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FC69" w14:textId="5BC711E9" w:rsidR="0035674D" w:rsidRPr="00DB1C08" w:rsidRDefault="004C7170" w:rsidP="0035674D">
      <w:pPr>
        <w:jc w:val="right"/>
        <w:rPr>
          <w:i/>
          <w:sz w:val="21"/>
          <w:szCs w:val="21"/>
        </w:rPr>
      </w:pPr>
      <w:r>
        <w:rPr>
          <w:i/>
          <w:sz w:val="21"/>
          <w:szCs w:val="21"/>
        </w:rPr>
        <w:t>3</w:t>
      </w:r>
      <w:r w:rsidR="0035674D" w:rsidRPr="008276BA">
        <w:rPr>
          <w:i/>
          <w:sz w:val="21"/>
          <w:szCs w:val="21"/>
        </w:rPr>
        <w:t>. pielikums</w:t>
      </w:r>
      <w:r w:rsidR="0035674D" w:rsidRPr="00DB1C08">
        <w:rPr>
          <w:i/>
          <w:sz w:val="21"/>
          <w:szCs w:val="21"/>
        </w:rPr>
        <w:t xml:space="preserve"> informatīvajam ziņojumam</w:t>
      </w:r>
    </w:p>
    <w:p w14:paraId="1DFDE97D" w14:textId="77777777" w:rsidR="0035674D" w:rsidRDefault="0035674D" w:rsidP="0035674D">
      <w:pPr>
        <w:jc w:val="right"/>
        <w:rPr>
          <w:i/>
          <w:sz w:val="21"/>
          <w:szCs w:val="21"/>
        </w:rPr>
      </w:pPr>
      <w:r w:rsidRPr="00DB1C08">
        <w:rPr>
          <w:i/>
          <w:sz w:val="21"/>
          <w:szCs w:val="21"/>
        </w:rPr>
        <w:t>“Par valsts</w:t>
      </w:r>
      <w:r>
        <w:rPr>
          <w:i/>
          <w:sz w:val="21"/>
          <w:szCs w:val="21"/>
        </w:rPr>
        <w:t xml:space="preserve"> budžeta izdevumu pārskatīšanas</w:t>
      </w:r>
      <w:r w:rsidRPr="00DB1C08">
        <w:rPr>
          <w:i/>
          <w:sz w:val="21"/>
          <w:szCs w:val="21"/>
        </w:rPr>
        <w:t xml:space="preserve"> rezultātiem un </w:t>
      </w:r>
    </w:p>
    <w:p w14:paraId="30F333BB" w14:textId="77777777" w:rsidR="0035674D" w:rsidRPr="00DB1C08" w:rsidRDefault="0035674D" w:rsidP="0035674D">
      <w:pPr>
        <w:jc w:val="right"/>
        <w:rPr>
          <w:i/>
          <w:sz w:val="21"/>
          <w:szCs w:val="21"/>
        </w:rPr>
      </w:pPr>
      <w:r w:rsidRPr="00DB1C08">
        <w:rPr>
          <w:i/>
          <w:sz w:val="21"/>
          <w:szCs w:val="21"/>
        </w:rPr>
        <w:t>priekšlikumi par šo rezultātu izmantošanu likumprojekta</w:t>
      </w:r>
    </w:p>
    <w:p w14:paraId="7D14662B" w14:textId="4C208864" w:rsidR="0035674D" w:rsidRDefault="0035674D" w:rsidP="00E310DB">
      <w:pPr>
        <w:ind w:right="140"/>
        <w:jc w:val="right"/>
        <w:rPr>
          <w:i/>
          <w:sz w:val="21"/>
          <w:szCs w:val="21"/>
        </w:rPr>
      </w:pPr>
      <w:r w:rsidRPr="00DB1C08">
        <w:rPr>
          <w:i/>
          <w:sz w:val="21"/>
          <w:szCs w:val="21"/>
        </w:rPr>
        <w:t xml:space="preserve"> </w:t>
      </w:r>
      <w:r>
        <w:rPr>
          <w:i/>
          <w:sz w:val="21"/>
          <w:szCs w:val="21"/>
        </w:rPr>
        <w:t>“Par vidēja termiņa budžeta ietvaru 202</w:t>
      </w:r>
      <w:r w:rsidR="002B3A07">
        <w:rPr>
          <w:i/>
          <w:sz w:val="21"/>
          <w:szCs w:val="21"/>
        </w:rPr>
        <w:t>2</w:t>
      </w:r>
      <w:r>
        <w:rPr>
          <w:i/>
          <w:sz w:val="21"/>
          <w:szCs w:val="21"/>
        </w:rPr>
        <w:t>., 202</w:t>
      </w:r>
      <w:r w:rsidR="002B3A07">
        <w:rPr>
          <w:i/>
          <w:sz w:val="21"/>
          <w:szCs w:val="21"/>
        </w:rPr>
        <w:t>3</w:t>
      </w:r>
      <w:r w:rsidRPr="00DB1C08">
        <w:rPr>
          <w:i/>
          <w:sz w:val="21"/>
          <w:szCs w:val="21"/>
        </w:rPr>
        <w:t>. un 202</w:t>
      </w:r>
      <w:r w:rsidR="002B3A07">
        <w:rPr>
          <w:i/>
          <w:sz w:val="21"/>
          <w:szCs w:val="21"/>
        </w:rPr>
        <w:t>4</w:t>
      </w:r>
      <w:r w:rsidRPr="00DB1C08">
        <w:rPr>
          <w:i/>
          <w:sz w:val="21"/>
          <w:szCs w:val="21"/>
        </w:rPr>
        <w:t>.</w:t>
      </w:r>
      <w:r>
        <w:rPr>
          <w:i/>
          <w:sz w:val="21"/>
          <w:szCs w:val="21"/>
        </w:rPr>
        <w:t> </w:t>
      </w:r>
      <w:r w:rsidRPr="00DB1C08">
        <w:rPr>
          <w:i/>
          <w:sz w:val="21"/>
          <w:szCs w:val="21"/>
        </w:rPr>
        <w:t xml:space="preserve">gadam” </w:t>
      </w:r>
    </w:p>
    <w:p w14:paraId="12A08CA4" w14:textId="5984B6AB" w:rsidR="0035674D" w:rsidRDefault="0035674D" w:rsidP="0035674D">
      <w:pPr>
        <w:jc w:val="right"/>
        <w:rPr>
          <w:i/>
          <w:sz w:val="21"/>
          <w:szCs w:val="21"/>
        </w:rPr>
      </w:pPr>
      <w:r w:rsidRPr="00DB1C08">
        <w:rPr>
          <w:i/>
          <w:sz w:val="21"/>
          <w:szCs w:val="21"/>
        </w:rPr>
        <w:t>un likumprojekta</w:t>
      </w:r>
      <w:r>
        <w:rPr>
          <w:i/>
          <w:sz w:val="21"/>
          <w:szCs w:val="21"/>
        </w:rPr>
        <w:t xml:space="preserve"> </w:t>
      </w:r>
      <w:r w:rsidRPr="00DB1C08">
        <w:rPr>
          <w:i/>
          <w:sz w:val="21"/>
          <w:szCs w:val="21"/>
        </w:rPr>
        <w:t>“Par valsts budžetu 20</w:t>
      </w:r>
      <w:r>
        <w:rPr>
          <w:i/>
          <w:sz w:val="21"/>
          <w:szCs w:val="21"/>
        </w:rPr>
        <w:t>2</w:t>
      </w:r>
      <w:r w:rsidR="002B3A07">
        <w:rPr>
          <w:i/>
          <w:sz w:val="21"/>
          <w:szCs w:val="21"/>
        </w:rPr>
        <w:t>2</w:t>
      </w:r>
      <w:r w:rsidRPr="00DB1C08">
        <w:rPr>
          <w:i/>
          <w:sz w:val="21"/>
          <w:szCs w:val="21"/>
        </w:rPr>
        <w:t>.</w:t>
      </w:r>
      <w:r>
        <w:rPr>
          <w:i/>
          <w:sz w:val="21"/>
          <w:szCs w:val="21"/>
        </w:rPr>
        <w:t> </w:t>
      </w:r>
      <w:r w:rsidRPr="00DB1C08">
        <w:rPr>
          <w:i/>
          <w:sz w:val="21"/>
          <w:szCs w:val="21"/>
        </w:rPr>
        <w:t>gadam” izstrādes procesā</w:t>
      </w:r>
      <w:r w:rsidRPr="006F1A9B">
        <w:rPr>
          <w:i/>
          <w:sz w:val="21"/>
          <w:szCs w:val="21"/>
        </w:rPr>
        <w:t>”</w:t>
      </w:r>
    </w:p>
    <w:p w14:paraId="5A9ED97A" w14:textId="77777777" w:rsidR="00582CB5" w:rsidRDefault="00582CB5" w:rsidP="00582CB5">
      <w:pPr>
        <w:jc w:val="right"/>
        <w:rPr>
          <w:i/>
          <w:sz w:val="21"/>
          <w:szCs w:val="21"/>
        </w:rPr>
      </w:pPr>
    </w:p>
    <w:p w14:paraId="5320A580" w14:textId="77777777" w:rsidR="004F349D" w:rsidRDefault="004F349D" w:rsidP="00582CB5">
      <w:pPr>
        <w:jc w:val="center"/>
        <w:rPr>
          <w:b/>
          <w:sz w:val="28"/>
          <w:szCs w:val="28"/>
        </w:rPr>
      </w:pPr>
    </w:p>
    <w:p w14:paraId="1B09FA9C" w14:textId="7D18329B" w:rsidR="00582CB5" w:rsidRDefault="00C2089A" w:rsidP="00582CB5">
      <w:pPr>
        <w:jc w:val="center"/>
        <w:rPr>
          <w:b/>
          <w:sz w:val="28"/>
          <w:szCs w:val="28"/>
        </w:rPr>
      </w:pPr>
      <w:proofErr w:type="spellStart"/>
      <w:r w:rsidRPr="00C2089A">
        <w:rPr>
          <w:b/>
          <w:sz w:val="28"/>
          <w:szCs w:val="28"/>
        </w:rPr>
        <w:t>Pārresoru</w:t>
      </w:r>
      <w:proofErr w:type="spellEnd"/>
      <w:r w:rsidRPr="00C2089A">
        <w:rPr>
          <w:b/>
          <w:sz w:val="28"/>
          <w:szCs w:val="28"/>
        </w:rPr>
        <w:t xml:space="preserve"> koordinācijas centra</w:t>
      </w:r>
      <w:r w:rsidR="00BE3090" w:rsidRPr="00BE3090">
        <w:rPr>
          <w:b/>
          <w:sz w:val="28"/>
          <w:szCs w:val="28"/>
        </w:rPr>
        <w:t xml:space="preserve"> piedāvājums iespējamām izmaiņām politikas un resursu vadības kartēs</w:t>
      </w:r>
    </w:p>
    <w:p w14:paraId="6A4E1752" w14:textId="77777777" w:rsidR="00BE3090" w:rsidRPr="004C7170" w:rsidRDefault="00BE3090" w:rsidP="00582CB5">
      <w:pPr>
        <w:jc w:val="center"/>
        <w:rPr>
          <w:b/>
        </w:rPr>
      </w:pPr>
    </w:p>
    <w:p w14:paraId="68DFEB9D" w14:textId="755B6236" w:rsidR="008A12A9" w:rsidRPr="00BE3090" w:rsidRDefault="00BE3090" w:rsidP="00BE3090">
      <w:pPr>
        <w:spacing w:after="120"/>
        <w:rPr>
          <w:bCs/>
        </w:rPr>
      </w:pPr>
      <w:r w:rsidRPr="00BE3090">
        <w:rPr>
          <w:bCs/>
        </w:rPr>
        <w:t>Ārlietu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6915"/>
      </w:tblGrid>
      <w:tr w:rsidR="00BE3090" w:rsidRPr="00BE3090" w14:paraId="10C59394" w14:textId="77777777" w:rsidTr="00E20E29">
        <w:trPr>
          <w:trHeight w:val="239"/>
          <w:tblHeader/>
        </w:trPr>
        <w:tc>
          <w:tcPr>
            <w:tcW w:w="1184" w:type="pct"/>
            <w:shd w:val="clear" w:color="000000" w:fill="A9D08E"/>
            <w:noWrap/>
            <w:vAlign w:val="bottom"/>
            <w:hideMark/>
          </w:tcPr>
          <w:p w14:paraId="6246CECC" w14:textId="77777777" w:rsidR="00BE3090" w:rsidRPr="00BE3090" w:rsidRDefault="00BE3090" w:rsidP="00BE3090">
            <w:pPr>
              <w:jc w:val="center"/>
              <w:rPr>
                <w:rFonts w:eastAsia="Times New Roman" w:cs="Times New Roman"/>
                <w:b/>
                <w:bCs/>
                <w:color w:val="000000"/>
                <w:sz w:val="22"/>
                <w:szCs w:val="22"/>
                <w:lang w:eastAsia="lv-LV"/>
              </w:rPr>
            </w:pPr>
            <w:r w:rsidRPr="00BE3090">
              <w:rPr>
                <w:rFonts w:eastAsia="Times New Roman" w:cs="Times New Roman"/>
                <w:b/>
                <w:bCs/>
                <w:color w:val="000000"/>
                <w:sz w:val="22"/>
                <w:szCs w:val="22"/>
                <w:lang w:eastAsia="lv-LV"/>
              </w:rPr>
              <w:t xml:space="preserve">Joma </w:t>
            </w:r>
          </w:p>
        </w:tc>
        <w:tc>
          <w:tcPr>
            <w:tcW w:w="3816" w:type="pct"/>
            <w:shd w:val="clear" w:color="000000" w:fill="A9D08E"/>
            <w:noWrap/>
            <w:vAlign w:val="bottom"/>
            <w:hideMark/>
          </w:tcPr>
          <w:p w14:paraId="5178579A" w14:textId="77777777" w:rsidR="00BE3090" w:rsidRPr="00BE3090" w:rsidRDefault="00BE3090" w:rsidP="00BE3090">
            <w:pPr>
              <w:jc w:val="center"/>
              <w:rPr>
                <w:rFonts w:eastAsia="Times New Roman" w:cs="Times New Roman"/>
                <w:b/>
                <w:bCs/>
                <w:color w:val="000000"/>
                <w:sz w:val="22"/>
                <w:szCs w:val="22"/>
                <w:lang w:eastAsia="lv-LV"/>
              </w:rPr>
            </w:pPr>
            <w:r w:rsidRPr="00BE3090">
              <w:rPr>
                <w:rFonts w:eastAsia="Times New Roman" w:cs="Times New Roman"/>
                <w:b/>
                <w:bCs/>
                <w:color w:val="000000"/>
                <w:sz w:val="22"/>
                <w:szCs w:val="22"/>
                <w:lang w:eastAsia="lv-LV"/>
              </w:rPr>
              <w:t>Politikas rezultatīvie rādītāji</w:t>
            </w:r>
          </w:p>
        </w:tc>
      </w:tr>
      <w:tr w:rsidR="00BE3090" w:rsidRPr="00BE3090" w14:paraId="017E0CBA" w14:textId="77777777" w:rsidTr="00FE79DB">
        <w:trPr>
          <w:trHeight w:val="698"/>
        </w:trPr>
        <w:tc>
          <w:tcPr>
            <w:tcW w:w="1184" w:type="pct"/>
            <w:vMerge w:val="restart"/>
            <w:shd w:val="clear" w:color="000000" w:fill="A9D18E"/>
            <w:vAlign w:val="center"/>
            <w:hideMark/>
          </w:tcPr>
          <w:p w14:paraId="06BB4613" w14:textId="77777777" w:rsidR="00BE3090" w:rsidRPr="00BE3090" w:rsidRDefault="00BE3090" w:rsidP="00BE3090">
            <w:pPr>
              <w:jc w:val="center"/>
              <w:rPr>
                <w:rFonts w:eastAsia="Times New Roman" w:cs="Times New Roman"/>
                <w:b/>
                <w:bCs/>
                <w:color w:val="000000"/>
                <w:sz w:val="22"/>
                <w:szCs w:val="22"/>
                <w:lang w:eastAsia="lv-LV"/>
              </w:rPr>
            </w:pPr>
            <w:r w:rsidRPr="00BE3090">
              <w:rPr>
                <w:rFonts w:eastAsia="Times New Roman" w:cs="Times New Roman"/>
                <w:b/>
                <w:bCs/>
                <w:color w:val="000000"/>
                <w:sz w:val="22"/>
                <w:szCs w:val="22"/>
                <w:lang w:eastAsia="lv-LV"/>
              </w:rPr>
              <w:t>Latvijas ārpolitikas plānošana un īstenošana</w:t>
            </w:r>
          </w:p>
        </w:tc>
        <w:tc>
          <w:tcPr>
            <w:tcW w:w="3816" w:type="pct"/>
            <w:shd w:val="clear" w:color="000000" w:fill="EBF1E9"/>
            <w:vAlign w:val="center"/>
            <w:hideMark/>
          </w:tcPr>
          <w:p w14:paraId="597BE7F2" w14:textId="3CB0AE67" w:rsidR="00BE3090" w:rsidRPr="00BE3090" w:rsidRDefault="00BE3090" w:rsidP="00BE3090">
            <w:pPr>
              <w:jc w:val="center"/>
              <w:rPr>
                <w:rFonts w:eastAsia="Times New Roman" w:cs="Times New Roman"/>
                <w:color w:val="000000"/>
                <w:sz w:val="22"/>
                <w:szCs w:val="22"/>
                <w:lang w:eastAsia="lv-LV"/>
              </w:rPr>
            </w:pPr>
            <w:r w:rsidRPr="00BE3090">
              <w:rPr>
                <w:rFonts w:eastAsia="Times New Roman" w:cs="Times New Roman"/>
                <w:color w:val="000000"/>
                <w:sz w:val="22"/>
                <w:szCs w:val="22"/>
                <w:lang w:eastAsia="lv-LV"/>
              </w:rPr>
              <w:t>ĀM pārvaldīt</w:t>
            </w:r>
            <w:r w:rsidR="00B44EE0">
              <w:rPr>
                <w:rFonts w:eastAsia="Times New Roman" w:cs="Times New Roman"/>
                <w:color w:val="000000"/>
                <w:sz w:val="22"/>
                <w:szCs w:val="22"/>
                <w:lang w:eastAsia="lv-LV"/>
              </w:rPr>
              <w:t>ais</w:t>
            </w:r>
            <w:r w:rsidRPr="00BE3090">
              <w:rPr>
                <w:rFonts w:eastAsia="Times New Roman" w:cs="Times New Roman"/>
                <w:color w:val="000000"/>
                <w:sz w:val="22"/>
                <w:szCs w:val="22"/>
                <w:lang w:eastAsia="lv-LV"/>
              </w:rPr>
              <w:t xml:space="preserve"> divpusējās attīstības sadarbības finansējum</w:t>
            </w:r>
            <w:r w:rsidR="00B44EE0">
              <w:rPr>
                <w:rFonts w:eastAsia="Times New Roman" w:cs="Times New Roman"/>
                <w:color w:val="000000"/>
                <w:sz w:val="22"/>
                <w:szCs w:val="22"/>
                <w:lang w:eastAsia="lv-LV"/>
              </w:rPr>
              <w:t>s</w:t>
            </w:r>
            <w:r w:rsidRPr="00BE3090">
              <w:rPr>
                <w:rFonts w:eastAsia="Times New Roman" w:cs="Times New Roman"/>
                <w:color w:val="000000"/>
                <w:sz w:val="22"/>
                <w:szCs w:val="22"/>
                <w:lang w:eastAsia="lv-LV"/>
              </w:rPr>
              <w:t xml:space="preserve">, kas izlietots labas pārvaldības, tiesiskuma un demokrātiskas līdzdalības veicināšanai </w:t>
            </w:r>
            <w:r>
              <w:rPr>
                <w:rFonts w:eastAsia="Times New Roman" w:cs="Times New Roman"/>
                <w:color w:val="000000"/>
                <w:sz w:val="22"/>
                <w:szCs w:val="22"/>
                <w:lang w:eastAsia="lv-LV"/>
              </w:rPr>
              <w:t>h</w:t>
            </w:r>
            <w:r w:rsidRPr="00BE3090">
              <w:rPr>
                <w:rFonts w:eastAsia="Times New Roman" w:cs="Times New Roman"/>
                <w:color w:val="000000"/>
                <w:sz w:val="22"/>
                <w:szCs w:val="22"/>
                <w:lang w:eastAsia="lv-LV"/>
              </w:rPr>
              <w:t>orizontālā prioritāte</w:t>
            </w:r>
            <w:r w:rsidR="00B44EE0">
              <w:rPr>
                <w:rFonts w:eastAsia="Times New Roman" w:cs="Times New Roman"/>
                <w:color w:val="000000"/>
                <w:sz w:val="22"/>
                <w:szCs w:val="22"/>
                <w:lang w:eastAsia="lv-LV"/>
              </w:rPr>
              <w:t xml:space="preserve"> (%)</w:t>
            </w:r>
          </w:p>
        </w:tc>
      </w:tr>
      <w:tr w:rsidR="00BE3090" w:rsidRPr="00BE3090" w14:paraId="4659D595" w14:textId="77777777" w:rsidTr="00BE3090">
        <w:trPr>
          <w:trHeight w:val="706"/>
        </w:trPr>
        <w:tc>
          <w:tcPr>
            <w:tcW w:w="1184" w:type="pct"/>
            <w:vMerge/>
            <w:vAlign w:val="center"/>
            <w:hideMark/>
          </w:tcPr>
          <w:p w14:paraId="5BBAFEEE" w14:textId="77777777" w:rsidR="00BE3090" w:rsidRPr="00BE3090" w:rsidRDefault="00BE3090" w:rsidP="00BE3090">
            <w:pPr>
              <w:rPr>
                <w:rFonts w:eastAsia="Times New Roman" w:cs="Times New Roman"/>
                <w:b/>
                <w:bCs/>
                <w:color w:val="000000"/>
                <w:sz w:val="22"/>
                <w:szCs w:val="22"/>
                <w:lang w:eastAsia="lv-LV"/>
              </w:rPr>
            </w:pPr>
          </w:p>
        </w:tc>
        <w:tc>
          <w:tcPr>
            <w:tcW w:w="3816" w:type="pct"/>
            <w:shd w:val="clear" w:color="000000" w:fill="EBF1E9"/>
            <w:vAlign w:val="center"/>
            <w:hideMark/>
          </w:tcPr>
          <w:p w14:paraId="2FD2D59E" w14:textId="2578C7AE" w:rsidR="00BE3090" w:rsidRPr="00BE3090" w:rsidRDefault="00BE3090" w:rsidP="00BE3090">
            <w:pPr>
              <w:jc w:val="center"/>
              <w:rPr>
                <w:rFonts w:eastAsia="Times New Roman" w:cs="Times New Roman"/>
                <w:color w:val="000000"/>
                <w:sz w:val="22"/>
                <w:szCs w:val="22"/>
                <w:lang w:eastAsia="lv-LV"/>
              </w:rPr>
            </w:pPr>
            <w:r w:rsidRPr="00BE3090">
              <w:rPr>
                <w:rFonts w:eastAsia="Times New Roman" w:cs="Times New Roman"/>
                <w:color w:val="000000"/>
                <w:sz w:val="22"/>
                <w:szCs w:val="22"/>
                <w:lang w:eastAsia="lv-LV"/>
              </w:rPr>
              <w:t>Oficiālās attīstības palīdzības apjoms no nacionālā kopienākuma (NKI), tiecoties līdz 2030. gadam sasniegt finansējuma apjomu līdz 0</w:t>
            </w:r>
            <w:r w:rsidR="00610254">
              <w:rPr>
                <w:rFonts w:eastAsia="Times New Roman" w:cs="Times New Roman"/>
                <w:color w:val="000000"/>
                <w:sz w:val="22"/>
                <w:szCs w:val="22"/>
                <w:lang w:eastAsia="lv-LV"/>
              </w:rPr>
              <w:t>,</w:t>
            </w:r>
            <w:r w:rsidRPr="00BE3090">
              <w:rPr>
                <w:rFonts w:eastAsia="Times New Roman" w:cs="Times New Roman"/>
                <w:color w:val="000000"/>
                <w:sz w:val="22"/>
                <w:szCs w:val="22"/>
                <w:lang w:eastAsia="lv-LV"/>
              </w:rPr>
              <w:t>33%, no NKI (%)</w:t>
            </w:r>
          </w:p>
        </w:tc>
      </w:tr>
      <w:tr w:rsidR="00BE3090" w:rsidRPr="00BE3090" w14:paraId="046B6A4F" w14:textId="77777777" w:rsidTr="00BE3090">
        <w:trPr>
          <w:trHeight w:val="504"/>
        </w:trPr>
        <w:tc>
          <w:tcPr>
            <w:tcW w:w="1184" w:type="pct"/>
            <w:vMerge/>
            <w:vAlign w:val="center"/>
            <w:hideMark/>
          </w:tcPr>
          <w:p w14:paraId="7F637E08" w14:textId="77777777" w:rsidR="00BE3090" w:rsidRPr="00BE3090" w:rsidRDefault="00BE3090" w:rsidP="00BE3090">
            <w:pPr>
              <w:rPr>
                <w:rFonts w:eastAsia="Times New Roman" w:cs="Times New Roman"/>
                <w:b/>
                <w:bCs/>
                <w:color w:val="000000"/>
                <w:sz w:val="22"/>
                <w:szCs w:val="22"/>
                <w:lang w:eastAsia="lv-LV"/>
              </w:rPr>
            </w:pPr>
          </w:p>
        </w:tc>
        <w:tc>
          <w:tcPr>
            <w:tcW w:w="3816" w:type="pct"/>
            <w:shd w:val="clear" w:color="000000" w:fill="EBF1E9"/>
            <w:vAlign w:val="center"/>
            <w:hideMark/>
          </w:tcPr>
          <w:p w14:paraId="26E6EEFF" w14:textId="0ECE4B4B" w:rsidR="00BE3090" w:rsidRPr="00BE3090" w:rsidRDefault="00BE3090" w:rsidP="00BE3090">
            <w:pPr>
              <w:jc w:val="center"/>
              <w:rPr>
                <w:rFonts w:eastAsia="Times New Roman" w:cs="Times New Roman"/>
                <w:color w:val="000000"/>
                <w:sz w:val="22"/>
                <w:szCs w:val="22"/>
                <w:lang w:eastAsia="lv-LV"/>
              </w:rPr>
            </w:pPr>
            <w:r w:rsidRPr="00BE3090">
              <w:rPr>
                <w:rFonts w:eastAsia="Times New Roman" w:cs="Times New Roman"/>
                <w:color w:val="000000"/>
                <w:sz w:val="22"/>
                <w:szCs w:val="22"/>
                <w:lang w:eastAsia="lv-LV"/>
              </w:rPr>
              <w:t xml:space="preserve">Diasporas skolās iesaistījušies bērni, kas apmeklē latviešu skolu: 2023.gadā - 13% </w:t>
            </w:r>
            <w:r w:rsidR="00B44EE0">
              <w:rPr>
                <w:rFonts w:eastAsia="Times New Roman" w:cs="Times New Roman"/>
                <w:color w:val="000000"/>
                <w:sz w:val="22"/>
                <w:szCs w:val="22"/>
                <w:lang w:eastAsia="lv-LV"/>
              </w:rPr>
              <w:t>(%)</w:t>
            </w:r>
          </w:p>
        </w:tc>
      </w:tr>
      <w:tr w:rsidR="00BE3090" w:rsidRPr="00BE3090" w14:paraId="23CE5FBF" w14:textId="77777777" w:rsidTr="00BE3090">
        <w:trPr>
          <w:trHeight w:val="115"/>
        </w:trPr>
        <w:tc>
          <w:tcPr>
            <w:tcW w:w="1184" w:type="pct"/>
            <w:vMerge/>
            <w:vAlign w:val="center"/>
            <w:hideMark/>
          </w:tcPr>
          <w:p w14:paraId="27D9F89F" w14:textId="77777777" w:rsidR="00BE3090" w:rsidRPr="00BE3090" w:rsidRDefault="00BE3090" w:rsidP="00BE3090">
            <w:pPr>
              <w:rPr>
                <w:rFonts w:eastAsia="Times New Roman" w:cs="Times New Roman"/>
                <w:b/>
                <w:bCs/>
                <w:color w:val="000000"/>
                <w:sz w:val="22"/>
                <w:szCs w:val="22"/>
                <w:lang w:eastAsia="lv-LV"/>
              </w:rPr>
            </w:pPr>
          </w:p>
        </w:tc>
        <w:tc>
          <w:tcPr>
            <w:tcW w:w="3816" w:type="pct"/>
            <w:shd w:val="clear" w:color="000000" w:fill="EBF1E9"/>
            <w:vAlign w:val="center"/>
            <w:hideMark/>
          </w:tcPr>
          <w:p w14:paraId="7023ADC5" w14:textId="33F3C90B" w:rsidR="00BE3090" w:rsidRPr="00BE3090" w:rsidRDefault="00BE3090" w:rsidP="00BE3090">
            <w:pPr>
              <w:jc w:val="center"/>
              <w:rPr>
                <w:rFonts w:eastAsia="Times New Roman" w:cs="Times New Roman"/>
                <w:color w:val="000000"/>
                <w:sz w:val="22"/>
                <w:szCs w:val="22"/>
                <w:lang w:eastAsia="lv-LV"/>
              </w:rPr>
            </w:pPr>
            <w:r w:rsidRPr="00BE3090">
              <w:rPr>
                <w:rFonts w:eastAsia="Times New Roman" w:cs="Times New Roman"/>
                <w:color w:val="000000"/>
                <w:sz w:val="22"/>
                <w:szCs w:val="22"/>
                <w:lang w:eastAsia="lv-LV"/>
              </w:rPr>
              <w:t xml:space="preserve"> </w:t>
            </w:r>
            <w:proofErr w:type="spellStart"/>
            <w:r w:rsidRPr="00BE3090">
              <w:rPr>
                <w:rFonts w:eastAsia="Times New Roman" w:cs="Times New Roman"/>
                <w:color w:val="000000"/>
                <w:sz w:val="22"/>
                <w:szCs w:val="22"/>
                <w:lang w:eastAsia="lv-LV"/>
              </w:rPr>
              <w:t>Remigrant</w:t>
            </w:r>
            <w:r w:rsidR="00B44EE0">
              <w:rPr>
                <w:rFonts w:eastAsia="Times New Roman" w:cs="Times New Roman"/>
                <w:color w:val="000000"/>
                <w:sz w:val="22"/>
                <w:szCs w:val="22"/>
                <w:lang w:eastAsia="lv-LV"/>
              </w:rPr>
              <w:t>i</w:t>
            </w:r>
            <w:proofErr w:type="spellEnd"/>
            <w:r w:rsidR="00B44EE0">
              <w:rPr>
                <w:rFonts w:eastAsia="Times New Roman" w:cs="Times New Roman"/>
                <w:color w:val="000000"/>
                <w:sz w:val="22"/>
                <w:szCs w:val="22"/>
                <w:lang w:eastAsia="lv-LV"/>
              </w:rPr>
              <w:t xml:space="preserve"> (</w:t>
            </w:r>
            <w:r w:rsidRPr="00BE3090">
              <w:rPr>
                <w:rFonts w:eastAsia="Times New Roman" w:cs="Times New Roman"/>
                <w:color w:val="000000"/>
                <w:sz w:val="22"/>
                <w:szCs w:val="22"/>
                <w:lang w:eastAsia="lv-LV"/>
              </w:rPr>
              <w:t>skaits</w:t>
            </w:r>
            <w:r w:rsidR="00B44EE0">
              <w:rPr>
                <w:rFonts w:eastAsia="Times New Roman" w:cs="Times New Roman"/>
                <w:color w:val="000000"/>
                <w:sz w:val="22"/>
                <w:szCs w:val="22"/>
                <w:lang w:eastAsia="lv-LV"/>
              </w:rPr>
              <w:t>)</w:t>
            </w:r>
          </w:p>
        </w:tc>
      </w:tr>
      <w:tr w:rsidR="00BE3090" w:rsidRPr="00BE3090" w14:paraId="467E1015" w14:textId="77777777" w:rsidTr="00FE79DB">
        <w:trPr>
          <w:trHeight w:val="1016"/>
        </w:trPr>
        <w:tc>
          <w:tcPr>
            <w:tcW w:w="1184" w:type="pct"/>
            <w:shd w:val="clear" w:color="000000" w:fill="A9D18E"/>
            <w:vAlign w:val="center"/>
            <w:hideMark/>
          </w:tcPr>
          <w:p w14:paraId="3F3BDB8F" w14:textId="77777777" w:rsidR="00BE3090" w:rsidRPr="00BE3090" w:rsidRDefault="00BE3090" w:rsidP="00BE3090">
            <w:pPr>
              <w:jc w:val="center"/>
              <w:rPr>
                <w:rFonts w:eastAsia="Times New Roman" w:cs="Times New Roman"/>
                <w:b/>
                <w:bCs/>
                <w:color w:val="000000"/>
                <w:sz w:val="22"/>
                <w:szCs w:val="22"/>
                <w:lang w:eastAsia="lv-LV"/>
              </w:rPr>
            </w:pPr>
            <w:r w:rsidRPr="00BE3090">
              <w:rPr>
                <w:rFonts w:eastAsia="Times New Roman" w:cs="Times New Roman"/>
                <w:b/>
                <w:bCs/>
                <w:color w:val="000000"/>
                <w:sz w:val="22"/>
                <w:szCs w:val="22"/>
                <w:lang w:eastAsia="lv-LV"/>
              </w:rPr>
              <w:t>Iemaksu starptautiskajās organizācijās nodrošināšana</w:t>
            </w:r>
          </w:p>
        </w:tc>
        <w:tc>
          <w:tcPr>
            <w:tcW w:w="3816" w:type="pct"/>
            <w:shd w:val="clear" w:color="000000" w:fill="EBF1E9"/>
            <w:vAlign w:val="center"/>
            <w:hideMark/>
          </w:tcPr>
          <w:p w14:paraId="7662C720" w14:textId="0AE2DFE0" w:rsidR="00BE3090" w:rsidRPr="0056451E" w:rsidRDefault="00610254" w:rsidP="00BE3090">
            <w:pPr>
              <w:jc w:val="center"/>
              <w:rPr>
                <w:rFonts w:eastAsia="Times New Roman" w:cs="Times New Roman"/>
                <w:i/>
                <w:iCs/>
                <w:color w:val="000000"/>
                <w:sz w:val="22"/>
                <w:szCs w:val="22"/>
                <w:lang w:eastAsia="lv-LV"/>
              </w:rPr>
            </w:pPr>
            <w:r w:rsidRPr="0056451E">
              <w:rPr>
                <w:rFonts w:eastAsia="Times New Roman" w:cs="Times New Roman"/>
                <w:i/>
                <w:iCs/>
                <w:sz w:val="22"/>
                <w:szCs w:val="22"/>
                <w:lang w:eastAsia="lv-LV"/>
              </w:rPr>
              <w:t>ĀM ir jārod risinājums politikas rezultatīvajiem rādītājiem, kas nodrošinātu iespēju novērtēt tādu būtisku izdevumu pozīciju kā Diplomātiskās misijas ārvalstīs un Iemaksas starptautiskajās organizācijās snieguma rezultātus kvantitatīvi, kvalitatīvi un dinamikā</w:t>
            </w:r>
          </w:p>
        </w:tc>
      </w:tr>
    </w:tbl>
    <w:p w14:paraId="3A5734B1" w14:textId="6DD3D4D3" w:rsidR="00E310DB" w:rsidRPr="004C7170" w:rsidRDefault="00E310DB" w:rsidP="0056451E">
      <w:pPr>
        <w:spacing w:after="120"/>
        <w:jc w:val="center"/>
        <w:rPr>
          <w:b/>
        </w:rPr>
      </w:pPr>
    </w:p>
    <w:p w14:paraId="72988F38" w14:textId="285FAB0C" w:rsidR="00FE79DB" w:rsidRPr="00FE79DB" w:rsidRDefault="00FE79DB" w:rsidP="00FE79DB">
      <w:pPr>
        <w:spacing w:after="120"/>
        <w:rPr>
          <w:bCs/>
        </w:rPr>
      </w:pPr>
      <w:r w:rsidRPr="00FE79DB">
        <w:rPr>
          <w:bCs/>
        </w:rPr>
        <w:t>Ekonomikas ministrija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4A0" w:firstRow="1" w:lastRow="0" w:firstColumn="1" w:lastColumn="0" w:noHBand="0" w:noVBand="1"/>
      </w:tblPr>
      <w:tblGrid>
        <w:gridCol w:w="2121"/>
        <w:gridCol w:w="6942"/>
      </w:tblGrid>
      <w:tr w:rsidR="00FE79DB" w:rsidRPr="00FE79DB" w14:paraId="6203BEBE" w14:textId="77777777" w:rsidTr="005B592B">
        <w:trPr>
          <w:trHeight w:val="126"/>
          <w:tblHeader/>
        </w:trPr>
        <w:tc>
          <w:tcPr>
            <w:tcW w:w="1170" w:type="pct"/>
            <w:shd w:val="clear" w:color="000000" w:fill="A9D08E"/>
            <w:noWrap/>
            <w:vAlign w:val="bottom"/>
            <w:hideMark/>
          </w:tcPr>
          <w:p w14:paraId="7D7EC182"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 xml:space="preserve">Joma </w:t>
            </w:r>
          </w:p>
        </w:tc>
        <w:tc>
          <w:tcPr>
            <w:tcW w:w="3830" w:type="pct"/>
            <w:shd w:val="clear" w:color="000000" w:fill="A9D08E"/>
            <w:noWrap/>
            <w:vAlign w:val="bottom"/>
            <w:hideMark/>
          </w:tcPr>
          <w:p w14:paraId="02D289F9"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Politikas rezultatīvie rādītāji</w:t>
            </w:r>
          </w:p>
        </w:tc>
      </w:tr>
      <w:tr w:rsidR="00FE79DB" w:rsidRPr="00FE79DB" w14:paraId="491FBCFD" w14:textId="77777777" w:rsidTr="005B592B">
        <w:trPr>
          <w:trHeight w:val="130"/>
        </w:trPr>
        <w:tc>
          <w:tcPr>
            <w:tcW w:w="1170" w:type="pct"/>
            <w:vMerge w:val="restart"/>
            <w:shd w:val="clear" w:color="000000" w:fill="A9D18E"/>
            <w:vAlign w:val="center"/>
            <w:hideMark/>
          </w:tcPr>
          <w:p w14:paraId="44B95C16"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Nozaru vadība un politikas plānošana</w:t>
            </w:r>
          </w:p>
        </w:tc>
        <w:tc>
          <w:tcPr>
            <w:tcW w:w="3830" w:type="pct"/>
            <w:shd w:val="clear" w:color="000000" w:fill="EBF1E9"/>
            <w:vAlign w:val="center"/>
            <w:hideMark/>
          </w:tcPr>
          <w:p w14:paraId="160E9967" w14:textId="1EBE3D55"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Bruto pamatkapitāla veidošana </w:t>
            </w:r>
            <w:r w:rsidR="00B44EE0">
              <w:rPr>
                <w:rFonts w:eastAsia="Times New Roman" w:cs="Times New Roman"/>
                <w:color w:val="000000"/>
                <w:sz w:val="22"/>
                <w:szCs w:val="22"/>
                <w:lang w:eastAsia="lv-LV"/>
              </w:rPr>
              <w:t>(</w:t>
            </w:r>
            <w:r w:rsidRPr="00FE79DB">
              <w:rPr>
                <w:rFonts w:eastAsia="Times New Roman" w:cs="Times New Roman"/>
                <w:color w:val="000000"/>
                <w:sz w:val="22"/>
                <w:szCs w:val="22"/>
                <w:lang w:eastAsia="lv-LV"/>
              </w:rPr>
              <w:t>% no IKP</w:t>
            </w:r>
            <w:r w:rsidR="00B44EE0">
              <w:rPr>
                <w:rFonts w:eastAsia="Times New Roman" w:cs="Times New Roman"/>
                <w:color w:val="000000"/>
                <w:sz w:val="22"/>
                <w:szCs w:val="22"/>
                <w:lang w:eastAsia="lv-LV"/>
              </w:rPr>
              <w:t>)</w:t>
            </w:r>
          </w:p>
        </w:tc>
      </w:tr>
      <w:tr w:rsidR="00FE79DB" w:rsidRPr="00FE79DB" w14:paraId="397B08DD" w14:textId="77777777" w:rsidTr="00B44EE0">
        <w:trPr>
          <w:trHeight w:val="182"/>
        </w:trPr>
        <w:tc>
          <w:tcPr>
            <w:tcW w:w="1170" w:type="pct"/>
            <w:vMerge/>
            <w:vAlign w:val="center"/>
            <w:hideMark/>
          </w:tcPr>
          <w:p w14:paraId="61A21511"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220F213E" w14:textId="7814BA5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Nominālais darba ražīgums uz vienu darba stundu</w:t>
            </w:r>
            <w:r w:rsidR="00B44EE0" w:rsidRPr="00FE79DB">
              <w:rPr>
                <w:rFonts w:eastAsia="Times New Roman" w:cs="Times New Roman"/>
                <w:color w:val="000000"/>
                <w:sz w:val="22"/>
                <w:szCs w:val="22"/>
                <w:lang w:eastAsia="lv-LV"/>
              </w:rPr>
              <w:t xml:space="preserve"> no ES27 vid.</w:t>
            </w:r>
            <w:r w:rsidRPr="00FE79DB">
              <w:rPr>
                <w:rFonts w:eastAsia="Times New Roman" w:cs="Times New Roman"/>
                <w:color w:val="000000"/>
                <w:sz w:val="22"/>
                <w:szCs w:val="22"/>
                <w:lang w:eastAsia="lv-LV"/>
              </w:rPr>
              <w:t xml:space="preserve"> </w:t>
            </w:r>
            <w:r w:rsidR="00B44EE0">
              <w:rPr>
                <w:rFonts w:eastAsia="Times New Roman" w:cs="Times New Roman"/>
                <w:color w:val="000000"/>
                <w:sz w:val="22"/>
                <w:szCs w:val="22"/>
                <w:lang w:eastAsia="lv-LV"/>
              </w:rPr>
              <w:t>(</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4CD2181D" w14:textId="77777777" w:rsidTr="005B592B">
        <w:trPr>
          <w:trHeight w:val="252"/>
        </w:trPr>
        <w:tc>
          <w:tcPr>
            <w:tcW w:w="1170" w:type="pct"/>
            <w:vMerge/>
            <w:vAlign w:val="center"/>
            <w:hideMark/>
          </w:tcPr>
          <w:p w14:paraId="400FC8BF"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389525A6" w14:textId="0CF9DE56"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Eksporta vienības vērtība (SITC 5–8), 5 gadu slīdošais vidēj</w:t>
            </w:r>
            <w:bookmarkStart w:id="0" w:name="_GoBack"/>
            <w:bookmarkEnd w:id="0"/>
            <w:r w:rsidRPr="00FE79DB">
              <w:rPr>
                <w:rFonts w:eastAsia="Times New Roman" w:cs="Times New Roman"/>
                <w:color w:val="000000"/>
                <w:sz w:val="22"/>
                <w:szCs w:val="22"/>
                <w:lang w:eastAsia="lv-LV"/>
              </w:rPr>
              <w:t>ais pieauguma temps</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0DC467D3" w14:textId="77777777" w:rsidTr="00B44EE0">
        <w:trPr>
          <w:trHeight w:val="81"/>
        </w:trPr>
        <w:tc>
          <w:tcPr>
            <w:tcW w:w="1170" w:type="pct"/>
            <w:vMerge/>
            <w:vAlign w:val="center"/>
            <w:hideMark/>
          </w:tcPr>
          <w:p w14:paraId="32F3DCF7"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5070ADB2" w14:textId="7DFF7754"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Finansējuma īpatsvars pētniecībai un attīstībai </w:t>
            </w:r>
            <w:r w:rsidR="00B44EE0">
              <w:rPr>
                <w:rFonts w:eastAsia="Times New Roman" w:cs="Times New Roman"/>
                <w:color w:val="000000"/>
                <w:sz w:val="22"/>
                <w:szCs w:val="22"/>
                <w:lang w:eastAsia="lv-LV"/>
              </w:rPr>
              <w:t>(</w:t>
            </w:r>
            <w:r w:rsidRPr="00FE79DB">
              <w:rPr>
                <w:rFonts w:eastAsia="Times New Roman" w:cs="Times New Roman"/>
                <w:color w:val="000000"/>
                <w:sz w:val="22"/>
                <w:szCs w:val="22"/>
                <w:lang w:eastAsia="lv-LV"/>
              </w:rPr>
              <w:t>% no IKP</w:t>
            </w:r>
            <w:r w:rsidR="00B44EE0">
              <w:rPr>
                <w:rFonts w:eastAsia="Times New Roman" w:cs="Times New Roman"/>
                <w:color w:val="000000"/>
                <w:sz w:val="22"/>
                <w:szCs w:val="22"/>
                <w:lang w:eastAsia="lv-LV"/>
              </w:rPr>
              <w:t>)</w:t>
            </w:r>
          </w:p>
        </w:tc>
      </w:tr>
      <w:tr w:rsidR="00FE79DB" w:rsidRPr="00FE79DB" w14:paraId="3709A7A1" w14:textId="77777777" w:rsidTr="005B592B">
        <w:trPr>
          <w:trHeight w:val="55"/>
        </w:trPr>
        <w:tc>
          <w:tcPr>
            <w:tcW w:w="1170" w:type="pct"/>
            <w:vMerge/>
            <w:vAlign w:val="center"/>
            <w:hideMark/>
          </w:tcPr>
          <w:p w14:paraId="42CFBB2E"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364CB006" w14:textId="5780AAB0"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Zināšanu un tehnoloģiju izlaide – Globālais inovācijas indekss </w:t>
            </w:r>
            <w:r w:rsidR="00B44EE0">
              <w:rPr>
                <w:rFonts w:eastAsia="Times New Roman" w:cs="Times New Roman"/>
                <w:color w:val="000000"/>
                <w:sz w:val="22"/>
                <w:szCs w:val="22"/>
                <w:lang w:eastAsia="lv-LV"/>
              </w:rPr>
              <w:t>(</w:t>
            </w:r>
            <w:r w:rsidRPr="00FE79DB">
              <w:rPr>
                <w:rFonts w:eastAsia="Times New Roman" w:cs="Times New Roman"/>
                <w:color w:val="000000"/>
                <w:sz w:val="22"/>
                <w:szCs w:val="22"/>
                <w:lang w:eastAsia="lv-LV"/>
              </w:rPr>
              <w:t>vieta</w:t>
            </w:r>
            <w:r w:rsidR="00B44EE0">
              <w:rPr>
                <w:rFonts w:eastAsia="Times New Roman" w:cs="Times New Roman"/>
                <w:color w:val="000000"/>
                <w:sz w:val="22"/>
                <w:szCs w:val="22"/>
                <w:lang w:eastAsia="lv-LV"/>
              </w:rPr>
              <w:t>)</w:t>
            </w:r>
          </w:p>
        </w:tc>
      </w:tr>
      <w:tr w:rsidR="00FE79DB" w:rsidRPr="00FE79DB" w14:paraId="599D7CFD" w14:textId="77777777" w:rsidTr="005B592B">
        <w:trPr>
          <w:trHeight w:val="254"/>
        </w:trPr>
        <w:tc>
          <w:tcPr>
            <w:tcW w:w="1170" w:type="pct"/>
            <w:vMerge w:val="restart"/>
            <w:shd w:val="clear" w:color="000000" w:fill="A9D18E"/>
            <w:vAlign w:val="center"/>
            <w:hideMark/>
          </w:tcPr>
          <w:p w14:paraId="08708FFA"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Uzņēmējdarbības konkurētspējas atbalsts</w:t>
            </w:r>
          </w:p>
        </w:tc>
        <w:tc>
          <w:tcPr>
            <w:tcW w:w="3830" w:type="pct"/>
            <w:shd w:val="clear" w:color="000000" w:fill="EBF1E9"/>
            <w:vAlign w:val="center"/>
            <w:hideMark/>
          </w:tcPr>
          <w:p w14:paraId="61501E0B" w14:textId="6FF1A883"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Uzņēmējdarbības izsmalcinātība – Globālais inovācijas indekss</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vieta</w:t>
            </w:r>
            <w:r w:rsidR="00B44EE0">
              <w:rPr>
                <w:rFonts w:eastAsia="Times New Roman" w:cs="Times New Roman"/>
                <w:color w:val="000000"/>
                <w:sz w:val="22"/>
                <w:szCs w:val="22"/>
                <w:lang w:eastAsia="lv-LV"/>
              </w:rPr>
              <w:t>)</w:t>
            </w:r>
          </w:p>
        </w:tc>
      </w:tr>
      <w:tr w:rsidR="00FE79DB" w:rsidRPr="00FE79DB" w14:paraId="004E3770" w14:textId="77777777" w:rsidTr="005B592B">
        <w:trPr>
          <w:trHeight w:val="257"/>
        </w:trPr>
        <w:tc>
          <w:tcPr>
            <w:tcW w:w="1170" w:type="pct"/>
            <w:vMerge/>
            <w:vAlign w:val="center"/>
            <w:hideMark/>
          </w:tcPr>
          <w:p w14:paraId="09D0CC75"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2A40501D" w14:textId="375BF0BA"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Augsto tehnoloģiju produktu eksporta īpatsvars kopējā eksportā</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4F29D842" w14:textId="77777777" w:rsidTr="005B592B">
        <w:trPr>
          <w:trHeight w:val="545"/>
        </w:trPr>
        <w:tc>
          <w:tcPr>
            <w:tcW w:w="1170" w:type="pct"/>
            <w:vMerge/>
            <w:vAlign w:val="center"/>
            <w:hideMark/>
          </w:tcPr>
          <w:p w14:paraId="53B1816D"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5BBF2636" w14:textId="387B49EF"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Digitālo tehnoloģiju integrācija, vidējā svērtā vērtība no 4a – uzņēmējdarbības </w:t>
            </w:r>
            <w:proofErr w:type="spellStart"/>
            <w:r w:rsidRPr="00FE79DB">
              <w:rPr>
                <w:rFonts w:eastAsia="Times New Roman" w:cs="Times New Roman"/>
                <w:color w:val="000000"/>
                <w:sz w:val="22"/>
                <w:szCs w:val="22"/>
                <w:lang w:eastAsia="lv-LV"/>
              </w:rPr>
              <w:t>digitalizācija</w:t>
            </w:r>
            <w:proofErr w:type="spellEnd"/>
            <w:r w:rsidRPr="00FE79DB">
              <w:rPr>
                <w:rFonts w:eastAsia="Times New Roman" w:cs="Times New Roman"/>
                <w:color w:val="000000"/>
                <w:sz w:val="22"/>
                <w:szCs w:val="22"/>
                <w:lang w:eastAsia="lv-LV"/>
              </w:rPr>
              <w:t xml:space="preserve"> – (60%) un 4b – e-komercija (40%)</w:t>
            </w:r>
          </w:p>
        </w:tc>
      </w:tr>
      <w:tr w:rsidR="00FE79DB" w:rsidRPr="00FE79DB" w14:paraId="0CAC1401" w14:textId="77777777" w:rsidTr="005B592B">
        <w:trPr>
          <w:trHeight w:val="256"/>
        </w:trPr>
        <w:tc>
          <w:tcPr>
            <w:tcW w:w="1170" w:type="pct"/>
            <w:vMerge/>
            <w:vAlign w:val="center"/>
            <w:hideMark/>
          </w:tcPr>
          <w:p w14:paraId="135A325F"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064B2A8D" w14:textId="5A463BB8"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To uzņēmumu īpatsvars, kuri piedalās eksporta aktivitātēs (GVĶ pieblīvēšana) </w:t>
            </w:r>
            <w:r w:rsidR="00B44EE0">
              <w:rPr>
                <w:rFonts w:eastAsia="Times New Roman" w:cs="Times New Roman"/>
                <w:color w:val="000000"/>
                <w:sz w:val="22"/>
                <w:szCs w:val="22"/>
                <w:lang w:eastAsia="lv-LV"/>
              </w:rPr>
              <w:t>(</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2A133DCC" w14:textId="77777777" w:rsidTr="005B592B">
        <w:trPr>
          <w:trHeight w:val="55"/>
        </w:trPr>
        <w:tc>
          <w:tcPr>
            <w:tcW w:w="1170" w:type="pct"/>
            <w:vMerge/>
            <w:vAlign w:val="center"/>
            <w:hideMark/>
          </w:tcPr>
          <w:p w14:paraId="4088275B"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425AA25A" w14:textId="1198B515"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Tūrisma konkurētspējas indekss</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vieta</w:t>
            </w:r>
            <w:r w:rsidR="00B44EE0">
              <w:rPr>
                <w:rFonts w:eastAsia="Times New Roman" w:cs="Times New Roman"/>
                <w:color w:val="000000"/>
                <w:sz w:val="22"/>
                <w:szCs w:val="22"/>
                <w:lang w:eastAsia="lv-LV"/>
              </w:rPr>
              <w:t>)</w:t>
            </w:r>
          </w:p>
        </w:tc>
      </w:tr>
      <w:tr w:rsidR="00FE79DB" w:rsidRPr="00FE79DB" w14:paraId="5B26AA2A" w14:textId="77777777" w:rsidTr="005B592B">
        <w:trPr>
          <w:trHeight w:val="154"/>
        </w:trPr>
        <w:tc>
          <w:tcPr>
            <w:tcW w:w="1170" w:type="pct"/>
            <w:vMerge w:val="restart"/>
            <w:shd w:val="clear" w:color="000000" w:fill="A9D18E"/>
            <w:vAlign w:val="center"/>
            <w:hideMark/>
          </w:tcPr>
          <w:p w14:paraId="3F36928D"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Enerģētikas politikas īstenošana</w:t>
            </w:r>
          </w:p>
        </w:tc>
        <w:tc>
          <w:tcPr>
            <w:tcW w:w="3830" w:type="pct"/>
            <w:shd w:val="clear" w:color="000000" w:fill="EBF1E9"/>
            <w:vAlign w:val="center"/>
            <w:hideMark/>
          </w:tcPr>
          <w:p w14:paraId="2BA10417" w14:textId="0CE59708"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Kopējais primārās enerģijas patēriņš</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tūkst. TJ</w:t>
            </w:r>
            <w:r w:rsidR="00B44EE0">
              <w:rPr>
                <w:rFonts w:eastAsia="Times New Roman" w:cs="Times New Roman"/>
                <w:color w:val="000000"/>
                <w:sz w:val="22"/>
                <w:szCs w:val="22"/>
                <w:lang w:eastAsia="lv-LV"/>
              </w:rPr>
              <w:t>)</w:t>
            </w:r>
          </w:p>
        </w:tc>
      </w:tr>
      <w:tr w:rsidR="00FE79DB" w:rsidRPr="00FE79DB" w14:paraId="5BA7F109" w14:textId="77777777" w:rsidTr="005B592B">
        <w:trPr>
          <w:trHeight w:val="300"/>
        </w:trPr>
        <w:tc>
          <w:tcPr>
            <w:tcW w:w="1170" w:type="pct"/>
            <w:vMerge/>
            <w:vAlign w:val="center"/>
            <w:hideMark/>
          </w:tcPr>
          <w:p w14:paraId="755AF5DB"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3D96C247" w14:textId="38CE0840" w:rsidR="00FE79DB" w:rsidRPr="00FE79DB" w:rsidRDefault="00FE79DB" w:rsidP="00FE79DB">
            <w:pPr>
              <w:jc w:val="center"/>
              <w:rPr>
                <w:rFonts w:eastAsia="Times New Roman" w:cs="Times New Roman"/>
                <w:color w:val="000000"/>
                <w:sz w:val="22"/>
                <w:szCs w:val="22"/>
                <w:lang w:eastAsia="lv-LV"/>
              </w:rPr>
            </w:pPr>
            <w:proofErr w:type="spellStart"/>
            <w:r w:rsidRPr="00FE79DB">
              <w:rPr>
                <w:rFonts w:eastAsia="Times New Roman" w:cs="Times New Roman"/>
                <w:color w:val="000000"/>
                <w:sz w:val="22"/>
                <w:szCs w:val="22"/>
                <w:lang w:eastAsia="lv-LV"/>
              </w:rPr>
              <w:t>Energoatkarība</w:t>
            </w:r>
            <w:proofErr w:type="spellEnd"/>
            <w:r w:rsidRPr="00FE79DB">
              <w:rPr>
                <w:rFonts w:eastAsia="Times New Roman" w:cs="Times New Roman"/>
                <w:color w:val="000000"/>
                <w:sz w:val="22"/>
                <w:szCs w:val="22"/>
                <w:lang w:eastAsia="lv-LV"/>
              </w:rPr>
              <w:t>, importa īpatsvars bruto iekšzemes enerģijas patēriņā</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 xml:space="preserve">t.sk. </w:t>
            </w:r>
            <w:proofErr w:type="spellStart"/>
            <w:r w:rsidRPr="00FE79DB">
              <w:rPr>
                <w:rFonts w:eastAsia="Times New Roman" w:cs="Times New Roman"/>
                <w:color w:val="000000"/>
                <w:sz w:val="22"/>
                <w:szCs w:val="22"/>
                <w:lang w:eastAsia="lv-LV"/>
              </w:rPr>
              <w:t>bunkurēšana</w:t>
            </w:r>
            <w:proofErr w:type="spellEnd"/>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6A360FEB" w14:textId="77777777" w:rsidTr="005B592B">
        <w:trPr>
          <w:trHeight w:val="55"/>
        </w:trPr>
        <w:tc>
          <w:tcPr>
            <w:tcW w:w="1170" w:type="pct"/>
            <w:vMerge/>
            <w:vAlign w:val="center"/>
            <w:hideMark/>
          </w:tcPr>
          <w:p w14:paraId="54D6DEE7"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52322EB1" w14:textId="1FDE069E"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No AER saražotās enerģijas īpatsvars kopējā enerģijas </w:t>
            </w:r>
            <w:proofErr w:type="spellStart"/>
            <w:r w:rsidRPr="00FE79DB">
              <w:rPr>
                <w:rFonts w:eastAsia="Times New Roman" w:cs="Times New Roman"/>
                <w:color w:val="000000"/>
                <w:sz w:val="22"/>
                <w:szCs w:val="22"/>
                <w:lang w:eastAsia="lv-LV"/>
              </w:rPr>
              <w:t>galapatēriņā</w:t>
            </w:r>
            <w:proofErr w:type="spellEnd"/>
            <w:r w:rsidRPr="00FE79DB">
              <w:rPr>
                <w:rFonts w:eastAsia="Times New Roman" w:cs="Times New Roman"/>
                <w:color w:val="000000"/>
                <w:sz w:val="22"/>
                <w:szCs w:val="22"/>
                <w:lang w:eastAsia="lv-LV"/>
              </w:rPr>
              <w:t xml:space="preserve"> </w:t>
            </w:r>
            <w:r w:rsidR="00B44EE0">
              <w:rPr>
                <w:rFonts w:eastAsia="Times New Roman" w:cs="Times New Roman"/>
                <w:color w:val="000000"/>
                <w:sz w:val="22"/>
                <w:szCs w:val="22"/>
                <w:lang w:eastAsia="lv-LV"/>
              </w:rPr>
              <w:t>(</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0875C97A" w14:textId="77777777" w:rsidTr="005B592B">
        <w:trPr>
          <w:trHeight w:val="198"/>
        </w:trPr>
        <w:tc>
          <w:tcPr>
            <w:tcW w:w="1170" w:type="pct"/>
            <w:vMerge/>
            <w:vAlign w:val="center"/>
            <w:hideMark/>
          </w:tcPr>
          <w:p w14:paraId="370D9F7C"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20AC2E37" w14:textId="470FBCED"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Uzkrātais (kumulatīvais) gala enerģijas ietaupījumu apjoms </w:t>
            </w:r>
            <w:proofErr w:type="spellStart"/>
            <w:r w:rsidRPr="00FE79DB">
              <w:rPr>
                <w:rFonts w:eastAsia="Times New Roman" w:cs="Times New Roman"/>
                <w:color w:val="000000"/>
                <w:sz w:val="22"/>
                <w:szCs w:val="22"/>
                <w:lang w:eastAsia="lv-LV"/>
              </w:rPr>
              <w:t>galapatēriņā</w:t>
            </w:r>
            <w:proofErr w:type="spellEnd"/>
            <w:r w:rsidRPr="00FE79DB">
              <w:rPr>
                <w:rFonts w:eastAsia="Times New Roman" w:cs="Times New Roman"/>
                <w:color w:val="000000"/>
                <w:sz w:val="22"/>
                <w:szCs w:val="22"/>
                <w:lang w:eastAsia="lv-LV"/>
              </w:rPr>
              <w:t xml:space="preserve">, </w:t>
            </w:r>
            <w:r w:rsidR="00B44EE0">
              <w:rPr>
                <w:rFonts w:eastAsia="Times New Roman" w:cs="Times New Roman"/>
                <w:color w:val="000000"/>
                <w:sz w:val="22"/>
                <w:szCs w:val="22"/>
                <w:lang w:eastAsia="lv-LV"/>
              </w:rPr>
              <w:t>(</w:t>
            </w:r>
            <w:proofErr w:type="spellStart"/>
            <w:r w:rsidRPr="00FE79DB">
              <w:rPr>
                <w:rFonts w:eastAsia="Times New Roman" w:cs="Times New Roman"/>
                <w:color w:val="000000"/>
                <w:sz w:val="22"/>
                <w:szCs w:val="22"/>
                <w:lang w:eastAsia="lv-LV"/>
              </w:rPr>
              <w:t>GWh</w:t>
            </w:r>
            <w:proofErr w:type="spellEnd"/>
            <w:r w:rsidR="00B44EE0">
              <w:rPr>
                <w:rFonts w:eastAsia="Times New Roman" w:cs="Times New Roman"/>
                <w:color w:val="000000"/>
                <w:sz w:val="22"/>
                <w:szCs w:val="22"/>
                <w:lang w:eastAsia="lv-LV"/>
              </w:rPr>
              <w:t>)</w:t>
            </w:r>
          </w:p>
        </w:tc>
      </w:tr>
      <w:tr w:rsidR="00FE79DB" w:rsidRPr="00FE79DB" w14:paraId="461224F1" w14:textId="77777777" w:rsidTr="005B592B">
        <w:trPr>
          <w:trHeight w:val="92"/>
        </w:trPr>
        <w:tc>
          <w:tcPr>
            <w:tcW w:w="1170" w:type="pct"/>
            <w:vMerge/>
            <w:vAlign w:val="center"/>
            <w:hideMark/>
          </w:tcPr>
          <w:p w14:paraId="29BF0A77"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2101331A" w14:textId="6A18777C"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Enerģijas </w:t>
            </w:r>
            <w:proofErr w:type="spellStart"/>
            <w:r w:rsidRPr="00FE79DB">
              <w:rPr>
                <w:rFonts w:eastAsia="Times New Roman" w:cs="Times New Roman"/>
                <w:color w:val="000000"/>
                <w:sz w:val="22"/>
                <w:szCs w:val="22"/>
                <w:lang w:eastAsia="lv-LV"/>
              </w:rPr>
              <w:t>trilemmas</w:t>
            </w:r>
            <w:proofErr w:type="spellEnd"/>
            <w:r w:rsidRPr="00FE79DB">
              <w:rPr>
                <w:rFonts w:eastAsia="Times New Roman" w:cs="Times New Roman"/>
                <w:color w:val="000000"/>
                <w:sz w:val="22"/>
                <w:szCs w:val="22"/>
                <w:lang w:eastAsia="lv-LV"/>
              </w:rPr>
              <w:t xml:space="preserve"> indekss</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vieta</w:t>
            </w:r>
            <w:r w:rsidR="00B44EE0">
              <w:rPr>
                <w:rFonts w:eastAsia="Times New Roman" w:cs="Times New Roman"/>
                <w:color w:val="000000"/>
                <w:sz w:val="22"/>
                <w:szCs w:val="22"/>
                <w:lang w:eastAsia="lv-LV"/>
              </w:rPr>
              <w:t>)</w:t>
            </w:r>
          </w:p>
        </w:tc>
      </w:tr>
      <w:tr w:rsidR="00FE79DB" w:rsidRPr="00FE79DB" w14:paraId="19F538CC" w14:textId="77777777" w:rsidTr="005B592B">
        <w:trPr>
          <w:trHeight w:val="55"/>
        </w:trPr>
        <w:tc>
          <w:tcPr>
            <w:tcW w:w="1170" w:type="pct"/>
            <w:vMerge w:val="restart"/>
            <w:shd w:val="clear" w:color="000000" w:fill="A9D18E"/>
            <w:vAlign w:val="center"/>
            <w:hideMark/>
          </w:tcPr>
          <w:p w14:paraId="412009BE"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Būvniecības un mājokļu politikas īstenošana</w:t>
            </w:r>
          </w:p>
        </w:tc>
        <w:tc>
          <w:tcPr>
            <w:tcW w:w="3830" w:type="pct"/>
            <w:shd w:val="clear" w:color="000000" w:fill="EBF1E9"/>
            <w:vAlign w:val="center"/>
            <w:hideMark/>
          </w:tcPr>
          <w:p w14:paraId="0E1C3A2F" w14:textId="47ACC216" w:rsid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Būvniecības produkcijas apjoms faktiskajās cenās (tūkst. </w:t>
            </w:r>
            <w:proofErr w:type="spellStart"/>
            <w:r w:rsidRPr="00FE79DB">
              <w:rPr>
                <w:rFonts w:eastAsia="Times New Roman" w:cs="Times New Roman"/>
                <w:i/>
                <w:iCs/>
                <w:color w:val="000000"/>
                <w:sz w:val="22"/>
                <w:szCs w:val="22"/>
                <w:lang w:eastAsia="lv-LV"/>
              </w:rPr>
              <w:t>euro</w:t>
            </w:r>
            <w:proofErr w:type="spellEnd"/>
            <w:r w:rsidRPr="00FE79DB">
              <w:rPr>
                <w:rFonts w:eastAsia="Times New Roman" w:cs="Times New Roman"/>
                <w:color w:val="000000"/>
                <w:sz w:val="22"/>
                <w:szCs w:val="22"/>
                <w:lang w:eastAsia="lv-LV"/>
              </w:rPr>
              <w:t xml:space="preserve">) </w:t>
            </w:r>
          </w:p>
          <w:p w14:paraId="05228FD9" w14:textId="0E632F5A" w:rsidR="00FE79DB" w:rsidRPr="00FE79DB" w:rsidRDefault="00FE79DB" w:rsidP="00FE79DB">
            <w:pPr>
              <w:jc w:val="center"/>
              <w:rPr>
                <w:rFonts w:eastAsia="Times New Roman" w:cs="Times New Roman"/>
                <w:color w:val="000000"/>
                <w:sz w:val="22"/>
                <w:szCs w:val="22"/>
                <w:lang w:eastAsia="lv-LV"/>
              </w:rPr>
            </w:pPr>
          </w:p>
        </w:tc>
      </w:tr>
      <w:tr w:rsidR="00FE79DB" w:rsidRPr="00FE79DB" w14:paraId="199230B8" w14:textId="77777777" w:rsidTr="005B592B">
        <w:trPr>
          <w:trHeight w:val="55"/>
        </w:trPr>
        <w:tc>
          <w:tcPr>
            <w:tcW w:w="1170" w:type="pct"/>
            <w:vMerge/>
            <w:vAlign w:val="center"/>
            <w:hideMark/>
          </w:tcPr>
          <w:p w14:paraId="6F90B017"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1CC05539" w14:textId="79485B16"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Ēnu ekonomikas īpatsvars būvniecības nozarē</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 no IKP</w:t>
            </w:r>
            <w:r w:rsidR="00B44EE0">
              <w:rPr>
                <w:rFonts w:eastAsia="Times New Roman" w:cs="Times New Roman"/>
                <w:color w:val="000000"/>
                <w:sz w:val="22"/>
                <w:szCs w:val="22"/>
                <w:lang w:eastAsia="lv-LV"/>
              </w:rPr>
              <w:t>)</w:t>
            </w:r>
          </w:p>
        </w:tc>
      </w:tr>
      <w:tr w:rsidR="00FE79DB" w:rsidRPr="00FE79DB" w14:paraId="69E2DEF7" w14:textId="77777777" w:rsidTr="005B592B">
        <w:trPr>
          <w:trHeight w:val="55"/>
        </w:trPr>
        <w:tc>
          <w:tcPr>
            <w:tcW w:w="1170" w:type="pct"/>
            <w:vMerge/>
            <w:vAlign w:val="center"/>
            <w:hideMark/>
          </w:tcPr>
          <w:p w14:paraId="1863C17D"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46028631" w14:textId="5C026C62"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Ekspluatācijā pieņemti jauni dzīvokļi</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skaits</w:t>
            </w:r>
            <w:r w:rsidR="00B44EE0">
              <w:rPr>
                <w:rFonts w:eastAsia="Times New Roman" w:cs="Times New Roman"/>
                <w:color w:val="000000"/>
                <w:sz w:val="22"/>
                <w:szCs w:val="22"/>
                <w:lang w:eastAsia="lv-LV"/>
              </w:rPr>
              <w:t>)</w:t>
            </w:r>
          </w:p>
        </w:tc>
      </w:tr>
      <w:tr w:rsidR="00FE79DB" w:rsidRPr="00FE79DB" w14:paraId="0CD0E7FB" w14:textId="77777777" w:rsidTr="005B592B">
        <w:trPr>
          <w:trHeight w:val="97"/>
        </w:trPr>
        <w:tc>
          <w:tcPr>
            <w:tcW w:w="1170" w:type="pct"/>
            <w:vMerge/>
            <w:vAlign w:val="center"/>
            <w:hideMark/>
          </w:tcPr>
          <w:p w14:paraId="3F90896A"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26F47FA0" w14:textId="36FEBF5A"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Atjaunoto mājokļu daudzums no visiem mājokļiem gadā</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65295DDE" w14:textId="77777777" w:rsidTr="005B592B">
        <w:trPr>
          <w:trHeight w:val="385"/>
        </w:trPr>
        <w:tc>
          <w:tcPr>
            <w:tcW w:w="1170" w:type="pct"/>
            <w:vMerge/>
            <w:vAlign w:val="center"/>
            <w:hideMark/>
          </w:tcPr>
          <w:p w14:paraId="45604D44"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1A8115AD" w14:textId="28C29D43"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Mājsaimniecību īpatsvars, kurām kopējie ar mājokli saistītie izdevumi sagādā finansiālas grūtības (ļoti apgrūtinoši/nedaudz apgrūtinoši)</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2F00B7A0" w14:textId="77777777" w:rsidTr="005B592B">
        <w:trPr>
          <w:trHeight w:val="159"/>
        </w:trPr>
        <w:tc>
          <w:tcPr>
            <w:tcW w:w="1170" w:type="pct"/>
            <w:vMerge w:val="restart"/>
            <w:shd w:val="clear" w:color="000000" w:fill="A9D18E"/>
            <w:vAlign w:val="center"/>
            <w:hideMark/>
          </w:tcPr>
          <w:p w14:paraId="7F030D8C"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Iekšējā tirgus uzraudzība</w:t>
            </w:r>
          </w:p>
        </w:tc>
        <w:tc>
          <w:tcPr>
            <w:tcW w:w="3830" w:type="pct"/>
            <w:shd w:val="clear" w:color="000000" w:fill="EBF1E9"/>
            <w:vAlign w:val="center"/>
            <w:hideMark/>
          </w:tcPr>
          <w:p w14:paraId="332BB663" w14:textId="6E805AD2"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Būtisko neatbilstību īpatsvars preču un pakalpojumu uzraudzībā</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B44EE0">
              <w:rPr>
                <w:rFonts w:eastAsia="Times New Roman" w:cs="Times New Roman"/>
                <w:color w:val="000000"/>
                <w:sz w:val="22"/>
                <w:szCs w:val="22"/>
                <w:lang w:eastAsia="lv-LV"/>
              </w:rPr>
              <w:t>)</w:t>
            </w:r>
          </w:p>
        </w:tc>
      </w:tr>
      <w:tr w:rsidR="00FE79DB" w:rsidRPr="00FE79DB" w14:paraId="5A87749A" w14:textId="77777777" w:rsidTr="005B592B">
        <w:trPr>
          <w:trHeight w:val="446"/>
        </w:trPr>
        <w:tc>
          <w:tcPr>
            <w:tcW w:w="1170" w:type="pct"/>
            <w:vMerge/>
            <w:vAlign w:val="center"/>
            <w:hideMark/>
          </w:tcPr>
          <w:p w14:paraId="49914FCA"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66AEC9FA" w14:textId="11082E56"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Sabiedrības ieguvums no Konkurences padomes darbības, 3 gadu vidējais (milj. </w:t>
            </w:r>
            <w:proofErr w:type="spellStart"/>
            <w:r w:rsidRPr="00FE79DB">
              <w:rPr>
                <w:rFonts w:eastAsia="Times New Roman" w:cs="Times New Roman"/>
                <w:i/>
                <w:iCs/>
                <w:color w:val="000000"/>
                <w:sz w:val="22"/>
                <w:szCs w:val="22"/>
                <w:lang w:eastAsia="lv-LV"/>
              </w:rPr>
              <w:t>euro</w:t>
            </w:r>
            <w:proofErr w:type="spellEnd"/>
            <w:r w:rsidRPr="00FE79DB">
              <w:rPr>
                <w:rFonts w:eastAsia="Times New Roman" w:cs="Times New Roman"/>
                <w:color w:val="000000"/>
                <w:sz w:val="22"/>
                <w:szCs w:val="22"/>
                <w:lang w:eastAsia="lv-LV"/>
              </w:rPr>
              <w:t>)</w:t>
            </w:r>
          </w:p>
        </w:tc>
      </w:tr>
      <w:tr w:rsidR="00FE79DB" w:rsidRPr="00FE79DB" w14:paraId="60422515" w14:textId="77777777" w:rsidTr="005B592B">
        <w:trPr>
          <w:trHeight w:val="57"/>
        </w:trPr>
        <w:tc>
          <w:tcPr>
            <w:tcW w:w="1170" w:type="pct"/>
            <w:shd w:val="clear" w:color="auto" w:fill="A8D08D" w:themeFill="accent6" w:themeFillTint="99"/>
            <w:vAlign w:val="center"/>
          </w:tcPr>
          <w:p w14:paraId="288C8A85" w14:textId="6A9D9AB8"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Oficiālās statistikas nodrošināšana</w:t>
            </w:r>
          </w:p>
        </w:tc>
        <w:tc>
          <w:tcPr>
            <w:tcW w:w="3830" w:type="pct"/>
            <w:shd w:val="clear" w:color="000000" w:fill="EBF1E9"/>
            <w:vAlign w:val="center"/>
          </w:tcPr>
          <w:p w14:paraId="32AADF38" w14:textId="31657EEA"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Atvērto datu indekss</w:t>
            </w:r>
            <w:r w:rsidR="00B44EE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vieta</w:t>
            </w:r>
            <w:r w:rsidR="00B44EE0">
              <w:rPr>
                <w:rFonts w:eastAsia="Times New Roman" w:cs="Times New Roman"/>
                <w:color w:val="000000"/>
                <w:sz w:val="22"/>
                <w:szCs w:val="22"/>
                <w:lang w:eastAsia="lv-LV"/>
              </w:rPr>
              <w:t>)</w:t>
            </w:r>
          </w:p>
        </w:tc>
      </w:tr>
    </w:tbl>
    <w:p w14:paraId="7D56B766" w14:textId="3ECD48D6" w:rsidR="00FE79DB" w:rsidRPr="004C7170" w:rsidRDefault="00FE79DB" w:rsidP="0056451E">
      <w:pPr>
        <w:spacing w:after="120"/>
        <w:jc w:val="center"/>
        <w:rPr>
          <w:b/>
        </w:rPr>
      </w:pPr>
    </w:p>
    <w:p w14:paraId="64701FDE" w14:textId="32BF29FC" w:rsidR="00E011D5" w:rsidRPr="00E8020B" w:rsidRDefault="00E8020B" w:rsidP="00E8020B">
      <w:pPr>
        <w:spacing w:after="120"/>
        <w:rPr>
          <w:bCs/>
        </w:rPr>
      </w:pPr>
      <w:r w:rsidRPr="00E8020B">
        <w:rPr>
          <w:bCs/>
        </w:rPr>
        <w:t>Finanšu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41"/>
      </w:tblGrid>
      <w:tr w:rsidR="005B592B" w:rsidRPr="00FE79DB" w14:paraId="5C630BB7" w14:textId="77777777" w:rsidTr="00E20E29">
        <w:trPr>
          <w:trHeight w:val="77"/>
          <w:tblHeader/>
        </w:trPr>
        <w:tc>
          <w:tcPr>
            <w:tcW w:w="1170" w:type="pct"/>
            <w:shd w:val="clear" w:color="000000" w:fill="A9D08E"/>
            <w:noWrap/>
            <w:vAlign w:val="bottom"/>
            <w:hideMark/>
          </w:tcPr>
          <w:p w14:paraId="0DF288E2"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 xml:space="preserve">Joma </w:t>
            </w:r>
          </w:p>
        </w:tc>
        <w:tc>
          <w:tcPr>
            <w:tcW w:w="3830" w:type="pct"/>
            <w:shd w:val="clear" w:color="000000" w:fill="A9D08E"/>
            <w:noWrap/>
            <w:vAlign w:val="bottom"/>
            <w:hideMark/>
          </w:tcPr>
          <w:p w14:paraId="2C79EC17"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Politikas rezultatīvie rādītāji</w:t>
            </w:r>
          </w:p>
        </w:tc>
      </w:tr>
      <w:tr w:rsidR="005B592B" w:rsidRPr="00FE79DB" w14:paraId="36BC2E1C" w14:textId="77777777" w:rsidTr="005B592B">
        <w:trPr>
          <w:trHeight w:val="237"/>
        </w:trPr>
        <w:tc>
          <w:tcPr>
            <w:tcW w:w="1170" w:type="pct"/>
            <w:vMerge w:val="restart"/>
            <w:shd w:val="clear" w:color="000000" w:fill="A9D18E"/>
            <w:vAlign w:val="center"/>
            <w:hideMark/>
          </w:tcPr>
          <w:p w14:paraId="5EC551C2"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Publisko izdevumu un valsts parāda vadība</w:t>
            </w:r>
          </w:p>
        </w:tc>
        <w:tc>
          <w:tcPr>
            <w:tcW w:w="3830" w:type="pct"/>
            <w:shd w:val="clear" w:color="000000" w:fill="EBF1E9"/>
            <w:vAlign w:val="bottom"/>
            <w:hideMark/>
          </w:tcPr>
          <w:p w14:paraId="52DE56FE"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Vispārējās valdības budžeta strukturālās bilances mērķis (% no IKP)</w:t>
            </w:r>
          </w:p>
        </w:tc>
      </w:tr>
      <w:tr w:rsidR="00FE79DB" w:rsidRPr="00FE79DB" w14:paraId="5AF0BC76" w14:textId="77777777" w:rsidTr="005B592B">
        <w:trPr>
          <w:trHeight w:val="127"/>
        </w:trPr>
        <w:tc>
          <w:tcPr>
            <w:tcW w:w="1170" w:type="pct"/>
            <w:vMerge/>
            <w:vAlign w:val="center"/>
            <w:hideMark/>
          </w:tcPr>
          <w:p w14:paraId="6C41A7DC"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2DD18BE6"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Valsts budžeta izdevumu īpatsvars no IKP (%)</w:t>
            </w:r>
          </w:p>
        </w:tc>
      </w:tr>
      <w:tr w:rsidR="00FE79DB" w:rsidRPr="00FE79DB" w14:paraId="51A3DFA3" w14:textId="77777777" w:rsidTr="005B592B">
        <w:trPr>
          <w:trHeight w:val="287"/>
        </w:trPr>
        <w:tc>
          <w:tcPr>
            <w:tcW w:w="1170" w:type="pct"/>
            <w:vMerge/>
            <w:vAlign w:val="center"/>
            <w:hideMark/>
          </w:tcPr>
          <w:p w14:paraId="607AE6C3"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65F3B642"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Pašvaldībām pieejamais aizņēmumu kopējais palielinājums ne mazāk kā (milj. </w:t>
            </w:r>
            <w:proofErr w:type="spellStart"/>
            <w:r w:rsidRPr="00FE79DB">
              <w:rPr>
                <w:rFonts w:eastAsia="Times New Roman" w:cs="Times New Roman"/>
                <w:i/>
                <w:iCs/>
                <w:color w:val="000000"/>
                <w:sz w:val="22"/>
                <w:szCs w:val="22"/>
                <w:lang w:eastAsia="lv-LV"/>
              </w:rPr>
              <w:t>euro</w:t>
            </w:r>
            <w:proofErr w:type="spellEnd"/>
            <w:r w:rsidRPr="00FE79DB">
              <w:rPr>
                <w:rFonts w:eastAsia="Times New Roman" w:cs="Times New Roman"/>
                <w:color w:val="000000"/>
                <w:sz w:val="22"/>
                <w:szCs w:val="22"/>
                <w:lang w:eastAsia="lv-LV"/>
              </w:rPr>
              <w:t>)</w:t>
            </w:r>
          </w:p>
        </w:tc>
      </w:tr>
      <w:tr w:rsidR="00FE79DB" w:rsidRPr="00FE79DB" w14:paraId="1392C907" w14:textId="77777777" w:rsidTr="005B592B">
        <w:trPr>
          <w:trHeight w:val="763"/>
        </w:trPr>
        <w:tc>
          <w:tcPr>
            <w:tcW w:w="1170" w:type="pct"/>
            <w:vMerge/>
            <w:vAlign w:val="center"/>
            <w:hideMark/>
          </w:tcPr>
          <w:p w14:paraId="16C74C01"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76BB8964"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Kārtējā gadā veikto procentu izdevumu attiecība pret iepriekšējā gada valsts parāda apjomu (pēc nacionālās metodoloģijas) nepārsniedz iepriekšējā gada attiecīgo rādītāju vairāk par 20 bāzes punktiem (novirze no iepriekšējā gada rādītāja bāzes punktos)</w:t>
            </w:r>
          </w:p>
        </w:tc>
      </w:tr>
      <w:tr w:rsidR="005B592B" w:rsidRPr="00FE79DB" w14:paraId="7A6B016C" w14:textId="77777777" w:rsidTr="00E60D9D">
        <w:trPr>
          <w:trHeight w:val="247"/>
        </w:trPr>
        <w:tc>
          <w:tcPr>
            <w:tcW w:w="1170" w:type="pct"/>
            <w:vMerge w:val="restart"/>
            <w:shd w:val="clear" w:color="000000" w:fill="A9D18E"/>
            <w:vAlign w:val="center"/>
            <w:hideMark/>
          </w:tcPr>
          <w:p w14:paraId="0136C339"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Valsts ieņēmumu un muitas politikas vadība</w:t>
            </w:r>
          </w:p>
        </w:tc>
        <w:tc>
          <w:tcPr>
            <w:tcW w:w="3830" w:type="pct"/>
            <w:shd w:val="clear" w:color="000000" w:fill="EBF1E9"/>
            <w:vAlign w:val="bottom"/>
            <w:hideMark/>
          </w:tcPr>
          <w:p w14:paraId="2CEC2598" w14:textId="5A55ED46" w:rsidR="00FE79DB" w:rsidRPr="00FE79DB" w:rsidRDefault="00E60D9D" w:rsidP="00FE79DB">
            <w:pPr>
              <w:jc w:val="center"/>
              <w:rPr>
                <w:rFonts w:eastAsia="Times New Roman" w:cs="Times New Roman"/>
                <w:color w:val="000000"/>
                <w:sz w:val="22"/>
                <w:szCs w:val="22"/>
                <w:lang w:eastAsia="lv-LV"/>
              </w:rPr>
            </w:pPr>
            <w:r>
              <w:rPr>
                <w:rFonts w:eastAsia="Times New Roman" w:cs="Times New Roman"/>
                <w:color w:val="000000"/>
                <w:sz w:val="22"/>
                <w:szCs w:val="22"/>
                <w:lang w:eastAsia="lv-LV"/>
              </w:rPr>
              <w:t>N</w:t>
            </w:r>
            <w:r w:rsidR="00FE79DB" w:rsidRPr="00FE79DB">
              <w:rPr>
                <w:rFonts w:eastAsia="Times New Roman" w:cs="Times New Roman"/>
                <w:color w:val="000000"/>
                <w:sz w:val="22"/>
                <w:szCs w:val="22"/>
                <w:lang w:eastAsia="lv-LV"/>
              </w:rPr>
              <w:t xml:space="preserve">odokļu ieņēmumi kopā ar </w:t>
            </w:r>
            <w:proofErr w:type="spellStart"/>
            <w:r w:rsidR="00FE79DB" w:rsidRPr="00FE79DB">
              <w:rPr>
                <w:rFonts w:eastAsia="Times New Roman" w:cs="Times New Roman"/>
                <w:color w:val="000000"/>
                <w:sz w:val="22"/>
                <w:szCs w:val="22"/>
                <w:lang w:eastAsia="lv-LV"/>
              </w:rPr>
              <w:t>fondētām</w:t>
            </w:r>
            <w:proofErr w:type="spellEnd"/>
            <w:r w:rsidR="00FE79DB" w:rsidRPr="00FE79DB">
              <w:rPr>
                <w:rFonts w:eastAsia="Times New Roman" w:cs="Times New Roman"/>
                <w:color w:val="000000"/>
                <w:sz w:val="22"/>
                <w:szCs w:val="22"/>
                <w:lang w:eastAsia="lv-LV"/>
              </w:rPr>
              <w:t xml:space="preserve"> iemaksām </w:t>
            </w:r>
            <w:r w:rsidR="00846CF0">
              <w:rPr>
                <w:rFonts w:eastAsia="Times New Roman" w:cs="Times New Roman"/>
                <w:color w:val="000000"/>
                <w:sz w:val="22"/>
                <w:szCs w:val="22"/>
                <w:lang w:eastAsia="lv-LV"/>
              </w:rPr>
              <w:t>(</w:t>
            </w:r>
            <w:r w:rsidR="00FE79DB" w:rsidRPr="00FE79DB">
              <w:rPr>
                <w:rFonts w:eastAsia="Times New Roman" w:cs="Times New Roman"/>
                <w:color w:val="000000"/>
                <w:sz w:val="22"/>
                <w:szCs w:val="22"/>
                <w:lang w:eastAsia="lv-LV"/>
              </w:rPr>
              <w:t>% no IKP)</w:t>
            </w:r>
            <w:r w:rsidR="00846CF0">
              <w:rPr>
                <w:rFonts w:eastAsia="Times New Roman" w:cs="Times New Roman"/>
                <w:color w:val="000000"/>
                <w:sz w:val="22"/>
                <w:szCs w:val="22"/>
                <w:lang w:eastAsia="lv-LV"/>
              </w:rPr>
              <w:t xml:space="preserve"> </w:t>
            </w:r>
          </w:p>
        </w:tc>
      </w:tr>
      <w:tr w:rsidR="00FE79DB" w:rsidRPr="00FE79DB" w14:paraId="39C9AF1B" w14:textId="77777777" w:rsidTr="005B592B">
        <w:trPr>
          <w:trHeight w:val="107"/>
        </w:trPr>
        <w:tc>
          <w:tcPr>
            <w:tcW w:w="1170" w:type="pct"/>
            <w:vMerge/>
            <w:vAlign w:val="center"/>
            <w:hideMark/>
          </w:tcPr>
          <w:p w14:paraId="76228354"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2515361D"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Ēnu ekonomikas īpatsvars no IKP (pēc prof. </w:t>
            </w:r>
            <w:proofErr w:type="spellStart"/>
            <w:r w:rsidRPr="00FE79DB">
              <w:rPr>
                <w:rFonts w:eastAsia="Times New Roman" w:cs="Times New Roman"/>
                <w:color w:val="000000"/>
                <w:sz w:val="22"/>
                <w:szCs w:val="22"/>
                <w:lang w:eastAsia="lv-LV"/>
              </w:rPr>
              <w:t>F.Šneidera</w:t>
            </w:r>
            <w:proofErr w:type="spellEnd"/>
            <w:r w:rsidRPr="00FE79DB">
              <w:rPr>
                <w:rFonts w:eastAsia="Times New Roman" w:cs="Times New Roman"/>
                <w:color w:val="000000"/>
                <w:sz w:val="22"/>
                <w:szCs w:val="22"/>
                <w:lang w:eastAsia="lv-LV"/>
              </w:rPr>
              <w:t xml:space="preserve"> pētījumu datiem) (%)</w:t>
            </w:r>
          </w:p>
        </w:tc>
      </w:tr>
      <w:tr w:rsidR="00FE79DB" w:rsidRPr="00FE79DB" w14:paraId="28AE3373" w14:textId="77777777" w:rsidTr="005B592B">
        <w:trPr>
          <w:trHeight w:val="157"/>
        </w:trPr>
        <w:tc>
          <w:tcPr>
            <w:tcW w:w="1170" w:type="pct"/>
            <w:vMerge/>
            <w:vAlign w:val="center"/>
            <w:hideMark/>
          </w:tcPr>
          <w:p w14:paraId="094F7DF9"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49A060CB"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Labprātīgās nodokļu saistību izpildes līmenis (nodokļu maksāšana) (%)</w:t>
            </w:r>
          </w:p>
        </w:tc>
      </w:tr>
      <w:tr w:rsidR="00FE79DB" w:rsidRPr="00FE79DB" w14:paraId="13B91D0B" w14:textId="77777777" w:rsidTr="005B592B">
        <w:trPr>
          <w:trHeight w:val="349"/>
        </w:trPr>
        <w:tc>
          <w:tcPr>
            <w:tcW w:w="1170" w:type="pct"/>
            <w:vMerge/>
            <w:vAlign w:val="center"/>
            <w:hideMark/>
          </w:tcPr>
          <w:p w14:paraId="3DF8853D"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021C536D" w14:textId="087C4979" w:rsidR="00FE79DB" w:rsidRPr="00FE79DB" w:rsidRDefault="00427C58" w:rsidP="00FE79DB">
            <w:pPr>
              <w:jc w:val="center"/>
              <w:rPr>
                <w:rFonts w:eastAsia="Times New Roman" w:cs="Times New Roman"/>
                <w:color w:val="000000"/>
                <w:sz w:val="22"/>
                <w:szCs w:val="22"/>
                <w:lang w:eastAsia="lv-LV"/>
              </w:rPr>
            </w:pPr>
            <w:r>
              <w:rPr>
                <w:rFonts w:eastAsia="Times New Roman" w:cs="Times New Roman"/>
                <w:color w:val="000000"/>
                <w:sz w:val="22"/>
                <w:szCs w:val="22"/>
                <w:lang w:eastAsia="lv-LV"/>
              </w:rPr>
              <w:t>N</w:t>
            </w:r>
            <w:r w:rsidR="00FE79DB" w:rsidRPr="00FE79DB">
              <w:rPr>
                <w:rFonts w:eastAsia="Times New Roman" w:cs="Times New Roman"/>
                <w:color w:val="000000"/>
                <w:sz w:val="22"/>
                <w:szCs w:val="22"/>
                <w:lang w:eastAsia="lv-LV"/>
              </w:rPr>
              <w:t>odokļu maksātāj</w:t>
            </w:r>
            <w:r>
              <w:rPr>
                <w:rFonts w:eastAsia="Times New Roman" w:cs="Times New Roman"/>
                <w:color w:val="000000"/>
                <w:sz w:val="22"/>
                <w:szCs w:val="22"/>
                <w:lang w:eastAsia="lv-LV"/>
              </w:rPr>
              <w:t>u īpatsvars</w:t>
            </w:r>
            <w:r w:rsidR="00FE79DB" w:rsidRPr="00FE79DB">
              <w:rPr>
                <w:rFonts w:eastAsia="Times New Roman" w:cs="Times New Roman"/>
                <w:color w:val="000000"/>
                <w:sz w:val="22"/>
                <w:szCs w:val="22"/>
                <w:lang w:eastAsia="lv-LV"/>
              </w:rPr>
              <w:t>, kuriem nav pieņemama / attaisnojama rīcība apzināti nemaksāt nodokļus (SKDS aptauja)</w:t>
            </w:r>
            <w:r w:rsidR="00846CF0" w:rsidRPr="00FE79DB">
              <w:rPr>
                <w:rFonts w:eastAsia="Times New Roman" w:cs="Times New Roman"/>
                <w:color w:val="000000"/>
                <w:sz w:val="22"/>
                <w:szCs w:val="22"/>
                <w:lang w:eastAsia="lv-LV"/>
              </w:rPr>
              <w:t xml:space="preserve"> </w:t>
            </w:r>
            <w:r w:rsidR="00846CF0">
              <w:rPr>
                <w:rFonts w:eastAsia="Times New Roman" w:cs="Times New Roman"/>
                <w:color w:val="000000"/>
                <w:sz w:val="22"/>
                <w:szCs w:val="22"/>
                <w:lang w:eastAsia="lv-LV"/>
              </w:rPr>
              <w:t>(</w:t>
            </w:r>
            <w:r w:rsidR="00846CF0" w:rsidRPr="00FE79DB">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FE79DB" w:rsidRPr="00FE79DB" w14:paraId="27BDE8C4" w14:textId="77777777" w:rsidTr="005B592B">
        <w:trPr>
          <w:trHeight w:val="70"/>
        </w:trPr>
        <w:tc>
          <w:tcPr>
            <w:tcW w:w="1170" w:type="pct"/>
            <w:vMerge/>
            <w:vAlign w:val="center"/>
            <w:hideMark/>
          </w:tcPr>
          <w:p w14:paraId="3F9BFB6D"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center"/>
            <w:hideMark/>
          </w:tcPr>
          <w:p w14:paraId="5E095991" w14:textId="75B1057B"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Muitas fizisko kontroļu rezultativitāte</w:t>
            </w:r>
            <w:r w:rsidR="00846CF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FE79DB" w:rsidRPr="00FE79DB" w14:paraId="0222C928" w14:textId="77777777" w:rsidTr="005B592B">
        <w:trPr>
          <w:trHeight w:val="70"/>
        </w:trPr>
        <w:tc>
          <w:tcPr>
            <w:tcW w:w="1170" w:type="pct"/>
            <w:vMerge/>
            <w:vAlign w:val="center"/>
            <w:hideMark/>
          </w:tcPr>
          <w:p w14:paraId="3B977FEB"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3E13369C" w14:textId="208D2FAB"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Nodokļu ķīlis</w:t>
            </w:r>
            <w:r w:rsidR="00846CF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FE79DB" w14:paraId="0DDEAB97" w14:textId="77777777" w:rsidTr="005B592B">
        <w:trPr>
          <w:trHeight w:val="325"/>
        </w:trPr>
        <w:tc>
          <w:tcPr>
            <w:tcW w:w="1170" w:type="pct"/>
            <w:vMerge w:val="restart"/>
            <w:shd w:val="clear" w:color="000000" w:fill="A9D18E"/>
            <w:vAlign w:val="center"/>
            <w:hideMark/>
          </w:tcPr>
          <w:p w14:paraId="0B8BA5C7"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Eiropas Savienības fondu vadība</w:t>
            </w:r>
          </w:p>
        </w:tc>
        <w:tc>
          <w:tcPr>
            <w:tcW w:w="3830" w:type="pct"/>
            <w:shd w:val="clear" w:color="000000" w:fill="EBF1E9"/>
            <w:vAlign w:val="bottom"/>
            <w:hideMark/>
          </w:tcPr>
          <w:p w14:paraId="07637726"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ES fondu un EEZ/Norvēģijas atbalsta programmu finanšu rādītāju ikgadējās investīciju prognozes izpilde (%)</w:t>
            </w:r>
          </w:p>
        </w:tc>
      </w:tr>
      <w:tr w:rsidR="00FE79DB" w:rsidRPr="00FE79DB" w14:paraId="25B0BD96" w14:textId="77777777" w:rsidTr="005B592B">
        <w:trPr>
          <w:trHeight w:val="233"/>
        </w:trPr>
        <w:tc>
          <w:tcPr>
            <w:tcW w:w="1170" w:type="pct"/>
            <w:vMerge/>
            <w:vAlign w:val="center"/>
            <w:hideMark/>
          </w:tcPr>
          <w:p w14:paraId="32696C51" w14:textId="77777777" w:rsidR="00FE79DB" w:rsidRPr="00FE79DB" w:rsidRDefault="00FE79DB" w:rsidP="00FE79DB">
            <w:pPr>
              <w:rPr>
                <w:rFonts w:eastAsia="Times New Roman" w:cs="Times New Roman"/>
                <w:b/>
                <w:bCs/>
                <w:color w:val="000000"/>
                <w:sz w:val="22"/>
                <w:szCs w:val="22"/>
                <w:lang w:eastAsia="lv-LV"/>
              </w:rPr>
            </w:pPr>
          </w:p>
        </w:tc>
        <w:tc>
          <w:tcPr>
            <w:tcW w:w="3830" w:type="pct"/>
            <w:shd w:val="clear" w:color="000000" w:fill="EBF1E9"/>
            <w:vAlign w:val="bottom"/>
            <w:hideMark/>
          </w:tcPr>
          <w:p w14:paraId="116D35AC" w14:textId="7777777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Minimālais Eiropas Komisijai pieprasāmo ES fondu izdevumu slieksnis, lai nodrošinātu ikgadējo saistību izpildi (milj. </w:t>
            </w:r>
            <w:proofErr w:type="spellStart"/>
            <w:r w:rsidRPr="00FE79DB">
              <w:rPr>
                <w:rFonts w:eastAsia="Times New Roman" w:cs="Times New Roman"/>
                <w:i/>
                <w:iCs/>
                <w:color w:val="000000"/>
                <w:sz w:val="22"/>
                <w:szCs w:val="22"/>
                <w:lang w:eastAsia="lv-LV"/>
              </w:rPr>
              <w:t>euro</w:t>
            </w:r>
            <w:proofErr w:type="spellEnd"/>
            <w:r w:rsidRPr="00FE79DB">
              <w:rPr>
                <w:rFonts w:eastAsia="Times New Roman" w:cs="Times New Roman"/>
                <w:color w:val="000000"/>
                <w:sz w:val="22"/>
                <w:szCs w:val="22"/>
                <w:lang w:eastAsia="lv-LV"/>
              </w:rPr>
              <w:t>)</w:t>
            </w:r>
          </w:p>
        </w:tc>
      </w:tr>
      <w:tr w:rsidR="005B592B" w:rsidRPr="00FE79DB" w14:paraId="38E20981" w14:textId="77777777" w:rsidTr="005B592B">
        <w:trPr>
          <w:trHeight w:val="439"/>
        </w:trPr>
        <w:tc>
          <w:tcPr>
            <w:tcW w:w="1170" w:type="pct"/>
            <w:shd w:val="clear" w:color="000000" w:fill="A9D18E"/>
            <w:vAlign w:val="center"/>
            <w:hideMark/>
          </w:tcPr>
          <w:p w14:paraId="0865DC84"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Valsts nekustamo īpašumu būvniecības finansēšana</w:t>
            </w:r>
          </w:p>
        </w:tc>
        <w:tc>
          <w:tcPr>
            <w:tcW w:w="3830" w:type="pct"/>
            <w:shd w:val="clear" w:color="000000" w:fill="EBF1E9"/>
            <w:vAlign w:val="center"/>
            <w:hideMark/>
          </w:tcPr>
          <w:p w14:paraId="46C97032" w14:textId="2C0DC97D"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FM valdījumā un VNĪ pārvaldīšanā labā un apmierinošā stāvoklī esošu ēku un būvju īpatsvars</w:t>
            </w:r>
            <w:r w:rsidR="00846CF0">
              <w:rPr>
                <w:rFonts w:eastAsia="Times New Roman" w:cs="Times New Roman"/>
                <w:color w:val="000000"/>
                <w:sz w:val="22"/>
                <w:szCs w:val="22"/>
                <w:lang w:eastAsia="lv-LV"/>
              </w:rPr>
              <w:t xml:space="preserve"> (</w:t>
            </w:r>
            <w:r w:rsidRPr="00FE79DB">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FE79DB" w14:paraId="6FA16FAC" w14:textId="77777777" w:rsidTr="004C7170">
        <w:trPr>
          <w:trHeight w:val="223"/>
        </w:trPr>
        <w:tc>
          <w:tcPr>
            <w:tcW w:w="1170" w:type="pct"/>
            <w:tcBorders>
              <w:bottom w:val="single" w:sz="4" w:space="0" w:color="auto"/>
            </w:tcBorders>
            <w:shd w:val="clear" w:color="000000" w:fill="A9D18E"/>
            <w:vAlign w:val="center"/>
            <w:hideMark/>
          </w:tcPr>
          <w:p w14:paraId="52935D73"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Maksājumu nodrošināšana starptautiskajās organizācijās</w:t>
            </w:r>
          </w:p>
        </w:tc>
        <w:tc>
          <w:tcPr>
            <w:tcW w:w="3830" w:type="pct"/>
            <w:tcBorders>
              <w:bottom w:val="single" w:sz="4" w:space="0" w:color="auto"/>
            </w:tcBorders>
            <w:shd w:val="clear" w:color="000000" w:fill="EBF1E9"/>
            <w:vAlign w:val="center"/>
            <w:hideMark/>
          </w:tcPr>
          <w:p w14:paraId="7A74D878" w14:textId="622F644A"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Piesaistītais finansējums pret katru iemaksāto </w:t>
            </w:r>
            <w:proofErr w:type="spellStart"/>
            <w:r w:rsidRPr="00FE79DB">
              <w:rPr>
                <w:rFonts w:eastAsia="Times New Roman" w:cs="Times New Roman"/>
                <w:i/>
                <w:iCs/>
                <w:color w:val="000000"/>
                <w:sz w:val="22"/>
                <w:szCs w:val="22"/>
                <w:lang w:eastAsia="lv-LV"/>
              </w:rPr>
              <w:t>e</w:t>
            </w:r>
            <w:r w:rsidR="00E8020B" w:rsidRPr="00E8020B">
              <w:rPr>
                <w:rFonts w:eastAsia="Times New Roman" w:cs="Times New Roman"/>
                <w:i/>
                <w:iCs/>
                <w:color w:val="000000"/>
                <w:sz w:val="22"/>
                <w:szCs w:val="22"/>
                <w:lang w:eastAsia="lv-LV"/>
              </w:rPr>
              <w:t>u</w:t>
            </w:r>
            <w:r w:rsidRPr="00FE79DB">
              <w:rPr>
                <w:rFonts w:eastAsia="Times New Roman" w:cs="Times New Roman"/>
                <w:i/>
                <w:iCs/>
                <w:color w:val="000000"/>
                <w:sz w:val="22"/>
                <w:szCs w:val="22"/>
                <w:lang w:eastAsia="lv-LV"/>
              </w:rPr>
              <w:t>ro</w:t>
            </w:r>
            <w:proofErr w:type="spellEnd"/>
            <w:r w:rsidRPr="00FE79DB">
              <w:rPr>
                <w:rFonts w:eastAsia="Times New Roman" w:cs="Times New Roman"/>
                <w:color w:val="000000"/>
                <w:sz w:val="22"/>
                <w:szCs w:val="22"/>
                <w:lang w:eastAsia="lv-LV"/>
              </w:rPr>
              <w:t xml:space="preserve"> ES budžetā</w:t>
            </w:r>
            <w:r w:rsidR="00846CF0">
              <w:rPr>
                <w:rFonts w:eastAsia="Times New Roman" w:cs="Times New Roman"/>
                <w:color w:val="000000"/>
                <w:sz w:val="22"/>
                <w:szCs w:val="22"/>
                <w:lang w:eastAsia="lv-LV"/>
              </w:rPr>
              <w:t xml:space="preserve"> (</w:t>
            </w:r>
            <w:proofErr w:type="spellStart"/>
            <w:r w:rsidR="00846CF0" w:rsidRPr="00846CF0">
              <w:rPr>
                <w:rFonts w:eastAsia="Times New Roman" w:cs="Times New Roman"/>
                <w:i/>
                <w:iCs/>
                <w:color w:val="000000"/>
                <w:sz w:val="22"/>
                <w:szCs w:val="22"/>
                <w:lang w:eastAsia="lv-LV"/>
              </w:rPr>
              <w:t>euro</w:t>
            </w:r>
            <w:proofErr w:type="spellEnd"/>
            <w:r w:rsidR="00846CF0">
              <w:rPr>
                <w:rFonts w:eastAsia="Times New Roman" w:cs="Times New Roman"/>
                <w:color w:val="000000"/>
                <w:sz w:val="22"/>
                <w:szCs w:val="22"/>
                <w:lang w:eastAsia="lv-LV"/>
              </w:rPr>
              <w:t>)</w:t>
            </w:r>
          </w:p>
        </w:tc>
      </w:tr>
      <w:tr w:rsidR="005B592B" w:rsidRPr="00FE79DB" w14:paraId="728D834D" w14:textId="77777777" w:rsidTr="004C7170">
        <w:trPr>
          <w:trHeight w:val="195"/>
        </w:trPr>
        <w:tc>
          <w:tcPr>
            <w:tcW w:w="1170" w:type="pct"/>
            <w:vMerge w:val="restart"/>
            <w:tcBorders>
              <w:top w:val="single" w:sz="4" w:space="0" w:color="auto"/>
              <w:left w:val="single" w:sz="4" w:space="0" w:color="auto"/>
              <w:bottom w:val="single" w:sz="4" w:space="0" w:color="auto"/>
              <w:right w:val="single" w:sz="4" w:space="0" w:color="auto"/>
            </w:tcBorders>
            <w:shd w:val="clear" w:color="000000" w:fill="A9D18E"/>
            <w:vAlign w:val="center"/>
            <w:hideMark/>
          </w:tcPr>
          <w:p w14:paraId="1F4611E5" w14:textId="77777777" w:rsidR="00FE79DB" w:rsidRPr="00FE79DB" w:rsidRDefault="00FE79DB" w:rsidP="00FE79DB">
            <w:pPr>
              <w:jc w:val="center"/>
              <w:rPr>
                <w:rFonts w:eastAsia="Times New Roman" w:cs="Times New Roman"/>
                <w:b/>
                <w:bCs/>
                <w:color w:val="000000"/>
                <w:sz w:val="22"/>
                <w:szCs w:val="22"/>
                <w:lang w:eastAsia="lv-LV"/>
              </w:rPr>
            </w:pPr>
            <w:r w:rsidRPr="00FE79DB">
              <w:rPr>
                <w:rFonts w:eastAsia="Times New Roman" w:cs="Times New Roman"/>
                <w:b/>
                <w:bCs/>
                <w:color w:val="000000"/>
                <w:sz w:val="22"/>
                <w:szCs w:val="22"/>
                <w:lang w:eastAsia="lv-LV"/>
              </w:rPr>
              <w:t>Izložu un azartspēļu organizēšanas un uzraudzības politika</w:t>
            </w:r>
          </w:p>
        </w:tc>
        <w:tc>
          <w:tcPr>
            <w:tcW w:w="3830" w:type="pct"/>
            <w:tcBorders>
              <w:top w:val="single" w:sz="4" w:space="0" w:color="auto"/>
              <w:left w:val="single" w:sz="4" w:space="0" w:color="auto"/>
              <w:bottom w:val="single" w:sz="4" w:space="0" w:color="auto"/>
              <w:right w:val="single" w:sz="4" w:space="0" w:color="auto"/>
            </w:tcBorders>
            <w:shd w:val="clear" w:color="000000" w:fill="EBF1E9"/>
            <w:vAlign w:val="bottom"/>
            <w:hideMark/>
          </w:tcPr>
          <w:p w14:paraId="5E295422" w14:textId="005A2E9A"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Latvijā nelicencēto interaktīvo azartspēļu un izložu organizētāju piedāvāt</w:t>
            </w:r>
            <w:r w:rsidR="00846CF0">
              <w:rPr>
                <w:rFonts w:eastAsia="Times New Roman" w:cs="Times New Roman"/>
                <w:color w:val="000000"/>
                <w:sz w:val="22"/>
                <w:szCs w:val="22"/>
                <w:lang w:eastAsia="lv-LV"/>
              </w:rPr>
              <w:t>o</w:t>
            </w:r>
            <w:r w:rsidRPr="00FE79DB">
              <w:rPr>
                <w:rFonts w:eastAsia="Times New Roman" w:cs="Times New Roman"/>
                <w:color w:val="000000"/>
                <w:sz w:val="22"/>
                <w:szCs w:val="22"/>
                <w:lang w:eastAsia="lv-LV"/>
              </w:rPr>
              <w:t xml:space="preserve"> spē</w:t>
            </w:r>
            <w:r w:rsidR="00846CF0">
              <w:rPr>
                <w:rFonts w:eastAsia="Times New Roman" w:cs="Times New Roman"/>
                <w:color w:val="000000"/>
                <w:sz w:val="22"/>
                <w:szCs w:val="22"/>
                <w:lang w:eastAsia="lv-LV"/>
              </w:rPr>
              <w:t>ļu īpatsvars</w:t>
            </w:r>
            <w:r w:rsidRPr="00FE79DB">
              <w:rPr>
                <w:rFonts w:eastAsia="Times New Roman" w:cs="Times New Roman"/>
                <w:color w:val="000000"/>
                <w:sz w:val="22"/>
                <w:szCs w:val="22"/>
                <w:lang w:eastAsia="lv-LV"/>
              </w:rPr>
              <w:t xml:space="preserve"> </w:t>
            </w:r>
            <w:r w:rsidR="00846CF0" w:rsidRPr="00FE79DB">
              <w:rPr>
                <w:rFonts w:eastAsia="Times New Roman" w:cs="Times New Roman"/>
                <w:color w:val="000000"/>
                <w:sz w:val="22"/>
                <w:szCs w:val="22"/>
                <w:lang w:eastAsia="lv-LV"/>
              </w:rPr>
              <w:t xml:space="preserve">no kopējā azartspēļu un izložu tirgus </w:t>
            </w:r>
            <w:r w:rsidRPr="00FE79DB">
              <w:rPr>
                <w:rFonts w:eastAsia="Times New Roman" w:cs="Times New Roman"/>
                <w:color w:val="000000"/>
                <w:sz w:val="22"/>
                <w:szCs w:val="22"/>
                <w:lang w:eastAsia="lv-LV"/>
              </w:rPr>
              <w:t>(%)</w:t>
            </w:r>
          </w:p>
        </w:tc>
      </w:tr>
      <w:tr w:rsidR="00FE79DB" w:rsidRPr="00FE79DB" w14:paraId="0ED785EA" w14:textId="77777777" w:rsidTr="004C7170">
        <w:trPr>
          <w:trHeight w:val="401"/>
        </w:trPr>
        <w:tc>
          <w:tcPr>
            <w:tcW w:w="1170" w:type="pct"/>
            <w:vMerge/>
            <w:tcBorders>
              <w:top w:val="single" w:sz="4" w:space="0" w:color="auto"/>
              <w:left w:val="single" w:sz="4" w:space="0" w:color="auto"/>
              <w:bottom w:val="single" w:sz="4" w:space="0" w:color="auto"/>
              <w:right w:val="single" w:sz="4" w:space="0" w:color="auto"/>
            </w:tcBorders>
            <w:vAlign w:val="center"/>
            <w:hideMark/>
          </w:tcPr>
          <w:p w14:paraId="39F310D7" w14:textId="77777777" w:rsidR="00FE79DB" w:rsidRPr="00FE79DB" w:rsidRDefault="00FE79DB" w:rsidP="00FE79DB">
            <w:pPr>
              <w:rPr>
                <w:rFonts w:eastAsia="Times New Roman" w:cs="Times New Roman"/>
                <w:b/>
                <w:bCs/>
                <w:color w:val="000000"/>
                <w:sz w:val="22"/>
                <w:szCs w:val="22"/>
                <w:lang w:eastAsia="lv-LV"/>
              </w:rPr>
            </w:pPr>
          </w:p>
        </w:tc>
        <w:tc>
          <w:tcPr>
            <w:tcW w:w="3830" w:type="pct"/>
            <w:tcBorders>
              <w:top w:val="single" w:sz="4" w:space="0" w:color="auto"/>
              <w:left w:val="single" w:sz="4" w:space="0" w:color="auto"/>
              <w:bottom w:val="single" w:sz="4" w:space="0" w:color="auto"/>
              <w:right w:val="single" w:sz="4" w:space="0" w:color="auto"/>
            </w:tcBorders>
            <w:shd w:val="clear" w:color="000000" w:fill="EBF1E9"/>
            <w:vAlign w:val="bottom"/>
            <w:hideMark/>
          </w:tcPr>
          <w:p w14:paraId="3CD9E94A" w14:textId="79155D97" w:rsidR="00FE79DB" w:rsidRPr="00FE79DB" w:rsidRDefault="00FE79DB" w:rsidP="00FE79DB">
            <w:pPr>
              <w:jc w:val="center"/>
              <w:rPr>
                <w:rFonts w:eastAsia="Times New Roman" w:cs="Times New Roman"/>
                <w:color w:val="000000"/>
                <w:sz w:val="22"/>
                <w:szCs w:val="22"/>
                <w:lang w:eastAsia="lv-LV"/>
              </w:rPr>
            </w:pPr>
            <w:r w:rsidRPr="00FE79DB">
              <w:rPr>
                <w:rFonts w:eastAsia="Times New Roman" w:cs="Times New Roman"/>
                <w:color w:val="000000"/>
                <w:sz w:val="22"/>
                <w:szCs w:val="22"/>
                <w:lang w:eastAsia="lv-LV"/>
              </w:rPr>
              <w:t xml:space="preserve">Pozitīvi ietekmēto problemātisko vai potenciāli problemātisko spēlētāju </w:t>
            </w:r>
            <w:r w:rsidR="00846CF0">
              <w:rPr>
                <w:rFonts w:eastAsia="Times New Roman" w:cs="Times New Roman"/>
                <w:color w:val="000000"/>
                <w:sz w:val="22"/>
                <w:szCs w:val="22"/>
                <w:lang w:eastAsia="lv-LV"/>
              </w:rPr>
              <w:t>īpatsvars</w:t>
            </w:r>
            <w:r w:rsidRPr="00FE79DB">
              <w:rPr>
                <w:rFonts w:eastAsia="Times New Roman" w:cs="Times New Roman"/>
                <w:color w:val="000000"/>
                <w:sz w:val="22"/>
                <w:szCs w:val="22"/>
                <w:lang w:eastAsia="lv-LV"/>
              </w:rPr>
              <w:t xml:space="preserve"> </w:t>
            </w:r>
            <w:r w:rsidR="00846CF0" w:rsidRPr="00FE79DB">
              <w:rPr>
                <w:rFonts w:eastAsia="Times New Roman" w:cs="Times New Roman"/>
                <w:color w:val="000000"/>
                <w:sz w:val="22"/>
                <w:szCs w:val="22"/>
                <w:lang w:eastAsia="lv-LV"/>
              </w:rPr>
              <w:t xml:space="preserve">no visiem potenciāli problemātiskajiem un problemātiskajiem spēlētājiem </w:t>
            </w:r>
            <w:r w:rsidRPr="00FE79DB">
              <w:rPr>
                <w:rFonts w:eastAsia="Times New Roman" w:cs="Times New Roman"/>
                <w:color w:val="000000"/>
                <w:sz w:val="22"/>
                <w:szCs w:val="22"/>
                <w:lang w:eastAsia="lv-LV"/>
              </w:rPr>
              <w:t>(%)</w:t>
            </w:r>
          </w:p>
        </w:tc>
      </w:tr>
    </w:tbl>
    <w:p w14:paraId="09A75A59" w14:textId="77777777" w:rsidR="004B154D" w:rsidRDefault="004B154D" w:rsidP="0056451E">
      <w:pPr>
        <w:spacing w:after="120"/>
        <w:rPr>
          <w:bCs/>
        </w:rPr>
      </w:pPr>
    </w:p>
    <w:p w14:paraId="07D6C83A" w14:textId="29231DA0" w:rsidR="00E8020B" w:rsidRPr="004B154D" w:rsidRDefault="004B154D" w:rsidP="004B154D">
      <w:pPr>
        <w:spacing w:after="120"/>
        <w:rPr>
          <w:bCs/>
        </w:rPr>
      </w:pPr>
      <w:proofErr w:type="spellStart"/>
      <w:r w:rsidRPr="004B154D">
        <w:rPr>
          <w:bCs/>
        </w:rPr>
        <w:t>Iekšlietu</w:t>
      </w:r>
      <w:proofErr w:type="spellEnd"/>
      <w:r w:rsidRPr="004B154D">
        <w:rPr>
          <w:bCs/>
        </w:rPr>
        <w:t xml:space="preserve">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9"/>
      </w:tblGrid>
      <w:tr w:rsidR="005B592B" w:rsidRPr="004B154D" w14:paraId="11FCBE45" w14:textId="77777777" w:rsidTr="00E20E29">
        <w:trPr>
          <w:trHeight w:val="70"/>
          <w:tblHeader/>
        </w:trPr>
        <w:tc>
          <w:tcPr>
            <w:tcW w:w="1171" w:type="pct"/>
            <w:shd w:val="clear" w:color="auto" w:fill="A8D08D" w:themeFill="accent6" w:themeFillTint="99"/>
            <w:noWrap/>
            <w:vAlign w:val="bottom"/>
            <w:hideMark/>
          </w:tcPr>
          <w:p w14:paraId="3466F4F7"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 xml:space="preserve">Joma </w:t>
            </w:r>
          </w:p>
        </w:tc>
        <w:tc>
          <w:tcPr>
            <w:tcW w:w="3829" w:type="pct"/>
            <w:shd w:val="clear" w:color="000000" w:fill="A9D08E"/>
            <w:noWrap/>
            <w:vAlign w:val="bottom"/>
            <w:hideMark/>
          </w:tcPr>
          <w:p w14:paraId="6CD06698"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Politikas rezultatīvie rādītāji</w:t>
            </w:r>
          </w:p>
        </w:tc>
      </w:tr>
      <w:tr w:rsidR="005B592B" w:rsidRPr="004B154D" w14:paraId="104DCBD7" w14:textId="77777777" w:rsidTr="00846CF0">
        <w:trPr>
          <w:trHeight w:val="178"/>
        </w:trPr>
        <w:tc>
          <w:tcPr>
            <w:tcW w:w="1171" w:type="pct"/>
            <w:vMerge w:val="restart"/>
            <w:shd w:val="clear" w:color="auto" w:fill="A8D08D" w:themeFill="accent6" w:themeFillTint="99"/>
            <w:vAlign w:val="center"/>
            <w:hideMark/>
          </w:tcPr>
          <w:p w14:paraId="281C2A05"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 xml:space="preserve">Sabiedriskā kārtība un drošība, </w:t>
            </w:r>
            <w:r w:rsidRPr="004B154D">
              <w:rPr>
                <w:rFonts w:eastAsia="Times New Roman" w:cs="Times New Roman"/>
                <w:b/>
                <w:bCs/>
                <w:color w:val="000000"/>
                <w:sz w:val="22"/>
                <w:szCs w:val="22"/>
                <w:lang w:eastAsia="lv-LV"/>
              </w:rPr>
              <w:lastRenderedPageBreak/>
              <w:t>noziedzības novēršana un apkarošana</w:t>
            </w:r>
          </w:p>
        </w:tc>
        <w:tc>
          <w:tcPr>
            <w:tcW w:w="3829" w:type="pct"/>
            <w:shd w:val="clear" w:color="000000" w:fill="EBF1E9"/>
            <w:vAlign w:val="center"/>
            <w:hideMark/>
          </w:tcPr>
          <w:p w14:paraId="5B84CA32" w14:textId="336D32D9"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lastRenderedPageBreak/>
              <w:t>Noziedzīg</w:t>
            </w:r>
            <w:r w:rsidR="00846CF0">
              <w:rPr>
                <w:rFonts w:eastAsia="Times New Roman" w:cs="Times New Roman"/>
                <w:color w:val="000000"/>
                <w:sz w:val="22"/>
                <w:szCs w:val="22"/>
                <w:lang w:eastAsia="lv-LV"/>
              </w:rPr>
              <w:t>ie</w:t>
            </w:r>
            <w:r w:rsidRPr="004B154D">
              <w:rPr>
                <w:rFonts w:eastAsia="Times New Roman" w:cs="Times New Roman"/>
                <w:color w:val="000000"/>
                <w:sz w:val="22"/>
                <w:szCs w:val="22"/>
                <w:lang w:eastAsia="lv-LV"/>
              </w:rPr>
              <w:t xml:space="preserve"> nodarījum</w:t>
            </w:r>
            <w:r w:rsidR="00846CF0">
              <w:rPr>
                <w:rFonts w:eastAsia="Times New Roman" w:cs="Times New Roman"/>
                <w:color w:val="000000"/>
                <w:sz w:val="22"/>
                <w:szCs w:val="22"/>
                <w:lang w:eastAsia="lv-LV"/>
              </w:rPr>
              <w:t>i</w:t>
            </w:r>
            <w:r w:rsidRPr="004B154D">
              <w:rPr>
                <w:rFonts w:eastAsia="Times New Roman" w:cs="Times New Roman"/>
                <w:color w:val="000000"/>
                <w:sz w:val="22"/>
                <w:szCs w:val="22"/>
                <w:lang w:eastAsia="lv-LV"/>
              </w:rPr>
              <w:t xml:space="preserve"> uz 100 000 iedzīvotājiem </w:t>
            </w:r>
            <w:r w:rsidR="00846CF0">
              <w:rPr>
                <w:rFonts w:eastAsia="Times New Roman" w:cs="Times New Roman"/>
                <w:color w:val="000000"/>
                <w:sz w:val="22"/>
                <w:szCs w:val="22"/>
                <w:lang w:eastAsia="lv-LV"/>
              </w:rPr>
              <w:t xml:space="preserve">(skaits) </w:t>
            </w:r>
            <w:r w:rsidRPr="004B154D">
              <w:rPr>
                <w:rFonts w:eastAsia="Times New Roman" w:cs="Times New Roman"/>
                <w:color w:val="000000"/>
                <w:sz w:val="22"/>
                <w:szCs w:val="22"/>
                <w:lang w:eastAsia="lv-LV"/>
              </w:rPr>
              <w:t>(Valsts policija)</w:t>
            </w:r>
          </w:p>
        </w:tc>
      </w:tr>
      <w:tr w:rsidR="005B592B" w:rsidRPr="004B154D" w14:paraId="4CC835E1" w14:textId="77777777" w:rsidTr="005B592B">
        <w:trPr>
          <w:trHeight w:val="228"/>
        </w:trPr>
        <w:tc>
          <w:tcPr>
            <w:tcW w:w="1171" w:type="pct"/>
            <w:vMerge/>
            <w:shd w:val="clear" w:color="auto" w:fill="A8D08D" w:themeFill="accent6" w:themeFillTint="99"/>
            <w:vAlign w:val="center"/>
            <w:hideMark/>
          </w:tcPr>
          <w:p w14:paraId="1391AB42"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5663C6A3" w14:textId="02AAFD53"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 xml:space="preserve">Atklāto noziedzīgo nodarījumu īpatsvars </w:t>
            </w:r>
            <w:r w:rsidR="00846CF0">
              <w:rPr>
                <w:rFonts w:eastAsia="Times New Roman" w:cs="Times New Roman"/>
                <w:color w:val="000000"/>
                <w:sz w:val="22"/>
                <w:szCs w:val="22"/>
                <w:lang w:eastAsia="lv-LV"/>
              </w:rPr>
              <w:t>(</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r w:rsidRPr="004B154D">
              <w:rPr>
                <w:rFonts w:eastAsia="Times New Roman" w:cs="Times New Roman"/>
                <w:color w:val="000000"/>
                <w:sz w:val="22"/>
                <w:szCs w:val="22"/>
                <w:lang w:eastAsia="lv-LV"/>
              </w:rPr>
              <w:t xml:space="preserve"> (Valsts policija)</w:t>
            </w:r>
          </w:p>
        </w:tc>
      </w:tr>
      <w:tr w:rsidR="005B592B" w:rsidRPr="004B154D" w14:paraId="465AA71B" w14:textId="77777777" w:rsidTr="005B592B">
        <w:trPr>
          <w:trHeight w:val="259"/>
        </w:trPr>
        <w:tc>
          <w:tcPr>
            <w:tcW w:w="1171" w:type="pct"/>
            <w:vMerge/>
            <w:shd w:val="clear" w:color="auto" w:fill="A8D08D" w:themeFill="accent6" w:themeFillTint="99"/>
            <w:vAlign w:val="center"/>
            <w:hideMark/>
          </w:tcPr>
          <w:p w14:paraId="37C7CA56"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06AA17AB" w14:textId="24C79A2F"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Sabiedrības vērtējums par drošību savā dzīvesvietā un tās apkārtnē</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r w:rsidRPr="004B154D">
              <w:rPr>
                <w:rFonts w:eastAsia="Times New Roman" w:cs="Times New Roman"/>
                <w:color w:val="000000"/>
                <w:sz w:val="22"/>
                <w:szCs w:val="22"/>
                <w:lang w:eastAsia="lv-LV"/>
              </w:rPr>
              <w:t xml:space="preserve"> (Valsts policija)</w:t>
            </w:r>
          </w:p>
        </w:tc>
      </w:tr>
      <w:tr w:rsidR="005B592B" w:rsidRPr="004B154D" w14:paraId="58A5D850" w14:textId="77777777" w:rsidTr="005B592B">
        <w:trPr>
          <w:trHeight w:val="153"/>
        </w:trPr>
        <w:tc>
          <w:tcPr>
            <w:tcW w:w="1171" w:type="pct"/>
            <w:vMerge/>
            <w:shd w:val="clear" w:color="auto" w:fill="A8D08D" w:themeFill="accent6" w:themeFillTint="99"/>
            <w:vAlign w:val="center"/>
            <w:hideMark/>
          </w:tcPr>
          <w:p w14:paraId="1EC98230"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33943AF0" w14:textId="3C0F4493"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Institūciju rādītājs</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(Globālās konkurētspējas indekss)</w:t>
            </w:r>
            <w:r w:rsidR="00846CF0" w:rsidRPr="004B154D">
              <w:rPr>
                <w:rFonts w:eastAsia="Times New Roman" w:cs="Times New Roman"/>
                <w:color w:val="000000"/>
                <w:sz w:val="22"/>
                <w:szCs w:val="22"/>
                <w:lang w:eastAsia="lv-LV"/>
              </w:rPr>
              <w:t xml:space="preserve"> </w:t>
            </w:r>
            <w:r w:rsidR="00846CF0">
              <w:rPr>
                <w:rFonts w:eastAsia="Times New Roman" w:cs="Times New Roman"/>
                <w:color w:val="000000"/>
                <w:sz w:val="22"/>
                <w:szCs w:val="22"/>
                <w:lang w:eastAsia="lv-LV"/>
              </w:rPr>
              <w:t>(</w:t>
            </w:r>
            <w:r w:rsidR="00846CF0" w:rsidRPr="004B154D">
              <w:rPr>
                <w:rFonts w:eastAsia="Times New Roman" w:cs="Times New Roman"/>
                <w:color w:val="000000"/>
                <w:sz w:val="22"/>
                <w:szCs w:val="22"/>
                <w:lang w:eastAsia="lv-LV"/>
              </w:rPr>
              <w:t>vieta</w:t>
            </w:r>
            <w:r w:rsidR="00846CF0">
              <w:rPr>
                <w:rFonts w:eastAsia="Times New Roman" w:cs="Times New Roman"/>
                <w:color w:val="000000"/>
                <w:sz w:val="22"/>
                <w:szCs w:val="22"/>
                <w:lang w:eastAsia="lv-LV"/>
              </w:rPr>
              <w:t>)</w:t>
            </w:r>
          </w:p>
        </w:tc>
      </w:tr>
      <w:tr w:rsidR="005B592B" w:rsidRPr="004B154D" w14:paraId="45EC55E4" w14:textId="77777777" w:rsidTr="005B592B">
        <w:trPr>
          <w:trHeight w:val="185"/>
        </w:trPr>
        <w:tc>
          <w:tcPr>
            <w:tcW w:w="1171" w:type="pct"/>
            <w:vMerge/>
            <w:shd w:val="clear" w:color="auto" w:fill="A8D08D" w:themeFill="accent6" w:themeFillTint="99"/>
            <w:vAlign w:val="center"/>
            <w:hideMark/>
          </w:tcPr>
          <w:p w14:paraId="6D6847B5"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5493D201" w14:textId="3F87D287"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Ceļu satiksmes negadījumos bojā gājušo skaita samazinājums</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69202E3F" w14:textId="77777777" w:rsidTr="005B592B">
        <w:trPr>
          <w:trHeight w:val="70"/>
        </w:trPr>
        <w:tc>
          <w:tcPr>
            <w:tcW w:w="1171" w:type="pct"/>
            <w:vMerge/>
            <w:shd w:val="clear" w:color="auto" w:fill="A8D08D" w:themeFill="accent6" w:themeFillTint="99"/>
            <w:vAlign w:val="center"/>
            <w:hideMark/>
          </w:tcPr>
          <w:p w14:paraId="16A7EA64"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42D7BAA5" w14:textId="34FC9209"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Iedzīvotāju politiskās uzticēšanās indekss (tiesībaizsardzības sistēma/policija</w:t>
            </w:r>
            <w:r w:rsidR="00610254">
              <w:rPr>
                <w:rFonts w:eastAsia="Times New Roman" w:cs="Times New Roman"/>
                <w:color w:val="000000"/>
                <w:sz w:val="22"/>
                <w:szCs w:val="22"/>
                <w:lang w:eastAsia="lv-LV"/>
              </w:rPr>
              <w:t>) (skala 1-10)</w:t>
            </w:r>
          </w:p>
        </w:tc>
      </w:tr>
      <w:tr w:rsidR="005B592B" w:rsidRPr="004B154D" w14:paraId="79D99F6A" w14:textId="77777777" w:rsidTr="005B592B">
        <w:trPr>
          <w:trHeight w:val="111"/>
        </w:trPr>
        <w:tc>
          <w:tcPr>
            <w:tcW w:w="1171" w:type="pct"/>
            <w:vMerge/>
            <w:shd w:val="clear" w:color="auto" w:fill="A8D08D" w:themeFill="accent6" w:themeFillTint="99"/>
            <w:vAlign w:val="center"/>
            <w:hideMark/>
          </w:tcPr>
          <w:p w14:paraId="129B0CB8"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61439C8C" w14:textId="47485A0D"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Uzticēšanās tiesībaizsardzības sistēmai: policija</w:t>
            </w:r>
            <w:r w:rsidR="00610254">
              <w:rPr>
                <w:rFonts w:eastAsia="Times New Roman" w:cs="Times New Roman"/>
                <w:color w:val="000000"/>
                <w:sz w:val="22"/>
                <w:szCs w:val="22"/>
                <w:lang w:eastAsia="lv-LV"/>
              </w:rPr>
              <w:t xml:space="preserve"> (%)</w:t>
            </w:r>
          </w:p>
        </w:tc>
      </w:tr>
      <w:tr w:rsidR="005B592B" w:rsidRPr="004B154D" w14:paraId="63BA0A3B" w14:textId="77777777" w:rsidTr="005B592B">
        <w:trPr>
          <w:trHeight w:val="271"/>
        </w:trPr>
        <w:tc>
          <w:tcPr>
            <w:tcW w:w="1171" w:type="pct"/>
            <w:vMerge w:val="restart"/>
            <w:shd w:val="clear" w:color="auto" w:fill="A8D08D" w:themeFill="accent6" w:themeFillTint="99"/>
            <w:vAlign w:val="center"/>
            <w:hideMark/>
          </w:tcPr>
          <w:p w14:paraId="2CC5AFAD"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Valsts robežas drošība</w:t>
            </w:r>
          </w:p>
        </w:tc>
        <w:tc>
          <w:tcPr>
            <w:tcW w:w="3829" w:type="pct"/>
            <w:shd w:val="clear" w:color="000000" w:fill="EBF1E9"/>
            <w:vAlign w:val="center"/>
            <w:hideMark/>
          </w:tcPr>
          <w:p w14:paraId="36F15797" w14:textId="337471E7"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Faktiski atvērto kravas automašīnu skaits salīdzinājumā ar kopējo apstrādāto kravas automašīnu skaitu</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6ADCC90D" w14:textId="77777777" w:rsidTr="005B592B">
        <w:trPr>
          <w:trHeight w:val="477"/>
        </w:trPr>
        <w:tc>
          <w:tcPr>
            <w:tcW w:w="1171" w:type="pct"/>
            <w:vMerge/>
            <w:shd w:val="clear" w:color="auto" w:fill="A8D08D" w:themeFill="accent6" w:themeFillTint="99"/>
            <w:vAlign w:val="center"/>
            <w:hideMark/>
          </w:tcPr>
          <w:p w14:paraId="7327531F"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46ACB65C" w14:textId="4063BDD9"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Personu pārbaužu laikā atklāto pārkāpumu skaits salīdzinājumā ar kopējo pārbaudīto personu skaitu</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28B8AEBD" w14:textId="77777777" w:rsidTr="005B592B">
        <w:trPr>
          <w:trHeight w:val="371"/>
        </w:trPr>
        <w:tc>
          <w:tcPr>
            <w:tcW w:w="1171" w:type="pct"/>
            <w:vMerge/>
            <w:shd w:val="clear" w:color="auto" w:fill="A8D08D" w:themeFill="accent6" w:themeFillTint="99"/>
            <w:vAlign w:val="center"/>
            <w:hideMark/>
          </w:tcPr>
          <w:p w14:paraId="3319EB90"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046EC643" w14:textId="66CDBDA5"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No kaimiņvalstīm atgrieztas personas, kuras nelikumīgi šķērsojušas valsts robežu</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skaits</w:t>
            </w:r>
            <w:r w:rsidR="00846CF0">
              <w:rPr>
                <w:rFonts w:eastAsia="Times New Roman" w:cs="Times New Roman"/>
                <w:color w:val="000000"/>
                <w:sz w:val="22"/>
                <w:szCs w:val="22"/>
                <w:lang w:eastAsia="lv-LV"/>
              </w:rPr>
              <w:t>)</w:t>
            </w:r>
          </w:p>
        </w:tc>
      </w:tr>
      <w:tr w:rsidR="005B592B" w:rsidRPr="004B154D" w14:paraId="51E71697" w14:textId="77777777" w:rsidTr="005B592B">
        <w:trPr>
          <w:trHeight w:val="434"/>
        </w:trPr>
        <w:tc>
          <w:tcPr>
            <w:tcW w:w="1171" w:type="pct"/>
            <w:vMerge/>
            <w:shd w:val="clear" w:color="auto" w:fill="A8D08D" w:themeFill="accent6" w:themeFillTint="99"/>
            <w:vAlign w:val="center"/>
            <w:hideMark/>
          </w:tcPr>
          <w:p w14:paraId="50145D8E"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3855E2B5" w14:textId="29E753B7"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Vidējais robežas šķērsošanas laiks (kravas automašīnām, kas iebrauc valstī, tas ir laiks starp robežas šķērsošanu un robežkontroles punkta pamešanu)</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minūtes</w:t>
            </w:r>
            <w:r w:rsidR="00846CF0">
              <w:rPr>
                <w:rFonts w:eastAsia="Times New Roman" w:cs="Times New Roman"/>
                <w:color w:val="000000"/>
                <w:sz w:val="22"/>
                <w:szCs w:val="22"/>
                <w:lang w:eastAsia="lv-LV"/>
              </w:rPr>
              <w:t>)</w:t>
            </w:r>
          </w:p>
        </w:tc>
      </w:tr>
      <w:tr w:rsidR="005B592B" w:rsidRPr="004B154D" w14:paraId="4133E5AE" w14:textId="77777777" w:rsidTr="005B592B">
        <w:trPr>
          <w:trHeight w:val="233"/>
        </w:trPr>
        <w:tc>
          <w:tcPr>
            <w:tcW w:w="1171" w:type="pct"/>
            <w:vMerge w:val="restart"/>
            <w:shd w:val="clear" w:color="auto" w:fill="A8D08D" w:themeFill="accent6" w:themeFillTint="99"/>
            <w:vAlign w:val="center"/>
            <w:hideMark/>
          </w:tcPr>
          <w:p w14:paraId="295A7AB8"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Civilā aizsardzība, ugunsdrošība, ugunsdzēsība un glābšana</w:t>
            </w:r>
          </w:p>
        </w:tc>
        <w:tc>
          <w:tcPr>
            <w:tcW w:w="3829" w:type="pct"/>
            <w:shd w:val="clear" w:color="000000" w:fill="EBF1E9"/>
            <w:vAlign w:val="center"/>
            <w:hideMark/>
          </w:tcPr>
          <w:p w14:paraId="0F22B2D9" w14:textId="1616B84C" w:rsidR="004B154D" w:rsidRPr="004B154D" w:rsidRDefault="00846CF0" w:rsidP="004B154D">
            <w:pPr>
              <w:jc w:val="center"/>
              <w:rPr>
                <w:rFonts w:eastAsia="Times New Roman" w:cs="Times New Roman"/>
                <w:color w:val="000000"/>
                <w:sz w:val="22"/>
                <w:szCs w:val="22"/>
                <w:lang w:eastAsia="lv-LV"/>
              </w:rPr>
            </w:pPr>
            <w:r>
              <w:rPr>
                <w:rFonts w:eastAsia="Times New Roman" w:cs="Times New Roman"/>
                <w:color w:val="000000"/>
                <w:sz w:val="22"/>
                <w:szCs w:val="22"/>
                <w:lang w:eastAsia="lv-LV"/>
              </w:rPr>
              <w:t>U</w:t>
            </w:r>
            <w:r w:rsidR="004B154D" w:rsidRPr="004B154D">
              <w:rPr>
                <w:rFonts w:eastAsia="Times New Roman" w:cs="Times New Roman"/>
                <w:color w:val="000000"/>
                <w:sz w:val="22"/>
                <w:szCs w:val="22"/>
                <w:lang w:eastAsia="lv-LV"/>
              </w:rPr>
              <w:t>gunsgrēkos bojāgājuš</w:t>
            </w:r>
            <w:r>
              <w:rPr>
                <w:rFonts w:eastAsia="Times New Roman" w:cs="Times New Roman"/>
                <w:color w:val="000000"/>
                <w:sz w:val="22"/>
                <w:szCs w:val="22"/>
                <w:lang w:eastAsia="lv-LV"/>
              </w:rPr>
              <w:t>ie</w:t>
            </w:r>
            <w:r w:rsidR="004B154D" w:rsidRPr="004B154D">
              <w:rPr>
                <w:rFonts w:eastAsia="Times New Roman" w:cs="Times New Roman"/>
                <w:color w:val="000000"/>
                <w:sz w:val="22"/>
                <w:szCs w:val="22"/>
                <w:lang w:eastAsia="lv-LV"/>
              </w:rPr>
              <w:t xml:space="preserve"> cilvēk</w:t>
            </w:r>
            <w:r>
              <w:rPr>
                <w:rFonts w:eastAsia="Times New Roman" w:cs="Times New Roman"/>
                <w:color w:val="000000"/>
                <w:sz w:val="22"/>
                <w:szCs w:val="22"/>
                <w:lang w:eastAsia="lv-LV"/>
              </w:rPr>
              <w:t xml:space="preserve">i </w:t>
            </w:r>
            <w:r w:rsidR="004B154D" w:rsidRPr="004B154D">
              <w:rPr>
                <w:rFonts w:eastAsia="Times New Roman" w:cs="Times New Roman"/>
                <w:color w:val="000000"/>
                <w:sz w:val="22"/>
                <w:szCs w:val="22"/>
                <w:lang w:eastAsia="lv-LV"/>
              </w:rPr>
              <w:t>uz 100 000 iedzīvotāj</w:t>
            </w:r>
            <w:r>
              <w:rPr>
                <w:rFonts w:eastAsia="Times New Roman" w:cs="Times New Roman"/>
                <w:color w:val="000000"/>
                <w:sz w:val="22"/>
                <w:szCs w:val="22"/>
                <w:lang w:eastAsia="lv-LV"/>
              </w:rPr>
              <w:t>iem (skaits)</w:t>
            </w:r>
          </w:p>
        </w:tc>
      </w:tr>
      <w:tr w:rsidR="005B592B" w:rsidRPr="004B154D" w14:paraId="7485786A" w14:textId="77777777" w:rsidTr="005B592B">
        <w:trPr>
          <w:trHeight w:val="127"/>
        </w:trPr>
        <w:tc>
          <w:tcPr>
            <w:tcW w:w="1171" w:type="pct"/>
            <w:vMerge/>
            <w:shd w:val="clear" w:color="auto" w:fill="A8D08D" w:themeFill="accent6" w:themeFillTint="99"/>
            <w:vAlign w:val="center"/>
            <w:hideMark/>
          </w:tcPr>
          <w:p w14:paraId="7EFF1C8C"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1BF72CFC" w14:textId="01C37940" w:rsidR="004B154D" w:rsidRPr="004B154D" w:rsidRDefault="00846CF0" w:rsidP="004B154D">
            <w:pPr>
              <w:jc w:val="center"/>
              <w:rPr>
                <w:rFonts w:eastAsia="Times New Roman" w:cs="Times New Roman"/>
                <w:color w:val="000000"/>
                <w:sz w:val="22"/>
                <w:szCs w:val="22"/>
                <w:lang w:eastAsia="lv-LV"/>
              </w:rPr>
            </w:pPr>
            <w:r>
              <w:rPr>
                <w:rFonts w:eastAsia="Times New Roman" w:cs="Times New Roman"/>
                <w:color w:val="000000"/>
                <w:sz w:val="22"/>
                <w:szCs w:val="22"/>
                <w:lang w:eastAsia="lv-LV"/>
              </w:rPr>
              <w:t>N</w:t>
            </w:r>
            <w:r w:rsidR="004B154D" w:rsidRPr="004B154D">
              <w:rPr>
                <w:rFonts w:eastAsia="Times New Roman" w:cs="Times New Roman"/>
                <w:color w:val="000000"/>
                <w:sz w:val="22"/>
                <w:szCs w:val="22"/>
                <w:lang w:eastAsia="lv-LV"/>
              </w:rPr>
              <w:t>o slīkšanas bojāgājuš</w:t>
            </w:r>
            <w:r>
              <w:rPr>
                <w:rFonts w:eastAsia="Times New Roman" w:cs="Times New Roman"/>
                <w:color w:val="000000"/>
                <w:sz w:val="22"/>
                <w:szCs w:val="22"/>
                <w:lang w:eastAsia="lv-LV"/>
              </w:rPr>
              <w:t>ie</w:t>
            </w:r>
            <w:r w:rsidR="004B154D" w:rsidRPr="004B154D">
              <w:rPr>
                <w:rFonts w:eastAsia="Times New Roman" w:cs="Times New Roman"/>
                <w:color w:val="000000"/>
                <w:sz w:val="22"/>
                <w:szCs w:val="22"/>
                <w:lang w:eastAsia="lv-LV"/>
              </w:rPr>
              <w:t xml:space="preserve"> cilvēk</w:t>
            </w:r>
            <w:r>
              <w:rPr>
                <w:rFonts w:eastAsia="Times New Roman" w:cs="Times New Roman"/>
                <w:color w:val="000000"/>
                <w:sz w:val="22"/>
                <w:szCs w:val="22"/>
                <w:lang w:eastAsia="lv-LV"/>
              </w:rPr>
              <w:t>i</w:t>
            </w:r>
            <w:r w:rsidR="004B154D" w:rsidRPr="004B154D">
              <w:rPr>
                <w:rFonts w:eastAsia="Times New Roman" w:cs="Times New Roman"/>
                <w:color w:val="000000"/>
                <w:sz w:val="22"/>
                <w:szCs w:val="22"/>
                <w:lang w:eastAsia="lv-LV"/>
              </w:rPr>
              <w:t xml:space="preserve"> uz 100 000 iedzīvotāj</w:t>
            </w:r>
            <w:r>
              <w:rPr>
                <w:rFonts w:eastAsia="Times New Roman" w:cs="Times New Roman"/>
                <w:color w:val="000000"/>
                <w:sz w:val="22"/>
                <w:szCs w:val="22"/>
                <w:lang w:eastAsia="lv-LV"/>
              </w:rPr>
              <w:t>iem</w:t>
            </w:r>
            <w:r w:rsidRPr="004B154D">
              <w:rPr>
                <w:rFonts w:eastAsia="Times New Roman" w:cs="Times New Roman"/>
                <w:color w:val="000000"/>
                <w:sz w:val="22"/>
                <w:szCs w:val="22"/>
                <w:lang w:eastAsia="lv-LV"/>
              </w:rPr>
              <w:t xml:space="preserve"> </w:t>
            </w:r>
            <w:r>
              <w:rPr>
                <w:rFonts w:eastAsia="Times New Roman" w:cs="Times New Roman"/>
                <w:color w:val="000000"/>
                <w:sz w:val="22"/>
                <w:szCs w:val="22"/>
                <w:lang w:eastAsia="lv-LV"/>
              </w:rPr>
              <w:t>(</w:t>
            </w:r>
            <w:r w:rsidRPr="004B154D">
              <w:rPr>
                <w:rFonts w:eastAsia="Times New Roman" w:cs="Times New Roman"/>
                <w:color w:val="000000"/>
                <w:sz w:val="22"/>
                <w:szCs w:val="22"/>
                <w:lang w:eastAsia="lv-LV"/>
              </w:rPr>
              <w:t>skaits</w:t>
            </w:r>
            <w:r>
              <w:rPr>
                <w:rFonts w:eastAsia="Times New Roman" w:cs="Times New Roman"/>
                <w:color w:val="000000"/>
                <w:sz w:val="22"/>
                <w:szCs w:val="22"/>
                <w:lang w:eastAsia="lv-LV"/>
              </w:rPr>
              <w:t>)</w:t>
            </w:r>
          </w:p>
        </w:tc>
      </w:tr>
      <w:tr w:rsidR="005B592B" w:rsidRPr="004B154D" w14:paraId="6213790E" w14:textId="77777777" w:rsidTr="005B592B">
        <w:trPr>
          <w:trHeight w:val="584"/>
        </w:trPr>
        <w:tc>
          <w:tcPr>
            <w:tcW w:w="1171" w:type="pct"/>
            <w:vMerge/>
            <w:shd w:val="clear" w:color="auto" w:fill="A8D08D" w:themeFill="accent6" w:themeFillTint="99"/>
            <w:vAlign w:val="center"/>
            <w:hideMark/>
          </w:tcPr>
          <w:p w14:paraId="3F69758A"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4BCF12DD" w14:textId="13A2B90D"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 xml:space="preserve">Iedzīvotāju īpatsvars, kas zina, kā reaģēt, dzirdot trauksmes sirēnas vai saņemot informāciju elektroniskajos plašsaziņas līdzekļos (radio, televīzija)/saņemot apziņošanas informāciju mobilajos tālruņos (īsziņas vai šūnas apraides risinājums, vai cits sakaru pakalpojumu sniedzēju risinājums) </w:t>
            </w:r>
            <w:r w:rsidR="00846CF0">
              <w:rPr>
                <w:rFonts w:eastAsia="Times New Roman" w:cs="Times New Roman"/>
                <w:color w:val="000000"/>
                <w:sz w:val="22"/>
                <w:szCs w:val="22"/>
                <w:lang w:eastAsia="lv-LV"/>
              </w:rPr>
              <w:t>(</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2F85DDB1" w14:textId="77777777" w:rsidTr="005B592B">
        <w:trPr>
          <w:trHeight w:val="70"/>
        </w:trPr>
        <w:tc>
          <w:tcPr>
            <w:tcW w:w="1171" w:type="pct"/>
            <w:vMerge/>
            <w:shd w:val="clear" w:color="auto" w:fill="A8D08D" w:themeFill="accent6" w:themeFillTint="99"/>
            <w:vAlign w:val="center"/>
            <w:hideMark/>
          </w:tcPr>
          <w:p w14:paraId="201806F3"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54CF4B3A" w14:textId="2CBC2290"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Vidējais VUGD ierašanās laiks notikuma vietā</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min.</w:t>
            </w:r>
            <w:r w:rsidR="00846CF0">
              <w:rPr>
                <w:rFonts w:eastAsia="Times New Roman" w:cs="Times New Roman"/>
                <w:color w:val="000000"/>
                <w:sz w:val="22"/>
                <w:szCs w:val="22"/>
                <w:lang w:eastAsia="lv-LV"/>
              </w:rPr>
              <w:t>)</w:t>
            </w:r>
          </w:p>
        </w:tc>
      </w:tr>
      <w:tr w:rsidR="005B592B" w:rsidRPr="004B154D" w14:paraId="0745EAAF" w14:textId="77777777" w:rsidTr="005B592B">
        <w:trPr>
          <w:trHeight w:val="309"/>
        </w:trPr>
        <w:tc>
          <w:tcPr>
            <w:tcW w:w="1171" w:type="pct"/>
            <w:vMerge w:val="restart"/>
            <w:shd w:val="clear" w:color="auto" w:fill="A8D08D" w:themeFill="accent6" w:themeFillTint="99"/>
            <w:vAlign w:val="center"/>
            <w:hideMark/>
          </w:tcPr>
          <w:p w14:paraId="3D969F2D"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Pilsonība, migrācija, personu apliecinoši dokumenti un iedzīvotāju uzskaite</w:t>
            </w:r>
          </w:p>
        </w:tc>
        <w:tc>
          <w:tcPr>
            <w:tcW w:w="3829" w:type="pct"/>
            <w:shd w:val="clear" w:color="000000" w:fill="EBF1E9"/>
            <w:vAlign w:val="center"/>
            <w:hideMark/>
          </w:tcPr>
          <w:p w14:paraId="56654CF3" w14:textId="49C2F971"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Atgriešanas lēmumu izpildes attiecība pret pieņemtajiem atgriešanas lēmumiem</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036438C8" w14:textId="77777777" w:rsidTr="005B592B">
        <w:trPr>
          <w:trHeight w:val="231"/>
        </w:trPr>
        <w:tc>
          <w:tcPr>
            <w:tcW w:w="1171" w:type="pct"/>
            <w:vMerge/>
            <w:shd w:val="clear" w:color="auto" w:fill="A8D08D" w:themeFill="accent6" w:themeFillTint="99"/>
            <w:vAlign w:val="center"/>
            <w:hideMark/>
          </w:tcPr>
          <w:p w14:paraId="2048FE56"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2B51FD03" w14:textId="69A4129D"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E-vidē nodrošinātie pakalpojumi no visiem sniegtajiem pakalpojumiem</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49C220F4" w14:textId="77777777" w:rsidTr="005B592B">
        <w:trPr>
          <w:trHeight w:val="409"/>
        </w:trPr>
        <w:tc>
          <w:tcPr>
            <w:tcW w:w="1171" w:type="pct"/>
            <w:vMerge/>
            <w:shd w:val="clear" w:color="auto" w:fill="A8D08D" w:themeFill="accent6" w:themeFillTint="99"/>
            <w:vAlign w:val="center"/>
            <w:hideMark/>
          </w:tcPr>
          <w:p w14:paraId="36E2F838"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3C595296" w14:textId="7812189F"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Naturalizācijas pārbaudes nokārtojušo personu skaita īpatsvars pret kopējo pārbaužu kārtošanas mēģinājumu skaitu</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5E28325B" w14:textId="77777777" w:rsidTr="005B592B">
        <w:trPr>
          <w:trHeight w:val="473"/>
        </w:trPr>
        <w:tc>
          <w:tcPr>
            <w:tcW w:w="1171" w:type="pct"/>
            <w:shd w:val="clear" w:color="auto" w:fill="A8D08D" w:themeFill="accent6" w:themeFillTint="99"/>
            <w:vAlign w:val="center"/>
            <w:hideMark/>
          </w:tcPr>
          <w:p w14:paraId="37771006"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Vienotās sakaru un informācijas sistēmas nodrošināšana</w:t>
            </w:r>
          </w:p>
        </w:tc>
        <w:tc>
          <w:tcPr>
            <w:tcW w:w="3829" w:type="pct"/>
            <w:shd w:val="clear" w:color="000000" w:fill="EBF1E9"/>
            <w:vAlign w:val="center"/>
            <w:hideMark/>
          </w:tcPr>
          <w:p w14:paraId="6DAE98C8" w14:textId="249289AA"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Digitālie publiskie pakalpojumi (DESI indekss)</w:t>
            </w:r>
            <w:r w:rsidR="00846CF0" w:rsidRPr="004B154D">
              <w:rPr>
                <w:rFonts w:eastAsia="Times New Roman" w:cs="Times New Roman"/>
                <w:color w:val="000000"/>
                <w:sz w:val="22"/>
                <w:szCs w:val="22"/>
                <w:lang w:eastAsia="lv-LV"/>
              </w:rPr>
              <w:t xml:space="preserve"> </w:t>
            </w:r>
            <w:r w:rsidR="00846CF0">
              <w:rPr>
                <w:rFonts w:eastAsia="Times New Roman" w:cs="Times New Roman"/>
                <w:color w:val="000000"/>
                <w:sz w:val="22"/>
                <w:szCs w:val="22"/>
                <w:lang w:eastAsia="lv-LV"/>
              </w:rPr>
              <w:t>(</w:t>
            </w:r>
            <w:r w:rsidR="00846CF0" w:rsidRPr="004B154D">
              <w:rPr>
                <w:rFonts w:eastAsia="Times New Roman" w:cs="Times New Roman"/>
                <w:color w:val="000000"/>
                <w:sz w:val="22"/>
                <w:szCs w:val="22"/>
                <w:lang w:eastAsia="lv-LV"/>
              </w:rPr>
              <w:t>vieta</w:t>
            </w:r>
            <w:r w:rsidR="00846CF0">
              <w:rPr>
                <w:rFonts w:eastAsia="Times New Roman" w:cs="Times New Roman"/>
                <w:color w:val="000000"/>
                <w:sz w:val="22"/>
                <w:szCs w:val="22"/>
                <w:lang w:eastAsia="lv-LV"/>
              </w:rPr>
              <w:t>)</w:t>
            </w:r>
          </w:p>
        </w:tc>
      </w:tr>
      <w:tr w:rsidR="005B592B" w:rsidRPr="004B154D" w14:paraId="58B2BDD8" w14:textId="77777777" w:rsidTr="005B592B">
        <w:trPr>
          <w:trHeight w:val="129"/>
        </w:trPr>
        <w:tc>
          <w:tcPr>
            <w:tcW w:w="1171" w:type="pct"/>
            <w:shd w:val="clear" w:color="auto" w:fill="A8D08D" w:themeFill="accent6" w:themeFillTint="99"/>
            <w:vAlign w:val="center"/>
            <w:hideMark/>
          </w:tcPr>
          <w:p w14:paraId="4720B715"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Personāla fiziskā sagatavotība, veselības un sociālā aprūpe</w:t>
            </w:r>
          </w:p>
        </w:tc>
        <w:tc>
          <w:tcPr>
            <w:tcW w:w="3829" w:type="pct"/>
            <w:shd w:val="clear" w:color="000000" w:fill="EBF1E9"/>
            <w:vAlign w:val="center"/>
            <w:hideMark/>
          </w:tcPr>
          <w:p w14:paraId="4D1C7B4B" w14:textId="33FCE17E"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Veselības stāvokļa dēļ atvaļināto īpatsvars no kopējā atvaļināto amatpersonu skaita</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1DC3D3BA" w14:textId="77777777" w:rsidTr="005B592B">
        <w:trPr>
          <w:trHeight w:val="920"/>
        </w:trPr>
        <w:tc>
          <w:tcPr>
            <w:tcW w:w="1171" w:type="pct"/>
            <w:vMerge w:val="restart"/>
            <w:shd w:val="clear" w:color="auto" w:fill="A8D08D" w:themeFill="accent6" w:themeFillTint="99"/>
            <w:vAlign w:val="center"/>
            <w:hideMark/>
          </w:tcPr>
          <w:p w14:paraId="5C29D9E3"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Nodrošinājums iestāžu funkciju īstenošanā, atbalsts lietisko pierādījumu, arestētās un izņemtās mantas glabāšanā</w:t>
            </w:r>
          </w:p>
        </w:tc>
        <w:tc>
          <w:tcPr>
            <w:tcW w:w="3829" w:type="pct"/>
            <w:shd w:val="clear" w:color="000000" w:fill="EBF1E9"/>
            <w:vAlign w:val="center"/>
            <w:hideMark/>
          </w:tcPr>
          <w:p w14:paraId="4C98D22D" w14:textId="4B228CAA"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IeM valdījumā un pārvaldīšanā labā un apmierinošā stāvoklī esošu ēku un būvju īpatsvars</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24BDAF68" w14:textId="77777777" w:rsidTr="005B592B">
        <w:trPr>
          <w:trHeight w:val="615"/>
        </w:trPr>
        <w:tc>
          <w:tcPr>
            <w:tcW w:w="1171" w:type="pct"/>
            <w:vMerge/>
            <w:shd w:val="clear" w:color="auto" w:fill="A8D08D" w:themeFill="accent6" w:themeFillTint="99"/>
            <w:vAlign w:val="center"/>
            <w:hideMark/>
          </w:tcPr>
          <w:p w14:paraId="7C9E5611"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6158BFA9" w14:textId="0914EB74"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Inovatīvu metožu (konkursa procedūra ar sarunām, konkursa dialogs u.tml.) īpatsvars</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5B592B" w:rsidRPr="004B154D" w14:paraId="34064120" w14:textId="77777777" w:rsidTr="005B592B">
        <w:trPr>
          <w:trHeight w:val="70"/>
        </w:trPr>
        <w:tc>
          <w:tcPr>
            <w:tcW w:w="1171" w:type="pct"/>
            <w:vMerge w:val="restart"/>
            <w:shd w:val="clear" w:color="auto" w:fill="A8D08D" w:themeFill="accent6" w:themeFillTint="99"/>
            <w:vAlign w:val="center"/>
            <w:hideMark/>
          </w:tcPr>
          <w:p w14:paraId="1BFEE9AC" w14:textId="77777777" w:rsidR="004B154D" w:rsidRPr="004B154D" w:rsidRDefault="004B154D" w:rsidP="004B154D">
            <w:pPr>
              <w:jc w:val="center"/>
              <w:rPr>
                <w:rFonts w:eastAsia="Times New Roman" w:cs="Times New Roman"/>
                <w:b/>
                <w:bCs/>
                <w:color w:val="000000"/>
                <w:sz w:val="22"/>
                <w:szCs w:val="22"/>
                <w:lang w:eastAsia="lv-LV"/>
              </w:rPr>
            </w:pPr>
            <w:r w:rsidRPr="004B154D">
              <w:rPr>
                <w:rFonts w:eastAsia="Times New Roman" w:cs="Times New Roman"/>
                <w:b/>
                <w:bCs/>
                <w:color w:val="000000"/>
                <w:sz w:val="22"/>
                <w:szCs w:val="22"/>
                <w:lang w:eastAsia="lv-LV"/>
              </w:rPr>
              <w:t xml:space="preserve">Nozaru vadība un </w:t>
            </w:r>
            <w:proofErr w:type="spellStart"/>
            <w:r w:rsidRPr="004B154D">
              <w:rPr>
                <w:rFonts w:eastAsia="Times New Roman" w:cs="Times New Roman"/>
                <w:b/>
                <w:bCs/>
                <w:color w:val="000000"/>
                <w:sz w:val="22"/>
                <w:szCs w:val="22"/>
                <w:lang w:eastAsia="lv-LV"/>
              </w:rPr>
              <w:t>iekšlietu</w:t>
            </w:r>
            <w:proofErr w:type="spellEnd"/>
            <w:r w:rsidRPr="004B154D">
              <w:rPr>
                <w:rFonts w:eastAsia="Times New Roman" w:cs="Times New Roman"/>
                <w:b/>
                <w:bCs/>
                <w:color w:val="000000"/>
                <w:sz w:val="22"/>
                <w:szCs w:val="22"/>
                <w:lang w:eastAsia="lv-LV"/>
              </w:rPr>
              <w:t xml:space="preserve"> politikas plānošana</w:t>
            </w:r>
          </w:p>
        </w:tc>
        <w:tc>
          <w:tcPr>
            <w:tcW w:w="3829" w:type="pct"/>
            <w:shd w:val="clear" w:color="000000" w:fill="EBF1E9"/>
            <w:vAlign w:val="center"/>
            <w:hideMark/>
          </w:tcPr>
          <w:p w14:paraId="1D572A80" w14:textId="7FE43FB6" w:rsidR="004B154D" w:rsidRP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Miruš</w:t>
            </w:r>
            <w:r w:rsidR="00846CF0">
              <w:rPr>
                <w:rFonts w:eastAsia="Times New Roman" w:cs="Times New Roman"/>
                <w:color w:val="000000"/>
                <w:sz w:val="22"/>
                <w:szCs w:val="22"/>
                <w:lang w:eastAsia="lv-LV"/>
              </w:rPr>
              <w:t xml:space="preserve">ie </w:t>
            </w:r>
            <w:r w:rsidRPr="004B154D">
              <w:rPr>
                <w:rFonts w:eastAsia="Times New Roman" w:cs="Times New Roman"/>
                <w:color w:val="000000"/>
                <w:sz w:val="22"/>
                <w:szCs w:val="22"/>
                <w:lang w:eastAsia="lv-LV"/>
              </w:rPr>
              <w:t>no ārējiem nāves cēloņiem gadā uz 100 000 iedzīvotāj</w:t>
            </w:r>
            <w:r w:rsidR="00846CF0">
              <w:rPr>
                <w:rFonts w:eastAsia="Times New Roman" w:cs="Times New Roman"/>
                <w:color w:val="000000"/>
                <w:sz w:val="22"/>
                <w:szCs w:val="22"/>
                <w:lang w:eastAsia="lv-LV"/>
              </w:rPr>
              <w:t>iem (skaits)</w:t>
            </w:r>
          </w:p>
        </w:tc>
      </w:tr>
      <w:tr w:rsidR="005B592B" w:rsidRPr="004B154D" w14:paraId="086B1E83" w14:textId="77777777" w:rsidTr="005B592B">
        <w:trPr>
          <w:trHeight w:val="70"/>
        </w:trPr>
        <w:tc>
          <w:tcPr>
            <w:tcW w:w="1171" w:type="pct"/>
            <w:vMerge/>
            <w:shd w:val="clear" w:color="auto" w:fill="A8D08D" w:themeFill="accent6" w:themeFillTint="99"/>
            <w:vAlign w:val="center"/>
            <w:hideMark/>
          </w:tcPr>
          <w:p w14:paraId="6EFD2D2F"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center"/>
            <w:hideMark/>
          </w:tcPr>
          <w:p w14:paraId="7D6F080E" w14:textId="6334E760" w:rsidR="004B154D" w:rsidRDefault="004B154D" w:rsidP="004B154D">
            <w:pPr>
              <w:jc w:val="center"/>
              <w:rPr>
                <w:rFonts w:eastAsia="Times New Roman" w:cs="Times New Roman"/>
                <w:color w:val="000000"/>
                <w:sz w:val="22"/>
                <w:szCs w:val="22"/>
                <w:lang w:eastAsia="lv-LV"/>
              </w:rPr>
            </w:pPr>
            <w:r w:rsidRPr="004B154D">
              <w:rPr>
                <w:rFonts w:eastAsia="Times New Roman" w:cs="Times New Roman"/>
                <w:color w:val="000000"/>
                <w:sz w:val="22"/>
                <w:szCs w:val="22"/>
                <w:lang w:eastAsia="lv-LV"/>
              </w:rPr>
              <w:t>Korupcijas uztvere</w:t>
            </w:r>
            <w:r w:rsidR="00846CF0">
              <w:rPr>
                <w:rFonts w:eastAsia="Times New Roman" w:cs="Times New Roman"/>
                <w:color w:val="000000"/>
                <w:sz w:val="22"/>
                <w:szCs w:val="22"/>
                <w:lang w:eastAsia="lv-LV"/>
              </w:rPr>
              <w:t xml:space="preserve"> (</w:t>
            </w:r>
            <w:r w:rsidRPr="004B154D">
              <w:rPr>
                <w:rFonts w:eastAsia="Times New Roman" w:cs="Times New Roman"/>
                <w:color w:val="000000"/>
                <w:sz w:val="22"/>
                <w:szCs w:val="22"/>
                <w:lang w:eastAsia="lv-LV"/>
              </w:rPr>
              <w:t>punkti</w:t>
            </w:r>
            <w:r w:rsidR="00846CF0">
              <w:rPr>
                <w:rFonts w:eastAsia="Times New Roman" w:cs="Times New Roman"/>
                <w:color w:val="000000"/>
                <w:sz w:val="22"/>
                <w:szCs w:val="22"/>
                <w:lang w:eastAsia="lv-LV"/>
              </w:rPr>
              <w:t>)</w:t>
            </w:r>
          </w:p>
          <w:p w14:paraId="01BB45A3" w14:textId="4B906492" w:rsidR="005B592B" w:rsidRPr="004B154D" w:rsidRDefault="005B592B" w:rsidP="004B154D">
            <w:pPr>
              <w:jc w:val="center"/>
              <w:rPr>
                <w:rFonts w:eastAsia="Times New Roman" w:cs="Times New Roman"/>
                <w:color w:val="000000"/>
                <w:sz w:val="22"/>
                <w:szCs w:val="22"/>
                <w:lang w:eastAsia="lv-LV"/>
              </w:rPr>
            </w:pPr>
          </w:p>
        </w:tc>
      </w:tr>
      <w:tr w:rsidR="005B592B" w:rsidRPr="004B154D" w14:paraId="371C6479" w14:textId="77777777" w:rsidTr="005B592B">
        <w:trPr>
          <w:trHeight w:val="70"/>
        </w:trPr>
        <w:tc>
          <w:tcPr>
            <w:tcW w:w="1171" w:type="pct"/>
            <w:vMerge/>
            <w:shd w:val="clear" w:color="auto" w:fill="A8D08D" w:themeFill="accent6" w:themeFillTint="99"/>
            <w:vAlign w:val="center"/>
            <w:hideMark/>
          </w:tcPr>
          <w:p w14:paraId="107E4616" w14:textId="77777777" w:rsidR="004B154D" w:rsidRPr="004B154D" w:rsidRDefault="004B154D" w:rsidP="004B154D">
            <w:pPr>
              <w:rPr>
                <w:rFonts w:eastAsia="Times New Roman" w:cs="Times New Roman"/>
                <w:b/>
                <w:bCs/>
                <w:color w:val="000000"/>
                <w:sz w:val="22"/>
                <w:szCs w:val="22"/>
                <w:lang w:eastAsia="lv-LV"/>
              </w:rPr>
            </w:pPr>
          </w:p>
        </w:tc>
        <w:tc>
          <w:tcPr>
            <w:tcW w:w="3829" w:type="pct"/>
            <w:shd w:val="clear" w:color="000000" w:fill="EBF1E9"/>
            <w:vAlign w:val="bottom"/>
            <w:hideMark/>
          </w:tcPr>
          <w:p w14:paraId="575370D4" w14:textId="77777777" w:rsidR="004B154D" w:rsidRPr="004B154D" w:rsidRDefault="004B154D" w:rsidP="004B154D">
            <w:pPr>
              <w:jc w:val="center"/>
              <w:rPr>
                <w:rFonts w:eastAsia="Times New Roman" w:cs="Times New Roman"/>
                <w:i/>
                <w:iCs/>
                <w:color w:val="FF0000"/>
                <w:sz w:val="22"/>
                <w:szCs w:val="22"/>
                <w:lang w:eastAsia="lv-LV"/>
              </w:rPr>
            </w:pPr>
            <w:r w:rsidRPr="004B154D">
              <w:rPr>
                <w:rFonts w:eastAsia="Times New Roman" w:cs="Times New Roman"/>
                <w:i/>
                <w:iCs/>
                <w:sz w:val="22"/>
                <w:szCs w:val="22"/>
                <w:lang w:eastAsia="lv-LV"/>
              </w:rPr>
              <w:t>Indikators, kas raksturotu pret vardarbību vērsto pasākumu efektivitāti</w:t>
            </w:r>
          </w:p>
        </w:tc>
      </w:tr>
    </w:tbl>
    <w:p w14:paraId="16E1666C" w14:textId="77777777" w:rsidR="0056451E" w:rsidRDefault="0056451E" w:rsidP="005B592B">
      <w:pPr>
        <w:rPr>
          <w:bCs/>
        </w:rPr>
      </w:pPr>
    </w:p>
    <w:p w14:paraId="7B4DC0D5" w14:textId="5DC8A000" w:rsidR="00F05A7B" w:rsidRPr="005B592B" w:rsidRDefault="005B592B" w:rsidP="00341E0B">
      <w:pPr>
        <w:spacing w:after="120"/>
        <w:rPr>
          <w:bCs/>
        </w:rPr>
      </w:pPr>
      <w:r w:rsidRPr="005B592B">
        <w:rPr>
          <w:bCs/>
        </w:rPr>
        <w:t>Izglītības un zinātnes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41"/>
      </w:tblGrid>
      <w:tr w:rsidR="005B592B" w:rsidRPr="005B592B" w14:paraId="337BEFDB" w14:textId="77777777" w:rsidTr="00341E0B">
        <w:trPr>
          <w:trHeight w:val="126"/>
          <w:tblHeader/>
        </w:trPr>
        <w:tc>
          <w:tcPr>
            <w:tcW w:w="1170" w:type="pct"/>
            <w:shd w:val="clear" w:color="auto" w:fill="A8D08D" w:themeFill="accent6" w:themeFillTint="99"/>
            <w:noWrap/>
            <w:vAlign w:val="bottom"/>
            <w:hideMark/>
          </w:tcPr>
          <w:p w14:paraId="52052319"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 xml:space="preserve">Joma </w:t>
            </w:r>
          </w:p>
        </w:tc>
        <w:tc>
          <w:tcPr>
            <w:tcW w:w="3830" w:type="pct"/>
            <w:shd w:val="clear" w:color="000000" w:fill="A9D08E"/>
            <w:noWrap/>
            <w:vAlign w:val="bottom"/>
            <w:hideMark/>
          </w:tcPr>
          <w:p w14:paraId="2A204821"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Politikas rezultatīvie rādītāji</w:t>
            </w:r>
          </w:p>
        </w:tc>
      </w:tr>
      <w:tr w:rsidR="005B592B" w:rsidRPr="005B592B" w14:paraId="670603FE" w14:textId="77777777" w:rsidTr="005B592B">
        <w:trPr>
          <w:trHeight w:val="144"/>
        </w:trPr>
        <w:tc>
          <w:tcPr>
            <w:tcW w:w="1170" w:type="pct"/>
            <w:vMerge w:val="restart"/>
            <w:shd w:val="clear" w:color="auto" w:fill="A8D08D" w:themeFill="accent6" w:themeFillTint="99"/>
            <w:vAlign w:val="center"/>
            <w:hideMark/>
          </w:tcPr>
          <w:p w14:paraId="34AD848B"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Vispārējā izglītība</w:t>
            </w:r>
          </w:p>
        </w:tc>
        <w:tc>
          <w:tcPr>
            <w:tcW w:w="3830" w:type="pct"/>
            <w:shd w:val="clear" w:color="000000" w:fill="EBF1E9"/>
            <w:vAlign w:val="center"/>
            <w:hideMark/>
          </w:tcPr>
          <w:p w14:paraId="7FC2961E" w14:textId="2D97B339"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 xml:space="preserve"> Skolēn</w:t>
            </w:r>
            <w:r w:rsidR="00846CF0">
              <w:rPr>
                <w:rFonts w:eastAsia="Times New Roman" w:cs="Times New Roman"/>
                <w:color w:val="000000"/>
                <w:sz w:val="22"/>
                <w:szCs w:val="22"/>
                <w:lang w:eastAsia="lv-LV"/>
              </w:rPr>
              <w:t>i</w:t>
            </w:r>
            <w:r w:rsidRPr="005B592B">
              <w:rPr>
                <w:rFonts w:eastAsia="Times New Roman" w:cs="Times New Roman"/>
                <w:color w:val="000000"/>
                <w:sz w:val="22"/>
                <w:szCs w:val="22"/>
                <w:lang w:eastAsia="lv-LV"/>
              </w:rPr>
              <w:t xml:space="preserve"> uz vienu pedagoga slodzi (ISCED 1–3 līmenī)</w:t>
            </w:r>
            <w:r w:rsidR="00846CF0">
              <w:rPr>
                <w:rFonts w:eastAsia="Times New Roman" w:cs="Times New Roman"/>
                <w:color w:val="000000"/>
                <w:sz w:val="22"/>
                <w:szCs w:val="22"/>
                <w:lang w:eastAsia="lv-LV"/>
              </w:rPr>
              <w:t xml:space="preserve"> (skaits)</w:t>
            </w:r>
          </w:p>
        </w:tc>
      </w:tr>
      <w:tr w:rsidR="005B592B" w:rsidRPr="005B592B" w14:paraId="7928B9CD" w14:textId="77777777" w:rsidTr="005B592B">
        <w:trPr>
          <w:trHeight w:val="304"/>
        </w:trPr>
        <w:tc>
          <w:tcPr>
            <w:tcW w:w="1170" w:type="pct"/>
            <w:vMerge/>
            <w:shd w:val="clear" w:color="auto" w:fill="A8D08D" w:themeFill="accent6" w:themeFillTint="99"/>
            <w:vAlign w:val="center"/>
            <w:hideMark/>
          </w:tcPr>
          <w:p w14:paraId="6CD4144B"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1F1B661A" w14:textId="22BED540"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 xml:space="preserve"> 15 gadus vecu skolēnu īpatsvars ar augstiem/zemiem mācību sasniegumiem lasīšanā, matemātikā un dabaszinātnēs </w:t>
            </w:r>
            <w:r w:rsidR="00846CF0">
              <w:rPr>
                <w:rFonts w:eastAsia="Times New Roman" w:cs="Times New Roman"/>
                <w:color w:val="000000"/>
                <w:sz w:val="22"/>
                <w:szCs w:val="22"/>
                <w:lang w:eastAsia="lv-LV"/>
              </w:rPr>
              <w:t>(</w:t>
            </w:r>
            <w:r w:rsidRPr="005B592B">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p>
        </w:tc>
      </w:tr>
      <w:tr w:rsidR="00AC7742" w:rsidRPr="005B592B" w14:paraId="5A09910C" w14:textId="77777777" w:rsidTr="00AC7742">
        <w:trPr>
          <w:trHeight w:val="968"/>
        </w:trPr>
        <w:tc>
          <w:tcPr>
            <w:tcW w:w="1170" w:type="pct"/>
            <w:vMerge/>
            <w:shd w:val="clear" w:color="auto" w:fill="A8D08D" w:themeFill="accent6" w:themeFillTint="99"/>
            <w:vAlign w:val="center"/>
            <w:hideMark/>
          </w:tcPr>
          <w:p w14:paraId="2A6CDCD1" w14:textId="77777777" w:rsidR="00AC7742" w:rsidRPr="005B592B" w:rsidRDefault="00AC7742"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411FB496" w14:textId="0B35E2A3" w:rsidR="00AC7742" w:rsidRDefault="00AC7742"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Pedagogu mēneša vidējās bruto samaksas attiecība pret pārējo profesiju darbinieku ar augstāko izglītību mēneša vidējo bruto samaksu</w:t>
            </w:r>
            <w:r w:rsidR="00846CF0">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846CF0">
              <w:rPr>
                <w:rFonts w:eastAsia="Times New Roman" w:cs="Times New Roman"/>
                <w:color w:val="000000"/>
                <w:sz w:val="22"/>
                <w:szCs w:val="22"/>
                <w:lang w:eastAsia="lv-LV"/>
              </w:rPr>
              <w:t>)</w:t>
            </w:r>
            <w:r w:rsidRPr="005B592B">
              <w:rPr>
                <w:rFonts w:eastAsia="Times New Roman" w:cs="Times New Roman"/>
                <w:color w:val="000000"/>
                <w:sz w:val="22"/>
                <w:szCs w:val="22"/>
                <w:lang w:eastAsia="lv-LV"/>
              </w:rPr>
              <w:t>:</w:t>
            </w:r>
          </w:p>
          <w:p w14:paraId="069FE6CB" w14:textId="3F65A56E" w:rsidR="00AC7742" w:rsidRPr="00AC7742" w:rsidRDefault="00AC7742" w:rsidP="00AC7742">
            <w:pPr>
              <w:pStyle w:val="ListParagraph"/>
              <w:numPr>
                <w:ilvl w:val="0"/>
                <w:numId w:val="4"/>
              </w:numPr>
              <w:jc w:val="center"/>
              <w:rPr>
                <w:rFonts w:eastAsia="Times New Roman" w:cs="Times New Roman"/>
                <w:color w:val="000000"/>
                <w:sz w:val="22"/>
                <w:szCs w:val="22"/>
                <w:lang w:eastAsia="lv-LV"/>
              </w:rPr>
            </w:pPr>
            <w:r w:rsidRPr="00AC7742">
              <w:rPr>
                <w:rFonts w:eastAsia="Times New Roman" w:cs="Times New Roman"/>
                <w:color w:val="000000"/>
                <w:sz w:val="22"/>
                <w:szCs w:val="22"/>
                <w:lang w:eastAsia="lv-LV"/>
              </w:rPr>
              <w:t>Pamatizglītības un pirmsskolas pedagogi;</w:t>
            </w:r>
          </w:p>
          <w:p w14:paraId="2D6014C5" w14:textId="40950954" w:rsidR="00AC7742" w:rsidRPr="00AC7742" w:rsidRDefault="00AC7742" w:rsidP="00AC7742">
            <w:pPr>
              <w:pStyle w:val="ListParagraph"/>
              <w:numPr>
                <w:ilvl w:val="0"/>
                <w:numId w:val="4"/>
              </w:num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Vidējās izglītības pedagogi</w:t>
            </w:r>
          </w:p>
        </w:tc>
      </w:tr>
      <w:tr w:rsidR="005B592B" w:rsidRPr="005B592B" w14:paraId="47F62DFB" w14:textId="77777777" w:rsidTr="005B592B">
        <w:trPr>
          <w:trHeight w:val="201"/>
        </w:trPr>
        <w:tc>
          <w:tcPr>
            <w:tcW w:w="1170" w:type="pct"/>
            <w:vMerge/>
            <w:shd w:val="clear" w:color="auto" w:fill="A8D08D" w:themeFill="accent6" w:themeFillTint="99"/>
            <w:vAlign w:val="center"/>
            <w:hideMark/>
          </w:tcPr>
          <w:p w14:paraId="3C272EC7"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463A5C5D" w14:textId="7B540A30"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Valsts atbalsts pašvaldībām vispārējās izglītības iestāžu skolēnu ēdināšanai</w:t>
            </w:r>
            <w:r w:rsidR="00846CF0">
              <w:rPr>
                <w:rFonts w:eastAsia="Times New Roman" w:cs="Times New Roman"/>
                <w:color w:val="000000"/>
                <w:sz w:val="22"/>
                <w:szCs w:val="22"/>
                <w:lang w:eastAsia="lv-LV"/>
              </w:rPr>
              <w:t xml:space="preserve"> </w:t>
            </w:r>
            <w:r w:rsidR="004B58E9">
              <w:rPr>
                <w:rFonts w:eastAsia="Times New Roman" w:cs="Times New Roman"/>
                <w:color w:val="000000"/>
                <w:sz w:val="22"/>
                <w:szCs w:val="22"/>
                <w:lang w:eastAsia="lv-LV"/>
              </w:rPr>
              <w:t>–</w:t>
            </w:r>
            <w:r w:rsidR="00846CF0">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 xml:space="preserve"> klašu grup</w:t>
            </w:r>
            <w:r w:rsidR="004B58E9">
              <w:rPr>
                <w:rFonts w:eastAsia="Times New Roman" w:cs="Times New Roman"/>
                <w:color w:val="000000"/>
                <w:sz w:val="22"/>
                <w:szCs w:val="22"/>
                <w:lang w:eastAsia="lv-LV"/>
              </w:rPr>
              <w:t>as</w:t>
            </w:r>
            <w:r w:rsidRPr="005B592B">
              <w:rPr>
                <w:rFonts w:eastAsia="Times New Roman" w:cs="Times New Roman"/>
                <w:color w:val="000000"/>
                <w:sz w:val="22"/>
                <w:szCs w:val="22"/>
                <w:lang w:eastAsia="lv-LV"/>
              </w:rPr>
              <w:t xml:space="preserve"> </w:t>
            </w:r>
            <w:r w:rsidR="004B58E9">
              <w:rPr>
                <w:rFonts w:eastAsia="Times New Roman" w:cs="Times New Roman"/>
                <w:color w:val="000000"/>
                <w:sz w:val="22"/>
                <w:szCs w:val="22"/>
                <w:lang w:eastAsia="lv-LV"/>
              </w:rPr>
              <w:t>(</w:t>
            </w:r>
            <w:r w:rsidRPr="005B592B">
              <w:rPr>
                <w:rFonts w:eastAsia="Times New Roman" w:cs="Times New Roman"/>
                <w:color w:val="000000"/>
                <w:sz w:val="22"/>
                <w:szCs w:val="22"/>
                <w:lang w:eastAsia="lv-LV"/>
              </w:rPr>
              <w:t>skaits</w:t>
            </w:r>
            <w:r w:rsidR="004B58E9">
              <w:rPr>
                <w:rFonts w:eastAsia="Times New Roman" w:cs="Times New Roman"/>
                <w:color w:val="000000"/>
                <w:sz w:val="22"/>
                <w:szCs w:val="22"/>
                <w:lang w:eastAsia="lv-LV"/>
              </w:rPr>
              <w:t xml:space="preserve">) </w:t>
            </w:r>
          </w:p>
        </w:tc>
      </w:tr>
      <w:tr w:rsidR="005B592B" w:rsidRPr="005B592B" w14:paraId="7A59530A" w14:textId="77777777" w:rsidTr="005B592B">
        <w:trPr>
          <w:trHeight w:val="393"/>
        </w:trPr>
        <w:tc>
          <w:tcPr>
            <w:tcW w:w="1170" w:type="pct"/>
            <w:vMerge/>
            <w:shd w:val="clear" w:color="auto" w:fill="A8D08D" w:themeFill="accent6" w:themeFillTint="99"/>
            <w:vAlign w:val="center"/>
            <w:hideMark/>
          </w:tcPr>
          <w:p w14:paraId="4A4ED9FD"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4E0D96A7" w14:textId="65E7B829"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 xml:space="preserve">Bērnu un jauniešu ar speciālām vajadzībām īpatsvars, kas mācās vispārizglītojošajās mācību iestādēs un programmās, no kopējā šādu bērnu un jauniešu skaita </w:t>
            </w:r>
            <w:r w:rsidR="004B58E9">
              <w:rPr>
                <w:rFonts w:eastAsia="Times New Roman" w:cs="Times New Roman"/>
                <w:color w:val="000000"/>
                <w:sz w:val="22"/>
                <w:szCs w:val="22"/>
                <w:lang w:eastAsia="lv-LV"/>
              </w:rPr>
              <w:t>(</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104E94FD" w14:textId="77777777" w:rsidTr="005B592B">
        <w:trPr>
          <w:trHeight w:val="474"/>
        </w:trPr>
        <w:tc>
          <w:tcPr>
            <w:tcW w:w="1170" w:type="pct"/>
            <w:vMerge w:val="restart"/>
            <w:shd w:val="clear" w:color="auto" w:fill="A8D08D" w:themeFill="accent6" w:themeFillTint="99"/>
            <w:vAlign w:val="center"/>
            <w:hideMark/>
          </w:tcPr>
          <w:p w14:paraId="4FD3A6AF"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Profesionālā izglītība</w:t>
            </w:r>
          </w:p>
        </w:tc>
        <w:tc>
          <w:tcPr>
            <w:tcW w:w="3830" w:type="pct"/>
            <w:shd w:val="clear" w:color="000000" w:fill="EBF1E9"/>
            <w:vAlign w:val="center"/>
            <w:hideMark/>
          </w:tcPr>
          <w:p w14:paraId="05AE71C0" w14:textId="4AFF9D65"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Skolēnu proporcija vispārējā un profesionālajā izglītībā vidējās izglītības pakāpē</w:t>
            </w:r>
            <w:r w:rsidR="004B58E9">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641AE2AD" w14:textId="77777777" w:rsidTr="005B592B">
        <w:trPr>
          <w:trHeight w:val="524"/>
        </w:trPr>
        <w:tc>
          <w:tcPr>
            <w:tcW w:w="1170" w:type="pct"/>
            <w:vMerge/>
            <w:shd w:val="clear" w:color="auto" w:fill="A8D08D" w:themeFill="accent6" w:themeFillTint="99"/>
            <w:vAlign w:val="center"/>
            <w:hideMark/>
          </w:tcPr>
          <w:p w14:paraId="31B67744"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400A3EE0" w14:textId="35435177" w:rsidR="005B592B" w:rsidRPr="005B592B" w:rsidRDefault="004B58E9" w:rsidP="005B592B">
            <w:pPr>
              <w:jc w:val="center"/>
              <w:rPr>
                <w:rFonts w:eastAsia="Times New Roman" w:cs="Times New Roman"/>
                <w:color w:val="000000"/>
                <w:sz w:val="22"/>
                <w:szCs w:val="22"/>
                <w:lang w:eastAsia="lv-LV"/>
              </w:rPr>
            </w:pPr>
            <w:r>
              <w:rPr>
                <w:rFonts w:eastAsia="Times New Roman" w:cs="Times New Roman"/>
                <w:color w:val="000000"/>
                <w:sz w:val="22"/>
                <w:szCs w:val="22"/>
                <w:lang w:eastAsia="lv-LV"/>
              </w:rPr>
              <w:t>P</w:t>
            </w:r>
            <w:r w:rsidRPr="005B592B">
              <w:rPr>
                <w:rFonts w:eastAsia="Times New Roman" w:cs="Times New Roman"/>
                <w:color w:val="000000"/>
                <w:sz w:val="22"/>
                <w:szCs w:val="22"/>
                <w:lang w:eastAsia="lv-LV"/>
              </w:rPr>
              <w:t xml:space="preserve">rofesionālās izglītības </w:t>
            </w:r>
            <w:r>
              <w:rPr>
                <w:rFonts w:eastAsia="Times New Roman" w:cs="Times New Roman"/>
                <w:color w:val="000000"/>
                <w:sz w:val="22"/>
                <w:szCs w:val="22"/>
                <w:lang w:eastAsia="lv-LV"/>
              </w:rPr>
              <w:t>p</w:t>
            </w:r>
            <w:r w:rsidR="005B592B" w:rsidRPr="005B592B">
              <w:rPr>
                <w:rFonts w:eastAsia="Times New Roman" w:cs="Times New Roman"/>
                <w:color w:val="000000"/>
                <w:sz w:val="22"/>
                <w:szCs w:val="22"/>
                <w:lang w:eastAsia="lv-LV"/>
              </w:rPr>
              <w:t>edagogu mēneša vidējās bruto samaksas attiecība pret pārējo profesiju darbinieku ar augstāko izglītību mēneša vidējo bruto samaksu</w:t>
            </w:r>
            <w:r>
              <w:rPr>
                <w:rFonts w:eastAsia="Times New Roman" w:cs="Times New Roman"/>
                <w:color w:val="000000"/>
                <w:sz w:val="22"/>
                <w:szCs w:val="22"/>
                <w:lang w:eastAsia="lv-LV"/>
              </w:rPr>
              <w:t xml:space="preserve"> (</w:t>
            </w:r>
            <w:r w:rsidR="005B592B" w:rsidRPr="005B592B">
              <w:rPr>
                <w:rFonts w:eastAsia="Times New Roman" w:cs="Times New Roman"/>
                <w:color w:val="000000"/>
                <w:sz w:val="22"/>
                <w:szCs w:val="22"/>
                <w:lang w:eastAsia="lv-LV"/>
              </w:rPr>
              <w:t>%</w:t>
            </w:r>
            <w:r>
              <w:rPr>
                <w:rFonts w:eastAsia="Times New Roman" w:cs="Times New Roman"/>
                <w:color w:val="000000"/>
                <w:sz w:val="22"/>
                <w:szCs w:val="22"/>
                <w:lang w:eastAsia="lv-LV"/>
              </w:rPr>
              <w:t>)</w:t>
            </w:r>
          </w:p>
        </w:tc>
      </w:tr>
      <w:tr w:rsidR="005B592B" w:rsidRPr="005B592B" w14:paraId="3BA7226A" w14:textId="77777777" w:rsidTr="005B592B">
        <w:trPr>
          <w:trHeight w:val="465"/>
        </w:trPr>
        <w:tc>
          <w:tcPr>
            <w:tcW w:w="1170" w:type="pct"/>
            <w:vMerge/>
            <w:shd w:val="clear" w:color="auto" w:fill="A8D08D" w:themeFill="accent6" w:themeFillTint="99"/>
            <w:vAlign w:val="center"/>
            <w:hideMark/>
          </w:tcPr>
          <w:p w14:paraId="7676F5BD"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4CBE4D45" w14:textId="425AFA30"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Izglītojamo īpatsvars, kas piedalās darba vidē balstītās mācībās un praksēs pie darba devējiem</w:t>
            </w:r>
            <w:r w:rsidR="004B58E9">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3996F8DB" w14:textId="77777777" w:rsidTr="005B592B">
        <w:trPr>
          <w:trHeight w:val="359"/>
        </w:trPr>
        <w:tc>
          <w:tcPr>
            <w:tcW w:w="1170" w:type="pct"/>
            <w:vMerge w:val="restart"/>
            <w:shd w:val="clear" w:color="auto" w:fill="A8D08D" w:themeFill="accent6" w:themeFillTint="99"/>
            <w:vAlign w:val="center"/>
            <w:hideMark/>
          </w:tcPr>
          <w:p w14:paraId="15E007E3"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Augstākā izglītība</w:t>
            </w:r>
          </w:p>
        </w:tc>
        <w:tc>
          <w:tcPr>
            <w:tcW w:w="3830" w:type="pct"/>
            <w:shd w:val="clear" w:color="000000" w:fill="EBF1E9"/>
            <w:vAlign w:val="center"/>
            <w:hideMark/>
          </w:tcPr>
          <w:p w14:paraId="4E9B5EF7" w14:textId="046AA836"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Augstākās izglītības iestāžu nesenu (pirms viena-trim gadiem) absolventu (20–34 gadu vecumā) nodarbinātības līmenis</w:t>
            </w:r>
            <w:r w:rsidR="004B58E9">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629F909B" w14:textId="77777777" w:rsidTr="005B592B">
        <w:trPr>
          <w:trHeight w:val="280"/>
        </w:trPr>
        <w:tc>
          <w:tcPr>
            <w:tcW w:w="1170" w:type="pct"/>
            <w:vMerge/>
            <w:shd w:val="clear" w:color="auto" w:fill="A8D08D" w:themeFill="accent6" w:themeFillTint="99"/>
            <w:vAlign w:val="center"/>
            <w:hideMark/>
          </w:tcPr>
          <w:p w14:paraId="6FD5BC34"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75A1FE24" w14:textId="495C91AD"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Dabaszinātņu, matemātikas un informācijas tehnoloģiju jomu absolventu īpatsvars no kopējā absolventu skaita augstākajā izglītībā</w:t>
            </w:r>
            <w:r w:rsidR="004B58E9">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659AB5B6" w14:textId="77777777" w:rsidTr="005B592B">
        <w:trPr>
          <w:trHeight w:val="70"/>
        </w:trPr>
        <w:tc>
          <w:tcPr>
            <w:tcW w:w="1170" w:type="pct"/>
            <w:vMerge/>
            <w:shd w:val="clear" w:color="auto" w:fill="A8D08D" w:themeFill="accent6" w:themeFillTint="99"/>
            <w:vAlign w:val="center"/>
            <w:hideMark/>
          </w:tcPr>
          <w:p w14:paraId="1E7B68F2"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7F75CF32" w14:textId="5A1304E7" w:rsidR="005B592B" w:rsidRPr="005B592B" w:rsidRDefault="004B58E9" w:rsidP="005B592B">
            <w:pPr>
              <w:jc w:val="center"/>
              <w:rPr>
                <w:rFonts w:eastAsia="Times New Roman" w:cs="Times New Roman"/>
                <w:color w:val="000000"/>
                <w:sz w:val="22"/>
                <w:szCs w:val="22"/>
                <w:lang w:eastAsia="lv-LV"/>
              </w:rPr>
            </w:pPr>
            <w:r>
              <w:rPr>
                <w:rFonts w:eastAsia="Times New Roman" w:cs="Times New Roman"/>
                <w:color w:val="000000"/>
                <w:sz w:val="22"/>
                <w:szCs w:val="22"/>
                <w:lang w:eastAsia="lv-LV"/>
              </w:rPr>
              <w:t>A</w:t>
            </w:r>
            <w:r w:rsidR="005B592B" w:rsidRPr="005B592B">
              <w:rPr>
                <w:rFonts w:eastAsia="Times New Roman" w:cs="Times New Roman"/>
                <w:color w:val="000000"/>
                <w:sz w:val="22"/>
                <w:szCs w:val="22"/>
                <w:lang w:eastAsia="lv-LV"/>
              </w:rPr>
              <w:t>kadēmiskā personāla īpatsvars, kuri nodarbināti pilna laika slodzē augstākās izglītības iestādēs (ISCED 5-8)</w:t>
            </w:r>
            <w:r>
              <w:rPr>
                <w:rFonts w:eastAsia="Times New Roman" w:cs="Times New Roman"/>
                <w:color w:val="000000"/>
                <w:sz w:val="22"/>
                <w:szCs w:val="22"/>
                <w:lang w:eastAsia="lv-LV"/>
              </w:rPr>
              <w:t xml:space="preserve"> (</w:t>
            </w:r>
            <w:r w:rsidR="005B592B" w:rsidRPr="005B592B">
              <w:rPr>
                <w:rFonts w:eastAsia="Times New Roman" w:cs="Times New Roman"/>
                <w:color w:val="000000"/>
                <w:sz w:val="22"/>
                <w:szCs w:val="22"/>
                <w:lang w:eastAsia="lv-LV"/>
              </w:rPr>
              <w:t>%</w:t>
            </w:r>
            <w:r>
              <w:rPr>
                <w:rFonts w:eastAsia="Times New Roman" w:cs="Times New Roman"/>
                <w:color w:val="000000"/>
                <w:sz w:val="22"/>
                <w:szCs w:val="22"/>
                <w:lang w:eastAsia="lv-LV"/>
              </w:rPr>
              <w:t>)</w:t>
            </w:r>
          </w:p>
        </w:tc>
      </w:tr>
      <w:tr w:rsidR="005B592B" w:rsidRPr="005B592B" w14:paraId="72CEB816" w14:textId="77777777" w:rsidTr="005B592B">
        <w:trPr>
          <w:trHeight w:val="349"/>
        </w:trPr>
        <w:tc>
          <w:tcPr>
            <w:tcW w:w="1170" w:type="pct"/>
            <w:vMerge/>
            <w:shd w:val="clear" w:color="auto" w:fill="A8D08D" w:themeFill="accent6" w:themeFillTint="99"/>
            <w:vAlign w:val="center"/>
            <w:hideMark/>
          </w:tcPr>
          <w:p w14:paraId="7B39ED64"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78551334" w14:textId="2C7707ED"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Augstāko izglītību ieguvušo īpatsvars vecuma grupā no 30 līdz 34 gadiem</w:t>
            </w:r>
            <w:r w:rsidR="004B58E9">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6F43D020" w14:textId="77777777" w:rsidTr="005B592B">
        <w:trPr>
          <w:trHeight w:val="70"/>
        </w:trPr>
        <w:tc>
          <w:tcPr>
            <w:tcW w:w="1170" w:type="pct"/>
            <w:vMerge/>
            <w:shd w:val="clear" w:color="auto" w:fill="A8D08D" w:themeFill="accent6" w:themeFillTint="99"/>
            <w:vAlign w:val="center"/>
            <w:hideMark/>
          </w:tcPr>
          <w:p w14:paraId="7F790A1E"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618610EA" w14:textId="731EFC7C"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 xml:space="preserve">Absolventu nodarbinātība ir atbilstoša profesiju </w:t>
            </w:r>
            <w:proofErr w:type="spellStart"/>
            <w:r w:rsidRPr="005B592B">
              <w:rPr>
                <w:rFonts w:eastAsia="Times New Roman" w:cs="Times New Roman"/>
                <w:color w:val="000000"/>
                <w:sz w:val="22"/>
                <w:szCs w:val="22"/>
                <w:lang w:eastAsia="lv-LV"/>
              </w:rPr>
              <w:t>pamatgrupās</w:t>
            </w:r>
            <w:proofErr w:type="spellEnd"/>
            <w:r w:rsidRPr="005B592B">
              <w:rPr>
                <w:rFonts w:eastAsia="Times New Roman" w:cs="Times New Roman"/>
                <w:color w:val="000000"/>
                <w:sz w:val="22"/>
                <w:szCs w:val="22"/>
                <w:lang w:eastAsia="lv-LV"/>
              </w:rPr>
              <w:t xml:space="preserve"> no 0 līdz 3 (vadītāji, vecākie speciālisti un speciālisti) pret kopējo nodarbināto absolventu skaitu</w:t>
            </w:r>
            <w:r w:rsidR="004B58E9">
              <w:rPr>
                <w:rFonts w:eastAsia="Times New Roman" w:cs="Times New Roman"/>
                <w:color w:val="000000"/>
                <w:sz w:val="22"/>
                <w:szCs w:val="22"/>
                <w:lang w:eastAsia="lv-LV"/>
              </w:rPr>
              <w:t xml:space="preserve"> (%)</w:t>
            </w:r>
          </w:p>
        </w:tc>
      </w:tr>
      <w:tr w:rsidR="005B592B" w:rsidRPr="005B592B" w14:paraId="4203232A" w14:textId="77777777" w:rsidTr="005B592B">
        <w:trPr>
          <w:trHeight w:val="211"/>
        </w:trPr>
        <w:tc>
          <w:tcPr>
            <w:tcW w:w="1170" w:type="pct"/>
            <w:vMerge w:val="restart"/>
            <w:shd w:val="clear" w:color="auto" w:fill="A8D08D" w:themeFill="accent6" w:themeFillTint="99"/>
            <w:vAlign w:val="center"/>
            <w:hideMark/>
          </w:tcPr>
          <w:p w14:paraId="179443C7"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Valsts valodas politikas īstenošana</w:t>
            </w:r>
          </w:p>
        </w:tc>
        <w:tc>
          <w:tcPr>
            <w:tcW w:w="3830" w:type="pct"/>
            <w:shd w:val="clear" w:color="000000" w:fill="EBF1E9"/>
            <w:vAlign w:val="center"/>
            <w:hideMark/>
          </w:tcPr>
          <w:p w14:paraId="2DF8EF5A" w14:textId="42CC5DA0"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Pieaugušo iedzīvotāju īpatsvars, kuri prot latviešu valodu un kuru dzimtā valoda nav latviešu valoda (25–64 g. v.)</w:t>
            </w:r>
            <w:r w:rsidR="004B58E9">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2844720B" w14:textId="77777777" w:rsidTr="005B592B">
        <w:trPr>
          <w:trHeight w:val="105"/>
        </w:trPr>
        <w:tc>
          <w:tcPr>
            <w:tcW w:w="1170" w:type="pct"/>
            <w:vMerge/>
            <w:shd w:val="clear" w:color="auto" w:fill="A8D08D" w:themeFill="accent6" w:themeFillTint="99"/>
            <w:vAlign w:val="center"/>
            <w:hideMark/>
          </w:tcPr>
          <w:p w14:paraId="0D68E970"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0CD025BD" w14:textId="44EA0EAD"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Latvieši, kuri publiskajā vidē izmanto latviešu vai galvenokārt latviešu valodu</w:t>
            </w:r>
            <w:r w:rsidR="004B58E9">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4B58E9">
              <w:rPr>
                <w:rFonts w:eastAsia="Times New Roman" w:cs="Times New Roman"/>
                <w:color w:val="000000"/>
                <w:sz w:val="22"/>
                <w:szCs w:val="22"/>
                <w:lang w:eastAsia="lv-LV"/>
              </w:rPr>
              <w:t>)</w:t>
            </w:r>
          </w:p>
        </w:tc>
      </w:tr>
      <w:tr w:rsidR="005B592B" w:rsidRPr="005B592B" w14:paraId="122A9980" w14:textId="77777777" w:rsidTr="005B592B">
        <w:trPr>
          <w:trHeight w:val="70"/>
        </w:trPr>
        <w:tc>
          <w:tcPr>
            <w:tcW w:w="1170" w:type="pct"/>
            <w:vMerge/>
            <w:shd w:val="clear" w:color="auto" w:fill="A8D08D" w:themeFill="accent6" w:themeFillTint="99"/>
            <w:vAlign w:val="center"/>
            <w:hideMark/>
          </w:tcPr>
          <w:p w14:paraId="64D7D42E"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46F3CDCA" w14:textId="44104E87" w:rsidR="005B592B" w:rsidRPr="00053091" w:rsidRDefault="005B592B" w:rsidP="005B592B">
            <w:pPr>
              <w:jc w:val="center"/>
              <w:rPr>
                <w:rFonts w:eastAsia="Times New Roman" w:cs="Times New Roman"/>
                <w:color w:val="000000"/>
                <w:sz w:val="22"/>
                <w:szCs w:val="22"/>
                <w:lang w:eastAsia="lv-LV"/>
              </w:rPr>
            </w:pPr>
            <w:r w:rsidRPr="00053091">
              <w:rPr>
                <w:rFonts w:eastAsia="Times New Roman" w:cs="Times New Roman"/>
                <w:color w:val="000000"/>
                <w:sz w:val="22"/>
                <w:szCs w:val="22"/>
                <w:lang w:eastAsia="lv-LV"/>
              </w:rPr>
              <w:t>Diasporās skolās iesaistījušies bērn</w:t>
            </w:r>
            <w:r w:rsidR="00053091" w:rsidRPr="00053091">
              <w:rPr>
                <w:rFonts w:eastAsia="Times New Roman" w:cs="Times New Roman"/>
                <w:color w:val="000000"/>
                <w:sz w:val="22"/>
                <w:szCs w:val="22"/>
                <w:lang w:eastAsia="lv-LV"/>
              </w:rPr>
              <w:t>u</w:t>
            </w:r>
            <w:r w:rsidRPr="00053091">
              <w:rPr>
                <w:rFonts w:eastAsia="Times New Roman" w:cs="Times New Roman"/>
                <w:color w:val="000000"/>
                <w:sz w:val="22"/>
                <w:szCs w:val="22"/>
                <w:lang w:eastAsia="lv-LV"/>
              </w:rPr>
              <w:t xml:space="preserve"> īpatsvars, kuri apmeklē latviešu skolu </w:t>
            </w:r>
            <w:r w:rsidR="00053091" w:rsidRPr="00053091">
              <w:rPr>
                <w:rFonts w:eastAsia="Times New Roman" w:cs="Times New Roman"/>
                <w:color w:val="000000"/>
                <w:sz w:val="22"/>
                <w:szCs w:val="22"/>
                <w:lang w:eastAsia="lv-LV"/>
              </w:rPr>
              <w:t>(</w:t>
            </w:r>
            <w:r w:rsidRPr="00053091">
              <w:rPr>
                <w:rFonts w:eastAsia="Times New Roman" w:cs="Times New Roman"/>
                <w:color w:val="000000"/>
                <w:sz w:val="22"/>
                <w:szCs w:val="22"/>
                <w:lang w:eastAsia="lv-LV"/>
              </w:rPr>
              <w:t>%</w:t>
            </w:r>
            <w:r w:rsidR="00053091" w:rsidRPr="00053091">
              <w:rPr>
                <w:rFonts w:eastAsia="Times New Roman" w:cs="Times New Roman"/>
                <w:color w:val="000000"/>
                <w:sz w:val="22"/>
                <w:szCs w:val="22"/>
                <w:lang w:eastAsia="lv-LV"/>
              </w:rPr>
              <w:t>)</w:t>
            </w:r>
          </w:p>
        </w:tc>
      </w:tr>
      <w:tr w:rsidR="005B592B" w:rsidRPr="005B592B" w14:paraId="52FB1029" w14:textId="77777777" w:rsidTr="005B592B">
        <w:trPr>
          <w:trHeight w:val="205"/>
        </w:trPr>
        <w:tc>
          <w:tcPr>
            <w:tcW w:w="1170" w:type="pct"/>
            <w:vMerge w:val="restart"/>
            <w:shd w:val="clear" w:color="auto" w:fill="A8D08D" w:themeFill="accent6" w:themeFillTint="99"/>
            <w:vAlign w:val="center"/>
            <w:hideMark/>
          </w:tcPr>
          <w:p w14:paraId="074F722F"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Zinātne</w:t>
            </w:r>
          </w:p>
        </w:tc>
        <w:tc>
          <w:tcPr>
            <w:tcW w:w="3830" w:type="pct"/>
            <w:shd w:val="clear" w:color="000000" w:fill="EBF1E9"/>
            <w:vAlign w:val="center"/>
            <w:hideMark/>
          </w:tcPr>
          <w:p w14:paraId="0DDC2EC6" w14:textId="1D3FABAB"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Nodarbinātā zinātniskā personāla īpatsvars no kopējā nodarbināto skaita pilna laika slodzēs</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3BA7F870" w14:textId="77777777" w:rsidTr="005B592B">
        <w:trPr>
          <w:trHeight w:val="128"/>
        </w:trPr>
        <w:tc>
          <w:tcPr>
            <w:tcW w:w="1170" w:type="pct"/>
            <w:vMerge/>
            <w:shd w:val="clear" w:color="auto" w:fill="A8D08D" w:themeFill="accent6" w:themeFillTint="99"/>
            <w:vAlign w:val="center"/>
            <w:hideMark/>
          </w:tcPr>
          <w:p w14:paraId="04A7D183"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351D2F2F" w14:textId="6A5B44F6"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 xml:space="preserve">Starptautiskās </w:t>
            </w:r>
            <w:proofErr w:type="spellStart"/>
            <w:r w:rsidRPr="005B592B">
              <w:rPr>
                <w:rFonts w:eastAsia="Times New Roman" w:cs="Times New Roman"/>
                <w:color w:val="000000"/>
                <w:sz w:val="22"/>
                <w:szCs w:val="22"/>
                <w:lang w:eastAsia="lv-LV"/>
              </w:rPr>
              <w:t>citējamības</w:t>
            </w:r>
            <w:proofErr w:type="spellEnd"/>
            <w:r w:rsidRPr="005B592B">
              <w:rPr>
                <w:rFonts w:eastAsia="Times New Roman" w:cs="Times New Roman"/>
                <w:color w:val="000000"/>
                <w:sz w:val="22"/>
                <w:szCs w:val="22"/>
                <w:lang w:eastAsia="lv-LV"/>
              </w:rPr>
              <w:t xml:space="preserve"> datubāzē </w:t>
            </w:r>
            <w:proofErr w:type="spellStart"/>
            <w:r w:rsidRPr="005B592B">
              <w:rPr>
                <w:rFonts w:eastAsia="Times New Roman" w:cs="Times New Roman"/>
                <w:color w:val="000000"/>
                <w:sz w:val="22"/>
                <w:szCs w:val="22"/>
                <w:lang w:eastAsia="lv-LV"/>
              </w:rPr>
              <w:t>Scopus</w:t>
            </w:r>
            <w:proofErr w:type="spellEnd"/>
            <w:r w:rsidRPr="005B592B">
              <w:rPr>
                <w:rFonts w:eastAsia="Times New Roman" w:cs="Times New Roman"/>
                <w:color w:val="000000"/>
                <w:sz w:val="22"/>
                <w:szCs w:val="22"/>
                <w:lang w:eastAsia="lv-LV"/>
              </w:rPr>
              <w:t xml:space="preserve"> iekļauto Latvijas autoru zinātnisko publikāciju skaits gadā</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1F181498" w14:textId="77777777" w:rsidTr="005B592B">
        <w:trPr>
          <w:trHeight w:val="177"/>
        </w:trPr>
        <w:tc>
          <w:tcPr>
            <w:tcW w:w="1170" w:type="pct"/>
            <w:vMerge/>
            <w:shd w:val="clear" w:color="auto" w:fill="A8D08D" w:themeFill="accent6" w:themeFillTint="99"/>
            <w:vAlign w:val="center"/>
            <w:hideMark/>
          </w:tcPr>
          <w:p w14:paraId="35F2BCC6"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3C40DAD6" w14:textId="73724133"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Jauno doktoru īpatsvars no 25–34 gadus veciem iedzīvotājiem</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1ACB9F41" w14:textId="77777777" w:rsidTr="005B592B">
        <w:trPr>
          <w:trHeight w:val="70"/>
        </w:trPr>
        <w:tc>
          <w:tcPr>
            <w:tcW w:w="1170" w:type="pct"/>
            <w:vMerge/>
            <w:shd w:val="clear" w:color="auto" w:fill="A8D08D" w:themeFill="accent6" w:themeFillTint="99"/>
            <w:vAlign w:val="center"/>
            <w:hideMark/>
          </w:tcPr>
          <w:p w14:paraId="79DABE51"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57C424FB" w14:textId="77777777"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Nodarbināto zinātnisko darbinieku vidējā slodze, PLE izteiksmē</w:t>
            </w:r>
          </w:p>
        </w:tc>
      </w:tr>
      <w:tr w:rsidR="005B592B" w:rsidRPr="005B592B" w14:paraId="39323977" w14:textId="77777777" w:rsidTr="005B592B">
        <w:trPr>
          <w:trHeight w:val="214"/>
        </w:trPr>
        <w:tc>
          <w:tcPr>
            <w:tcW w:w="1170" w:type="pct"/>
            <w:vMerge w:val="restart"/>
            <w:shd w:val="clear" w:color="auto" w:fill="A8D08D" w:themeFill="accent6" w:themeFillTint="99"/>
            <w:vAlign w:val="center"/>
            <w:hideMark/>
          </w:tcPr>
          <w:p w14:paraId="10A953F0"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Sports</w:t>
            </w:r>
          </w:p>
        </w:tc>
        <w:tc>
          <w:tcPr>
            <w:tcW w:w="3830" w:type="pct"/>
            <w:shd w:val="clear" w:color="000000" w:fill="EBF1E9"/>
            <w:vAlign w:val="center"/>
            <w:hideMark/>
          </w:tcPr>
          <w:p w14:paraId="4B05D110" w14:textId="081FC7CB"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15–74 gadus vecu iedzīvotāju īpatsvars ar pietiekamu fizisko aktivitāti – vismaz 2 reizes nedēļā 30 min.</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7CA92588" w14:textId="77777777" w:rsidTr="005B592B">
        <w:trPr>
          <w:trHeight w:val="263"/>
        </w:trPr>
        <w:tc>
          <w:tcPr>
            <w:tcW w:w="1170" w:type="pct"/>
            <w:vMerge/>
            <w:shd w:val="clear" w:color="auto" w:fill="A8D08D" w:themeFill="accent6" w:themeFillTint="99"/>
            <w:vAlign w:val="center"/>
            <w:hideMark/>
          </w:tcPr>
          <w:p w14:paraId="56D35E39"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05D2A24D" w14:textId="1004EF84"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Latviju pārstāvošo sportist</w:t>
            </w:r>
            <w:r w:rsidR="00053091">
              <w:rPr>
                <w:rFonts w:eastAsia="Times New Roman" w:cs="Times New Roman"/>
                <w:color w:val="000000"/>
                <w:sz w:val="22"/>
                <w:szCs w:val="22"/>
                <w:lang w:eastAsia="lv-LV"/>
              </w:rPr>
              <w:t>i</w:t>
            </w:r>
            <w:r w:rsidRPr="005B592B">
              <w:rPr>
                <w:rFonts w:eastAsia="Times New Roman" w:cs="Times New Roman"/>
                <w:color w:val="000000"/>
                <w:sz w:val="22"/>
                <w:szCs w:val="22"/>
                <w:lang w:eastAsia="lv-LV"/>
              </w:rPr>
              <w:t>, kuri piedalās Eiropas un pasaules čempionātos pieaugušajiem, un tiem līdzvērtīgās sacensībās (</w:t>
            </w:r>
            <w:r w:rsidR="00053091">
              <w:rPr>
                <w:rFonts w:eastAsia="Times New Roman" w:cs="Times New Roman"/>
                <w:color w:val="000000"/>
                <w:sz w:val="22"/>
                <w:szCs w:val="22"/>
                <w:lang w:eastAsia="lv-LV"/>
              </w:rPr>
              <w:t>skaits</w:t>
            </w:r>
            <w:r w:rsidRPr="005B592B">
              <w:rPr>
                <w:rFonts w:eastAsia="Times New Roman" w:cs="Times New Roman"/>
                <w:color w:val="000000"/>
                <w:sz w:val="22"/>
                <w:szCs w:val="22"/>
                <w:lang w:eastAsia="lv-LV"/>
              </w:rPr>
              <w:t xml:space="preserve">) </w:t>
            </w:r>
          </w:p>
        </w:tc>
      </w:tr>
      <w:tr w:rsidR="005B592B" w:rsidRPr="005B592B" w14:paraId="03A62EB7" w14:textId="77777777" w:rsidTr="005B592B">
        <w:trPr>
          <w:trHeight w:val="185"/>
        </w:trPr>
        <w:tc>
          <w:tcPr>
            <w:tcW w:w="1170" w:type="pct"/>
            <w:vMerge/>
            <w:shd w:val="clear" w:color="auto" w:fill="A8D08D" w:themeFill="accent6" w:themeFillTint="99"/>
            <w:vAlign w:val="center"/>
            <w:hideMark/>
          </w:tcPr>
          <w:p w14:paraId="0011D024"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466AA0C3" w14:textId="68B2206E"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Sporta nozarē nodarbināto īpatsvars no kopējā nodarbināto skaita</w:t>
            </w:r>
            <w:r w:rsidR="00053091">
              <w:rPr>
                <w:rFonts w:eastAsia="Times New Roman" w:cs="Times New Roman"/>
                <w:color w:val="000000"/>
                <w:sz w:val="22"/>
                <w:szCs w:val="22"/>
                <w:lang w:eastAsia="lv-LV"/>
              </w:rPr>
              <w:t xml:space="preserve"> (%)</w:t>
            </w:r>
          </w:p>
        </w:tc>
      </w:tr>
      <w:tr w:rsidR="005B592B" w:rsidRPr="005B592B" w14:paraId="64B0D65A" w14:textId="77777777" w:rsidTr="005B592B">
        <w:trPr>
          <w:trHeight w:val="70"/>
        </w:trPr>
        <w:tc>
          <w:tcPr>
            <w:tcW w:w="1170" w:type="pct"/>
            <w:vMerge w:val="restart"/>
            <w:shd w:val="clear" w:color="auto" w:fill="A8D08D" w:themeFill="accent6" w:themeFillTint="99"/>
            <w:vAlign w:val="center"/>
            <w:hideMark/>
          </w:tcPr>
          <w:p w14:paraId="195AC360"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Jaunatnes politikas īstenošana</w:t>
            </w:r>
          </w:p>
        </w:tc>
        <w:tc>
          <w:tcPr>
            <w:tcW w:w="3830" w:type="pct"/>
            <w:shd w:val="clear" w:color="000000" w:fill="EBF1E9"/>
            <w:vAlign w:val="center"/>
            <w:hideMark/>
          </w:tcPr>
          <w:p w14:paraId="4A0609C0" w14:textId="2C5AA56A"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Jauniešu īpatsvars, kuri iesaistās jauniešu projektos</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0A09241A" w14:textId="77777777" w:rsidTr="005B592B">
        <w:trPr>
          <w:trHeight w:val="362"/>
        </w:trPr>
        <w:tc>
          <w:tcPr>
            <w:tcW w:w="1170" w:type="pct"/>
            <w:vMerge/>
            <w:shd w:val="clear" w:color="auto" w:fill="A8D08D" w:themeFill="accent6" w:themeFillTint="99"/>
            <w:vAlign w:val="center"/>
            <w:hideMark/>
          </w:tcPr>
          <w:p w14:paraId="6F1C1F19"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24E1EB35" w14:textId="1ED49A65"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15–24 gadus vecu personu īpatsvars, kuras nav iesaistītas izglītībā vai darba tirgū (NEET)</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7B2CBDD8" w14:textId="77777777" w:rsidTr="005B592B">
        <w:trPr>
          <w:trHeight w:val="126"/>
        </w:trPr>
        <w:tc>
          <w:tcPr>
            <w:tcW w:w="1170" w:type="pct"/>
            <w:vMerge/>
            <w:shd w:val="clear" w:color="auto" w:fill="A8D08D" w:themeFill="accent6" w:themeFillTint="99"/>
            <w:vAlign w:val="center"/>
            <w:hideMark/>
          </w:tcPr>
          <w:p w14:paraId="1BBAB6BD"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65013A76" w14:textId="609DE365"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Jauniešu īpatsvars, kuri piedalās jauniešu centru un jauniešu NVO aktivitātēs</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20EA782E" w14:textId="77777777" w:rsidTr="005B592B">
        <w:trPr>
          <w:trHeight w:val="410"/>
        </w:trPr>
        <w:tc>
          <w:tcPr>
            <w:tcW w:w="1170" w:type="pct"/>
            <w:shd w:val="clear" w:color="auto" w:fill="A8D08D" w:themeFill="accent6" w:themeFillTint="99"/>
            <w:vAlign w:val="center"/>
            <w:hideMark/>
          </w:tcPr>
          <w:p w14:paraId="7E7C06C5"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t xml:space="preserve">ES fondu un citu ES politiku instrumentu un </w:t>
            </w:r>
            <w:r w:rsidRPr="005B592B">
              <w:rPr>
                <w:rFonts w:eastAsia="Times New Roman" w:cs="Times New Roman"/>
                <w:b/>
                <w:bCs/>
                <w:color w:val="000000"/>
                <w:sz w:val="22"/>
                <w:szCs w:val="22"/>
                <w:lang w:eastAsia="lv-LV"/>
              </w:rPr>
              <w:lastRenderedPageBreak/>
              <w:t>ārvalstu finansējuma projektu un pasākumu īstenošana</w:t>
            </w:r>
          </w:p>
        </w:tc>
        <w:tc>
          <w:tcPr>
            <w:tcW w:w="3830" w:type="pct"/>
            <w:shd w:val="clear" w:color="000000" w:fill="EBF1E9"/>
            <w:vAlign w:val="center"/>
            <w:hideMark/>
          </w:tcPr>
          <w:p w14:paraId="771CA4C8" w14:textId="7E56ECC8"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lastRenderedPageBreak/>
              <w:t xml:space="preserve">Nodrošināta ERAF un ESF snieguma ietvarā iekļauto rādītāju izpilde IZM un IZM padotības iestāžu projektos vismaz 85% no izvirzītajām starpposma </w:t>
            </w:r>
            <w:r w:rsidRPr="005B592B">
              <w:rPr>
                <w:rFonts w:eastAsia="Times New Roman" w:cs="Times New Roman"/>
                <w:color w:val="000000"/>
                <w:sz w:val="22"/>
                <w:szCs w:val="22"/>
                <w:lang w:eastAsia="lv-LV"/>
              </w:rPr>
              <w:lastRenderedPageBreak/>
              <w:t>mērķa vērtībām līdz 2021.gada beigām (finanšu rādītājs - sertificēti izdevumi gada ietvaros)</w:t>
            </w:r>
            <w:r w:rsidR="00053091">
              <w:rPr>
                <w:rFonts w:eastAsia="Times New Roman" w:cs="Times New Roman"/>
                <w:color w:val="000000"/>
                <w:sz w:val="22"/>
                <w:szCs w:val="22"/>
                <w:lang w:eastAsia="lv-LV"/>
              </w:rPr>
              <w:t xml:space="preserve"> (</w:t>
            </w:r>
            <w:proofErr w:type="spellStart"/>
            <w:r w:rsidR="00053091" w:rsidRPr="00053091">
              <w:rPr>
                <w:rFonts w:eastAsia="Times New Roman" w:cs="Times New Roman"/>
                <w:i/>
                <w:iCs/>
                <w:color w:val="000000"/>
                <w:sz w:val="22"/>
                <w:szCs w:val="22"/>
                <w:lang w:eastAsia="lv-LV"/>
              </w:rPr>
              <w:t>euro</w:t>
            </w:r>
            <w:proofErr w:type="spellEnd"/>
            <w:r w:rsidR="00053091">
              <w:rPr>
                <w:rFonts w:eastAsia="Times New Roman" w:cs="Times New Roman"/>
                <w:color w:val="000000"/>
                <w:sz w:val="22"/>
                <w:szCs w:val="22"/>
                <w:lang w:eastAsia="lv-LV"/>
              </w:rPr>
              <w:t>)</w:t>
            </w:r>
          </w:p>
        </w:tc>
      </w:tr>
      <w:tr w:rsidR="005B592B" w:rsidRPr="005B592B" w14:paraId="0221CDD4" w14:textId="77777777" w:rsidTr="00341E0B">
        <w:trPr>
          <w:trHeight w:val="70"/>
        </w:trPr>
        <w:tc>
          <w:tcPr>
            <w:tcW w:w="1170" w:type="pct"/>
            <w:vMerge w:val="restart"/>
            <w:shd w:val="clear" w:color="auto" w:fill="A8D08D" w:themeFill="accent6" w:themeFillTint="99"/>
            <w:vAlign w:val="center"/>
            <w:hideMark/>
          </w:tcPr>
          <w:p w14:paraId="5E11495C" w14:textId="77777777" w:rsidR="005B592B" w:rsidRPr="005B592B" w:rsidRDefault="005B592B" w:rsidP="005B592B">
            <w:pPr>
              <w:jc w:val="center"/>
              <w:rPr>
                <w:rFonts w:eastAsia="Times New Roman" w:cs="Times New Roman"/>
                <w:b/>
                <w:bCs/>
                <w:color w:val="000000"/>
                <w:sz w:val="22"/>
                <w:szCs w:val="22"/>
                <w:lang w:eastAsia="lv-LV"/>
              </w:rPr>
            </w:pPr>
            <w:r w:rsidRPr="005B592B">
              <w:rPr>
                <w:rFonts w:eastAsia="Times New Roman" w:cs="Times New Roman"/>
                <w:b/>
                <w:bCs/>
                <w:color w:val="000000"/>
                <w:sz w:val="22"/>
                <w:szCs w:val="22"/>
                <w:lang w:eastAsia="lv-LV"/>
              </w:rPr>
              <w:lastRenderedPageBreak/>
              <w:t>Nozaru vadība un politikas plānošana</w:t>
            </w:r>
          </w:p>
        </w:tc>
        <w:tc>
          <w:tcPr>
            <w:tcW w:w="3830" w:type="pct"/>
            <w:shd w:val="clear" w:color="000000" w:fill="EBF1E9"/>
            <w:vAlign w:val="center"/>
            <w:hideMark/>
          </w:tcPr>
          <w:p w14:paraId="583847A8" w14:textId="5508FADF"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Labu, ļoti labu, teicamu un izcilu vērtējumu īpatsvars profesionālās kvalifikācijas eksāmenos</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5B592B" w:rsidRPr="005B592B" w14:paraId="0980B903" w14:textId="77777777" w:rsidTr="00AC7742">
        <w:trPr>
          <w:trHeight w:val="293"/>
        </w:trPr>
        <w:tc>
          <w:tcPr>
            <w:tcW w:w="1170" w:type="pct"/>
            <w:vMerge/>
            <w:shd w:val="clear" w:color="auto" w:fill="A8D08D" w:themeFill="accent6" w:themeFillTint="99"/>
            <w:vAlign w:val="center"/>
            <w:hideMark/>
          </w:tcPr>
          <w:p w14:paraId="65E1F0AA" w14:textId="77777777" w:rsidR="005B592B" w:rsidRPr="005B592B" w:rsidRDefault="005B592B" w:rsidP="005B592B">
            <w:pPr>
              <w:rPr>
                <w:rFonts w:eastAsia="Times New Roman" w:cs="Times New Roman"/>
                <w:b/>
                <w:bCs/>
                <w:color w:val="000000"/>
                <w:sz w:val="22"/>
                <w:szCs w:val="22"/>
                <w:lang w:eastAsia="lv-LV"/>
              </w:rPr>
            </w:pPr>
          </w:p>
        </w:tc>
        <w:tc>
          <w:tcPr>
            <w:tcW w:w="3830" w:type="pct"/>
            <w:shd w:val="clear" w:color="000000" w:fill="EBF1E9"/>
            <w:vAlign w:val="center"/>
            <w:hideMark/>
          </w:tcPr>
          <w:p w14:paraId="27DAA1DF" w14:textId="0AC4B18F" w:rsidR="005B592B" w:rsidRPr="005B592B" w:rsidRDefault="005B592B" w:rsidP="005B592B">
            <w:pPr>
              <w:jc w:val="center"/>
              <w:rPr>
                <w:rFonts w:eastAsia="Times New Roman" w:cs="Times New Roman"/>
                <w:color w:val="000000"/>
                <w:sz w:val="22"/>
                <w:szCs w:val="22"/>
                <w:lang w:eastAsia="lv-LV"/>
              </w:rPr>
            </w:pPr>
            <w:r w:rsidRPr="005B592B">
              <w:rPr>
                <w:rFonts w:eastAsia="Times New Roman" w:cs="Times New Roman"/>
                <w:color w:val="000000"/>
                <w:sz w:val="22"/>
                <w:szCs w:val="22"/>
                <w:lang w:eastAsia="lv-LV"/>
              </w:rPr>
              <w:t>18–24 gadus veci iedzīvotāji, kuriem nav vidējās izglītības un kuri neturpina mācības</w:t>
            </w:r>
            <w:r w:rsidR="00053091">
              <w:rPr>
                <w:rFonts w:eastAsia="Times New Roman" w:cs="Times New Roman"/>
                <w:color w:val="000000"/>
                <w:sz w:val="22"/>
                <w:szCs w:val="22"/>
                <w:lang w:eastAsia="lv-LV"/>
              </w:rPr>
              <w:t xml:space="preserve"> (</w:t>
            </w:r>
            <w:r w:rsidRPr="005B592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bl>
    <w:p w14:paraId="28D5BA6B" w14:textId="77777777" w:rsidR="005B592B" w:rsidRPr="004C7170" w:rsidRDefault="005B592B" w:rsidP="0056451E">
      <w:pPr>
        <w:spacing w:after="120"/>
        <w:jc w:val="center"/>
        <w:rPr>
          <w:b/>
        </w:rPr>
      </w:pPr>
    </w:p>
    <w:p w14:paraId="33A2E35E" w14:textId="2463D3CD" w:rsidR="00341E0B" w:rsidRDefault="00341E0B" w:rsidP="00341E0B">
      <w:pPr>
        <w:spacing w:after="120"/>
      </w:pPr>
      <w:r>
        <w:t>Kultūras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41"/>
      </w:tblGrid>
      <w:tr w:rsidR="00341E0B" w:rsidRPr="00341E0B" w14:paraId="7AD4A4DF" w14:textId="77777777" w:rsidTr="00E20E29">
        <w:trPr>
          <w:trHeight w:val="199"/>
          <w:tblHeader/>
        </w:trPr>
        <w:tc>
          <w:tcPr>
            <w:tcW w:w="1170" w:type="pct"/>
            <w:shd w:val="clear" w:color="000000" w:fill="A9D08E"/>
            <w:noWrap/>
            <w:vAlign w:val="bottom"/>
            <w:hideMark/>
          </w:tcPr>
          <w:p w14:paraId="2700F40C" w14:textId="77777777" w:rsidR="00341E0B" w:rsidRPr="00341E0B" w:rsidRDefault="00341E0B" w:rsidP="00341E0B">
            <w:pPr>
              <w:jc w:val="center"/>
              <w:rPr>
                <w:rFonts w:eastAsia="Times New Roman" w:cs="Times New Roman"/>
                <w:b/>
                <w:bCs/>
                <w:color w:val="000000"/>
                <w:sz w:val="22"/>
                <w:szCs w:val="22"/>
                <w:lang w:eastAsia="lv-LV"/>
              </w:rPr>
            </w:pPr>
            <w:r w:rsidRPr="00341E0B">
              <w:rPr>
                <w:rFonts w:eastAsia="Times New Roman" w:cs="Times New Roman"/>
                <w:b/>
                <w:bCs/>
                <w:color w:val="000000"/>
                <w:sz w:val="22"/>
                <w:szCs w:val="22"/>
                <w:lang w:eastAsia="lv-LV"/>
              </w:rPr>
              <w:t xml:space="preserve">Joma </w:t>
            </w:r>
          </w:p>
        </w:tc>
        <w:tc>
          <w:tcPr>
            <w:tcW w:w="3830" w:type="pct"/>
            <w:shd w:val="clear" w:color="000000" w:fill="A9D08E"/>
            <w:noWrap/>
            <w:vAlign w:val="bottom"/>
            <w:hideMark/>
          </w:tcPr>
          <w:p w14:paraId="6A9F42DA" w14:textId="77777777" w:rsidR="00341E0B" w:rsidRPr="00341E0B" w:rsidRDefault="00341E0B" w:rsidP="00341E0B">
            <w:pPr>
              <w:jc w:val="center"/>
              <w:rPr>
                <w:rFonts w:eastAsia="Times New Roman" w:cs="Times New Roman"/>
                <w:b/>
                <w:bCs/>
                <w:color w:val="000000"/>
                <w:sz w:val="22"/>
                <w:szCs w:val="22"/>
                <w:lang w:eastAsia="lv-LV"/>
              </w:rPr>
            </w:pPr>
            <w:r w:rsidRPr="00341E0B">
              <w:rPr>
                <w:rFonts w:eastAsia="Times New Roman" w:cs="Times New Roman"/>
                <w:b/>
                <w:bCs/>
                <w:color w:val="000000"/>
                <w:sz w:val="22"/>
                <w:szCs w:val="22"/>
                <w:lang w:eastAsia="lv-LV"/>
              </w:rPr>
              <w:t>Politikas rezultatīvie rādītāji</w:t>
            </w:r>
          </w:p>
        </w:tc>
      </w:tr>
      <w:tr w:rsidR="00341E0B" w:rsidRPr="00341E0B" w14:paraId="618AD50B" w14:textId="77777777" w:rsidTr="002B18B1">
        <w:trPr>
          <w:trHeight w:val="203"/>
        </w:trPr>
        <w:tc>
          <w:tcPr>
            <w:tcW w:w="1170" w:type="pct"/>
            <w:vMerge w:val="restart"/>
            <w:shd w:val="clear" w:color="000000" w:fill="A9D18E"/>
            <w:vAlign w:val="center"/>
            <w:hideMark/>
          </w:tcPr>
          <w:p w14:paraId="4AC5ECA2" w14:textId="77777777" w:rsidR="00341E0B" w:rsidRPr="00341E0B" w:rsidRDefault="00341E0B" w:rsidP="00341E0B">
            <w:pPr>
              <w:jc w:val="center"/>
              <w:rPr>
                <w:rFonts w:eastAsia="Times New Roman" w:cs="Times New Roman"/>
                <w:b/>
                <w:bCs/>
                <w:color w:val="000000"/>
                <w:sz w:val="22"/>
                <w:szCs w:val="22"/>
                <w:lang w:eastAsia="lv-LV"/>
              </w:rPr>
            </w:pPr>
            <w:r w:rsidRPr="00341E0B">
              <w:rPr>
                <w:rFonts w:eastAsia="Times New Roman" w:cs="Times New Roman"/>
                <w:b/>
                <w:bCs/>
                <w:color w:val="000000"/>
                <w:sz w:val="22"/>
                <w:szCs w:val="22"/>
                <w:lang w:eastAsia="lv-LV"/>
              </w:rPr>
              <w:t>Nozares vadība un kultūras politikas plānošana</w:t>
            </w:r>
          </w:p>
        </w:tc>
        <w:tc>
          <w:tcPr>
            <w:tcW w:w="3830" w:type="pct"/>
            <w:shd w:val="clear" w:color="000000" w:fill="EBF1E9"/>
            <w:hideMark/>
          </w:tcPr>
          <w:p w14:paraId="2613D2CD" w14:textId="254B7683" w:rsidR="00341E0B" w:rsidRPr="00053091" w:rsidRDefault="00341E0B" w:rsidP="00341E0B">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Ārvalstu </w:t>
            </w:r>
            <w:proofErr w:type="spellStart"/>
            <w:r w:rsidRPr="00341E0B">
              <w:rPr>
                <w:rFonts w:eastAsia="Times New Roman" w:cs="Times New Roman"/>
                <w:color w:val="000000"/>
                <w:sz w:val="22"/>
                <w:szCs w:val="22"/>
                <w:lang w:eastAsia="lv-LV"/>
              </w:rPr>
              <w:t>vairākdienu</w:t>
            </w:r>
            <w:proofErr w:type="spellEnd"/>
            <w:r w:rsidRPr="00341E0B">
              <w:rPr>
                <w:rFonts w:eastAsia="Times New Roman" w:cs="Times New Roman"/>
                <w:color w:val="000000"/>
                <w:sz w:val="22"/>
                <w:szCs w:val="22"/>
                <w:lang w:eastAsia="lv-LV"/>
              </w:rPr>
              <w:t> ceļotāju Latvijā kopējie izdevumi</w:t>
            </w:r>
            <w:r w:rsidR="00053091">
              <w:rPr>
                <w:rFonts w:eastAsia="Times New Roman" w:cs="Times New Roman"/>
                <w:color w:val="000000"/>
                <w:sz w:val="22"/>
                <w:szCs w:val="22"/>
                <w:lang w:eastAsia="lv-LV"/>
              </w:rPr>
              <w:t xml:space="preserve"> (</w:t>
            </w:r>
            <w:r w:rsidRPr="00341E0B">
              <w:rPr>
                <w:rFonts w:eastAsia="Times New Roman" w:cs="Times New Roman"/>
                <w:color w:val="000000"/>
                <w:sz w:val="22"/>
                <w:szCs w:val="22"/>
                <w:lang w:eastAsia="lv-LV"/>
              </w:rPr>
              <w:t xml:space="preserve">milj. </w:t>
            </w:r>
            <w:proofErr w:type="spellStart"/>
            <w:r w:rsidRPr="00341E0B">
              <w:rPr>
                <w:rFonts w:eastAsia="Times New Roman" w:cs="Times New Roman"/>
                <w:i/>
                <w:iCs/>
                <w:color w:val="000000"/>
                <w:sz w:val="22"/>
                <w:szCs w:val="22"/>
                <w:lang w:eastAsia="lv-LV"/>
              </w:rPr>
              <w:t>euro</w:t>
            </w:r>
            <w:proofErr w:type="spellEnd"/>
            <w:r w:rsidR="00053091">
              <w:rPr>
                <w:rFonts w:eastAsia="Times New Roman" w:cs="Times New Roman"/>
                <w:color w:val="000000"/>
                <w:sz w:val="22"/>
                <w:szCs w:val="22"/>
                <w:lang w:eastAsia="lv-LV"/>
              </w:rPr>
              <w:t>)</w:t>
            </w:r>
          </w:p>
        </w:tc>
      </w:tr>
      <w:tr w:rsidR="00341E0B" w:rsidRPr="00341E0B" w14:paraId="5007A57E" w14:textId="77777777" w:rsidTr="002B18B1">
        <w:trPr>
          <w:trHeight w:val="93"/>
        </w:trPr>
        <w:tc>
          <w:tcPr>
            <w:tcW w:w="1170" w:type="pct"/>
            <w:vMerge/>
            <w:vAlign w:val="center"/>
            <w:hideMark/>
          </w:tcPr>
          <w:p w14:paraId="261BE748" w14:textId="77777777" w:rsidR="00341E0B" w:rsidRPr="00341E0B" w:rsidRDefault="00341E0B" w:rsidP="00341E0B">
            <w:pPr>
              <w:rPr>
                <w:rFonts w:eastAsia="Times New Roman" w:cs="Times New Roman"/>
                <w:b/>
                <w:bCs/>
                <w:color w:val="000000"/>
                <w:sz w:val="22"/>
                <w:szCs w:val="22"/>
                <w:lang w:eastAsia="lv-LV"/>
              </w:rPr>
            </w:pPr>
          </w:p>
        </w:tc>
        <w:tc>
          <w:tcPr>
            <w:tcW w:w="3830" w:type="pct"/>
            <w:shd w:val="clear" w:color="000000" w:fill="EBF1E9"/>
            <w:vAlign w:val="bottom"/>
            <w:hideMark/>
          </w:tcPr>
          <w:p w14:paraId="1784784B" w14:textId="324BCF96" w:rsidR="00341E0B" w:rsidRPr="00341E0B" w:rsidRDefault="00341E0B" w:rsidP="00341E0B">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Eksporta daļa valsts kopējā kultūras preču apjomā</w:t>
            </w:r>
            <w:r w:rsidR="00053091">
              <w:rPr>
                <w:rFonts w:eastAsia="Times New Roman" w:cs="Times New Roman"/>
                <w:color w:val="000000"/>
                <w:sz w:val="22"/>
                <w:szCs w:val="22"/>
                <w:lang w:eastAsia="lv-LV"/>
              </w:rPr>
              <w:t xml:space="preserve"> (</w:t>
            </w:r>
            <w:r w:rsidRPr="00341E0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341E0B" w:rsidRPr="00341E0B" w14:paraId="1816BD14" w14:textId="77777777" w:rsidTr="002B18B1">
        <w:trPr>
          <w:trHeight w:val="70"/>
        </w:trPr>
        <w:tc>
          <w:tcPr>
            <w:tcW w:w="1170" w:type="pct"/>
            <w:vMerge/>
            <w:vAlign w:val="center"/>
            <w:hideMark/>
          </w:tcPr>
          <w:p w14:paraId="5064C138" w14:textId="77777777" w:rsidR="00341E0B" w:rsidRPr="00341E0B" w:rsidRDefault="00341E0B" w:rsidP="00341E0B">
            <w:pPr>
              <w:rPr>
                <w:rFonts w:eastAsia="Times New Roman" w:cs="Times New Roman"/>
                <w:b/>
                <w:bCs/>
                <w:color w:val="000000"/>
                <w:sz w:val="22"/>
                <w:szCs w:val="22"/>
                <w:lang w:eastAsia="lv-LV"/>
              </w:rPr>
            </w:pPr>
          </w:p>
        </w:tc>
        <w:tc>
          <w:tcPr>
            <w:tcW w:w="3830" w:type="pct"/>
            <w:shd w:val="clear" w:color="000000" w:fill="EBF1E9"/>
            <w:hideMark/>
          </w:tcPr>
          <w:p w14:paraId="44555124" w14:textId="78D7FDEB" w:rsidR="00341E0B" w:rsidRPr="00341E0B" w:rsidRDefault="00341E0B" w:rsidP="00341E0B">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Kultūras un radošo nozaru īpatsvars IKP</w:t>
            </w:r>
            <w:r w:rsidR="00053091">
              <w:rPr>
                <w:rFonts w:eastAsia="Times New Roman" w:cs="Times New Roman"/>
                <w:color w:val="000000"/>
                <w:sz w:val="22"/>
                <w:szCs w:val="22"/>
                <w:lang w:eastAsia="lv-LV"/>
              </w:rPr>
              <w:t xml:space="preserve"> (</w:t>
            </w:r>
            <w:r w:rsidRPr="00341E0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341E0B" w:rsidRPr="00341E0B" w14:paraId="2EE2EDA0" w14:textId="77777777" w:rsidTr="002B18B1">
        <w:trPr>
          <w:trHeight w:val="271"/>
        </w:trPr>
        <w:tc>
          <w:tcPr>
            <w:tcW w:w="1170" w:type="pct"/>
            <w:vMerge/>
            <w:vAlign w:val="center"/>
            <w:hideMark/>
          </w:tcPr>
          <w:p w14:paraId="3B606A6E" w14:textId="77777777" w:rsidR="00341E0B" w:rsidRPr="00341E0B" w:rsidRDefault="00341E0B" w:rsidP="00341E0B">
            <w:pPr>
              <w:rPr>
                <w:rFonts w:eastAsia="Times New Roman" w:cs="Times New Roman"/>
                <w:b/>
                <w:bCs/>
                <w:color w:val="000000"/>
                <w:sz w:val="22"/>
                <w:szCs w:val="22"/>
                <w:lang w:eastAsia="lv-LV"/>
              </w:rPr>
            </w:pPr>
          </w:p>
        </w:tc>
        <w:tc>
          <w:tcPr>
            <w:tcW w:w="3830" w:type="pct"/>
            <w:shd w:val="clear" w:color="000000" w:fill="EBF1E9"/>
            <w:vAlign w:val="bottom"/>
            <w:hideMark/>
          </w:tcPr>
          <w:p w14:paraId="7CDFC058" w14:textId="5C22446D" w:rsidR="00341E0B" w:rsidRPr="00341E0B" w:rsidRDefault="00341E0B" w:rsidP="00341E0B">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 xml:space="preserve">Mājsaimniecību patēriņš kultūrai un atpūtai no mājsaimniecību kopējā patēriņa izdevumiem </w:t>
            </w:r>
            <w:r w:rsidR="00053091">
              <w:rPr>
                <w:rFonts w:eastAsia="Times New Roman" w:cs="Times New Roman"/>
                <w:color w:val="000000"/>
                <w:sz w:val="22"/>
                <w:szCs w:val="22"/>
                <w:lang w:eastAsia="lv-LV"/>
              </w:rPr>
              <w:t>(</w:t>
            </w:r>
            <w:r w:rsidRPr="00341E0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341E0B" w:rsidRPr="00341E0B" w14:paraId="0EA60F76" w14:textId="77777777" w:rsidTr="002B18B1">
        <w:trPr>
          <w:trHeight w:val="70"/>
        </w:trPr>
        <w:tc>
          <w:tcPr>
            <w:tcW w:w="1170" w:type="pct"/>
            <w:shd w:val="clear" w:color="000000" w:fill="A9D18E"/>
            <w:vAlign w:val="center"/>
            <w:hideMark/>
          </w:tcPr>
          <w:p w14:paraId="52C2DE21" w14:textId="77777777" w:rsidR="00341E0B" w:rsidRPr="00341E0B" w:rsidRDefault="00341E0B" w:rsidP="00341E0B">
            <w:pPr>
              <w:jc w:val="center"/>
              <w:rPr>
                <w:rFonts w:eastAsia="Times New Roman" w:cs="Times New Roman"/>
                <w:b/>
                <w:bCs/>
                <w:color w:val="000000"/>
                <w:sz w:val="22"/>
                <w:szCs w:val="22"/>
                <w:lang w:eastAsia="lv-LV"/>
              </w:rPr>
            </w:pPr>
            <w:r w:rsidRPr="00341E0B">
              <w:rPr>
                <w:rFonts w:eastAsia="Times New Roman" w:cs="Times New Roman"/>
                <w:b/>
                <w:bCs/>
                <w:color w:val="000000"/>
                <w:sz w:val="22"/>
                <w:szCs w:val="22"/>
                <w:lang w:eastAsia="lv-LV"/>
              </w:rPr>
              <w:t>Kultūras telpas attīstība</w:t>
            </w:r>
          </w:p>
        </w:tc>
        <w:tc>
          <w:tcPr>
            <w:tcW w:w="3830" w:type="pct"/>
            <w:shd w:val="clear" w:color="000000" w:fill="EBF1E9"/>
            <w:vAlign w:val="center"/>
            <w:hideMark/>
          </w:tcPr>
          <w:p w14:paraId="18D06B03" w14:textId="2D2200EC" w:rsidR="00341E0B" w:rsidRPr="00341E0B" w:rsidRDefault="00341E0B" w:rsidP="002B18B1">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Kultūras pasākumu apmeklējumi gadā uz 100 iedzīvotājiem</w:t>
            </w:r>
            <w:r w:rsidR="00053091">
              <w:rPr>
                <w:rFonts w:eastAsia="Times New Roman" w:cs="Times New Roman"/>
                <w:color w:val="000000"/>
                <w:sz w:val="22"/>
                <w:szCs w:val="22"/>
                <w:lang w:eastAsia="lv-LV"/>
              </w:rPr>
              <w:t xml:space="preserve"> (</w:t>
            </w:r>
            <w:r w:rsidRPr="00341E0B">
              <w:rPr>
                <w:rFonts w:eastAsia="Times New Roman" w:cs="Times New Roman"/>
                <w:color w:val="000000"/>
                <w:sz w:val="22"/>
                <w:szCs w:val="22"/>
                <w:lang w:eastAsia="lv-LV"/>
              </w:rPr>
              <w:t>skaits</w:t>
            </w:r>
            <w:r w:rsidR="00053091">
              <w:rPr>
                <w:rFonts w:eastAsia="Times New Roman" w:cs="Times New Roman"/>
                <w:color w:val="000000"/>
                <w:sz w:val="22"/>
                <w:szCs w:val="22"/>
                <w:lang w:eastAsia="lv-LV"/>
              </w:rPr>
              <w:t>)</w:t>
            </w:r>
          </w:p>
        </w:tc>
      </w:tr>
      <w:tr w:rsidR="00341E0B" w:rsidRPr="00341E0B" w14:paraId="69A0FA32" w14:textId="77777777" w:rsidTr="002B18B1">
        <w:trPr>
          <w:trHeight w:val="212"/>
        </w:trPr>
        <w:tc>
          <w:tcPr>
            <w:tcW w:w="1170" w:type="pct"/>
            <w:vMerge w:val="restart"/>
            <w:shd w:val="clear" w:color="000000" w:fill="A9D18E"/>
            <w:vAlign w:val="center"/>
            <w:hideMark/>
          </w:tcPr>
          <w:p w14:paraId="13ABCC48" w14:textId="77777777" w:rsidR="00341E0B" w:rsidRPr="00341E0B" w:rsidRDefault="00341E0B" w:rsidP="00341E0B">
            <w:pPr>
              <w:jc w:val="center"/>
              <w:rPr>
                <w:rFonts w:eastAsia="Times New Roman" w:cs="Times New Roman"/>
                <w:b/>
                <w:bCs/>
                <w:color w:val="000000"/>
                <w:sz w:val="22"/>
                <w:szCs w:val="22"/>
                <w:lang w:eastAsia="lv-LV"/>
              </w:rPr>
            </w:pPr>
            <w:r w:rsidRPr="00341E0B">
              <w:rPr>
                <w:rFonts w:eastAsia="Times New Roman" w:cs="Times New Roman"/>
                <w:b/>
                <w:bCs/>
                <w:color w:val="000000"/>
                <w:sz w:val="22"/>
                <w:szCs w:val="22"/>
                <w:lang w:eastAsia="lv-LV"/>
              </w:rPr>
              <w:t>Kultūras saglabāšana un uzturēšana</w:t>
            </w:r>
          </w:p>
        </w:tc>
        <w:tc>
          <w:tcPr>
            <w:tcW w:w="3830" w:type="pct"/>
            <w:shd w:val="clear" w:color="000000" w:fill="EBF1E9"/>
            <w:hideMark/>
          </w:tcPr>
          <w:p w14:paraId="40C8924A" w14:textId="56A3D0D9" w:rsidR="00341E0B" w:rsidRPr="00341E0B" w:rsidRDefault="00341E0B" w:rsidP="00341E0B">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Nemateriālā kultūras mantojuma sarakstā iekļaut</w:t>
            </w:r>
            <w:r w:rsidR="00053091">
              <w:rPr>
                <w:rFonts w:eastAsia="Times New Roman" w:cs="Times New Roman"/>
                <w:color w:val="000000"/>
                <w:sz w:val="22"/>
                <w:szCs w:val="22"/>
                <w:lang w:eastAsia="lv-LV"/>
              </w:rPr>
              <w:t>as</w:t>
            </w:r>
            <w:r w:rsidRPr="00341E0B">
              <w:rPr>
                <w:rFonts w:eastAsia="Times New Roman" w:cs="Times New Roman"/>
                <w:color w:val="000000"/>
                <w:sz w:val="22"/>
                <w:szCs w:val="22"/>
                <w:lang w:eastAsia="lv-LV"/>
              </w:rPr>
              <w:t xml:space="preserve"> vērtīb</w:t>
            </w:r>
            <w:r w:rsidR="00053091">
              <w:rPr>
                <w:rFonts w:eastAsia="Times New Roman" w:cs="Times New Roman"/>
                <w:color w:val="000000"/>
                <w:sz w:val="22"/>
                <w:szCs w:val="22"/>
                <w:lang w:eastAsia="lv-LV"/>
              </w:rPr>
              <w:t>as</w:t>
            </w:r>
            <w:r w:rsidRPr="00341E0B">
              <w:rPr>
                <w:rFonts w:eastAsia="Times New Roman" w:cs="Times New Roman"/>
                <w:color w:val="000000"/>
                <w:sz w:val="22"/>
                <w:szCs w:val="22"/>
                <w:lang w:eastAsia="lv-LV"/>
              </w:rPr>
              <w:t xml:space="preserve"> </w:t>
            </w:r>
            <w:r w:rsidR="00053091">
              <w:rPr>
                <w:rFonts w:eastAsia="Times New Roman" w:cs="Times New Roman"/>
                <w:color w:val="000000"/>
                <w:sz w:val="22"/>
                <w:szCs w:val="22"/>
                <w:lang w:eastAsia="lv-LV"/>
              </w:rPr>
              <w:t>(</w:t>
            </w:r>
            <w:r w:rsidRPr="00341E0B">
              <w:rPr>
                <w:rFonts w:eastAsia="Times New Roman" w:cs="Times New Roman"/>
                <w:color w:val="000000"/>
                <w:sz w:val="22"/>
                <w:szCs w:val="22"/>
                <w:lang w:eastAsia="lv-LV"/>
              </w:rPr>
              <w:t>skaits</w:t>
            </w:r>
            <w:r w:rsidR="00053091">
              <w:rPr>
                <w:rFonts w:eastAsia="Times New Roman" w:cs="Times New Roman"/>
                <w:color w:val="000000"/>
                <w:sz w:val="22"/>
                <w:szCs w:val="22"/>
                <w:lang w:eastAsia="lv-LV"/>
              </w:rPr>
              <w:t>)</w:t>
            </w:r>
          </w:p>
        </w:tc>
      </w:tr>
      <w:tr w:rsidR="00341E0B" w:rsidRPr="00341E0B" w14:paraId="659777CB" w14:textId="77777777" w:rsidTr="002B18B1">
        <w:trPr>
          <w:trHeight w:val="215"/>
        </w:trPr>
        <w:tc>
          <w:tcPr>
            <w:tcW w:w="1170" w:type="pct"/>
            <w:vMerge/>
            <w:vAlign w:val="center"/>
            <w:hideMark/>
          </w:tcPr>
          <w:p w14:paraId="5FAB3DC8" w14:textId="77777777" w:rsidR="00341E0B" w:rsidRPr="00341E0B" w:rsidRDefault="00341E0B" w:rsidP="00341E0B">
            <w:pPr>
              <w:rPr>
                <w:rFonts w:eastAsia="Times New Roman" w:cs="Times New Roman"/>
                <w:b/>
                <w:bCs/>
                <w:color w:val="000000"/>
                <w:sz w:val="22"/>
                <w:szCs w:val="22"/>
                <w:lang w:eastAsia="lv-LV"/>
              </w:rPr>
            </w:pPr>
          </w:p>
        </w:tc>
        <w:tc>
          <w:tcPr>
            <w:tcW w:w="3830" w:type="pct"/>
            <w:shd w:val="clear" w:color="000000" w:fill="EBF1E9"/>
            <w:vAlign w:val="bottom"/>
            <w:hideMark/>
          </w:tcPr>
          <w:p w14:paraId="476E17E5" w14:textId="2469343E" w:rsidR="00341E0B" w:rsidRPr="00341E0B" w:rsidRDefault="00341E0B" w:rsidP="00341E0B">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Dalībnieki mākslinieciskās pašdarbības kolektīvos kultūras centros</w:t>
            </w:r>
            <w:r w:rsidR="00053091">
              <w:rPr>
                <w:rFonts w:eastAsia="Times New Roman" w:cs="Times New Roman"/>
                <w:color w:val="000000"/>
                <w:sz w:val="22"/>
                <w:szCs w:val="22"/>
                <w:lang w:eastAsia="lv-LV"/>
              </w:rPr>
              <w:t xml:space="preserve"> (</w:t>
            </w:r>
            <w:r w:rsidRPr="00341E0B">
              <w:rPr>
                <w:rFonts w:eastAsia="Times New Roman" w:cs="Times New Roman"/>
                <w:color w:val="000000"/>
                <w:sz w:val="22"/>
                <w:szCs w:val="22"/>
                <w:lang w:eastAsia="lv-LV"/>
              </w:rPr>
              <w:t>skaits tūkst.</w:t>
            </w:r>
            <w:r w:rsidR="00053091">
              <w:rPr>
                <w:rFonts w:eastAsia="Times New Roman" w:cs="Times New Roman"/>
                <w:color w:val="000000"/>
                <w:sz w:val="22"/>
                <w:szCs w:val="22"/>
                <w:lang w:eastAsia="lv-LV"/>
              </w:rPr>
              <w:t>)</w:t>
            </w:r>
          </w:p>
        </w:tc>
      </w:tr>
      <w:tr w:rsidR="00341E0B" w:rsidRPr="00341E0B" w14:paraId="18CD934F" w14:textId="77777777" w:rsidTr="002B18B1">
        <w:trPr>
          <w:trHeight w:val="736"/>
        </w:trPr>
        <w:tc>
          <w:tcPr>
            <w:tcW w:w="1170" w:type="pct"/>
            <w:vMerge w:val="restart"/>
            <w:shd w:val="clear" w:color="000000" w:fill="A9D18E"/>
            <w:vAlign w:val="center"/>
            <w:hideMark/>
          </w:tcPr>
          <w:p w14:paraId="7EDB8B26" w14:textId="77777777" w:rsidR="00341E0B" w:rsidRPr="00341E0B" w:rsidRDefault="00341E0B" w:rsidP="00341E0B">
            <w:pPr>
              <w:jc w:val="center"/>
              <w:rPr>
                <w:rFonts w:eastAsia="Times New Roman" w:cs="Times New Roman"/>
                <w:b/>
                <w:bCs/>
                <w:color w:val="000000"/>
                <w:sz w:val="22"/>
                <w:szCs w:val="22"/>
                <w:lang w:eastAsia="lv-LV"/>
              </w:rPr>
            </w:pPr>
            <w:r w:rsidRPr="00341E0B">
              <w:rPr>
                <w:rFonts w:eastAsia="Times New Roman" w:cs="Times New Roman"/>
                <w:b/>
                <w:bCs/>
                <w:color w:val="000000"/>
                <w:sz w:val="22"/>
                <w:szCs w:val="22"/>
                <w:lang w:eastAsia="lv-LV"/>
              </w:rPr>
              <w:t>Sabiedrības integrācijas un mediju politikas pasākumu īstenošana</w:t>
            </w:r>
          </w:p>
        </w:tc>
        <w:tc>
          <w:tcPr>
            <w:tcW w:w="3830" w:type="pct"/>
            <w:shd w:val="clear" w:color="000000" w:fill="EBF1E9"/>
            <w:vAlign w:val="center"/>
            <w:hideMark/>
          </w:tcPr>
          <w:p w14:paraId="477619EE" w14:textId="6D7EF33B" w:rsidR="00341E0B" w:rsidRPr="00341E0B" w:rsidRDefault="00341E0B" w:rsidP="002B18B1">
            <w:pPr>
              <w:jc w:val="center"/>
              <w:rPr>
                <w:rFonts w:eastAsia="Times New Roman" w:cs="Times New Roman"/>
                <w:color w:val="000000"/>
                <w:sz w:val="22"/>
                <w:szCs w:val="22"/>
                <w:lang w:eastAsia="lv-LV"/>
              </w:rPr>
            </w:pPr>
            <w:proofErr w:type="spellStart"/>
            <w:r w:rsidRPr="00341E0B">
              <w:rPr>
                <w:rFonts w:eastAsia="Times New Roman" w:cs="Times New Roman"/>
                <w:color w:val="000000"/>
                <w:sz w:val="22"/>
                <w:szCs w:val="22"/>
                <w:lang w:eastAsia="lv-LV"/>
              </w:rPr>
              <w:t>Medijpratības</w:t>
            </w:r>
            <w:proofErr w:type="spellEnd"/>
            <w:r w:rsidRPr="00341E0B">
              <w:rPr>
                <w:rFonts w:eastAsia="Times New Roman" w:cs="Times New Roman"/>
                <w:color w:val="000000"/>
                <w:sz w:val="22"/>
                <w:szCs w:val="22"/>
                <w:lang w:eastAsia="lv-LV"/>
              </w:rPr>
              <w:t xml:space="preserve"> pieredze </w:t>
            </w:r>
            <w:r w:rsidR="00053091">
              <w:rPr>
                <w:rFonts w:eastAsia="Times New Roman" w:cs="Times New Roman"/>
                <w:color w:val="000000"/>
                <w:sz w:val="22"/>
                <w:szCs w:val="22"/>
                <w:lang w:eastAsia="lv-LV"/>
              </w:rPr>
              <w:t xml:space="preserve">– </w:t>
            </w:r>
            <w:r w:rsidRPr="00341E0B">
              <w:rPr>
                <w:rFonts w:eastAsia="Times New Roman" w:cs="Times New Roman"/>
                <w:color w:val="000000"/>
                <w:sz w:val="22"/>
                <w:szCs w:val="22"/>
                <w:lang w:eastAsia="lv-LV"/>
              </w:rPr>
              <w:t xml:space="preserve">pārbauda, ar ko dalās sociālajos medijos/pārliecinās par informācijas avotu uzticamību </w:t>
            </w:r>
            <w:r w:rsidR="00053091">
              <w:rPr>
                <w:rFonts w:eastAsia="Times New Roman" w:cs="Times New Roman"/>
                <w:color w:val="000000"/>
                <w:sz w:val="22"/>
                <w:szCs w:val="22"/>
                <w:lang w:eastAsia="lv-LV"/>
              </w:rPr>
              <w:t>(</w:t>
            </w:r>
            <w:r w:rsidRPr="00341E0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341E0B" w:rsidRPr="00341E0B" w14:paraId="609351E2" w14:textId="77777777" w:rsidTr="002B18B1">
        <w:trPr>
          <w:trHeight w:val="187"/>
        </w:trPr>
        <w:tc>
          <w:tcPr>
            <w:tcW w:w="1170" w:type="pct"/>
            <w:vMerge/>
            <w:vAlign w:val="center"/>
            <w:hideMark/>
          </w:tcPr>
          <w:p w14:paraId="2198FAFE" w14:textId="77777777" w:rsidR="00341E0B" w:rsidRPr="00341E0B" w:rsidRDefault="00341E0B" w:rsidP="00341E0B">
            <w:pPr>
              <w:rPr>
                <w:rFonts w:eastAsia="Times New Roman" w:cs="Times New Roman"/>
                <w:b/>
                <w:bCs/>
                <w:color w:val="000000"/>
                <w:sz w:val="22"/>
                <w:szCs w:val="22"/>
                <w:lang w:eastAsia="lv-LV"/>
              </w:rPr>
            </w:pPr>
          </w:p>
        </w:tc>
        <w:tc>
          <w:tcPr>
            <w:tcW w:w="3830" w:type="pct"/>
            <w:shd w:val="clear" w:color="000000" w:fill="EBF1E9"/>
            <w:vAlign w:val="center"/>
            <w:hideMark/>
          </w:tcPr>
          <w:p w14:paraId="04E1AC15" w14:textId="179CE0F7" w:rsidR="00341E0B" w:rsidRPr="00341E0B" w:rsidRDefault="00A652AE" w:rsidP="002B18B1">
            <w:pPr>
              <w:jc w:val="center"/>
              <w:rPr>
                <w:rFonts w:eastAsia="Times New Roman" w:cs="Times New Roman"/>
                <w:color w:val="000000"/>
                <w:sz w:val="22"/>
                <w:szCs w:val="22"/>
                <w:lang w:eastAsia="lv-LV"/>
              </w:rPr>
            </w:pPr>
            <w:r w:rsidRPr="00A652AE">
              <w:rPr>
                <w:rFonts w:eastAsia="Times New Roman" w:cs="Times New Roman"/>
                <w:color w:val="000000"/>
                <w:sz w:val="22"/>
                <w:szCs w:val="22"/>
                <w:lang w:eastAsia="lv-LV"/>
              </w:rPr>
              <w:t>Piederības sajūta Latvijai (ļoti tuvs, tuvs) (%)</w:t>
            </w:r>
          </w:p>
        </w:tc>
      </w:tr>
      <w:tr w:rsidR="00341E0B" w:rsidRPr="00341E0B" w14:paraId="2EFA8469" w14:textId="77777777" w:rsidTr="002B18B1">
        <w:trPr>
          <w:trHeight w:val="205"/>
        </w:trPr>
        <w:tc>
          <w:tcPr>
            <w:tcW w:w="1170" w:type="pct"/>
            <w:shd w:val="clear" w:color="000000" w:fill="A9D18E"/>
            <w:vAlign w:val="center"/>
            <w:hideMark/>
          </w:tcPr>
          <w:p w14:paraId="0EB9240B" w14:textId="77777777" w:rsidR="00341E0B" w:rsidRPr="00341E0B" w:rsidRDefault="00341E0B" w:rsidP="00341E0B">
            <w:pPr>
              <w:jc w:val="center"/>
              <w:rPr>
                <w:rFonts w:eastAsia="Times New Roman" w:cs="Times New Roman"/>
                <w:b/>
                <w:bCs/>
                <w:color w:val="000000"/>
                <w:sz w:val="22"/>
                <w:szCs w:val="22"/>
                <w:lang w:eastAsia="lv-LV"/>
              </w:rPr>
            </w:pPr>
            <w:r w:rsidRPr="00341E0B">
              <w:rPr>
                <w:rFonts w:eastAsia="Times New Roman" w:cs="Times New Roman"/>
                <w:b/>
                <w:bCs/>
                <w:color w:val="000000"/>
                <w:sz w:val="22"/>
                <w:szCs w:val="22"/>
                <w:lang w:eastAsia="lv-LV"/>
              </w:rPr>
              <w:t>Kultūrizglītība</w:t>
            </w:r>
          </w:p>
        </w:tc>
        <w:tc>
          <w:tcPr>
            <w:tcW w:w="3830" w:type="pct"/>
            <w:shd w:val="clear" w:color="000000" w:fill="EBF1E9"/>
            <w:hideMark/>
          </w:tcPr>
          <w:p w14:paraId="6FA884C6" w14:textId="6023EE4D" w:rsidR="00341E0B" w:rsidRPr="00341E0B" w:rsidRDefault="00341E0B" w:rsidP="00341E0B">
            <w:pPr>
              <w:jc w:val="center"/>
              <w:rPr>
                <w:rFonts w:eastAsia="Times New Roman" w:cs="Times New Roman"/>
                <w:color w:val="000000"/>
                <w:sz w:val="22"/>
                <w:szCs w:val="22"/>
                <w:lang w:eastAsia="lv-LV"/>
              </w:rPr>
            </w:pPr>
            <w:r w:rsidRPr="00341E0B">
              <w:rPr>
                <w:rFonts w:eastAsia="Times New Roman" w:cs="Times New Roman"/>
                <w:color w:val="000000"/>
                <w:sz w:val="22"/>
                <w:szCs w:val="22"/>
                <w:lang w:eastAsia="lv-LV"/>
              </w:rPr>
              <w:t>Skolēnu proporcija vispārējā un profesionālajā izglītībā vidējās izglītības pakāpē</w:t>
            </w:r>
            <w:r w:rsidR="00053091">
              <w:rPr>
                <w:rFonts w:eastAsia="Times New Roman" w:cs="Times New Roman"/>
                <w:color w:val="000000"/>
                <w:sz w:val="22"/>
                <w:szCs w:val="22"/>
                <w:lang w:eastAsia="lv-LV"/>
              </w:rPr>
              <w:t xml:space="preserve"> (</w:t>
            </w:r>
            <w:r w:rsidRPr="00341E0B">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bl>
    <w:p w14:paraId="24C11978" w14:textId="77777777" w:rsidR="00341E0B" w:rsidRDefault="00341E0B" w:rsidP="0056451E">
      <w:pPr>
        <w:spacing w:after="120"/>
      </w:pPr>
    </w:p>
    <w:p w14:paraId="51FDC535" w14:textId="73C6B6D2" w:rsidR="002B18B1" w:rsidRDefault="002B18B1" w:rsidP="002B18B1">
      <w:pPr>
        <w:spacing w:after="120"/>
      </w:pPr>
      <w:r>
        <w:t>Labklājības ministrija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945"/>
      </w:tblGrid>
      <w:tr w:rsidR="002B18B1" w:rsidRPr="002B18B1" w14:paraId="73E2DD0E" w14:textId="77777777" w:rsidTr="002B18B1">
        <w:trPr>
          <w:trHeight w:val="70"/>
          <w:tblHeader/>
        </w:trPr>
        <w:tc>
          <w:tcPr>
            <w:tcW w:w="1170" w:type="pct"/>
            <w:shd w:val="clear" w:color="000000" w:fill="A9D08E"/>
            <w:noWrap/>
            <w:vAlign w:val="bottom"/>
            <w:hideMark/>
          </w:tcPr>
          <w:p w14:paraId="57E6DB4E"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 xml:space="preserve">Joma </w:t>
            </w:r>
          </w:p>
        </w:tc>
        <w:tc>
          <w:tcPr>
            <w:tcW w:w="3830" w:type="pct"/>
            <w:shd w:val="clear" w:color="000000" w:fill="A9D08E"/>
            <w:noWrap/>
            <w:vAlign w:val="bottom"/>
            <w:hideMark/>
          </w:tcPr>
          <w:p w14:paraId="4E783054"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Politikas rezultatīvie rādītāji</w:t>
            </w:r>
          </w:p>
        </w:tc>
      </w:tr>
      <w:tr w:rsidR="002B18B1" w:rsidRPr="002B18B1" w14:paraId="76CBAC32" w14:textId="77777777" w:rsidTr="002B18B1">
        <w:trPr>
          <w:trHeight w:val="534"/>
        </w:trPr>
        <w:tc>
          <w:tcPr>
            <w:tcW w:w="1170" w:type="pct"/>
            <w:vMerge w:val="restart"/>
            <w:shd w:val="clear" w:color="000000" w:fill="A9D18E"/>
            <w:vAlign w:val="center"/>
            <w:hideMark/>
          </w:tcPr>
          <w:p w14:paraId="61475A6B"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Nozaru vadība un politikas plānošana</w:t>
            </w:r>
          </w:p>
        </w:tc>
        <w:tc>
          <w:tcPr>
            <w:tcW w:w="3830" w:type="pct"/>
            <w:shd w:val="clear" w:color="000000" w:fill="EBF1E9"/>
            <w:vAlign w:val="center"/>
            <w:hideMark/>
          </w:tcPr>
          <w:p w14:paraId="0964B04A" w14:textId="5857D6E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 xml:space="preserve">Nabadzības riska indekss pēc sociālo </w:t>
            </w:r>
            <w:proofErr w:type="spellStart"/>
            <w:r w:rsidRPr="002B18B1">
              <w:rPr>
                <w:rFonts w:eastAsia="Times New Roman" w:cs="Times New Roman"/>
                <w:color w:val="000000"/>
                <w:sz w:val="22"/>
                <w:szCs w:val="22"/>
                <w:lang w:eastAsia="lv-LV"/>
              </w:rPr>
              <w:t>transfertu</w:t>
            </w:r>
            <w:proofErr w:type="spellEnd"/>
            <w:r w:rsidRPr="002B18B1">
              <w:rPr>
                <w:rFonts w:eastAsia="Times New Roman" w:cs="Times New Roman"/>
                <w:color w:val="000000"/>
                <w:sz w:val="22"/>
                <w:szCs w:val="22"/>
                <w:lang w:eastAsia="lv-LV"/>
              </w:rPr>
              <w:t xml:space="preserve"> saņemšanas (kopā, vecuma grupā 0-17 gadi, vecuma grupā  65+gadi)</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2B18B1" w:rsidRPr="002B18B1" w14:paraId="4C3F6905" w14:textId="77777777" w:rsidTr="002B18B1">
        <w:trPr>
          <w:trHeight w:val="273"/>
        </w:trPr>
        <w:tc>
          <w:tcPr>
            <w:tcW w:w="1170" w:type="pct"/>
            <w:vMerge/>
            <w:vAlign w:val="center"/>
            <w:hideMark/>
          </w:tcPr>
          <w:p w14:paraId="7E99E588"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71079DD8" w14:textId="684132B4"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Nabadzības vai sociālās atstumtības riskam pakļaut</w:t>
            </w:r>
            <w:r w:rsidR="00053091">
              <w:rPr>
                <w:rFonts w:eastAsia="Times New Roman" w:cs="Times New Roman"/>
                <w:color w:val="000000"/>
                <w:sz w:val="22"/>
                <w:szCs w:val="22"/>
                <w:lang w:eastAsia="lv-LV"/>
              </w:rPr>
              <w:t>ie iedzīvotāji</w:t>
            </w:r>
            <w:r w:rsidRPr="002B18B1">
              <w:rPr>
                <w:rFonts w:eastAsia="Times New Roman" w:cs="Times New Roman"/>
                <w:color w:val="000000"/>
                <w:sz w:val="22"/>
                <w:szCs w:val="22"/>
                <w:lang w:eastAsia="lv-LV"/>
              </w:rPr>
              <w:t xml:space="preserve"> </w:t>
            </w:r>
            <w:r w:rsidR="00053091">
              <w:rPr>
                <w:rFonts w:eastAsia="Times New Roman" w:cs="Times New Roman"/>
                <w:color w:val="000000"/>
                <w:sz w:val="22"/>
                <w:szCs w:val="22"/>
                <w:lang w:eastAsia="lv-LV"/>
              </w:rPr>
              <w:t>(</w:t>
            </w:r>
            <w:r w:rsidRPr="002B18B1">
              <w:rPr>
                <w:rFonts w:eastAsia="Times New Roman" w:cs="Times New Roman"/>
                <w:color w:val="000000"/>
                <w:sz w:val="22"/>
                <w:szCs w:val="22"/>
                <w:lang w:eastAsia="lv-LV"/>
              </w:rPr>
              <w:t>skaits tūkst.</w:t>
            </w:r>
            <w:r w:rsidR="00053091">
              <w:rPr>
                <w:rFonts w:eastAsia="Times New Roman" w:cs="Times New Roman"/>
                <w:color w:val="000000"/>
                <w:sz w:val="22"/>
                <w:szCs w:val="22"/>
                <w:lang w:eastAsia="lv-LV"/>
              </w:rPr>
              <w:t>)</w:t>
            </w:r>
          </w:p>
        </w:tc>
      </w:tr>
      <w:tr w:rsidR="002B18B1" w:rsidRPr="002B18B1" w14:paraId="08D0AF81" w14:textId="77777777" w:rsidTr="002B18B1">
        <w:trPr>
          <w:trHeight w:val="337"/>
        </w:trPr>
        <w:tc>
          <w:tcPr>
            <w:tcW w:w="1170" w:type="pct"/>
            <w:vMerge w:val="restart"/>
            <w:shd w:val="clear" w:color="000000" w:fill="A9D18E"/>
            <w:vAlign w:val="center"/>
            <w:hideMark/>
          </w:tcPr>
          <w:p w14:paraId="37ACC0E7"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Valsts sociālā apdrošināšana</w:t>
            </w:r>
          </w:p>
        </w:tc>
        <w:tc>
          <w:tcPr>
            <w:tcW w:w="3830" w:type="pct"/>
            <w:shd w:val="clear" w:color="000000" w:fill="EBF1E9"/>
            <w:vAlign w:val="bottom"/>
            <w:hideMark/>
          </w:tcPr>
          <w:p w14:paraId="797140D2" w14:textId="1F385498"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Sociālās apdrošināšanas budžeta uzkrātais atlikums gada beigās</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 no IKP</w:t>
            </w:r>
            <w:r w:rsidR="00053091">
              <w:rPr>
                <w:rFonts w:eastAsia="Times New Roman" w:cs="Times New Roman"/>
                <w:color w:val="000000"/>
                <w:sz w:val="22"/>
                <w:szCs w:val="22"/>
                <w:lang w:eastAsia="lv-LV"/>
              </w:rPr>
              <w:t>)</w:t>
            </w:r>
          </w:p>
        </w:tc>
      </w:tr>
      <w:tr w:rsidR="002B18B1" w:rsidRPr="002B18B1" w14:paraId="6CBE179E" w14:textId="77777777" w:rsidTr="002B18B1">
        <w:trPr>
          <w:trHeight w:val="555"/>
        </w:trPr>
        <w:tc>
          <w:tcPr>
            <w:tcW w:w="1170" w:type="pct"/>
            <w:vMerge/>
            <w:vAlign w:val="center"/>
            <w:hideMark/>
          </w:tcPr>
          <w:p w14:paraId="48E99B0A"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44EDAACB" w14:textId="787353EB"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 xml:space="preserve">Sociālās apdrošināšanas sistēmas noslodze </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uzskaitē esoš</w:t>
            </w:r>
            <w:r w:rsidR="00053091">
              <w:rPr>
                <w:rFonts w:eastAsia="Times New Roman" w:cs="Times New Roman"/>
                <w:color w:val="000000"/>
                <w:sz w:val="22"/>
                <w:szCs w:val="22"/>
                <w:lang w:eastAsia="lv-LV"/>
              </w:rPr>
              <w:t>ie</w:t>
            </w:r>
            <w:r w:rsidRPr="002B18B1">
              <w:rPr>
                <w:rFonts w:eastAsia="Times New Roman" w:cs="Times New Roman"/>
                <w:color w:val="000000"/>
                <w:sz w:val="22"/>
                <w:szCs w:val="22"/>
                <w:lang w:eastAsia="lv-LV"/>
              </w:rPr>
              <w:t xml:space="preserve"> pensionār</w:t>
            </w:r>
            <w:r w:rsidR="00053091">
              <w:rPr>
                <w:rFonts w:eastAsia="Times New Roman" w:cs="Times New Roman"/>
                <w:color w:val="000000"/>
                <w:sz w:val="22"/>
                <w:szCs w:val="22"/>
                <w:lang w:eastAsia="lv-LV"/>
              </w:rPr>
              <w:t>i</w:t>
            </w:r>
            <w:r w:rsidRPr="002B18B1">
              <w:rPr>
                <w:rFonts w:eastAsia="Times New Roman" w:cs="Times New Roman"/>
                <w:color w:val="000000"/>
                <w:sz w:val="22"/>
                <w:szCs w:val="22"/>
                <w:lang w:eastAsia="lv-LV"/>
              </w:rPr>
              <w:t xml:space="preserve"> uz 1000 obligāti sociāli apdrošinātām personām gada beigās</w:t>
            </w:r>
            <w:r w:rsidR="00053091">
              <w:rPr>
                <w:rFonts w:eastAsia="Times New Roman" w:cs="Times New Roman"/>
                <w:color w:val="000000"/>
                <w:sz w:val="22"/>
                <w:szCs w:val="22"/>
                <w:lang w:eastAsia="lv-LV"/>
              </w:rPr>
              <w:t xml:space="preserve"> (skaits)</w:t>
            </w:r>
          </w:p>
        </w:tc>
      </w:tr>
      <w:tr w:rsidR="002B18B1" w:rsidRPr="002B18B1" w14:paraId="763D9CEB" w14:textId="77777777" w:rsidTr="002B18B1">
        <w:trPr>
          <w:trHeight w:val="407"/>
        </w:trPr>
        <w:tc>
          <w:tcPr>
            <w:tcW w:w="1170" w:type="pct"/>
            <w:vMerge/>
            <w:vAlign w:val="center"/>
            <w:hideMark/>
          </w:tcPr>
          <w:p w14:paraId="539CFB7D"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4868C440" w14:textId="35D50E4E"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Sociāli apdrošināto personu īpatsvars, kuru valsts sociālās apdrošināšanas obligāto iemaksu objekts ir zem minimālās mēneša algas</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r w:rsidRPr="002B18B1">
              <w:rPr>
                <w:rFonts w:eastAsia="Times New Roman" w:cs="Times New Roman"/>
                <w:color w:val="000000"/>
                <w:sz w:val="22"/>
                <w:szCs w:val="22"/>
                <w:lang w:eastAsia="lv-LV"/>
              </w:rPr>
              <w:t xml:space="preserve"> </w:t>
            </w:r>
          </w:p>
        </w:tc>
      </w:tr>
      <w:tr w:rsidR="002B18B1" w:rsidRPr="002B18B1" w14:paraId="0CD526D2" w14:textId="77777777" w:rsidTr="002B18B1">
        <w:trPr>
          <w:trHeight w:val="70"/>
        </w:trPr>
        <w:tc>
          <w:tcPr>
            <w:tcW w:w="1170" w:type="pct"/>
            <w:shd w:val="clear" w:color="000000" w:fill="A9D18E"/>
            <w:vAlign w:val="center"/>
            <w:hideMark/>
          </w:tcPr>
          <w:p w14:paraId="34B9E320"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 xml:space="preserve">Izdienas pensijas </w:t>
            </w:r>
          </w:p>
        </w:tc>
        <w:tc>
          <w:tcPr>
            <w:tcW w:w="3830" w:type="pct"/>
            <w:shd w:val="clear" w:color="000000" w:fill="EBF1E9"/>
            <w:vAlign w:val="center"/>
            <w:hideMark/>
          </w:tcPr>
          <w:p w14:paraId="5A4B10EC" w14:textId="0AACD136"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Izdienas pensijas atvietojuma līmenis</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2B18B1" w:rsidRPr="002B18B1" w14:paraId="05B8DE07" w14:textId="77777777" w:rsidTr="002B18B1">
        <w:trPr>
          <w:trHeight w:val="546"/>
        </w:trPr>
        <w:tc>
          <w:tcPr>
            <w:tcW w:w="1170" w:type="pct"/>
            <w:vMerge w:val="restart"/>
            <w:shd w:val="clear" w:color="000000" w:fill="A9D18E"/>
            <w:vAlign w:val="center"/>
            <w:hideMark/>
          </w:tcPr>
          <w:p w14:paraId="683F0E25"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Sociālie pabalsti</w:t>
            </w:r>
          </w:p>
        </w:tc>
        <w:tc>
          <w:tcPr>
            <w:tcW w:w="3830" w:type="pct"/>
            <w:shd w:val="clear" w:color="000000" w:fill="EBF1E9"/>
            <w:vAlign w:val="center"/>
            <w:hideMark/>
          </w:tcPr>
          <w:p w14:paraId="560E82B3" w14:textId="762B4291"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Pensijas vecuma valsts sociālā nodrošinājuma pabalsta saņēmēju īpatsvars virs darbspējas vecuma iedzīvotāju skaitā (noteikto vecumu sasniegušo un uzskaitē esošo pabalstu saņēmēju skaits pret virs darbspējas vecuma iedzīvotāju skaitu gada beigās)</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2B18B1" w:rsidRPr="002B18B1" w14:paraId="12F43603" w14:textId="77777777" w:rsidTr="002B18B1">
        <w:trPr>
          <w:trHeight w:val="268"/>
        </w:trPr>
        <w:tc>
          <w:tcPr>
            <w:tcW w:w="1170" w:type="pct"/>
            <w:vMerge/>
            <w:vAlign w:val="center"/>
            <w:hideMark/>
          </w:tcPr>
          <w:p w14:paraId="202A7395"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17A0E815" w14:textId="7864D6AF"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 xml:space="preserve">Nabadzības riska indekss ģimenēm, kurās bērnus audzina viens pieaugušais </w:t>
            </w:r>
            <w:r w:rsidR="00053091">
              <w:rPr>
                <w:rFonts w:eastAsia="Times New Roman" w:cs="Times New Roman"/>
                <w:color w:val="000000"/>
                <w:sz w:val="22"/>
                <w:szCs w:val="22"/>
                <w:lang w:eastAsia="lv-LV"/>
              </w:rPr>
              <w:t>(</w:t>
            </w:r>
            <w:r w:rsidRPr="002B18B1">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2B18B1" w:rsidRPr="002B18B1" w14:paraId="143B61B4" w14:textId="77777777" w:rsidTr="002B18B1">
        <w:trPr>
          <w:trHeight w:val="410"/>
        </w:trPr>
        <w:tc>
          <w:tcPr>
            <w:tcW w:w="1170" w:type="pct"/>
            <w:vMerge/>
            <w:vAlign w:val="center"/>
            <w:hideMark/>
          </w:tcPr>
          <w:p w14:paraId="3DC8D666"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5CD5E191" w14:textId="258DEF82"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Nabadzības riska indekss mājsaimniecībām, ko veido divi pieaugušie un trīs un vairāk apgādībā esoši bērni</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p>
        </w:tc>
      </w:tr>
      <w:tr w:rsidR="002B18B1" w:rsidRPr="002B18B1" w14:paraId="3B349EFA" w14:textId="77777777" w:rsidTr="002B18B1">
        <w:trPr>
          <w:trHeight w:val="70"/>
        </w:trPr>
        <w:tc>
          <w:tcPr>
            <w:tcW w:w="1170" w:type="pct"/>
            <w:vMerge/>
            <w:vAlign w:val="center"/>
            <w:hideMark/>
          </w:tcPr>
          <w:p w14:paraId="451FEAB1"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747B59E5" w14:textId="0ACA027C"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Personu īpatsvars zem trūcīgas mājsaimniecības ienākumu sliekšņa</w:t>
            </w:r>
            <w:r w:rsidR="00053091">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053091">
              <w:rPr>
                <w:rFonts w:eastAsia="Times New Roman" w:cs="Times New Roman"/>
                <w:color w:val="000000"/>
                <w:sz w:val="22"/>
                <w:szCs w:val="22"/>
                <w:lang w:eastAsia="lv-LV"/>
              </w:rPr>
              <w:t>)</w:t>
            </w:r>
            <w:r w:rsidRPr="002B18B1">
              <w:rPr>
                <w:rFonts w:eastAsia="Times New Roman" w:cs="Times New Roman"/>
                <w:color w:val="000000"/>
                <w:sz w:val="22"/>
                <w:szCs w:val="22"/>
                <w:lang w:eastAsia="lv-LV"/>
              </w:rPr>
              <w:t xml:space="preserve">  </w:t>
            </w:r>
          </w:p>
        </w:tc>
      </w:tr>
      <w:tr w:rsidR="002B18B1" w:rsidRPr="002B18B1" w14:paraId="3AEF5FA6" w14:textId="77777777" w:rsidTr="002B18B1">
        <w:trPr>
          <w:trHeight w:val="194"/>
        </w:trPr>
        <w:tc>
          <w:tcPr>
            <w:tcW w:w="1170" w:type="pct"/>
            <w:vMerge w:val="restart"/>
            <w:shd w:val="clear" w:color="000000" w:fill="A9D18E"/>
            <w:vAlign w:val="center"/>
            <w:hideMark/>
          </w:tcPr>
          <w:p w14:paraId="6CC3AF2A"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lastRenderedPageBreak/>
              <w:t>Sociālie pakalpojumi</w:t>
            </w:r>
          </w:p>
        </w:tc>
        <w:tc>
          <w:tcPr>
            <w:tcW w:w="3830" w:type="pct"/>
            <w:shd w:val="clear" w:color="000000" w:fill="EBF1E9"/>
            <w:vAlign w:val="center"/>
            <w:hideMark/>
          </w:tcPr>
          <w:p w14:paraId="2A23D000" w14:textId="21952FB2"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Sabiedrībā balstītu sociālo pakalpojumu saņēmēj</w:t>
            </w:r>
            <w:r w:rsidR="0097775C">
              <w:rPr>
                <w:rFonts w:eastAsia="Times New Roman" w:cs="Times New Roman"/>
                <w:color w:val="000000"/>
                <w:sz w:val="22"/>
                <w:szCs w:val="22"/>
                <w:lang w:eastAsia="lv-LV"/>
              </w:rPr>
              <w:t>i</w:t>
            </w:r>
            <w:r w:rsidRPr="002B18B1">
              <w:rPr>
                <w:rFonts w:eastAsia="Times New Roman" w:cs="Times New Roman"/>
                <w:color w:val="000000"/>
                <w:sz w:val="22"/>
                <w:szCs w:val="22"/>
                <w:lang w:eastAsia="lv-LV"/>
              </w:rPr>
              <w:t xml:space="preserve"> uz 10 000 iedzīvotāj</w:t>
            </w:r>
            <w:r w:rsidR="0097775C">
              <w:rPr>
                <w:rFonts w:eastAsia="Times New Roman" w:cs="Times New Roman"/>
                <w:color w:val="000000"/>
                <w:sz w:val="22"/>
                <w:szCs w:val="22"/>
                <w:lang w:eastAsia="lv-LV"/>
              </w:rPr>
              <w:t>iem</w:t>
            </w:r>
            <w:r w:rsidRPr="002B18B1">
              <w:rPr>
                <w:rFonts w:eastAsia="Times New Roman" w:cs="Times New Roman"/>
                <w:color w:val="000000"/>
                <w:sz w:val="22"/>
                <w:szCs w:val="22"/>
                <w:lang w:eastAsia="lv-LV"/>
              </w:rPr>
              <w:t xml:space="preserve"> gada sākumā</w:t>
            </w:r>
            <w:r w:rsidR="0097775C">
              <w:rPr>
                <w:rFonts w:eastAsia="Times New Roman" w:cs="Times New Roman"/>
                <w:color w:val="000000"/>
                <w:sz w:val="22"/>
                <w:szCs w:val="22"/>
                <w:lang w:eastAsia="lv-LV"/>
              </w:rPr>
              <w:t xml:space="preserve"> (skaits)</w:t>
            </w:r>
          </w:p>
        </w:tc>
      </w:tr>
      <w:tr w:rsidR="002B18B1" w:rsidRPr="002B18B1" w14:paraId="1734A93A" w14:textId="77777777" w:rsidTr="002B18B1">
        <w:trPr>
          <w:trHeight w:val="258"/>
        </w:trPr>
        <w:tc>
          <w:tcPr>
            <w:tcW w:w="1170" w:type="pct"/>
            <w:vMerge/>
            <w:vAlign w:val="center"/>
            <w:hideMark/>
          </w:tcPr>
          <w:p w14:paraId="0C35405E"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71F3208D" w14:textId="18F966A0"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Sociālo dienestu īpatsvars, kuri izpilda likumdošanā noteikto normu par minimālo sociālā darba speciālistu skaitu</w:t>
            </w:r>
            <w:r w:rsidR="0097775C">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97775C">
              <w:rPr>
                <w:rFonts w:eastAsia="Times New Roman" w:cs="Times New Roman"/>
                <w:color w:val="000000"/>
                <w:sz w:val="22"/>
                <w:szCs w:val="22"/>
                <w:lang w:eastAsia="lv-LV"/>
              </w:rPr>
              <w:t>)</w:t>
            </w:r>
          </w:p>
        </w:tc>
      </w:tr>
      <w:tr w:rsidR="002B18B1" w:rsidRPr="002B18B1" w14:paraId="7009447F" w14:textId="77777777" w:rsidTr="002B18B1">
        <w:trPr>
          <w:trHeight w:val="258"/>
        </w:trPr>
        <w:tc>
          <w:tcPr>
            <w:tcW w:w="1170" w:type="pct"/>
            <w:shd w:val="clear" w:color="auto" w:fill="A8D08D" w:themeFill="accent6" w:themeFillTint="99"/>
            <w:vAlign w:val="center"/>
          </w:tcPr>
          <w:p w14:paraId="7F9009D9" w14:textId="79603FD3"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Darba aizsardzība un darba tiesiskās attiecības</w:t>
            </w:r>
          </w:p>
        </w:tc>
        <w:tc>
          <w:tcPr>
            <w:tcW w:w="3830" w:type="pct"/>
            <w:shd w:val="clear" w:color="000000" w:fill="EBF1E9"/>
            <w:vAlign w:val="center"/>
          </w:tcPr>
          <w:p w14:paraId="53D6BC79" w14:textId="1B1B7339"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Smag</w:t>
            </w:r>
            <w:r w:rsidR="0097775C">
              <w:rPr>
                <w:rFonts w:eastAsia="Times New Roman" w:cs="Times New Roman"/>
                <w:color w:val="000000"/>
                <w:sz w:val="22"/>
                <w:szCs w:val="22"/>
                <w:lang w:eastAsia="lv-LV"/>
              </w:rPr>
              <w:t>i</w:t>
            </w:r>
            <w:r w:rsidRPr="002B18B1">
              <w:rPr>
                <w:rFonts w:eastAsia="Times New Roman" w:cs="Times New Roman"/>
                <w:color w:val="000000"/>
                <w:sz w:val="22"/>
                <w:szCs w:val="22"/>
                <w:lang w:eastAsia="lv-LV"/>
              </w:rPr>
              <w:t xml:space="preserve"> un letāl</w:t>
            </w:r>
            <w:r w:rsidR="0097775C">
              <w:rPr>
                <w:rFonts w:eastAsia="Times New Roman" w:cs="Times New Roman"/>
                <w:color w:val="000000"/>
                <w:sz w:val="22"/>
                <w:szCs w:val="22"/>
                <w:lang w:eastAsia="lv-LV"/>
              </w:rPr>
              <w:t>i</w:t>
            </w:r>
            <w:r w:rsidRPr="002B18B1">
              <w:rPr>
                <w:rFonts w:eastAsia="Times New Roman" w:cs="Times New Roman"/>
                <w:color w:val="000000"/>
                <w:sz w:val="22"/>
                <w:szCs w:val="22"/>
                <w:lang w:eastAsia="lv-LV"/>
              </w:rPr>
              <w:t xml:space="preserve"> nelaimes gadījum</w:t>
            </w:r>
            <w:r w:rsidR="0097775C">
              <w:rPr>
                <w:rFonts w:eastAsia="Times New Roman" w:cs="Times New Roman"/>
                <w:color w:val="000000"/>
                <w:sz w:val="22"/>
                <w:szCs w:val="22"/>
                <w:lang w:eastAsia="lv-LV"/>
              </w:rPr>
              <w:t>i</w:t>
            </w:r>
            <w:r w:rsidRPr="002B18B1">
              <w:rPr>
                <w:rFonts w:eastAsia="Times New Roman" w:cs="Times New Roman"/>
                <w:color w:val="000000"/>
                <w:sz w:val="22"/>
                <w:szCs w:val="22"/>
                <w:lang w:eastAsia="lv-LV"/>
              </w:rPr>
              <w:t xml:space="preserve"> uz 100 000 nodarbinātajiem</w:t>
            </w:r>
            <w:r w:rsidR="0097775C">
              <w:rPr>
                <w:rFonts w:eastAsia="Times New Roman" w:cs="Times New Roman"/>
                <w:color w:val="000000"/>
                <w:sz w:val="22"/>
                <w:szCs w:val="22"/>
                <w:lang w:eastAsia="lv-LV"/>
              </w:rPr>
              <w:t xml:space="preserve"> (skaits)</w:t>
            </w:r>
          </w:p>
        </w:tc>
      </w:tr>
      <w:tr w:rsidR="002B18B1" w:rsidRPr="002B18B1" w14:paraId="389AB5A1" w14:textId="77777777" w:rsidTr="002B18B1">
        <w:trPr>
          <w:trHeight w:val="233"/>
        </w:trPr>
        <w:tc>
          <w:tcPr>
            <w:tcW w:w="1170" w:type="pct"/>
            <w:vMerge w:val="restart"/>
            <w:shd w:val="clear" w:color="000000" w:fill="A9D18E"/>
            <w:vAlign w:val="center"/>
            <w:hideMark/>
          </w:tcPr>
          <w:p w14:paraId="3E1B7147"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Darba tirgus attīstība</w:t>
            </w:r>
          </w:p>
        </w:tc>
        <w:tc>
          <w:tcPr>
            <w:tcW w:w="3830" w:type="pct"/>
            <w:shd w:val="clear" w:color="000000" w:fill="EBF1E9"/>
            <w:vAlign w:val="center"/>
            <w:hideMark/>
          </w:tcPr>
          <w:p w14:paraId="3DD58157" w14:textId="1B0D8FE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Nodarbinātības līmenis (vecuma grupā 20-64 gadi) no kopējā iedzīvotāju skaita</w:t>
            </w:r>
            <w:r w:rsidR="0097775C">
              <w:rPr>
                <w:rFonts w:eastAsia="Times New Roman" w:cs="Times New Roman"/>
                <w:color w:val="000000"/>
                <w:sz w:val="22"/>
                <w:szCs w:val="22"/>
                <w:lang w:eastAsia="lv-LV"/>
              </w:rPr>
              <w:t xml:space="preserve"> (skaits)</w:t>
            </w:r>
          </w:p>
        </w:tc>
      </w:tr>
      <w:tr w:rsidR="002B18B1" w:rsidRPr="002B18B1" w14:paraId="366E1EEA" w14:textId="77777777" w:rsidTr="002B18B1">
        <w:trPr>
          <w:trHeight w:val="70"/>
        </w:trPr>
        <w:tc>
          <w:tcPr>
            <w:tcW w:w="1170" w:type="pct"/>
            <w:vMerge/>
            <w:vAlign w:val="center"/>
            <w:hideMark/>
          </w:tcPr>
          <w:p w14:paraId="2236A7A0"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25C95934" w14:textId="484A7CCB"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Ilgstoša bezdarba līmenis vecuma grupā 15-74 gadi</w:t>
            </w:r>
            <w:r w:rsidR="0097775C">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97775C">
              <w:rPr>
                <w:rFonts w:eastAsia="Times New Roman" w:cs="Times New Roman"/>
                <w:color w:val="000000"/>
                <w:sz w:val="22"/>
                <w:szCs w:val="22"/>
                <w:lang w:eastAsia="lv-LV"/>
              </w:rPr>
              <w:t>)</w:t>
            </w:r>
          </w:p>
        </w:tc>
      </w:tr>
      <w:tr w:rsidR="002B18B1" w:rsidRPr="002B18B1" w14:paraId="0D21D086" w14:textId="77777777" w:rsidTr="002B18B1">
        <w:trPr>
          <w:trHeight w:val="333"/>
        </w:trPr>
        <w:tc>
          <w:tcPr>
            <w:tcW w:w="1170" w:type="pct"/>
            <w:vMerge/>
            <w:vAlign w:val="center"/>
            <w:hideMark/>
          </w:tcPr>
          <w:p w14:paraId="39A4C83B"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01A25561" w14:textId="063E4D55"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15–24 gadus vecu personu īpatsvars, kuras nav iesaistītas izglītībā vai darba tirgū (NEET)</w:t>
            </w:r>
            <w:r w:rsidR="0097775C">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97775C">
              <w:rPr>
                <w:rFonts w:eastAsia="Times New Roman" w:cs="Times New Roman"/>
                <w:color w:val="000000"/>
                <w:sz w:val="22"/>
                <w:szCs w:val="22"/>
                <w:lang w:eastAsia="lv-LV"/>
              </w:rPr>
              <w:t>)</w:t>
            </w:r>
          </w:p>
        </w:tc>
      </w:tr>
      <w:tr w:rsidR="002B18B1" w:rsidRPr="002B18B1" w14:paraId="5EF98712" w14:textId="77777777" w:rsidTr="002B18B1">
        <w:trPr>
          <w:trHeight w:val="113"/>
        </w:trPr>
        <w:tc>
          <w:tcPr>
            <w:tcW w:w="1170" w:type="pct"/>
            <w:vMerge/>
            <w:vAlign w:val="center"/>
            <w:hideMark/>
          </w:tcPr>
          <w:p w14:paraId="65496AE3"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4C9667DF" w14:textId="482D99FC"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Nabadzības riska indekss strādājošajiem vecuma grupā no 18 līdz 64 gadiem</w:t>
            </w:r>
            <w:r w:rsidR="0097775C">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97775C">
              <w:rPr>
                <w:rFonts w:eastAsia="Times New Roman" w:cs="Times New Roman"/>
                <w:color w:val="000000"/>
                <w:sz w:val="22"/>
                <w:szCs w:val="22"/>
                <w:lang w:eastAsia="lv-LV"/>
              </w:rPr>
              <w:t>)</w:t>
            </w:r>
          </w:p>
        </w:tc>
      </w:tr>
      <w:tr w:rsidR="002B18B1" w:rsidRPr="002B18B1" w14:paraId="14779F77" w14:textId="77777777" w:rsidTr="002B18B1">
        <w:trPr>
          <w:trHeight w:val="149"/>
        </w:trPr>
        <w:tc>
          <w:tcPr>
            <w:tcW w:w="1170" w:type="pct"/>
            <w:vMerge w:val="restart"/>
            <w:shd w:val="clear" w:color="000000" w:fill="A9D18E"/>
            <w:vAlign w:val="center"/>
            <w:hideMark/>
          </w:tcPr>
          <w:p w14:paraId="25BFB19B"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Invaliditātes noteikšanas sistēma</w:t>
            </w:r>
          </w:p>
        </w:tc>
        <w:tc>
          <w:tcPr>
            <w:tcW w:w="3830" w:type="pct"/>
            <w:shd w:val="clear" w:color="000000" w:fill="EBF1E9"/>
            <w:vAlign w:val="center"/>
            <w:hideMark/>
          </w:tcPr>
          <w:p w14:paraId="460D48A5" w14:textId="7FC40E4C"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 xml:space="preserve">Bērnu un jauniešu ar speciālām vajadzībām īpatsvars, kas turpina izglītību pēc obligātās izglītības iegūšanas </w:t>
            </w:r>
            <w:r w:rsidR="0097775C">
              <w:rPr>
                <w:rFonts w:eastAsia="Times New Roman" w:cs="Times New Roman"/>
                <w:color w:val="000000"/>
                <w:sz w:val="22"/>
                <w:szCs w:val="22"/>
                <w:lang w:eastAsia="lv-LV"/>
              </w:rPr>
              <w:t>(</w:t>
            </w:r>
            <w:r w:rsidRPr="002B18B1">
              <w:rPr>
                <w:rFonts w:eastAsia="Times New Roman" w:cs="Times New Roman"/>
                <w:color w:val="000000"/>
                <w:sz w:val="22"/>
                <w:szCs w:val="22"/>
                <w:lang w:eastAsia="lv-LV"/>
              </w:rPr>
              <w:t>%</w:t>
            </w:r>
            <w:r w:rsidR="0097775C">
              <w:rPr>
                <w:rFonts w:eastAsia="Times New Roman" w:cs="Times New Roman"/>
                <w:color w:val="000000"/>
                <w:sz w:val="22"/>
                <w:szCs w:val="22"/>
                <w:lang w:eastAsia="lv-LV"/>
              </w:rPr>
              <w:t>)</w:t>
            </w:r>
          </w:p>
        </w:tc>
      </w:tr>
      <w:tr w:rsidR="002B18B1" w:rsidRPr="002B18B1" w14:paraId="6B4CF272" w14:textId="77777777" w:rsidTr="002B18B1">
        <w:trPr>
          <w:trHeight w:val="355"/>
        </w:trPr>
        <w:tc>
          <w:tcPr>
            <w:tcW w:w="1170" w:type="pct"/>
            <w:vMerge/>
            <w:vAlign w:val="center"/>
            <w:hideMark/>
          </w:tcPr>
          <w:p w14:paraId="4C2D5F0A" w14:textId="77777777" w:rsidR="002B18B1" w:rsidRPr="002B18B1" w:rsidRDefault="002B18B1" w:rsidP="002B18B1">
            <w:pPr>
              <w:rPr>
                <w:rFonts w:eastAsia="Times New Roman" w:cs="Times New Roman"/>
                <w:b/>
                <w:bCs/>
                <w:color w:val="000000"/>
                <w:sz w:val="22"/>
                <w:szCs w:val="22"/>
                <w:lang w:eastAsia="lv-LV"/>
              </w:rPr>
            </w:pPr>
          </w:p>
        </w:tc>
        <w:tc>
          <w:tcPr>
            <w:tcW w:w="3830" w:type="pct"/>
            <w:shd w:val="clear" w:color="000000" w:fill="EBF1E9"/>
            <w:vAlign w:val="center"/>
            <w:hideMark/>
          </w:tcPr>
          <w:p w14:paraId="03A3CF10" w14:textId="70DD6909"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Nodarbinātības līmenis personām ar invaliditāti (vecuma grupā 20-64 gadi) no kopējā personu ar invaliditāti skaita attiecīgajā vecuma grupā gada beigās</w:t>
            </w:r>
            <w:r w:rsidR="0097775C">
              <w:rPr>
                <w:rFonts w:eastAsia="Times New Roman" w:cs="Times New Roman"/>
                <w:color w:val="000000"/>
                <w:sz w:val="22"/>
                <w:szCs w:val="22"/>
                <w:lang w:eastAsia="lv-LV"/>
              </w:rPr>
              <w:t xml:space="preserve"> (%)</w:t>
            </w:r>
          </w:p>
        </w:tc>
      </w:tr>
      <w:tr w:rsidR="002B18B1" w:rsidRPr="002B18B1" w14:paraId="7F97054B" w14:textId="77777777" w:rsidTr="002B18B1">
        <w:trPr>
          <w:trHeight w:val="295"/>
        </w:trPr>
        <w:tc>
          <w:tcPr>
            <w:tcW w:w="1170" w:type="pct"/>
            <w:shd w:val="clear" w:color="000000" w:fill="A9D18E"/>
            <w:vAlign w:val="center"/>
            <w:hideMark/>
          </w:tcPr>
          <w:p w14:paraId="01FDFDAC"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Bērnu tiesību aizsardzība</w:t>
            </w:r>
          </w:p>
        </w:tc>
        <w:tc>
          <w:tcPr>
            <w:tcW w:w="3830" w:type="pct"/>
            <w:shd w:val="clear" w:color="000000" w:fill="EBF1E9"/>
            <w:vAlign w:val="center"/>
            <w:hideMark/>
          </w:tcPr>
          <w:p w14:paraId="07F96583" w14:textId="6A1A85B4"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 xml:space="preserve">Aizbildnībā un audžuģimenēs (ģimeniskā vidē) dzīvojošu bērnu īpatsvars no visu </w:t>
            </w:r>
            <w:proofErr w:type="spellStart"/>
            <w:r w:rsidRPr="002B18B1">
              <w:rPr>
                <w:rFonts w:eastAsia="Times New Roman" w:cs="Times New Roman"/>
                <w:color w:val="000000"/>
                <w:sz w:val="22"/>
                <w:szCs w:val="22"/>
                <w:lang w:eastAsia="lv-LV"/>
              </w:rPr>
              <w:t>ārpusģimenes</w:t>
            </w:r>
            <w:proofErr w:type="spellEnd"/>
            <w:r w:rsidRPr="002B18B1">
              <w:rPr>
                <w:rFonts w:eastAsia="Times New Roman" w:cs="Times New Roman"/>
                <w:color w:val="000000"/>
                <w:sz w:val="22"/>
                <w:szCs w:val="22"/>
                <w:lang w:eastAsia="lv-LV"/>
              </w:rPr>
              <w:t xml:space="preserve"> aprūpē esošo bērnu skaita</w:t>
            </w:r>
            <w:r w:rsidR="0097775C">
              <w:rPr>
                <w:rFonts w:eastAsia="Times New Roman" w:cs="Times New Roman"/>
                <w:color w:val="000000"/>
                <w:sz w:val="22"/>
                <w:szCs w:val="22"/>
                <w:lang w:eastAsia="lv-LV"/>
              </w:rPr>
              <w:t xml:space="preserve"> (</w:t>
            </w:r>
            <w:r w:rsidRPr="002B18B1">
              <w:rPr>
                <w:rFonts w:eastAsia="Times New Roman" w:cs="Times New Roman"/>
                <w:color w:val="000000"/>
                <w:sz w:val="22"/>
                <w:szCs w:val="22"/>
                <w:lang w:eastAsia="lv-LV"/>
              </w:rPr>
              <w:t>%</w:t>
            </w:r>
            <w:r w:rsidR="0097775C">
              <w:rPr>
                <w:rFonts w:eastAsia="Times New Roman" w:cs="Times New Roman"/>
                <w:color w:val="000000"/>
                <w:sz w:val="22"/>
                <w:szCs w:val="22"/>
                <w:lang w:eastAsia="lv-LV"/>
              </w:rPr>
              <w:t>)</w:t>
            </w:r>
          </w:p>
        </w:tc>
      </w:tr>
    </w:tbl>
    <w:p w14:paraId="3C45E3D7" w14:textId="77777777" w:rsidR="002B18B1" w:rsidRDefault="002B18B1" w:rsidP="0056451E">
      <w:pPr>
        <w:spacing w:after="120"/>
      </w:pPr>
    </w:p>
    <w:p w14:paraId="09A664EC" w14:textId="6CC0A2FC" w:rsidR="00341E0B" w:rsidRDefault="002B18B1" w:rsidP="002B18B1">
      <w:pPr>
        <w:spacing w:after="120"/>
      </w:pPr>
      <w:r>
        <w:t>Satiksmes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13"/>
      </w:tblGrid>
      <w:tr w:rsidR="002B18B1" w:rsidRPr="002B18B1" w14:paraId="4BDDB5E3" w14:textId="77777777" w:rsidTr="00E20E29">
        <w:trPr>
          <w:trHeight w:val="70"/>
          <w:tblHeader/>
        </w:trPr>
        <w:tc>
          <w:tcPr>
            <w:tcW w:w="1185" w:type="pct"/>
            <w:shd w:val="clear" w:color="000000" w:fill="A9D08E"/>
            <w:noWrap/>
            <w:vAlign w:val="bottom"/>
            <w:hideMark/>
          </w:tcPr>
          <w:p w14:paraId="18F05FF7"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 xml:space="preserve">Joma </w:t>
            </w:r>
          </w:p>
        </w:tc>
        <w:tc>
          <w:tcPr>
            <w:tcW w:w="3815" w:type="pct"/>
            <w:shd w:val="clear" w:color="000000" w:fill="A9D08E"/>
            <w:noWrap/>
            <w:vAlign w:val="bottom"/>
            <w:hideMark/>
          </w:tcPr>
          <w:p w14:paraId="589E4C30"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Politikas rezultatīvie rādītāji</w:t>
            </w:r>
          </w:p>
        </w:tc>
      </w:tr>
      <w:tr w:rsidR="002B18B1" w:rsidRPr="002B18B1" w14:paraId="32D70F87" w14:textId="77777777" w:rsidTr="002B18B1">
        <w:trPr>
          <w:trHeight w:val="245"/>
        </w:trPr>
        <w:tc>
          <w:tcPr>
            <w:tcW w:w="1185" w:type="pct"/>
            <w:vMerge w:val="restart"/>
            <w:shd w:val="clear" w:color="000000" w:fill="A9D18E"/>
            <w:vAlign w:val="center"/>
            <w:hideMark/>
          </w:tcPr>
          <w:p w14:paraId="1397A740"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Nozaru vadība un politikas plānošana</w:t>
            </w:r>
          </w:p>
        </w:tc>
        <w:tc>
          <w:tcPr>
            <w:tcW w:w="3815" w:type="pct"/>
            <w:shd w:val="clear" w:color="000000" w:fill="EBF1E9"/>
            <w:vAlign w:val="center"/>
            <w:hideMark/>
          </w:tcPr>
          <w:p w14:paraId="3BF7F74D"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Globālais konkurētspējas indekss: Transporta infrastruktūras indekss (vieta/punkti)</w:t>
            </w:r>
          </w:p>
        </w:tc>
      </w:tr>
      <w:tr w:rsidR="002B18B1" w:rsidRPr="002B18B1" w14:paraId="69136C5F" w14:textId="77777777" w:rsidTr="002B18B1">
        <w:trPr>
          <w:trHeight w:val="153"/>
        </w:trPr>
        <w:tc>
          <w:tcPr>
            <w:tcW w:w="1185" w:type="pct"/>
            <w:vMerge/>
            <w:vAlign w:val="center"/>
            <w:hideMark/>
          </w:tcPr>
          <w:p w14:paraId="7F7B7D9D"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3F8EEC7E" w14:textId="77777777" w:rsidR="002B18B1" w:rsidRPr="002B18B1" w:rsidRDefault="002B18B1" w:rsidP="002B18B1">
            <w:pPr>
              <w:jc w:val="center"/>
              <w:rPr>
                <w:rFonts w:eastAsia="Times New Roman" w:cs="Times New Roman"/>
                <w:color w:val="000000"/>
                <w:sz w:val="22"/>
                <w:szCs w:val="22"/>
                <w:lang w:eastAsia="lv-LV"/>
              </w:rPr>
            </w:pPr>
            <w:proofErr w:type="spellStart"/>
            <w:r w:rsidRPr="002B18B1">
              <w:rPr>
                <w:rFonts w:eastAsia="Times New Roman" w:cs="Times New Roman"/>
                <w:color w:val="000000"/>
                <w:sz w:val="22"/>
                <w:szCs w:val="22"/>
                <w:lang w:eastAsia="lv-LV"/>
              </w:rPr>
              <w:t>Bezemisiju</w:t>
            </w:r>
            <w:proofErr w:type="spellEnd"/>
            <w:r w:rsidRPr="002B18B1">
              <w:rPr>
                <w:rFonts w:eastAsia="Times New Roman" w:cs="Times New Roman"/>
                <w:color w:val="000000"/>
                <w:sz w:val="22"/>
                <w:szCs w:val="22"/>
                <w:lang w:eastAsia="lv-LV"/>
              </w:rPr>
              <w:t xml:space="preserve"> transportlīdzekļu īpatsvars no visiem transportlīdzekļiem (%)</w:t>
            </w:r>
          </w:p>
        </w:tc>
      </w:tr>
      <w:tr w:rsidR="002B18B1" w:rsidRPr="002B18B1" w14:paraId="1CB13B41" w14:textId="77777777" w:rsidTr="002B18B1">
        <w:trPr>
          <w:trHeight w:val="217"/>
        </w:trPr>
        <w:tc>
          <w:tcPr>
            <w:tcW w:w="1185" w:type="pct"/>
            <w:vMerge/>
            <w:vAlign w:val="center"/>
            <w:hideMark/>
          </w:tcPr>
          <w:p w14:paraId="2931671C"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674D548B"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No AER saražotās enerģijas īpatsvars transportā (%)</w:t>
            </w:r>
          </w:p>
        </w:tc>
      </w:tr>
      <w:tr w:rsidR="002B18B1" w:rsidRPr="002B18B1" w14:paraId="6251AF68" w14:textId="77777777" w:rsidTr="002B18B1">
        <w:trPr>
          <w:trHeight w:val="235"/>
        </w:trPr>
        <w:tc>
          <w:tcPr>
            <w:tcW w:w="1185" w:type="pct"/>
            <w:vMerge w:val="restart"/>
            <w:shd w:val="clear" w:color="000000" w:fill="A9D18E"/>
            <w:vAlign w:val="center"/>
            <w:hideMark/>
          </w:tcPr>
          <w:p w14:paraId="563AEF86"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Autoceļi</w:t>
            </w:r>
          </w:p>
        </w:tc>
        <w:tc>
          <w:tcPr>
            <w:tcW w:w="3815" w:type="pct"/>
            <w:shd w:val="clear" w:color="000000" w:fill="EBF1E9"/>
            <w:vAlign w:val="center"/>
            <w:hideMark/>
          </w:tcPr>
          <w:p w14:paraId="2E03C963"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Valsts reģionālie autoceļi ar melno segumu no valsts reģionālajiem autoceļiem (%)</w:t>
            </w:r>
          </w:p>
        </w:tc>
      </w:tr>
      <w:tr w:rsidR="002B18B1" w:rsidRPr="002B18B1" w14:paraId="575A2519" w14:textId="77777777" w:rsidTr="002B18B1">
        <w:trPr>
          <w:trHeight w:val="143"/>
        </w:trPr>
        <w:tc>
          <w:tcPr>
            <w:tcW w:w="1185" w:type="pct"/>
            <w:vMerge/>
            <w:vAlign w:val="center"/>
            <w:hideMark/>
          </w:tcPr>
          <w:p w14:paraId="72C31DD1"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425BD07D"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Samazināts sliktā un ļoti sliktā stāvoklī esošo valsts galveno autoceļu garums par (%)</w:t>
            </w:r>
          </w:p>
        </w:tc>
      </w:tr>
      <w:tr w:rsidR="002B18B1" w:rsidRPr="002B18B1" w14:paraId="25315572" w14:textId="77777777" w:rsidTr="002B18B1">
        <w:trPr>
          <w:trHeight w:val="161"/>
        </w:trPr>
        <w:tc>
          <w:tcPr>
            <w:tcW w:w="1185" w:type="pct"/>
            <w:vMerge/>
            <w:vAlign w:val="center"/>
            <w:hideMark/>
          </w:tcPr>
          <w:p w14:paraId="384E1A2E"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274F3858"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Samazināts sliktā un ļoti sliktā stāvoklī esošo valsts reģionālo autoceļu garums par (%)</w:t>
            </w:r>
          </w:p>
        </w:tc>
      </w:tr>
      <w:tr w:rsidR="002B18B1" w:rsidRPr="002B18B1" w14:paraId="55FB2B30" w14:textId="77777777" w:rsidTr="002B18B1">
        <w:trPr>
          <w:trHeight w:val="70"/>
        </w:trPr>
        <w:tc>
          <w:tcPr>
            <w:tcW w:w="1185" w:type="pct"/>
            <w:vMerge/>
            <w:vAlign w:val="center"/>
            <w:hideMark/>
          </w:tcPr>
          <w:p w14:paraId="70A7C935"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6FDEEB70"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Valsts vietējie autoceļi ar melno segumu no valsts vietējiem autoceļiem (%)</w:t>
            </w:r>
          </w:p>
        </w:tc>
      </w:tr>
      <w:tr w:rsidR="002B18B1" w:rsidRPr="002B18B1" w14:paraId="4B8F55DE" w14:textId="77777777" w:rsidTr="002B18B1">
        <w:trPr>
          <w:trHeight w:val="155"/>
        </w:trPr>
        <w:tc>
          <w:tcPr>
            <w:tcW w:w="1185" w:type="pct"/>
            <w:vMerge/>
            <w:vAlign w:val="center"/>
            <w:hideMark/>
          </w:tcPr>
          <w:p w14:paraId="1FB4A1E3"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6FB345F2" w14:textId="168833D1"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Ceļu satiksmes negadījumos bojā gājušo skaita samazinājums pret iepriekšējo gadu (%)</w:t>
            </w:r>
          </w:p>
        </w:tc>
      </w:tr>
      <w:tr w:rsidR="002B18B1" w:rsidRPr="002B18B1" w14:paraId="6974E11A" w14:textId="77777777" w:rsidTr="002B18B1">
        <w:trPr>
          <w:trHeight w:val="219"/>
        </w:trPr>
        <w:tc>
          <w:tcPr>
            <w:tcW w:w="1185" w:type="pct"/>
            <w:vMerge w:val="restart"/>
            <w:shd w:val="clear" w:color="000000" w:fill="A9D18E"/>
            <w:vAlign w:val="center"/>
            <w:hideMark/>
          </w:tcPr>
          <w:p w14:paraId="54DDF05A"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Dzelzceļš</w:t>
            </w:r>
          </w:p>
        </w:tc>
        <w:tc>
          <w:tcPr>
            <w:tcW w:w="3815" w:type="pct"/>
            <w:shd w:val="clear" w:color="000000" w:fill="EBF1E9"/>
            <w:vAlign w:val="center"/>
            <w:hideMark/>
          </w:tcPr>
          <w:p w14:paraId="615A8A34"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Elektrificēto dzelzceļa līniju garums no kopējā dzelzceļa līniju garuma (%)</w:t>
            </w:r>
          </w:p>
        </w:tc>
      </w:tr>
      <w:tr w:rsidR="002B18B1" w:rsidRPr="002B18B1" w14:paraId="39C67CA1" w14:textId="77777777" w:rsidTr="002B18B1">
        <w:trPr>
          <w:trHeight w:val="70"/>
        </w:trPr>
        <w:tc>
          <w:tcPr>
            <w:tcW w:w="1185" w:type="pct"/>
            <w:vMerge/>
            <w:vAlign w:val="center"/>
            <w:hideMark/>
          </w:tcPr>
          <w:p w14:paraId="43EC9815"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66933E36"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 xml:space="preserve">Nopietnu dzelzceļa negadījumu skaits (skaits/milj. </w:t>
            </w:r>
            <w:proofErr w:type="spellStart"/>
            <w:r w:rsidRPr="002B18B1">
              <w:rPr>
                <w:rFonts w:eastAsia="Times New Roman" w:cs="Times New Roman"/>
                <w:color w:val="000000"/>
                <w:sz w:val="22"/>
                <w:szCs w:val="22"/>
                <w:lang w:eastAsia="lv-LV"/>
              </w:rPr>
              <w:t>vkm</w:t>
            </w:r>
            <w:proofErr w:type="spellEnd"/>
            <w:r w:rsidRPr="002B18B1">
              <w:rPr>
                <w:rFonts w:eastAsia="Times New Roman" w:cs="Times New Roman"/>
                <w:color w:val="000000"/>
                <w:sz w:val="22"/>
                <w:szCs w:val="22"/>
                <w:lang w:eastAsia="lv-LV"/>
              </w:rPr>
              <w:t>)</w:t>
            </w:r>
          </w:p>
        </w:tc>
      </w:tr>
      <w:tr w:rsidR="002B18B1" w:rsidRPr="002B18B1" w14:paraId="596196E0" w14:textId="77777777" w:rsidTr="002B18B1">
        <w:trPr>
          <w:trHeight w:val="70"/>
        </w:trPr>
        <w:tc>
          <w:tcPr>
            <w:tcW w:w="1185" w:type="pct"/>
            <w:vMerge w:val="restart"/>
            <w:shd w:val="clear" w:color="000000" w:fill="A9D18E"/>
            <w:vAlign w:val="center"/>
            <w:hideMark/>
          </w:tcPr>
          <w:p w14:paraId="0EA7EC41"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Aviācija</w:t>
            </w:r>
          </w:p>
        </w:tc>
        <w:tc>
          <w:tcPr>
            <w:tcW w:w="3815" w:type="pct"/>
            <w:shd w:val="clear" w:color="000000" w:fill="EBF1E9"/>
            <w:vAlign w:val="center"/>
            <w:hideMark/>
          </w:tcPr>
          <w:p w14:paraId="5B1F4331"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Preču gaisa pārvadājumi (tūkst. tonnas)</w:t>
            </w:r>
          </w:p>
        </w:tc>
      </w:tr>
      <w:tr w:rsidR="002B18B1" w:rsidRPr="002B18B1" w14:paraId="09A48D55" w14:textId="77777777" w:rsidTr="002B18B1">
        <w:trPr>
          <w:trHeight w:val="70"/>
        </w:trPr>
        <w:tc>
          <w:tcPr>
            <w:tcW w:w="1185" w:type="pct"/>
            <w:vMerge/>
            <w:vAlign w:val="center"/>
            <w:hideMark/>
          </w:tcPr>
          <w:p w14:paraId="0FE5F4AE"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03E880DF"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Pasažieru gaisa pārvadājumi (milj. cilvēku)</w:t>
            </w:r>
          </w:p>
        </w:tc>
      </w:tr>
      <w:tr w:rsidR="002B18B1" w:rsidRPr="002B18B1" w14:paraId="2BF93D9C" w14:textId="77777777" w:rsidTr="002B18B1">
        <w:trPr>
          <w:trHeight w:val="70"/>
        </w:trPr>
        <w:tc>
          <w:tcPr>
            <w:tcW w:w="1185" w:type="pct"/>
            <w:vMerge w:val="restart"/>
            <w:shd w:val="clear" w:color="000000" w:fill="A9D18E"/>
            <w:vAlign w:val="center"/>
            <w:hideMark/>
          </w:tcPr>
          <w:p w14:paraId="08CEB0B4"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Tranzītpārvadājumi</w:t>
            </w:r>
          </w:p>
        </w:tc>
        <w:tc>
          <w:tcPr>
            <w:tcW w:w="3815" w:type="pct"/>
            <w:shd w:val="clear" w:color="000000" w:fill="EBF1E9"/>
            <w:vAlign w:val="center"/>
            <w:hideMark/>
          </w:tcPr>
          <w:p w14:paraId="7C5D8D0E"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Kravu apgrozījums Latvijas ostās (milj. tonnas)</w:t>
            </w:r>
          </w:p>
        </w:tc>
      </w:tr>
      <w:tr w:rsidR="002B18B1" w:rsidRPr="002B18B1" w14:paraId="255398F9" w14:textId="77777777" w:rsidTr="002B18B1">
        <w:trPr>
          <w:trHeight w:val="70"/>
        </w:trPr>
        <w:tc>
          <w:tcPr>
            <w:tcW w:w="1185" w:type="pct"/>
            <w:vMerge/>
            <w:vAlign w:val="center"/>
            <w:hideMark/>
          </w:tcPr>
          <w:p w14:paraId="13BD5654"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61A58105"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Kravu apgrozījums dzelzceļa pārvadājumos (milj. tonnas)</w:t>
            </w:r>
          </w:p>
        </w:tc>
      </w:tr>
      <w:tr w:rsidR="002B18B1" w:rsidRPr="002B18B1" w14:paraId="588149BF" w14:textId="77777777" w:rsidTr="002B18B1">
        <w:trPr>
          <w:trHeight w:val="70"/>
        </w:trPr>
        <w:tc>
          <w:tcPr>
            <w:tcW w:w="1185" w:type="pct"/>
            <w:vMerge/>
            <w:vAlign w:val="center"/>
            <w:hideMark/>
          </w:tcPr>
          <w:p w14:paraId="1320617A"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5C4830B4"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Kravu pārvadājumi pa autoceļiem (milj. tonnas)</w:t>
            </w:r>
          </w:p>
        </w:tc>
      </w:tr>
      <w:tr w:rsidR="002B18B1" w:rsidRPr="002B18B1" w14:paraId="59C9E564" w14:textId="77777777" w:rsidTr="002B18B1">
        <w:trPr>
          <w:trHeight w:val="268"/>
        </w:trPr>
        <w:tc>
          <w:tcPr>
            <w:tcW w:w="1185" w:type="pct"/>
            <w:vMerge w:val="restart"/>
            <w:shd w:val="clear" w:color="000000" w:fill="A9D18E"/>
            <w:vAlign w:val="center"/>
            <w:hideMark/>
          </w:tcPr>
          <w:p w14:paraId="72F714DA" w14:textId="77777777"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Pasažieru pārvadājumi</w:t>
            </w:r>
          </w:p>
        </w:tc>
        <w:tc>
          <w:tcPr>
            <w:tcW w:w="3815" w:type="pct"/>
            <w:shd w:val="clear" w:color="000000" w:fill="EBF1E9"/>
            <w:vAlign w:val="center"/>
            <w:hideMark/>
          </w:tcPr>
          <w:p w14:paraId="0BE7E1B0" w14:textId="091BE370" w:rsidR="002B18B1" w:rsidRPr="002B18B1" w:rsidRDefault="00D20829" w:rsidP="002B18B1">
            <w:pPr>
              <w:jc w:val="center"/>
              <w:rPr>
                <w:rFonts w:eastAsia="Times New Roman" w:cs="Times New Roman"/>
                <w:color w:val="000000"/>
                <w:sz w:val="22"/>
                <w:szCs w:val="22"/>
                <w:lang w:eastAsia="lv-LV"/>
              </w:rPr>
            </w:pPr>
            <w:r w:rsidRPr="00D20829">
              <w:rPr>
                <w:rFonts w:eastAsia="Times New Roman" w:cs="Times New Roman"/>
                <w:color w:val="000000"/>
                <w:sz w:val="22"/>
                <w:szCs w:val="22"/>
                <w:lang w:eastAsia="lv-LV"/>
              </w:rPr>
              <w:t xml:space="preserve">Pasažieru apgrozība sabiedriskajā transportā reģionālās nozīmes autobusu maršrutos un reģionālās nozīmes vilcienu maršrutos (milj. </w:t>
            </w:r>
            <w:proofErr w:type="spellStart"/>
            <w:r w:rsidRPr="00D20829">
              <w:rPr>
                <w:rFonts w:eastAsia="Times New Roman" w:cs="Times New Roman"/>
                <w:color w:val="000000"/>
                <w:sz w:val="22"/>
                <w:szCs w:val="22"/>
                <w:lang w:eastAsia="lv-LV"/>
              </w:rPr>
              <w:t>pas</w:t>
            </w:r>
            <w:proofErr w:type="spellEnd"/>
            <w:r w:rsidRPr="00D20829">
              <w:rPr>
                <w:rFonts w:eastAsia="Times New Roman" w:cs="Times New Roman"/>
                <w:color w:val="000000"/>
                <w:sz w:val="22"/>
                <w:szCs w:val="22"/>
                <w:lang w:eastAsia="lv-LV"/>
              </w:rPr>
              <w:t>/km)</w:t>
            </w:r>
          </w:p>
        </w:tc>
      </w:tr>
      <w:tr w:rsidR="002B18B1" w:rsidRPr="002B18B1" w14:paraId="1CC6D673" w14:textId="77777777" w:rsidTr="002B18B1">
        <w:trPr>
          <w:trHeight w:val="295"/>
        </w:trPr>
        <w:tc>
          <w:tcPr>
            <w:tcW w:w="1185" w:type="pct"/>
            <w:vMerge/>
            <w:vAlign w:val="center"/>
            <w:hideMark/>
          </w:tcPr>
          <w:p w14:paraId="31721FF8"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0241437D"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Interneta vietnēs pārdotās biļetes iekšzemes pasažieru pārvadājumiem pa dzelzceļu un ar autobusiem reģionālās nozīmes maršrutos (%)</w:t>
            </w:r>
          </w:p>
        </w:tc>
      </w:tr>
      <w:tr w:rsidR="002B18B1" w:rsidRPr="002B18B1" w14:paraId="4B152624" w14:textId="77777777" w:rsidTr="002B18B1">
        <w:trPr>
          <w:trHeight w:val="70"/>
        </w:trPr>
        <w:tc>
          <w:tcPr>
            <w:tcW w:w="1185" w:type="pct"/>
            <w:vMerge/>
            <w:vAlign w:val="center"/>
            <w:hideMark/>
          </w:tcPr>
          <w:p w14:paraId="131DAA90"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742503F1"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Dzelzceļa pasažieru īpatsvars sabiedriskā transporta pārvadājumos (%)</w:t>
            </w:r>
          </w:p>
        </w:tc>
      </w:tr>
      <w:tr w:rsidR="002B18B1" w:rsidRPr="002B18B1" w14:paraId="62BFF3D4" w14:textId="77777777" w:rsidTr="002B18B1">
        <w:trPr>
          <w:trHeight w:val="204"/>
        </w:trPr>
        <w:tc>
          <w:tcPr>
            <w:tcW w:w="1185" w:type="pct"/>
            <w:vMerge/>
            <w:vAlign w:val="center"/>
            <w:hideMark/>
          </w:tcPr>
          <w:p w14:paraId="05651B02"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12C9CCBC" w14:textId="65A60020"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Apkalpot</w:t>
            </w:r>
            <w:r w:rsidR="0097775C">
              <w:rPr>
                <w:rFonts w:eastAsia="Times New Roman" w:cs="Times New Roman"/>
                <w:color w:val="000000"/>
                <w:sz w:val="22"/>
                <w:szCs w:val="22"/>
                <w:lang w:eastAsia="lv-LV"/>
              </w:rPr>
              <w:t>i</w:t>
            </w:r>
            <w:r w:rsidRPr="002B18B1">
              <w:rPr>
                <w:rFonts w:eastAsia="Times New Roman" w:cs="Times New Roman"/>
                <w:color w:val="000000"/>
                <w:sz w:val="22"/>
                <w:szCs w:val="22"/>
                <w:lang w:eastAsia="lv-LV"/>
              </w:rPr>
              <w:t xml:space="preserve"> pasažier</w:t>
            </w:r>
            <w:r w:rsidR="0097775C">
              <w:rPr>
                <w:rFonts w:eastAsia="Times New Roman" w:cs="Times New Roman"/>
                <w:color w:val="000000"/>
                <w:sz w:val="22"/>
                <w:szCs w:val="22"/>
                <w:lang w:eastAsia="lv-LV"/>
              </w:rPr>
              <w:t>i</w:t>
            </w:r>
            <w:r w:rsidRPr="002B18B1">
              <w:rPr>
                <w:rFonts w:eastAsia="Times New Roman" w:cs="Times New Roman"/>
                <w:color w:val="000000"/>
                <w:sz w:val="22"/>
                <w:szCs w:val="22"/>
                <w:lang w:eastAsia="lv-LV"/>
              </w:rPr>
              <w:t xml:space="preserve"> Rīgas ostā (</w:t>
            </w:r>
            <w:r w:rsidR="0097775C">
              <w:rPr>
                <w:rFonts w:eastAsia="Times New Roman" w:cs="Times New Roman"/>
                <w:color w:val="000000"/>
                <w:sz w:val="22"/>
                <w:szCs w:val="22"/>
                <w:lang w:eastAsia="lv-LV"/>
              </w:rPr>
              <w:t xml:space="preserve">skaits </w:t>
            </w:r>
            <w:r w:rsidRPr="002B18B1">
              <w:rPr>
                <w:rFonts w:eastAsia="Times New Roman" w:cs="Times New Roman"/>
                <w:color w:val="000000"/>
                <w:sz w:val="22"/>
                <w:szCs w:val="22"/>
                <w:lang w:eastAsia="lv-LV"/>
              </w:rPr>
              <w:t>tūkst.)</w:t>
            </w:r>
          </w:p>
        </w:tc>
      </w:tr>
      <w:tr w:rsidR="002B18B1" w:rsidRPr="002B18B1" w14:paraId="2F38A10D" w14:textId="77777777" w:rsidTr="002B18B1">
        <w:trPr>
          <w:trHeight w:val="268"/>
        </w:trPr>
        <w:tc>
          <w:tcPr>
            <w:tcW w:w="1185" w:type="pct"/>
            <w:vMerge/>
            <w:vAlign w:val="center"/>
            <w:hideMark/>
          </w:tcPr>
          <w:p w14:paraId="78F9FA4F"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290490ED"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Pagastu īpatsvars, kur ir nodrošināti vismaz divi sabiedriskā transporta reisi dienā, kas savieno bijušos pagastu administratīvos centrus ar novada centru, (%)</w:t>
            </w:r>
          </w:p>
        </w:tc>
      </w:tr>
      <w:tr w:rsidR="002B18B1" w:rsidRPr="002B18B1" w14:paraId="6FB63E69" w14:textId="77777777" w:rsidTr="002B18B1">
        <w:trPr>
          <w:trHeight w:val="70"/>
        </w:trPr>
        <w:tc>
          <w:tcPr>
            <w:tcW w:w="1185" w:type="pct"/>
            <w:vMerge/>
            <w:vAlign w:val="center"/>
            <w:hideMark/>
          </w:tcPr>
          <w:p w14:paraId="2A87381B"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2080291F"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Novadu īpatsvars, kur ir nodrošināti vismaz divi reisi dienā, kas savieno novadus ar reģiona centru vai galvaspilsētu (%)</w:t>
            </w:r>
          </w:p>
        </w:tc>
      </w:tr>
      <w:tr w:rsidR="002B18B1" w:rsidRPr="002B18B1" w14:paraId="4170C9FD" w14:textId="77777777" w:rsidTr="002B18B1">
        <w:trPr>
          <w:trHeight w:val="116"/>
        </w:trPr>
        <w:tc>
          <w:tcPr>
            <w:tcW w:w="1185" w:type="pct"/>
            <w:vMerge w:val="restart"/>
            <w:shd w:val="clear" w:color="000000" w:fill="A9D18E"/>
            <w:vAlign w:val="center"/>
            <w:hideMark/>
          </w:tcPr>
          <w:p w14:paraId="3D852C2B" w14:textId="7C43E3EF" w:rsidR="002B18B1" w:rsidRPr="002B18B1" w:rsidRDefault="002B18B1" w:rsidP="002B18B1">
            <w:pPr>
              <w:jc w:val="center"/>
              <w:rPr>
                <w:rFonts w:eastAsia="Times New Roman" w:cs="Times New Roman"/>
                <w:b/>
                <w:bCs/>
                <w:color w:val="000000"/>
                <w:sz w:val="22"/>
                <w:szCs w:val="22"/>
                <w:lang w:eastAsia="lv-LV"/>
              </w:rPr>
            </w:pPr>
            <w:r w:rsidRPr="002B18B1">
              <w:rPr>
                <w:rFonts w:eastAsia="Times New Roman" w:cs="Times New Roman"/>
                <w:b/>
                <w:bCs/>
                <w:color w:val="000000"/>
                <w:sz w:val="22"/>
                <w:szCs w:val="22"/>
                <w:lang w:eastAsia="lv-LV"/>
              </w:rPr>
              <w:t xml:space="preserve">Sakari un </w:t>
            </w:r>
            <w:r>
              <w:rPr>
                <w:rFonts w:eastAsia="Times New Roman" w:cs="Times New Roman"/>
                <w:b/>
                <w:bCs/>
                <w:color w:val="000000"/>
                <w:sz w:val="22"/>
                <w:szCs w:val="22"/>
                <w:lang w:eastAsia="lv-LV"/>
              </w:rPr>
              <w:t>p</w:t>
            </w:r>
            <w:r w:rsidRPr="002B18B1">
              <w:rPr>
                <w:rFonts w:eastAsia="Times New Roman" w:cs="Times New Roman"/>
                <w:b/>
                <w:bCs/>
                <w:color w:val="000000"/>
                <w:sz w:val="22"/>
                <w:szCs w:val="22"/>
                <w:lang w:eastAsia="lv-LV"/>
              </w:rPr>
              <w:t>asts</w:t>
            </w:r>
          </w:p>
        </w:tc>
        <w:tc>
          <w:tcPr>
            <w:tcW w:w="3815" w:type="pct"/>
            <w:shd w:val="clear" w:color="000000" w:fill="EBF1E9"/>
            <w:vAlign w:val="center"/>
            <w:hideMark/>
          </w:tcPr>
          <w:p w14:paraId="38FC485C"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Laicīgi piegādāto prioritāro pasta sūtījumi – A klases vienkāršo vēstuļu korespondencei nākamajā darba dienā adresātiem piegādāti (%)</w:t>
            </w:r>
          </w:p>
        </w:tc>
      </w:tr>
      <w:tr w:rsidR="002B18B1" w:rsidRPr="002B18B1" w14:paraId="30553877" w14:textId="77777777" w:rsidTr="002B18B1">
        <w:trPr>
          <w:trHeight w:val="307"/>
        </w:trPr>
        <w:tc>
          <w:tcPr>
            <w:tcW w:w="1185" w:type="pct"/>
            <w:vMerge/>
            <w:vAlign w:val="center"/>
            <w:hideMark/>
          </w:tcPr>
          <w:p w14:paraId="1F01BD36"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20C49357" w14:textId="3043BC48" w:rsidR="002B18B1" w:rsidRPr="002B18B1" w:rsidRDefault="00D20829" w:rsidP="002B18B1">
            <w:pPr>
              <w:jc w:val="center"/>
              <w:rPr>
                <w:rFonts w:eastAsia="Times New Roman" w:cs="Times New Roman"/>
                <w:color w:val="000000"/>
                <w:sz w:val="22"/>
                <w:szCs w:val="22"/>
                <w:lang w:eastAsia="lv-LV"/>
              </w:rPr>
            </w:pPr>
            <w:r w:rsidRPr="00D20829">
              <w:rPr>
                <w:rFonts w:eastAsia="Times New Roman" w:cs="Times New Roman"/>
                <w:color w:val="000000"/>
                <w:sz w:val="22"/>
                <w:szCs w:val="22"/>
                <w:lang w:eastAsia="lv-LV"/>
              </w:rPr>
              <w:t xml:space="preserve">Mājsaimniecību īpatsvars, kas izmanto vismaz 100 </w:t>
            </w:r>
            <w:proofErr w:type="spellStart"/>
            <w:r w:rsidRPr="00D20829">
              <w:rPr>
                <w:rFonts w:eastAsia="Times New Roman" w:cs="Times New Roman"/>
                <w:color w:val="000000"/>
                <w:sz w:val="22"/>
                <w:szCs w:val="22"/>
                <w:lang w:eastAsia="lv-LV"/>
              </w:rPr>
              <w:t>Mb</w:t>
            </w:r>
            <w:proofErr w:type="spellEnd"/>
            <w:r w:rsidRPr="00D20829">
              <w:rPr>
                <w:rFonts w:eastAsia="Times New Roman" w:cs="Times New Roman"/>
                <w:color w:val="000000"/>
                <w:sz w:val="22"/>
                <w:szCs w:val="22"/>
                <w:lang w:eastAsia="lv-LV"/>
              </w:rPr>
              <w:t xml:space="preserve">/s platjoslas tīklu </w:t>
            </w:r>
            <w:r w:rsidR="001F3F68">
              <w:rPr>
                <w:rFonts w:eastAsia="Times New Roman" w:cs="Times New Roman"/>
                <w:color w:val="000000"/>
                <w:sz w:val="22"/>
                <w:szCs w:val="22"/>
                <w:lang w:eastAsia="lv-LV"/>
              </w:rPr>
              <w:t>(</w:t>
            </w:r>
            <w:r w:rsidR="001F3F68" w:rsidRPr="001F3F68">
              <w:rPr>
                <w:rFonts w:eastAsia="Times New Roman" w:cs="Times New Roman"/>
                <w:color w:val="000000"/>
                <w:sz w:val="22"/>
                <w:szCs w:val="22"/>
                <w:lang w:eastAsia="lv-LV"/>
              </w:rPr>
              <w:t>%</w:t>
            </w:r>
            <w:r w:rsidR="001F3F68">
              <w:rPr>
                <w:rFonts w:eastAsia="Times New Roman" w:cs="Times New Roman"/>
                <w:color w:val="000000"/>
                <w:sz w:val="22"/>
                <w:szCs w:val="22"/>
                <w:lang w:eastAsia="lv-LV"/>
              </w:rPr>
              <w:t>)</w:t>
            </w:r>
          </w:p>
        </w:tc>
      </w:tr>
      <w:tr w:rsidR="002B18B1" w:rsidRPr="002B18B1" w14:paraId="066B8F2B" w14:textId="77777777" w:rsidTr="002B18B1">
        <w:trPr>
          <w:trHeight w:val="87"/>
        </w:trPr>
        <w:tc>
          <w:tcPr>
            <w:tcW w:w="1185" w:type="pct"/>
            <w:vMerge/>
            <w:vAlign w:val="center"/>
            <w:hideMark/>
          </w:tcPr>
          <w:p w14:paraId="5063E820"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23CCE4A0"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Piekļuves punkti pasta pakalpojumiem (skaits)</w:t>
            </w:r>
          </w:p>
        </w:tc>
      </w:tr>
      <w:tr w:rsidR="002B18B1" w:rsidRPr="002B18B1" w14:paraId="5269C84F" w14:textId="77777777" w:rsidTr="002B18B1">
        <w:trPr>
          <w:trHeight w:val="233"/>
        </w:trPr>
        <w:tc>
          <w:tcPr>
            <w:tcW w:w="1185" w:type="pct"/>
            <w:vMerge/>
            <w:vAlign w:val="center"/>
            <w:hideMark/>
          </w:tcPr>
          <w:p w14:paraId="67600B35" w14:textId="77777777" w:rsidR="002B18B1" w:rsidRPr="002B18B1" w:rsidRDefault="002B18B1" w:rsidP="002B18B1">
            <w:pPr>
              <w:rPr>
                <w:rFonts w:eastAsia="Times New Roman" w:cs="Times New Roman"/>
                <w:b/>
                <w:bCs/>
                <w:color w:val="000000"/>
                <w:sz w:val="22"/>
                <w:szCs w:val="22"/>
                <w:lang w:eastAsia="lv-LV"/>
              </w:rPr>
            </w:pPr>
          </w:p>
        </w:tc>
        <w:tc>
          <w:tcPr>
            <w:tcW w:w="3815" w:type="pct"/>
            <w:shd w:val="clear" w:color="000000" w:fill="EBF1E9"/>
            <w:vAlign w:val="center"/>
            <w:hideMark/>
          </w:tcPr>
          <w:p w14:paraId="6A9ADEFF" w14:textId="77777777" w:rsidR="002B18B1" w:rsidRPr="002B18B1" w:rsidRDefault="002B18B1" w:rsidP="002B18B1">
            <w:pPr>
              <w:jc w:val="center"/>
              <w:rPr>
                <w:rFonts w:eastAsia="Times New Roman" w:cs="Times New Roman"/>
                <w:color w:val="000000"/>
                <w:sz w:val="22"/>
                <w:szCs w:val="22"/>
                <w:lang w:eastAsia="lv-LV"/>
              </w:rPr>
            </w:pPr>
            <w:r w:rsidRPr="002B18B1">
              <w:rPr>
                <w:rFonts w:eastAsia="Times New Roman" w:cs="Times New Roman"/>
                <w:color w:val="000000"/>
                <w:sz w:val="22"/>
                <w:szCs w:val="22"/>
                <w:lang w:eastAsia="lv-LV"/>
              </w:rPr>
              <w:t>Pasta pakalpojumi, uz kuriem attiecas universālā pakalpojuma saistības (tūkst. vienības)</w:t>
            </w:r>
          </w:p>
        </w:tc>
      </w:tr>
    </w:tbl>
    <w:p w14:paraId="3539A0E6" w14:textId="77777777" w:rsidR="002B18B1" w:rsidRDefault="002B18B1" w:rsidP="0056451E">
      <w:pPr>
        <w:spacing w:after="120"/>
      </w:pPr>
    </w:p>
    <w:p w14:paraId="27A601FA" w14:textId="7411681F" w:rsidR="00341E0B" w:rsidRDefault="00276C30" w:rsidP="00E20E29">
      <w:pPr>
        <w:spacing w:after="120"/>
      </w:pPr>
      <w:r>
        <w:t>Tieslietu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41"/>
      </w:tblGrid>
      <w:tr w:rsidR="00276C30" w:rsidRPr="00276C30" w14:paraId="6129D567" w14:textId="77777777" w:rsidTr="009D26F7">
        <w:trPr>
          <w:trHeight w:val="70"/>
        </w:trPr>
        <w:tc>
          <w:tcPr>
            <w:tcW w:w="1170" w:type="pct"/>
            <w:shd w:val="clear" w:color="000000" w:fill="A9D08E"/>
            <w:noWrap/>
            <w:vAlign w:val="bottom"/>
            <w:hideMark/>
          </w:tcPr>
          <w:p w14:paraId="3452146D" w14:textId="77777777" w:rsidR="00276C30" w:rsidRPr="00276C30" w:rsidRDefault="00276C30"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 xml:space="preserve">Joma </w:t>
            </w:r>
          </w:p>
        </w:tc>
        <w:tc>
          <w:tcPr>
            <w:tcW w:w="3830" w:type="pct"/>
            <w:shd w:val="clear" w:color="000000" w:fill="A9D08E"/>
            <w:noWrap/>
            <w:vAlign w:val="bottom"/>
            <w:hideMark/>
          </w:tcPr>
          <w:p w14:paraId="4BE667D3" w14:textId="77777777" w:rsidR="00276C30" w:rsidRPr="00276C30" w:rsidRDefault="00276C30"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Politikas rezultatīvie rādītāji</w:t>
            </w:r>
          </w:p>
        </w:tc>
      </w:tr>
      <w:tr w:rsidR="009D26F7" w:rsidRPr="00276C30" w14:paraId="728836F0" w14:textId="77777777" w:rsidTr="009D26F7">
        <w:trPr>
          <w:trHeight w:val="748"/>
        </w:trPr>
        <w:tc>
          <w:tcPr>
            <w:tcW w:w="1170" w:type="pct"/>
            <w:vMerge w:val="restart"/>
            <w:shd w:val="clear" w:color="000000" w:fill="A9D18E"/>
            <w:vAlign w:val="center"/>
            <w:hideMark/>
          </w:tcPr>
          <w:p w14:paraId="1CECC2C3" w14:textId="77777777" w:rsidR="009D26F7" w:rsidRPr="00276C30" w:rsidRDefault="009D26F7"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Tiesu sistēmas attīstība</w:t>
            </w:r>
          </w:p>
        </w:tc>
        <w:tc>
          <w:tcPr>
            <w:tcW w:w="3830" w:type="pct"/>
            <w:shd w:val="clear" w:color="000000" w:fill="EBF1E9"/>
            <w:vAlign w:val="center"/>
            <w:hideMark/>
          </w:tcPr>
          <w:p w14:paraId="4FD79CAE" w14:textId="77777777" w:rsidR="009D26F7" w:rsidRDefault="009D26F7"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Lietu izskatīšanas ilgums rajona (pilsētu) tiesās 1.instancē (</w:t>
            </w:r>
            <w:proofErr w:type="spellStart"/>
            <w:r w:rsidRPr="00276C30">
              <w:rPr>
                <w:rFonts w:eastAsia="Times New Roman" w:cs="Times New Roman"/>
                <w:color w:val="000000"/>
                <w:sz w:val="22"/>
                <w:szCs w:val="22"/>
                <w:lang w:eastAsia="lv-LV"/>
              </w:rPr>
              <w:t>mēn</w:t>
            </w:r>
            <w:proofErr w:type="spellEnd"/>
            <w:r w:rsidRPr="00276C30">
              <w:rPr>
                <w:rFonts w:eastAsia="Times New Roman" w:cs="Times New Roman"/>
                <w:color w:val="000000"/>
                <w:sz w:val="22"/>
                <w:szCs w:val="22"/>
                <w:lang w:eastAsia="lv-LV"/>
              </w:rPr>
              <w:t>.):</w:t>
            </w:r>
          </w:p>
          <w:p w14:paraId="530103A0" w14:textId="2F91BC9E" w:rsidR="009D26F7" w:rsidRDefault="009D26F7" w:rsidP="009D26F7">
            <w:pPr>
              <w:pStyle w:val="ListParagraph"/>
              <w:numPr>
                <w:ilvl w:val="0"/>
                <w:numId w:val="1"/>
              </w:numPr>
              <w:jc w:val="center"/>
              <w:rPr>
                <w:rFonts w:eastAsia="Times New Roman" w:cs="Times New Roman"/>
                <w:color w:val="000000"/>
                <w:sz w:val="22"/>
                <w:szCs w:val="22"/>
                <w:lang w:eastAsia="lv-LV"/>
              </w:rPr>
            </w:pPr>
            <w:r w:rsidRPr="009D26F7">
              <w:rPr>
                <w:rFonts w:eastAsia="Times New Roman" w:cs="Times New Roman"/>
                <w:color w:val="000000"/>
                <w:sz w:val="22"/>
                <w:szCs w:val="22"/>
                <w:lang w:eastAsia="lv-LV"/>
              </w:rPr>
              <w:t>administratīvajās lietās;</w:t>
            </w:r>
          </w:p>
          <w:p w14:paraId="0456392F" w14:textId="77777777" w:rsidR="009D26F7" w:rsidRDefault="009D26F7" w:rsidP="009D26F7">
            <w:pPr>
              <w:pStyle w:val="ListParagraph"/>
              <w:numPr>
                <w:ilvl w:val="0"/>
                <w:numId w:val="1"/>
              </w:numPr>
              <w:jc w:val="center"/>
              <w:rPr>
                <w:rFonts w:eastAsia="Times New Roman" w:cs="Times New Roman"/>
                <w:color w:val="000000"/>
                <w:sz w:val="22"/>
                <w:szCs w:val="22"/>
                <w:lang w:eastAsia="lv-LV"/>
              </w:rPr>
            </w:pPr>
            <w:r w:rsidRPr="009D26F7">
              <w:rPr>
                <w:rFonts w:eastAsia="Times New Roman" w:cs="Times New Roman"/>
                <w:color w:val="000000"/>
                <w:sz w:val="22"/>
                <w:szCs w:val="22"/>
                <w:lang w:eastAsia="lv-LV"/>
              </w:rPr>
              <w:t>administratīvo pārkāpumu lietās;</w:t>
            </w:r>
          </w:p>
          <w:p w14:paraId="57CE59AA" w14:textId="77777777" w:rsidR="009D26F7" w:rsidRDefault="009D26F7" w:rsidP="009D26F7">
            <w:pPr>
              <w:pStyle w:val="ListParagraph"/>
              <w:numPr>
                <w:ilvl w:val="0"/>
                <w:numId w:val="1"/>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civillietās;</w:t>
            </w:r>
          </w:p>
          <w:p w14:paraId="41F86D5C" w14:textId="519E1B9B" w:rsidR="009D26F7" w:rsidRPr="009D26F7" w:rsidRDefault="009D26F7" w:rsidP="009D26F7">
            <w:pPr>
              <w:pStyle w:val="ListParagraph"/>
              <w:numPr>
                <w:ilvl w:val="0"/>
                <w:numId w:val="1"/>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krimināllietās</w:t>
            </w:r>
          </w:p>
        </w:tc>
      </w:tr>
      <w:tr w:rsidR="009D26F7" w:rsidRPr="00276C30" w14:paraId="43BD3465" w14:textId="77777777" w:rsidTr="009D26F7">
        <w:trPr>
          <w:trHeight w:val="1059"/>
        </w:trPr>
        <w:tc>
          <w:tcPr>
            <w:tcW w:w="1170" w:type="pct"/>
            <w:vMerge/>
            <w:vAlign w:val="center"/>
            <w:hideMark/>
          </w:tcPr>
          <w:p w14:paraId="6F77533D" w14:textId="77777777" w:rsidR="009D26F7" w:rsidRPr="00276C30" w:rsidRDefault="009D26F7"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48D2DC79" w14:textId="77777777" w:rsidR="009D26F7" w:rsidRDefault="009D26F7"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Rakstveida procesā izskatīto lietu īpatsvars (%):</w:t>
            </w:r>
          </w:p>
          <w:p w14:paraId="126CA935" w14:textId="6DA40F6C" w:rsidR="009D26F7" w:rsidRPr="009D26F7" w:rsidRDefault="009D26F7" w:rsidP="009D26F7">
            <w:pPr>
              <w:pStyle w:val="ListParagraph"/>
              <w:numPr>
                <w:ilvl w:val="0"/>
                <w:numId w:val="2"/>
              </w:numPr>
              <w:jc w:val="center"/>
              <w:rPr>
                <w:rFonts w:eastAsia="Times New Roman" w:cs="Times New Roman"/>
                <w:color w:val="000000"/>
                <w:sz w:val="22"/>
                <w:szCs w:val="22"/>
                <w:lang w:eastAsia="lv-LV"/>
              </w:rPr>
            </w:pPr>
            <w:r w:rsidRPr="009D26F7">
              <w:rPr>
                <w:rFonts w:eastAsia="Times New Roman" w:cs="Times New Roman"/>
                <w:color w:val="000000"/>
                <w:sz w:val="22"/>
                <w:szCs w:val="22"/>
                <w:lang w:eastAsia="lv-LV"/>
              </w:rPr>
              <w:t>administratīvās lietas;</w:t>
            </w:r>
          </w:p>
          <w:p w14:paraId="656DBBC4" w14:textId="77777777" w:rsidR="009D26F7" w:rsidRDefault="009D26F7" w:rsidP="009D26F7">
            <w:pPr>
              <w:pStyle w:val="ListParagraph"/>
              <w:numPr>
                <w:ilvl w:val="0"/>
                <w:numId w:val="2"/>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administratīvo pārkāpumu lietas;</w:t>
            </w:r>
          </w:p>
          <w:p w14:paraId="289B2FEC" w14:textId="77777777" w:rsidR="009D26F7" w:rsidRDefault="009D26F7" w:rsidP="009D26F7">
            <w:pPr>
              <w:pStyle w:val="ListParagraph"/>
              <w:numPr>
                <w:ilvl w:val="0"/>
                <w:numId w:val="2"/>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civillietas;</w:t>
            </w:r>
          </w:p>
          <w:p w14:paraId="4FC13FE6" w14:textId="47377684" w:rsidR="009D26F7" w:rsidRPr="009D26F7" w:rsidRDefault="009D26F7" w:rsidP="009D26F7">
            <w:pPr>
              <w:pStyle w:val="ListParagraph"/>
              <w:numPr>
                <w:ilvl w:val="0"/>
                <w:numId w:val="2"/>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 xml:space="preserve">krimināllietas  </w:t>
            </w:r>
            <w:r w:rsidRPr="009D26F7">
              <w:rPr>
                <w:rFonts w:eastAsia="Times New Roman" w:cs="Times New Roman"/>
                <w:color w:val="000000"/>
                <w:sz w:val="22"/>
                <w:szCs w:val="22"/>
                <w:lang w:eastAsia="lv-LV"/>
              </w:rPr>
              <w:t xml:space="preserve"> </w:t>
            </w:r>
          </w:p>
        </w:tc>
      </w:tr>
      <w:tr w:rsidR="00276C30" w:rsidRPr="00276C30" w14:paraId="534F7CAA" w14:textId="77777777" w:rsidTr="009D26F7">
        <w:trPr>
          <w:trHeight w:val="106"/>
        </w:trPr>
        <w:tc>
          <w:tcPr>
            <w:tcW w:w="1170" w:type="pct"/>
            <w:vMerge/>
            <w:vAlign w:val="center"/>
            <w:hideMark/>
          </w:tcPr>
          <w:p w14:paraId="00F3C794"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233C171D"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Elektroniski iesniegto pieteikumu īpatsvars civillietās (%)</w:t>
            </w:r>
          </w:p>
        </w:tc>
      </w:tr>
      <w:tr w:rsidR="00276C30" w:rsidRPr="00276C30" w14:paraId="630E0F69" w14:textId="77777777" w:rsidTr="009D26F7">
        <w:trPr>
          <w:trHeight w:val="563"/>
        </w:trPr>
        <w:tc>
          <w:tcPr>
            <w:tcW w:w="1170" w:type="pct"/>
            <w:vMerge w:val="restart"/>
            <w:shd w:val="clear" w:color="000000" w:fill="A9D18E"/>
            <w:vAlign w:val="center"/>
            <w:hideMark/>
          </w:tcPr>
          <w:p w14:paraId="2B6E75E4" w14:textId="77777777" w:rsidR="00276C30" w:rsidRPr="00276C30" w:rsidRDefault="00276C30"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Kriminālsodu izpilde</w:t>
            </w:r>
          </w:p>
        </w:tc>
        <w:tc>
          <w:tcPr>
            <w:tcW w:w="3830" w:type="pct"/>
            <w:shd w:val="clear" w:color="000000" w:fill="EBF1E9"/>
            <w:vAlign w:val="center"/>
            <w:hideMark/>
          </w:tcPr>
          <w:p w14:paraId="47AD6BD1"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 xml:space="preserve">Pilnu brīvības atņemšanas sodu izcietušu personu recidīva līmenis no notiesātajiem (2 gadus pēc soda izciešanas beigām izdarīts jauns noziedzīgs nodarījums, par kuru ierosināts kriminālprocess, vai persona notiesāta) (%) </w:t>
            </w:r>
          </w:p>
        </w:tc>
      </w:tr>
      <w:tr w:rsidR="00276C30" w:rsidRPr="00276C30" w14:paraId="19E3FE01" w14:textId="77777777" w:rsidTr="009D26F7">
        <w:trPr>
          <w:trHeight w:val="346"/>
        </w:trPr>
        <w:tc>
          <w:tcPr>
            <w:tcW w:w="1170" w:type="pct"/>
            <w:vMerge/>
            <w:vAlign w:val="center"/>
            <w:hideMark/>
          </w:tcPr>
          <w:p w14:paraId="2D720ADC"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0B1759FD"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 xml:space="preserve">Notiesāto personu īpatsvars, kuri saņem pilnu individuālajā </w:t>
            </w:r>
            <w:proofErr w:type="spellStart"/>
            <w:r w:rsidRPr="00276C30">
              <w:rPr>
                <w:rFonts w:eastAsia="Times New Roman" w:cs="Times New Roman"/>
                <w:color w:val="000000"/>
                <w:sz w:val="22"/>
                <w:szCs w:val="22"/>
                <w:lang w:eastAsia="lv-LV"/>
              </w:rPr>
              <w:t>resocializācijas</w:t>
            </w:r>
            <w:proofErr w:type="spellEnd"/>
            <w:r w:rsidRPr="00276C30">
              <w:rPr>
                <w:rFonts w:eastAsia="Times New Roman" w:cs="Times New Roman"/>
                <w:color w:val="000000"/>
                <w:sz w:val="22"/>
                <w:szCs w:val="22"/>
                <w:lang w:eastAsia="lv-LV"/>
              </w:rPr>
              <w:t xml:space="preserve"> plānā paredzēto </w:t>
            </w:r>
            <w:proofErr w:type="spellStart"/>
            <w:r w:rsidRPr="00276C30">
              <w:rPr>
                <w:rFonts w:eastAsia="Times New Roman" w:cs="Times New Roman"/>
                <w:color w:val="000000"/>
                <w:sz w:val="22"/>
                <w:szCs w:val="22"/>
                <w:lang w:eastAsia="lv-LV"/>
              </w:rPr>
              <w:t>resocializācijas</w:t>
            </w:r>
            <w:proofErr w:type="spellEnd"/>
            <w:r w:rsidRPr="00276C30">
              <w:rPr>
                <w:rFonts w:eastAsia="Times New Roman" w:cs="Times New Roman"/>
                <w:color w:val="000000"/>
                <w:sz w:val="22"/>
                <w:szCs w:val="22"/>
                <w:lang w:eastAsia="lv-LV"/>
              </w:rPr>
              <w:t xml:space="preserve"> vajadzību risināšanu (%)</w:t>
            </w:r>
          </w:p>
        </w:tc>
      </w:tr>
      <w:tr w:rsidR="00276C30" w:rsidRPr="00276C30" w14:paraId="57CBDEF6" w14:textId="77777777" w:rsidTr="009D26F7">
        <w:trPr>
          <w:trHeight w:val="538"/>
        </w:trPr>
        <w:tc>
          <w:tcPr>
            <w:tcW w:w="1170" w:type="pct"/>
            <w:vMerge/>
            <w:vAlign w:val="center"/>
            <w:hideMark/>
          </w:tcPr>
          <w:p w14:paraId="5A941D97"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7F4010A7"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 xml:space="preserve">Vietas, kur ieslodzītie tiek izvietoti drošos, </w:t>
            </w:r>
            <w:proofErr w:type="spellStart"/>
            <w:r w:rsidRPr="00276C30">
              <w:rPr>
                <w:rFonts w:eastAsia="Times New Roman" w:cs="Times New Roman"/>
                <w:color w:val="000000"/>
                <w:sz w:val="22"/>
                <w:szCs w:val="22"/>
                <w:lang w:eastAsia="lv-LV"/>
              </w:rPr>
              <w:t>resocializācijas</w:t>
            </w:r>
            <w:proofErr w:type="spellEnd"/>
            <w:r w:rsidRPr="00276C30">
              <w:rPr>
                <w:rFonts w:eastAsia="Times New Roman" w:cs="Times New Roman"/>
                <w:color w:val="000000"/>
                <w:sz w:val="22"/>
                <w:szCs w:val="22"/>
                <w:lang w:eastAsia="lv-LV"/>
              </w:rPr>
              <w:t xml:space="preserve"> īstenošanai piemērotos un starptautiskajām prasībām atbilstošos apstākļos (vietu skaits / % no kopējā ieslodzījuma vietās esošo vietu skaita)</w:t>
            </w:r>
          </w:p>
        </w:tc>
      </w:tr>
      <w:tr w:rsidR="00276C30" w:rsidRPr="00276C30" w14:paraId="2D4BE5BF" w14:textId="77777777" w:rsidTr="009D26F7">
        <w:trPr>
          <w:trHeight w:val="70"/>
        </w:trPr>
        <w:tc>
          <w:tcPr>
            <w:tcW w:w="1170" w:type="pct"/>
            <w:vMerge/>
            <w:vAlign w:val="center"/>
            <w:hideMark/>
          </w:tcPr>
          <w:p w14:paraId="43356CCB"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739B7106" w14:textId="517F974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Noziedzīg</w:t>
            </w:r>
            <w:r w:rsidR="0097775C">
              <w:rPr>
                <w:rFonts w:eastAsia="Times New Roman" w:cs="Times New Roman"/>
                <w:color w:val="000000"/>
                <w:sz w:val="22"/>
                <w:szCs w:val="22"/>
                <w:lang w:eastAsia="lv-LV"/>
              </w:rPr>
              <w:t>i</w:t>
            </w:r>
            <w:r w:rsidRPr="00276C30">
              <w:rPr>
                <w:rFonts w:eastAsia="Times New Roman" w:cs="Times New Roman"/>
                <w:color w:val="000000"/>
                <w:sz w:val="22"/>
                <w:szCs w:val="22"/>
                <w:lang w:eastAsia="lv-LV"/>
              </w:rPr>
              <w:t xml:space="preserve"> nodarījum</w:t>
            </w:r>
            <w:r w:rsidR="0097775C">
              <w:rPr>
                <w:rFonts w:eastAsia="Times New Roman" w:cs="Times New Roman"/>
                <w:color w:val="000000"/>
                <w:sz w:val="22"/>
                <w:szCs w:val="22"/>
                <w:lang w:eastAsia="lv-LV"/>
              </w:rPr>
              <w:t>i</w:t>
            </w:r>
            <w:r w:rsidRPr="00276C30">
              <w:rPr>
                <w:rFonts w:eastAsia="Times New Roman" w:cs="Times New Roman"/>
                <w:color w:val="000000"/>
                <w:sz w:val="22"/>
                <w:szCs w:val="22"/>
                <w:lang w:eastAsia="lv-LV"/>
              </w:rPr>
              <w:t xml:space="preserve"> uz 10 000 iedzīvotājiem</w:t>
            </w:r>
            <w:r w:rsidR="0097775C">
              <w:rPr>
                <w:rFonts w:eastAsia="Times New Roman" w:cs="Times New Roman"/>
                <w:color w:val="000000"/>
                <w:sz w:val="22"/>
                <w:szCs w:val="22"/>
                <w:lang w:eastAsia="lv-LV"/>
              </w:rPr>
              <w:t xml:space="preserve"> (skaits)</w:t>
            </w:r>
          </w:p>
        </w:tc>
      </w:tr>
      <w:tr w:rsidR="009D26F7" w:rsidRPr="00276C30" w14:paraId="5698F180" w14:textId="77777777" w:rsidTr="009D26F7">
        <w:trPr>
          <w:trHeight w:val="1147"/>
        </w:trPr>
        <w:tc>
          <w:tcPr>
            <w:tcW w:w="1170" w:type="pct"/>
            <w:shd w:val="clear" w:color="000000" w:fill="A9D18E"/>
            <w:vAlign w:val="center"/>
            <w:hideMark/>
          </w:tcPr>
          <w:p w14:paraId="53B99FE2" w14:textId="77777777" w:rsidR="009D26F7" w:rsidRPr="00276C30" w:rsidRDefault="009D26F7"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Nekustamā īpašuma tiesību politika</w:t>
            </w:r>
          </w:p>
        </w:tc>
        <w:tc>
          <w:tcPr>
            <w:tcW w:w="3830" w:type="pct"/>
            <w:shd w:val="clear" w:color="000000" w:fill="EBF1E9"/>
            <w:vAlign w:val="center"/>
            <w:hideMark/>
          </w:tcPr>
          <w:p w14:paraId="2A464EFD" w14:textId="68B64463" w:rsidR="009D26F7" w:rsidRDefault="009D26F7"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Kadastrālā vērtība no tirgus vērtības</w:t>
            </w:r>
            <w:r w:rsidR="0097775C">
              <w:rPr>
                <w:rFonts w:eastAsia="Times New Roman" w:cs="Times New Roman"/>
                <w:color w:val="000000"/>
                <w:sz w:val="22"/>
                <w:szCs w:val="22"/>
                <w:lang w:eastAsia="lv-LV"/>
              </w:rPr>
              <w:t xml:space="preserve"> (%)</w:t>
            </w:r>
            <w:r w:rsidRPr="00276C30">
              <w:rPr>
                <w:rFonts w:eastAsia="Times New Roman" w:cs="Times New Roman"/>
                <w:color w:val="000000"/>
                <w:sz w:val="22"/>
                <w:szCs w:val="22"/>
                <w:lang w:eastAsia="lv-LV"/>
              </w:rPr>
              <w:t>:</w:t>
            </w:r>
          </w:p>
          <w:p w14:paraId="0C688C51" w14:textId="5FE9DD1A" w:rsidR="009D26F7" w:rsidRPr="009D26F7" w:rsidRDefault="009D26F7" w:rsidP="009D26F7">
            <w:pPr>
              <w:pStyle w:val="ListParagraph"/>
              <w:numPr>
                <w:ilvl w:val="0"/>
                <w:numId w:val="3"/>
              </w:numPr>
              <w:jc w:val="center"/>
              <w:rPr>
                <w:rFonts w:eastAsia="Times New Roman" w:cs="Times New Roman"/>
                <w:color w:val="000000"/>
                <w:sz w:val="22"/>
                <w:szCs w:val="22"/>
                <w:lang w:eastAsia="lv-LV"/>
              </w:rPr>
            </w:pPr>
            <w:r w:rsidRPr="009D26F7">
              <w:rPr>
                <w:rFonts w:eastAsia="Times New Roman" w:cs="Times New Roman"/>
                <w:color w:val="000000"/>
                <w:sz w:val="22"/>
                <w:szCs w:val="22"/>
                <w:lang w:eastAsia="lv-LV"/>
              </w:rPr>
              <w:t>apbūves zeme</w:t>
            </w:r>
            <w:r>
              <w:rPr>
                <w:rFonts w:eastAsia="Times New Roman" w:cs="Times New Roman"/>
                <w:color w:val="000000"/>
                <w:sz w:val="22"/>
                <w:szCs w:val="22"/>
                <w:lang w:eastAsia="lv-LV"/>
              </w:rPr>
              <w:t>;</w:t>
            </w:r>
          </w:p>
          <w:p w14:paraId="7F7D3EAB" w14:textId="29D41459" w:rsidR="009D26F7" w:rsidRDefault="009D26F7" w:rsidP="009D26F7">
            <w:pPr>
              <w:pStyle w:val="ListParagraph"/>
              <w:numPr>
                <w:ilvl w:val="0"/>
                <w:numId w:val="3"/>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lauksaimniecības un mežsaimniecības īpašumi</w:t>
            </w:r>
            <w:r>
              <w:rPr>
                <w:rFonts w:eastAsia="Times New Roman" w:cs="Times New Roman"/>
                <w:color w:val="000000"/>
                <w:sz w:val="22"/>
                <w:szCs w:val="22"/>
                <w:lang w:eastAsia="lv-LV"/>
              </w:rPr>
              <w:t>;</w:t>
            </w:r>
          </w:p>
          <w:p w14:paraId="78A5B1F7" w14:textId="481D755F" w:rsidR="009D26F7" w:rsidRDefault="009D26F7" w:rsidP="009D26F7">
            <w:pPr>
              <w:pStyle w:val="ListParagraph"/>
              <w:numPr>
                <w:ilvl w:val="0"/>
                <w:numId w:val="3"/>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savrupmājas</w:t>
            </w:r>
            <w:r>
              <w:rPr>
                <w:rFonts w:eastAsia="Times New Roman" w:cs="Times New Roman"/>
                <w:color w:val="000000"/>
                <w:sz w:val="22"/>
                <w:szCs w:val="22"/>
                <w:lang w:eastAsia="lv-LV"/>
              </w:rPr>
              <w:t>;</w:t>
            </w:r>
          </w:p>
          <w:p w14:paraId="13379698" w14:textId="452927B2" w:rsidR="009D26F7" w:rsidRPr="009D26F7" w:rsidRDefault="009D26F7" w:rsidP="009D26F7">
            <w:pPr>
              <w:pStyle w:val="ListParagraph"/>
              <w:numPr>
                <w:ilvl w:val="0"/>
                <w:numId w:val="3"/>
              </w:num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telpu grupas</w:t>
            </w:r>
          </w:p>
        </w:tc>
      </w:tr>
      <w:tr w:rsidR="00276C30" w:rsidRPr="00276C30" w14:paraId="5F85348E" w14:textId="77777777" w:rsidTr="009D26F7">
        <w:trPr>
          <w:trHeight w:val="189"/>
        </w:trPr>
        <w:tc>
          <w:tcPr>
            <w:tcW w:w="1170" w:type="pct"/>
            <w:vMerge w:val="restart"/>
            <w:shd w:val="clear" w:color="000000" w:fill="A9D18E"/>
            <w:vAlign w:val="center"/>
            <w:hideMark/>
          </w:tcPr>
          <w:p w14:paraId="2DF80574" w14:textId="77777777" w:rsidR="00276C30" w:rsidRPr="00276C30" w:rsidRDefault="00276C30"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Konstitucionālo tiesību politika</w:t>
            </w:r>
          </w:p>
        </w:tc>
        <w:tc>
          <w:tcPr>
            <w:tcW w:w="3830" w:type="pct"/>
            <w:shd w:val="clear" w:color="000000" w:fill="EBF1E9"/>
            <w:vAlign w:val="bottom"/>
            <w:hideMark/>
          </w:tcPr>
          <w:p w14:paraId="1EF6075D" w14:textId="6924B2B2"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Pieaugušo iedzīvotāju īpatsvars, kuri prot latviešu valodu un kuru dzimtā valoda nav latviešu valoda (25–64 g. v.)</w:t>
            </w:r>
            <w:r w:rsidR="00D2315B">
              <w:rPr>
                <w:rFonts w:eastAsia="Times New Roman" w:cs="Times New Roman"/>
                <w:color w:val="000000"/>
                <w:sz w:val="22"/>
                <w:szCs w:val="22"/>
                <w:lang w:eastAsia="lv-LV"/>
              </w:rPr>
              <w:t xml:space="preserve"> (%)</w:t>
            </w:r>
          </w:p>
        </w:tc>
      </w:tr>
      <w:tr w:rsidR="00276C30" w:rsidRPr="00276C30" w14:paraId="1A2ECBF2" w14:textId="77777777" w:rsidTr="009D26F7">
        <w:trPr>
          <w:trHeight w:val="225"/>
        </w:trPr>
        <w:tc>
          <w:tcPr>
            <w:tcW w:w="1170" w:type="pct"/>
            <w:vMerge/>
            <w:vAlign w:val="center"/>
            <w:hideMark/>
          </w:tcPr>
          <w:p w14:paraId="143E0727"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2AA5154C"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Apmierinātība ar to, kā darbojas demokrātija (pilnīgi apmierināts, drīzāk apmierināts) (SKDS)</w:t>
            </w:r>
          </w:p>
        </w:tc>
      </w:tr>
      <w:tr w:rsidR="00276C30" w:rsidRPr="00276C30" w14:paraId="050909C4" w14:textId="77777777" w:rsidTr="009D26F7">
        <w:trPr>
          <w:trHeight w:val="70"/>
        </w:trPr>
        <w:tc>
          <w:tcPr>
            <w:tcW w:w="1170" w:type="pct"/>
            <w:vMerge w:val="restart"/>
            <w:shd w:val="clear" w:color="000000" w:fill="A9D18E"/>
            <w:vAlign w:val="center"/>
            <w:hideMark/>
          </w:tcPr>
          <w:p w14:paraId="1052B365" w14:textId="77777777" w:rsidR="00276C30" w:rsidRPr="00276C30" w:rsidRDefault="00276C30"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Nozaru vadība un politikas plānošana</w:t>
            </w:r>
          </w:p>
        </w:tc>
        <w:tc>
          <w:tcPr>
            <w:tcW w:w="3830" w:type="pct"/>
            <w:shd w:val="clear" w:color="000000" w:fill="EBF1E9"/>
            <w:vAlign w:val="center"/>
            <w:hideMark/>
          </w:tcPr>
          <w:p w14:paraId="4FB8F12C"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 xml:space="preserve"> Uzticēšanās tiesībaizsardzības sistēmai: tiesas (SKDS)</w:t>
            </w:r>
          </w:p>
        </w:tc>
      </w:tr>
      <w:tr w:rsidR="009D26F7" w:rsidRPr="00276C30" w14:paraId="43DDCB53" w14:textId="77777777" w:rsidTr="009D26F7">
        <w:trPr>
          <w:trHeight w:val="70"/>
        </w:trPr>
        <w:tc>
          <w:tcPr>
            <w:tcW w:w="1170" w:type="pct"/>
            <w:vMerge/>
            <w:vAlign w:val="center"/>
            <w:hideMark/>
          </w:tcPr>
          <w:p w14:paraId="46C86371" w14:textId="77777777" w:rsidR="009D26F7" w:rsidRPr="00276C30" w:rsidRDefault="009D26F7"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109BCB95" w14:textId="58AF75ED" w:rsidR="009D26F7" w:rsidRPr="00276C30" w:rsidRDefault="009D26F7"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Iedzīvotāju politiskās uzticēšanās indekss: tiesībaizsardzības</w:t>
            </w:r>
            <w:r w:rsidRPr="009D26F7">
              <w:rPr>
                <w:rFonts w:eastAsia="Times New Roman" w:cs="Times New Roman"/>
                <w:color w:val="000000"/>
                <w:sz w:val="22"/>
                <w:szCs w:val="22"/>
                <w:lang w:eastAsia="lv-LV"/>
              </w:rPr>
              <w:t xml:space="preserve"> </w:t>
            </w:r>
            <w:r w:rsidRPr="00276C30">
              <w:rPr>
                <w:rFonts w:eastAsia="Times New Roman" w:cs="Times New Roman"/>
                <w:color w:val="000000"/>
                <w:sz w:val="22"/>
                <w:szCs w:val="22"/>
                <w:lang w:eastAsia="lv-LV"/>
              </w:rPr>
              <w:t>sistēma (ESS)</w:t>
            </w:r>
          </w:p>
        </w:tc>
      </w:tr>
      <w:tr w:rsidR="00276C30" w:rsidRPr="00276C30" w14:paraId="7A7BA71C" w14:textId="77777777" w:rsidTr="009D26F7">
        <w:trPr>
          <w:trHeight w:val="70"/>
        </w:trPr>
        <w:tc>
          <w:tcPr>
            <w:tcW w:w="1170" w:type="pct"/>
            <w:vMerge/>
            <w:vAlign w:val="center"/>
            <w:hideMark/>
          </w:tcPr>
          <w:p w14:paraId="0DC0D07E"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390B1D9B" w14:textId="1994D80E"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Institūciju rādītājs (Globālās konkurētspējas indekss)</w:t>
            </w:r>
            <w:r w:rsidR="0097775C">
              <w:rPr>
                <w:rFonts w:eastAsia="Times New Roman" w:cs="Times New Roman"/>
                <w:color w:val="000000"/>
                <w:sz w:val="22"/>
                <w:szCs w:val="22"/>
                <w:lang w:eastAsia="lv-LV"/>
              </w:rPr>
              <w:t xml:space="preserve"> (vieta)</w:t>
            </w:r>
          </w:p>
        </w:tc>
      </w:tr>
      <w:tr w:rsidR="00276C30" w:rsidRPr="00276C30" w14:paraId="52578841" w14:textId="77777777" w:rsidTr="009D26F7">
        <w:trPr>
          <w:trHeight w:val="91"/>
        </w:trPr>
        <w:tc>
          <w:tcPr>
            <w:tcW w:w="1170" w:type="pct"/>
            <w:vMerge w:val="restart"/>
            <w:shd w:val="clear" w:color="000000" w:fill="A9D18E"/>
            <w:vAlign w:val="center"/>
            <w:hideMark/>
          </w:tcPr>
          <w:p w14:paraId="74C6DB46" w14:textId="77777777" w:rsidR="00276C30" w:rsidRPr="00276C30" w:rsidRDefault="00276C30" w:rsidP="00276C30">
            <w:pPr>
              <w:jc w:val="center"/>
              <w:rPr>
                <w:rFonts w:eastAsia="Times New Roman" w:cs="Times New Roman"/>
                <w:b/>
                <w:bCs/>
                <w:color w:val="000000"/>
                <w:sz w:val="22"/>
                <w:szCs w:val="22"/>
                <w:lang w:eastAsia="lv-LV"/>
              </w:rPr>
            </w:pPr>
            <w:r w:rsidRPr="00276C30">
              <w:rPr>
                <w:rFonts w:eastAsia="Times New Roman" w:cs="Times New Roman"/>
                <w:b/>
                <w:bCs/>
                <w:color w:val="000000"/>
                <w:sz w:val="22"/>
                <w:szCs w:val="22"/>
                <w:lang w:eastAsia="lv-LV"/>
              </w:rPr>
              <w:t>Komerctiesību politika</w:t>
            </w:r>
          </w:p>
        </w:tc>
        <w:tc>
          <w:tcPr>
            <w:tcW w:w="3830" w:type="pct"/>
            <w:shd w:val="clear" w:color="000000" w:fill="EBF1E9"/>
            <w:vAlign w:val="center"/>
            <w:hideMark/>
          </w:tcPr>
          <w:p w14:paraId="0BD7013F"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Vidējais maksātnespējas procesa ilgums (gadi)</w:t>
            </w:r>
          </w:p>
        </w:tc>
      </w:tr>
      <w:tr w:rsidR="00276C30" w:rsidRPr="00276C30" w14:paraId="7A073D12" w14:textId="77777777" w:rsidTr="009D26F7">
        <w:trPr>
          <w:trHeight w:val="126"/>
        </w:trPr>
        <w:tc>
          <w:tcPr>
            <w:tcW w:w="1170" w:type="pct"/>
            <w:vMerge/>
            <w:vAlign w:val="center"/>
            <w:hideMark/>
          </w:tcPr>
          <w:p w14:paraId="03131290"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0DBBD5D6"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 xml:space="preserve">Maksātnespējas procesa izmaksas (izmaiņas centos no viena </w:t>
            </w:r>
            <w:proofErr w:type="spellStart"/>
            <w:r w:rsidRPr="00276C30">
              <w:rPr>
                <w:rFonts w:eastAsia="Times New Roman" w:cs="Times New Roman"/>
                <w:i/>
                <w:iCs/>
                <w:color w:val="000000"/>
                <w:sz w:val="22"/>
                <w:szCs w:val="22"/>
                <w:lang w:eastAsia="lv-LV"/>
              </w:rPr>
              <w:t>euro</w:t>
            </w:r>
            <w:proofErr w:type="spellEnd"/>
            <w:r w:rsidRPr="00276C30">
              <w:rPr>
                <w:rFonts w:eastAsia="Times New Roman" w:cs="Times New Roman"/>
                <w:color w:val="000000"/>
                <w:sz w:val="22"/>
                <w:szCs w:val="22"/>
                <w:lang w:eastAsia="lv-LV"/>
              </w:rPr>
              <w:t xml:space="preserve"> attiecībā pret iepriekšējo gadu)</w:t>
            </w:r>
          </w:p>
        </w:tc>
      </w:tr>
      <w:tr w:rsidR="00276C30" w:rsidRPr="00276C30" w14:paraId="1AB704B8" w14:textId="77777777" w:rsidTr="009D26F7">
        <w:trPr>
          <w:trHeight w:val="70"/>
        </w:trPr>
        <w:tc>
          <w:tcPr>
            <w:tcW w:w="1170" w:type="pct"/>
            <w:vMerge/>
            <w:vAlign w:val="center"/>
            <w:hideMark/>
          </w:tcPr>
          <w:p w14:paraId="02BED394" w14:textId="77777777" w:rsidR="00276C30" w:rsidRPr="00276C30" w:rsidRDefault="00276C30" w:rsidP="00276C30">
            <w:pPr>
              <w:rPr>
                <w:rFonts w:eastAsia="Times New Roman" w:cs="Times New Roman"/>
                <w:b/>
                <w:bCs/>
                <w:color w:val="000000"/>
                <w:sz w:val="22"/>
                <w:szCs w:val="22"/>
                <w:lang w:eastAsia="lv-LV"/>
              </w:rPr>
            </w:pPr>
          </w:p>
        </w:tc>
        <w:tc>
          <w:tcPr>
            <w:tcW w:w="3830" w:type="pct"/>
            <w:shd w:val="clear" w:color="000000" w:fill="EBF1E9"/>
            <w:vAlign w:val="center"/>
            <w:hideMark/>
          </w:tcPr>
          <w:p w14:paraId="6DC787F0" w14:textId="77777777" w:rsidR="00276C30" w:rsidRPr="00276C30" w:rsidRDefault="00276C30" w:rsidP="00276C30">
            <w:pPr>
              <w:jc w:val="center"/>
              <w:rPr>
                <w:rFonts w:eastAsia="Times New Roman" w:cs="Times New Roman"/>
                <w:color w:val="000000"/>
                <w:sz w:val="22"/>
                <w:szCs w:val="22"/>
                <w:lang w:eastAsia="lv-LV"/>
              </w:rPr>
            </w:pPr>
            <w:r w:rsidRPr="00276C30">
              <w:rPr>
                <w:rFonts w:eastAsia="Times New Roman" w:cs="Times New Roman"/>
                <w:color w:val="000000"/>
                <w:sz w:val="22"/>
                <w:szCs w:val="22"/>
                <w:lang w:eastAsia="lv-LV"/>
              </w:rPr>
              <w:t>Sekmīgi pabeigto tiesiskās aizsardzības procesu skaits pret izbeigtajiem tiesiskās aizsardzības procesiem (%)</w:t>
            </w:r>
          </w:p>
        </w:tc>
      </w:tr>
    </w:tbl>
    <w:p w14:paraId="3C9C88A1" w14:textId="77777777" w:rsidR="00E20E29" w:rsidRDefault="00E20E29" w:rsidP="004F349D"/>
    <w:p w14:paraId="0BB5739A" w14:textId="77777777" w:rsidR="00D84F64" w:rsidRDefault="00D84F64" w:rsidP="0077680D">
      <w:pPr>
        <w:spacing w:after="120"/>
      </w:pPr>
    </w:p>
    <w:p w14:paraId="3CE7812E" w14:textId="77777777" w:rsidR="00D84F64" w:rsidRDefault="00D84F64" w:rsidP="0077680D">
      <w:pPr>
        <w:spacing w:after="120"/>
      </w:pPr>
    </w:p>
    <w:p w14:paraId="32073A0D" w14:textId="4B209B02" w:rsidR="00D2315B" w:rsidRDefault="00D2315B" w:rsidP="0077680D">
      <w:pPr>
        <w:spacing w:after="120"/>
      </w:pPr>
      <w:r>
        <w:t>Vides aizsardzības un reģionālās attīstības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008"/>
      </w:tblGrid>
      <w:tr w:rsidR="00D2315B" w:rsidRPr="00D2315B" w14:paraId="2386D1B6" w14:textId="77777777" w:rsidTr="00E20E29">
        <w:trPr>
          <w:trHeight w:val="126"/>
          <w:tblHeader/>
        </w:trPr>
        <w:tc>
          <w:tcPr>
            <w:tcW w:w="1133" w:type="pct"/>
            <w:shd w:val="clear" w:color="000000" w:fill="A9D08E"/>
            <w:noWrap/>
            <w:vAlign w:val="bottom"/>
            <w:hideMark/>
          </w:tcPr>
          <w:p w14:paraId="3657E0A2"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 xml:space="preserve">Joma </w:t>
            </w:r>
          </w:p>
        </w:tc>
        <w:tc>
          <w:tcPr>
            <w:tcW w:w="3867" w:type="pct"/>
            <w:shd w:val="clear" w:color="000000" w:fill="A9D08E"/>
            <w:noWrap/>
            <w:vAlign w:val="bottom"/>
            <w:hideMark/>
          </w:tcPr>
          <w:p w14:paraId="645171C7"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Politikas rezultatīvie rādītāji</w:t>
            </w:r>
          </w:p>
        </w:tc>
      </w:tr>
      <w:tr w:rsidR="00D2315B" w:rsidRPr="00D2315B" w14:paraId="313E2BC6" w14:textId="77777777" w:rsidTr="00D2315B">
        <w:trPr>
          <w:trHeight w:val="288"/>
        </w:trPr>
        <w:tc>
          <w:tcPr>
            <w:tcW w:w="1133" w:type="pct"/>
            <w:vMerge w:val="restart"/>
            <w:shd w:val="clear" w:color="000000" w:fill="A9D18E"/>
            <w:vAlign w:val="center"/>
            <w:hideMark/>
          </w:tcPr>
          <w:p w14:paraId="0627F49C"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Nozares vadība un politikas plānošana</w:t>
            </w:r>
          </w:p>
        </w:tc>
        <w:tc>
          <w:tcPr>
            <w:tcW w:w="3867" w:type="pct"/>
            <w:shd w:val="clear" w:color="000000" w:fill="EBF1E9"/>
            <w:vAlign w:val="center"/>
            <w:hideMark/>
          </w:tcPr>
          <w:p w14:paraId="45DFAEB5" w14:textId="18E9F06B"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Dabas resursu izmantošanas produktivitāte (</w:t>
            </w:r>
            <w:proofErr w:type="spellStart"/>
            <w:r w:rsidR="0097775C" w:rsidRPr="0097775C">
              <w:rPr>
                <w:rFonts w:eastAsia="Times New Roman" w:cs="Times New Roman"/>
                <w:i/>
                <w:iCs/>
                <w:color w:val="000000"/>
                <w:sz w:val="22"/>
                <w:szCs w:val="22"/>
                <w:lang w:eastAsia="lv-LV"/>
              </w:rPr>
              <w:t>euro</w:t>
            </w:r>
            <w:proofErr w:type="spellEnd"/>
            <w:r w:rsidRPr="00D2315B">
              <w:rPr>
                <w:rFonts w:eastAsia="Times New Roman" w:cs="Times New Roman"/>
                <w:color w:val="000000"/>
                <w:sz w:val="22"/>
                <w:szCs w:val="22"/>
                <w:lang w:eastAsia="lv-LV"/>
              </w:rPr>
              <w:t xml:space="preserve"> uz</w:t>
            </w:r>
            <w:r>
              <w:rPr>
                <w:rFonts w:eastAsia="Times New Roman" w:cs="Times New Roman"/>
                <w:color w:val="000000"/>
                <w:sz w:val="22"/>
                <w:szCs w:val="22"/>
                <w:lang w:eastAsia="lv-LV"/>
              </w:rPr>
              <w:t xml:space="preserve"> </w:t>
            </w:r>
            <w:r w:rsidRPr="00D2315B">
              <w:rPr>
                <w:rFonts w:eastAsia="Times New Roman" w:cs="Times New Roman"/>
                <w:color w:val="000000"/>
                <w:sz w:val="22"/>
                <w:szCs w:val="22"/>
                <w:lang w:eastAsia="lv-LV"/>
              </w:rPr>
              <w:t>vienu resursu tonnu)</w:t>
            </w:r>
          </w:p>
        </w:tc>
      </w:tr>
      <w:tr w:rsidR="00D2315B" w:rsidRPr="00D2315B" w14:paraId="44AD501A" w14:textId="77777777" w:rsidTr="00D2315B">
        <w:trPr>
          <w:trHeight w:val="330"/>
        </w:trPr>
        <w:tc>
          <w:tcPr>
            <w:tcW w:w="1133" w:type="pct"/>
            <w:vMerge/>
            <w:vAlign w:val="center"/>
            <w:hideMark/>
          </w:tcPr>
          <w:p w14:paraId="06346A0D"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hideMark/>
          </w:tcPr>
          <w:p w14:paraId="23D5305E" w14:textId="77777777"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 xml:space="preserve">SEG emisiju intensitāte (tCO2 </w:t>
            </w:r>
            <w:proofErr w:type="spellStart"/>
            <w:r w:rsidRPr="00D2315B">
              <w:rPr>
                <w:rFonts w:eastAsia="Times New Roman" w:cs="Times New Roman"/>
                <w:color w:val="000000"/>
                <w:sz w:val="22"/>
                <w:szCs w:val="22"/>
                <w:lang w:eastAsia="lv-LV"/>
              </w:rPr>
              <w:t>ekv</w:t>
            </w:r>
            <w:proofErr w:type="spellEnd"/>
            <w:r w:rsidRPr="00D2315B">
              <w:rPr>
                <w:rFonts w:eastAsia="Times New Roman" w:cs="Times New Roman"/>
                <w:color w:val="000000"/>
                <w:sz w:val="22"/>
                <w:szCs w:val="22"/>
                <w:lang w:eastAsia="lv-LV"/>
              </w:rPr>
              <w:t>/</w:t>
            </w:r>
            <w:proofErr w:type="spellStart"/>
            <w:r w:rsidRPr="00D2315B">
              <w:rPr>
                <w:rFonts w:eastAsia="Times New Roman" w:cs="Times New Roman"/>
                <w:color w:val="000000"/>
                <w:sz w:val="22"/>
                <w:szCs w:val="22"/>
                <w:lang w:eastAsia="lv-LV"/>
              </w:rPr>
              <w:t>milj</w:t>
            </w:r>
            <w:proofErr w:type="spellEnd"/>
            <w:r w:rsidRPr="00D2315B">
              <w:rPr>
                <w:rFonts w:eastAsia="Times New Roman" w:cs="Times New Roman"/>
                <w:color w:val="000000"/>
                <w:sz w:val="22"/>
                <w:szCs w:val="22"/>
                <w:lang w:eastAsia="lv-LV"/>
              </w:rPr>
              <w:t xml:space="preserve"> </w:t>
            </w:r>
            <w:proofErr w:type="spellStart"/>
            <w:r w:rsidRPr="00D2315B">
              <w:rPr>
                <w:rFonts w:eastAsia="Times New Roman" w:cs="Times New Roman"/>
                <w:i/>
                <w:iCs/>
                <w:color w:val="000000"/>
                <w:sz w:val="22"/>
                <w:szCs w:val="22"/>
                <w:lang w:eastAsia="lv-LV"/>
              </w:rPr>
              <w:t>euro</w:t>
            </w:r>
            <w:proofErr w:type="spellEnd"/>
            <w:r w:rsidRPr="00D2315B">
              <w:rPr>
                <w:rFonts w:eastAsia="Times New Roman" w:cs="Times New Roman"/>
                <w:color w:val="000000"/>
                <w:sz w:val="22"/>
                <w:szCs w:val="22"/>
                <w:lang w:eastAsia="lv-LV"/>
              </w:rPr>
              <w:t>)</w:t>
            </w:r>
          </w:p>
        </w:tc>
      </w:tr>
      <w:tr w:rsidR="00D2315B" w:rsidRPr="00D2315B" w14:paraId="5EE2588E" w14:textId="77777777" w:rsidTr="00D2315B">
        <w:trPr>
          <w:trHeight w:val="225"/>
        </w:trPr>
        <w:tc>
          <w:tcPr>
            <w:tcW w:w="1133" w:type="pct"/>
            <w:vMerge/>
            <w:vAlign w:val="center"/>
            <w:hideMark/>
          </w:tcPr>
          <w:p w14:paraId="47E6DA00"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hideMark/>
          </w:tcPr>
          <w:p w14:paraId="7E4602B2" w14:textId="77777777"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Digitālās ekonomikas un sabiedrības indekss (vieta)</w:t>
            </w:r>
          </w:p>
        </w:tc>
      </w:tr>
      <w:tr w:rsidR="00D2315B" w:rsidRPr="00D2315B" w14:paraId="4C00D735" w14:textId="77777777" w:rsidTr="00D2315B">
        <w:trPr>
          <w:trHeight w:val="370"/>
        </w:trPr>
        <w:tc>
          <w:tcPr>
            <w:tcW w:w="1133" w:type="pct"/>
            <w:vMerge/>
            <w:vAlign w:val="center"/>
            <w:hideMark/>
          </w:tcPr>
          <w:p w14:paraId="2C6C1D06"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hideMark/>
          </w:tcPr>
          <w:p w14:paraId="4AA23610" w14:textId="623DD341"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Reģionālā IKP starpība – četru mazāk attīstīto plānošanas reģionu vidējais IKP uz vienu iedzīvotāju līmenis pret augstāk attīstīto plānošanas reģionu (%)</w:t>
            </w:r>
          </w:p>
        </w:tc>
      </w:tr>
      <w:tr w:rsidR="00D2315B" w:rsidRPr="00D2315B" w14:paraId="2ECAD046" w14:textId="77777777" w:rsidTr="00D2315B">
        <w:trPr>
          <w:trHeight w:val="70"/>
        </w:trPr>
        <w:tc>
          <w:tcPr>
            <w:tcW w:w="1133" w:type="pct"/>
            <w:vMerge w:val="restart"/>
            <w:shd w:val="clear" w:color="000000" w:fill="A9D18E"/>
            <w:vAlign w:val="center"/>
            <w:hideMark/>
          </w:tcPr>
          <w:p w14:paraId="7C8F1B4D"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Vides politikas īstenošana</w:t>
            </w:r>
          </w:p>
        </w:tc>
        <w:tc>
          <w:tcPr>
            <w:tcW w:w="3867" w:type="pct"/>
            <w:shd w:val="clear" w:color="000000" w:fill="EBF1E9"/>
            <w:vAlign w:val="center"/>
            <w:hideMark/>
          </w:tcPr>
          <w:p w14:paraId="191752A9" w14:textId="54A46B9F"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 xml:space="preserve">Sadzīves atkritumu pārstrādes līmenis </w:t>
            </w:r>
            <w:r w:rsidR="0097775C" w:rsidRPr="00D2315B">
              <w:rPr>
                <w:rFonts w:eastAsia="Times New Roman" w:cs="Times New Roman"/>
                <w:color w:val="000000"/>
                <w:sz w:val="22"/>
                <w:szCs w:val="22"/>
                <w:lang w:eastAsia="lv-LV"/>
              </w:rPr>
              <w:t xml:space="preserve">no radītā </w:t>
            </w:r>
            <w:r w:rsidRPr="00D2315B">
              <w:rPr>
                <w:rFonts w:eastAsia="Times New Roman" w:cs="Times New Roman"/>
                <w:color w:val="000000"/>
                <w:sz w:val="22"/>
                <w:szCs w:val="22"/>
                <w:lang w:eastAsia="lv-LV"/>
              </w:rPr>
              <w:t xml:space="preserve">(%) </w:t>
            </w:r>
          </w:p>
        </w:tc>
      </w:tr>
      <w:tr w:rsidR="00D2315B" w:rsidRPr="00D2315B" w14:paraId="34BC0656" w14:textId="77777777" w:rsidTr="00D2315B">
        <w:trPr>
          <w:trHeight w:val="70"/>
        </w:trPr>
        <w:tc>
          <w:tcPr>
            <w:tcW w:w="1133" w:type="pct"/>
            <w:vMerge/>
            <w:vAlign w:val="center"/>
            <w:hideMark/>
          </w:tcPr>
          <w:p w14:paraId="35A4CDB8"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hideMark/>
          </w:tcPr>
          <w:p w14:paraId="0E74DFD7" w14:textId="77777777"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Sadzīvē (mājsaimniecībās) radītais atkritumu daudzums (kg uz iedzīvotāju gadā)</w:t>
            </w:r>
          </w:p>
        </w:tc>
      </w:tr>
      <w:tr w:rsidR="00D2315B" w:rsidRPr="00D2315B" w14:paraId="668B9CC9" w14:textId="77777777" w:rsidTr="00D2315B">
        <w:trPr>
          <w:trHeight w:val="1525"/>
        </w:trPr>
        <w:tc>
          <w:tcPr>
            <w:tcW w:w="1133" w:type="pct"/>
            <w:vMerge/>
            <w:vAlign w:val="center"/>
            <w:hideMark/>
          </w:tcPr>
          <w:p w14:paraId="2C4BD2CE"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hideMark/>
          </w:tcPr>
          <w:p w14:paraId="02C169EE" w14:textId="53760154" w:rsid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Valsts kopējās gaisu piesārņojošo vielu emisijas apjoms (% samazinājums pret 2005.gada emisijām):</w:t>
            </w:r>
          </w:p>
          <w:p w14:paraId="711DDF43" w14:textId="17A2204C" w:rsid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 xml:space="preserve">- </w:t>
            </w:r>
            <w:proofErr w:type="spellStart"/>
            <w:r w:rsidRPr="00D2315B">
              <w:rPr>
                <w:rFonts w:eastAsia="Times New Roman" w:cs="Times New Roman"/>
                <w:color w:val="000000"/>
                <w:sz w:val="22"/>
                <w:szCs w:val="22"/>
                <w:lang w:eastAsia="lv-LV"/>
              </w:rPr>
              <w:t>NOx</w:t>
            </w:r>
            <w:proofErr w:type="spellEnd"/>
            <w:r w:rsidRPr="00D2315B">
              <w:rPr>
                <w:rFonts w:eastAsia="Times New Roman" w:cs="Times New Roman"/>
                <w:color w:val="000000"/>
                <w:sz w:val="22"/>
                <w:szCs w:val="22"/>
                <w:lang w:eastAsia="lv-LV"/>
              </w:rPr>
              <w:t xml:space="preserve"> (samazinājums % pret 2005. gadu)</w:t>
            </w:r>
            <w:r>
              <w:rPr>
                <w:rFonts w:eastAsia="Times New Roman" w:cs="Times New Roman"/>
                <w:color w:val="000000"/>
                <w:sz w:val="22"/>
                <w:szCs w:val="22"/>
                <w:lang w:eastAsia="lv-LV"/>
              </w:rPr>
              <w:t>;</w:t>
            </w:r>
          </w:p>
          <w:p w14:paraId="41BDD4FB" w14:textId="76934A17" w:rsid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 Daļiņu PM2,5 (samazinājums % pret 2005. gadu)</w:t>
            </w:r>
            <w:r>
              <w:rPr>
                <w:rFonts w:eastAsia="Times New Roman" w:cs="Times New Roman"/>
                <w:color w:val="000000"/>
                <w:sz w:val="22"/>
                <w:szCs w:val="22"/>
                <w:lang w:eastAsia="lv-LV"/>
              </w:rPr>
              <w:t>;</w:t>
            </w:r>
          </w:p>
          <w:p w14:paraId="0C18CA27" w14:textId="68649ACB" w:rsid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 GOS (samazinājums % pret 2005. gadu)</w:t>
            </w:r>
            <w:r>
              <w:rPr>
                <w:rFonts w:eastAsia="Times New Roman" w:cs="Times New Roman"/>
                <w:color w:val="000000"/>
                <w:sz w:val="22"/>
                <w:szCs w:val="22"/>
                <w:lang w:eastAsia="lv-LV"/>
              </w:rPr>
              <w:t>;</w:t>
            </w:r>
          </w:p>
          <w:p w14:paraId="5F3594F2" w14:textId="459E63B9" w:rsid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 NH3 (samazinājums % pret 2005. gadu)</w:t>
            </w:r>
          </w:p>
          <w:p w14:paraId="73E30033" w14:textId="51BAB513" w:rsidR="00D2315B" w:rsidRPr="00D2315B" w:rsidRDefault="00D2315B" w:rsidP="00D2315B">
            <w:pPr>
              <w:jc w:val="center"/>
              <w:rPr>
                <w:rFonts w:eastAsia="Times New Roman" w:cs="Times New Roman"/>
                <w:color w:val="000000"/>
                <w:sz w:val="22"/>
                <w:szCs w:val="22"/>
                <w:lang w:eastAsia="lv-LV"/>
              </w:rPr>
            </w:pPr>
          </w:p>
        </w:tc>
      </w:tr>
      <w:tr w:rsidR="00D2315B" w:rsidRPr="00D2315B" w14:paraId="290F98F5" w14:textId="77777777" w:rsidTr="00D2315B">
        <w:trPr>
          <w:trHeight w:val="412"/>
        </w:trPr>
        <w:tc>
          <w:tcPr>
            <w:tcW w:w="1133" w:type="pct"/>
            <w:vMerge/>
            <w:vAlign w:val="center"/>
            <w:hideMark/>
          </w:tcPr>
          <w:p w14:paraId="38760EAD"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hideMark/>
          </w:tcPr>
          <w:p w14:paraId="241DDF63" w14:textId="77777777"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Stabilizētas kopējās ne-ETS SEG emisijas (</w:t>
            </w:r>
            <w:proofErr w:type="spellStart"/>
            <w:r w:rsidRPr="00D2315B">
              <w:rPr>
                <w:rFonts w:eastAsia="Times New Roman" w:cs="Times New Roman"/>
                <w:color w:val="000000"/>
                <w:sz w:val="22"/>
                <w:szCs w:val="22"/>
                <w:lang w:eastAsia="lv-LV"/>
              </w:rPr>
              <w:t>Mt</w:t>
            </w:r>
            <w:proofErr w:type="spellEnd"/>
            <w:r w:rsidRPr="00D2315B">
              <w:rPr>
                <w:rFonts w:eastAsia="Times New Roman" w:cs="Times New Roman"/>
                <w:color w:val="000000"/>
                <w:sz w:val="22"/>
                <w:szCs w:val="22"/>
                <w:lang w:eastAsia="lv-LV"/>
              </w:rPr>
              <w:t xml:space="preserve"> CO2 ekvivalenta salīdzinājumā ar 2005.gadu)</w:t>
            </w:r>
          </w:p>
        </w:tc>
      </w:tr>
      <w:tr w:rsidR="00D2315B" w:rsidRPr="00D2315B" w14:paraId="05DD4492" w14:textId="77777777" w:rsidTr="00D2315B">
        <w:trPr>
          <w:trHeight w:val="746"/>
        </w:trPr>
        <w:tc>
          <w:tcPr>
            <w:tcW w:w="1133" w:type="pct"/>
            <w:vMerge w:val="restart"/>
            <w:shd w:val="clear" w:color="auto" w:fill="A8D08D" w:themeFill="accent6" w:themeFillTint="99"/>
            <w:vAlign w:val="center"/>
          </w:tcPr>
          <w:p w14:paraId="7F9ABA41" w14:textId="3B79B0B9"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Īpaši aizsargājamo dabas teritoriju apsaimniekošana, Latvijas bioloģiskās daudzveidības saglabāšana un vides izpratnes un atbildības motivācijas veidošana sabiedrībā</w:t>
            </w:r>
          </w:p>
        </w:tc>
        <w:tc>
          <w:tcPr>
            <w:tcW w:w="3867" w:type="pct"/>
            <w:shd w:val="clear" w:color="000000" w:fill="EBF1E9"/>
            <w:vAlign w:val="center"/>
          </w:tcPr>
          <w:p w14:paraId="6DE85A4E" w14:textId="69B65928"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Lauku putnu indekss (1999.g. = 100)</w:t>
            </w:r>
          </w:p>
        </w:tc>
      </w:tr>
      <w:tr w:rsidR="00D2315B" w:rsidRPr="00D2315B" w14:paraId="5F431114" w14:textId="77777777" w:rsidTr="00D2315B">
        <w:trPr>
          <w:trHeight w:val="1177"/>
        </w:trPr>
        <w:tc>
          <w:tcPr>
            <w:tcW w:w="1133" w:type="pct"/>
            <w:vMerge/>
            <w:shd w:val="clear" w:color="auto" w:fill="A8D08D" w:themeFill="accent6" w:themeFillTint="99"/>
            <w:vAlign w:val="center"/>
          </w:tcPr>
          <w:p w14:paraId="149C4D9D"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tcPr>
          <w:p w14:paraId="4B5A38D5" w14:textId="1308D390"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 xml:space="preserve">Īpaši aizsargājamo dabas teritoriju platības īpatsvars </w:t>
            </w:r>
            <w:r w:rsidR="0097775C" w:rsidRPr="00D2315B">
              <w:rPr>
                <w:rFonts w:eastAsia="Times New Roman" w:cs="Times New Roman"/>
                <w:color w:val="000000"/>
                <w:sz w:val="22"/>
                <w:szCs w:val="22"/>
                <w:lang w:eastAsia="lv-LV"/>
              </w:rPr>
              <w:t xml:space="preserve">no valsts teritorijas </w:t>
            </w:r>
            <w:r w:rsidRPr="00D2315B">
              <w:rPr>
                <w:rFonts w:eastAsia="Times New Roman" w:cs="Times New Roman"/>
                <w:color w:val="000000"/>
                <w:sz w:val="22"/>
                <w:szCs w:val="22"/>
                <w:lang w:eastAsia="lv-LV"/>
              </w:rPr>
              <w:t>(%)</w:t>
            </w:r>
          </w:p>
        </w:tc>
      </w:tr>
      <w:tr w:rsidR="00D2315B" w:rsidRPr="00D2315B" w14:paraId="402DCCD9" w14:textId="77777777" w:rsidTr="00D2315B">
        <w:trPr>
          <w:trHeight w:val="788"/>
        </w:trPr>
        <w:tc>
          <w:tcPr>
            <w:tcW w:w="1133" w:type="pct"/>
            <w:vMerge/>
            <w:shd w:val="clear" w:color="auto" w:fill="A8D08D" w:themeFill="accent6" w:themeFillTint="99"/>
            <w:vAlign w:val="center"/>
          </w:tcPr>
          <w:p w14:paraId="2AF313F8" w14:textId="77777777" w:rsidR="00D2315B" w:rsidRPr="00D2315B" w:rsidRDefault="00D2315B" w:rsidP="00D2315B">
            <w:pPr>
              <w:rPr>
                <w:rFonts w:eastAsia="Times New Roman" w:cs="Times New Roman"/>
                <w:b/>
                <w:bCs/>
                <w:color w:val="000000"/>
                <w:sz w:val="22"/>
                <w:szCs w:val="22"/>
                <w:lang w:eastAsia="lv-LV"/>
              </w:rPr>
            </w:pPr>
          </w:p>
        </w:tc>
        <w:tc>
          <w:tcPr>
            <w:tcW w:w="3867" w:type="pct"/>
            <w:shd w:val="clear" w:color="000000" w:fill="EBF1E9"/>
            <w:vAlign w:val="center"/>
          </w:tcPr>
          <w:p w14:paraId="4A51D38E" w14:textId="5E562B21"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Augstai un labai ekoloģiskai kvalitātei atbilstošu ūdensobjektu īpatsvars (%)</w:t>
            </w:r>
          </w:p>
        </w:tc>
      </w:tr>
      <w:tr w:rsidR="00D2315B" w:rsidRPr="00D2315B" w14:paraId="4D9C3F8E" w14:textId="77777777" w:rsidTr="00D2315B">
        <w:trPr>
          <w:trHeight w:val="393"/>
        </w:trPr>
        <w:tc>
          <w:tcPr>
            <w:tcW w:w="1133" w:type="pct"/>
            <w:vMerge w:val="restart"/>
            <w:shd w:val="clear" w:color="000000" w:fill="A9D18E"/>
            <w:vAlign w:val="center"/>
            <w:hideMark/>
          </w:tcPr>
          <w:p w14:paraId="1BC41135"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Reģionu attīstības, teritoriālās sadarbības politikas īstenošana</w:t>
            </w:r>
          </w:p>
        </w:tc>
        <w:tc>
          <w:tcPr>
            <w:tcW w:w="3867" w:type="pct"/>
            <w:shd w:val="clear" w:color="000000" w:fill="EBF1E9"/>
            <w:vAlign w:val="center"/>
            <w:hideMark/>
          </w:tcPr>
          <w:p w14:paraId="4BD4D075" w14:textId="77777777"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Darba algas plānošanas reģionos - četru mazāk attīstīto plānošanas reģionu vidējais līmenis pret augstāk attīstīto plānošanas reģionu (%)</w:t>
            </w:r>
          </w:p>
        </w:tc>
      </w:tr>
      <w:tr w:rsidR="00D2315B" w:rsidRPr="00D2315B" w14:paraId="4BCF709F" w14:textId="77777777" w:rsidTr="004C7170">
        <w:trPr>
          <w:trHeight w:val="397"/>
        </w:trPr>
        <w:tc>
          <w:tcPr>
            <w:tcW w:w="1133" w:type="pct"/>
            <w:vMerge/>
            <w:tcBorders>
              <w:bottom w:val="single" w:sz="4" w:space="0" w:color="auto"/>
            </w:tcBorders>
            <w:vAlign w:val="center"/>
            <w:hideMark/>
          </w:tcPr>
          <w:p w14:paraId="7E3F18CD" w14:textId="77777777" w:rsidR="00D2315B" w:rsidRPr="00D2315B" w:rsidRDefault="00D2315B" w:rsidP="00D2315B">
            <w:pPr>
              <w:rPr>
                <w:rFonts w:eastAsia="Times New Roman" w:cs="Times New Roman"/>
                <w:b/>
                <w:bCs/>
                <w:color w:val="000000"/>
                <w:sz w:val="22"/>
                <w:szCs w:val="22"/>
                <w:lang w:eastAsia="lv-LV"/>
              </w:rPr>
            </w:pPr>
          </w:p>
        </w:tc>
        <w:tc>
          <w:tcPr>
            <w:tcW w:w="3867" w:type="pct"/>
            <w:tcBorders>
              <w:bottom w:val="single" w:sz="4" w:space="0" w:color="auto"/>
            </w:tcBorders>
            <w:shd w:val="clear" w:color="000000" w:fill="EBF1E9"/>
            <w:vAlign w:val="center"/>
            <w:hideMark/>
          </w:tcPr>
          <w:p w14:paraId="55A77818" w14:textId="77777777"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Bruto kapitālieguldījumi uz 1 iedz. (</w:t>
            </w:r>
            <w:proofErr w:type="spellStart"/>
            <w:r w:rsidRPr="00D2315B">
              <w:rPr>
                <w:rFonts w:eastAsia="Times New Roman" w:cs="Times New Roman"/>
                <w:i/>
                <w:iCs/>
                <w:color w:val="000000"/>
                <w:sz w:val="22"/>
                <w:szCs w:val="22"/>
                <w:lang w:eastAsia="lv-LV"/>
              </w:rPr>
              <w:t>euro</w:t>
            </w:r>
            <w:proofErr w:type="spellEnd"/>
            <w:r w:rsidRPr="00D2315B">
              <w:rPr>
                <w:rFonts w:eastAsia="Times New Roman" w:cs="Times New Roman"/>
                <w:color w:val="000000"/>
                <w:sz w:val="22"/>
                <w:szCs w:val="22"/>
                <w:lang w:eastAsia="lv-LV"/>
              </w:rPr>
              <w:t xml:space="preserve">) plānošanas reģionos - četru mazāk attīstīto plānošanas reģionu vidējais līmenis pret augstāk attīstīto plānošanas reģionu (%) </w:t>
            </w:r>
          </w:p>
        </w:tc>
      </w:tr>
      <w:tr w:rsidR="00D2315B" w:rsidRPr="00D2315B" w14:paraId="246D6E3F" w14:textId="77777777" w:rsidTr="004C7170">
        <w:trPr>
          <w:trHeight w:val="397"/>
        </w:trPr>
        <w:tc>
          <w:tcPr>
            <w:tcW w:w="1133" w:type="pct"/>
            <w:vMerge w:val="restart"/>
            <w:tcBorders>
              <w:top w:val="single" w:sz="4" w:space="0" w:color="auto"/>
              <w:left w:val="single" w:sz="4" w:space="0" w:color="auto"/>
              <w:bottom w:val="single" w:sz="4" w:space="0" w:color="auto"/>
              <w:right w:val="single" w:sz="4" w:space="0" w:color="auto"/>
            </w:tcBorders>
            <w:shd w:val="clear" w:color="000000" w:fill="A9D18E"/>
            <w:vAlign w:val="center"/>
            <w:hideMark/>
          </w:tcPr>
          <w:p w14:paraId="70206ED5"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Publisko pakalpojumu un IKT politikas īstenošana</w:t>
            </w:r>
          </w:p>
        </w:tc>
        <w:tc>
          <w:tcPr>
            <w:tcW w:w="3867" w:type="pct"/>
            <w:tcBorders>
              <w:top w:val="single" w:sz="4" w:space="0" w:color="auto"/>
              <w:left w:val="single" w:sz="4" w:space="0" w:color="auto"/>
              <w:bottom w:val="single" w:sz="4" w:space="0" w:color="auto"/>
              <w:right w:val="single" w:sz="4" w:space="0" w:color="auto"/>
            </w:tcBorders>
            <w:shd w:val="clear" w:color="000000" w:fill="EBF1E9"/>
            <w:vAlign w:val="center"/>
            <w:hideMark/>
          </w:tcPr>
          <w:p w14:paraId="2748D0E0" w14:textId="52B12367"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Iedzīvotāju īpatsvars, kas izmanto internetu sadarbībai ar valsts un pašvaldību institūcijām (%)</w:t>
            </w:r>
          </w:p>
        </w:tc>
      </w:tr>
      <w:tr w:rsidR="00D2315B" w:rsidRPr="00D2315B" w14:paraId="63AC2178" w14:textId="77777777" w:rsidTr="004C7170">
        <w:trPr>
          <w:trHeight w:val="353"/>
        </w:trPr>
        <w:tc>
          <w:tcPr>
            <w:tcW w:w="1133" w:type="pct"/>
            <w:vMerge/>
            <w:tcBorders>
              <w:top w:val="single" w:sz="4" w:space="0" w:color="auto"/>
              <w:left w:val="single" w:sz="4" w:space="0" w:color="auto"/>
              <w:bottom w:val="single" w:sz="4" w:space="0" w:color="auto"/>
              <w:right w:val="single" w:sz="4" w:space="0" w:color="auto"/>
            </w:tcBorders>
            <w:vAlign w:val="center"/>
            <w:hideMark/>
          </w:tcPr>
          <w:p w14:paraId="556007C7" w14:textId="77777777" w:rsidR="00D2315B" w:rsidRPr="00D2315B" w:rsidRDefault="00D2315B" w:rsidP="00D2315B">
            <w:pPr>
              <w:rPr>
                <w:rFonts w:eastAsia="Times New Roman" w:cs="Times New Roman"/>
                <w:b/>
                <w:bCs/>
                <w:color w:val="000000"/>
                <w:sz w:val="22"/>
                <w:szCs w:val="22"/>
                <w:lang w:eastAsia="lv-LV"/>
              </w:rPr>
            </w:pPr>
          </w:p>
        </w:tc>
        <w:tc>
          <w:tcPr>
            <w:tcW w:w="3867" w:type="pct"/>
            <w:tcBorders>
              <w:top w:val="single" w:sz="4" w:space="0" w:color="auto"/>
              <w:left w:val="single" w:sz="4" w:space="0" w:color="auto"/>
              <w:bottom w:val="single" w:sz="4" w:space="0" w:color="auto"/>
              <w:right w:val="single" w:sz="4" w:space="0" w:color="auto"/>
            </w:tcBorders>
            <w:shd w:val="clear" w:color="000000" w:fill="EBF1E9"/>
            <w:vAlign w:val="center"/>
            <w:hideMark/>
          </w:tcPr>
          <w:p w14:paraId="60172E4A" w14:textId="223B04D4" w:rsidR="00D2315B" w:rsidRPr="00D2315B" w:rsidRDefault="005060DC" w:rsidP="00D2315B">
            <w:pPr>
              <w:jc w:val="center"/>
              <w:rPr>
                <w:rFonts w:eastAsia="Times New Roman" w:cs="Times New Roman"/>
                <w:color w:val="000000"/>
                <w:sz w:val="22"/>
                <w:szCs w:val="22"/>
                <w:lang w:eastAsia="lv-LV"/>
              </w:rPr>
            </w:pPr>
            <w:r>
              <w:rPr>
                <w:rFonts w:eastAsia="Times New Roman" w:cs="Times New Roman"/>
                <w:color w:val="000000"/>
                <w:sz w:val="22"/>
                <w:szCs w:val="22"/>
                <w:lang w:eastAsia="lv-LV"/>
              </w:rPr>
              <w:t>Latvijas platības īpatsvars, kurā i</w:t>
            </w:r>
            <w:r w:rsidR="00D2315B" w:rsidRPr="00D2315B">
              <w:rPr>
                <w:rFonts w:eastAsia="Times New Roman" w:cs="Times New Roman"/>
                <w:color w:val="000000"/>
                <w:sz w:val="22"/>
                <w:szCs w:val="22"/>
                <w:lang w:eastAsia="lv-LV"/>
              </w:rPr>
              <w:t>edzīvotājiem nodrošināta valsts pārvaldes pakalpojumu pieejamība Valsts un pašvaldības vienot</w:t>
            </w:r>
            <w:r w:rsidR="00950ED4">
              <w:rPr>
                <w:rFonts w:eastAsia="Times New Roman" w:cs="Times New Roman"/>
                <w:color w:val="000000"/>
                <w:sz w:val="22"/>
                <w:szCs w:val="22"/>
                <w:lang w:eastAsia="lv-LV"/>
              </w:rPr>
              <w:t>o</w:t>
            </w:r>
            <w:r w:rsidR="00D2315B" w:rsidRPr="00D2315B">
              <w:rPr>
                <w:rFonts w:eastAsia="Times New Roman" w:cs="Times New Roman"/>
                <w:color w:val="000000"/>
                <w:sz w:val="22"/>
                <w:szCs w:val="22"/>
                <w:lang w:eastAsia="lv-LV"/>
              </w:rPr>
              <w:t xml:space="preserve"> klientu apkalpošanas centru tīklā (%)</w:t>
            </w:r>
          </w:p>
        </w:tc>
      </w:tr>
      <w:tr w:rsidR="00D2315B" w:rsidRPr="00D2315B" w14:paraId="6F48C88B" w14:textId="77777777" w:rsidTr="004C7170">
        <w:trPr>
          <w:trHeight w:val="449"/>
        </w:trPr>
        <w:tc>
          <w:tcPr>
            <w:tcW w:w="1133" w:type="pct"/>
            <w:vMerge/>
            <w:tcBorders>
              <w:top w:val="single" w:sz="4" w:space="0" w:color="auto"/>
              <w:left w:val="single" w:sz="4" w:space="0" w:color="auto"/>
              <w:bottom w:val="single" w:sz="4" w:space="0" w:color="auto"/>
              <w:right w:val="single" w:sz="4" w:space="0" w:color="auto"/>
            </w:tcBorders>
            <w:vAlign w:val="center"/>
            <w:hideMark/>
          </w:tcPr>
          <w:p w14:paraId="5D8CE769" w14:textId="77777777" w:rsidR="00D2315B" w:rsidRPr="00D2315B" w:rsidRDefault="00D2315B" w:rsidP="00D2315B">
            <w:pPr>
              <w:rPr>
                <w:rFonts w:eastAsia="Times New Roman" w:cs="Times New Roman"/>
                <w:b/>
                <w:bCs/>
                <w:color w:val="000000"/>
                <w:sz w:val="22"/>
                <w:szCs w:val="22"/>
                <w:lang w:eastAsia="lv-LV"/>
              </w:rPr>
            </w:pPr>
          </w:p>
        </w:tc>
        <w:tc>
          <w:tcPr>
            <w:tcW w:w="3867" w:type="pct"/>
            <w:tcBorders>
              <w:top w:val="single" w:sz="4" w:space="0" w:color="auto"/>
              <w:left w:val="single" w:sz="4" w:space="0" w:color="auto"/>
              <w:bottom w:val="single" w:sz="4" w:space="0" w:color="auto"/>
              <w:right w:val="single" w:sz="4" w:space="0" w:color="auto"/>
            </w:tcBorders>
            <w:shd w:val="clear" w:color="000000" w:fill="EBF1E9"/>
            <w:vAlign w:val="center"/>
            <w:hideMark/>
          </w:tcPr>
          <w:p w14:paraId="019699CA" w14:textId="244DBA60" w:rsidR="00D2315B" w:rsidRPr="00D2315B" w:rsidRDefault="00D2315B" w:rsidP="00D2315B">
            <w:pPr>
              <w:jc w:val="center"/>
              <w:rPr>
                <w:rFonts w:eastAsia="Times New Roman" w:cs="Times New Roman"/>
                <w:color w:val="000000"/>
                <w:sz w:val="22"/>
                <w:szCs w:val="22"/>
                <w:lang w:eastAsia="lv-LV"/>
              </w:rPr>
            </w:pPr>
            <w:r w:rsidRPr="00D2315B">
              <w:rPr>
                <w:rFonts w:eastAsia="Times New Roman" w:cs="Times New Roman"/>
                <w:color w:val="000000"/>
                <w:sz w:val="22"/>
                <w:szCs w:val="22"/>
                <w:lang w:eastAsia="lv-LV"/>
              </w:rPr>
              <w:t>Kvalificēt</w:t>
            </w:r>
            <w:r w:rsidR="005060DC">
              <w:rPr>
                <w:rFonts w:eastAsia="Times New Roman" w:cs="Times New Roman"/>
                <w:color w:val="000000"/>
                <w:sz w:val="22"/>
                <w:szCs w:val="22"/>
                <w:lang w:eastAsia="lv-LV"/>
              </w:rPr>
              <w:t>i</w:t>
            </w:r>
            <w:r w:rsidRPr="00D2315B">
              <w:rPr>
                <w:rFonts w:eastAsia="Times New Roman" w:cs="Times New Roman"/>
                <w:color w:val="000000"/>
                <w:sz w:val="22"/>
                <w:szCs w:val="22"/>
                <w:lang w:eastAsia="lv-LV"/>
              </w:rPr>
              <w:t xml:space="preserve"> elektroniskās identitātes un uzticamības pakalpojumu lietotāj</w:t>
            </w:r>
            <w:r w:rsidR="005060DC">
              <w:rPr>
                <w:rFonts w:eastAsia="Times New Roman" w:cs="Times New Roman"/>
                <w:color w:val="000000"/>
                <w:sz w:val="22"/>
                <w:szCs w:val="22"/>
                <w:lang w:eastAsia="lv-LV"/>
              </w:rPr>
              <w:t>i</w:t>
            </w:r>
            <w:r w:rsidRPr="00D2315B">
              <w:rPr>
                <w:rFonts w:eastAsia="Times New Roman" w:cs="Times New Roman"/>
                <w:color w:val="000000"/>
                <w:sz w:val="22"/>
                <w:szCs w:val="22"/>
                <w:lang w:eastAsia="lv-LV"/>
              </w:rPr>
              <w:t>, kuri izmanto kvalificētus pakalpojumus vismaz vienu reizi kalendārā gadā</w:t>
            </w:r>
            <w:r w:rsidR="005060DC">
              <w:rPr>
                <w:rFonts w:eastAsia="Times New Roman" w:cs="Times New Roman"/>
                <w:color w:val="000000"/>
                <w:sz w:val="22"/>
                <w:szCs w:val="22"/>
                <w:lang w:eastAsia="lv-LV"/>
              </w:rPr>
              <w:t xml:space="preserve"> (skaits)</w:t>
            </w:r>
          </w:p>
        </w:tc>
      </w:tr>
    </w:tbl>
    <w:p w14:paraId="5BCF1127" w14:textId="52A934B2" w:rsidR="00D2315B" w:rsidRDefault="00D2315B" w:rsidP="0056451E">
      <w:pPr>
        <w:spacing w:after="120"/>
      </w:pPr>
    </w:p>
    <w:p w14:paraId="40578507" w14:textId="02697C4C" w:rsidR="00D2315B" w:rsidRDefault="00D2315B" w:rsidP="00D2315B">
      <w:pPr>
        <w:spacing w:after="120"/>
      </w:pPr>
      <w:r>
        <w:t>Veselības ministrija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41"/>
      </w:tblGrid>
      <w:tr w:rsidR="00D2315B" w:rsidRPr="00D2315B" w14:paraId="451E0064" w14:textId="77777777" w:rsidTr="00E20E29">
        <w:trPr>
          <w:trHeight w:val="70"/>
          <w:tblHeader/>
        </w:trPr>
        <w:tc>
          <w:tcPr>
            <w:tcW w:w="1170" w:type="pct"/>
            <w:shd w:val="clear" w:color="000000" w:fill="A9D08E"/>
            <w:noWrap/>
            <w:vAlign w:val="bottom"/>
            <w:hideMark/>
          </w:tcPr>
          <w:p w14:paraId="751CE844"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 xml:space="preserve">Joma </w:t>
            </w:r>
          </w:p>
        </w:tc>
        <w:tc>
          <w:tcPr>
            <w:tcW w:w="3830" w:type="pct"/>
            <w:shd w:val="clear" w:color="000000" w:fill="A9D08E"/>
            <w:noWrap/>
            <w:vAlign w:val="bottom"/>
            <w:hideMark/>
          </w:tcPr>
          <w:p w14:paraId="71076E43"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Politikas rezultatīvie rādītāji</w:t>
            </w:r>
          </w:p>
        </w:tc>
      </w:tr>
      <w:tr w:rsidR="00D2315B" w:rsidRPr="00D2315B" w14:paraId="7E6E9FCC" w14:textId="77777777" w:rsidTr="00E20E29">
        <w:trPr>
          <w:trHeight w:val="227"/>
        </w:trPr>
        <w:tc>
          <w:tcPr>
            <w:tcW w:w="1170" w:type="pct"/>
            <w:vMerge w:val="restart"/>
            <w:shd w:val="clear" w:color="auto" w:fill="A8D08D" w:themeFill="accent6" w:themeFillTint="99"/>
            <w:vAlign w:val="center"/>
            <w:hideMark/>
          </w:tcPr>
          <w:p w14:paraId="2B01E681"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Veselības aprūpes joma</w:t>
            </w:r>
          </w:p>
        </w:tc>
        <w:tc>
          <w:tcPr>
            <w:tcW w:w="3830" w:type="pct"/>
            <w:shd w:val="clear" w:color="000000" w:fill="EBF1E9"/>
            <w:vAlign w:val="center"/>
            <w:hideMark/>
          </w:tcPr>
          <w:p w14:paraId="02F4A51B" w14:textId="66893F6B"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Tiešmaksājumi veselības aprūpē no kopējiem veselības izdevumiem</w:t>
            </w:r>
            <w:r w:rsidR="00871001">
              <w:rPr>
                <w:rFonts w:eastAsia="Times New Roman" w:cs="Times New Roman"/>
                <w:noProof/>
                <w:color w:val="000000"/>
                <w:sz w:val="22"/>
                <w:szCs w:val="22"/>
                <w:lang w:eastAsia="lv-LV"/>
              </w:rPr>
              <w:t xml:space="preserve"> (%)</w:t>
            </w:r>
          </w:p>
        </w:tc>
      </w:tr>
      <w:tr w:rsidR="00D2315B" w:rsidRPr="00D2315B" w14:paraId="7037538B" w14:textId="77777777" w:rsidTr="00E20E29">
        <w:trPr>
          <w:trHeight w:val="259"/>
        </w:trPr>
        <w:tc>
          <w:tcPr>
            <w:tcW w:w="1170" w:type="pct"/>
            <w:vMerge/>
            <w:shd w:val="clear" w:color="auto" w:fill="A8D08D" w:themeFill="accent6" w:themeFillTint="99"/>
            <w:vAlign w:val="center"/>
            <w:hideMark/>
          </w:tcPr>
          <w:p w14:paraId="61C0CA50"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3C1E4484" w14:textId="05660A91"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Priekšlaicīgas mirstības no sirds asinsvadu slimībām vecumā līdz 64 gadiem uz 100 000 iedzīvotājiem</w:t>
            </w:r>
            <w:r w:rsidR="00871001">
              <w:rPr>
                <w:rFonts w:eastAsia="Times New Roman" w:cs="Times New Roman"/>
                <w:noProof/>
                <w:color w:val="000000"/>
                <w:sz w:val="22"/>
                <w:szCs w:val="22"/>
                <w:lang w:eastAsia="lv-LV"/>
              </w:rPr>
              <w:t xml:space="preserve"> (skaits)</w:t>
            </w:r>
          </w:p>
        </w:tc>
      </w:tr>
      <w:tr w:rsidR="00D2315B" w:rsidRPr="00D2315B" w14:paraId="19A81A7C" w14:textId="77777777" w:rsidTr="00E20E29">
        <w:trPr>
          <w:trHeight w:val="126"/>
        </w:trPr>
        <w:tc>
          <w:tcPr>
            <w:tcW w:w="1170" w:type="pct"/>
            <w:vMerge/>
            <w:shd w:val="clear" w:color="auto" w:fill="A8D08D" w:themeFill="accent6" w:themeFillTint="99"/>
            <w:vAlign w:val="center"/>
            <w:hideMark/>
          </w:tcPr>
          <w:p w14:paraId="158CE24D"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58D25F8A" w14:textId="034A6F8F"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Priekšlaicīgas mirstības no ļaundabīgajiem audzējiem vecumā līdz 64 gadiem uz 100 000 iedzīvotājiem</w:t>
            </w:r>
            <w:r w:rsidR="00871001">
              <w:rPr>
                <w:rFonts w:eastAsia="Times New Roman" w:cs="Times New Roman"/>
                <w:noProof/>
                <w:color w:val="000000"/>
                <w:sz w:val="22"/>
                <w:szCs w:val="22"/>
                <w:lang w:eastAsia="lv-LV"/>
              </w:rPr>
              <w:t xml:space="preserve"> (skaits)</w:t>
            </w:r>
          </w:p>
        </w:tc>
      </w:tr>
      <w:tr w:rsidR="00D2315B" w:rsidRPr="00D2315B" w14:paraId="00F7D471" w14:textId="77777777" w:rsidTr="00E20E29">
        <w:trPr>
          <w:trHeight w:val="70"/>
        </w:trPr>
        <w:tc>
          <w:tcPr>
            <w:tcW w:w="1170" w:type="pct"/>
            <w:vMerge/>
            <w:shd w:val="clear" w:color="auto" w:fill="A8D08D" w:themeFill="accent6" w:themeFillTint="99"/>
            <w:vAlign w:val="center"/>
            <w:hideMark/>
          </w:tcPr>
          <w:p w14:paraId="610CC95B"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42959EBF" w14:textId="35C0382B"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Priekšlaicīgas mirstības no ārējiem nāves cēloņiem vecumā līdz 64 gadiem</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uz 100 000 iedzīvotājiem</w:t>
            </w:r>
            <w:r w:rsidR="00871001">
              <w:rPr>
                <w:rFonts w:eastAsia="Times New Roman" w:cs="Times New Roman"/>
                <w:noProof/>
                <w:color w:val="000000"/>
                <w:sz w:val="22"/>
                <w:szCs w:val="22"/>
                <w:lang w:eastAsia="lv-LV"/>
              </w:rPr>
              <w:t xml:space="preserve"> (skaits)</w:t>
            </w:r>
          </w:p>
        </w:tc>
      </w:tr>
      <w:tr w:rsidR="00D2315B" w:rsidRPr="00D2315B" w14:paraId="5B4AD5FF" w14:textId="77777777" w:rsidTr="00E20E29">
        <w:trPr>
          <w:trHeight w:val="126"/>
        </w:trPr>
        <w:tc>
          <w:tcPr>
            <w:tcW w:w="1170" w:type="pct"/>
            <w:vMerge/>
            <w:shd w:val="clear" w:color="auto" w:fill="A8D08D" w:themeFill="accent6" w:themeFillTint="99"/>
            <w:vAlign w:val="center"/>
            <w:hideMark/>
          </w:tcPr>
          <w:p w14:paraId="3E9D985E"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3EEB1329" w14:textId="6DDCC17C"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Zīdaiņu mirstība uz 1 000 dzīvi dzimušajiem</w:t>
            </w:r>
            <w:r w:rsidR="00871001">
              <w:rPr>
                <w:rFonts w:eastAsia="Times New Roman" w:cs="Times New Roman"/>
                <w:noProof/>
                <w:color w:val="000000"/>
                <w:sz w:val="22"/>
                <w:szCs w:val="22"/>
                <w:lang w:eastAsia="lv-LV"/>
              </w:rPr>
              <w:t xml:space="preserve"> (skaits)</w:t>
            </w:r>
          </w:p>
        </w:tc>
      </w:tr>
      <w:tr w:rsidR="00D2315B" w:rsidRPr="00D2315B" w14:paraId="1778CDB2" w14:textId="77777777" w:rsidTr="00E20E29">
        <w:trPr>
          <w:trHeight w:val="70"/>
        </w:trPr>
        <w:tc>
          <w:tcPr>
            <w:tcW w:w="1170" w:type="pct"/>
            <w:vMerge/>
            <w:shd w:val="clear" w:color="auto" w:fill="A8D08D" w:themeFill="accent6" w:themeFillTint="99"/>
            <w:vAlign w:val="center"/>
            <w:hideMark/>
          </w:tcPr>
          <w:p w14:paraId="61008A20"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6CBFDC71" w14:textId="6AD616AB"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Perinatālā mirstība</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uz 1 000 dzīvi un nedzīvi dzimušajiem</w:t>
            </w:r>
            <w:r w:rsidR="00871001">
              <w:rPr>
                <w:rFonts w:eastAsia="Times New Roman" w:cs="Times New Roman"/>
                <w:noProof/>
                <w:color w:val="000000"/>
                <w:sz w:val="22"/>
                <w:szCs w:val="22"/>
                <w:lang w:eastAsia="lv-LV"/>
              </w:rPr>
              <w:t xml:space="preserve"> (skaits)</w:t>
            </w:r>
          </w:p>
        </w:tc>
      </w:tr>
      <w:tr w:rsidR="00D2315B" w:rsidRPr="00D2315B" w14:paraId="00FF6AF4" w14:textId="77777777" w:rsidTr="00E20E29">
        <w:trPr>
          <w:trHeight w:val="70"/>
        </w:trPr>
        <w:tc>
          <w:tcPr>
            <w:tcW w:w="1170" w:type="pct"/>
            <w:vMerge/>
            <w:shd w:val="clear" w:color="auto" w:fill="A8D08D" w:themeFill="accent6" w:themeFillTint="99"/>
            <w:vAlign w:val="center"/>
            <w:hideMark/>
          </w:tcPr>
          <w:p w14:paraId="1077D5D9"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60539170" w14:textId="3DB37592"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Mirstība no pašnāvībām uz 100 000 iedzīvotājiem</w:t>
            </w:r>
            <w:r w:rsidR="00871001">
              <w:rPr>
                <w:rFonts w:eastAsia="Times New Roman" w:cs="Times New Roman"/>
                <w:noProof/>
                <w:color w:val="000000"/>
                <w:sz w:val="22"/>
                <w:szCs w:val="22"/>
                <w:lang w:eastAsia="lv-LV"/>
              </w:rPr>
              <w:t xml:space="preserve"> (skaits)</w:t>
            </w:r>
          </w:p>
        </w:tc>
      </w:tr>
      <w:tr w:rsidR="00D2315B" w:rsidRPr="00D2315B" w14:paraId="68AAF6E9" w14:textId="77777777" w:rsidTr="00E20E29">
        <w:trPr>
          <w:trHeight w:val="70"/>
        </w:trPr>
        <w:tc>
          <w:tcPr>
            <w:tcW w:w="1170" w:type="pct"/>
            <w:vMerge/>
            <w:shd w:val="clear" w:color="auto" w:fill="A8D08D" w:themeFill="accent6" w:themeFillTint="99"/>
            <w:vAlign w:val="center"/>
            <w:hideMark/>
          </w:tcPr>
          <w:p w14:paraId="61B6D061"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3D650CDB" w14:textId="133CB644"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Saslimstība ar tuberkulozi</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uz 100 000 iedzīvotājiem</w:t>
            </w:r>
            <w:r w:rsidR="00871001">
              <w:rPr>
                <w:rFonts w:eastAsia="Times New Roman" w:cs="Times New Roman"/>
                <w:noProof/>
                <w:color w:val="000000"/>
                <w:sz w:val="22"/>
                <w:szCs w:val="22"/>
                <w:lang w:eastAsia="lv-LV"/>
              </w:rPr>
              <w:t xml:space="preserve"> (skaits)</w:t>
            </w:r>
          </w:p>
        </w:tc>
      </w:tr>
      <w:tr w:rsidR="00D2315B" w:rsidRPr="00D2315B" w14:paraId="0AC923FD" w14:textId="77777777" w:rsidTr="00E20E29">
        <w:trPr>
          <w:trHeight w:val="180"/>
        </w:trPr>
        <w:tc>
          <w:tcPr>
            <w:tcW w:w="1170" w:type="pct"/>
            <w:vMerge/>
            <w:shd w:val="clear" w:color="auto" w:fill="A8D08D" w:themeFill="accent6" w:themeFillTint="99"/>
            <w:vAlign w:val="center"/>
            <w:hideMark/>
          </w:tcPr>
          <w:p w14:paraId="01CF422F"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072AAA05" w14:textId="08C8C5BB"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AIDS gadījumi pret HIV gadījumiem</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w:t>
            </w:r>
            <w:r w:rsidR="00871001">
              <w:rPr>
                <w:rFonts w:eastAsia="Times New Roman" w:cs="Times New Roman"/>
                <w:noProof/>
                <w:color w:val="000000"/>
                <w:sz w:val="22"/>
                <w:szCs w:val="22"/>
                <w:lang w:eastAsia="lv-LV"/>
              </w:rPr>
              <w:t>)</w:t>
            </w:r>
          </w:p>
        </w:tc>
      </w:tr>
      <w:tr w:rsidR="00D2315B" w:rsidRPr="00D2315B" w14:paraId="655AAE6E" w14:textId="77777777" w:rsidTr="00E20E29">
        <w:trPr>
          <w:trHeight w:val="70"/>
        </w:trPr>
        <w:tc>
          <w:tcPr>
            <w:tcW w:w="1170" w:type="pct"/>
            <w:vMerge/>
            <w:shd w:val="clear" w:color="auto" w:fill="A8D08D" w:themeFill="accent6" w:themeFillTint="99"/>
            <w:vAlign w:val="center"/>
            <w:hideMark/>
          </w:tcPr>
          <w:p w14:paraId="617664C9"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16055355" w14:textId="1DAABB14"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Nāves gadījum</w:t>
            </w:r>
            <w:r w:rsidR="00871001">
              <w:rPr>
                <w:rFonts w:eastAsia="Times New Roman" w:cs="Times New Roman"/>
                <w:noProof/>
                <w:color w:val="000000"/>
                <w:sz w:val="22"/>
                <w:szCs w:val="22"/>
                <w:lang w:eastAsia="lv-LV"/>
              </w:rPr>
              <w:t>i</w:t>
            </w:r>
            <w:r w:rsidRPr="00D2315B">
              <w:rPr>
                <w:rFonts w:eastAsia="Times New Roman" w:cs="Times New Roman"/>
                <w:noProof/>
                <w:color w:val="000000"/>
                <w:sz w:val="22"/>
                <w:szCs w:val="22"/>
                <w:lang w:eastAsia="lv-LV"/>
              </w:rPr>
              <w:t xml:space="preserve"> no HIV infekcijas</w:t>
            </w:r>
            <w:r w:rsidR="00871001">
              <w:rPr>
                <w:rFonts w:eastAsia="Times New Roman" w:cs="Times New Roman"/>
                <w:noProof/>
                <w:color w:val="000000"/>
                <w:sz w:val="22"/>
                <w:szCs w:val="22"/>
                <w:lang w:eastAsia="lv-LV"/>
              </w:rPr>
              <w:t xml:space="preserve"> (skaits)</w:t>
            </w:r>
          </w:p>
        </w:tc>
      </w:tr>
      <w:tr w:rsidR="00D2315B" w:rsidRPr="00D2315B" w14:paraId="1302C6D5" w14:textId="77777777" w:rsidTr="00E20E29">
        <w:trPr>
          <w:trHeight w:val="88"/>
        </w:trPr>
        <w:tc>
          <w:tcPr>
            <w:tcW w:w="1170" w:type="pct"/>
            <w:vMerge/>
            <w:shd w:val="clear" w:color="auto" w:fill="A8D08D" w:themeFill="accent6" w:themeFillTint="99"/>
            <w:vAlign w:val="center"/>
            <w:hideMark/>
          </w:tcPr>
          <w:p w14:paraId="62E2A7E5"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2C4FF8A6" w14:textId="4D358756"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Jaunatklāts hronisks C hepatīts</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uz 100</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000 iedzīvotājiem</w:t>
            </w:r>
            <w:r w:rsidR="00871001">
              <w:rPr>
                <w:rFonts w:eastAsia="Times New Roman" w:cs="Times New Roman"/>
                <w:noProof/>
                <w:color w:val="000000"/>
                <w:sz w:val="22"/>
                <w:szCs w:val="22"/>
                <w:lang w:eastAsia="lv-LV"/>
              </w:rPr>
              <w:t xml:space="preserve"> (skaits)</w:t>
            </w:r>
          </w:p>
        </w:tc>
      </w:tr>
      <w:tr w:rsidR="00D2315B" w:rsidRPr="00D2315B" w14:paraId="67E3EFDA" w14:textId="77777777" w:rsidTr="00E20E29">
        <w:trPr>
          <w:trHeight w:val="247"/>
        </w:trPr>
        <w:tc>
          <w:tcPr>
            <w:tcW w:w="1170" w:type="pct"/>
            <w:vMerge w:val="restart"/>
            <w:shd w:val="clear" w:color="auto" w:fill="A8D08D" w:themeFill="accent6" w:themeFillTint="99"/>
            <w:vAlign w:val="center"/>
            <w:hideMark/>
          </w:tcPr>
          <w:p w14:paraId="6C929AA4"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Sabiedrības veselības joma</w:t>
            </w:r>
          </w:p>
        </w:tc>
        <w:tc>
          <w:tcPr>
            <w:tcW w:w="3830" w:type="pct"/>
            <w:shd w:val="clear" w:color="000000" w:fill="EBF1E9"/>
            <w:vAlign w:val="center"/>
            <w:hideMark/>
          </w:tcPr>
          <w:p w14:paraId="4F43676F" w14:textId="3D242B1E"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Reģistrētā absolūtā alkohola patēriņš uz vienu 15 gadus vecu un vecāku iedzīvotāju, neieskaitot tūristu absolūtā alkohola patēriņu</w:t>
            </w:r>
            <w:r w:rsidR="00871001">
              <w:rPr>
                <w:rFonts w:eastAsia="Times New Roman" w:cs="Times New Roman"/>
                <w:noProof/>
                <w:color w:val="000000"/>
                <w:sz w:val="22"/>
                <w:szCs w:val="22"/>
                <w:lang w:eastAsia="lv-LV"/>
              </w:rPr>
              <w:t xml:space="preserve"> (litri)</w:t>
            </w:r>
          </w:p>
        </w:tc>
      </w:tr>
      <w:tr w:rsidR="00D2315B" w:rsidRPr="00D2315B" w14:paraId="686BE6F0" w14:textId="77777777" w:rsidTr="00E20E29">
        <w:trPr>
          <w:trHeight w:val="156"/>
        </w:trPr>
        <w:tc>
          <w:tcPr>
            <w:tcW w:w="1170" w:type="pct"/>
            <w:vMerge/>
            <w:shd w:val="clear" w:color="auto" w:fill="A8D08D" w:themeFill="accent6" w:themeFillTint="99"/>
            <w:vAlign w:val="center"/>
            <w:hideMark/>
          </w:tcPr>
          <w:p w14:paraId="2E7578EE"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6BAD0A2A" w14:textId="2C9B6FA0"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Regulāri (vismaz reizi nedēļā) smēķējošu 15-gadīgu skolēnu īpatsvars</w:t>
            </w:r>
            <w:r w:rsidR="00871001">
              <w:rPr>
                <w:rFonts w:eastAsia="Times New Roman" w:cs="Times New Roman"/>
                <w:noProof/>
                <w:color w:val="000000"/>
                <w:sz w:val="22"/>
                <w:szCs w:val="22"/>
                <w:lang w:eastAsia="lv-LV"/>
              </w:rPr>
              <w:t xml:space="preserve"> (%)</w:t>
            </w:r>
          </w:p>
        </w:tc>
      </w:tr>
      <w:tr w:rsidR="00D2315B" w:rsidRPr="00D2315B" w14:paraId="531FCD43" w14:textId="77777777" w:rsidTr="00E20E29">
        <w:trPr>
          <w:trHeight w:val="173"/>
        </w:trPr>
        <w:tc>
          <w:tcPr>
            <w:tcW w:w="1170" w:type="pct"/>
            <w:vMerge/>
            <w:shd w:val="clear" w:color="auto" w:fill="A8D08D" w:themeFill="accent6" w:themeFillTint="99"/>
            <w:vAlign w:val="center"/>
            <w:hideMark/>
          </w:tcPr>
          <w:p w14:paraId="0E8784CB"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7FFE2008" w14:textId="0220F048"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Pusaudžu (11, 13 un 15 g.v.) īpatsvars, kuri katru dienu nodarbojas ar fiziskajām aktivitātēm vismaz stundu dienā</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w:t>
            </w:r>
            <w:r w:rsidR="00871001">
              <w:rPr>
                <w:rFonts w:eastAsia="Times New Roman" w:cs="Times New Roman"/>
                <w:noProof/>
                <w:color w:val="000000"/>
                <w:sz w:val="22"/>
                <w:szCs w:val="22"/>
                <w:lang w:eastAsia="lv-LV"/>
              </w:rPr>
              <w:t>)</w:t>
            </w:r>
          </w:p>
        </w:tc>
      </w:tr>
      <w:tr w:rsidR="00D2315B" w:rsidRPr="00D2315B" w14:paraId="0FD4353A" w14:textId="77777777" w:rsidTr="00E20E29">
        <w:trPr>
          <w:trHeight w:val="81"/>
        </w:trPr>
        <w:tc>
          <w:tcPr>
            <w:tcW w:w="1170" w:type="pct"/>
            <w:vMerge w:val="restart"/>
            <w:shd w:val="clear" w:color="auto" w:fill="A8D08D" w:themeFill="accent6" w:themeFillTint="99"/>
            <w:vAlign w:val="center"/>
            <w:hideMark/>
          </w:tcPr>
          <w:p w14:paraId="06127503"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Farmācijas joma</w:t>
            </w:r>
          </w:p>
        </w:tc>
        <w:tc>
          <w:tcPr>
            <w:tcW w:w="3830" w:type="pct"/>
            <w:shd w:val="clear" w:color="000000" w:fill="EBF1E9"/>
            <w:vAlign w:val="center"/>
            <w:hideMark/>
          </w:tcPr>
          <w:p w14:paraId="0D1F9643" w14:textId="106908C3"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Potenciāli zaudētie mūža gadi</w:t>
            </w:r>
            <w:r w:rsidR="00871001">
              <w:rPr>
                <w:rFonts w:eastAsia="Times New Roman" w:cs="Times New Roman"/>
                <w:noProof/>
                <w:color w:val="000000"/>
                <w:sz w:val="22"/>
                <w:szCs w:val="22"/>
                <w:lang w:eastAsia="lv-LV"/>
              </w:rPr>
              <w:t xml:space="preserve"> (skaits)</w:t>
            </w:r>
          </w:p>
        </w:tc>
      </w:tr>
      <w:tr w:rsidR="00D2315B" w:rsidRPr="00D2315B" w14:paraId="6B151CD6" w14:textId="77777777" w:rsidTr="00E20E29">
        <w:trPr>
          <w:trHeight w:val="70"/>
        </w:trPr>
        <w:tc>
          <w:tcPr>
            <w:tcW w:w="1170" w:type="pct"/>
            <w:vMerge/>
            <w:shd w:val="clear" w:color="auto" w:fill="A8D08D" w:themeFill="accent6" w:themeFillTint="99"/>
            <w:vAlign w:val="center"/>
            <w:hideMark/>
          </w:tcPr>
          <w:p w14:paraId="5B0A9DFA"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415B6A98" w14:textId="6BE52763"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Kompensējamās zāles saņēmušie unikālie pacienti</w:t>
            </w:r>
            <w:r w:rsidR="00871001">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skaits</w:t>
            </w:r>
            <w:r w:rsidR="00871001">
              <w:rPr>
                <w:rFonts w:eastAsia="Times New Roman" w:cs="Times New Roman"/>
                <w:noProof/>
                <w:color w:val="000000"/>
                <w:sz w:val="22"/>
                <w:szCs w:val="22"/>
                <w:lang w:eastAsia="lv-LV"/>
              </w:rPr>
              <w:t>)</w:t>
            </w:r>
          </w:p>
        </w:tc>
      </w:tr>
      <w:tr w:rsidR="00D2315B" w:rsidRPr="00D2315B" w14:paraId="789C81EE" w14:textId="77777777" w:rsidTr="00E20E29">
        <w:trPr>
          <w:trHeight w:val="70"/>
        </w:trPr>
        <w:tc>
          <w:tcPr>
            <w:tcW w:w="1170" w:type="pct"/>
            <w:vMerge w:val="restart"/>
            <w:shd w:val="clear" w:color="auto" w:fill="A8D08D" w:themeFill="accent6" w:themeFillTint="99"/>
            <w:vAlign w:val="center"/>
            <w:hideMark/>
          </w:tcPr>
          <w:p w14:paraId="240032DB" w14:textId="77777777" w:rsidR="00D2315B" w:rsidRPr="00D2315B" w:rsidRDefault="00D2315B" w:rsidP="00D2315B">
            <w:pPr>
              <w:jc w:val="center"/>
              <w:rPr>
                <w:rFonts w:eastAsia="Times New Roman" w:cs="Times New Roman"/>
                <w:b/>
                <w:bCs/>
                <w:color w:val="000000"/>
                <w:sz w:val="22"/>
                <w:szCs w:val="22"/>
                <w:lang w:eastAsia="lv-LV"/>
              </w:rPr>
            </w:pPr>
            <w:r w:rsidRPr="00D2315B">
              <w:rPr>
                <w:rFonts w:eastAsia="Times New Roman" w:cs="Times New Roman"/>
                <w:b/>
                <w:bCs/>
                <w:color w:val="000000"/>
                <w:sz w:val="22"/>
                <w:szCs w:val="22"/>
                <w:lang w:eastAsia="lv-LV"/>
              </w:rPr>
              <w:t>Nozaru vadība un politikas plānošana</w:t>
            </w:r>
          </w:p>
        </w:tc>
        <w:tc>
          <w:tcPr>
            <w:tcW w:w="3830" w:type="pct"/>
            <w:shd w:val="clear" w:color="000000" w:fill="EBF1E9"/>
            <w:vAlign w:val="center"/>
            <w:hideMark/>
          </w:tcPr>
          <w:p w14:paraId="36ABD1CD" w14:textId="3E5D6B34"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 xml:space="preserve">Jaundzimušo vidējais paredzamais mūža ilgums vīriešiem </w:t>
            </w:r>
            <w:r w:rsidR="00B70D05">
              <w:rPr>
                <w:rFonts w:eastAsia="Times New Roman" w:cs="Times New Roman"/>
                <w:noProof/>
                <w:color w:val="000000"/>
                <w:sz w:val="22"/>
                <w:szCs w:val="22"/>
                <w:lang w:eastAsia="lv-LV"/>
              </w:rPr>
              <w:t>(</w:t>
            </w:r>
            <w:r w:rsidRPr="00D2315B">
              <w:rPr>
                <w:rFonts w:eastAsia="Times New Roman" w:cs="Times New Roman"/>
                <w:noProof/>
                <w:color w:val="000000"/>
                <w:sz w:val="22"/>
                <w:szCs w:val="22"/>
                <w:lang w:eastAsia="lv-LV"/>
              </w:rPr>
              <w:t>gad</w:t>
            </w:r>
            <w:r w:rsidR="00B70D05">
              <w:rPr>
                <w:rFonts w:eastAsia="Times New Roman" w:cs="Times New Roman"/>
                <w:noProof/>
                <w:color w:val="000000"/>
                <w:sz w:val="22"/>
                <w:szCs w:val="22"/>
                <w:lang w:eastAsia="lv-LV"/>
              </w:rPr>
              <w:t>i)</w:t>
            </w:r>
          </w:p>
        </w:tc>
      </w:tr>
      <w:tr w:rsidR="00D2315B" w:rsidRPr="00D2315B" w14:paraId="17140F22" w14:textId="77777777" w:rsidTr="00E20E29">
        <w:trPr>
          <w:trHeight w:val="70"/>
        </w:trPr>
        <w:tc>
          <w:tcPr>
            <w:tcW w:w="1170" w:type="pct"/>
            <w:vMerge/>
            <w:shd w:val="clear" w:color="auto" w:fill="A8D08D" w:themeFill="accent6" w:themeFillTint="99"/>
            <w:vAlign w:val="center"/>
            <w:hideMark/>
          </w:tcPr>
          <w:p w14:paraId="27318D36"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33030CF0" w14:textId="421C8947"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 xml:space="preserve">Jaundzimušo vidējais paredzamais mūža ilgums sievietēm </w:t>
            </w:r>
            <w:r w:rsidR="00B70D05">
              <w:rPr>
                <w:rFonts w:eastAsia="Times New Roman" w:cs="Times New Roman"/>
                <w:noProof/>
                <w:color w:val="000000"/>
                <w:sz w:val="22"/>
                <w:szCs w:val="22"/>
                <w:lang w:eastAsia="lv-LV"/>
              </w:rPr>
              <w:t>(</w:t>
            </w:r>
            <w:r w:rsidRPr="00D2315B">
              <w:rPr>
                <w:rFonts w:eastAsia="Times New Roman" w:cs="Times New Roman"/>
                <w:noProof/>
                <w:color w:val="000000"/>
                <w:sz w:val="22"/>
                <w:szCs w:val="22"/>
                <w:lang w:eastAsia="lv-LV"/>
              </w:rPr>
              <w:t>gad</w:t>
            </w:r>
            <w:r w:rsidR="00B70D05">
              <w:rPr>
                <w:rFonts w:eastAsia="Times New Roman" w:cs="Times New Roman"/>
                <w:noProof/>
                <w:color w:val="000000"/>
                <w:sz w:val="22"/>
                <w:szCs w:val="22"/>
                <w:lang w:eastAsia="lv-LV"/>
              </w:rPr>
              <w:t>i)</w:t>
            </w:r>
          </w:p>
        </w:tc>
      </w:tr>
      <w:tr w:rsidR="00D2315B" w:rsidRPr="00D2315B" w14:paraId="599393FB" w14:textId="77777777" w:rsidTr="00E20E29">
        <w:trPr>
          <w:trHeight w:val="167"/>
        </w:trPr>
        <w:tc>
          <w:tcPr>
            <w:tcW w:w="1170" w:type="pct"/>
            <w:vMerge/>
            <w:shd w:val="clear" w:color="auto" w:fill="A8D08D" w:themeFill="accent6" w:themeFillTint="99"/>
            <w:vAlign w:val="center"/>
            <w:hideMark/>
          </w:tcPr>
          <w:p w14:paraId="77954AD0"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356407FF" w14:textId="59586058"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Veselīgi nodzīvoti mūža gadi vīriešiem</w:t>
            </w:r>
            <w:r w:rsidR="00B70D05">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vidējie gadi</w:t>
            </w:r>
            <w:r w:rsidR="00B70D05">
              <w:rPr>
                <w:rFonts w:eastAsia="Times New Roman" w:cs="Times New Roman"/>
                <w:noProof/>
                <w:color w:val="000000"/>
                <w:sz w:val="22"/>
                <w:szCs w:val="22"/>
                <w:lang w:eastAsia="lv-LV"/>
              </w:rPr>
              <w:t>)</w:t>
            </w:r>
          </w:p>
        </w:tc>
      </w:tr>
      <w:tr w:rsidR="00D2315B" w:rsidRPr="00D2315B" w14:paraId="7B4540B4" w14:textId="77777777" w:rsidTr="00E20E29">
        <w:trPr>
          <w:trHeight w:val="70"/>
        </w:trPr>
        <w:tc>
          <w:tcPr>
            <w:tcW w:w="1170" w:type="pct"/>
            <w:vMerge/>
            <w:shd w:val="clear" w:color="auto" w:fill="A8D08D" w:themeFill="accent6" w:themeFillTint="99"/>
            <w:vAlign w:val="center"/>
            <w:hideMark/>
          </w:tcPr>
          <w:p w14:paraId="0DA0F5EE"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73075498" w14:textId="5D51D77D"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Veselīgi nodzīvoti mūža gadi sievietēm</w:t>
            </w:r>
            <w:r w:rsidR="00B70D05">
              <w:rPr>
                <w:rFonts w:eastAsia="Times New Roman" w:cs="Times New Roman"/>
                <w:noProof/>
                <w:color w:val="000000"/>
                <w:sz w:val="22"/>
                <w:szCs w:val="22"/>
                <w:lang w:eastAsia="lv-LV"/>
              </w:rPr>
              <w:t xml:space="preserve"> (</w:t>
            </w:r>
            <w:r w:rsidRPr="00D2315B">
              <w:rPr>
                <w:rFonts w:eastAsia="Times New Roman" w:cs="Times New Roman"/>
                <w:noProof/>
                <w:color w:val="000000"/>
                <w:sz w:val="22"/>
                <w:szCs w:val="22"/>
                <w:lang w:eastAsia="lv-LV"/>
              </w:rPr>
              <w:t>vidējie gadi</w:t>
            </w:r>
            <w:r w:rsidR="00B70D05">
              <w:rPr>
                <w:rFonts w:eastAsia="Times New Roman" w:cs="Times New Roman"/>
                <w:noProof/>
                <w:color w:val="000000"/>
                <w:sz w:val="22"/>
                <w:szCs w:val="22"/>
                <w:lang w:eastAsia="lv-LV"/>
              </w:rPr>
              <w:t>)</w:t>
            </w:r>
          </w:p>
        </w:tc>
      </w:tr>
      <w:tr w:rsidR="00D2315B" w:rsidRPr="00D2315B" w14:paraId="43DA2796" w14:textId="77777777" w:rsidTr="00E20E29">
        <w:trPr>
          <w:trHeight w:val="70"/>
        </w:trPr>
        <w:tc>
          <w:tcPr>
            <w:tcW w:w="1170" w:type="pct"/>
            <w:vMerge/>
            <w:shd w:val="clear" w:color="auto" w:fill="A8D08D" w:themeFill="accent6" w:themeFillTint="99"/>
            <w:vAlign w:val="center"/>
            <w:hideMark/>
          </w:tcPr>
          <w:p w14:paraId="2AD03267"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102A5A62" w14:textId="1AC3DF0E"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Praktizējoš</w:t>
            </w:r>
            <w:r w:rsidR="00B70D05">
              <w:rPr>
                <w:rFonts w:eastAsia="Times New Roman" w:cs="Times New Roman"/>
                <w:noProof/>
                <w:color w:val="000000"/>
                <w:sz w:val="22"/>
                <w:szCs w:val="22"/>
                <w:lang w:eastAsia="lv-LV"/>
              </w:rPr>
              <w:t>i</w:t>
            </w:r>
            <w:r w:rsidRPr="00D2315B">
              <w:rPr>
                <w:rFonts w:eastAsia="Times New Roman" w:cs="Times New Roman"/>
                <w:noProof/>
                <w:color w:val="000000"/>
                <w:sz w:val="22"/>
                <w:szCs w:val="22"/>
                <w:lang w:eastAsia="lv-LV"/>
              </w:rPr>
              <w:t xml:space="preserve"> ārst</w:t>
            </w:r>
            <w:r w:rsidR="00B70D05">
              <w:rPr>
                <w:rFonts w:eastAsia="Times New Roman" w:cs="Times New Roman"/>
                <w:noProof/>
                <w:color w:val="000000"/>
                <w:sz w:val="22"/>
                <w:szCs w:val="22"/>
                <w:lang w:eastAsia="lv-LV"/>
              </w:rPr>
              <w:t>i</w:t>
            </w:r>
            <w:r w:rsidRPr="00D2315B">
              <w:rPr>
                <w:rFonts w:eastAsia="Times New Roman" w:cs="Times New Roman"/>
                <w:noProof/>
                <w:color w:val="000000"/>
                <w:sz w:val="22"/>
                <w:szCs w:val="22"/>
                <w:lang w:eastAsia="lv-LV"/>
              </w:rPr>
              <w:t xml:space="preserve"> uz 100 000 iedzīvotāj</w:t>
            </w:r>
            <w:r w:rsidR="00B70D05">
              <w:rPr>
                <w:rFonts w:eastAsia="Times New Roman" w:cs="Times New Roman"/>
                <w:noProof/>
                <w:color w:val="000000"/>
                <w:sz w:val="22"/>
                <w:szCs w:val="22"/>
                <w:lang w:eastAsia="lv-LV"/>
              </w:rPr>
              <w:t>iem (skaits)</w:t>
            </w:r>
          </w:p>
        </w:tc>
      </w:tr>
      <w:tr w:rsidR="00D2315B" w:rsidRPr="00D2315B" w14:paraId="0804A714" w14:textId="77777777" w:rsidTr="00E20E29">
        <w:trPr>
          <w:trHeight w:val="70"/>
        </w:trPr>
        <w:tc>
          <w:tcPr>
            <w:tcW w:w="1170" w:type="pct"/>
            <w:vMerge/>
            <w:shd w:val="clear" w:color="auto" w:fill="A8D08D" w:themeFill="accent6" w:themeFillTint="99"/>
            <w:vAlign w:val="center"/>
            <w:hideMark/>
          </w:tcPr>
          <w:p w14:paraId="232D71FF"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217B0893" w14:textId="7B2573CC"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Praktizējoš</w:t>
            </w:r>
            <w:r w:rsidR="00B70D05">
              <w:rPr>
                <w:rFonts w:eastAsia="Times New Roman" w:cs="Times New Roman"/>
                <w:noProof/>
                <w:color w:val="000000"/>
                <w:sz w:val="22"/>
                <w:szCs w:val="22"/>
                <w:lang w:eastAsia="lv-LV"/>
              </w:rPr>
              <w:t>as</w:t>
            </w:r>
            <w:r w:rsidRPr="00D2315B">
              <w:rPr>
                <w:rFonts w:eastAsia="Times New Roman" w:cs="Times New Roman"/>
                <w:noProof/>
                <w:color w:val="000000"/>
                <w:sz w:val="22"/>
                <w:szCs w:val="22"/>
                <w:lang w:eastAsia="lv-LV"/>
              </w:rPr>
              <w:t xml:space="preserve"> mās</w:t>
            </w:r>
            <w:r w:rsidR="00B70D05">
              <w:rPr>
                <w:rFonts w:eastAsia="Times New Roman" w:cs="Times New Roman"/>
                <w:noProof/>
                <w:color w:val="000000"/>
                <w:sz w:val="22"/>
                <w:szCs w:val="22"/>
                <w:lang w:eastAsia="lv-LV"/>
              </w:rPr>
              <w:t>as</w:t>
            </w:r>
            <w:r w:rsidRPr="00D2315B">
              <w:rPr>
                <w:rFonts w:eastAsia="Times New Roman" w:cs="Times New Roman"/>
                <w:noProof/>
                <w:color w:val="000000"/>
                <w:sz w:val="22"/>
                <w:szCs w:val="22"/>
                <w:lang w:eastAsia="lv-LV"/>
              </w:rPr>
              <w:t xml:space="preserve"> uz 100 000 iedzīvotāj</w:t>
            </w:r>
            <w:r w:rsidR="00B70D05">
              <w:rPr>
                <w:rFonts w:eastAsia="Times New Roman" w:cs="Times New Roman"/>
                <w:noProof/>
                <w:color w:val="000000"/>
                <w:sz w:val="22"/>
                <w:szCs w:val="22"/>
                <w:lang w:eastAsia="lv-LV"/>
              </w:rPr>
              <w:t>iem (skaits)</w:t>
            </w:r>
          </w:p>
        </w:tc>
      </w:tr>
      <w:tr w:rsidR="00D2315B" w:rsidRPr="00D2315B" w14:paraId="21A8BD5A" w14:textId="77777777" w:rsidTr="00E20E29">
        <w:trPr>
          <w:trHeight w:val="112"/>
        </w:trPr>
        <w:tc>
          <w:tcPr>
            <w:tcW w:w="1170" w:type="pct"/>
            <w:vMerge/>
            <w:shd w:val="clear" w:color="auto" w:fill="A8D08D" w:themeFill="accent6" w:themeFillTint="99"/>
            <w:vAlign w:val="center"/>
            <w:hideMark/>
          </w:tcPr>
          <w:p w14:paraId="358A5C2B" w14:textId="77777777" w:rsidR="00D2315B" w:rsidRPr="00D2315B" w:rsidRDefault="00D2315B" w:rsidP="00D2315B">
            <w:pPr>
              <w:rPr>
                <w:rFonts w:eastAsia="Times New Roman" w:cs="Times New Roman"/>
                <w:b/>
                <w:bCs/>
                <w:color w:val="000000"/>
                <w:sz w:val="22"/>
                <w:szCs w:val="22"/>
                <w:lang w:eastAsia="lv-LV"/>
              </w:rPr>
            </w:pPr>
          </w:p>
        </w:tc>
        <w:tc>
          <w:tcPr>
            <w:tcW w:w="3830" w:type="pct"/>
            <w:shd w:val="clear" w:color="000000" w:fill="EBF1E9"/>
            <w:vAlign w:val="center"/>
            <w:hideMark/>
          </w:tcPr>
          <w:p w14:paraId="17FEB66A" w14:textId="6F0F1273" w:rsidR="00D2315B" w:rsidRPr="00D2315B" w:rsidRDefault="00D2315B" w:rsidP="00D2315B">
            <w:pPr>
              <w:jc w:val="center"/>
              <w:rPr>
                <w:rFonts w:eastAsia="Times New Roman" w:cs="Times New Roman"/>
                <w:noProof/>
                <w:color w:val="000000"/>
                <w:sz w:val="22"/>
                <w:szCs w:val="22"/>
                <w:lang w:eastAsia="lv-LV"/>
              </w:rPr>
            </w:pPr>
            <w:r w:rsidRPr="00D2315B">
              <w:rPr>
                <w:rFonts w:eastAsia="Times New Roman" w:cs="Times New Roman"/>
                <w:noProof/>
                <w:color w:val="000000"/>
                <w:sz w:val="22"/>
                <w:szCs w:val="22"/>
                <w:lang w:eastAsia="lv-LV"/>
              </w:rPr>
              <w:t>Medicīnas studiju absolventu īpatsvars, kas uzsāk darbu Latvijas veselības aprūpes sistēmā</w:t>
            </w:r>
            <w:r w:rsidR="00B70D05">
              <w:rPr>
                <w:rFonts w:eastAsia="Times New Roman" w:cs="Times New Roman"/>
                <w:noProof/>
                <w:color w:val="000000"/>
                <w:sz w:val="22"/>
                <w:szCs w:val="22"/>
                <w:lang w:eastAsia="lv-LV"/>
              </w:rPr>
              <w:t xml:space="preserve"> (%)</w:t>
            </w:r>
          </w:p>
        </w:tc>
      </w:tr>
    </w:tbl>
    <w:p w14:paraId="23D2208A" w14:textId="189E8A96" w:rsidR="00D2315B" w:rsidRDefault="00D2315B" w:rsidP="0056451E">
      <w:pPr>
        <w:spacing w:after="120"/>
      </w:pPr>
    </w:p>
    <w:p w14:paraId="1E2C72CC" w14:textId="0C43DAA4" w:rsidR="00E20E29" w:rsidRDefault="00E20E29" w:rsidP="00E20E29">
      <w:pPr>
        <w:spacing w:after="120"/>
      </w:pPr>
      <w:r>
        <w:t>Zemkopības ministrija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E20E29" w:rsidRPr="00E20E29" w14:paraId="2E3D7A6A" w14:textId="77777777" w:rsidTr="00E20E29">
        <w:trPr>
          <w:trHeight w:val="70"/>
          <w:tblHeader/>
        </w:trPr>
        <w:tc>
          <w:tcPr>
            <w:tcW w:w="1980" w:type="dxa"/>
            <w:shd w:val="clear" w:color="000000" w:fill="A9D08E"/>
            <w:noWrap/>
            <w:vAlign w:val="bottom"/>
            <w:hideMark/>
          </w:tcPr>
          <w:p w14:paraId="00516082" w14:textId="77777777" w:rsidR="00E20E29" w:rsidRPr="00E20E29" w:rsidRDefault="00E20E29" w:rsidP="00E20E29">
            <w:pPr>
              <w:jc w:val="center"/>
              <w:rPr>
                <w:rFonts w:eastAsia="Times New Roman" w:cs="Times New Roman"/>
                <w:b/>
                <w:bCs/>
                <w:color w:val="000000"/>
                <w:sz w:val="22"/>
                <w:szCs w:val="22"/>
                <w:lang w:eastAsia="lv-LV"/>
              </w:rPr>
            </w:pPr>
            <w:r w:rsidRPr="00E20E29">
              <w:rPr>
                <w:rFonts w:eastAsia="Times New Roman" w:cs="Times New Roman"/>
                <w:b/>
                <w:bCs/>
                <w:color w:val="000000"/>
                <w:sz w:val="22"/>
                <w:szCs w:val="22"/>
                <w:lang w:eastAsia="lv-LV"/>
              </w:rPr>
              <w:t xml:space="preserve">Joma </w:t>
            </w:r>
          </w:p>
        </w:tc>
        <w:tc>
          <w:tcPr>
            <w:tcW w:w="7087" w:type="dxa"/>
            <w:shd w:val="clear" w:color="000000" w:fill="A9D08E"/>
            <w:noWrap/>
            <w:vAlign w:val="bottom"/>
            <w:hideMark/>
          </w:tcPr>
          <w:p w14:paraId="4CF00004" w14:textId="77777777" w:rsidR="00E20E29" w:rsidRPr="00E20E29" w:rsidRDefault="00E20E29" w:rsidP="00E20E29">
            <w:pPr>
              <w:jc w:val="center"/>
              <w:rPr>
                <w:rFonts w:eastAsia="Times New Roman" w:cs="Times New Roman"/>
                <w:b/>
                <w:bCs/>
                <w:color w:val="000000"/>
                <w:sz w:val="22"/>
                <w:szCs w:val="22"/>
                <w:lang w:eastAsia="lv-LV"/>
              </w:rPr>
            </w:pPr>
            <w:r w:rsidRPr="00E20E29">
              <w:rPr>
                <w:rFonts w:eastAsia="Times New Roman" w:cs="Times New Roman"/>
                <w:b/>
                <w:bCs/>
                <w:color w:val="000000"/>
                <w:sz w:val="22"/>
                <w:szCs w:val="22"/>
                <w:lang w:eastAsia="lv-LV"/>
              </w:rPr>
              <w:t>Politikas rezultatīvie rādītāji</w:t>
            </w:r>
          </w:p>
        </w:tc>
      </w:tr>
      <w:tr w:rsidR="00E20E29" w:rsidRPr="00E20E29" w14:paraId="38654256" w14:textId="77777777" w:rsidTr="00E20E29">
        <w:trPr>
          <w:trHeight w:val="192"/>
        </w:trPr>
        <w:tc>
          <w:tcPr>
            <w:tcW w:w="1980" w:type="dxa"/>
            <w:vMerge w:val="restart"/>
            <w:shd w:val="clear" w:color="auto" w:fill="A8D08D" w:themeFill="accent6" w:themeFillTint="99"/>
            <w:vAlign w:val="center"/>
            <w:hideMark/>
          </w:tcPr>
          <w:p w14:paraId="078DF806" w14:textId="77777777" w:rsidR="00E20E29" w:rsidRPr="00E20E29" w:rsidRDefault="00E20E29" w:rsidP="00E20E29">
            <w:pPr>
              <w:jc w:val="center"/>
              <w:rPr>
                <w:rFonts w:eastAsia="Times New Roman" w:cs="Times New Roman"/>
                <w:b/>
                <w:bCs/>
                <w:color w:val="000000"/>
                <w:sz w:val="22"/>
                <w:szCs w:val="22"/>
                <w:lang w:eastAsia="lv-LV"/>
              </w:rPr>
            </w:pPr>
            <w:r w:rsidRPr="00E20E29">
              <w:rPr>
                <w:rFonts w:eastAsia="Times New Roman" w:cs="Times New Roman"/>
                <w:b/>
                <w:bCs/>
                <w:color w:val="000000"/>
                <w:sz w:val="22"/>
                <w:szCs w:val="22"/>
                <w:lang w:eastAsia="lv-LV"/>
              </w:rPr>
              <w:t>Pārtikas un dzīvnieku barības nekaitīgums, pārtikas higiēna un kvalitāte, dzīvnieku veselība, labturība un aizsardzība</w:t>
            </w:r>
          </w:p>
        </w:tc>
        <w:tc>
          <w:tcPr>
            <w:tcW w:w="7087" w:type="dxa"/>
            <w:shd w:val="clear" w:color="000000" w:fill="EBF1E9"/>
            <w:vAlign w:val="bottom"/>
            <w:hideMark/>
          </w:tcPr>
          <w:p w14:paraId="6C70A48A" w14:textId="454DE6EB"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Konstatēto pārkāpumu īpatsvars pārtikas apritē iesaistītajiem uzņēmumiem no kopējā attiecīgo pārbaužu skait</w:t>
            </w:r>
            <w:r w:rsidR="009C0771">
              <w:rPr>
                <w:rFonts w:eastAsia="Times New Roman" w:cs="Times New Roman"/>
                <w:color w:val="000000"/>
                <w:sz w:val="22"/>
                <w:szCs w:val="22"/>
                <w:lang w:eastAsia="lv-LV"/>
              </w:rPr>
              <w:t>a (%)</w:t>
            </w:r>
          </w:p>
        </w:tc>
      </w:tr>
      <w:tr w:rsidR="00E20E29" w:rsidRPr="00E20E29" w14:paraId="2F23212C" w14:textId="77777777" w:rsidTr="00E20E29">
        <w:trPr>
          <w:trHeight w:val="241"/>
        </w:trPr>
        <w:tc>
          <w:tcPr>
            <w:tcW w:w="1980" w:type="dxa"/>
            <w:vMerge/>
            <w:shd w:val="clear" w:color="auto" w:fill="A8D08D" w:themeFill="accent6" w:themeFillTint="99"/>
            <w:vAlign w:val="center"/>
            <w:hideMark/>
          </w:tcPr>
          <w:p w14:paraId="1FAEAEFE"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0B7C0045" w14:textId="48F6CE72"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Nacionālajā pārtikas kvalitātes shēmā sertificēti produkti</w:t>
            </w:r>
            <w:r w:rsidR="009C0771">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skaits</w:t>
            </w:r>
            <w:r w:rsidR="009C0771">
              <w:rPr>
                <w:rFonts w:eastAsia="Times New Roman" w:cs="Times New Roman"/>
                <w:color w:val="000000"/>
                <w:sz w:val="22"/>
                <w:szCs w:val="22"/>
                <w:lang w:eastAsia="lv-LV"/>
              </w:rPr>
              <w:t>)</w:t>
            </w:r>
          </w:p>
        </w:tc>
      </w:tr>
      <w:tr w:rsidR="00E20E29" w:rsidRPr="00E20E29" w14:paraId="3AB0A5A0" w14:textId="77777777" w:rsidTr="00E20E29">
        <w:trPr>
          <w:trHeight w:val="273"/>
        </w:trPr>
        <w:tc>
          <w:tcPr>
            <w:tcW w:w="1980" w:type="dxa"/>
            <w:vMerge/>
            <w:shd w:val="clear" w:color="auto" w:fill="A8D08D" w:themeFill="accent6" w:themeFillTint="99"/>
            <w:vAlign w:val="center"/>
            <w:hideMark/>
          </w:tcPr>
          <w:p w14:paraId="71BC611C"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62E65DFD" w14:textId="3F6C7FC4"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Atbilstoši marķētas ģenētiski modificētas pārtikas un dzīvnieku barības īpatsvars no pārbaudītā apjoma</w:t>
            </w:r>
            <w:r w:rsidR="009C0771">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9C0771">
              <w:rPr>
                <w:rFonts w:eastAsia="Times New Roman" w:cs="Times New Roman"/>
                <w:color w:val="000000"/>
                <w:sz w:val="22"/>
                <w:szCs w:val="22"/>
                <w:lang w:eastAsia="lv-LV"/>
              </w:rPr>
              <w:t>)</w:t>
            </w:r>
          </w:p>
        </w:tc>
      </w:tr>
      <w:tr w:rsidR="00E20E29" w:rsidRPr="00E20E29" w14:paraId="32CDFEAB" w14:textId="77777777" w:rsidTr="00E20E29">
        <w:trPr>
          <w:trHeight w:val="451"/>
        </w:trPr>
        <w:tc>
          <w:tcPr>
            <w:tcW w:w="1980" w:type="dxa"/>
            <w:vMerge/>
            <w:shd w:val="clear" w:color="auto" w:fill="A8D08D" w:themeFill="accent6" w:themeFillTint="99"/>
            <w:vAlign w:val="center"/>
            <w:hideMark/>
          </w:tcPr>
          <w:p w14:paraId="25CEC87D"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08EE2354" w14:textId="79AAD8C0"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 xml:space="preserve">Augu un augu produktu paraugu, kuros konstatēti normatīvo aktu pārkāpumi par AAL lietošanu, </w:t>
            </w:r>
            <w:r w:rsidR="00EE7EF4" w:rsidRPr="00E20E29">
              <w:rPr>
                <w:rFonts w:eastAsia="Times New Roman" w:cs="Times New Roman"/>
                <w:color w:val="000000"/>
                <w:sz w:val="22"/>
                <w:szCs w:val="22"/>
                <w:lang w:eastAsia="lv-LV"/>
              </w:rPr>
              <w:t xml:space="preserve">īpatsvars </w:t>
            </w:r>
            <w:r w:rsidRPr="00E20E29">
              <w:rPr>
                <w:rFonts w:eastAsia="Times New Roman" w:cs="Times New Roman"/>
                <w:color w:val="000000"/>
                <w:sz w:val="22"/>
                <w:szCs w:val="22"/>
                <w:lang w:eastAsia="lv-LV"/>
              </w:rPr>
              <w:t>attiecībā pret visiem noņemtajiem paraugiem</w:t>
            </w:r>
            <w:r w:rsidR="00EE7EF4">
              <w:rPr>
                <w:rFonts w:eastAsia="Times New Roman" w:cs="Times New Roman"/>
                <w:color w:val="000000"/>
                <w:sz w:val="22"/>
                <w:szCs w:val="22"/>
                <w:lang w:eastAsia="lv-LV"/>
              </w:rPr>
              <w:t xml:space="preserve"> (%)</w:t>
            </w:r>
          </w:p>
        </w:tc>
      </w:tr>
      <w:tr w:rsidR="00E20E29" w:rsidRPr="00E20E29" w14:paraId="1815FA47" w14:textId="77777777" w:rsidTr="00E20E29">
        <w:trPr>
          <w:trHeight w:val="546"/>
        </w:trPr>
        <w:tc>
          <w:tcPr>
            <w:tcW w:w="1980" w:type="dxa"/>
            <w:vMerge/>
            <w:shd w:val="clear" w:color="auto" w:fill="A8D08D" w:themeFill="accent6" w:themeFillTint="99"/>
            <w:vAlign w:val="center"/>
            <w:hideMark/>
          </w:tcPr>
          <w:p w14:paraId="23AFC5F5"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294A07B2" w14:textId="10002DF4" w:rsidR="00E20E29" w:rsidRPr="00E20E29" w:rsidRDefault="00E20E29" w:rsidP="00E20E29">
            <w:pPr>
              <w:jc w:val="center"/>
              <w:rPr>
                <w:rFonts w:eastAsia="Times New Roman" w:cs="Times New Roman"/>
                <w:color w:val="000000"/>
                <w:sz w:val="22"/>
                <w:szCs w:val="22"/>
                <w:lang w:eastAsia="lv-LV"/>
              </w:rPr>
            </w:pPr>
            <w:proofErr w:type="spellStart"/>
            <w:r w:rsidRPr="00E20E29">
              <w:rPr>
                <w:rFonts w:eastAsia="Times New Roman" w:cs="Times New Roman"/>
                <w:color w:val="000000"/>
                <w:sz w:val="22"/>
                <w:szCs w:val="22"/>
                <w:lang w:eastAsia="lv-LV"/>
              </w:rPr>
              <w:t>Antimikrobiālo</w:t>
            </w:r>
            <w:proofErr w:type="spellEnd"/>
            <w:r w:rsidRPr="00E20E29">
              <w:rPr>
                <w:rFonts w:eastAsia="Times New Roman" w:cs="Times New Roman"/>
                <w:color w:val="000000"/>
                <w:sz w:val="22"/>
                <w:szCs w:val="22"/>
                <w:lang w:eastAsia="lv-LV"/>
              </w:rPr>
              <w:t xml:space="preserve"> līdzekļu lietošanas īpa</w:t>
            </w:r>
            <w:r>
              <w:rPr>
                <w:rFonts w:eastAsia="Times New Roman" w:cs="Times New Roman"/>
                <w:color w:val="000000"/>
                <w:sz w:val="22"/>
                <w:szCs w:val="22"/>
                <w:lang w:eastAsia="lv-LV"/>
              </w:rPr>
              <w:t>t</w:t>
            </w:r>
            <w:r w:rsidRPr="00E20E29">
              <w:rPr>
                <w:rFonts w:eastAsia="Times New Roman" w:cs="Times New Roman"/>
                <w:color w:val="000000"/>
                <w:sz w:val="22"/>
                <w:szCs w:val="22"/>
                <w:lang w:eastAsia="lv-LV"/>
              </w:rPr>
              <w:t xml:space="preserve">svara izmaiņas dzīvnieku infekcijas slimību ierobežošanā, profilakses un </w:t>
            </w:r>
            <w:proofErr w:type="spellStart"/>
            <w:r w:rsidRPr="00E20E29">
              <w:rPr>
                <w:rFonts w:eastAsia="Times New Roman" w:cs="Times New Roman"/>
                <w:color w:val="000000"/>
                <w:sz w:val="22"/>
                <w:szCs w:val="22"/>
                <w:lang w:eastAsia="lv-LV"/>
              </w:rPr>
              <w:t>biodrošības</w:t>
            </w:r>
            <w:proofErr w:type="spellEnd"/>
            <w:r w:rsidRPr="00E20E29">
              <w:rPr>
                <w:rFonts w:eastAsia="Times New Roman" w:cs="Times New Roman"/>
                <w:color w:val="000000"/>
                <w:sz w:val="22"/>
                <w:szCs w:val="22"/>
                <w:lang w:eastAsia="lv-LV"/>
              </w:rPr>
              <w:t xml:space="preserve"> pasākumu ieviešanā</w:t>
            </w:r>
            <w:r w:rsidR="00EE7EF4">
              <w:rPr>
                <w:rFonts w:eastAsia="Times New Roman" w:cs="Times New Roman"/>
                <w:color w:val="000000"/>
                <w:sz w:val="22"/>
                <w:szCs w:val="22"/>
                <w:lang w:eastAsia="lv-LV"/>
              </w:rPr>
              <w:t xml:space="preserve"> (%)</w:t>
            </w:r>
          </w:p>
        </w:tc>
      </w:tr>
      <w:tr w:rsidR="00E20E29" w:rsidRPr="00E20E29" w14:paraId="07323C44" w14:textId="77777777" w:rsidTr="00E20E29">
        <w:trPr>
          <w:trHeight w:val="413"/>
        </w:trPr>
        <w:tc>
          <w:tcPr>
            <w:tcW w:w="1980" w:type="dxa"/>
            <w:vMerge w:val="restart"/>
            <w:shd w:val="clear" w:color="auto" w:fill="A8D08D" w:themeFill="accent6" w:themeFillTint="99"/>
            <w:vAlign w:val="center"/>
            <w:hideMark/>
          </w:tcPr>
          <w:p w14:paraId="1E2F3BA1" w14:textId="77777777" w:rsidR="00E20E29" w:rsidRPr="00E20E29" w:rsidRDefault="00E20E29" w:rsidP="00E20E29">
            <w:pPr>
              <w:jc w:val="center"/>
              <w:rPr>
                <w:rFonts w:eastAsia="Times New Roman" w:cs="Times New Roman"/>
                <w:b/>
                <w:bCs/>
                <w:color w:val="000000"/>
                <w:sz w:val="22"/>
                <w:szCs w:val="22"/>
                <w:lang w:eastAsia="lv-LV"/>
              </w:rPr>
            </w:pPr>
            <w:r w:rsidRPr="00E20E29">
              <w:rPr>
                <w:rFonts w:eastAsia="Times New Roman" w:cs="Times New Roman"/>
                <w:b/>
                <w:bCs/>
                <w:color w:val="000000"/>
                <w:sz w:val="22"/>
                <w:szCs w:val="22"/>
                <w:lang w:eastAsia="lv-LV"/>
              </w:rPr>
              <w:t>Nozaru uzņēmējdarbības attīstības veicināšana</w:t>
            </w:r>
          </w:p>
        </w:tc>
        <w:tc>
          <w:tcPr>
            <w:tcW w:w="7087" w:type="dxa"/>
            <w:shd w:val="clear" w:color="000000" w:fill="EBF1E9"/>
            <w:vAlign w:val="bottom"/>
            <w:hideMark/>
          </w:tcPr>
          <w:p w14:paraId="150F4E0E" w14:textId="0B25E897"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Bruto pievienotā vērtība uz vienu nodarbināto augkopībā un lopkopībā (A01), zivsaimniecībā (A03), pārtikas produktu ražošanā (C10)</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 xml:space="preserve">tūkst. </w:t>
            </w:r>
            <w:proofErr w:type="spellStart"/>
            <w:r w:rsidRPr="00E20E29">
              <w:rPr>
                <w:rFonts w:eastAsia="Times New Roman" w:cs="Times New Roman"/>
                <w:i/>
                <w:iCs/>
                <w:color w:val="000000"/>
                <w:sz w:val="22"/>
                <w:szCs w:val="22"/>
                <w:lang w:eastAsia="lv-LV"/>
              </w:rPr>
              <w:t>euro</w:t>
            </w:r>
            <w:proofErr w:type="spellEnd"/>
            <w:r w:rsidR="00EE7EF4">
              <w:rPr>
                <w:rFonts w:eastAsia="Times New Roman" w:cs="Times New Roman"/>
                <w:color w:val="000000"/>
                <w:sz w:val="22"/>
                <w:szCs w:val="22"/>
                <w:lang w:eastAsia="lv-LV"/>
              </w:rPr>
              <w:t>)</w:t>
            </w:r>
          </w:p>
        </w:tc>
      </w:tr>
      <w:tr w:rsidR="00E20E29" w:rsidRPr="00E20E29" w14:paraId="4D17DDF6" w14:textId="77777777" w:rsidTr="00E20E29">
        <w:trPr>
          <w:trHeight w:val="70"/>
        </w:trPr>
        <w:tc>
          <w:tcPr>
            <w:tcW w:w="1980" w:type="dxa"/>
            <w:vMerge/>
            <w:shd w:val="clear" w:color="auto" w:fill="A8D08D" w:themeFill="accent6" w:themeFillTint="99"/>
            <w:vAlign w:val="center"/>
            <w:hideMark/>
          </w:tcPr>
          <w:p w14:paraId="2D3EB3A1"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597DE06F" w14:textId="2CE7FAB6"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Vietējo pārtikas produktu īpatsvars kopējā patēriņā</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tc>
      </w:tr>
      <w:tr w:rsidR="00E20E29" w:rsidRPr="00E20E29" w14:paraId="396ADD4A" w14:textId="77777777" w:rsidTr="00E20E29">
        <w:trPr>
          <w:trHeight w:val="70"/>
        </w:trPr>
        <w:tc>
          <w:tcPr>
            <w:tcW w:w="1980" w:type="dxa"/>
            <w:vMerge/>
            <w:shd w:val="clear" w:color="auto" w:fill="A8D08D" w:themeFill="accent6" w:themeFillTint="99"/>
            <w:vAlign w:val="center"/>
            <w:hideMark/>
          </w:tcPr>
          <w:p w14:paraId="27AB05D4"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670B5939" w14:textId="798F409A"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Nozares (lauksaimniecība, pārtika, meži, zivis) eksporta īpatsvars kopējā nozaru ārējās tirdzniecības apjomā</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tc>
      </w:tr>
      <w:tr w:rsidR="00E20E29" w:rsidRPr="00E20E29" w14:paraId="79CDAC0D" w14:textId="77777777" w:rsidTr="00E20E29">
        <w:trPr>
          <w:trHeight w:val="106"/>
        </w:trPr>
        <w:tc>
          <w:tcPr>
            <w:tcW w:w="1980" w:type="dxa"/>
            <w:vMerge w:val="restart"/>
            <w:shd w:val="clear" w:color="auto" w:fill="A8D08D" w:themeFill="accent6" w:themeFillTint="99"/>
            <w:vAlign w:val="center"/>
            <w:hideMark/>
          </w:tcPr>
          <w:p w14:paraId="53B823D8" w14:textId="77777777" w:rsidR="00E20E29" w:rsidRPr="00E20E29" w:rsidRDefault="00E20E29" w:rsidP="00E20E29">
            <w:pPr>
              <w:jc w:val="center"/>
              <w:rPr>
                <w:rFonts w:eastAsia="Times New Roman" w:cs="Times New Roman"/>
                <w:b/>
                <w:bCs/>
                <w:color w:val="000000"/>
                <w:sz w:val="22"/>
                <w:szCs w:val="22"/>
                <w:lang w:eastAsia="lv-LV"/>
              </w:rPr>
            </w:pPr>
            <w:r w:rsidRPr="00E20E29">
              <w:rPr>
                <w:rFonts w:eastAsia="Times New Roman" w:cs="Times New Roman"/>
                <w:b/>
                <w:bCs/>
                <w:color w:val="000000"/>
                <w:sz w:val="22"/>
                <w:szCs w:val="22"/>
                <w:lang w:eastAsia="lv-LV"/>
              </w:rPr>
              <w:t>Cilvēkresursu attīstības veicināšana laukiem</w:t>
            </w:r>
          </w:p>
        </w:tc>
        <w:tc>
          <w:tcPr>
            <w:tcW w:w="7087" w:type="dxa"/>
            <w:shd w:val="clear" w:color="000000" w:fill="EBF1E9"/>
            <w:vAlign w:val="bottom"/>
            <w:hideMark/>
          </w:tcPr>
          <w:p w14:paraId="5A43E5A4" w14:textId="7747D103"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Saimniecību vadītāju ar profesionālo vai augstāko izglītību īpatsvars kopējā saimniecību vadītāju skaitā</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tc>
      </w:tr>
      <w:tr w:rsidR="00E20E29" w:rsidRPr="00E20E29" w14:paraId="4966F098" w14:textId="77777777" w:rsidTr="00E20E29">
        <w:trPr>
          <w:trHeight w:val="296"/>
        </w:trPr>
        <w:tc>
          <w:tcPr>
            <w:tcW w:w="1980" w:type="dxa"/>
            <w:vMerge/>
            <w:shd w:val="clear" w:color="auto" w:fill="A8D08D" w:themeFill="accent6" w:themeFillTint="99"/>
            <w:vAlign w:val="center"/>
            <w:hideMark/>
          </w:tcPr>
          <w:p w14:paraId="624E6901"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751F35FC" w14:textId="1EAED567"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Saimniecību</w:t>
            </w:r>
            <w:r w:rsidR="00EE7EF4" w:rsidRPr="00E20E29">
              <w:rPr>
                <w:rFonts w:eastAsia="Times New Roman" w:cs="Times New Roman"/>
                <w:color w:val="000000"/>
                <w:sz w:val="22"/>
                <w:szCs w:val="22"/>
                <w:lang w:eastAsia="lv-LV"/>
              </w:rPr>
              <w:t xml:space="preserve"> īpatsvars</w:t>
            </w:r>
            <w:r w:rsidRPr="00E20E29">
              <w:rPr>
                <w:rFonts w:eastAsia="Times New Roman" w:cs="Times New Roman"/>
                <w:color w:val="000000"/>
                <w:sz w:val="22"/>
                <w:szCs w:val="22"/>
                <w:lang w:eastAsia="lv-LV"/>
              </w:rPr>
              <w:t>, kurām sniegtas LLKC konsultācijas lauksaimniecības / mežsaimniecības / zivsaimniecības jautājumos, no kopējā lauku saimniecību skaita</w:t>
            </w:r>
            <w:r w:rsidR="00EE7EF4">
              <w:rPr>
                <w:rFonts w:eastAsia="Times New Roman" w:cs="Times New Roman"/>
                <w:color w:val="000000"/>
                <w:sz w:val="22"/>
                <w:szCs w:val="22"/>
                <w:lang w:eastAsia="lv-LV"/>
              </w:rPr>
              <w:t xml:space="preserve"> (%)</w:t>
            </w:r>
          </w:p>
        </w:tc>
      </w:tr>
      <w:tr w:rsidR="00E20E29" w:rsidRPr="00E20E29" w14:paraId="1082E097" w14:textId="77777777" w:rsidTr="00E20E29">
        <w:trPr>
          <w:trHeight w:val="237"/>
        </w:trPr>
        <w:tc>
          <w:tcPr>
            <w:tcW w:w="1980" w:type="dxa"/>
            <w:vMerge w:val="restart"/>
            <w:shd w:val="clear" w:color="auto" w:fill="A8D08D" w:themeFill="accent6" w:themeFillTint="99"/>
            <w:vAlign w:val="center"/>
            <w:hideMark/>
          </w:tcPr>
          <w:p w14:paraId="0D28CE5D" w14:textId="77777777" w:rsidR="00E20E29" w:rsidRPr="00E20E29" w:rsidRDefault="00E20E29" w:rsidP="00E20E29">
            <w:pPr>
              <w:jc w:val="center"/>
              <w:rPr>
                <w:rFonts w:eastAsia="Times New Roman" w:cs="Times New Roman"/>
                <w:b/>
                <w:bCs/>
                <w:color w:val="000000"/>
                <w:sz w:val="22"/>
                <w:szCs w:val="22"/>
                <w:lang w:eastAsia="lv-LV"/>
              </w:rPr>
            </w:pPr>
            <w:r w:rsidRPr="00E20E29">
              <w:rPr>
                <w:rFonts w:eastAsia="Times New Roman" w:cs="Times New Roman"/>
                <w:b/>
                <w:bCs/>
                <w:color w:val="000000"/>
                <w:sz w:val="22"/>
                <w:szCs w:val="22"/>
                <w:lang w:eastAsia="lv-LV"/>
              </w:rPr>
              <w:lastRenderedPageBreak/>
              <w:t xml:space="preserve">Dabas resursu  ilgtspējības saglabāšana </w:t>
            </w:r>
          </w:p>
        </w:tc>
        <w:tc>
          <w:tcPr>
            <w:tcW w:w="7087" w:type="dxa"/>
            <w:shd w:val="clear" w:color="000000" w:fill="EBF1E9"/>
            <w:vAlign w:val="bottom"/>
            <w:hideMark/>
          </w:tcPr>
          <w:p w14:paraId="718182C6" w14:textId="2CE4D2AE"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 xml:space="preserve">Publiski pieejamo iekšējo ūdeņu zivju resursu papildinājums ar zivju kāpuriem, mazuļiem un </w:t>
            </w:r>
            <w:proofErr w:type="spellStart"/>
            <w:r w:rsidRPr="00E20E29">
              <w:rPr>
                <w:rFonts w:eastAsia="Times New Roman" w:cs="Times New Roman"/>
                <w:color w:val="000000"/>
                <w:sz w:val="22"/>
                <w:szCs w:val="22"/>
                <w:lang w:eastAsia="lv-LV"/>
              </w:rPr>
              <w:t>smoltiem</w:t>
            </w:r>
            <w:proofErr w:type="spellEnd"/>
            <w:r w:rsidRPr="00E20E29">
              <w:rPr>
                <w:rFonts w:eastAsia="Times New Roman" w:cs="Times New Roman"/>
                <w:color w:val="000000"/>
                <w:sz w:val="22"/>
                <w:szCs w:val="22"/>
                <w:lang w:eastAsia="lv-LV"/>
              </w:rPr>
              <w:t>, tai skaitā nēģu kāpuriem</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milj.</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gab.</w:t>
            </w:r>
            <w:r w:rsidR="00EE7EF4">
              <w:rPr>
                <w:rFonts w:eastAsia="Times New Roman" w:cs="Times New Roman"/>
                <w:color w:val="000000"/>
                <w:sz w:val="22"/>
                <w:szCs w:val="22"/>
                <w:lang w:eastAsia="lv-LV"/>
              </w:rPr>
              <w:t>)</w:t>
            </w:r>
          </w:p>
        </w:tc>
      </w:tr>
      <w:tr w:rsidR="00E20E29" w:rsidRPr="00E20E29" w14:paraId="2CC38527" w14:textId="77777777" w:rsidTr="00E20E29">
        <w:trPr>
          <w:trHeight w:val="70"/>
        </w:trPr>
        <w:tc>
          <w:tcPr>
            <w:tcW w:w="1980" w:type="dxa"/>
            <w:vMerge/>
            <w:shd w:val="clear" w:color="auto" w:fill="A8D08D" w:themeFill="accent6" w:themeFillTint="99"/>
            <w:vAlign w:val="center"/>
            <w:hideMark/>
          </w:tcPr>
          <w:p w14:paraId="07EEC1AC"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6D889B87" w14:textId="1AC40851"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Augošu koku krāja</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milj. m</w:t>
            </w:r>
            <w:r w:rsidRPr="00E20E29">
              <w:rPr>
                <w:rFonts w:eastAsia="Times New Roman" w:cs="Times New Roman"/>
                <w:color w:val="000000"/>
                <w:sz w:val="22"/>
                <w:szCs w:val="22"/>
                <w:vertAlign w:val="superscript"/>
                <w:lang w:eastAsia="lv-LV"/>
              </w:rPr>
              <w:t>3</w:t>
            </w:r>
            <w:r w:rsidR="00EE7EF4">
              <w:rPr>
                <w:rFonts w:eastAsia="Times New Roman" w:cs="Times New Roman"/>
                <w:color w:val="000000"/>
                <w:sz w:val="22"/>
                <w:szCs w:val="22"/>
                <w:lang w:eastAsia="lv-LV"/>
              </w:rPr>
              <w:t>)</w:t>
            </w:r>
          </w:p>
        </w:tc>
      </w:tr>
      <w:tr w:rsidR="00E20E29" w:rsidRPr="00E20E29" w14:paraId="6DEE42EE" w14:textId="77777777" w:rsidTr="00E20E29">
        <w:trPr>
          <w:trHeight w:val="177"/>
        </w:trPr>
        <w:tc>
          <w:tcPr>
            <w:tcW w:w="1980" w:type="dxa"/>
            <w:vMerge/>
            <w:shd w:val="clear" w:color="auto" w:fill="A8D08D" w:themeFill="accent6" w:themeFillTint="99"/>
            <w:vAlign w:val="center"/>
            <w:hideMark/>
          </w:tcPr>
          <w:p w14:paraId="63D7ED6D"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6DBC5AA4" w14:textId="30F04F56"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Saimniecību īpatsvars, kuras audzē kultūraugus saskaņā ar vadlīnijām integrētai audzēšanai</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tc>
      </w:tr>
      <w:tr w:rsidR="00E20E29" w:rsidRPr="00E20E29" w14:paraId="77263A8F" w14:textId="77777777" w:rsidTr="00E20E29">
        <w:trPr>
          <w:trHeight w:val="70"/>
        </w:trPr>
        <w:tc>
          <w:tcPr>
            <w:tcW w:w="1980" w:type="dxa"/>
            <w:vMerge/>
            <w:shd w:val="clear" w:color="auto" w:fill="A8D08D" w:themeFill="accent6" w:themeFillTint="99"/>
            <w:vAlign w:val="center"/>
            <w:hideMark/>
          </w:tcPr>
          <w:p w14:paraId="688AA051"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29352702" w14:textId="66C96203"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Nekoptas vai neapstrādātas LIZ īpatsvars</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tc>
      </w:tr>
      <w:tr w:rsidR="00E20E29" w:rsidRPr="00E20E29" w14:paraId="2BA7CD0E" w14:textId="77777777" w:rsidTr="00E20E29">
        <w:trPr>
          <w:trHeight w:val="70"/>
        </w:trPr>
        <w:tc>
          <w:tcPr>
            <w:tcW w:w="1980" w:type="dxa"/>
            <w:vMerge/>
            <w:shd w:val="clear" w:color="auto" w:fill="A8D08D" w:themeFill="accent6" w:themeFillTint="99"/>
            <w:vAlign w:val="center"/>
            <w:hideMark/>
          </w:tcPr>
          <w:p w14:paraId="10A1810E"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1EE0A85D" w14:textId="4D5B5722"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 xml:space="preserve">AAL uz LIZ </w:t>
            </w:r>
            <w:r w:rsidR="00EE7EF4">
              <w:rPr>
                <w:rFonts w:eastAsia="Times New Roman" w:cs="Times New Roman"/>
                <w:color w:val="000000"/>
                <w:sz w:val="22"/>
                <w:szCs w:val="22"/>
                <w:lang w:eastAsia="lv-LV"/>
              </w:rPr>
              <w:t>(</w:t>
            </w:r>
            <w:r w:rsidRPr="00E20E29">
              <w:rPr>
                <w:rFonts w:eastAsia="Times New Roman" w:cs="Times New Roman"/>
                <w:color w:val="000000"/>
                <w:sz w:val="22"/>
                <w:szCs w:val="22"/>
                <w:lang w:eastAsia="lv-LV"/>
              </w:rPr>
              <w:t>kg/ha</w:t>
            </w:r>
            <w:r w:rsidR="00EE7EF4">
              <w:rPr>
                <w:rFonts w:eastAsia="Times New Roman" w:cs="Times New Roman"/>
                <w:color w:val="000000"/>
                <w:sz w:val="22"/>
                <w:szCs w:val="22"/>
                <w:lang w:eastAsia="lv-LV"/>
              </w:rPr>
              <w:t>)</w:t>
            </w:r>
          </w:p>
        </w:tc>
      </w:tr>
      <w:tr w:rsidR="00E20E29" w:rsidRPr="00E20E29" w14:paraId="49EA375B" w14:textId="77777777" w:rsidTr="00EE7EF4">
        <w:trPr>
          <w:trHeight w:val="70"/>
        </w:trPr>
        <w:tc>
          <w:tcPr>
            <w:tcW w:w="1980" w:type="dxa"/>
            <w:vMerge/>
            <w:shd w:val="clear" w:color="auto" w:fill="A8D08D" w:themeFill="accent6" w:themeFillTint="99"/>
            <w:vAlign w:val="center"/>
            <w:hideMark/>
          </w:tcPr>
          <w:p w14:paraId="5F7260AF"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41F4082B" w14:textId="2F870C3A"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Esošo augu karantīnas organismi</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skaits</w:t>
            </w:r>
            <w:r w:rsidR="00EE7EF4">
              <w:rPr>
                <w:rFonts w:eastAsia="Times New Roman" w:cs="Times New Roman"/>
                <w:color w:val="000000"/>
                <w:sz w:val="22"/>
                <w:szCs w:val="22"/>
                <w:lang w:eastAsia="lv-LV"/>
              </w:rPr>
              <w:t>)</w:t>
            </w:r>
          </w:p>
        </w:tc>
      </w:tr>
      <w:tr w:rsidR="00E20E29" w:rsidRPr="00E20E29" w14:paraId="5DB6B772" w14:textId="77777777" w:rsidTr="00EE7EF4">
        <w:trPr>
          <w:trHeight w:val="70"/>
        </w:trPr>
        <w:tc>
          <w:tcPr>
            <w:tcW w:w="1980" w:type="dxa"/>
            <w:vMerge w:val="restart"/>
            <w:shd w:val="clear" w:color="auto" w:fill="A8D08D" w:themeFill="accent6" w:themeFillTint="99"/>
            <w:vAlign w:val="center"/>
            <w:hideMark/>
          </w:tcPr>
          <w:p w14:paraId="395A80D1" w14:textId="77777777" w:rsidR="00E20E29" w:rsidRPr="00E20E29" w:rsidRDefault="00E20E29" w:rsidP="00E20E29">
            <w:pPr>
              <w:jc w:val="center"/>
              <w:rPr>
                <w:rFonts w:eastAsia="Times New Roman" w:cs="Times New Roman"/>
                <w:b/>
                <w:bCs/>
                <w:color w:val="000000"/>
                <w:sz w:val="22"/>
                <w:szCs w:val="22"/>
                <w:lang w:eastAsia="lv-LV"/>
              </w:rPr>
            </w:pPr>
            <w:r w:rsidRPr="00E20E29">
              <w:rPr>
                <w:rFonts w:eastAsia="Times New Roman" w:cs="Times New Roman"/>
                <w:b/>
                <w:bCs/>
                <w:color w:val="000000"/>
                <w:sz w:val="22"/>
                <w:szCs w:val="22"/>
                <w:lang w:eastAsia="lv-LV"/>
              </w:rPr>
              <w:t>Nozaru vadība un politikas plānošana</w:t>
            </w:r>
          </w:p>
        </w:tc>
        <w:tc>
          <w:tcPr>
            <w:tcW w:w="7087" w:type="dxa"/>
            <w:shd w:val="clear" w:color="000000" w:fill="EBF1E9"/>
            <w:vAlign w:val="bottom"/>
            <w:hideMark/>
          </w:tcPr>
          <w:p w14:paraId="2ABC5C2A" w14:textId="550D6B92" w:rsid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Apmācības apmeklējušo īpatsvars no kopējo darbinieku skaita</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p w14:paraId="600C94D6" w14:textId="3FAB53D8" w:rsidR="00E20E29" w:rsidRPr="00E20E29" w:rsidRDefault="00E20E29" w:rsidP="00E20E29">
            <w:pPr>
              <w:jc w:val="center"/>
              <w:rPr>
                <w:rFonts w:eastAsia="Times New Roman" w:cs="Times New Roman"/>
                <w:color w:val="000000"/>
                <w:sz w:val="22"/>
                <w:szCs w:val="22"/>
                <w:lang w:eastAsia="lv-LV"/>
              </w:rPr>
            </w:pPr>
          </w:p>
        </w:tc>
      </w:tr>
      <w:tr w:rsidR="00E20E29" w:rsidRPr="00E20E29" w14:paraId="7206F6CC" w14:textId="77777777" w:rsidTr="00E20E29">
        <w:trPr>
          <w:trHeight w:val="144"/>
        </w:trPr>
        <w:tc>
          <w:tcPr>
            <w:tcW w:w="1980" w:type="dxa"/>
            <w:vMerge/>
            <w:shd w:val="clear" w:color="auto" w:fill="A8D08D" w:themeFill="accent6" w:themeFillTint="99"/>
            <w:vAlign w:val="center"/>
            <w:hideMark/>
          </w:tcPr>
          <w:p w14:paraId="45A88B39"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6DF1D861" w14:textId="2BE17B92"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ZM personāla mainības īpatsvars no kopējā strādājošo skaita</w:t>
            </w:r>
            <w:r w:rsidR="00EE7EF4">
              <w:rPr>
                <w:rFonts w:eastAsia="Times New Roman" w:cs="Times New Roman"/>
                <w:color w:val="000000"/>
                <w:sz w:val="22"/>
                <w:szCs w:val="22"/>
                <w:lang w:eastAsia="lv-LV"/>
              </w:rPr>
              <w:t xml:space="preserve"> (</w:t>
            </w:r>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tc>
      </w:tr>
      <w:tr w:rsidR="00E20E29" w:rsidRPr="00E20E29" w14:paraId="1F8857C7" w14:textId="77777777" w:rsidTr="00E20E29">
        <w:trPr>
          <w:trHeight w:val="392"/>
        </w:trPr>
        <w:tc>
          <w:tcPr>
            <w:tcW w:w="1980" w:type="dxa"/>
            <w:vMerge/>
            <w:shd w:val="clear" w:color="auto" w:fill="A8D08D" w:themeFill="accent6" w:themeFillTint="99"/>
            <w:vAlign w:val="center"/>
            <w:hideMark/>
          </w:tcPr>
          <w:p w14:paraId="1036F02A" w14:textId="77777777" w:rsidR="00E20E29" w:rsidRPr="00E20E29" w:rsidRDefault="00E20E29" w:rsidP="00E20E29">
            <w:pPr>
              <w:rPr>
                <w:rFonts w:eastAsia="Times New Roman" w:cs="Times New Roman"/>
                <w:b/>
                <w:bCs/>
                <w:color w:val="000000"/>
                <w:sz w:val="22"/>
                <w:szCs w:val="22"/>
                <w:lang w:eastAsia="lv-LV"/>
              </w:rPr>
            </w:pPr>
          </w:p>
        </w:tc>
        <w:tc>
          <w:tcPr>
            <w:tcW w:w="7087" w:type="dxa"/>
            <w:shd w:val="clear" w:color="000000" w:fill="EBF1E9"/>
            <w:vAlign w:val="bottom"/>
            <w:hideMark/>
          </w:tcPr>
          <w:p w14:paraId="26A83F12" w14:textId="278A8BA1" w:rsidR="00E20E29" w:rsidRPr="00E20E29" w:rsidRDefault="00E20E29" w:rsidP="00E20E29">
            <w:pPr>
              <w:jc w:val="center"/>
              <w:rPr>
                <w:rFonts w:eastAsia="Times New Roman" w:cs="Times New Roman"/>
                <w:color w:val="000000"/>
                <w:sz w:val="22"/>
                <w:szCs w:val="22"/>
                <w:lang w:eastAsia="lv-LV"/>
              </w:rPr>
            </w:pPr>
            <w:r w:rsidRPr="00E20E29">
              <w:rPr>
                <w:rFonts w:eastAsia="Times New Roman" w:cs="Times New Roman"/>
                <w:color w:val="000000"/>
                <w:sz w:val="22"/>
                <w:szCs w:val="22"/>
                <w:lang w:eastAsia="lv-LV"/>
              </w:rPr>
              <w:t xml:space="preserve">CO2 piesaiste un SEG emisiju attiecība noteiktās ZIZIMM sektora zemes uzskaites kategorijās </w:t>
            </w:r>
            <w:r w:rsidR="00EE7EF4">
              <w:rPr>
                <w:rFonts w:eastAsia="Times New Roman" w:cs="Times New Roman"/>
                <w:color w:val="000000"/>
                <w:sz w:val="22"/>
                <w:szCs w:val="22"/>
                <w:lang w:eastAsia="lv-LV"/>
              </w:rPr>
              <w:t>(</w:t>
            </w:r>
            <w:r w:rsidRPr="00E20E29">
              <w:rPr>
                <w:rFonts w:eastAsia="Times New Roman" w:cs="Times New Roman"/>
                <w:color w:val="000000"/>
                <w:sz w:val="22"/>
                <w:szCs w:val="22"/>
                <w:lang w:eastAsia="lv-LV"/>
              </w:rPr>
              <w:t xml:space="preserve">ktCO2 </w:t>
            </w:r>
            <w:proofErr w:type="spellStart"/>
            <w:r w:rsidRPr="00E20E29">
              <w:rPr>
                <w:rFonts w:eastAsia="Times New Roman" w:cs="Times New Roman"/>
                <w:color w:val="000000"/>
                <w:sz w:val="22"/>
                <w:szCs w:val="22"/>
                <w:lang w:eastAsia="lv-LV"/>
              </w:rPr>
              <w:t>ekv</w:t>
            </w:r>
            <w:proofErr w:type="spellEnd"/>
            <w:r w:rsidRPr="00E20E29">
              <w:rPr>
                <w:rFonts w:eastAsia="Times New Roman" w:cs="Times New Roman"/>
                <w:color w:val="000000"/>
                <w:sz w:val="22"/>
                <w:szCs w:val="22"/>
                <w:lang w:eastAsia="lv-LV"/>
              </w:rPr>
              <w:t>.</w:t>
            </w:r>
            <w:r w:rsidR="00EE7EF4">
              <w:rPr>
                <w:rFonts w:eastAsia="Times New Roman" w:cs="Times New Roman"/>
                <w:color w:val="000000"/>
                <w:sz w:val="22"/>
                <w:szCs w:val="22"/>
                <w:lang w:eastAsia="lv-LV"/>
              </w:rPr>
              <w:t>)</w:t>
            </w:r>
          </w:p>
        </w:tc>
      </w:tr>
    </w:tbl>
    <w:p w14:paraId="757F1B48" w14:textId="77777777" w:rsidR="00E20E29" w:rsidRDefault="00E20E29" w:rsidP="004F349D"/>
    <w:p w14:paraId="0FC95DDF" w14:textId="091B76EF" w:rsidR="00D2315B" w:rsidRDefault="00D2315B" w:rsidP="004F349D"/>
    <w:p w14:paraId="7DAE6153" w14:textId="25D89754" w:rsidR="00EE7EF4" w:rsidRDefault="00EE7EF4" w:rsidP="004F349D"/>
    <w:p w14:paraId="013233D5" w14:textId="77777777" w:rsidR="00EE7EF4" w:rsidRDefault="00EE7EF4" w:rsidP="004F349D"/>
    <w:p w14:paraId="70EBA0A4" w14:textId="4F7A734C" w:rsidR="00582CB5" w:rsidRDefault="00D2171D" w:rsidP="004F349D">
      <w:r>
        <w:t>Ministrs</w:t>
      </w:r>
      <w:r w:rsidR="004F349D">
        <w:tab/>
      </w:r>
      <w:r w:rsidR="004F349D">
        <w:tab/>
      </w:r>
      <w:r w:rsidR="004F349D">
        <w:tab/>
      </w:r>
      <w:r w:rsidR="004F349D">
        <w:tab/>
      </w:r>
      <w:r w:rsidR="004F349D">
        <w:tab/>
      </w:r>
      <w:r w:rsidR="004F349D">
        <w:tab/>
      </w:r>
      <w:r w:rsidR="004F349D">
        <w:tab/>
      </w:r>
      <w:r w:rsidR="004F349D">
        <w:tab/>
      </w:r>
      <w:r w:rsidR="004F349D">
        <w:tab/>
      </w:r>
      <w:r w:rsidR="004F349D">
        <w:tab/>
      </w:r>
      <w:r>
        <w:t>J. Reirs</w:t>
      </w:r>
    </w:p>
    <w:p w14:paraId="1A7E97C3" w14:textId="68A0B2E0" w:rsidR="00742FC4" w:rsidRDefault="00742FC4" w:rsidP="006237BF">
      <w:pPr>
        <w:rPr>
          <w:sz w:val="20"/>
          <w:szCs w:val="20"/>
        </w:rPr>
      </w:pPr>
    </w:p>
    <w:p w14:paraId="3131A18A" w14:textId="77777777" w:rsidR="00742FC4" w:rsidRPr="00742FC4" w:rsidRDefault="00742FC4" w:rsidP="00742FC4">
      <w:pPr>
        <w:rPr>
          <w:sz w:val="20"/>
          <w:szCs w:val="20"/>
        </w:rPr>
      </w:pPr>
    </w:p>
    <w:p w14:paraId="52EE19C0" w14:textId="15BEB4F2" w:rsidR="00742FC4" w:rsidRDefault="00742FC4" w:rsidP="00742FC4">
      <w:pPr>
        <w:rPr>
          <w:sz w:val="20"/>
          <w:szCs w:val="20"/>
        </w:rPr>
      </w:pPr>
    </w:p>
    <w:p w14:paraId="50305C4A" w14:textId="6A515B72" w:rsidR="00A57C7C" w:rsidRDefault="00A57C7C" w:rsidP="00742FC4">
      <w:pPr>
        <w:rPr>
          <w:sz w:val="20"/>
          <w:szCs w:val="20"/>
        </w:rPr>
      </w:pPr>
    </w:p>
    <w:p w14:paraId="4E2E1914" w14:textId="5984E6FC" w:rsidR="00A57C7C" w:rsidRDefault="00A57C7C" w:rsidP="00742FC4">
      <w:pPr>
        <w:rPr>
          <w:sz w:val="20"/>
          <w:szCs w:val="20"/>
        </w:rPr>
      </w:pPr>
    </w:p>
    <w:p w14:paraId="5A9E3FC4" w14:textId="04012377" w:rsidR="00A57C7C" w:rsidRDefault="00A57C7C" w:rsidP="00742FC4">
      <w:pPr>
        <w:rPr>
          <w:sz w:val="20"/>
          <w:szCs w:val="20"/>
        </w:rPr>
      </w:pPr>
    </w:p>
    <w:p w14:paraId="3ABA36DE" w14:textId="14D7A3B0" w:rsidR="00A57C7C" w:rsidRDefault="00A57C7C" w:rsidP="00742FC4">
      <w:pPr>
        <w:rPr>
          <w:sz w:val="20"/>
          <w:szCs w:val="20"/>
        </w:rPr>
      </w:pPr>
    </w:p>
    <w:p w14:paraId="2FAF63E4" w14:textId="7DFB1C56" w:rsidR="00A57C7C" w:rsidRDefault="00A57C7C" w:rsidP="00742FC4">
      <w:pPr>
        <w:rPr>
          <w:sz w:val="20"/>
          <w:szCs w:val="20"/>
        </w:rPr>
      </w:pPr>
    </w:p>
    <w:p w14:paraId="257B04A8" w14:textId="7B6E7852" w:rsidR="00EE7EF4" w:rsidRDefault="00EE7EF4" w:rsidP="00742FC4">
      <w:pPr>
        <w:rPr>
          <w:sz w:val="20"/>
          <w:szCs w:val="20"/>
        </w:rPr>
      </w:pPr>
    </w:p>
    <w:p w14:paraId="580AD314" w14:textId="32BE6790" w:rsidR="00EE7EF4" w:rsidRDefault="00EE7EF4" w:rsidP="00742FC4">
      <w:pPr>
        <w:rPr>
          <w:sz w:val="20"/>
          <w:szCs w:val="20"/>
        </w:rPr>
      </w:pPr>
    </w:p>
    <w:p w14:paraId="40B37740" w14:textId="3FF29B88" w:rsidR="00F30889" w:rsidRDefault="00F30889" w:rsidP="00742FC4">
      <w:pPr>
        <w:rPr>
          <w:sz w:val="20"/>
          <w:szCs w:val="20"/>
        </w:rPr>
      </w:pPr>
    </w:p>
    <w:p w14:paraId="59457C9B" w14:textId="59CA3C18" w:rsidR="00F30889" w:rsidRDefault="00F30889" w:rsidP="00742FC4">
      <w:pPr>
        <w:rPr>
          <w:sz w:val="20"/>
          <w:szCs w:val="20"/>
        </w:rPr>
      </w:pPr>
    </w:p>
    <w:p w14:paraId="3E70533D" w14:textId="77777777" w:rsidR="00F30889" w:rsidRDefault="00F30889" w:rsidP="00742FC4">
      <w:pPr>
        <w:rPr>
          <w:sz w:val="20"/>
          <w:szCs w:val="20"/>
        </w:rPr>
      </w:pPr>
    </w:p>
    <w:p w14:paraId="58FE330F" w14:textId="77777777" w:rsidR="00EE7EF4" w:rsidRDefault="00EE7EF4" w:rsidP="00742FC4">
      <w:pPr>
        <w:rPr>
          <w:sz w:val="20"/>
          <w:szCs w:val="20"/>
        </w:rPr>
      </w:pPr>
    </w:p>
    <w:p w14:paraId="1F5D5154" w14:textId="22632E3C" w:rsidR="00A57C7C" w:rsidRPr="00742FC4" w:rsidRDefault="00A57C7C" w:rsidP="00742FC4">
      <w:pPr>
        <w:rPr>
          <w:sz w:val="20"/>
          <w:szCs w:val="20"/>
        </w:rPr>
      </w:pPr>
    </w:p>
    <w:p w14:paraId="333D16C9" w14:textId="77777777" w:rsidR="00742FC4" w:rsidRPr="00295A5C" w:rsidRDefault="00742FC4" w:rsidP="00295A5C">
      <w:pPr>
        <w:rPr>
          <w:sz w:val="20"/>
          <w:szCs w:val="20"/>
        </w:rPr>
      </w:pPr>
    </w:p>
    <w:p w14:paraId="77FB3AAD" w14:textId="5FAF443F" w:rsidR="00742FC4" w:rsidRDefault="002B3A07" w:rsidP="00742FC4">
      <w:pPr>
        <w:rPr>
          <w:sz w:val="20"/>
          <w:szCs w:val="20"/>
        </w:rPr>
      </w:pPr>
      <w:r>
        <w:rPr>
          <w:sz w:val="20"/>
          <w:szCs w:val="20"/>
        </w:rPr>
        <w:t>Godiņa</w:t>
      </w:r>
      <w:r w:rsidR="00861C1C">
        <w:rPr>
          <w:sz w:val="20"/>
          <w:szCs w:val="20"/>
        </w:rPr>
        <w:t xml:space="preserve">, </w:t>
      </w:r>
      <w:r w:rsidRPr="002B3A07">
        <w:rPr>
          <w:sz w:val="20"/>
          <w:szCs w:val="20"/>
        </w:rPr>
        <w:t>67083969</w:t>
      </w:r>
    </w:p>
    <w:p w14:paraId="24865547" w14:textId="60E58594" w:rsidR="00A57C7C" w:rsidRDefault="002B3A07" w:rsidP="002B3A07">
      <w:pPr>
        <w:rPr>
          <w:sz w:val="20"/>
          <w:szCs w:val="20"/>
        </w:rPr>
      </w:pPr>
      <w:r w:rsidRPr="002B3A07">
        <w:rPr>
          <w:sz w:val="20"/>
          <w:szCs w:val="20"/>
        </w:rPr>
        <w:t>dace.godina@fm.gov.lv</w:t>
      </w:r>
    </w:p>
    <w:sectPr w:rsidR="00A57C7C" w:rsidSect="00435265">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0477" w14:textId="77777777" w:rsidR="001F54BA" w:rsidRDefault="001F54BA" w:rsidP="00893020">
      <w:r>
        <w:separator/>
      </w:r>
    </w:p>
  </w:endnote>
  <w:endnote w:type="continuationSeparator" w:id="0">
    <w:p w14:paraId="591A8D0F" w14:textId="77777777" w:rsidR="001F54BA" w:rsidRDefault="001F54BA" w:rsidP="008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7A5A" w14:textId="1B1328EF" w:rsidR="001F54BA" w:rsidRPr="006204A5" w:rsidRDefault="004F6F97">
    <w:pPr>
      <w:pStyle w:val="Footer"/>
    </w:pPr>
    <w:r>
      <w:fldChar w:fldCharType="begin"/>
    </w:r>
    <w:r>
      <w:instrText xml:space="preserve"> FILENAME \* MERGEFORMAT </w:instrText>
    </w:r>
    <w:r>
      <w:fldChar w:fldCharType="separate"/>
    </w:r>
    <w:r>
      <w:rPr>
        <w:noProof/>
      </w:rPr>
      <w:t>FMZinp3_190821_Izdparsk</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1E12" w14:textId="77777777" w:rsidR="001F54BA" w:rsidRDefault="001F54BA" w:rsidP="00893020">
      <w:r>
        <w:separator/>
      </w:r>
    </w:p>
  </w:footnote>
  <w:footnote w:type="continuationSeparator" w:id="0">
    <w:p w14:paraId="676E1F38" w14:textId="77777777" w:rsidR="001F54BA" w:rsidRDefault="001F54BA" w:rsidP="0089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2456" w14:textId="77777777" w:rsidR="001F54BA" w:rsidRDefault="001F54BA">
    <w:pPr>
      <w:pStyle w:val="Header"/>
      <w:jc w:val="center"/>
    </w:pPr>
  </w:p>
  <w:p w14:paraId="7D9BADA3" w14:textId="77777777" w:rsidR="001F54BA" w:rsidRDefault="001F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59E"/>
    <w:multiLevelType w:val="hybridMultilevel"/>
    <w:tmpl w:val="45344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5C071E"/>
    <w:multiLevelType w:val="hybridMultilevel"/>
    <w:tmpl w:val="7E0637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873B78"/>
    <w:multiLevelType w:val="hybridMultilevel"/>
    <w:tmpl w:val="0BCAC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F2D3B"/>
    <w:multiLevelType w:val="hybridMultilevel"/>
    <w:tmpl w:val="E4D6A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5"/>
    <w:rsid w:val="000368E4"/>
    <w:rsid w:val="0004596A"/>
    <w:rsid w:val="00053091"/>
    <w:rsid w:val="00055BCB"/>
    <w:rsid w:val="00081BF8"/>
    <w:rsid w:val="000950AE"/>
    <w:rsid w:val="000B099F"/>
    <w:rsid w:val="000D200F"/>
    <w:rsid w:val="000E5488"/>
    <w:rsid w:val="000F6A3C"/>
    <w:rsid w:val="00104A88"/>
    <w:rsid w:val="00111685"/>
    <w:rsid w:val="001140D1"/>
    <w:rsid w:val="00166899"/>
    <w:rsid w:val="001730A0"/>
    <w:rsid w:val="00184B60"/>
    <w:rsid w:val="001D5AE4"/>
    <w:rsid w:val="001E3D0D"/>
    <w:rsid w:val="001E4DEF"/>
    <w:rsid w:val="001F3F68"/>
    <w:rsid w:val="001F54BA"/>
    <w:rsid w:val="00213A82"/>
    <w:rsid w:val="00217CBF"/>
    <w:rsid w:val="0024661B"/>
    <w:rsid w:val="00251AEE"/>
    <w:rsid w:val="0027649B"/>
    <w:rsid w:val="00276C30"/>
    <w:rsid w:val="00295A5C"/>
    <w:rsid w:val="002978BF"/>
    <w:rsid w:val="002B18B1"/>
    <w:rsid w:val="002B3215"/>
    <w:rsid w:val="002B37FD"/>
    <w:rsid w:val="002B3A07"/>
    <w:rsid w:val="002E3BDC"/>
    <w:rsid w:val="002F4183"/>
    <w:rsid w:val="003206D3"/>
    <w:rsid w:val="003352C0"/>
    <w:rsid w:val="00341E0B"/>
    <w:rsid w:val="003469B1"/>
    <w:rsid w:val="00351C15"/>
    <w:rsid w:val="0035674D"/>
    <w:rsid w:val="0037049B"/>
    <w:rsid w:val="003947AB"/>
    <w:rsid w:val="003B59ED"/>
    <w:rsid w:val="003C1C1D"/>
    <w:rsid w:val="00400D19"/>
    <w:rsid w:val="0040382A"/>
    <w:rsid w:val="00407548"/>
    <w:rsid w:val="00420E42"/>
    <w:rsid w:val="00427C58"/>
    <w:rsid w:val="00432233"/>
    <w:rsid w:val="00435265"/>
    <w:rsid w:val="00441EED"/>
    <w:rsid w:val="0045465A"/>
    <w:rsid w:val="00481E1F"/>
    <w:rsid w:val="00484AE5"/>
    <w:rsid w:val="00490F36"/>
    <w:rsid w:val="00495378"/>
    <w:rsid w:val="004A24A0"/>
    <w:rsid w:val="004B154D"/>
    <w:rsid w:val="004B58E9"/>
    <w:rsid w:val="004C7170"/>
    <w:rsid w:val="004E408F"/>
    <w:rsid w:val="004E5C48"/>
    <w:rsid w:val="004F0F3E"/>
    <w:rsid w:val="004F349D"/>
    <w:rsid w:val="004F6F97"/>
    <w:rsid w:val="005060DC"/>
    <w:rsid w:val="0056451E"/>
    <w:rsid w:val="00582CB5"/>
    <w:rsid w:val="005B592B"/>
    <w:rsid w:val="005C477A"/>
    <w:rsid w:val="005C5CD3"/>
    <w:rsid w:val="005D051A"/>
    <w:rsid w:val="005D55A7"/>
    <w:rsid w:val="005E333D"/>
    <w:rsid w:val="005E5EE7"/>
    <w:rsid w:val="00610254"/>
    <w:rsid w:val="006169ED"/>
    <w:rsid w:val="006204A5"/>
    <w:rsid w:val="006237BF"/>
    <w:rsid w:val="0062792A"/>
    <w:rsid w:val="006672BC"/>
    <w:rsid w:val="00682D89"/>
    <w:rsid w:val="006867B7"/>
    <w:rsid w:val="00691345"/>
    <w:rsid w:val="006A2C68"/>
    <w:rsid w:val="006C459C"/>
    <w:rsid w:val="006E5D9B"/>
    <w:rsid w:val="006F1A9B"/>
    <w:rsid w:val="00707FD4"/>
    <w:rsid w:val="007350DA"/>
    <w:rsid w:val="00742FC4"/>
    <w:rsid w:val="00747ECA"/>
    <w:rsid w:val="0077680D"/>
    <w:rsid w:val="007926AF"/>
    <w:rsid w:val="007E3C42"/>
    <w:rsid w:val="008276BA"/>
    <w:rsid w:val="00833D98"/>
    <w:rsid w:val="00842C3E"/>
    <w:rsid w:val="00846CF0"/>
    <w:rsid w:val="00847F19"/>
    <w:rsid w:val="00861C1C"/>
    <w:rsid w:val="00871001"/>
    <w:rsid w:val="00893020"/>
    <w:rsid w:val="008A12A9"/>
    <w:rsid w:val="008C3255"/>
    <w:rsid w:val="008E19DA"/>
    <w:rsid w:val="00922807"/>
    <w:rsid w:val="0092764F"/>
    <w:rsid w:val="00942B3E"/>
    <w:rsid w:val="00950ED4"/>
    <w:rsid w:val="009625E8"/>
    <w:rsid w:val="0097775C"/>
    <w:rsid w:val="009C06EB"/>
    <w:rsid w:val="009C0771"/>
    <w:rsid w:val="009D26F7"/>
    <w:rsid w:val="009E294D"/>
    <w:rsid w:val="009F3E3B"/>
    <w:rsid w:val="00A15FE7"/>
    <w:rsid w:val="00A223FB"/>
    <w:rsid w:val="00A22990"/>
    <w:rsid w:val="00A30443"/>
    <w:rsid w:val="00A57C7C"/>
    <w:rsid w:val="00A61095"/>
    <w:rsid w:val="00A652AE"/>
    <w:rsid w:val="00A66916"/>
    <w:rsid w:val="00A76B9C"/>
    <w:rsid w:val="00A83E11"/>
    <w:rsid w:val="00A85910"/>
    <w:rsid w:val="00AC7222"/>
    <w:rsid w:val="00AC7742"/>
    <w:rsid w:val="00AE7B71"/>
    <w:rsid w:val="00B01546"/>
    <w:rsid w:val="00B137EA"/>
    <w:rsid w:val="00B44EE0"/>
    <w:rsid w:val="00B70D05"/>
    <w:rsid w:val="00B80991"/>
    <w:rsid w:val="00B872E2"/>
    <w:rsid w:val="00B91036"/>
    <w:rsid w:val="00B92224"/>
    <w:rsid w:val="00B9256C"/>
    <w:rsid w:val="00BE3090"/>
    <w:rsid w:val="00BF1339"/>
    <w:rsid w:val="00C120D7"/>
    <w:rsid w:val="00C14DFE"/>
    <w:rsid w:val="00C2089A"/>
    <w:rsid w:val="00C24A23"/>
    <w:rsid w:val="00C41FA7"/>
    <w:rsid w:val="00C60824"/>
    <w:rsid w:val="00C8259E"/>
    <w:rsid w:val="00C85CBF"/>
    <w:rsid w:val="00CB5309"/>
    <w:rsid w:val="00D128A3"/>
    <w:rsid w:val="00D20829"/>
    <w:rsid w:val="00D2171D"/>
    <w:rsid w:val="00D2315B"/>
    <w:rsid w:val="00D25C06"/>
    <w:rsid w:val="00D318BA"/>
    <w:rsid w:val="00D54DAD"/>
    <w:rsid w:val="00D76888"/>
    <w:rsid w:val="00D84F64"/>
    <w:rsid w:val="00DC3AFA"/>
    <w:rsid w:val="00DF4015"/>
    <w:rsid w:val="00DF54B6"/>
    <w:rsid w:val="00E011D5"/>
    <w:rsid w:val="00E20E29"/>
    <w:rsid w:val="00E25C01"/>
    <w:rsid w:val="00E310DB"/>
    <w:rsid w:val="00E34F18"/>
    <w:rsid w:val="00E369A8"/>
    <w:rsid w:val="00E4644A"/>
    <w:rsid w:val="00E503CF"/>
    <w:rsid w:val="00E60D9D"/>
    <w:rsid w:val="00E61CD4"/>
    <w:rsid w:val="00E8020B"/>
    <w:rsid w:val="00EA1A2C"/>
    <w:rsid w:val="00EE6BD7"/>
    <w:rsid w:val="00EE7EF4"/>
    <w:rsid w:val="00F05A7B"/>
    <w:rsid w:val="00F30889"/>
    <w:rsid w:val="00F30AF1"/>
    <w:rsid w:val="00F30FFB"/>
    <w:rsid w:val="00F32D37"/>
    <w:rsid w:val="00FA6684"/>
    <w:rsid w:val="00FE79DB"/>
    <w:rsid w:val="00FF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519C"/>
  <w15:docId w15:val="{50A4D6BE-1D44-40AD-9C83-81023704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B5"/>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020"/>
    <w:pPr>
      <w:tabs>
        <w:tab w:val="center" w:pos="4153"/>
        <w:tab w:val="right" w:pos="8306"/>
      </w:tabs>
    </w:pPr>
  </w:style>
  <w:style w:type="character" w:customStyle="1" w:styleId="HeaderChar">
    <w:name w:val="Header Char"/>
    <w:basedOn w:val="DefaultParagraphFont"/>
    <w:link w:val="Header"/>
    <w:uiPriority w:val="99"/>
    <w:rsid w:val="00893020"/>
    <w:rPr>
      <w:rFonts w:cstheme="minorBidi"/>
    </w:rPr>
  </w:style>
  <w:style w:type="paragraph" w:styleId="Footer">
    <w:name w:val="footer"/>
    <w:basedOn w:val="Normal"/>
    <w:link w:val="FooterChar"/>
    <w:uiPriority w:val="99"/>
    <w:unhideWhenUsed/>
    <w:rsid w:val="00893020"/>
    <w:pPr>
      <w:tabs>
        <w:tab w:val="center" w:pos="4153"/>
        <w:tab w:val="right" w:pos="8306"/>
      </w:tabs>
    </w:pPr>
  </w:style>
  <w:style w:type="character" w:customStyle="1" w:styleId="FooterChar">
    <w:name w:val="Footer Char"/>
    <w:basedOn w:val="DefaultParagraphFont"/>
    <w:link w:val="Footer"/>
    <w:uiPriority w:val="99"/>
    <w:rsid w:val="00893020"/>
    <w:rPr>
      <w:rFonts w:cstheme="minorBidi"/>
    </w:rPr>
  </w:style>
  <w:style w:type="character" w:styleId="CommentReference">
    <w:name w:val="annotation reference"/>
    <w:basedOn w:val="DefaultParagraphFont"/>
    <w:uiPriority w:val="99"/>
    <w:semiHidden/>
    <w:unhideWhenUsed/>
    <w:rsid w:val="00213A82"/>
    <w:rPr>
      <w:sz w:val="16"/>
      <w:szCs w:val="16"/>
    </w:rPr>
  </w:style>
  <w:style w:type="paragraph" w:styleId="CommentText">
    <w:name w:val="annotation text"/>
    <w:basedOn w:val="Normal"/>
    <w:link w:val="CommentTextChar"/>
    <w:uiPriority w:val="99"/>
    <w:semiHidden/>
    <w:unhideWhenUsed/>
    <w:rsid w:val="00213A82"/>
    <w:rPr>
      <w:sz w:val="20"/>
      <w:szCs w:val="20"/>
    </w:rPr>
  </w:style>
  <w:style w:type="character" w:customStyle="1" w:styleId="CommentTextChar">
    <w:name w:val="Comment Text Char"/>
    <w:basedOn w:val="DefaultParagraphFont"/>
    <w:link w:val="CommentText"/>
    <w:uiPriority w:val="99"/>
    <w:semiHidden/>
    <w:rsid w:val="00213A82"/>
    <w:rPr>
      <w:rFonts w:cstheme="minorBidi"/>
      <w:sz w:val="20"/>
      <w:szCs w:val="20"/>
    </w:rPr>
  </w:style>
  <w:style w:type="paragraph" w:styleId="CommentSubject">
    <w:name w:val="annotation subject"/>
    <w:basedOn w:val="CommentText"/>
    <w:next w:val="CommentText"/>
    <w:link w:val="CommentSubjectChar"/>
    <w:uiPriority w:val="99"/>
    <w:semiHidden/>
    <w:unhideWhenUsed/>
    <w:rsid w:val="00213A82"/>
    <w:rPr>
      <w:b/>
      <w:bCs/>
    </w:rPr>
  </w:style>
  <w:style w:type="character" w:customStyle="1" w:styleId="CommentSubjectChar">
    <w:name w:val="Comment Subject Char"/>
    <w:basedOn w:val="CommentTextChar"/>
    <w:link w:val="CommentSubject"/>
    <w:uiPriority w:val="99"/>
    <w:semiHidden/>
    <w:rsid w:val="00213A82"/>
    <w:rPr>
      <w:rFonts w:cstheme="minorBidi"/>
      <w:b/>
      <w:bCs/>
      <w:sz w:val="20"/>
      <w:szCs w:val="20"/>
    </w:rPr>
  </w:style>
  <w:style w:type="paragraph" w:styleId="BalloonText">
    <w:name w:val="Balloon Text"/>
    <w:basedOn w:val="Normal"/>
    <w:link w:val="BalloonTextChar"/>
    <w:uiPriority w:val="99"/>
    <w:semiHidden/>
    <w:unhideWhenUsed/>
    <w:rsid w:val="00213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2"/>
    <w:rPr>
      <w:rFonts w:ascii="Segoe UI" w:hAnsi="Segoe UI" w:cs="Segoe UI"/>
      <w:sz w:val="18"/>
      <w:szCs w:val="18"/>
    </w:rPr>
  </w:style>
  <w:style w:type="paragraph" w:styleId="ListParagraph">
    <w:name w:val="List Paragraph"/>
    <w:basedOn w:val="Normal"/>
    <w:uiPriority w:val="34"/>
    <w:qFormat/>
    <w:rsid w:val="00691345"/>
    <w:pPr>
      <w:ind w:left="720"/>
      <w:contextualSpacing/>
    </w:pPr>
  </w:style>
  <w:style w:type="paragraph" w:styleId="FootnoteText">
    <w:name w:val="footnote text"/>
    <w:basedOn w:val="Normal"/>
    <w:link w:val="FootnoteTextChar"/>
    <w:uiPriority w:val="99"/>
    <w:semiHidden/>
    <w:unhideWhenUsed/>
    <w:rsid w:val="00BE3090"/>
    <w:rPr>
      <w:sz w:val="20"/>
      <w:szCs w:val="20"/>
    </w:rPr>
  </w:style>
  <w:style w:type="character" w:customStyle="1" w:styleId="FootnoteTextChar">
    <w:name w:val="Footnote Text Char"/>
    <w:basedOn w:val="DefaultParagraphFont"/>
    <w:link w:val="FootnoteText"/>
    <w:uiPriority w:val="99"/>
    <w:semiHidden/>
    <w:rsid w:val="00BE3090"/>
    <w:rPr>
      <w:rFonts w:cstheme="minorBidi"/>
      <w:sz w:val="20"/>
      <w:szCs w:val="20"/>
    </w:rPr>
  </w:style>
  <w:style w:type="character" w:styleId="FootnoteReference">
    <w:name w:val="footnote reference"/>
    <w:basedOn w:val="DefaultParagraphFont"/>
    <w:uiPriority w:val="99"/>
    <w:semiHidden/>
    <w:unhideWhenUsed/>
    <w:rsid w:val="00BE3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715">
      <w:bodyDiv w:val="1"/>
      <w:marLeft w:val="0"/>
      <w:marRight w:val="0"/>
      <w:marTop w:val="0"/>
      <w:marBottom w:val="0"/>
      <w:divBdr>
        <w:top w:val="none" w:sz="0" w:space="0" w:color="auto"/>
        <w:left w:val="none" w:sz="0" w:space="0" w:color="auto"/>
        <w:bottom w:val="none" w:sz="0" w:space="0" w:color="auto"/>
        <w:right w:val="none" w:sz="0" w:space="0" w:color="auto"/>
      </w:divBdr>
    </w:div>
    <w:div w:id="14624453">
      <w:bodyDiv w:val="1"/>
      <w:marLeft w:val="0"/>
      <w:marRight w:val="0"/>
      <w:marTop w:val="0"/>
      <w:marBottom w:val="0"/>
      <w:divBdr>
        <w:top w:val="none" w:sz="0" w:space="0" w:color="auto"/>
        <w:left w:val="none" w:sz="0" w:space="0" w:color="auto"/>
        <w:bottom w:val="none" w:sz="0" w:space="0" w:color="auto"/>
        <w:right w:val="none" w:sz="0" w:space="0" w:color="auto"/>
      </w:divBdr>
    </w:div>
    <w:div w:id="27338701">
      <w:bodyDiv w:val="1"/>
      <w:marLeft w:val="0"/>
      <w:marRight w:val="0"/>
      <w:marTop w:val="0"/>
      <w:marBottom w:val="0"/>
      <w:divBdr>
        <w:top w:val="none" w:sz="0" w:space="0" w:color="auto"/>
        <w:left w:val="none" w:sz="0" w:space="0" w:color="auto"/>
        <w:bottom w:val="none" w:sz="0" w:space="0" w:color="auto"/>
        <w:right w:val="none" w:sz="0" w:space="0" w:color="auto"/>
      </w:divBdr>
    </w:div>
    <w:div w:id="33703786">
      <w:bodyDiv w:val="1"/>
      <w:marLeft w:val="0"/>
      <w:marRight w:val="0"/>
      <w:marTop w:val="0"/>
      <w:marBottom w:val="0"/>
      <w:divBdr>
        <w:top w:val="none" w:sz="0" w:space="0" w:color="auto"/>
        <w:left w:val="none" w:sz="0" w:space="0" w:color="auto"/>
        <w:bottom w:val="none" w:sz="0" w:space="0" w:color="auto"/>
        <w:right w:val="none" w:sz="0" w:space="0" w:color="auto"/>
      </w:divBdr>
    </w:div>
    <w:div w:id="38483576">
      <w:bodyDiv w:val="1"/>
      <w:marLeft w:val="0"/>
      <w:marRight w:val="0"/>
      <w:marTop w:val="0"/>
      <w:marBottom w:val="0"/>
      <w:divBdr>
        <w:top w:val="none" w:sz="0" w:space="0" w:color="auto"/>
        <w:left w:val="none" w:sz="0" w:space="0" w:color="auto"/>
        <w:bottom w:val="none" w:sz="0" w:space="0" w:color="auto"/>
        <w:right w:val="none" w:sz="0" w:space="0" w:color="auto"/>
      </w:divBdr>
    </w:div>
    <w:div w:id="40911637">
      <w:bodyDiv w:val="1"/>
      <w:marLeft w:val="0"/>
      <w:marRight w:val="0"/>
      <w:marTop w:val="0"/>
      <w:marBottom w:val="0"/>
      <w:divBdr>
        <w:top w:val="none" w:sz="0" w:space="0" w:color="auto"/>
        <w:left w:val="none" w:sz="0" w:space="0" w:color="auto"/>
        <w:bottom w:val="none" w:sz="0" w:space="0" w:color="auto"/>
        <w:right w:val="none" w:sz="0" w:space="0" w:color="auto"/>
      </w:divBdr>
    </w:div>
    <w:div w:id="81874076">
      <w:bodyDiv w:val="1"/>
      <w:marLeft w:val="0"/>
      <w:marRight w:val="0"/>
      <w:marTop w:val="0"/>
      <w:marBottom w:val="0"/>
      <w:divBdr>
        <w:top w:val="none" w:sz="0" w:space="0" w:color="auto"/>
        <w:left w:val="none" w:sz="0" w:space="0" w:color="auto"/>
        <w:bottom w:val="none" w:sz="0" w:space="0" w:color="auto"/>
        <w:right w:val="none" w:sz="0" w:space="0" w:color="auto"/>
      </w:divBdr>
    </w:div>
    <w:div w:id="84152058">
      <w:bodyDiv w:val="1"/>
      <w:marLeft w:val="0"/>
      <w:marRight w:val="0"/>
      <w:marTop w:val="0"/>
      <w:marBottom w:val="0"/>
      <w:divBdr>
        <w:top w:val="none" w:sz="0" w:space="0" w:color="auto"/>
        <w:left w:val="none" w:sz="0" w:space="0" w:color="auto"/>
        <w:bottom w:val="none" w:sz="0" w:space="0" w:color="auto"/>
        <w:right w:val="none" w:sz="0" w:space="0" w:color="auto"/>
      </w:divBdr>
    </w:div>
    <w:div w:id="86536435">
      <w:bodyDiv w:val="1"/>
      <w:marLeft w:val="0"/>
      <w:marRight w:val="0"/>
      <w:marTop w:val="0"/>
      <w:marBottom w:val="0"/>
      <w:divBdr>
        <w:top w:val="none" w:sz="0" w:space="0" w:color="auto"/>
        <w:left w:val="none" w:sz="0" w:space="0" w:color="auto"/>
        <w:bottom w:val="none" w:sz="0" w:space="0" w:color="auto"/>
        <w:right w:val="none" w:sz="0" w:space="0" w:color="auto"/>
      </w:divBdr>
    </w:div>
    <w:div w:id="87699666">
      <w:bodyDiv w:val="1"/>
      <w:marLeft w:val="0"/>
      <w:marRight w:val="0"/>
      <w:marTop w:val="0"/>
      <w:marBottom w:val="0"/>
      <w:divBdr>
        <w:top w:val="none" w:sz="0" w:space="0" w:color="auto"/>
        <w:left w:val="none" w:sz="0" w:space="0" w:color="auto"/>
        <w:bottom w:val="none" w:sz="0" w:space="0" w:color="auto"/>
        <w:right w:val="none" w:sz="0" w:space="0" w:color="auto"/>
      </w:divBdr>
    </w:div>
    <w:div w:id="95486848">
      <w:bodyDiv w:val="1"/>
      <w:marLeft w:val="0"/>
      <w:marRight w:val="0"/>
      <w:marTop w:val="0"/>
      <w:marBottom w:val="0"/>
      <w:divBdr>
        <w:top w:val="none" w:sz="0" w:space="0" w:color="auto"/>
        <w:left w:val="none" w:sz="0" w:space="0" w:color="auto"/>
        <w:bottom w:val="none" w:sz="0" w:space="0" w:color="auto"/>
        <w:right w:val="none" w:sz="0" w:space="0" w:color="auto"/>
      </w:divBdr>
    </w:div>
    <w:div w:id="96215293">
      <w:bodyDiv w:val="1"/>
      <w:marLeft w:val="0"/>
      <w:marRight w:val="0"/>
      <w:marTop w:val="0"/>
      <w:marBottom w:val="0"/>
      <w:divBdr>
        <w:top w:val="none" w:sz="0" w:space="0" w:color="auto"/>
        <w:left w:val="none" w:sz="0" w:space="0" w:color="auto"/>
        <w:bottom w:val="none" w:sz="0" w:space="0" w:color="auto"/>
        <w:right w:val="none" w:sz="0" w:space="0" w:color="auto"/>
      </w:divBdr>
    </w:div>
    <w:div w:id="97066778">
      <w:bodyDiv w:val="1"/>
      <w:marLeft w:val="0"/>
      <w:marRight w:val="0"/>
      <w:marTop w:val="0"/>
      <w:marBottom w:val="0"/>
      <w:divBdr>
        <w:top w:val="none" w:sz="0" w:space="0" w:color="auto"/>
        <w:left w:val="none" w:sz="0" w:space="0" w:color="auto"/>
        <w:bottom w:val="none" w:sz="0" w:space="0" w:color="auto"/>
        <w:right w:val="none" w:sz="0" w:space="0" w:color="auto"/>
      </w:divBdr>
    </w:div>
    <w:div w:id="120416350">
      <w:bodyDiv w:val="1"/>
      <w:marLeft w:val="0"/>
      <w:marRight w:val="0"/>
      <w:marTop w:val="0"/>
      <w:marBottom w:val="0"/>
      <w:divBdr>
        <w:top w:val="none" w:sz="0" w:space="0" w:color="auto"/>
        <w:left w:val="none" w:sz="0" w:space="0" w:color="auto"/>
        <w:bottom w:val="none" w:sz="0" w:space="0" w:color="auto"/>
        <w:right w:val="none" w:sz="0" w:space="0" w:color="auto"/>
      </w:divBdr>
    </w:div>
    <w:div w:id="127749730">
      <w:bodyDiv w:val="1"/>
      <w:marLeft w:val="0"/>
      <w:marRight w:val="0"/>
      <w:marTop w:val="0"/>
      <w:marBottom w:val="0"/>
      <w:divBdr>
        <w:top w:val="none" w:sz="0" w:space="0" w:color="auto"/>
        <w:left w:val="none" w:sz="0" w:space="0" w:color="auto"/>
        <w:bottom w:val="none" w:sz="0" w:space="0" w:color="auto"/>
        <w:right w:val="none" w:sz="0" w:space="0" w:color="auto"/>
      </w:divBdr>
    </w:div>
    <w:div w:id="128207255">
      <w:bodyDiv w:val="1"/>
      <w:marLeft w:val="0"/>
      <w:marRight w:val="0"/>
      <w:marTop w:val="0"/>
      <w:marBottom w:val="0"/>
      <w:divBdr>
        <w:top w:val="none" w:sz="0" w:space="0" w:color="auto"/>
        <w:left w:val="none" w:sz="0" w:space="0" w:color="auto"/>
        <w:bottom w:val="none" w:sz="0" w:space="0" w:color="auto"/>
        <w:right w:val="none" w:sz="0" w:space="0" w:color="auto"/>
      </w:divBdr>
    </w:div>
    <w:div w:id="135954377">
      <w:bodyDiv w:val="1"/>
      <w:marLeft w:val="0"/>
      <w:marRight w:val="0"/>
      <w:marTop w:val="0"/>
      <w:marBottom w:val="0"/>
      <w:divBdr>
        <w:top w:val="none" w:sz="0" w:space="0" w:color="auto"/>
        <w:left w:val="none" w:sz="0" w:space="0" w:color="auto"/>
        <w:bottom w:val="none" w:sz="0" w:space="0" w:color="auto"/>
        <w:right w:val="none" w:sz="0" w:space="0" w:color="auto"/>
      </w:divBdr>
    </w:div>
    <w:div w:id="139276921">
      <w:bodyDiv w:val="1"/>
      <w:marLeft w:val="0"/>
      <w:marRight w:val="0"/>
      <w:marTop w:val="0"/>
      <w:marBottom w:val="0"/>
      <w:divBdr>
        <w:top w:val="none" w:sz="0" w:space="0" w:color="auto"/>
        <w:left w:val="none" w:sz="0" w:space="0" w:color="auto"/>
        <w:bottom w:val="none" w:sz="0" w:space="0" w:color="auto"/>
        <w:right w:val="none" w:sz="0" w:space="0" w:color="auto"/>
      </w:divBdr>
    </w:div>
    <w:div w:id="141586133">
      <w:bodyDiv w:val="1"/>
      <w:marLeft w:val="0"/>
      <w:marRight w:val="0"/>
      <w:marTop w:val="0"/>
      <w:marBottom w:val="0"/>
      <w:divBdr>
        <w:top w:val="none" w:sz="0" w:space="0" w:color="auto"/>
        <w:left w:val="none" w:sz="0" w:space="0" w:color="auto"/>
        <w:bottom w:val="none" w:sz="0" w:space="0" w:color="auto"/>
        <w:right w:val="none" w:sz="0" w:space="0" w:color="auto"/>
      </w:divBdr>
    </w:div>
    <w:div w:id="150218073">
      <w:bodyDiv w:val="1"/>
      <w:marLeft w:val="0"/>
      <w:marRight w:val="0"/>
      <w:marTop w:val="0"/>
      <w:marBottom w:val="0"/>
      <w:divBdr>
        <w:top w:val="none" w:sz="0" w:space="0" w:color="auto"/>
        <w:left w:val="none" w:sz="0" w:space="0" w:color="auto"/>
        <w:bottom w:val="none" w:sz="0" w:space="0" w:color="auto"/>
        <w:right w:val="none" w:sz="0" w:space="0" w:color="auto"/>
      </w:divBdr>
    </w:div>
    <w:div w:id="156921658">
      <w:bodyDiv w:val="1"/>
      <w:marLeft w:val="0"/>
      <w:marRight w:val="0"/>
      <w:marTop w:val="0"/>
      <w:marBottom w:val="0"/>
      <w:divBdr>
        <w:top w:val="none" w:sz="0" w:space="0" w:color="auto"/>
        <w:left w:val="none" w:sz="0" w:space="0" w:color="auto"/>
        <w:bottom w:val="none" w:sz="0" w:space="0" w:color="auto"/>
        <w:right w:val="none" w:sz="0" w:space="0" w:color="auto"/>
      </w:divBdr>
    </w:div>
    <w:div w:id="164589612">
      <w:bodyDiv w:val="1"/>
      <w:marLeft w:val="0"/>
      <w:marRight w:val="0"/>
      <w:marTop w:val="0"/>
      <w:marBottom w:val="0"/>
      <w:divBdr>
        <w:top w:val="none" w:sz="0" w:space="0" w:color="auto"/>
        <w:left w:val="none" w:sz="0" w:space="0" w:color="auto"/>
        <w:bottom w:val="none" w:sz="0" w:space="0" w:color="auto"/>
        <w:right w:val="none" w:sz="0" w:space="0" w:color="auto"/>
      </w:divBdr>
    </w:div>
    <w:div w:id="184708569">
      <w:bodyDiv w:val="1"/>
      <w:marLeft w:val="0"/>
      <w:marRight w:val="0"/>
      <w:marTop w:val="0"/>
      <w:marBottom w:val="0"/>
      <w:divBdr>
        <w:top w:val="none" w:sz="0" w:space="0" w:color="auto"/>
        <w:left w:val="none" w:sz="0" w:space="0" w:color="auto"/>
        <w:bottom w:val="none" w:sz="0" w:space="0" w:color="auto"/>
        <w:right w:val="none" w:sz="0" w:space="0" w:color="auto"/>
      </w:divBdr>
    </w:div>
    <w:div w:id="184947706">
      <w:bodyDiv w:val="1"/>
      <w:marLeft w:val="0"/>
      <w:marRight w:val="0"/>
      <w:marTop w:val="0"/>
      <w:marBottom w:val="0"/>
      <w:divBdr>
        <w:top w:val="none" w:sz="0" w:space="0" w:color="auto"/>
        <w:left w:val="none" w:sz="0" w:space="0" w:color="auto"/>
        <w:bottom w:val="none" w:sz="0" w:space="0" w:color="auto"/>
        <w:right w:val="none" w:sz="0" w:space="0" w:color="auto"/>
      </w:divBdr>
    </w:div>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214587968">
      <w:bodyDiv w:val="1"/>
      <w:marLeft w:val="0"/>
      <w:marRight w:val="0"/>
      <w:marTop w:val="0"/>
      <w:marBottom w:val="0"/>
      <w:divBdr>
        <w:top w:val="none" w:sz="0" w:space="0" w:color="auto"/>
        <w:left w:val="none" w:sz="0" w:space="0" w:color="auto"/>
        <w:bottom w:val="none" w:sz="0" w:space="0" w:color="auto"/>
        <w:right w:val="none" w:sz="0" w:space="0" w:color="auto"/>
      </w:divBdr>
    </w:div>
    <w:div w:id="219827066">
      <w:bodyDiv w:val="1"/>
      <w:marLeft w:val="0"/>
      <w:marRight w:val="0"/>
      <w:marTop w:val="0"/>
      <w:marBottom w:val="0"/>
      <w:divBdr>
        <w:top w:val="none" w:sz="0" w:space="0" w:color="auto"/>
        <w:left w:val="none" w:sz="0" w:space="0" w:color="auto"/>
        <w:bottom w:val="none" w:sz="0" w:space="0" w:color="auto"/>
        <w:right w:val="none" w:sz="0" w:space="0" w:color="auto"/>
      </w:divBdr>
    </w:div>
    <w:div w:id="225796564">
      <w:bodyDiv w:val="1"/>
      <w:marLeft w:val="0"/>
      <w:marRight w:val="0"/>
      <w:marTop w:val="0"/>
      <w:marBottom w:val="0"/>
      <w:divBdr>
        <w:top w:val="none" w:sz="0" w:space="0" w:color="auto"/>
        <w:left w:val="none" w:sz="0" w:space="0" w:color="auto"/>
        <w:bottom w:val="none" w:sz="0" w:space="0" w:color="auto"/>
        <w:right w:val="none" w:sz="0" w:space="0" w:color="auto"/>
      </w:divBdr>
    </w:div>
    <w:div w:id="226110648">
      <w:bodyDiv w:val="1"/>
      <w:marLeft w:val="0"/>
      <w:marRight w:val="0"/>
      <w:marTop w:val="0"/>
      <w:marBottom w:val="0"/>
      <w:divBdr>
        <w:top w:val="none" w:sz="0" w:space="0" w:color="auto"/>
        <w:left w:val="none" w:sz="0" w:space="0" w:color="auto"/>
        <w:bottom w:val="none" w:sz="0" w:space="0" w:color="auto"/>
        <w:right w:val="none" w:sz="0" w:space="0" w:color="auto"/>
      </w:divBdr>
    </w:div>
    <w:div w:id="227494225">
      <w:bodyDiv w:val="1"/>
      <w:marLeft w:val="0"/>
      <w:marRight w:val="0"/>
      <w:marTop w:val="0"/>
      <w:marBottom w:val="0"/>
      <w:divBdr>
        <w:top w:val="none" w:sz="0" w:space="0" w:color="auto"/>
        <w:left w:val="none" w:sz="0" w:space="0" w:color="auto"/>
        <w:bottom w:val="none" w:sz="0" w:space="0" w:color="auto"/>
        <w:right w:val="none" w:sz="0" w:space="0" w:color="auto"/>
      </w:divBdr>
    </w:div>
    <w:div w:id="234708499">
      <w:bodyDiv w:val="1"/>
      <w:marLeft w:val="0"/>
      <w:marRight w:val="0"/>
      <w:marTop w:val="0"/>
      <w:marBottom w:val="0"/>
      <w:divBdr>
        <w:top w:val="none" w:sz="0" w:space="0" w:color="auto"/>
        <w:left w:val="none" w:sz="0" w:space="0" w:color="auto"/>
        <w:bottom w:val="none" w:sz="0" w:space="0" w:color="auto"/>
        <w:right w:val="none" w:sz="0" w:space="0" w:color="auto"/>
      </w:divBdr>
    </w:div>
    <w:div w:id="255476917">
      <w:bodyDiv w:val="1"/>
      <w:marLeft w:val="0"/>
      <w:marRight w:val="0"/>
      <w:marTop w:val="0"/>
      <w:marBottom w:val="0"/>
      <w:divBdr>
        <w:top w:val="none" w:sz="0" w:space="0" w:color="auto"/>
        <w:left w:val="none" w:sz="0" w:space="0" w:color="auto"/>
        <w:bottom w:val="none" w:sz="0" w:space="0" w:color="auto"/>
        <w:right w:val="none" w:sz="0" w:space="0" w:color="auto"/>
      </w:divBdr>
    </w:div>
    <w:div w:id="257954431">
      <w:bodyDiv w:val="1"/>
      <w:marLeft w:val="0"/>
      <w:marRight w:val="0"/>
      <w:marTop w:val="0"/>
      <w:marBottom w:val="0"/>
      <w:divBdr>
        <w:top w:val="none" w:sz="0" w:space="0" w:color="auto"/>
        <w:left w:val="none" w:sz="0" w:space="0" w:color="auto"/>
        <w:bottom w:val="none" w:sz="0" w:space="0" w:color="auto"/>
        <w:right w:val="none" w:sz="0" w:space="0" w:color="auto"/>
      </w:divBdr>
    </w:div>
    <w:div w:id="269361346">
      <w:bodyDiv w:val="1"/>
      <w:marLeft w:val="0"/>
      <w:marRight w:val="0"/>
      <w:marTop w:val="0"/>
      <w:marBottom w:val="0"/>
      <w:divBdr>
        <w:top w:val="none" w:sz="0" w:space="0" w:color="auto"/>
        <w:left w:val="none" w:sz="0" w:space="0" w:color="auto"/>
        <w:bottom w:val="none" w:sz="0" w:space="0" w:color="auto"/>
        <w:right w:val="none" w:sz="0" w:space="0" w:color="auto"/>
      </w:divBdr>
    </w:div>
    <w:div w:id="281348406">
      <w:bodyDiv w:val="1"/>
      <w:marLeft w:val="0"/>
      <w:marRight w:val="0"/>
      <w:marTop w:val="0"/>
      <w:marBottom w:val="0"/>
      <w:divBdr>
        <w:top w:val="none" w:sz="0" w:space="0" w:color="auto"/>
        <w:left w:val="none" w:sz="0" w:space="0" w:color="auto"/>
        <w:bottom w:val="none" w:sz="0" w:space="0" w:color="auto"/>
        <w:right w:val="none" w:sz="0" w:space="0" w:color="auto"/>
      </w:divBdr>
    </w:div>
    <w:div w:id="281811019">
      <w:bodyDiv w:val="1"/>
      <w:marLeft w:val="0"/>
      <w:marRight w:val="0"/>
      <w:marTop w:val="0"/>
      <w:marBottom w:val="0"/>
      <w:divBdr>
        <w:top w:val="none" w:sz="0" w:space="0" w:color="auto"/>
        <w:left w:val="none" w:sz="0" w:space="0" w:color="auto"/>
        <w:bottom w:val="none" w:sz="0" w:space="0" w:color="auto"/>
        <w:right w:val="none" w:sz="0" w:space="0" w:color="auto"/>
      </w:divBdr>
    </w:div>
    <w:div w:id="284426853">
      <w:bodyDiv w:val="1"/>
      <w:marLeft w:val="0"/>
      <w:marRight w:val="0"/>
      <w:marTop w:val="0"/>
      <w:marBottom w:val="0"/>
      <w:divBdr>
        <w:top w:val="none" w:sz="0" w:space="0" w:color="auto"/>
        <w:left w:val="none" w:sz="0" w:space="0" w:color="auto"/>
        <w:bottom w:val="none" w:sz="0" w:space="0" w:color="auto"/>
        <w:right w:val="none" w:sz="0" w:space="0" w:color="auto"/>
      </w:divBdr>
    </w:div>
    <w:div w:id="288782965">
      <w:bodyDiv w:val="1"/>
      <w:marLeft w:val="0"/>
      <w:marRight w:val="0"/>
      <w:marTop w:val="0"/>
      <w:marBottom w:val="0"/>
      <w:divBdr>
        <w:top w:val="none" w:sz="0" w:space="0" w:color="auto"/>
        <w:left w:val="none" w:sz="0" w:space="0" w:color="auto"/>
        <w:bottom w:val="none" w:sz="0" w:space="0" w:color="auto"/>
        <w:right w:val="none" w:sz="0" w:space="0" w:color="auto"/>
      </w:divBdr>
    </w:div>
    <w:div w:id="301227988">
      <w:bodyDiv w:val="1"/>
      <w:marLeft w:val="0"/>
      <w:marRight w:val="0"/>
      <w:marTop w:val="0"/>
      <w:marBottom w:val="0"/>
      <w:divBdr>
        <w:top w:val="none" w:sz="0" w:space="0" w:color="auto"/>
        <w:left w:val="none" w:sz="0" w:space="0" w:color="auto"/>
        <w:bottom w:val="none" w:sz="0" w:space="0" w:color="auto"/>
        <w:right w:val="none" w:sz="0" w:space="0" w:color="auto"/>
      </w:divBdr>
    </w:div>
    <w:div w:id="301815170">
      <w:bodyDiv w:val="1"/>
      <w:marLeft w:val="0"/>
      <w:marRight w:val="0"/>
      <w:marTop w:val="0"/>
      <w:marBottom w:val="0"/>
      <w:divBdr>
        <w:top w:val="none" w:sz="0" w:space="0" w:color="auto"/>
        <w:left w:val="none" w:sz="0" w:space="0" w:color="auto"/>
        <w:bottom w:val="none" w:sz="0" w:space="0" w:color="auto"/>
        <w:right w:val="none" w:sz="0" w:space="0" w:color="auto"/>
      </w:divBdr>
    </w:div>
    <w:div w:id="335697937">
      <w:bodyDiv w:val="1"/>
      <w:marLeft w:val="0"/>
      <w:marRight w:val="0"/>
      <w:marTop w:val="0"/>
      <w:marBottom w:val="0"/>
      <w:divBdr>
        <w:top w:val="none" w:sz="0" w:space="0" w:color="auto"/>
        <w:left w:val="none" w:sz="0" w:space="0" w:color="auto"/>
        <w:bottom w:val="none" w:sz="0" w:space="0" w:color="auto"/>
        <w:right w:val="none" w:sz="0" w:space="0" w:color="auto"/>
      </w:divBdr>
    </w:div>
    <w:div w:id="355696576">
      <w:bodyDiv w:val="1"/>
      <w:marLeft w:val="0"/>
      <w:marRight w:val="0"/>
      <w:marTop w:val="0"/>
      <w:marBottom w:val="0"/>
      <w:divBdr>
        <w:top w:val="none" w:sz="0" w:space="0" w:color="auto"/>
        <w:left w:val="none" w:sz="0" w:space="0" w:color="auto"/>
        <w:bottom w:val="none" w:sz="0" w:space="0" w:color="auto"/>
        <w:right w:val="none" w:sz="0" w:space="0" w:color="auto"/>
      </w:divBdr>
    </w:div>
    <w:div w:id="370767758">
      <w:bodyDiv w:val="1"/>
      <w:marLeft w:val="0"/>
      <w:marRight w:val="0"/>
      <w:marTop w:val="0"/>
      <w:marBottom w:val="0"/>
      <w:divBdr>
        <w:top w:val="none" w:sz="0" w:space="0" w:color="auto"/>
        <w:left w:val="none" w:sz="0" w:space="0" w:color="auto"/>
        <w:bottom w:val="none" w:sz="0" w:space="0" w:color="auto"/>
        <w:right w:val="none" w:sz="0" w:space="0" w:color="auto"/>
      </w:divBdr>
    </w:div>
    <w:div w:id="371879131">
      <w:bodyDiv w:val="1"/>
      <w:marLeft w:val="0"/>
      <w:marRight w:val="0"/>
      <w:marTop w:val="0"/>
      <w:marBottom w:val="0"/>
      <w:divBdr>
        <w:top w:val="none" w:sz="0" w:space="0" w:color="auto"/>
        <w:left w:val="none" w:sz="0" w:space="0" w:color="auto"/>
        <w:bottom w:val="none" w:sz="0" w:space="0" w:color="auto"/>
        <w:right w:val="none" w:sz="0" w:space="0" w:color="auto"/>
      </w:divBdr>
    </w:div>
    <w:div w:id="377559147">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392429900">
      <w:bodyDiv w:val="1"/>
      <w:marLeft w:val="0"/>
      <w:marRight w:val="0"/>
      <w:marTop w:val="0"/>
      <w:marBottom w:val="0"/>
      <w:divBdr>
        <w:top w:val="none" w:sz="0" w:space="0" w:color="auto"/>
        <w:left w:val="none" w:sz="0" w:space="0" w:color="auto"/>
        <w:bottom w:val="none" w:sz="0" w:space="0" w:color="auto"/>
        <w:right w:val="none" w:sz="0" w:space="0" w:color="auto"/>
      </w:divBdr>
    </w:div>
    <w:div w:id="393545924">
      <w:bodyDiv w:val="1"/>
      <w:marLeft w:val="0"/>
      <w:marRight w:val="0"/>
      <w:marTop w:val="0"/>
      <w:marBottom w:val="0"/>
      <w:divBdr>
        <w:top w:val="none" w:sz="0" w:space="0" w:color="auto"/>
        <w:left w:val="none" w:sz="0" w:space="0" w:color="auto"/>
        <w:bottom w:val="none" w:sz="0" w:space="0" w:color="auto"/>
        <w:right w:val="none" w:sz="0" w:space="0" w:color="auto"/>
      </w:divBdr>
    </w:div>
    <w:div w:id="409037737">
      <w:bodyDiv w:val="1"/>
      <w:marLeft w:val="0"/>
      <w:marRight w:val="0"/>
      <w:marTop w:val="0"/>
      <w:marBottom w:val="0"/>
      <w:divBdr>
        <w:top w:val="none" w:sz="0" w:space="0" w:color="auto"/>
        <w:left w:val="none" w:sz="0" w:space="0" w:color="auto"/>
        <w:bottom w:val="none" w:sz="0" w:space="0" w:color="auto"/>
        <w:right w:val="none" w:sz="0" w:space="0" w:color="auto"/>
      </w:divBdr>
    </w:div>
    <w:div w:id="413018273">
      <w:bodyDiv w:val="1"/>
      <w:marLeft w:val="0"/>
      <w:marRight w:val="0"/>
      <w:marTop w:val="0"/>
      <w:marBottom w:val="0"/>
      <w:divBdr>
        <w:top w:val="none" w:sz="0" w:space="0" w:color="auto"/>
        <w:left w:val="none" w:sz="0" w:space="0" w:color="auto"/>
        <w:bottom w:val="none" w:sz="0" w:space="0" w:color="auto"/>
        <w:right w:val="none" w:sz="0" w:space="0" w:color="auto"/>
      </w:divBdr>
    </w:div>
    <w:div w:id="415905305">
      <w:bodyDiv w:val="1"/>
      <w:marLeft w:val="0"/>
      <w:marRight w:val="0"/>
      <w:marTop w:val="0"/>
      <w:marBottom w:val="0"/>
      <w:divBdr>
        <w:top w:val="none" w:sz="0" w:space="0" w:color="auto"/>
        <w:left w:val="none" w:sz="0" w:space="0" w:color="auto"/>
        <w:bottom w:val="none" w:sz="0" w:space="0" w:color="auto"/>
        <w:right w:val="none" w:sz="0" w:space="0" w:color="auto"/>
      </w:divBdr>
    </w:div>
    <w:div w:id="425463241">
      <w:bodyDiv w:val="1"/>
      <w:marLeft w:val="0"/>
      <w:marRight w:val="0"/>
      <w:marTop w:val="0"/>
      <w:marBottom w:val="0"/>
      <w:divBdr>
        <w:top w:val="none" w:sz="0" w:space="0" w:color="auto"/>
        <w:left w:val="none" w:sz="0" w:space="0" w:color="auto"/>
        <w:bottom w:val="none" w:sz="0" w:space="0" w:color="auto"/>
        <w:right w:val="none" w:sz="0" w:space="0" w:color="auto"/>
      </w:divBdr>
    </w:div>
    <w:div w:id="431895733">
      <w:bodyDiv w:val="1"/>
      <w:marLeft w:val="0"/>
      <w:marRight w:val="0"/>
      <w:marTop w:val="0"/>
      <w:marBottom w:val="0"/>
      <w:divBdr>
        <w:top w:val="none" w:sz="0" w:space="0" w:color="auto"/>
        <w:left w:val="none" w:sz="0" w:space="0" w:color="auto"/>
        <w:bottom w:val="none" w:sz="0" w:space="0" w:color="auto"/>
        <w:right w:val="none" w:sz="0" w:space="0" w:color="auto"/>
      </w:divBdr>
    </w:div>
    <w:div w:id="451440949">
      <w:bodyDiv w:val="1"/>
      <w:marLeft w:val="0"/>
      <w:marRight w:val="0"/>
      <w:marTop w:val="0"/>
      <w:marBottom w:val="0"/>
      <w:divBdr>
        <w:top w:val="none" w:sz="0" w:space="0" w:color="auto"/>
        <w:left w:val="none" w:sz="0" w:space="0" w:color="auto"/>
        <w:bottom w:val="none" w:sz="0" w:space="0" w:color="auto"/>
        <w:right w:val="none" w:sz="0" w:space="0" w:color="auto"/>
      </w:divBdr>
    </w:div>
    <w:div w:id="455950978">
      <w:bodyDiv w:val="1"/>
      <w:marLeft w:val="0"/>
      <w:marRight w:val="0"/>
      <w:marTop w:val="0"/>
      <w:marBottom w:val="0"/>
      <w:divBdr>
        <w:top w:val="none" w:sz="0" w:space="0" w:color="auto"/>
        <w:left w:val="none" w:sz="0" w:space="0" w:color="auto"/>
        <w:bottom w:val="none" w:sz="0" w:space="0" w:color="auto"/>
        <w:right w:val="none" w:sz="0" w:space="0" w:color="auto"/>
      </w:divBdr>
    </w:div>
    <w:div w:id="465515189">
      <w:bodyDiv w:val="1"/>
      <w:marLeft w:val="0"/>
      <w:marRight w:val="0"/>
      <w:marTop w:val="0"/>
      <w:marBottom w:val="0"/>
      <w:divBdr>
        <w:top w:val="none" w:sz="0" w:space="0" w:color="auto"/>
        <w:left w:val="none" w:sz="0" w:space="0" w:color="auto"/>
        <w:bottom w:val="none" w:sz="0" w:space="0" w:color="auto"/>
        <w:right w:val="none" w:sz="0" w:space="0" w:color="auto"/>
      </w:divBdr>
    </w:div>
    <w:div w:id="467014083">
      <w:bodyDiv w:val="1"/>
      <w:marLeft w:val="0"/>
      <w:marRight w:val="0"/>
      <w:marTop w:val="0"/>
      <w:marBottom w:val="0"/>
      <w:divBdr>
        <w:top w:val="none" w:sz="0" w:space="0" w:color="auto"/>
        <w:left w:val="none" w:sz="0" w:space="0" w:color="auto"/>
        <w:bottom w:val="none" w:sz="0" w:space="0" w:color="auto"/>
        <w:right w:val="none" w:sz="0" w:space="0" w:color="auto"/>
      </w:divBdr>
    </w:div>
    <w:div w:id="469053519">
      <w:bodyDiv w:val="1"/>
      <w:marLeft w:val="0"/>
      <w:marRight w:val="0"/>
      <w:marTop w:val="0"/>
      <w:marBottom w:val="0"/>
      <w:divBdr>
        <w:top w:val="none" w:sz="0" w:space="0" w:color="auto"/>
        <w:left w:val="none" w:sz="0" w:space="0" w:color="auto"/>
        <w:bottom w:val="none" w:sz="0" w:space="0" w:color="auto"/>
        <w:right w:val="none" w:sz="0" w:space="0" w:color="auto"/>
      </w:divBdr>
    </w:div>
    <w:div w:id="472410116">
      <w:bodyDiv w:val="1"/>
      <w:marLeft w:val="0"/>
      <w:marRight w:val="0"/>
      <w:marTop w:val="0"/>
      <w:marBottom w:val="0"/>
      <w:divBdr>
        <w:top w:val="none" w:sz="0" w:space="0" w:color="auto"/>
        <w:left w:val="none" w:sz="0" w:space="0" w:color="auto"/>
        <w:bottom w:val="none" w:sz="0" w:space="0" w:color="auto"/>
        <w:right w:val="none" w:sz="0" w:space="0" w:color="auto"/>
      </w:divBdr>
    </w:div>
    <w:div w:id="475881200">
      <w:bodyDiv w:val="1"/>
      <w:marLeft w:val="0"/>
      <w:marRight w:val="0"/>
      <w:marTop w:val="0"/>
      <w:marBottom w:val="0"/>
      <w:divBdr>
        <w:top w:val="none" w:sz="0" w:space="0" w:color="auto"/>
        <w:left w:val="none" w:sz="0" w:space="0" w:color="auto"/>
        <w:bottom w:val="none" w:sz="0" w:space="0" w:color="auto"/>
        <w:right w:val="none" w:sz="0" w:space="0" w:color="auto"/>
      </w:divBdr>
    </w:div>
    <w:div w:id="478350262">
      <w:bodyDiv w:val="1"/>
      <w:marLeft w:val="0"/>
      <w:marRight w:val="0"/>
      <w:marTop w:val="0"/>
      <w:marBottom w:val="0"/>
      <w:divBdr>
        <w:top w:val="none" w:sz="0" w:space="0" w:color="auto"/>
        <w:left w:val="none" w:sz="0" w:space="0" w:color="auto"/>
        <w:bottom w:val="none" w:sz="0" w:space="0" w:color="auto"/>
        <w:right w:val="none" w:sz="0" w:space="0" w:color="auto"/>
      </w:divBdr>
    </w:div>
    <w:div w:id="482043774">
      <w:bodyDiv w:val="1"/>
      <w:marLeft w:val="0"/>
      <w:marRight w:val="0"/>
      <w:marTop w:val="0"/>
      <w:marBottom w:val="0"/>
      <w:divBdr>
        <w:top w:val="none" w:sz="0" w:space="0" w:color="auto"/>
        <w:left w:val="none" w:sz="0" w:space="0" w:color="auto"/>
        <w:bottom w:val="none" w:sz="0" w:space="0" w:color="auto"/>
        <w:right w:val="none" w:sz="0" w:space="0" w:color="auto"/>
      </w:divBdr>
    </w:div>
    <w:div w:id="491486542">
      <w:bodyDiv w:val="1"/>
      <w:marLeft w:val="0"/>
      <w:marRight w:val="0"/>
      <w:marTop w:val="0"/>
      <w:marBottom w:val="0"/>
      <w:divBdr>
        <w:top w:val="none" w:sz="0" w:space="0" w:color="auto"/>
        <w:left w:val="none" w:sz="0" w:space="0" w:color="auto"/>
        <w:bottom w:val="none" w:sz="0" w:space="0" w:color="auto"/>
        <w:right w:val="none" w:sz="0" w:space="0" w:color="auto"/>
      </w:divBdr>
    </w:div>
    <w:div w:id="497884627">
      <w:bodyDiv w:val="1"/>
      <w:marLeft w:val="0"/>
      <w:marRight w:val="0"/>
      <w:marTop w:val="0"/>
      <w:marBottom w:val="0"/>
      <w:divBdr>
        <w:top w:val="none" w:sz="0" w:space="0" w:color="auto"/>
        <w:left w:val="none" w:sz="0" w:space="0" w:color="auto"/>
        <w:bottom w:val="none" w:sz="0" w:space="0" w:color="auto"/>
        <w:right w:val="none" w:sz="0" w:space="0" w:color="auto"/>
      </w:divBdr>
    </w:div>
    <w:div w:id="518471136">
      <w:bodyDiv w:val="1"/>
      <w:marLeft w:val="0"/>
      <w:marRight w:val="0"/>
      <w:marTop w:val="0"/>
      <w:marBottom w:val="0"/>
      <w:divBdr>
        <w:top w:val="none" w:sz="0" w:space="0" w:color="auto"/>
        <w:left w:val="none" w:sz="0" w:space="0" w:color="auto"/>
        <w:bottom w:val="none" w:sz="0" w:space="0" w:color="auto"/>
        <w:right w:val="none" w:sz="0" w:space="0" w:color="auto"/>
      </w:divBdr>
    </w:div>
    <w:div w:id="522747364">
      <w:bodyDiv w:val="1"/>
      <w:marLeft w:val="0"/>
      <w:marRight w:val="0"/>
      <w:marTop w:val="0"/>
      <w:marBottom w:val="0"/>
      <w:divBdr>
        <w:top w:val="none" w:sz="0" w:space="0" w:color="auto"/>
        <w:left w:val="none" w:sz="0" w:space="0" w:color="auto"/>
        <w:bottom w:val="none" w:sz="0" w:space="0" w:color="auto"/>
        <w:right w:val="none" w:sz="0" w:space="0" w:color="auto"/>
      </w:divBdr>
    </w:div>
    <w:div w:id="528566231">
      <w:bodyDiv w:val="1"/>
      <w:marLeft w:val="0"/>
      <w:marRight w:val="0"/>
      <w:marTop w:val="0"/>
      <w:marBottom w:val="0"/>
      <w:divBdr>
        <w:top w:val="none" w:sz="0" w:space="0" w:color="auto"/>
        <w:left w:val="none" w:sz="0" w:space="0" w:color="auto"/>
        <w:bottom w:val="none" w:sz="0" w:space="0" w:color="auto"/>
        <w:right w:val="none" w:sz="0" w:space="0" w:color="auto"/>
      </w:divBdr>
    </w:div>
    <w:div w:id="553394615">
      <w:bodyDiv w:val="1"/>
      <w:marLeft w:val="0"/>
      <w:marRight w:val="0"/>
      <w:marTop w:val="0"/>
      <w:marBottom w:val="0"/>
      <w:divBdr>
        <w:top w:val="none" w:sz="0" w:space="0" w:color="auto"/>
        <w:left w:val="none" w:sz="0" w:space="0" w:color="auto"/>
        <w:bottom w:val="none" w:sz="0" w:space="0" w:color="auto"/>
        <w:right w:val="none" w:sz="0" w:space="0" w:color="auto"/>
      </w:divBdr>
    </w:div>
    <w:div w:id="558564558">
      <w:bodyDiv w:val="1"/>
      <w:marLeft w:val="0"/>
      <w:marRight w:val="0"/>
      <w:marTop w:val="0"/>
      <w:marBottom w:val="0"/>
      <w:divBdr>
        <w:top w:val="none" w:sz="0" w:space="0" w:color="auto"/>
        <w:left w:val="none" w:sz="0" w:space="0" w:color="auto"/>
        <w:bottom w:val="none" w:sz="0" w:space="0" w:color="auto"/>
        <w:right w:val="none" w:sz="0" w:space="0" w:color="auto"/>
      </w:divBdr>
    </w:div>
    <w:div w:id="565724947">
      <w:bodyDiv w:val="1"/>
      <w:marLeft w:val="0"/>
      <w:marRight w:val="0"/>
      <w:marTop w:val="0"/>
      <w:marBottom w:val="0"/>
      <w:divBdr>
        <w:top w:val="none" w:sz="0" w:space="0" w:color="auto"/>
        <w:left w:val="none" w:sz="0" w:space="0" w:color="auto"/>
        <w:bottom w:val="none" w:sz="0" w:space="0" w:color="auto"/>
        <w:right w:val="none" w:sz="0" w:space="0" w:color="auto"/>
      </w:divBdr>
    </w:div>
    <w:div w:id="576675069">
      <w:bodyDiv w:val="1"/>
      <w:marLeft w:val="0"/>
      <w:marRight w:val="0"/>
      <w:marTop w:val="0"/>
      <w:marBottom w:val="0"/>
      <w:divBdr>
        <w:top w:val="none" w:sz="0" w:space="0" w:color="auto"/>
        <w:left w:val="none" w:sz="0" w:space="0" w:color="auto"/>
        <w:bottom w:val="none" w:sz="0" w:space="0" w:color="auto"/>
        <w:right w:val="none" w:sz="0" w:space="0" w:color="auto"/>
      </w:divBdr>
    </w:div>
    <w:div w:id="587274752">
      <w:bodyDiv w:val="1"/>
      <w:marLeft w:val="0"/>
      <w:marRight w:val="0"/>
      <w:marTop w:val="0"/>
      <w:marBottom w:val="0"/>
      <w:divBdr>
        <w:top w:val="none" w:sz="0" w:space="0" w:color="auto"/>
        <w:left w:val="none" w:sz="0" w:space="0" w:color="auto"/>
        <w:bottom w:val="none" w:sz="0" w:space="0" w:color="auto"/>
        <w:right w:val="none" w:sz="0" w:space="0" w:color="auto"/>
      </w:divBdr>
    </w:div>
    <w:div w:id="592783334">
      <w:bodyDiv w:val="1"/>
      <w:marLeft w:val="0"/>
      <w:marRight w:val="0"/>
      <w:marTop w:val="0"/>
      <w:marBottom w:val="0"/>
      <w:divBdr>
        <w:top w:val="none" w:sz="0" w:space="0" w:color="auto"/>
        <w:left w:val="none" w:sz="0" w:space="0" w:color="auto"/>
        <w:bottom w:val="none" w:sz="0" w:space="0" w:color="auto"/>
        <w:right w:val="none" w:sz="0" w:space="0" w:color="auto"/>
      </w:divBdr>
    </w:div>
    <w:div w:id="600601677">
      <w:bodyDiv w:val="1"/>
      <w:marLeft w:val="0"/>
      <w:marRight w:val="0"/>
      <w:marTop w:val="0"/>
      <w:marBottom w:val="0"/>
      <w:divBdr>
        <w:top w:val="none" w:sz="0" w:space="0" w:color="auto"/>
        <w:left w:val="none" w:sz="0" w:space="0" w:color="auto"/>
        <w:bottom w:val="none" w:sz="0" w:space="0" w:color="auto"/>
        <w:right w:val="none" w:sz="0" w:space="0" w:color="auto"/>
      </w:divBdr>
    </w:div>
    <w:div w:id="600921210">
      <w:bodyDiv w:val="1"/>
      <w:marLeft w:val="0"/>
      <w:marRight w:val="0"/>
      <w:marTop w:val="0"/>
      <w:marBottom w:val="0"/>
      <w:divBdr>
        <w:top w:val="none" w:sz="0" w:space="0" w:color="auto"/>
        <w:left w:val="none" w:sz="0" w:space="0" w:color="auto"/>
        <w:bottom w:val="none" w:sz="0" w:space="0" w:color="auto"/>
        <w:right w:val="none" w:sz="0" w:space="0" w:color="auto"/>
      </w:divBdr>
    </w:div>
    <w:div w:id="617302688">
      <w:bodyDiv w:val="1"/>
      <w:marLeft w:val="0"/>
      <w:marRight w:val="0"/>
      <w:marTop w:val="0"/>
      <w:marBottom w:val="0"/>
      <w:divBdr>
        <w:top w:val="none" w:sz="0" w:space="0" w:color="auto"/>
        <w:left w:val="none" w:sz="0" w:space="0" w:color="auto"/>
        <w:bottom w:val="none" w:sz="0" w:space="0" w:color="auto"/>
        <w:right w:val="none" w:sz="0" w:space="0" w:color="auto"/>
      </w:divBdr>
    </w:div>
    <w:div w:id="617371130">
      <w:bodyDiv w:val="1"/>
      <w:marLeft w:val="0"/>
      <w:marRight w:val="0"/>
      <w:marTop w:val="0"/>
      <w:marBottom w:val="0"/>
      <w:divBdr>
        <w:top w:val="none" w:sz="0" w:space="0" w:color="auto"/>
        <w:left w:val="none" w:sz="0" w:space="0" w:color="auto"/>
        <w:bottom w:val="none" w:sz="0" w:space="0" w:color="auto"/>
        <w:right w:val="none" w:sz="0" w:space="0" w:color="auto"/>
      </w:divBdr>
    </w:div>
    <w:div w:id="618952361">
      <w:bodyDiv w:val="1"/>
      <w:marLeft w:val="0"/>
      <w:marRight w:val="0"/>
      <w:marTop w:val="0"/>
      <w:marBottom w:val="0"/>
      <w:divBdr>
        <w:top w:val="none" w:sz="0" w:space="0" w:color="auto"/>
        <w:left w:val="none" w:sz="0" w:space="0" w:color="auto"/>
        <w:bottom w:val="none" w:sz="0" w:space="0" w:color="auto"/>
        <w:right w:val="none" w:sz="0" w:space="0" w:color="auto"/>
      </w:divBdr>
    </w:div>
    <w:div w:id="626475347">
      <w:bodyDiv w:val="1"/>
      <w:marLeft w:val="0"/>
      <w:marRight w:val="0"/>
      <w:marTop w:val="0"/>
      <w:marBottom w:val="0"/>
      <w:divBdr>
        <w:top w:val="none" w:sz="0" w:space="0" w:color="auto"/>
        <w:left w:val="none" w:sz="0" w:space="0" w:color="auto"/>
        <w:bottom w:val="none" w:sz="0" w:space="0" w:color="auto"/>
        <w:right w:val="none" w:sz="0" w:space="0" w:color="auto"/>
      </w:divBdr>
    </w:div>
    <w:div w:id="630749497">
      <w:bodyDiv w:val="1"/>
      <w:marLeft w:val="0"/>
      <w:marRight w:val="0"/>
      <w:marTop w:val="0"/>
      <w:marBottom w:val="0"/>
      <w:divBdr>
        <w:top w:val="none" w:sz="0" w:space="0" w:color="auto"/>
        <w:left w:val="none" w:sz="0" w:space="0" w:color="auto"/>
        <w:bottom w:val="none" w:sz="0" w:space="0" w:color="auto"/>
        <w:right w:val="none" w:sz="0" w:space="0" w:color="auto"/>
      </w:divBdr>
    </w:div>
    <w:div w:id="632364847">
      <w:bodyDiv w:val="1"/>
      <w:marLeft w:val="0"/>
      <w:marRight w:val="0"/>
      <w:marTop w:val="0"/>
      <w:marBottom w:val="0"/>
      <w:divBdr>
        <w:top w:val="none" w:sz="0" w:space="0" w:color="auto"/>
        <w:left w:val="none" w:sz="0" w:space="0" w:color="auto"/>
        <w:bottom w:val="none" w:sz="0" w:space="0" w:color="auto"/>
        <w:right w:val="none" w:sz="0" w:space="0" w:color="auto"/>
      </w:divBdr>
    </w:div>
    <w:div w:id="634332387">
      <w:bodyDiv w:val="1"/>
      <w:marLeft w:val="0"/>
      <w:marRight w:val="0"/>
      <w:marTop w:val="0"/>
      <w:marBottom w:val="0"/>
      <w:divBdr>
        <w:top w:val="none" w:sz="0" w:space="0" w:color="auto"/>
        <w:left w:val="none" w:sz="0" w:space="0" w:color="auto"/>
        <w:bottom w:val="none" w:sz="0" w:space="0" w:color="auto"/>
        <w:right w:val="none" w:sz="0" w:space="0" w:color="auto"/>
      </w:divBdr>
    </w:div>
    <w:div w:id="647130991">
      <w:bodyDiv w:val="1"/>
      <w:marLeft w:val="0"/>
      <w:marRight w:val="0"/>
      <w:marTop w:val="0"/>
      <w:marBottom w:val="0"/>
      <w:divBdr>
        <w:top w:val="none" w:sz="0" w:space="0" w:color="auto"/>
        <w:left w:val="none" w:sz="0" w:space="0" w:color="auto"/>
        <w:bottom w:val="none" w:sz="0" w:space="0" w:color="auto"/>
        <w:right w:val="none" w:sz="0" w:space="0" w:color="auto"/>
      </w:divBdr>
    </w:div>
    <w:div w:id="654458620">
      <w:bodyDiv w:val="1"/>
      <w:marLeft w:val="0"/>
      <w:marRight w:val="0"/>
      <w:marTop w:val="0"/>
      <w:marBottom w:val="0"/>
      <w:divBdr>
        <w:top w:val="none" w:sz="0" w:space="0" w:color="auto"/>
        <w:left w:val="none" w:sz="0" w:space="0" w:color="auto"/>
        <w:bottom w:val="none" w:sz="0" w:space="0" w:color="auto"/>
        <w:right w:val="none" w:sz="0" w:space="0" w:color="auto"/>
      </w:divBdr>
    </w:div>
    <w:div w:id="656613838">
      <w:bodyDiv w:val="1"/>
      <w:marLeft w:val="0"/>
      <w:marRight w:val="0"/>
      <w:marTop w:val="0"/>
      <w:marBottom w:val="0"/>
      <w:divBdr>
        <w:top w:val="none" w:sz="0" w:space="0" w:color="auto"/>
        <w:left w:val="none" w:sz="0" w:space="0" w:color="auto"/>
        <w:bottom w:val="none" w:sz="0" w:space="0" w:color="auto"/>
        <w:right w:val="none" w:sz="0" w:space="0" w:color="auto"/>
      </w:divBdr>
    </w:div>
    <w:div w:id="657151462">
      <w:bodyDiv w:val="1"/>
      <w:marLeft w:val="0"/>
      <w:marRight w:val="0"/>
      <w:marTop w:val="0"/>
      <w:marBottom w:val="0"/>
      <w:divBdr>
        <w:top w:val="none" w:sz="0" w:space="0" w:color="auto"/>
        <w:left w:val="none" w:sz="0" w:space="0" w:color="auto"/>
        <w:bottom w:val="none" w:sz="0" w:space="0" w:color="auto"/>
        <w:right w:val="none" w:sz="0" w:space="0" w:color="auto"/>
      </w:divBdr>
    </w:div>
    <w:div w:id="671563858">
      <w:bodyDiv w:val="1"/>
      <w:marLeft w:val="0"/>
      <w:marRight w:val="0"/>
      <w:marTop w:val="0"/>
      <w:marBottom w:val="0"/>
      <w:divBdr>
        <w:top w:val="none" w:sz="0" w:space="0" w:color="auto"/>
        <w:left w:val="none" w:sz="0" w:space="0" w:color="auto"/>
        <w:bottom w:val="none" w:sz="0" w:space="0" w:color="auto"/>
        <w:right w:val="none" w:sz="0" w:space="0" w:color="auto"/>
      </w:divBdr>
    </w:div>
    <w:div w:id="674964391">
      <w:bodyDiv w:val="1"/>
      <w:marLeft w:val="0"/>
      <w:marRight w:val="0"/>
      <w:marTop w:val="0"/>
      <w:marBottom w:val="0"/>
      <w:divBdr>
        <w:top w:val="none" w:sz="0" w:space="0" w:color="auto"/>
        <w:left w:val="none" w:sz="0" w:space="0" w:color="auto"/>
        <w:bottom w:val="none" w:sz="0" w:space="0" w:color="auto"/>
        <w:right w:val="none" w:sz="0" w:space="0" w:color="auto"/>
      </w:divBdr>
    </w:div>
    <w:div w:id="676615068">
      <w:bodyDiv w:val="1"/>
      <w:marLeft w:val="0"/>
      <w:marRight w:val="0"/>
      <w:marTop w:val="0"/>
      <w:marBottom w:val="0"/>
      <w:divBdr>
        <w:top w:val="none" w:sz="0" w:space="0" w:color="auto"/>
        <w:left w:val="none" w:sz="0" w:space="0" w:color="auto"/>
        <w:bottom w:val="none" w:sz="0" w:space="0" w:color="auto"/>
        <w:right w:val="none" w:sz="0" w:space="0" w:color="auto"/>
      </w:divBdr>
    </w:div>
    <w:div w:id="677195252">
      <w:bodyDiv w:val="1"/>
      <w:marLeft w:val="0"/>
      <w:marRight w:val="0"/>
      <w:marTop w:val="0"/>
      <w:marBottom w:val="0"/>
      <w:divBdr>
        <w:top w:val="none" w:sz="0" w:space="0" w:color="auto"/>
        <w:left w:val="none" w:sz="0" w:space="0" w:color="auto"/>
        <w:bottom w:val="none" w:sz="0" w:space="0" w:color="auto"/>
        <w:right w:val="none" w:sz="0" w:space="0" w:color="auto"/>
      </w:divBdr>
    </w:div>
    <w:div w:id="680623258">
      <w:bodyDiv w:val="1"/>
      <w:marLeft w:val="0"/>
      <w:marRight w:val="0"/>
      <w:marTop w:val="0"/>
      <w:marBottom w:val="0"/>
      <w:divBdr>
        <w:top w:val="none" w:sz="0" w:space="0" w:color="auto"/>
        <w:left w:val="none" w:sz="0" w:space="0" w:color="auto"/>
        <w:bottom w:val="none" w:sz="0" w:space="0" w:color="auto"/>
        <w:right w:val="none" w:sz="0" w:space="0" w:color="auto"/>
      </w:divBdr>
    </w:div>
    <w:div w:id="684592881">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699013106">
      <w:bodyDiv w:val="1"/>
      <w:marLeft w:val="0"/>
      <w:marRight w:val="0"/>
      <w:marTop w:val="0"/>
      <w:marBottom w:val="0"/>
      <w:divBdr>
        <w:top w:val="none" w:sz="0" w:space="0" w:color="auto"/>
        <w:left w:val="none" w:sz="0" w:space="0" w:color="auto"/>
        <w:bottom w:val="none" w:sz="0" w:space="0" w:color="auto"/>
        <w:right w:val="none" w:sz="0" w:space="0" w:color="auto"/>
      </w:divBdr>
    </w:div>
    <w:div w:id="737442796">
      <w:bodyDiv w:val="1"/>
      <w:marLeft w:val="0"/>
      <w:marRight w:val="0"/>
      <w:marTop w:val="0"/>
      <w:marBottom w:val="0"/>
      <w:divBdr>
        <w:top w:val="none" w:sz="0" w:space="0" w:color="auto"/>
        <w:left w:val="none" w:sz="0" w:space="0" w:color="auto"/>
        <w:bottom w:val="none" w:sz="0" w:space="0" w:color="auto"/>
        <w:right w:val="none" w:sz="0" w:space="0" w:color="auto"/>
      </w:divBdr>
    </w:div>
    <w:div w:id="770004362">
      <w:bodyDiv w:val="1"/>
      <w:marLeft w:val="0"/>
      <w:marRight w:val="0"/>
      <w:marTop w:val="0"/>
      <w:marBottom w:val="0"/>
      <w:divBdr>
        <w:top w:val="none" w:sz="0" w:space="0" w:color="auto"/>
        <w:left w:val="none" w:sz="0" w:space="0" w:color="auto"/>
        <w:bottom w:val="none" w:sz="0" w:space="0" w:color="auto"/>
        <w:right w:val="none" w:sz="0" w:space="0" w:color="auto"/>
      </w:divBdr>
    </w:div>
    <w:div w:id="770779990">
      <w:bodyDiv w:val="1"/>
      <w:marLeft w:val="0"/>
      <w:marRight w:val="0"/>
      <w:marTop w:val="0"/>
      <w:marBottom w:val="0"/>
      <w:divBdr>
        <w:top w:val="none" w:sz="0" w:space="0" w:color="auto"/>
        <w:left w:val="none" w:sz="0" w:space="0" w:color="auto"/>
        <w:bottom w:val="none" w:sz="0" w:space="0" w:color="auto"/>
        <w:right w:val="none" w:sz="0" w:space="0" w:color="auto"/>
      </w:divBdr>
    </w:div>
    <w:div w:id="774401040">
      <w:bodyDiv w:val="1"/>
      <w:marLeft w:val="0"/>
      <w:marRight w:val="0"/>
      <w:marTop w:val="0"/>
      <w:marBottom w:val="0"/>
      <w:divBdr>
        <w:top w:val="none" w:sz="0" w:space="0" w:color="auto"/>
        <w:left w:val="none" w:sz="0" w:space="0" w:color="auto"/>
        <w:bottom w:val="none" w:sz="0" w:space="0" w:color="auto"/>
        <w:right w:val="none" w:sz="0" w:space="0" w:color="auto"/>
      </w:divBdr>
    </w:div>
    <w:div w:id="789974551">
      <w:bodyDiv w:val="1"/>
      <w:marLeft w:val="0"/>
      <w:marRight w:val="0"/>
      <w:marTop w:val="0"/>
      <w:marBottom w:val="0"/>
      <w:divBdr>
        <w:top w:val="none" w:sz="0" w:space="0" w:color="auto"/>
        <w:left w:val="none" w:sz="0" w:space="0" w:color="auto"/>
        <w:bottom w:val="none" w:sz="0" w:space="0" w:color="auto"/>
        <w:right w:val="none" w:sz="0" w:space="0" w:color="auto"/>
      </w:divBdr>
    </w:div>
    <w:div w:id="797142487">
      <w:bodyDiv w:val="1"/>
      <w:marLeft w:val="0"/>
      <w:marRight w:val="0"/>
      <w:marTop w:val="0"/>
      <w:marBottom w:val="0"/>
      <w:divBdr>
        <w:top w:val="none" w:sz="0" w:space="0" w:color="auto"/>
        <w:left w:val="none" w:sz="0" w:space="0" w:color="auto"/>
        <w:bottom w:val="none" w:sz="0" w:space="0" w:color="auto"/>
        <w:right w:val="none" w:sz="0" w:space="0" w:color="auto"/>
      </w:divBdr>
    </w:div>
    <w:div w:id="812021032">
      <w:bodyDiv w:val="1"/>
      <w:marLeft w:val="0"/>
      <w:marRight w:val="0"/>
      <w:marTop w:val="0"/>
      <w:marBottom w:val="0"/>
      <w:divBdr>
        <w:top w:val="none" w:sz="0" w:space="0" w:color="auto"/>
        <w:left w:val="none" w:sz="0" w:space="0" w:color="auto"/>
        <w:bottom w:val="none" w:sz="0" w:space="0" w:color="auto"/>
        <w:right w:val="none" w:sz="0" w:space="0" w:color="auto"/>
      </w:divBdr>
    </w:div>
    <w:div w:id="816993856">
      <w:bodyDiv w:val="1"/>
      <w:marLeft w:val="0"/>
      <w:marRight w:val="0"/>
      <w:marTop w:val="0"/>
      <w:marBottom w:val="0"/>
      <w:divBdr>
        <w:top w:val="none" w:sz="0" w:space="0" w:color="auto"/>
        <w:left w:val="none" w:sz="0" w:space="0" w:color="auto"/>
        <w:bottom w:val="none" w:sz="0" w:space="0" w:color="auto"/>
        <w:right w:val="none" w:sz="0" w:space="0" w:color="auto"/>
      </w:divBdr>
    </w:div>
    <w:div w:id="817310271">
      <w:bodyDiv w:val="1"/>
      <w:marLeft w:val="0"/>
      <w:marRight w:val="0"/>
      <w:marTop w:val="0"/>
      <w:marBottom w:val="0"/>
      <w:divBdr>
        <w:top w:val="none" w:sz="0" w:space="0" w:color="auto"/>
        <w:left w:val="none" w:sz="0" w:space="0" w:color="auto"/>
        <w:bottom w:val="none" w:sz="0" w:space="0" w:color="auto"/>
        <w:right w:val="none" w:sz="0" w:space="0" w:color="auto"/>
      </w:divBdr>
    </w:div>
    <w:div w:id="823816879">
      <w:bodyDiv w:val="1"/>
      <w:marLeft w:val="0"/>
      <w:marRight w:val="0"/>
      <w:marTop w:val="0"/>
      <w:marBottom w:val="0"/>
      <w:divBdr>
        <w:top w:val="none" w:sz="0" w:space="0" w:color="auto"/>
        <w:left w:val="none" w:sz="0" w:space="0" w:color="auto"/>
        <w:bottom w:val="none" w:sz="0" w:space="0" w:color="auto"/>
        <w:right w:val="none" w:sz="0" w:space="0" w:color="auto"/>
      </w:divBdr>
    </w:div>
    <w:div w:id="824860714">
      <w:bodyDiv w:val="1"/>
      <w:marLeft w:val="0"/>
      <w:marRight w:val="0"/>
      <w:marTop w:val="0"/>
      <w:marBottom w:val="0"/>
      <w:divBdr>
        <w:top w:val="none" w:sz="0" w:space="0" w:color="auto"/>
        <w:left w:val="none" w:sz="0" w:space="0" w:color="auto"/>
        <w:bottom w:val="none" w:sz="0" w:space="0" w:color="auto"/>
        <w:right w:val="none" w:sz="0" w:space="0" w:color="auto"/>
      </w:divBdr>
    </w:div>
    <w:div w:id="835222578">
      <w:bodyDiv w:val="1"/>
      <w:marLeft w:val="0"/>
      <w:marRight w:val="0"/>
      <w:marTop w:val="0"/>
      <w:marBottom w:val="0"/>
      <w:divBdr>
        <w:top w:val="none" w:sz="0" w:space="0" w:color="auto"/>
        <w:left w:val="none" w:sz="0" w:space="0" w:color="auto"/>
        <w:bottom w:val="none" w:sz="0" w:space="0" w:color="auto"/>
        <w:right w:val="none" w:sz="0" w:space="0" w:color="auto"/>
      </w:divBdr>
    </w:div>
    <w:div w:id="836043251">
      <w:bodyDiv w:val="1"/>
      <w:marLeft w:val="0"/>
      <w:marRight w:val="0"/>
      <w:marTop w:val="0"/>
      <w:marBottom w:val="0"/>
      <w:divBdr>
        <w:top w:val="none" w:sz="0" w:space="0" w:color="auto"/>
        <w:left w:val="none" w:sz="0" w:space="0" w:color="auto"/>
        <w:bottom w:val="none" w:sz="0" w:space="0" w:color="auto"/>
        <w:right w:val="none" w:sz="0" w:space="0" w:color="auto"/>
      </w:divBdr>
    </w:div>
    <w:div w:id="836261657">
      <w:bodyDiv w:val="1"/>
      <w:marLeft w:val="0"/>
      <w:marRight w:val="0"/>
      <w:marTop w:val="0"/>
      <w:marBottom w:val="0"/>
      <w:divBdr>
        <w:top w:val="none" w:sz="0" w:space="0" w:color="auto"/>
        <w:left w:val="none" w:sz="0" w:space="0" w:color="auto"/>
        <w:bottom w:val="none" w:sz="0" w:space="0" w:color="auto"/>
        <w:right w:val="none" w:sz="0" w:space="0" w:color="auto"/>
      </w:divBdr>
    </w:div>
    <w:div w:id="837576324">
      <w:bodyDiv w:val="1"/>
      <w:marLeft w:val="0"/>
      <w:marRight w:val="0"/>
      <w:marTop w:val="0"/>
      <w:marBottom w:val="0"/>
      <w:divBdr>
        <w:top w:val="none" w:sz="0" w:space="0" w:color="auto"/>
        <w:left w:val="none" w:sz="0" w:space="0" w:color="auto"/>
        <w:bottom w:val="none" w:sz="0" w:space="0" w:color="auto"/>
        <w:right w:val="none" w:sz="0" w:space="0" w:color="auto"/>
      </w:divBdr>
    </w:div>
    <w:div w:id="844975961">
      <w:bodyDiv w:val="1"/>
      <w:marLeft w:val="0"/>
      <w:marRight w:val="0"/>
      <w:marTop w:val="0"/>
      <w:marBottom w:val="0"/>
      <w:divBdr>
        <w:top w:val="none" w:sz="0" w:space="0" w:color="auto"/>
        <w:left w:val="none" w:sz="0" w:space="0" w:color="auto"/>
        <w:bottom w:val="none" w:sz="0" w:space="0" w:color="auto"/>
        <w:right w:val="none" w:sz="0" w:space="0" w:color="auto"/>
      </w:divBdr>
    </w:div>
    <w:div w:id="847014649">
      <w:bodyDiv w:val="1"/>
      <w:marLeft w:val="0"/>
      <w:marRight w:val="0"/>
      <w:marTop w:val="0"/>
      <w:marBottom w:val="0"/>
      <w:divBdr>
        <w:top w:val="none" w:sz="0" w:space="0" w:color="auto"/>
        <w:left w:val="none" w:sz="0" w:space="0" w:color="auto"/>
        <w:bottom w:val="none" w:sz="0" w:space="0" w:color="auto"/>
        <w:right w:val="none" w:sz="0" w:space="0" w:color="auto"/>
      </w:divBdr>
    </w:div>
    <w:div w:id="853151056">
      <w:bodyDiv w:val="1"/>
      <w:marLeft w:val="0"/>
      <w:marRight w:val="0"/>
      <w:marTop w:val="0"/>
      <w:marBottom w:val="0"/>
      <w:divBdr>
        <w:top w:val="none" w:sz="0" w:space="0" w:color="auto"/>
        <w:left w:val="none" w:sz="0" w:space="0" w:color="auto"/>
        <w:bottom w:val="none" w:sz="0" w:space="0" w:color="auto"/>
        <w:right w:val="none" w:sz="0" w:space="0" w:color="auto"/>
      </w:divBdr>
    </w:div>
    <w:div w:id="873227686">
      <w:bodyDiv w:val="1"/>
      <w:marLeft w:val="0"/>
      <w:marRight w:val="0"/>
      <w:marTop w:val="0"/>
      <w:marBottom w:val="0"/>
      <w:divBdr>
        <w:top w:val="none" w:sz="0" w:space="0" w:color="auto"/>
        <w:left w:val="none" w:sz="0" w:space="0" w:color="auto"/>
        <w:bottom w:val="none" w:sz="0" w:space="0" w:color="auto"/>
        <w:right w:val="none" w:sz="0" w:space="0" w:color="auto"/>
      </w:divBdr>
    </w:div>
    <w:div w:id="881670487">
      <w:bodyDiv w:val="1"/>
      <w:marLeft w:val="0"/>
      <w:marRight w:val="0"/>
      <w:marTop w:val="0"/>
      <w:marBottom w:val="0"/>
      <w:divBdr>
        <w:top w:val="none" w:sz="0" w:space="0" w:color="auto"/>
        <w:left w:val="none" w:sz="0" w:space="0" w:color="auto"/>
        <w:bottom w:val="none" w:sz="0" w:space="0" w:color="auto"/>
        <w:right w:val="none" w:sz="0" w:space="0" w:color="auto"/>
      </w:divBdr>
    </w:div>
    <w:div w:id="883176853">
      <w:bodyDiv w:val="1"/>
      <w:marLeft w:val="0"/>
      <w:marRight w:val="0"/>
      <w:marTop w:val="0"/>
      <w:marBottom w:val="0"/>
      <w:divBdr>
        <w:top w:val="none" w:sz="0" w:space="0" w:color="auto"/>
        <w:left w:val="none" w:sz="0" w:space="0" w:color="auto"/>
        <w:bottom w:val="none" w:sz="0" w:space="0" w:color="auto"/>
        <w:right w:val="none" w:sz="0" w:space="0" w:color="auto"/>
      </w:divBdr>
    </w:div>
    <w:div w:id="884756003">
      <w:bodyDiv w:val="1"/>
      <w:marLeft w:val="0"/>
      <w:marRight w:val="0"/>
      <w:marTop w:val="0"/>
      <w:marBottom w:val="0"/>
      <w:divBdr>
        <w:top w:val="none" w:sz="0" w:space="0" w:color="auto"/>
        <w:left w:val="none" w:sz="0" w:space="0" w:color="auto"/>
        <w:bottom w:val="none" w:sz="0" w:space="0" w:color="auto"/>
        <w:right w:val="none" w:sz="0" w:space="0" w:color="auto"/>
      </w:divBdr>
    </w:div>
    <w:div w:id="885409668">
      <w:bodyDiv w:val="1"/>
      <w:marLeft w:val="0"/>
      <w:marRight w:val="0"/>
      <w:marTop w:val="0"/>
      <w:marBottom w:val="0"/>
      <w:divBdr>
        <w:top w:val="none" w:sz="0" w:space="0" w:color="auto"/>
        <w:left w:val="none" w:sz="0" w:space="0" w:color="auto"/>
        <w:bottom w:val="none" w:sz="0" w:space="0" w:color="auto"/>
        <w:right w:val="none" w:sz="0" w:space="0" w:color="auto"/>
      </w:divBdr>
    </w:div>
    <w:div w:id="893346938">
      <w:bodyDiv w:val="1"/>
      <w:marLeft w:val="0"/>
      <w:marRight w:val="0"/>
      <w:marTop w:val="0"/>
      <w:marBottom w:val="0"/>
      <w:divBdr>
        <w:top w:val="none" w:sz="0" w:space="0" w:color="auto"/>
        <w:left w:val="none" w:sz="0" w:space="0" w:color="auto"/>
        <w:bottom w:val="none" w:sz="0" w:space="0" w:color="auto"/>
        <w:right w:val="none" w:sz="0" w:space="0" w:color="auto"/>
      </w:divBdr>
    </w:div>
    <w:div w:id="897590312">
      <w:bodyDiv w:val="1"/>
      <w:marLeft w:val="0"/>
      <w:marRight w:val="0"/>
      <w:marTop w:val="0"/>
      <w:marBottom w:val="0"/>
      <w:divBdr>
        <w:top w:val="none" w:sz="0" w:space="0" w:color="auto"/>
        <w:left w:val="none" w:sz="0" w:space="0" w:color="auto"/>
        <w:bottom w:val="none" w:sz="0" w:space="0" w:color="auto"/>
        <w:right w:val="none" w:sz="0" w:space="0" w:color="auto"/>
      </w:divBdr>
    </w:div>
    <w:div w:id="902641385">
      <w:bodyDiv w:val="1"/>
      <w:marLeft w:val="0"/>
      <w:marRight w:val="0"/>
      <w:marTop w:val="0"/>
      <w:marBottom w:val="0"/>
      <w:divBdr>
        <w:top w:val="none" w:sz="0" w:space="0" w:color="auto"/>
        <w:left w:val="none" w:sz="0" w:space="0" w:color="auto"/>
        <w:bottom w:val="none" w:sz="0" w:space="0" w:color="auto"/>
        <w:right w:val="none" w:sz="0" w:space="0" w:color="auto"/>
      </w:divBdr>
    </w:div>
    <w:div w:id="911541866">
      <w:bodyDiv w:val="1"/>
      <w:marLeft w:val="0"/>
      <w:marRight w:val="0"/>
      <w:marTop w:val="0"/>
      <w:marBottom w:val="0"/>
      <w:divBdr>
        <w:top w:val="none" w:sz="0" w:space="0" w:color="auto"/>
        <w:left w:val="none" w:sz="0" w:space="0" w:color="auto"/>
        <w:bottom w:val="none" w:sz="0" w:space="0" w:color="auto"/>
        <w:right w:val="none" w:sz="0" w:space="0" w:color="auto"/>
      </w:divBdr>
    </w:div>
    <w:div w:id="914977507">
      <w:bodyDiv w:val="1"/>
      <w:marLeft w:val="0"/>
      <w:marRight w:val="0"/>
      <w:marTop w:val="0"/>
      <w:marBottom w:val="0"/>
      <w:divBdr>
        <w:top w:val="none" w:sz="0" w:space="0" w:color="auto"/>
        <w:left w:val="none" w:sz="0" w:space="0" w:color="auto"/>
        <w:bottom w:val="none" w:sz="0" w:space="0" w:color="auto"/>
        <w:right w:val="none" w:sz="0" w:space="0" w:color="auto"/>
      </w:divBdr>
    </w:div>
    <w:div w:id="918439372">
      <w:bodyDiv w:val="1"/>
      <w:marLeft w:val="0"/>
      <w:marRight w:val="0"/>
      <w:marTop w:val="0"/>
      <w:marBottom w:val="0"/>
      <w:divBdr>
        <w:top w:val="none" w:sz="0" w:space="0" w:color="auto"/>
        <w:left w:val="none" w:sz="0" w:space="0" w:color="auto"/>
        <w:bottom w:val="none" w:sz="0" w:space="0" w:color="auto"/>
        <w:right w:val="none" w:sz="0" w:space="0" w:color="auto"/>
      </w:divBdr>
    </w:div>
    <w:div w:id="922491878">
      <w:bodyDiv w:val="1"/>
      <w:marLeft w:val="0"/>
      <w:marRight w:val="0"/>
      <w:marTop w:val="0"/>
      <w:marBottom w:val="0"/>
      <w:divBdr>
        <w:top w:val="none" w:sz="0" w:space="0" w:color="auto"/>
        <w:left w:val="none" w:sz="0" w:space="0" w:color="auto"/>
        <w:bottom w:val="none" w:sz="0" w:space="0" w:color="auto"/>
        <w:right w:val="none" w:sz="0" w:space="0" w:color="auto"/>
      </w:divBdr>
    </w:div>
    <w:div w:id="924265858">
      <w:bodyDiv w:val="1"/>
      <w:marLeft w:val="0"/>
      <w:marRight w:val="0"/>
      <w:marTop w:val="0"/>
      <w:marBottom w:val="0"/>
      <w:divBdr>
        <w:top w:val="none" w:sz="0" w:space="0" w:color="auto"/>
        <w:left w:val="none" w:sz="0" w:space="0" w:color="auto"/>
        <w:bottom w:val="none" w:sz="0" w:space="0" w:color="auto"/>
        <w:right w:val="none" w:sz="0" w:space="0" w:color="auto"/>
      </w:divBdr>
    </w:div>
    <w:div w:id="926614917">
      <w:bodyDiv w:val="1"/>
      <w:marLeft w:val="0"/>
      <w:marRight w:val="0"/>
      <w:marTop w:val="0"/>
      <w:marBottom w:val="0"/>
      <w:divBdr>
        <w:top w:val="none" w:sz="0" w:space="0" w:color="auto"/>
        <w:left w:val="none" w:sz="0" w:space="0" w:color="auto"/>
        <w:bottom w:val="none" w:sz="0" w:space="0" w:color="auto"/>
        <w:right w:val="none" w:sz="0" w:space="0" w:color="auto"/>
      </w:divBdr>
    </w:div>
    <w:div w:id="943416244">
      <w:bodyDiv w:val="1"/>
      <w:marLeft w:val="0"/>
      <w:marRight w:val="0"/>
      <w:marTop w:val="0"/>
      <w:marBottom w:val="0"/>
      <w:divBdr>
        <w:top w:val="none" w:sz="0" w:space="0" w:color="auto"/>
        <w:left w:val="none" w:sz="0" w:space="0" w:color="auto"/>
        <w:bottom w:val="none" w:sz="0" w:space="0" w:color="auto"/>
        <w:right w:val="none" w:sz="0" w:space="0" w:color="auto"/>
      </w:divBdr>
    </w:div>
    <w:div w:id="945044422">
      <w:bodyDiv w:val="1"/>
      <w:marLeft w:val="0"/>
      <w:marRight w:val="0"/>
      <w:marTop w:val="0"/>
      <w:marBottom w:val="0"/>
      <w:divBdr>
        <w:top w:val="none" w:sz="0" w:space="0" w:color="auto"/>
        <w:left w:val="none" w:sz="0" w:space="0" w:color="auto"/>
        <w:bottom w:val="none" w:sz="0" w:space="0" w:color="auto"/>
        <w:right w:val="none" w:sz="0" w:space="0" w:color="auto"/>
      </w:divBdr>
    </w:div>
    <w:div w:id="981619402">
      <w:bodyDiv w:val="1"/>
      <w:marLeft w:val="0"/>
      <w:marRight w:val="0"/>
      <w:marTop w:val="0"/>
      <w:marBottom w:val="0"/>
      <w:divBdr>
        <w:top w:val="none" w:sz="0" w:space="0" w:color="auto"/>
        <w:left w:val="none" w:sz="0" w:space="0" w:color="auto"/>
        <w:bottom w:val="none" w:sz="0" w:space="0" w:color="auto"/>
        <w:right w:val="none" w:sz="0" w:space="0" w:color="auto"/>
      </w:divBdr>
    </w:div>
    <w:div w:id="1003508645">
      <w:bodyDiv w:val="1"/>
      <w:marLeft w:val="0"/>
      <w:marRight w:val="0"/>
      <w:marTop w:val="0"/>
      <w:marBottom w:val="0"/>
      <w:divBdr>
        <w:top w:val="none" w:sz="0" w:space="0" w:color="auto"/>
        <w:left w:val="none" w:sz="0" w:space="0" w:color="auto"/>
        <w:bottom w:val="none" w:sz="0" w:space="0" w:color="auto"/>
        <w:right w:val="none" w:sz="0" w:space="0" w:color="auto"/>
      </w:divBdr>
    </w:div>
    <w:div w:id="1007054704">
      <w:bodyDiv w:val="1"/>
      <w:marLeft w:val="0"/>
      <w:marRight w:val="0"/>
      <w:marTop w:val="0"/>
      <w:marBottom w:val="0"/>
      <w:divBdr>
        <w:top w:val="none" w:sz="0" w:space="0" w:color="auto"/>
        <w:left w:val="none" w:sz="0" w:space="0" w:color="auto"/>
        <w:bottom w:val="none" w:sz="0" w:space="0" w:color="auto"/>
        <w:right w:val="none" w:sz="0" w:space="0" w:color="auto"/>
      </w:divBdr>
    </w:div>
    <w:div w:id="1013649094">
      <w:bodyDiv w:val="1"/>
      <w:marLeft w:val="0"/>
      <w:marRight w:val="0"/>
      <w:marTop w:val="0"/>
      <w:marBottom w:val="0"/>
      <w:divBdr>
        <w:top w:val="none" w:sz="0" w:space="0" w:color="auto"/>
        <w:left w:val="none" w:sz="0" w:space="0" w:color="auto"/>
        <w:bottom w:val="none" w:sz="0" w:space="0" w:color="auto"/>
        <w:right w:val="none" w:sz="0" w:space="0" w:color="auto"/>
      </w:divBdr>
    </w:div>
    <w:div w:id="1026255100">
      <w:bodyDiv w:val="1"/>
      <w:marLeft w:val="0"/>
      <w:marRight w:val="0"/>
      <w:marTop w:val="0"/>
      <w:marBottom w:val="0"/>
      <w:divBdr>
        <w:top w:val="none" w:sz="0" w:space="0" w:color="auto"/>
        <w:left w:val="none" w:sz="0" w:space="0" w:color="auto"/>
        <w:bottom w:val="none" w:sz="0" w:space="0" w:color="auto"/>
        <w:right w:val="none" w:sz="0" w:space="0" w:color="auto"/>
      </w:divBdr>
    </w:div>
    <w:div w:id="1027607247">
      <w:bodyDiv w:val="1"/>
      <w:marLeft w:val="0"/>
      <w:marRight w:val="0"/>
      <w:marTop w:val="0"/>
      <w:marBottom w:val="0"/>
      <w:divBdr>
        <w:top w:val="none" w:sz="0" w:space="0" w:color="auto"/>
        <w:left w:val="none" w:sz="0" w:space="0" w:color="auto"/>
        <w:bottom w:val="none" w:sz="0" w:space="0" w:color="auto"/>
        <w:right w:val="none" w:sz="0" w:space="0" w:color="auto"/>
      </w:divBdr>
    </w:div>
    <w:div w:id="1034422397">
      <w:bodyDiv w:val="1"/>
      <w:marLeft w:val="0"/>
      <w:marRight w:val="0"/>
      <w:marTop w:val="0"/>
      <w:marBottom w:val="0"/>
      <w:divBdr>
        <w:top w:val="none" w:sz="0" w:space="0" w:color="auto"/>
        <w:left w:val="none" w:sz="0" w:space="0" w:color="auto"/>
        <w:bottom w:val="none" w:sz="0" w:space="0" w:color="auto"/>
        <w:right w:val="none" w:sz="0" w:space="0" w:color="auto"/>
      </w:divBdr>
    </w:div>
    <w:div w:id="1034623372">
      <w:bodyDiv w:val="1"/>
      <w:marLeft w:val="0"/>
      <w:marRight w:val="0"/>
      <w:marTop w:val="0"/>
      <w:marBottom w:val="0"/>
      <w:divBdr>
        <w:top w:val="none" w:sz="0" w:space="0" w:color="auto"/>
        <w:left w:val="none" w:sz="0" w:space="0" w:color="auto"/>
        <w:bottom w:val="none" w:sz="0" w:space="0" w:color="auto"/>
        <w:right w:val="none" w:sz="0" w:space="0" w:color="auto"/>
      </w:divBdr>
    </w:div>
    <w:div w:id="1058475653">
      <w:bodyDiv w:val="1"/>
      <w:marLeft w:val="0"/>
      <w:marRight w:val="0"/>
      <w:marTop w:val="0"/>
      <w:marBottom w:val="0"/>
      <w:divBdr>
        <w:top w:val="none" w:sz="0" w:space="0" w:color="auto"/>
        <w:left w:val="none" w:sz="0" w:space="0" w:color="auto"/>
        <w:bottom w:val="none" w:sz="0" w:space="0" w:color="auto"/>
        <w:right w:val="none" w:sz="0" w:space="0" w:color="auto"/>
      </w:divBdr>
    </w:div>
    <w:div w:id="1063989548">
      <w:bodyDiv w:val="1"/>
      <w:marLeft w:val="0"/>
      <w:marRight w:val="0"/>
      <w:marTop w:val="0"/>
      <w:marBottom w:val="0"/>
      <w:divBdr>
        <w:top w:val="none" w:sz="0" w:space="0" w:color="auto"/>
        <w:left w:val="none" w:sz="0" w:space="0" w:color="auto"/>
        <w:bottom w:val="none" w:sz="0" w:space="0" w:color="auto"/>
        <w:right w:val="none" w:sz="0" w:space="0" w:color="auto"/>
      </w:divBdr>
    </w:div>
    <w:div w:id="1070008383">
      <w:bodyDiv w:val="1"/>
      <w:marLeft w:val="0"/>
      <w:marRight w:val="0"/>
      <w:marTop w:val="0"/>
      <w:marBottom w:val="0"/>
      <w:divBdr>
        <w:top w:val="none" w:sz="0" w:space="0" w:color="auto"/>
        <w:left w:val="none" w:sz="0" w:space="0" w:color="auto"/>
        <w:bottom w:val="none" w:sz="0" w:space="0" w:color="auto"/>
        <w:right w:val="none" w:sz="0" w:space="0" w:color="auto"/>
      </w:divBdr>
    </w:div>
    <w:div w:id="1087459139">
      <w:bodyDiv w:val="1"/>
      <w:marLeft w:val="0"/>
      <w:marRight w:val="0"/>
      <w:marTop w:val="0"/>
      <w:marBottom w:val="0"/>
      <w:divBdr>
        <w:top w:val="none" w:sz="0" w:space="0" w:color="auto"/>
        <w:left w:val="none" w:sz="0" w:space="0" w:color="auto"/>
        <w:bottom w:val="none" w:sz="0" w:space="0" w:color="auto"/>
        <w:right w:val="none" w:sz="0" w:space="0" w:color="auto"/>
      </w:divBdr>
    </w:div>
    <w:div w:id="1093206124">
      <w:bodyDiv w:val="1"/>
      <w:marLeft w:val="0"/>
      <w:marRight w:val="0"/>
      <w:marTop w:val="0"/>
      <w:marBottom w:val="0"/>
      <w:divBdr>
        <w:top w:val="none" w:sz="0" w:space="0" w:color="auto"/>
        <w:left w:val="none" w:sz="0" w:space="0" w:color="auto"/>
        <w:bottom w:val="none" w:sz="0" w:space="0" w:color="auto"/>
        <w:right w:val="none" w:sz="0" w:space="0" w:color="auto"/>
      </w:divBdr>
    </w:div>
    <w:div w:id="1127432302">
      <w:bodyDiv w:val="1"/>
      <w:marLeft w:val="0"/>
      <w:marRight w:val="0"/>
      <w:marTop w:val="0"/>
      <w:marBottom w:val="0"/>
      <w:divBdr>
        <w:top w:val="none" w:sz="0" w:space="0" w:color="auto"/>
        <w:left w:val="none" w:sz="0" w:space="0" w:color="auto"/>
        <w:bottom w:val="none" w:sz="0" w:space="0" w:color="auto"/>
        <w:right w:val="none" w:sz="0" w:space="0" w:color="auto"/>
      </w:divBdr>
    </w:div>
    <w:div w:id="1128082233">
      <w:bodyDiv w:val="1"/>
      <w:marLeft w:val="0"/>
      <w:marRight w:val="0"/>
      <w:marTop w:val="0"/>
      <w:marBottom w:val="0"/>
      <w:divBdr>
        <w:top w:val="none" w:sz="0" w:space="0" w:color="auto"/>
        <w:left w:val="none" w:sz="0" w:space="0" w:color="auto"/>
        <w:bottom w:val="none" w:sz="0" w:space="0" w:color="auto"/>
        <w:right w:val="none" w:sz="0" w:space="0" w:color="auto"/>
      </w:divBdr>
    </w:div>
    <w:div w:id="1138769191">
      <w:bodyDiv w:val="1"/>
      <w:marLeft w:val="0"/>
      <w:marRight w:val="0"/>
      <w:marTop w:val="0"/>
      <w:marBottom w:val="0"/>
      <w:divBdr>
        <w:top w:val="none" w:sz="0" w:space="0" w:color="auto"/>
        <w:left w:val="none" w:sz="0" w:space="0" w:color="auto"/>
        <w:bottom w:val="none" w:sz="0" w:space="0" w:color="auto"/>
        <w:right w:val="none" w:sz="0" w:space="0" w:color="auto"/>
      </w:divBdr>
    </w:div>
    <w:div w:id="1141000638">
      <w:bodyDiv w:val="1"/>
      <w:marLeft w:val="0"/>
      <w:marRight w:val="0"/>
      <w:marTop w:val="0"/>
      <w:marBottom w:val="0"/>
      <w:divBdr>
        <w:top w:val="none" w:sz="0" w:space="0" w:color="auto"/>
        <w:left w:val="none" w:sz="0" w:space="0" w:color="auto"/>
        <w:bottom w:val="none" w:sz="0" w:space="0" w:color="auto"/>
        <w:right w:val="none" w:sz="0" w:space="0" w:color="auto"/>
      </w:divBdr>
    </w:div>
    <w:div w:id="1141269079">
      <w:bodyDiv w:val="1"/>
      <w:marLeft w:val="0"/>
      <w:marRight w:val="0"/>
      <w:marTop w:val="0"/>
      <w:marBottom w:val="0"/>
      <w:divBdr>
        <w:top w:val="none" w:sz="0" w:space="0" w:color="auto"/>
        <w:left w:val="none" w:sz="0" w:space="0" w:color="auto"/>
        <w:bottom w:val="none" w:sz="0" w:space="0" w:color="auto"/>
        <w:right w:val="none" w:sz="0" w:space="0" w:color="auto"/>
      </w:divBdr>
    </w:div>
    <w:div w:id="1148398457">
      <w:bodyDiv w:val="1"/>
      <w:marLeft w:val="0"/>
      <w:marRight w:val="0"/>
      <w:marTop w:val="0"/>
      <w:marBottom w:val="0"/>
      <w:divBdr>
        <w:top w:val="none" w:sz="0" w:space="0" w:color="auto"/>
        <w:left w:val="none" w:sz="0" w:space="0" w:color="auto"/>
        <w:bottom w:val="none" w:sz="0" w:space="0" w:color="auto"/>
        <w:right w:val="none" w:sz="0" w:space="0" w:color="auto"/>
      </w:divBdr>
    </w:div>
    <w:div w:id="1155684086">
      <w:bodyDiv w:val="1"/>
      <w:marLeft w:val="0"/>
      <w:marRight w:val="0"/>
      <w:marTop w:val="0"/>
      <w:marBottom w:val="0"/>
      <w:divBdr>
        <w:top w:val="none" w:sz="0" w:space="0" w:color="auto"/>
        <w:left w:val="none" w:sz="0" w:space="0" w:color="auto"/>
        <w:bottom w:val="none" w:sz="0" w:space="0" w:color="auto"/>
        <w:right w:val="none" w:sz="0" w:space="0" w:color="auto"/>
      </w:divBdr>
    </w:div>
    <w:div w:id="1181747406">
      <w:bodyDiv w:val="1"/>
      <w:marLeft w:val="0"/>
      <w:marRight w:val="0"/>
      <w:marTop w:val="0"/>
      <w:marBottom w:val="0"/>
      <w:divBdr>
        <w:top w:val="none" w:sz="0" w:space="0" w:color="auto"/>
        <w:left w:val="none" w:sz="0" w:space="0" w:color="auto"/>
        <w:bottom w:val="none" w:sz="0" w:space="0" w:color="auto"/>
        <w:right w:val="none" w:sz="0" w:space="0" w:color="auto"/>
      </w:divBdr>
    </w:div>
    <w:div w:id="1185434639">
      <w:bodyDiv w:val="1"/>
      <w:marLeft w:val="0"/>
      <w:marRight w:val="0"/>
      <w:marTop w:val="0"/>
      <w:marBottom w:val="0"/>
      <w:divBdr>
        <w:top w:val="none" w:sz="0" w:space="0" w:color="auto"/>
        <w:left w:val="none" w:sz="0" w:space="0" w:color="auto"/>
        <w:bottom w:val="none" w:sz="0" w:space="0" w:color="auto"/>
        <w:right w:val="none" w:sz="0" w:space="0" w:color="auto"/>
      </w:divBdr>
    </w:div>
    <w:div w:id="1188568096">
      <w:bodyDiv w:val="1"/>
      <w:marLeft w:val="0"/>
      <w:marRight w:val="0"/>
      <w:marTop w:val="0"/>
      <w:marBottom w:val="0"/>
      <w:divBdr>
        <w:top w:val="none" w:sz="0" w:space="0" w:color="auto"/>
        <w:left w:val="none" w:sz="0" w:space="0" w:color="auto"/>
        <w:bottom w:val="none" w:sz="0" w:space="0" w:color="auto"/>
        <w:right w:val="none" w:sz="0" w:space="0" w:color="auto"/>
      </w:divBdr>
    </w:div>
    <w:div w:id="1213923773">
      <w:bodyDiv w:val="1"/>
      <w:marLeft w:val="0"/>
      <w:marRight w:val="0"/>
      <w:marTop w:val="0"/>
      <w:marBottom w:val="0"/>
      <w:divBdr>
        <w:top w:val="none" w:sz="0" w:space="0" w:color="auto"/>
        <w:left w:val="none" w:sz="0" w:space="0" w:color="auto"/>
        <w:bottom w:val="none" w:sz="0" w:space="0" w:color="auto"/>
        <w:right w:val="none" w:sz="0" w:space="0" w:color="auto"/>
      </w:divBdr>
    </w:div>
    <w:div w:id="1215581940">
      <w:bodyDiv w:val="1"/>
      <w:marLeft w:val="0"/>
      <w:marRight w:val="0"/>
      <w:marTop w:val="0"/>
      <w:marBottom w:val="0"/>
      <w:divBdr>
        <w:top w:val="none" w:sz="0" w:space="0" w:color="auto"/>
        <w:left w:val="none" w:sz="0" w:space="0" w:color="auto"/>
        <w:bottom w:val="none" w:sz="0" w:space="0" w:color="auto"/>
        <w:right w:val="none" w:sz="0" w:space="0" w:color="auto"/>
      </w:divBdr>
    </w:div>
    <w:div w:id="1218275824">
      <w:bodyDiv w:val="1"/>
      <w:marLeft w:val="0"/>
      <w:marRight w:val="0"/>
      <w:marTop w:val="0"/>
      <w:marBottom w:val="0"/>
      <w:divBdr>
        <w:top w:val="none" w:sz="0" w:space="0" w:color="auto"/>
        <w:left w:val="none" w:sz="0" w:space="0" w:color="auto"/>
        <w:bottom w:val="none" w:sz="0" w:space="0" w:color="auto"/>
        <w:right w:val="none" w:sz="0" w:space="0" w:color="auto"/>
      </w:divBdr>
    </w:div>
    <w:div w:id="1231696137">
      <w:bodyDiv w:val="1"/>
      <w:marLeft w:val="0"/>
      <w:marRight w:val="0"/>
      <w:marTop w:val="0"/>
      <w:marBottom w:val="0"/>
      <w:divBdr>
        <w:top w:val="none" w:sz="0" w:space="0" w:color="auto"/>
        <w:left w:val="none" w:sz="0" w:space="0" w:color="auto"/>
        <w:bottom w:val="none" w:sz="0" w:space="0" w:color="auto"/>
        <w:right w:val="none" w:sz="0" w:space="0" w:color="auto"/>
      </w:divBdr>
    </w:div>
    <w:div w:id="1235967875">
      <w:bodyDiv w:val="1"/>
      <w:marLeft w:val="0"/>
      <w:marRight w:val="0"/>
      <w:marTop w:val="0"/>
      <w:marBottom w:val="0"/>
      <w:divBdr>
        <w:top w:val="none" w:sz="0" w:space="0" w:color="auto"/>
        <w:left w:val="none" w:sz="0" w:space="0" w:color="auto"/>
        <w:bottom w:val="none" w:sz="0" w:space="0" w:color="auto"/>
        <w:right w:val="none" w:sz="0" w:space="0" w:color="auto"/>
      </w:divBdr>
    </w:div>
    <w:div w:id="1250122060">
      <w:bodyDiv w:val="1"/>
      <w:marLeft w:val="0"/>
      <w:marRight w:val="0"/>
      <w:marTop w:val="0"/>
      <w:marBottom w:val="0"/>
      <w:divBdr>
        <w:top w:val="none" w:sz="0" w:space="0" w:color="auto"/>
        <w:left w:val="none" w:sz="0" w:space="0" w:color="auto"/>
        <w:bottom w:val="none" w:sz="0" w:space="0" w:color="auto"/>
        <w:right w:val="none" w:sz="0" w:space="0" w:color="auto"/>
      </w:divBdr>
    </w:div>
    <w:div w:id="1254775311">
      <w:bodyDiv w:val="1"/>
      <w:marLeft w:val="0"/>
      <w:marRight w:val="0"/>
      <w:marTop w:val="0"/>
      <w:marBottom w:val="0"/>
      <w:divBdr>
        <w:top w:val="none" w:sz="0" w:space="0" w:color="auto"/>
        <w:left w:val="none" w:sz="0" w:space="0" w:color="auto"/>
        <w:bottom w:val="none" w:sz="0" w:space="0" w:color="auto"/>
        <w:right w:val="none" w:sz="0" w:space="0" w:color="auto"/>
      </w:divBdr>
    </w:div>
    <w:div w:id="1257861095">
      <w:bodyDiv w:val="1"/>
      <w:marLeft w:val="0"/>
      <w:marRight w:val="0"/>
      <w:marTop w:val="0"/>
      <w:marBottom w:val="0"/>
      <w:divBdr>
        <w:top w:val="none" w:sz="0" w:space="0" w:color="auto"/>
        <w:left w:val="none" w:sz="0" w:space="0" w:color="auto"/>
        <w:bottom w:val="none" w:sz="0" w:space="0" w:color="auto"/>
        <w:right w:val="none" w:sz="0" w:space="0" w:color="auto"/>
      </w:divBdr>
    </w:div>
    <w:div w:id="1275864316">
      <w:bodyDiv w:val="1"/>
      <w:marLeft w:val="0"/>
      <w:marRight w:val="0"/>
      <w:marTop w:val="0"/>
      <w:marBottom w:val="0"/>
      <w:divBdr>
        <w:top w:val="none" w:sz="0" w:space="0" w:color="auto"/>
        <w:left w:val="none" w:sz="0" w:space="0" w:color="auto"/>
        <w:bottom w:val="none" w:sz="0" w:space="0" w:color="auto"/>
        <w:right w:val="none" w:sz="0" w:space="0" w:color="auto"/>
      </w:divBdr>
    </w:div>
    <w:div w:id="1282373120">
      <w:bodyDiv w:val="1"/>
      <w:marLeft w:val="0"/>
      <w:marRight w:val="0"/>
      <w:marTop w:val="0"/>
      <w:marBottom w:val="0"/>
      <w:divBdr>
        <w:top w:val="none" w:sz="0" w:space="0" w:color="auto"/>
        <w:left w:val="none" w:sz="0" w:space="0" w:color="auto"/>
        <w:bottom w:val="none" w:sz="0" w:space="0" w:color="auto"/>
        <w:right w:val="none" w:sz="0" w:space="0" w:color="auto"/>
      </w:divBdr>
    </w:div>
    <w:div w:id="1287196231">
      <w:bodyDiv w:val="1"/>
      <w:marLeft w:val="0"/>
      <w:marRight w:val="0"/>
      <w:marTop w:val="0"/>
      <w:marBottom w:val="0"/>
      <w:divBdr>
        <w:top w:val="none" w:sz="0" w:space="0" w:color="auto"/>
        <w:left w:val="none" w:sz="0" w:space="0" w:color="auto"/>
        <w:bottom w:val="none" w:sz="0" w:space="0" w:color="auto"/>
        <w:right w:val="none" w:sz="0" w:space="0" w:color="auto"/>
      </w:divBdr>
    </w:div>
    <w:div w:id="1340500338">
      <w:bodyDiv w:val="1"/>
      <w:marLeft w:val="0"/>
      <w:marRight w:val="0"/>
      <w:marTop w:val="0"/>
      <w:marBottom w:val="0"/>
      <w:divBdr>
        <w:top w:val="none" w:sz="0" w:space="0" w:color="auto"/>
        <w:left w:val="none" w:sz="0" w:space="0" w:color="auto"/>
        <w:bottom w:val="none" w:sz="0" w:space="0" w:color="auto"/>
        <w:right w:val="none" w:sz="0" w:space="0" w:color="auto"/>
      </w:divBdr>
    </w:div>
    <w:div w:id="1364213560">
      <w:bodyDiv w:val="1"/>
      <w:marLeft w:val="0"/>
      <w:marRight w:val="0"/>
      <w:marTop w:val="0"/>
      <w:marBottom w:val="0"/>
      <w:divBdr>
        <w:top w:val="none" w:sz="0" w:space="0" w:color="auto"/>
        <w:left w:val="none" w:sz="0" w:space="0" w:color="auto"/>
        <w:bottom w:val="none" w:sz="0" w:space="0" w:color="auto"/>
        <w:right w:val="none" w:sz="0" w:space="0" w:color="auto"/>
      </w:divBdr>
    </w:div>
    <w:div w:id="1371145475">
      <w:bodyDiv w:val="1"/>
      <w:marLeft w:val="0"/>
      <w:marRight w:val="0"/>
      <w:marTop w:val="0"/>
      <w:marBottom w:val="0"/>
      <w:divBdr>
        <w:top w:val="none" w:sz="0" w:space="0" w:color="auto"/>
        <w:left w:val="none" w:sz="0" w:space="0" w:color="auto"/>
        <w:bottom w:val="none" w:sz="0" w:space="0" w:color="auto"/>
        <w:right w:val="none" w:sz="0" w:space="0" w:color="auto"/>
      </w:divBdr>
    </w:div>
    <w:div w:id="1373115093">
      <w:bodyDiv w:val="1"/>
      <w:marLeft w:val="0"/>
      <w:marRight w:val="0"/>
      <w:marTop w:val="0"/>
      <w:marBottom w:val="0"/>
      <w:divBdr>
        <w:top w:val="none" w:sz="0" w:space="0" w:color="auto"/>
        <w:left w:val="none" w:sz="0" w:space="0" w:color="auto"/>
        <w:bottom w:val="none" w:sz="0" w:space="0" w:color="auto"/>
        <w:right w:val="none" w:sz="0" w:space="0" w:color="auto"/>
      </w:divBdr>
    </w:div>
    <w:div w:id="1385367871">
      <w:bodyDiv w:val="1"/>
      <w:marLeft w:val="0"/>
      <w:marRight w:val="0"/>
      <w:marTop w:val="0"/>
      <w:marBottom w:val="0"/>
      <w:divBdr>
        <w:top w:val="none" w:sz="0" w:space="0" w:color="auto"/>
        <w:left w:val="none" w:sz="0" w:space="0" w:color="auto"/>
        <w:bottom w:val="none" w:sz="0" w:space="0" w:color="auto"/>
        <w:right w:val="none" w:sz="0" w:space="0" w:color="auto"/>
      </w:divBdr>
    </w:div>
    <w:div w:id="1385641841">
      <w:bodyDiv w:val="1"/>
      <w:marLeft w:val="0"/>
      <w:marRight w:val="0"/>
      <w:marTop w:val="0"/>
      <w:marBottom w:val="0"/>
      <w:divBdr>
        <w:top w:val="none" w:sz="0" w:space="0" w:color="auto"/>
        <w:left w:val="none" w:sz="0" w:space="0" w:color="auto"/>
        <w:bottom w:val="none" w:sz="0" w:space="0" w:color="auto"/>
        <w:right w:val="none" w:sz="0" w:space="0" w:color="auto"/>
      </w:divBdr>
    </w:div>
    <w:div w:id="1416897562">
      <w:bodyDiv w:val="1"/>
      <w:marLeft w:val="0"/>
      <w:marRight w:val="0"/>
      <w:marTop w:val="0"/>
      <w:marBottom w:val="0"/>
      <w:divBdr>
        <w:top w:val="none" w:sz="0" w:space="0" w:color="auto"/>
        <w:left w:val="none" w:sz="0" w:space="0" w:color="auto"/>
        <w:bottom w:val="none" w:sz="0" w:space="0" w:color="auto"/>
        <w:right w:val="none" w:sz="0" w:space="0" w:color="auto"/>
      </w:divBdr>
    </w:div>
    <w:div w:id="1419013089">
      <w:bodyDiv w:val="1"/>
      <w:marLeft w:val="0"/>
      <w:marRight w:val="0"/>
      <w:marTop w:val="0"/>
      <w:marBottom w:val="0"/>
      <w:divBdr>
        <w:top w:val="none" w:sz="0" w:space="0" w:color="auto"/>
        <w:left w:val="none" w:sz="0" w:space="0" w:color="auto"/>
        <w:bottom w:val="none" w:sz="0" w:space="0" w:color="auto"/>
        <w:right w:val="none" w:sz="0" w:space="0" w:color="auto"/>
      </w:divBdr>
    </w:div>
    <w:div w:id="1430811923">
      <w:bodyDiv w:val="1"/>
      <w:marLeft w:val="0"/>
      <w:marRight w:val="0"/>
      <w:marTop w:val="0"/>
      <w:marBottom w:val="0"/>
      <w:divBdr>
        <w:top w:val="none" w:sz="0" w:space="0" w:color="auto"/>
        <w:left w:val="none" w:sz="0" w:space="0" w:color="auto"/>
        <w:bottom w:val="none" w:sz="0" w:space="0" w:color="auto"/>
        <w:right w:val="none" w:sz="0" w:space="0" w:color="auto"/>
      </w:divBdr>
    </w:div>
    <w:div w:id="1431392313">
      <w:bodyDiv w:val="1"/>
      <w:marLeft w:val="0"/>
      <w:marRight w:val="0"/>
      <w:marTop w:val="0"/>
      <w:marBottom w:val="0"/>
      <w:divBdr>
        <w:top w:val="none" w:sz="0" w:space="0" w:color="auto"/>
        <w:left w:val="none" w:sz="0" w:space="0" w:color="auto"/>
        <w:bottom w:val="none" w:sz="0" w:space="0" w:color="auto"/>
        <w:right w:val="none" w:sz="0" w:space="0" w:color="auto"/>
      </w:divBdr>
    </w:div>
    <w:div w:id="1444612966">
      <w:bodyDiv w:val="1"/>
      <w:marLeft w:val="0"/>
      <w:marRight w:val="0"/>
      <w:marTop w:val="0"/>
      <w:marBottom w:val="0"/>
      <w:divBdr>
        <w:top w:val="none" w:sz="0" w:space="0" w:color="auto"/>
        <w:left w:val="none" w:sz="0" w:space="0" w:color="auto"/>
        <w:bottom w:val="none" w:sz="0" w:space="0" w:color="auto"/>
        <w:right w:val="none" w:sz="0" w:space="0" w:color="auto"/>
      </w:divBdr>
    </w:div>
    <w:div w:id="1446923393">
      <w:bodyDiv w:val="1"/>
      <w:marLeft w:val="0"/>
      <w:marRight w:val="0"/>
      <w:marTop w:val="0"/>
      <w:marBottom w:val="0"/>
      <w:divBdr>
        <w:top w:val="none" w:sz="0" w:space="0" w:color="auto"/>
        <w:left w:val="none" w:sz="0" w:space="0" w:color="auto"/>
        <w:bottom w:val="none" w:sz="0" w:space="0" w:color="auto"/>
        <w:right w:val="none" w:sz="0" w:space="0" w:color="auto"/>
      </w:divBdr>
    </w:div>
    <w:div w:id="1452288339">
      <w:bodyDiv w:val="1"/>
      <w:marLeft w:val="0"/>
      <w:marRight w:val="0"/>
      <w:marTop w:val="0"/>
      <w:marBottom w:val="0"/>
      <w:divBdr>
        <w:top w:val="none" w:sz="0" w:space="0" w:color="auto"/>
        <w:left w:val="none" w:sz="0" w:space="0" w:color="auto"/>
        <w:bottom w:val="none" w:sz="0" w:space="0" w:color="auto"/>
        <w:right w:val="none" w:sz="0" w:space="0" w:color="auto"/>
      </w:divBdr>
    </w:div>
    <w:div w:id="1464808717">
      <w:bodyDiv w:val="1"/>
      <w:marLeft w:val="0"/>
      <w:marRight w:val="0"/>
      <w:marTop w:val="0"/>
      <w:marBottom w:val="0"/>
      <w:divBdr>
        <w:top w:val="none" w:sz="0" w:space="0" w:color="auto"/>
        <w:left w:val="none" w:sz="0" w:space="0" w:color="auto"/>
        <w:bottom w:val="none" w:sz="0" w:space="0" w:color="auto"/>
        <w:right w:val="none" w:sz="0" w:space="0" w:color="auto"/>
      </w:divBdr>
    </w:div>
    <w:div w:id="1473477432">
      <w:bodyDiv w:val="1"/>
      <w:marLeft w:val="0"/>
      <w:marRight w:val="0"/>
      <w:marTop w:val="0"/>
      <w:marBottom w:val="0"/>
      <w:divBdr>
        <w:top w:val="none" w:sz="0" w:space="0" w:color="auto"/>
        <w:left w:val="none" w:sz="0" w:space="0" w:color="auto"/>
        <w:bottom w:val="none" w:sz="0" w:space="0" w:color="auto"/>
        <w:right w:val="none" w:sz="0" w:space="0" w:color="auto"/>
      </w:divBdr>
    </w:div>
    <w:div w:id="1476337122">
      <w:bodyDiv w:val="1"/>
      <w:marLeft w:val="0"/>
      <w:marRight w:val="0"/>
      <w:marTop w:val="0"/>
      <w:marBottom w:val="0"/>
      <w:divBdr>
        <w:top w:val="none" w:sz="0" w:space="0" w:color="auto"/>
        <w:left w:val="none" w:sz="0" w:space="0" w:color="auto"/>
        <w:bottom w:val="none" w:sz="0" w:space="0" w:color="auto"/>
        <w:right w:val="none" w:sz="0" w:space="0" w:color="auto"/>
      </w:divBdr>
    </w:div>
    <w:div w:id="1478107799">
      <w:bodyDiv w:val="1"/>
      <w:marLeft w:val="0"/>
      <w:marRight w:val="0"/>
      <w:marTop w:val="0"/>
      <w:marBottom w:val="0"/>
      <w:divBdr>
        <w:top w:val="none" w:sz="0" w:space="0" w:color="auto"/>
        <w:left w:val="none" w:sz="0" w:space="0" w:color="auto"/>
        <w:bottom w:val="none" w:sz="0" w:space="0" w:color="auto"/>
        <w:right w:val="none" w:sz="0" w:space="0" w:color="auto"/>
      </w:divBdr>
    </w:div>
    <w:div w:id="1484934448">
      <w:bodyDiv w:val="1"/>
      <w:marLeft w:val="0"/>
      <w:marRight w:val="0"/>
      <w:marTop w:val="0"/>
      <w:marBottom w:val="0"/>
      <w:divBdr>
        <w:top w:val="none" w:sz="0" w:space="0" w:color="auto"/>
        <w:left w:val="none" w:sz="0" w:space="0" w:color="auto"/>
        <w:bottom w:val="none" w:sz="0" w:space="0" w:color="auto"/>
        <w:right w:val="none" w:sz="0" w:space="0" w:color="auto"/>
      </w:divBdr>
    </w:div>
    <w:div w:id="1493526363">
      <w:bodyDiv w:val="1"/>
      <w:marLeft w:val="0"/>
      <w:marRight w:val="0"/>
      <w:marTop w:val="0"/>
      <w:marBottom w:val="0"/>
      <w:divBdr>
        <w:top w:val="none" w:sz="0" w:space="0" w:color="auto"/>
        <w:left w:val="none" w:sz="0" w:space="0" w:color="auto"/>
        <w:bottom w:val="none" w:sz="0" w:space="0" w:color="auto"/>
        <w:right w:val="none" w:sz="0" w:space="0" w:color="auto"/>
      </w:divBdr>
    </w:div>
    <w:div w:id="1501774794">
      <w:bodyDiv w:val="1"/>
      <w:marLeft w:val="0"/>
      <w:marRight w:val="0"/>
      <w:marTop w:val="0"/>
      <w:marBottom w:val="0"/>
      <w:divBdr>
        <w:top w:val="none" w:sz="0" w:space="0" w:color="auto"/>
        <w:left w:val="none" w:sz="0" w:space="0" w:color="auto"/>
        <w:bottom w:val="none" w:sz="0" w:space="0" w:color="auto"/>
        <w:right w:val="none" w:sz="0" w:space="0" w:color="auto"/>
      </w:divBdr>
    </w:div>
    <w:div w:id="1518688390">
      <w:bodyDiv w:val="1"/>
      <w:marLeft w:val="0"/>
      <w:marRight w:val="0"/>
      <w:marTop w:val="0"/>
      <w:marBottom w:val="0"/>
      <w:divBdr>
        <w:top w:val="none" w:sz="0" w:space="0" w:color="auto"/>
        <w:left w:val="none" w:sz="0" w:space="0" w:color="auto"/>
        <w:bottom w:val="none" w:sz="0" w:space="0" w:color="auto"/>
        <w:right w:val="none" w:sz="0" w:space="0" w:color="auto"/>
      </w:divBdr>
    </w:div>
    <w:div w:id="1529752920">
      <w:bodyDiv w:val="1"/>
      <w:marLeft w:val="0"/>
      <w:marRight w:val="0"/>
      <w:marTop w:val="0"/>
      <w:marBottom w:val="0"/>
      <w:divBdr>
        <w:top w:val="none" w:sz="0" w:space="0" w:color="auto"/>
        <w:left w:val="none" w:sz="0" w:space="0" w:color="auto"/>
        <w:bottom w:val="none" w:sz="0" w:space="0" w:color="auto"/>
        <w:right w:val="none" w:sz="0" w:space="0" w:color="auto"/>
      </w:divBdr>
    </w:div>
    <w:div w:id="1552575337">
      <w:bodyDiv w:val="1"/>
      <w:marLeft w:val="0"/>
      <w:marRight w:val="0"/>
      <w:marTop w:val="0"/>
      <w:marBottom w:val="0"/>
      <w:divBdr>
        <w:top w:val="none" w:sz="0" w:space="0" w:color="auto"/>
        <w:left w:val="none" w:sz="0" w:space="0" w:color="auto"/>
        <w:bottom w:val="none" w:sz="0" w:space="0" w:color="auto"/>
        <w:right w:val="none" w:sz="0" w:space="0" w:color="auto"/>
      </w:divBdr>
    </w:div>
    <w:div w:id="1567033680">
      <w:bodyDiv w:val="1"/>
      <w:marLeft w:val="0"/>
      <w:marRight w:val="0"/>
      <w:marTop w:val="0"/>
      <w:marBottom w:val="0"/>
      <w:divBdr>
        <w:top w:val="none" w:sz="0" w:space="0" w:color="auto"/>
        <w:left w:val="none" w:sz="0" w:space="0" w:color="auto"/>
        <w:bottom w:val="none" w:sz="0" w:space="0" w:color="auto"/>
        <w:right w:val="none" w:sz="0" w:space="0" w:color="auto"/>
      </w:divBdr>
    </w:div>
    <w:div w:id="1581255292">
      <w:bodyDiv w:val="1"/>
      <w:marLeft w:val="0"/>
      <w:marRight w:val="0"/>
      <w:marTop w:val="0"/>
      <w:marBottom w:val="0"/>
      <w:divBdr>
        <w:top w:val="none" w:sz="0" w:space="0" w:color="auto"/>
        <w:left w:val="none" w:sz="0" w:space="0" w:color="auto"/>
        <w:bottom w:val="none" w:sz="0" w:space="0" w:color="auto"/>
        <w:right w:val="none" w:sz="0" w:space="0" w:color="auto"/>
      </w:divBdr>
    </w:div>
    <w:div w:id="1595169935">
      <w:bodyDiv w:val="1"/>
      <w:marLeft w:val="0"/>
      <w:marRight w:val="0"/>
      <w:marTop w:val="0"/>
      <w:marBottom w:val="0"/>
      <w:divBdr>
        <w:top w:val="none" w:sz="0" w:space="0" w:color="auto"/>
        <w:left w:val="none" w:sz="0" w:space="0" w:color="auto"/>
        <w:bottom w:val="none" w:sz="0" w:space="0" w:color="auto"/>
        <w:right w:val="none" w:sz="0" w:space="0" w:color="auto"/>
      </w:divBdr>
    </w:div>
    <w:div w:id="1598058320">
      <w:bodyDiv w:val="1"/>
      <w:marLeft w:val="0"/>
      <w:marRight w:val="0"/>
      <w:marTop w:val="0"/>
      <w:marBottom w:val="0"/>
      <w:divBdr>
        <w:top w:val="none" w:sz="0" w:space="0" w:color="auto"/>
        <w:left w:val="none" w:sz="0" w:space="0" w:color="auto"/>
        <w:bottom w:val="none" w:sz="0" w:space="0" w:color="auto"/>
        <w:right w:val="none" w:sz="0" w:space="0" w:color="auto"/>
      </w:divBdr>
    </w:div>
    <w:div w:id="1606233306">
      <w:bodyDiv w:val="1"/>
      <w:marLeft w:val="0"/>
      <w:marRight w:val="0"/>
      <w:marTop w:val="0"/>
      <w:marBottom w:val="0"/>
      <w:divBdr>
        <w:top w:val="none" w:sz="0" w:space="0" w:color="auto"/>
        <w:left w:val="none" w:sz="0" w:space="0" w:color="auto"/>
        <w:bottom w:val="none" w:sz="0" w:space="0" w:color="auto"/>
        <w:right w:val="none" w:sz="0" w:space="0" w:color="auto"/>
      </w:divBdr>
    </w:div>
    <w:div w:id="1612476429">
      <w:bodyDiv w:val="1"/>
      <w:marLeft w:val="0"/>
      <w:marRight w:val="0"/>
      <w:marTop w:val="0"/>
      <w:marBottom w:val="0"/>
      <w:divBdr>
        <w:top w:val="none" w:sz="0" w:space="0" w:color="auto"/>
        <w:left w:val="none" w:sz="0" w:space="0" w:color="auto"/>
        <w:bottom w:val="none" w:sz="0" w:space="0" w:color="auto"/>
        <w:right w:val="none" w:sz="0" w:space="0" w:color="auto"/>
      </w:divBdr>
    </w:div>
    <w:div w:id="1620726319">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26040362">
      <w:bodyDiv w:val="1"/>
      <w:marLeft w:val="0"/>
      <w:marRight w:val="0"/>
      <w:marTop w:val="0"/>
      <w:marBottom w:val="0"/>
      <w:divBdr>
        <w:top w:val="none" w:sz="0" w:space="0" w:color="auto"/>
        <w:left w:val="none" w:sz="0" w:space="0" w:color="auto"/>
        <w:bottom w:val="none" w:sz="0" w:space="0" w:color="auto"/>
        <w:right w:val="none" w:sz="0" w:space="0" w:color="auto"/>
      </w:divBdr>
    </w:div>
    <w:div w:id="1646858706">
      <w:bodyDiv w:val="1"/>
      <w:marLeft w:val="0"/>
      <w:marRight w:val="0"/>
      <w:marTop w:val="0"/>
      <w:marBottom w:val="0"/>
      <w:divBdr>
        <w:top w:val="none" w:sz="0" w:space="0" w:color="auto"/>
        <w:left w:val="none" w:sz="0" w:space="0" w:color="auto"/>
        <w:bottom w:val="none" w:sz="0" w:space="0" w:color="auto"/>
        <w:right w:val="none" w:sz="0" w:space="0" w:color="auto"/>
      </w:divBdr>
    </w:div>
    <w:div w:id="1651665482">
      <w:bodyDiv w:val="1"/>
      <w:marLeft w:val="0"/>
      <w:marRight w:val="0"/>
      <w:marTop w:val="0"/>
      <w:marBottom w:val="0"/>
      <w:divBdr>
        <w:top w:val="none" w:sz="0" w:space="0" w:color="auto"/>
        <w:left w:val="none" w:sz="0" w:space="0" w:color="auto"/>
        <w:bottom w:val="none" w:sz="0" w:space="0" w:color="auto"/>
        <w:right w:val="none" w:sz="0" w:space="0" w:color="auto"/>
      </w:divBdr>
    </w:div>
    <w:div w:id="1663585974">
      <w:bodyDiv w:val="1"/>
      <w:marLeft w:val="0"/>
      <w:marRight w:val="0"/>
      <w:marTop w:val="0"/>
      <w:marBottom w:val="0"/>
      <w:divBdr>
        <w:top w:val="none" w:sz="0" w:space="0" w:color="auto"/>
        <w:left w:val="none" w:sz="0" w:space="0" w:color="auto"/>
        <w:bottom w:val="none" w:sz="0" w:space="0" w:color="auto"/>
        <w:right w:val="none" w:sz="0" w:space="0" w:color="auto"/>
      </w:divBdr>
    </w:div>
    <w:div w:id="1663659327">
      <w:bodyDiv w:val="1"/>
      <w:marLeft w:val="0"/>
      <w:marRight w:val="0"/>
      <w:marTop w:val="0"/>
      <w:marBottom w:val="0"/>
      <w:divBdr>
        <w:top w:val="none" w:sz="0" w:space="0" w:color="auto"/>
        <w:left w:val="none" w:sz="0" w:space="0" w:color="auto"/>
        <w:bottom w:val="none" w:sz="0" w:space="0" w:color="auto"/>
        <w:right w:val="none" w:sz="0" w:space="0" w:color="auto"/>
      </w:divBdr>
    </w:div>
    <w:div w:id="1665162414">
      <w:bodyDiv w:val="1"/>
      <w:marLeft w:val="0"/>
      <w:marRight w:val="0"/>
      <w:marTop w:val="0"/>
      <w:marBottom w:val="0"/>
      <w:divBdr>
        <w:top w:val="none" w:sz="0" w:space="0" w:color="auto"/>
        <w:left w:val="none" w:sz="0" w:space="0" w:color="auto"/>
        <w:bottom w:val="none" w:sz="0" w:space="0" w:color="auto"/>
        <w:right w:val="none" w:sz="0" w:space="0" w:color="auto"/>
      </w:divBdr>
    </w:div>
    <w:div w:id="1678463348">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691638059">
      <w:bodyDiv w:val="1"/>
      <w:marLeft w:val="0"/>
      <w:marRight w:val="0"/>
      <w:marTop w:val="0"/>
      <w:marBottom w:val="0"/>
      <w:divBdr>
        <w:top w:val="none" w:sz="0" w:space="0" w:color="auto"/>
        <w:left w:val="none" w:sz="0" w:space="0" w:color="auto"/>
        <w:bottom w:val="none" w:sz="0" w:space="0" w:color="auto"/>
        <w:right w:val="none" w:sz="0" w:space="0" w:color="auto"/>
      </w:divBdr>
    </w:div>
    <w:div w:id="1704473736">
      <w:bodyDiv w:val="1"/>
      <w:marLeft w:val="0"/>
      <w:marRight w:val="0"/>
      <w:marTop w:val="0"/>
      <w:marBottom w:val="0"/>
      <w:divBdr>
        <w:top w:val="none" w:sz="0" w:space="0" w:color="auto"/>
        <w:left w:val="none" w:sz="0" w:space="0" w:color="auto"/>
        <w:bottom w:val="none" w:sz="0" w:space="0" w:color="auto"/>
        <w:right w:val="none" w:sz="0" w:space="0" w:color="auto"/>
      </w:divBdr>
    </w:div>
    <w:div w:id="1708019873">
      <w:bodyDiv w:val="1"/>
      <w:marLeft w:val="0"/>
      <w:marRight w:val="0"/>
      <w:marTop w:val="0"/>
      <w:marBottom w:val="0"/>
      <w:divBdr>
        <w:top w:val="none" w:sz="0" w:space="0" w:color="auto"/>
        <w:left w:val="none" w:sz="0" w:space="0" w:color="auto"/>
        <w:bottom w:val="none" w:sz="0" w:space="0" w:color="auto"/>
        <w:right w:val="none" w:sz="0" w:space="0" w:color="auto"/>
      </w:divBdr>
    </w:div>
    <w:div w:id="1720594624">
      <w:bodyDiv w:val="1"/>
      <w:marLeft w:val="0"/>
      <w:marRight w:val="0"/>
      <w:marTop w:val="0"/>
      <w:marBottom w:val="0"/>
      <w:divBdr>
        <w:top w:val="none" w:sz="0" w:space="0" w:color="auto"/>
        <w:left w:val="none" w:sz="0" w:space="0" w:color="auto"/>
        <w:bottom w:val="none" w:sz="0" w:space="0" w:color="auto"/>
        <w:right w:val="none" w:sz="0" w:space="0" w:color="auto"/>
      </w:divBdr>
    </w:div>
    <w:div w:id="1734962494">
      <w:bodyDiv w:val="1"/>
      <w:marLeft w:val="0"/>
      <w:marRight w:val="0"/>
      <w:marTop w:val="0"/>
      <w:marBottom w:val="0"/>
      <w:divBdr>
        <w:top w:val="none" w:sz="0" w:space="0" w:color="auto"/>
        <w:left w:val="none" w:sz="0" w:space="0" w:color="auto"/>
        <w:bottom w:val="none" w:sz="0" w:space="0" w:color="auto"/>
        <w:right w:val="none" w:sz="0" w:space="0" w:color="auto"/>
      </w:divBdr>
    </w:div>
    <w:div w:id="1757895085">
      <w:bodyDiv w:val="1"/>
      <w:marLeft w:val="0"/>
      <w:marRight w:val="0"/>
      <w:marTop w:val="0"/>
      <w:marBottom w:val="0"/>
      <w:divBdr>
        <w:top w:val="none" w:sz="0" w:space="0" w:color="auto"/>
        <w:left w:val="none" w:sz="0" w:space="0" w:color="auto"/>
        <w:bottom w:val="none" w:sz="0" w:space="0" w:color="auto"/>
        <w:right w:val="none" w:sz="0" w:space="0" w:color="auto"/>
      </w:divBdr>
    </w:div>
    <w:div w:id="1768111758">
      <w:bodyDiv w:val="1"/>
      <w:marLeft w:val="0"/>
      <w:marRight w:val="0"/>
      <w:marTop w:val="0"/>
      <w:marBottom w:val="0"/>
      <w:divBdr>
        <w:top w:val="none" w:sz="0" w:space="0" w:color="auto"/>
        <w:left w:val="none" w:sz="0" w:space="0" w:color="auto"/>
        <w:bottom w:val="none" w:sz="0" w:space="0" w:color="auto"/>
        <w:right w:val="none" w:sz="0" w:space="0" w:color="auto"/>
      </w:divBdr>
    </w:div>
    <w:div w:id="1771046653">
      <w:bodyDiv w:val="1"/>
      <w:marLeft w:val="0"/>
      <w:marRight w:val="0"/>
      <w:marTop w:val="0"/>
      <w:marBottom w:val="0"/>
      <w:divBdr>
        <w:top w:val="none" w:sz="0" w:space="0" w:color="auto"/>
        <w:left w:val="none" w:sz="0" w:space="0" w:color="auto"/>
        <w:bottom w:val="none" w:sz="0" w:space="0" w:color="auto"/>
        <w:right w:val="none" w:sz="0" w:space="0" w:color="auto"/>
      </w:divBdr>
    </w:div>
    <w:div w:id="1785345383">
      <w:bodyDiv w:val="1"/>
      <w:marLeft w:val="0"/>
      <w:marRight w:val="0"/>
      <w:marTop w:val="0"/>
      <w:marBottom w:val="0"/>
      <w:divBdr>
        <w:top w:val="none" w:sz="0" w:space="0" w:color="auto"/>
        <w:left w:val="none" w:sz="0" w:space="0" w:color="auto"/>
        <w:bottom w:val="none" w:sz="0" w:space="0" w:color="auto"/>
        <w:right w:val="none" w:sz="0" w:space="0" w:color="auto"/>
      </w:divBdr>
    </w:div>
    <w:div w:id="1792672074">
      <w:bodyDiv w:val="1"/>
      <w:marLeft w:val="0"/>
      <w:marRight w:val="0"/>
      <w:marTop w:val="0"/>
      <w:marBottom w:val="0"/>
      <w:divBdr>
        <w:top w:val="none" w:sz="0" w:space="0" w:color="auto"/>
        <w:left w:val="none" w:sz="0" w:space="0" w:color="auto"/>
        <w:bottom w:val="none" w:sz="0" w:space="0" w:color="auto"/>
        <w:right w:val="none" w:sz="0" w:space="0" w:color="auto"/>
      </w:divBdr>
    </w:div>
    <w:div w:id="1798136713">
      <w:bodyDiv w:val="1"/>
      <w:marLeft w:val="0"/>
      <w:marRight w:val="0"/>
      <w:marTop w:val="0"/>
      <w:marBottom w:val="0"/>
      <w:divBdr>
        <w:top w:val="none" w:sz="0" w:space="0" w:color="auto"/>
        <w:left w:val="none" w:sz="0" w:space="0" w:color="auto"/>
        <w:bottom w:val="none" w:sz="0" w:space="0" w:color="auto"/>
        <w:right w:val="none" w:sz="0" w:space="0" w:color="auto"/>
      </w:divBdr>
    </w:div>
    <w:div w:id="1814523812">
      <w:bodyDiv w:val="1"/>
      <w:marLeft w:val="0"/>
      <w:marRight w:val="0"/>
      <w:marTop w:val="0"/>
      <w:marBottom w:val="0"/>
      <w:divBdr>
        <w:top w:val="none" w:sz="0" w:space="0" w:color="auto"/>
        <w:left w:val="none" w:sz="0" w:space="0" w:color="auto"/>
        <w:bottom w:val="none" w:sz="0" w:space="0" w:color="auto"/>
        <w:right w:val="none" w:sz="0" w:space="0" w:color="auto"/>
      </w:divBdr>
    </w:div>
    <w:div w:id="1836261698">
      <w:bodyDiv w:val="1"/>
      <w:marLeft w:val="0"/>
      <w:marRight w:val="0"/>
      <w:marTop w:val="0"/>
      <w:marBottom w:val="0"/>
      <w:divBdr>
        <w:top w:val="none" w:sz="0" w:space="0" w:color="auto"/>
        <w:left w:val="none" w:sz="0" w:space="0" w:color="auto"/>
        <w:bottom w:val="none" w:sz="0" w:space="0" w:color="auto"/>
        <w:right w:val="none" w:sz="0" w:space="0" w:color="auto"/>
      </w:divBdr>
    </w:div>
    <w:div w:id="1859389051">
      <w:bodyDiv w:val="1"/>
      <w:marLeft w:val="0"/>
      <w:marRight w:val="0"/>
      <w:marTop w:val="0"/>
      <w:marBottom w:val="0"/>
      <w:divBdr>
        <w:top w:val="none" w:sz="0" w:space="0" w:color="auto"/>
        <w:left w:val="none" w:sz="0" w:space="0" w:color="auto"/>
        <w:bottom w:val="none" w:sz="0" w:space="0" w:color="auto"/>
        <w:right w:val="none" w:sz="0" w:space="0" w:color="auto"/>
      </w:divBdr>
    </w:div>
    <w:div w:id="1862889115">
      <w:bodyDiv w:val="1"/>
      <w:marLeft w:val="0"/>
      <w:marRight w:val="0"/>
      <w:marTop w:val="0"/>
      <w:marBottom w:val="0"/>
      <w:divBdr>
        <w:top w:val="none" w:sz="0" w:space="0" w:color="auto"/>
        <w:left w:val="none" w:sz="0" w:space="0" w:color="auto"/>
        <w:bottom w:val="none" w:sz="0" w:space="0" w:color="auto"/>
        <w:right w:val="none" w:sz="0" w:space="0" w:color="auto"/>
      </w:divBdr>
    </w:div>
    <w:div w:id="1873495369">
      <w:bodyDiv w:val="1"/>
      <w:marLeft w:val="0"/>
      <w:marRight w:val="0"/>
      <w:marTop w:val="0"/>
      <w:marBottom w:val="0"/>
      <w:divBdr>
        <w:top w:val="none" w:sz="0" w:space="0" w:color="auto"/>
        <w:left w:val="none" w:sz="0" w:space="0" w:color="auto"/>
        <w:bottom w:val="none" w:sz="0" w:space="0" w:color="auto"/>
        <w:right w:val="none" w:sz="0" w:space="0" w:color="auto"/>
      </w:divBdr>
    </w:div>
    <w:div w:id="1874658614">
      <w:bodyDiv w:val="1"/>
      <w:marLeft w:val="0"/>
      <w:marRight w:val="0"/>
      <w:marTop w:val="0"/>
      <w:marBottom w:val="0"/>
      <w:divBdr>
        <w:top w:val="none" w:sz="0" w:space="0" w:color="auto"/>
        <w:left w:val="none" w:sz="0" w:space="0" w:color="auto"/>
        <w:bottom w:val="none" w:sz="0" w:space="0" w:color="auto"/>
        <w:right w:val="none" w:sz="0" w:space="0" w:color="auto"/>
      </w:divBdr>
    </w:div>
    <w:div w:id="1896433037">
      <w:bodyDiv w:val="1"/>
      <w:marLeft w:val="0"/>
      <w:marRight w:val="0"/>
      <w:marTop w:val="0"/>
      <w:marBottom w:val="0"/>
      <w:divBdr>
        <w:top w:val="none" w:sz="0" w:space="0" w:color="auto"/>
        <w:left w:val="none" w:sz="0" w:space="0" w:color="auto"/>
        <w:bottom w:val="none" w:sz="0" w:space="0" w:color="auto"/>
        <w:right w:val="none" w:sz="0" w:space="0" w:color="auto"/>
      </w:divBdr>
    </w:div>
    <w:div w:id="1914311400">
      <w:bodyDiv w:val="1"/>
      <w:marLeft w:val="0"/>
      <w:marRight w:val="0"/>
      <w:marTop w:val="0"/>
      <w:marBottom w:val="0"/>
      <w:divBdr>
        <w:top w:val="none" w:sz="0" w:space="0" w:color="auto"/>
        <w:left w:val="none" w:sz="0" w:space="0" w:color="auto"/>
        <w:bottom w:val="none" w:sz="0" w:space="0" w:color="auto"/>
        <w:right w:val="none" w:sz="0" w:space="0" w:color="auto"/>
      </w:divBdr>
    </w:div>
    <w:div w:id="1927038171">
      <w:bodyDiv w:val="1"/>
      <w:marLeft w:val="0"/>
      <w:marRight w:val="0"/>
      <w:marTop w:val="0"/>
      <w:marBottom w:val="0"/>
      <w:divBdr>
        <w:top w:val="none" w:sz="0" w:space="0" w:color="auto"/>
        <w:left w:val="none" w:sz="0" w:space="0" w:color="auto"/>
        <w:bottom w:val="none" w:sz="0" w:space="0" w:color="auto"/>
        <w:right w:val="none" w:sz="0" w:space="0" w:color="auto"/>
      </w:divBdr>
    </w:div>
    <w:div w:id="1929381465">
      <w:bodyDiv w:val="1"/>
      <w:marLeft w:val="0"/>
      <w:marRight w:val="0"/>
      <w:marTop w:val="0"/>
      <w:marBottom w:val="0"/>
      <w:divBdr>
        <w:top w:val="none" w:sz="0" w:space="0" w:color="auto"/>
        <w:left w:val="none" w:sz="0" w:space="0" w:color="auto"/>
        <w:bottom w:val="none" w:sz="0" w:space="0" w:color="auto"/>
        <w:right w:val="none" w:sz="0" w:space="0" w:color="auto"/>
      </w:divBdr>
    </w:div>
    <w:div w:id="1929607835">
      <w:bodyDiv w:val="1"/>
      <w:marLeft w:val="0"/>
      <w:marRight w:val="0"/>
      <w:marTop w:val="0"/>
      <w:marBottom w:val="0"/>
      <w:divBdr>
        <w:top w:val="none" w:sz="0" w:space="0" w:color="auto"/>
        <w:left w:val="none" w:sz="0" w:space="0" w:color="auto"/>
        <w:bottom w:val="none" w:sz="0" w:space="0" w:color="auto"/>
        <w:right w:val="none" w:sz="0" w:space="0" w:color="auto"/>
      </w:divBdr>
    </w:div>
    <w:div w:id="1933079168">
      <w:bodyDiv w:val="1"/>
      <w:marLeft w:val="0"/>
      <w:marRight w:val="0"/>
      <w:marTop w:val="0"/>
      <w:marBottom w:val="0"/>
      <w:divBdr>
        <w:top w:val="none" w:sz="0" w:space="0" w:color="auto"/>
        <w:left w:val="none" w:sz="0" w:space="0" w:color="auto"/>
        <w:bottom w:val="none" w:sz="0" w:space="0" w:color="auto"/>
        <w:right w:val="none" w:sz="0" w:space="0" w:color="auto"/>
      </w:divBdr>
    </w:div>
    <w:div w:id="1934821942">
      <w:bodyDiv w:val="1"/>
      <w:marLeft w:val="0"/>
      <w:marRight w:val="0"/>
      <w:marTop w:val="0"/>
      <w:marBottom w:val="0"/>
      <w:divBdr>
        <w:top w:val="none" w:sz="0" w:space="0" w:color="auto"/>
        <w:left w:val="none" w:sz="0" w:space="0" w:color="auto"/>
        <w:bottom w:val="none" w:sz="0" w:space="0" w:color="auto"/>
        <w:right w:val="none" w:sz="0" w:space="0" w:color="auto"/>
      </w:divBdr>
    </w:div>
    <w:div w:id="1940136284">
      <w:bodyDiv w:val="1"/>
      <w:marLeft w:val="0"/>
      <w:marRight w:val="0"/>
      <w:marTop w:val="0"/>
      <w:marBottom w:val="0"/>
      <w:divBdr>
        <w:top w:val="none" w:sz="0" w:space="0" w:color="auto"/>
        <w:left w:val="none" w:sz="0" w:space="0" w:color="auto"/>
        <w:bottom w:val="none" w:sz="0" w:space="0" w:color="auto"/>
        <w:right w:val="none" w:sz="0" w:space="0" w:color="auto"/>
      </w:divBdr>
    </w:div>
    <w:div w:id="1943420052">
      <w:bodyDiv w:val="1"/>
      <w:marLeft w:val="0"/>
      <w:marRight w:val="0"/>
      <w:marTop w:val="0"/>
      <w:marBottom w:val="0"/>
      <w:divBdr>
        <w:top w:val="none" w:sz="0" w:space="0" w:color="auto"/>
        <w:left w:val="none" w:sz="0" w:space="0" w:color="auto"/>
        <w:bottom w:val="none" w:sz="0" w:space="0" w:color="auto"/>
        <w:right w:val="none" w:sz="0" w:space="0" w:color="auto"/>
      </w:divBdr>
    </w:div>
    <w:div w:id="1945845828">
      <w:bodyDiv w:val="1"/>
      <w:marLeft w:val="0"/>
      <w:marRight w:val="0"/>
      <w:marTop w:val="0"/>
      <w:marBottom w:val="0"/>
      <w:divBdr>
        <w:top w:val="none" w:sz="0" w:space="0" w:color="auto"/>
        <w:left w:val="none" w:sz="0" w:space="0" w:color="auto"/>
        <w:bottom w:val="none" w:sz="0" w:space="0" w:color="auto"/>
        <w:right w:val="none" w:sz="0" w:space="0" w:color="auto"/>
      </w:divBdr>
    </w:div>
    <w:div w:id="1953246079">
      <w:bodyDiv w:val="1"/>
      <w:marLeft w:val="0"/>
      <w:marRight w:val="0"/>
      <w:marTop w:val="0"/>
      <w:marBottom w:val="0"/>
      <w:divBdr>
        <w:top w:val="none" w:sz="0" w:space="0" w:color="auto"/>
        <w:left w:val="none" w:sz="0" w:space="0" w:color="auto"/>
        <w:bottom w:val="none" w:sz="0" w:space="0" w:color="auto"/>
        <w:right w:val="none" w:sz="0" w:space="0" w:color="auto"/>
      </w:divBdr>
    </w:div>
    <w:div w:id="1972902699">
      <w:bodyDiv w:val="1"/>
      <w:marLeft w:val="0"/>
      <w:marRight w:val="0"/>
      <w:marTop w:val="0"/>
      <w:marBottom w:val="0"/>
      <w:divBdr>
        <w:top w:val="none" w:sz="0" w:space="0" w:color="auto"/>
        <w:left w:val="none" w:sz="0" w:space="0" w:color="auto"/>
        <w:bottom w:val="none" w:sz="0" w:space="0" w:color="auto"/>
        <w:right w:val="none" w:sz="0" w:space="0" w:color="auto"/>
      </w:divBdr>
    </w:div>
    <w:div w:id="1975019586">
      <w:bodyDiv w:val="1"/>
      <w:marLeft w:val="0"/>
      <w:marRight w:val="0"/>
      <w:marTop w:val="0"/>
      <w:marBottom w:val="0"/>
      <w:divBdr>
        <w:top w:val="none" w:sz="0" w:space="0" w:color="auto"/>
        <w:left w:val="none" w:sz="0" w:space="0" w:color="auto"/>
        <w:bottom w:val="none" w:sz="0" w:space="0" w:color="auto"/>
        <w:right w:val="none" w:sz="0" w:space="0" w:color="auto"/>
      </w:divBdr>
    </w:div>
    <w:div w:id="1979458314">
      <w:bodyDiv w:val="1"/>
      <w:marLeft w:val="0"/>
      <w:marRight w:val="0"/>
      <w:marTop w:val="0"/>
      <w:marBottom w:val="0"/>
      <w:divBdr>
        <w:top w:val="none" w:sz="0" w:space="0" w:color="auto"/>
        <w:left w:val="none" w:sz="0" w:space="0" w:color="auto"/>
        <w:bottom w:val="none" w:sz="0" w:space="0" w:color="auto"/>
        <w:right w:val="none" w:sz="0" w:space="0" w:color="auto"/>
      </w:divBdr>
    </w:div>
    <w:div w:id="1990552506">
      <w:bodyDiv w:val="1"/>
      <w:marLeft w:val="0"/>
      <w:marRight w:val="0"/>
      <w:marTop w:val="0"/>
      <w:marBottom w:val="0"/>
      <w:divBdr>
        <w:top w:val="none" w:sz="0" w:space="0" w:color="auto"/>
        <w:left w:val="none" w:sz="0" w:space="0" w:color="auto"/>
        <w:bottom w:val="none" w:sz="0" w:space="0" w:color="auto"/>
        <w:right w:val="none" w:sz="0" w:space="0" w:color="auto"/>
      </w:divBdr>
    </w:div>
    <w:div w:id="1995328751">
      <w:bodyDiv w:val="1"/>
      <w:marLeft w:val="0"/>
      <w:marRight w:val="0"/>
      <w:marTop w:val="0"/>
      <w:marBottom w:val="0"/>
      <w:divBdr>
        <w:top w:val="none" w:sz="0" w:space="0" w:color="auto"/>
        <w:left w:val="none" w:sz="0" w:space="0" w:color="auto"/>
        <w:bottom w:val="none" w:sz="0" w:space="0" w:color="auto"/>
        <w:right w:val="none" w:sz="0" w:space="0" w:color="auto"/>
      </w:divBdr>
    </w:div>
    <w:div w:id="2002808847">
      <w:bodyDiv w:val="1"/>
      <w:marLeft w:val="0"/>
      <w:marRight w:val="0"/>
      <w:marTop w:val="0"/>
      <w:marBottom w:val="0"/>
      <w:divBdr>
        <w:top w:val="none" w:sz="0" w:space="0" w:color="auto"/>
        <w:left w:val="none" w:sz="0" w:space="0" w:color="auto"/>
        <w:bottom w:val="none" w:sz="0" w:space="0" w:color="auto"/>
        <w:right w:val="none" w:sz="0" w:space="0" w:color="auto"/>
      </w:divBdr>
    </w:div>
    <w:div w:id="2003267161">
      <w:bodyDiv w:val="1"/>
      <w:marLeft w:val="0"/>
      <w:marRight w:val="0"/>
      <w:marTop w:val="0"/>
      <w:marBottom w:val="0"/>
      <w:divBdr>
        <w:top w:val="none" w:sz="0" w:space="0" w:color="auto"/>
        <w:left w:val="none" w:sz="0" w:space="0" w:color="auto"/>
        <w:bottom w:val="none" w:sz="0" w:space="0" w:color="auto"/>
        <w:right w:val="none" w:sz="0" w:space="0" w:color="auto"/>
      </w:divBdr>
    </w:div>
    <w:div w:id="2005543659">
      <w:bodyDiv w:val="1"/>
      <w:marLeft w:val="0"/>
      <w:marRight w:val="0"/>
      <w:marTop w:val="0"/>
      <w:marBottom w:val="0"/>
      <w:divBdr>
        <w:top w:val="none" w:sz="0" w:space="0" w:color="auto"/>
        <w:left w:val="none" w:sz="0" w:space="0" w:color="auto"/>
        <w:bottom w:val="none" w:sz="0" w:space="0" w:color="auto"/>
        <w:right w:val="none" w:sz="0" w:space="0" w:color="auto"/>
      </w:divBdr>
    </w:div>
    <w:div w:id="2015768146">
      <w:bodyDiv w:val="1"/>
      <w:marLeft w:val="0"/>
      <w:marRight w:val="0"/>
      <w:marTop w:val="0"/>
      <w:marBottom w:val="0"/>
      <w:divBdr>
        <w:top w:val="none" w:sz="0" w:space="0" w:color="auto"/>
        <w:left w:val="none" w:sz="0" w:space="0" w:color="auto"/>
        <w:bottom w:val="none" w:sz="0" w:space="0" w:color="auto"/>
        <w:right w:val="none" w:sz="0" w:space="0" w:color="auto"/>
      </w:divBdr>
    </w:div>
    <w:div w:id="2028367851">
      <w:bodyDiv w:val="1"/>
      <w:marLeft w:val="0"/>
      <w:marRight w:val="0"/>
      <w:marTop w:val="0"/>
      <w:marBottom w:val="0"/>
      <w:divBdr>
        <w:top w:val="none" w:sz="0" w:space="0" w:color="auto"/>
        <w:left w:val="none" w:sz="0" w:space="0" w:color="auto"/>
        <w:bottom w:val="none" w:sz="0" w:space="0" w:color="auto"/>
        <w:right w:val="none" w:sz="0" w:space="0" w:color="auto"/>
      </w:divBdr>
    </w:div>
    <w:div w:id="2036732047">
      <w:bodyDiv w:val="1"/>
      <w:marLeft w:val="0"/>
      <w:marRight w:val="0"/>
      <w:marTop w:val="0"/>
      <w:marBottom w:val="0"/>
      <w:divBdr>
        <w:top w:val="none" w:sz="0" w:space="0" w:color="auto"/>
        <w:left w:val="none" w:sz="0" w:space="0" w:color="auto"/>
        <w:bottom w:val="none" w:sz="0" w:space="0" w:color="auto"/>
        <w:right w:val="none" w:sz="0" w:space="0" w:color="auto"/>
      </w:divBdr>
    </w:div>
    <w:div w:id="2037415316">
      <w:bodyDiv w:val="1"/>
      <w:marLeft w:val="0"/>
      <w:marRight w:val="0"/>
      <w:marTop w:val="0"/>
      <w:marBottom w:val="0"/>
      <w:divBdr>
        <w:top w:val="none" w:sz="0" w:space="0" w:color="auto"/>
        <w:left w:val="none" w:sz="0" w:space="0" w:color="auto"/>
        <w:bottom w:val="none" w:sz="0" w:space="0" w:color="auto"/>
        <w:right w:val="none" w:sz="0" w:space="0" w:color="auto"/>
      </w:divBdr>
    </w:div>
    <w:div w:id="2042436934">
      <w:bodyDiv w:val="1"/>
      <w:marLeft w:val="0"/>
      <w:marRight w:val="0"/>
      <w:marTop w:val="0"/>
      <w:marBottom w:val="0"/>
      <w:divBdr>
        <w:top w:val="none" w:sz="0" w:space="0" w:color="auto"/>
        <w:left w:val="none" w:sz="0" w:space="0" w:color="auto"/>
        <w:bottom w:val="none" w:sz="0" w:space="0" w:color="auto"/>
        <w:right w:val="none" w:sz="0" w:space="0" w:color="auto"/>
      </w:divBdr>
    </w:div>
    <w:div w:id="2066560162">
      <w:bodyDiv w:val="1"/>
      <w:marLeft w:val="0"/>
      <w:marRight w:val="0"/>
      <w:marTop w:val="0"/>
      <w:marBottom w:val="0"/>
      <w:divBdr>
        <w:top w:val="none" w:sz="0" w:space="0" w:color="auto"/>
        <w:left w:val="none" w:sz="0" w:space="0" w:color="auto"/>
        <w:bottom w:val="none" w:sz="0" w:space="0" w:color="auto"/>
        <w:right w:val="none" w:sz="0" w:space="0" w:color="auto"/>
      </w:divBdr>
    </w:div>
    <w:div w:id="2082096087">
      <w:bodyDiv w:val="1"/>
      <w:marLeft w:val="0"/>
      <w:marRight w:val="0"/>
      <w:marTop w:val="0"/>
      <w:marBottom w:val="0"/>
      <w:divBdr>
        <w:top w:val="none" w:sz="0" w:space="0" w:color="auto"/>
        <w:left w:val="none" w:sz="0" w:space="0" w:color="auto"/>
        <w:bottom w:val="none" w:sz="0" w:space="0" w:color="auto"/>
        <w:right w:val="none" w:sz="0" w:space="0" w:color="auto"/>
      </w:divBdr>
    </w:div>
    <w:div w:id="2082367493">
      <w:bodyDiv w:val="1"/>
      <w:marLeft w:val="0"/>
      <w:marRight w:val="0"/>
      <w:marTop w:val="0"/>
      <w:marBottom w:val="0"/>
      <w:divBdr>
        <w:top w:val="none" w:sz="0" w:space="0" w:color="auto"/>
        <w:left w:val="none" w:sz="0" w:space="0" w:color="auto"/>
        <w:bottom w:val="none" w:sz="0" w:space="0" w:color="auto"/>
        <w:right w:val="none" w:sz="0" w:space="0" w:color="auto"/>
      </w:divBdr>
    </w:div>
    <w:div w:id="2100783261">
      <w:bodyDiv w:val="1"/>
      <w:marLeft w:val="0"/>
      <w:marRight w:val="0"/>
      <w:marTop w:val="0"/>
      <w:marBottom w:val="0"/>
      <w:divBdr>
        <w:top w:val="none" w:sz="0" w:space="0" w:color="auto"/>
        <w:left w:val="none" w:sz="0" w:space="0" w:color="auto"/>
        <w:bottom w:val="none" w:sz="0" w:space="0" w:color="auto"/>
        <w:right w:val="none" w:sz="0" w:space="0" w:color="auto"/>
      </w:divBdr>
    </w:div>
    <w:div w:id="2113430677">
      <w:bodyDiv w:val="1"/>
      <w:marLeft w:val="0"/>
      <w:marRight w:val="0"/>
      <w:marTop w:val="0"/>
      <w:marBottom w:val="0"/>
      <w:divBdr>
        <w:top w:val="none" w:sz="0" w:space="0" w:color="auto"/>
        <w:left w:val="none" w:sz="0" w:space="0" w:color="auto"/>
        <w:bottom w:val="none" w:sz="0" w:space="0" w:color="auto"/>
        <w:right w:val="none" w:sz="0" w:space="0" w:color="auto"/>
      </w:divBdr>
    </w:div>
    <w:div w:id="2123500367">
      <w:bodyDiv w:val="1"/>
      <w:marLeft w:val="0"/>
      <w:marRight w:val="0"/>
      <w:marTop w:val="0"/>
      <w:marBottom w:val="0"/>
      <w:divBdr>
        <w:top w:val="none" w:sz="0" w:space="0" w:color="auto"/>
        <w:left w:val="none" w:sz="0" w:space="0" w:color="auto"/>
        <w:bottom w:val="none" w:sz="0" w:space="0" w:color="auto"/>
        <w:right w:val="none" w:sz="0" w:space="0" w:color="auto"/>
      </w:divBdr>
    </w:div>
    <w:div w:id="2140561828">
      <w:bodyDiv w:val="1"/>
      <w:marLeft w:val="0"/>
      <w:marRight w:val="0"/>
      <w:marTop w:val="0"/>
      <w:marBottom w:val="0"/>
      <w:divBdr>
        <w:top w:val="none" w:sz="0" w:space="0" w:color="auto"/>
        <w:left w:val="none" w:sz="0" w:space="0" w:color="auto"/>
        <w:bottom w:val="none" w:sz="0" w:space="0" w:color="auto"/>
        <w:right w:val="none" w:sz="0" w:space="0" w:color="auto"/>
      </w:divBdr>
    </w:div>
    <w:div w:id="2141877995">
      <w:bodyDiv w:val="1"/>
      <w:marLeft w:val="0"/>
      <w:marRight w:val="0"/>
      <w:marTop w:val="0"/>
      <w:marBottom w:val="0"/>
      <w:divBdr>
        <w:top w:val="none" w:sz="0" w:space="0" w:color="auto"/>
        <w:left w:val="none" w:sz="0" w:space="0" w:color="auto"/>
        <w:bottom w:val="none" w:sz="0" w:space="0" w:color="auto"/>
        <w:right w:val="none" w:sz="0" w:space="0" w:color="auto"/>
      </w:divBdr>
    </w:div>
    <w:div w:id="2142306892">
      <w:bodyDiv w:val="1"/>
      <w:marLeft w:val="0"/>
      <w:marRight w:val="0"/>
      <w:marTop w:val="0"/>
      <w:marBottom w:val="0"/>
      <w:divBdr>
        <w:top w:val="none" w:sz="0" w:space="0" w:color="auto"/>
        <w:left w:val="none" w:sz="0" w:space="0" w:color="auto"/>
        <w:bottom w:val="none" w:sz="0" w:space="0" w:color="auto"/>
        <w:right w:val="none" w:sz="0" w:space="0" w:color="auto"/>
      </w:divBdr>
    </w:div>
    <w:div w:id="2146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CDF2-1092-46C6-9BBA-09E51117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16245</Words>
  <Characters>9261</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3. pielikums informatīvajam ziņojumam  “Par valsts budžeta izdevumu pārskatīšanas rezultātiem un priekšlikumi par šo rezultātu izmantošanu likumprojekta “Par vidēja termiņa budžeta ietvaru 2022., 2023. un 2024. gadam” un likumprojekta “Par valsts budžetu </vt:lpstr>
    </vt:vector>
  </TitlesOfParts>
  <Company>Finanšu Ministrija</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pielikums informatīvajam ziņojumam  “Par valsts budžeta izdevumu pārskatīšanas rezultātiem un priekšlikumi par šo rezultātu izmantošanu likumprojekta “Par vidēja termiņa budžeta ietvaru 2022., 2023. un 2024. gadam” un likumprojekta “Par valsts budžetu 2022. gadam” izstrādes procesā”</dc:title>
  <dc:subject>Pielikums</dc:subject>
  <dc:creator>Dace Godiņa</dc:creator>
  <dc:description>dace.godina@fm.gov.lv, 67083969</dc:description>
  <cp:lastModifiedBy>Māra Aļļēna</cp:lastModifiedBy>
  <cp:revision>44</cp:revision>
  <dcterms:created xsi:type="dcterms:W3CDTF">2021-06-30T06:53:00Z</dcterms:created>
  <dcterms:modified xsi:type="dcterms:W3CDTF">2021-08-19T05:28:00Z</dcterms:modified>
</cp:coreProperties>
</file>