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02D12" w14:textId="78448323" w:rsidR="003312ED" w:rsidRPr="00865D1D" w:rsidRDefault="00021950" w:rsidP="00865D1D">
      <w:pPr>
        <w:pStyle w:val="Subtitle"/>
        <w:spacing w:before="0" w:line="168" w:lineRule="auto"/>
        <w:jc w:val="both"/>
        <w:rPr>
          <w:rFonts w:asciiTheme="majorHAnsi" w:eastAsiaTheme="majorEastAsia" w:hAnsiTheme="majorHAnsi" w:cstheme="majorBidi"/>
          <w:b w:val="0"/>
          <w:bCs w:val="0"/>
          <w:caps/>
          <w:color w:val="1F4E79" w:themeColor="accent1" w:themeShade="80"/>
          <w:kern w:val="28"/>
          <w:szCs w:val="24"/>
        </w:rPr>
      </w:pPr>
      <w:r w:rsidRPr="00865D1D">
        <w:rPr>
          <w:rFonts w:asciiTheme="majorHAnsi" w:eastAsiaTheme="majorEastAsia" w:hAnsiTheme="majorHAnsi" w:cstheme="majorBidi"/>
          <w:b w:val="0"/>
          <w:bCs w:val="0"/>
          <w:caps/>
          <w:color w:val="1F4E79" w:themeColor="accent1" w:themeShade="80"/>
          <w:kern w:val="28"/>
          <w:szCs w:val="24"/>
        </w:rPr>
        <w:t>On the results of public spending review for the years 2020, 2021 and 2022 and suggestions regarding use of these results in the process of the Draft Medium Term Budget Framework Law for the years 2020, 2021 and 2022 and the Draft Annual State Budget Law for 2020</w:t>
      </w:r>
    </w:p>
    <w:p w14:paraId="433DD8F1" w14:textId="3D5B368E" w:rsidR="003312ED" w:rsidRDefault="00021950" w:rsidP="008B632F">
      <w:pPr>
        <w:pStyle w:val="Heading1"/>
        <w:spacing w:before="320" w:after="120"/>
      </w:pPr>
      <w:r>
        <w:t>Scope</w:t>
      </w:r>
    </w:p>
    <w:tbl>
      <w:tblPr>
        <w:tblStyle w:val="TipTable"/>
        <w:tblW w:w="5000" w:type="pct"/>
        <w:tblLook w:val="04A0" w:firstRow="1" w:lastRow="0" w:firstColumn="1" w:lastColumn="0" w:noHBand="0" w:noVBand="1"/>
        <w:tblDescription w:val="Layout table"/>
      </w:tblPr>
      <w:tblGrid>
        <w:gridCol w:w="625"/>
        <w:gridCol w:w="8735"/>
      </w:tblGrid>
      <w:tr w:rsidR="005D4DC9" w14:paraId="28BB296A" w14:textId="77777777" w:rsidTr="009A70EE">
        <w:trPr>
          <w:trHeight w:val="2234"/>
        </w:trPr>
        <w:tc>
          <w:tcPr>
            <w:cnfStyle w:val="001000000000" w:firstRow="0" w:lastRow="0" w:firstColumn="1" w:lastColumn="0" w:oddVBand="0" w:evenVBand="0" w:oddHBand="0" w:evenHBand="0" w:firstRowFirstColumn="0" w:firstRowLastColumn="0" w:lastRowFirstColumn="0" w:lastRowLastColumn="0"/>
            <w:tcW w:w="334" w:type="pct"/>
          </w:tcPr>
          <w:p w14:paraId="5A7C992F" w14:textId="77777777" w:rsidR="005D4DC9" w:rsidRDefault="005D4DC9" w:rsidP="007664E8">
            <w:r>
              <w:rPr>
                <w:noProof/>
                <w:lang w:eastAsia="en-US"/>
              </w:rPr>
              <mc:AlternateContent>
                <mc:Choice Requires="wpg">
                  <w:drawing>
                    <wp:inline distT="0" distB="0" distL="0" distR="0" wp14:anchorId="5AD6F07D" wp14:editId="02D4E03A">
                      <wp:extent cx="141605" cy="141605"/>
                      <wp:effectExtent l="0" t="0" r="0" b="0"/>
                      <wp:docPr id="1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 name="Rectangle 20"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21" name="Freeform 21"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688B22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tWAkAgAAGE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">
                      <v:rect id="Rectangle 2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" fillcolor="#2e74b5 [2404]" stroked="f" strokeweight="0"/>
                      <v:shape id="Freeform 21"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66" w:type="pct"/>
          </w:tcPr>
          <w:p w14:paraId="0D7FEB9F" w14:textId="0E19814F" w:rsidR="008B632F" w:rsidRPr="008B632F" w:rsidRDefault="008B632F" w:rsidP="00C0187B">
            <w:pPr>
              <w:tabs>
                <w:tab w:val="left" w:pos="371"/>
              </w:tabs>
              <w:spacing w:before="120" w:after="120"/>
              <w:ind w:left="87" w:right="295"/>
              <w:jc w:val="both"/>
              <w:cnfStyle w:val="000000000000" w:firstRow="0" w:lastRow="0" w:firstColumn="0" w:lastColumn="0" w:oddVBand="0" w:evenVBand="0" w:oddHBand="0" w:evenHBand="0" w:firstRowFirstColumn="0" w:firstRowLastColumn="0" w:lastRowFirstColumn="0" w:lastRowLastColumn="0"/>
              <w:rPr>
                <w:b/>
                <w:bCs/>
                <w:i/>
                <w:iCs/>
                <w:color w:val="595959" w:themeColor="text1" w:themeTint="A6"/>
                <w:szCs w:val="20"/>
              </w:rPr>
            </w:pPr>
            <w:r w:rsidRPr="008B632F">
              <w:rPr>
                <w:b/>
                <w:bCs/>
                <w:i/>
                <w:iCs/>
                <w:color w:val="595959" w:themeColor="text1" w:themeTint="A6"/>
                <w:szCs w:val="20"/>
              </w:rPr>
              <w:t>On 20 March 2019 the Cabinet of Ministers approved the following:</w:t>
            </w:r>
          </w:p>
          <w:p w14:paraId="6C26944F" w14:textId="7516F9F4" w:rsidR="00021950" w:rsidRPr="00FE72E1" w:rsidRDefault="00021950" w:rsidP="00C0187B">
            <w:pPr>
              <w:tabs>
                <w:tab w:val="left" w:pos="371"/>
              </w:tabs>
              <w:spacing w:before="120" w:after="120"/>
              <w:ind w:left="87" w:right="295"/>
              <w:jc w:val="both"/>
              <w:cnfStyle w:val="000000000000" w:firstRow="0" w:lastRow="0" w:firstColumn="0" w:lastColumn="0" w:oddVBand="0" w:evenVBand="0" w:oddHBand="0" w:evenHBand="0" w:firstRowFirstColumn="0" w:firstRowLastColumn="0" w:lastRowFirstColumn="0" w:lastRowLastColumn="0"/>
              <w:rPr>
                <w:i/>
                <w:iCs/>
                <w:sz w:val="16"/>
              </w:rPr>
            </w:pPr>
            <w:r w:rsidRPr="00FE72E1">
              <w:rPr>
                <w:i/>
                <w:iCs/>
                <w:sz w:val="16"/>
              </w:rPr>
              <w:t>1.</w:t>
            </w:r>
            <w:r w:rsidRPr="00FE72E1">
              <w:rPr>
                <w:i/>
                <w:iCs/>
                <w:sz w:val="16"/>
              </w:rPr>
              <w:tab/>
              <w:t xml:space="preserve">Horizontal review of the State Budget </w:t>
            </w:r>
            <w:proofErr w:type="spellStart"/>
            <w:r w:rsidRPr="00FE72E1">
              <w:rPr>
                <w:i/>
                <w:iCs/>
                <w:sz w:val="16"/>
              </w:rPr>
              <w:t>programme</w:t>
            </w:r>
            <w:proofErr w:type="spellEnd"/>
            <w:r w:rsidRPr="00FE72E1">
              <w:rPr>
                <w:i/>
                <w:iCs/>
                <w:sz w:val="16"/>
              </w:rPr>
              <w:t xml:space="preserve"> expenditure – improvement of the centralized purchasing of goods and services; more economical and rational implementation of the functions funded by the State Budget; mitigation of the administrative burden (also municipalities); implementation of the principle of “zero-based budgeting” for certain budget </w:t>
            </w:r>
            <w:proofErr w:type="spellStart"/>
            <w:r w:rsidRPr="00FE72E1">
              <w:rPr>
                <w:i/>
                <w:iCs/>
                <w:sz w:val="16"/>
              </w:rPr>
              <w:t>programmes</w:t>
            </w:r>
            <w:proofErr w:type="spellEnd"/>
            <w:r w:rsidRPr="00FE72E1">
              <w:rPr>
                <w:i/>
                <w:iCs/>
                <w:sz w:val="16"/>
              </w:rPr>
              <w:t>/</w:t>
            </w:r>
            <w:proofErr w:type="spellStart"/>
            <w:r w:rsidRPr="00FE72E1">
              <w:rPr>
                <w:i/>
                <w:iCs/>
                <w:sz w:val="16"/>
              </w:rPr>
              <w:t>subprogrammes</w:t>
            </w:r>
            <w:proofErr w:type="spellEnd"/>
            <w:r w:rsidRPr="00FE72E1">
              <w:rPr>
                <w:i/>
                <w:iCs/>
                <w:sz w:val="16"/>
              </w:rPr>
              <w:t>.</w:t>
            </w:r>
          </w:p>
          <w:p w14:paraId="1F1492F6" w14:textId="77777777" w:rsidR="00021950" w:rsidRPr="00FE72E1" w:rsidRDefault="00021950" w:rsidP="00C0187B">
            <w:pPr>
              <w:tabs>
                <w:tab w:val="left" w:pos="371"/>
              </w:tabs>
              <w:spacing w:before="120" w:after="120"/>
              <w:ind w:left="87" w:right="295"/>
              <w:jc w:val="both"/>
              <w:cnfStyle w:val="000000000000" w:firstRow="0" w:lastRow="0" w:firstColumn="0" w:lastColumn="0" w:oddVBand="0" w:evenVBand="0" w:oddHBand="0" w:evenHBand="0" w:firstRowFirstColumn="0" w:firstRowLastColumn="0" w:lastRowFirstColumn="0" w:lastRowLastColumn="0"/>
              <w:rPr>
                <w:i/>
                <w:iCs/>
                <w:sz w:val="16"/>
              </w:rPr>
            </w:pPr>
            <w:r w:rsidRPr="00FE72E1">
              <w:rPr>
                <w:i/>
                <w:iCs/>
                <w:sz w:val="16"/>
              </w:rPr>
              <w:t>2.</w:t>
            </w:r>
            <w:r w:rsidRPr="00FE72E1">
              <w:rPr>
                <w:i/>
                <w:iCs/>
                <w:sz w:val="16"/>
              </w:rPr>
              <w:tab/>
              <w:t>Review of the sector policy funding – health sector assessment by reviewing the effectiveness of inpatient healthcare funding; analysis of Ministry of Education and Science supervised areas (higher education, student loans, general education, school system); review of the allocated funding for priority measures; efficiency and improvement of the performance of sector functions.</w:t>
            </w:r>
          </w:p>
          <w:p w14:paraId="157AF2A4" w14:textId="7356AF5F" w:rsidR="005D4DC9" w:rsidRPr="009A70EE" w:rsidRDefault="00021950" w:rsidP="00C0187B">
            <w:pPr>
              <w:pStyle w:val="TipText"/>
              <w:tabs>
                <w:tab w:val="left" w:pos="371"/>
              </w:tabs>
              <w:spacing w:before="120" w:after="120"/>
              <w:ind w:left="87" w:right="295"/>
              <w:jc w:val="both"/>
              <w:cnfStyle w:val="000000000000" w:firstRow="0" w:lastRow="0" w:firstColumn="0" w:lastColumn="0" w:oddVBand="0" w:evenVBand="0" w:oddHBand="0" w:evenHBand="0" w:firstRowFirstColumn="0" w:firstRowLastColumn="0" w:lastRowFirstColumn="0" w:lastRowLastColumn="0"/>
              <w:rPr>
                <w:sz w:val="18"/>
                <w:szCs w:val="20"/>
              </w:rPr>
            </w:pPr>
            <w:r w:rsidRPr="00FE72E1">
              <w:rPr>
                <w:color w:val="404040" w:themeColor="text1" w:themeTint="BF"/>
              </w:rPr>
              <w:t>3.</w:t>
            </w:r>
            <w:r w:rsidRPr="00FE72E1">
              <w:rPr>
                <w:color w:val="404040" w:themeColor="text1" w:themeTint="BF"/>
              </w:rPr>
              <w:tab/>
              <w:t>Process and system improvement – determination of the necessary expenditure for the state function performance remaining at the same level; use of grants from general revenues that have not been used for the previous financial year; use of automatic data processing systems in the budget management process; tools for State Budget data visualization.</w:t>
            </w:r>
          </w:p>
        </w:tc>
      </w:tr>
    </w:tbl>
    <w:p w14:paraId="73693604" w14:textId="434CD1BC" w:rsidR="003312ED" w:rsidRDefault="009A70EE" w:rsidP="009A70EE">
      <w:pPr>
        <w:pStyle w:val="Heading2"/>
        <w:numPr>
          <w:ilvl w:val="0"/>
          <w:numId w:val="0"/>
        </w:numPr>
        <w:ind w:left="360" w:hanging="360"/>
      </w:pPr>
      <w:r w:rsidRPr="009A70EE">
        <w:rPr>
          <w:caps/>
          <w:color w:val="1F4E79" w:themeColor="accent1" w:themeShade="80"/>
          <w:sz w:val="28"/>
        </w:rPr>
        <w:t>Financial Results of the Spending Review</w:t>
      </w:r>
    </w:p>
    <w:tbl>
      <w:tblPr>
        <w:tblStyle w:val="TipTable"/>
        <w:tblW w:w="5000" w:type="pct"/>
        <w:tblLook w:val="04A0" w:firstRow="1" w:lastRow="0" w:firstColumn="1" w:lastColumn="0" w:noHBand="0" w:noVBand="1"/>
        <w:tblDescription w:val="Layout table"/>
      </w:tblPr>
      <w:tblGrid>
        <w:gridCol w:w="577"/>
        <w:gridCol w:w="8783"/>
      </w:tblGrid>
      <w:tr w:rsidR="005D4DC9" w14:paraId="1779BE41" w14:textId="77777777" w:rsidTr="007664E8">
        <w:tc>
          <w:tcPr>
            <w:cnfStyle w:val="001000000000" w:firstRow="0" w:lastRow="0" w:firstColumn="1" w:lastColumn="0" w:oddVBand="0" w:evenVBand="0" w:oddHBand="0" w:evenHBand="0" w:firstRowFirstColumn="0" w:firstRowLastColumn="0" w:lastRowFirstColumn="0" w:lastRowLastColumn="0"/>
            <w:tcW w:w="308" w:type="pct"/>
          </w:tcPr>
          <w:p w14:paraId="264A2C31" w14:textId="77777777" w:rsidR="005D4DC9" w:rsidRDefault="005D4DC9" w:rsidP="007664E8">
            <w:r>
              <w:rPr>
                <w:noProof/>
                <w:lang w:eastAsia="en-US"/>
              </w:rPr>
              <mc:AlternateContent>
                <mc:Choice Requires="wpg">
                  <w:drawing>
                    <wp:inline distT="0" distB="0" distL="0" distR="0" wp14:anchorId="3BAACB5D" wp14:editId="224894C4">
                      <wp:extent cx="141605" cy="141605"/>
                      <wp:effectExtent l="0" t="0" r="0" b="0"/>
                      <wp:docPr id="3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 name="Rectangle 36"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37" name="Freeform 37"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2533D0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">
                      <v:rect id="Rectangle 3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" fillcolor="#2e74b5 [2404]" stroked="f" strokeweight="0"/>
                      <v:shape id="Freeform 37"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A8FBBBE" w14:textId="77777777" w:rsidR="009A70EE" w:rsidRPr="00FE72E1" w:rsidRDefault="009A70EE" w:rsidP="00865D1D">
            <w:pPr>
              <w:spacing w:after="60" w:line="276" w:lineRule="auto"/>
              <w:jc w:val="both"/>
              <w:cnfStyle w:val="000000000000" w:firstRow="0" w:lastRow="0" w:firstColumn="0" w:lastColumn="0" w:oddVBand="0" w:evenVBand="0" w:oddHBand="0" w:evenHBand="0" w:firstRowFirstColumn="0" w:firstRowLastColumn="0" w:lastRowFirstColumn="0" w:lastRowLastColumn="0"/>
              <w:rPr>
                <w:i/>
                <w:iCs/>
                <w:sz w:val="16"/>
              </w:rPr>
            </w:pPr>
            <w:r w:rsidRPr="00FE72E1">
              <w:rPr>
                <w:i/>
                <w:iCs/>
                <w:sz w:val="16"/>
              </w:rPr>
              <w:t xml:space="preserve">Results: was adopted by the Cabinet of Ministers on 20 August 2019. </w:t>
            </w:r>
          </w:p>
          <w:p w14:paraId="4C12AC2D" w14:textId="33F3C9C1" w:rsidR="009A70EE" w:rsidRPr="00FE72E1" w:rsidRDefault="009A70EE" w:rsidP="00865D1D">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rPr>
            </w:pPr>
            <w:r w:rsidRPr="00FE72E1">
              <w:rPr>
                <w:i/>
                <w:iCs/>
                <w:sz w:val="16"/>
              </w:rPr>
              <w:t xml:space="preserve">In fiscal terms efficiency gains of </w:t>
            </w:r>
            <w:r w:rsidRPr="00865D1D">
              <w:rPr>
                <w:b/>
                <w:bCs/>
                <w:i/>
                <w:iCs/>
                <w:sz w:val="16"/>
              </w:rPr>
              <w:t>EUR 93,7 million</w:t>
            </w:r>
            <w:r w:rsidRPr="00FE72E1">
              <w:rPr>
                <w:i/>
                <w:iCs/>
                <w:sz w:val="16"/>
              </w:rPr>
              <w:t xml:space="preserve"> for 2020 were achieved, which provided additional funds for reprioritizing expenditures both within line ministries and for general government priorities:</w:t>
            </w:r>
          </w:p>
          <w:p w14:paraId="7A390880" w14:textId="77777777" w:rsidR="00EC1473" w:rsidRPr="00FE72E1" w:rsidRDefault="009A70EE" w:rsidP="00865D1D">
            <w:pPr>
              <w:pStyle w:val="ListParagraph"/>
              <w:numPr>
                <w:ilvl w:val="0"/>
                <w:numId w:val="17"/>
              </w:numPr>
              <w:spacing w:line="276" w:lineRule="auto"/>
              <w:ind w:left="700"/>
              <w:contextualSpacing w:val="0"/>
              <w:jc w:val="both"/>
              <w:cnfStyle w:val="000000000000" w:firstRow="0" w:lastRow="0" w:firstColumn="0" w:lastColumn="0" w:oddVBand="0" w:evenVBand="0" w:oddHBand="0" w:evenHBand="0" w:firstRowFirstColumn="0" w:firstRowLastColumn="0" w:lastRowFirstColumn="0" w:lastRowLastColumn="0"/>
              <w:rPr>
                <w:i/>
                <w:iCs/>
                <w:sz w:val="16"/>
              </w:rPr>
            </w:pPr>
            <w:r w:rsidRPr="00FE72E1">
              <w:rPr>
                <w:i/>
                <w:iCs/>
                <w:sz w:val="16"/>
              </w:rPr>
              <w:t xml:space="preserve">EUR 48,0 million were allocated for government </w:t>
            </w:r>
            <w:proofErr w:type="gramStart"/>
            <w:r w:rsidRPr="00FE72E1">
              <w:rPr>
                <w:i/>
                <w:iCs/>
                <w:sz w:val="16"/>
              </w:rPr>
              <w:t>priorities;</w:t>
            </w:r>
            <w:proofErr w:type="gramEnd"/>
          </w:p>
          <w:p w14:paraId="068E2DA5" w14:textId="03A8B51F" w:rsidR="009A70EE" w:rsidRPr="00EC1473" w:rsidRDefault="009A70EE" w:rsidP="00865D1D">
            <w:pPr>
              <w:pStyle w:val="ListParagraph"/>
              <w:numPr>
                <w:ilvl w:val="0"/>
                <w:numId w:val="17"/>
              </w:numPr>
              <w:spacing w:line="276" w:lineRule="auto"/>
              <w:ind w:left="700"/>
              <w:contextualSpacing w:val="0"/>
              <w:jc w:val="both"/>
              <w:cnfStyle w:val="000000000000" w:firstRow="0" w:lastRow="0" w:firstColumn="0" w:lastColumn="0" w:oddVBand="0" w:evenVBand="0" w:oddHBand="0" w:evenHBand="0" w:firstRowFirstColumn="0" w:firstRowLastColumn="0" w:lastRowFirstColumn="0" w:lastRowLastColumn="0"/>
              <w:rPr>
                <w:i/>
                <w:iCs/>
                <w:color w:val="595959" w:themeColor="text1" w:themeTint="A6"/>
                <w:sz w:val="16"/>
              </w:rPr>
            </w:pPr>
            <w:r w:rsidRPr="00FE72E1">
              <w:rPr>
                <w:i/>
                <w:iCs/>
                <w:sz w:val="16"/>
              </w:rPr>
              <w:t>EUR 45,7 million were identified as ministerial internal resources</w:t>
            </w:r>
            <w:r w:rsidR="00EC1473" w:rsidRPr="00FE72E1">
              <w:rPr>
                <w:i/>
                <w:iCs/>
                <w:sz w:val="16"/>
              </w:rPr>
              <w:t>.</w:t>
            </w:r>
          </w:p>
        </w:tc>
      </w:tr>
    </w:tbl>
    <w:tbl>
      <w:tblPr>
        <w:tblStyle w:val="ProjectScopeTable"/>
        <w:tblW w:w="5000" w:type="pct"/>
        <w:tblLook w:val="04A0" w:firstRow="1" w:lastRow="0" w:firstColumn="1" w:lastColumn="0" w:noHBand="0" w:noVBand="1"/>
        <w:tblDescription w:val="Layout table"/>
      </w:tblPr>
      <w:tblGrid>
        <w:gridCol w:w="6800"/>
        <w:gridCol w:w="1275"/>
        <w:gridCol w:w="1275"/>
      </w:tblGrid>
      <w:tr w:rsidR="009F4DFB" w14:paraId="2235118F" w14:textId="77777777" w:rsidTr="009F4DFB">
        <w:trPr>
          <w:cnfStyle w:val="100000000000" w:firstRow="1" w:lastRow="0" w:firstColumn="0" w:lastColumn="0" w:oddVBand="0" w:evenVBand="0" w:oddHBand="0" w:evenHBand="0" w:firstRowFirstColumn="0" w:firstRowLastColumn="0" w:lastRowFirstColumn="0" w:lastRowLastColumn="0"/>
        </w:trPr>
        <w:tc>
          <w:tcPr>
            <w:tcW w:w="3636" w:type="pct"/>
          </w:tcPr>
          <w:p w14:paraId="3A6D3982" w14:textId="664A5F94" w:rsidR="00EC1473" w:rsidRDefault="00EC1473" w:rsidP="00EC1473">
            <w:r w:rsidRPr="00BE3483">
              <w:t>Method of the Spending Review</w:t>
            </w:r>
          </w:p>
        </w:tc>
        <w:tc>
          <w:tcPr>
            <w:tcW w:w="682" w:type="pct"/>
          </w:tcPr>
          <w:p w14:paraId="0B43FC22" w14:textId="443B44CC" w:rsidR="00EC1473" w:rsidRDefault="00EC1473" w:rsidP="00EC1473">
            <w:pPr>
              <w:jc w:val="center"/>
            </w:pPr>
            <w:r w:rsidRPr="00BE3483">
              <w:t>2020</w:t>
            </w:r>
          </w:p>
        </w:tc>
        <w:tc>
          <w:tcPr>
            <w:tcW w:w="682" w:type="pct"/>
          </w:tcPr>
          <w:p w14:paraId="4A2C57E7" w14:textId="6C5D2B33" w:rsidR="00EC1473" w:rsidRDefault="00EC1473" w:rsidP="00EC1473">
            <w:pPr>
              <w:jc w:val="center"/>
            </w:pPr>
            <w:r>
              <w:t>2021</w:t>
            </w:r>
          </w:p>
        </w:tc>
      </w:tr>
      <w:tr w:rsidR="00764AAA" w14:paraId="62EDE91A" w14:textId="77777777" w:rsidTr="00764AAA">
        <w:tc>
          <w:tcPr>
            <w:tcW w:w="3636" w:type="pct"/>
            <w:shd w:val="clear" w:color="auto" w:fill="E7E5ED" w:themeFill="text2" w:themeFillTint="1A"/>
          </w:tcPr>
          <w:p w14:paraId="74D9F75E" w14:textId="4A14C068" w:rsidR="00764AAA" w:rsidRPr="00BE3483" w:rsidRDefault="00764AAA" w:rsidP="00764AAA">
            <w:r w:rsidRPr="009F4DFB">
              <w:rPr>
                <w:rFonts w:cstheme="minorHAnsi"/>
                <w:b/>
                <w:bCs/>
                <w:i/>
                <w:iCs/>
              </w:rPr>
              <w:t xml:space="preserve">Horizontal review of the State Budget </w:t>
            </w:r>
            <w:proofErr w:type="spellStart"/>
            <w:r w:rsidRPr="009F4DFB">
              <w:rPr>
                <w:rFonts w:cstheme="minorHAnsi"/>
                <w:b/>
                <w:bCs/>
                <w:i/>
                <w:iCs/>
              </w:rPr>
              <w:t>programme</w:t>
            </w:r>
            <w:proofErr w:type="spellEnd"/>
            <w:r w:rsidRPr="009F4DFB">
              <w:rPr>
                <w:rFonts w:cstheme="minorHAnsi"/>
                <w:b/>
                <w:bCs/>
                <w:i/>
                <w:iCs/>
              </w:rPr>
              <w:t xml:space="preserve"> expenditure</w:t>
            </w:r>
          </w:p>
        </w:tc>
        <w:tc>
          <w:tcPr>
            <w:tcW w:w="682" w:type="pct"/>
            <w:shd w:val="clear" w:color="auto" w:fill="E7E5ED" w:themeFill="text2" w:themeFillTint="1A"/>
          </w:tcPr>
          <w:p w14:paraId="68F3B58D" w14:textId="1926273B" w:rsidR="00764AAA" w:rsidRPr="00BE3483" w:rsidRDefault="00764AAA" w:rsidP="00764AAA">
            <w:pPr>
              <w:jc w:val="center"/>
            </w:pPr>
            <w:r w:rsidRPr="00C0187B">
              <w:rPr>
                <w:rFonts w:cstheme="minorHAnsi"/>
                <w:b/>
                <w:bCs/>
                <w:i/>
                <w:iCs/>
                <w:color w:val="000000"/>
              </w:rPr>
              <w:t>4 670 193</w:t>
            </w:r>
          </w:p>
        </w:tc>
        <w:tc>
          <w:tcPr>
            <w:tcW w:w="682" w:type="pct"/>
            <w:shd w:val="clear" w:color="auto" w:fill="E7E5ED" w:themeFill="text2" w:themeFillTint="1A"/>
          </w:tcPr>
          <w:p w14:paraId="6888CB58" w14:textId="67BBC6EA" w:rsidR="00764AAA" w:rsidRDefault="00764AAA" w:rsidP="00764AAA">
            <w:pPr>
              <w:jc w:val="center"/>
            </w:pPr>
            <w:r w:rsidRPr="00C0187B">
              <w:rPr>
                <w:rFonts w:cstheme="minorHAnsi"/>
                <w:b/>
                <w:bCs/>
                <w:i/>
                <w:iCs/>
                <w:color w:val="000000"/>
              </w:rPr>
              <w:t>4 670 193</w:t>
            </w:r>
          </w:p>
        </w:tc>
      </w:tr>
      <w:tr w:rsidR="00764AAA" w14:paraId="2B0BCED2" w14:textId="77777777" w:rsidTr="0014042D">
        <w:tc>
          <w:tcPr>
            <w:tcW w:w="3636" w:type="pct"/>
          </w:tcPr>
          <w:p w14:paraId="5FC2A226" w14:textId="77777777" w:rsidR="00764AAA" w:rsidRPr="00764AAA" w:rsidRDefault="00764AAA" w:rsidP="00764AAA">
            <w:pPr>
              <w:rPr>
                <w:rFonts w:cstheme="minorHAnsi"/>
                <w:b/>
                <w:bCs/>
                <w:color w:val="000000"/>
                <w:sz w:val="16"/>
                <w:szCs w:val="16"/>
              </w:rPr>
            </w:pPr>
            <w:r w:rsidRPr="00764AAA">
              <w:rPr>
                <w:rFonts w:cstheme="minorHAnsi"/>
                <w:b/>
                <w:bCs/>
                <w:color w:val="000000"/>
                <w:sz w:val="16"/>
                <w:szCs w:val="16"/>
              </w:rPr>
              <w:t>Internal resources from long term vacant posts</w:t>
            </w:r>
          </w:p>
          <w:p w14:paraId="7BC10AB6" w14:textId="48D3777A" w:rsidR="00764AAA" w:rsidRPr="009F4DFB" w:rsidRDefault="00764AAA" w:rsidP="00764AAA">
            <w:pPr>
              <w:rPr>
                <w:rFonts w:cstheme="minorHAnsi"/>
                <w:b/>
                <w:bCs/>
                <w:i/>
                <w:iCs/>
              </w:rPr>
            </w:pPr>
            <w:r w:rsidRPr="00C0187B">
              <w:rPr>
                <w:rFonts w:cstheme="minorHAnsi"/>
                <w:i/>
                <w:iCs/>
                <w:color w:val="000000"/>
                <w:sz w:val="16"/>
                <w:szCs w:val="16"/>
                <w:shd w:val="clear" w:color="auto" w:fill="FFFFFF" w:themeFill="background1"/>
              </w:rPr>
              <w:t>Analysis of expenditure for long term vacant posts.</w:t>
            </w:r>
          </w:p>
        </w:tc>
        <w:tc>
          <w:tcPr>
            <w:tcW w:w="682" w:type="pct"/>
          </w:tcPr>
          <w:p w14:paraId="37C4EE04" w14:textId="739B5DD5" w:rsidR="00764AAA" w:rsidRPr="00764AAA" w:rsidRDefault="00764AAA" w:rsidP="00764AAA">
            <w:pPr>
              <w:jc w:val="center"/>
              <w:rPr>
                <w:rFonts w:cstheme="minorHAnsi"/>
                <w:b/>
                <w:bCs/>
                <w:i/>
                <w:iCs/>
                <w:color w:val="000000"/>
              </w:rPr>
            </w:pPr>
            <w:r w:rsidRPr="00764AAA">
              <w:rPr>
                <w:rFonts w:cstheme="minorHAnsi"/>
                <w:b/>
                <w:bCs/>
                <w:color w:val="000000"/>
                <w:sz w:val="16"/>
                <w:szCs w:val="16"/>
              </w:rPr>
              <w:t>3 738 479</w:t>
            </w:r>
          </w:p>
        </w:tc>
        <w:tc>
          <w:tcPr>
            <w:tcW w:w="682" w:type="pct"/>
          </w:tcPr>
          <w:p w14:paraId="18EBD9B6" w14:textId="2A6B9E67" w:rsidR="00764AAA" w:rsidRPr="00764AAA" w:rsidRDefault="00764AAA" w:rsidP="00764AAA">
            <w:pPr>
              <w:jc w:val="center"/>
              <w:rPr>
                <w:rFonts w:cstheme="minorHAnsi"/>
                <w:b/>
                <w:bCs/>
                <w:i/>
                <w:iCs/>
                <w:color w:val="000000"/>
              </w:rPr>
            </w:pPr>
            <w:r w:rsidRPr="00764AAA">
              <w:rPr>
                <w:rFonts w:cstheme="minorHAnsi"/>
                <w:b/>
                <w:bCs/>
                <w:color w:val="000000"/>
                <w:sz w:val="16"/>
                <w:szCs w:val="16"/>
              </w:rPr>
              <w:t>3 738 479</w:t>
            </w:r>
          </w:p>
        </w:tc>
      </w:tr>
      <w:tr w:rsidR="00764AAA" w14:paraId="51DCEFFE" w14:textId="77777777" w:rsidTr="0014042D">
        <w:tc>
          <w:tcPr>
            <w:tcW w:w="3636" w:type="pct"/>
          </w:tcPr>
          <w:p w14:paraId="7DA8B027" w14:textId="77777777" w:rsidR="00764AAA" w:rsidRPr="00764AAA" w:rsidRDefault="00764AAA" w:rsidP="00764AAA">
            <w:pPr>
              <w:rPr>
                <w:rFonts w:cstheme="minorHAnsi"/>
                <w:b/>
                <w:bCs/>
                <w:color w:val="000000"/>
                <w:sz w:val="16"/>
                <w:szCs w:val="16"/>
              </w:rPr>
            </w:pPr>
            <w:r w:rsidRPr="00764AAA">
              <w:rPr>
                <w:rFonts w:cstheme="minorHAnsi"/>
                <w:b/>
                <w:bCs/>
                <w:color w:val="000000"/>
                <w:sz w:val="16"/>
                <w:szCs w:val="16"/>
              </w:rPr>
              <w:t>Printing services</w:t>
            </w:r>
          </w:p>
          <w:p w14:paraId="042239AF" w14:textId="4B7AC719" w:rsidR="00764AAA" w:rsidRPr="009F4DFB" w:rsidRDefault="00764AAA" w:rsidP="00764AAA">
            <w:pPr>
              <w:rPr>
                <w:rFonts w:cstheme="minorHAnsi"/>
                <w:b/>
                <w:bCs/>
                <w:i/>
                <w:iCs/>
              </w:rPr>
            </w:pPr>
            <w:r w:rsidRPr="00C0187B">
              <w:rPr>
                <w:rFonts w:cstheme="minorHAnsi"/>
                <w:i/>
                <w:iCs/>
                <w:color w:val="000000"/>
                <w:sz w:val="16"/>
                <w:szCs w:val="16"/>
                <w:shd w:val="clear" w:color="auto" w:fill="FFFFFF" w:themeFill="background1"/>
              </w:rPr>
              <w:t>Analysis of expenditure for printing services.</w:t>
            </w:r>
          </w:p>
        </w:tc>
        <w:tc>
          <w:tcPr>
            <w:tcW w:w="682" w:type="pct"/>
          </w:tcPr>
          <w:p w14:paraId="300BB130" w14:textId="4034D888" w:rsidR="00764AAA" w:rsidRPr="00764AAA" w:rsidRDefault="00764AAA" w:rsidP="00764AAA">
            <w:pPr>
              <w:jc w:val="center"/>
              <w:rPr>
                <w:rFonts w:cstheme="minorHAnsi"/>
                <w:b/>
                <w:bCs/>
                <w:i/>
                <w:iCs/>
                <w:color w:val="000000"/>
              </w:rPr>
            </w:pPr>
            <w:r w:rsidRPr="00764AAA">
              <w:rPr>
                <w:rFonts w:cstheme="minorHAnsi"/>
                <w:b/>
                <w:bCs/>
                <w:color w:val="000000"/>
                <w:sz w:val="16"/>
                <w:szCs w:val="16"/>
              </w:rPr>
              <w:t>201 741</w:t>
            </w:r>
          </w:p>
        </w:tc>
        <w:tc>
          <w:tcPr>
            <w:tcW w:w="682" w:type="pct"/>
          </w:tcPr>
          <w:p w14:paraId="4B994445" w14:textId="4663BA10" w:rsidR="00764AAA" w:rsidRPr="00764AAA" w:rsidRDefault="00764AAA" w:rsidP="00764AAA">
            <w:pPr>
              <w:jc w:val="center"/>
              <w:rPr>
                <w:rFonts w:cstheme="minorHAnsi"/>
                <w:b/>
                <w:bCs/>
                <w:i/>
                <w:iCs/>
                <w:color w:val="000000"/>
              </w:rPr>
            </w:pPr>
            <w:r w:rsidRPr="00764AAA">
              <w:rPr>
                <w:rFonts w:cstheme="minorHAnsi"/>
                <w:b/>
                <w:bCs/>
                <w:color w:val="000000"/>
                <w:sz w:val="16"/>
                <w:szCs w:val="16"/>
              </w:rPr>
              <w:t>201 741</w:t>
            </w:r>
          </w:p>
        </w:tc>
      </w:tr>
      <w:tr w:rsidR="00764AAA" w14:paraId="03F866EA" w14:textId="77777777" w:rsidTr="0014042D">
        <w:tc>
          <w:tcPr>
            <w:tcW w:w="3636" w:type="pct"/>
          </w:tcPr>
          <w:p w14:paraId="7AE5DDC9" w14:textId="77777777" w:rsidR="00764AAA" w:rsidRPr="00764AAA" w:rsidRDefault="00764AAA" w:rsidP="00764AAA">
            <w:pPr>
              <w:rPr>
                <w:rFonts w:cstheme="minorHAnsi"/>
                <w:b/>
                <w:bCs/>
                <w:color w:val="000000"/>
                <w:sz w:val="16"/>
                <w:szCs w:val="16"/>
              </w:rPr>
            </w:pPr>
            <w:r w:rsidRPr="00764AAA">
              <w:rPr>
                <w:rFonts w:cstheme="minorHAnsi"/>
                <w:b/>
                <w:bCs/>
                <w:color w:val="000000"/>
                <w:sz w:val="16"/>
                <w:szCs w:val="16"/>
              </w:rPr>
              <w:t>Mobile telecommunications</w:t>
            </w:r>
          </w:p>
          <w:p w14:paraId="78DEC176" w14:textId="5F7A7063" w:rsidR="00764AAA" w:rsidRPr="009F4DFB" w:rsidRDefault="00764AAA" w:rsidP="00764AAA">
            <w:pPr>
              <w:rPr>
                <w:rFonts w:cstheme="minorHAnsi"/>
                <w:b/>
                <w:bCs/>
                <w:i/>
                <w:iCs/>
              </w:rPr>
            </w:pPr>
            <w:r w:rsidRPr="00C0187B">
              <w:rPr>
                <w:rFonts w:cstheme="minorHAnsi"/>
                <w:i/>
                <w:iCs/>
                <w:color w:val="000000"/>
                <w:sz w:val="16"/>
                <w:szCs w:val="16"/>
                <w:shd w:val="clear" w:color="auto" w:fill="FFFFFF" w:themeFill="background1"/>
              </w:rPr>
              <w:t>Summarized types of purchase, tariff plans, analysis of expenditure for mobile telecommunications.</w:t>
            </w:r>
          </w:p>
        </w:tc>
        <w:tc>
          <w:tcPr>
            <w:tcW w:w="682" w:type="pct"/>
          </w:tcPr>
          <w:p w14:paraId="14B0BB83" w14:textId="77367648" w:rsidR="00764AAA" w:rsidRPr="00764AAA" w:rsidRDefault="00764AAA" w:rsidP="00764AAA">
            <w:pPr>
              <w:jc w:val="center"/>
              <w:rPr>
                <w:rFonts w:cstheme="minorHAnsi"/>
                <w:b/>
                <w:bCs/>
                <w:i/>
                <w:iCs/>
                <w:color w:val="000000"/>
              </w:rPr>
            </w:pPr>
            <w:r w:rsidRPr="00764AAA">
              <w:rPr>
                <w:rFonts w:cstheme="minorHAnsi"/>
                <w:b/>
                <w:bCs/>
                <w:color w:val="000000"/>
                <w:sz w:val="16"/>
                <w:szCs w:val="16"/>
              </w:rPr>
              <w:t>71 335</w:t>
            </w:r>
          </w:p>
        </w:tc>
        <w:tc>
          <w:tcPr>
            <w:tcW w:w="682" w:type="pct"/>
          </w:tcPr>
          <w:p w14:paraId="5B165CF1" w14:textId="7F648CB5" w:rsidR="00764AAA" w:rsidRPr="00764AAA" w:rsidRDefault="00764AAA" w:rsidP="00764AAA">
            <w:pPr>
              <w:jc w:val="center"/>
              <w:rPr>
                <w:rFonts w:cstheme="minorHAnsi"/>
                <w:b/>
                <w:bCs/>
                <w:i/>
                <w:iCs/>
                <w:color w:val="000000"/>
              </w:rPr>
            </w:pPr>
            <w:r w:rsidRPr="00764AAA">
              <w:rPr>
                <w:rFonts w:cstheme="minorHAnsi"/>
                <w:b/>
                <w:bCs/>
                <w:color w:val="000000"/>
                <w:sz w:val="16"/>
                <w:szCs w:val="16"/>
              </w:rPr>
              <w:t>71 335</w:t>
            </w:r>
          </w:p>
        </w:tc>
      </w:tr>
      <w:tr w:rsidR="00764AAA" w14:paraId="1B09BFCF" w14:textId="77777777" w:rsidTr="0014042D">
        <w:tc>
          <w:tcPr>
            <w:tcW w:w="3636" w:type="pct"/>
          </w:tcPr>
          <w:p w14:paraId="4F76F2F7" w14:textId="77777777" w:rsidR="00764AAA" w:rsidRPr="00764AAA" w:rsidRDefault="00764AAA" w:rsidP="00764AAA">
            <w:pPr>
              <w:rPr>
                <w:rFonts w:cstheme="minorHAnsi"/>
                <w:b/>
                <w:bCs/>
                <w:color w:val="000000"/>
                <w:sz w:val="16"/>
                <w:szCs w:val="16"/>
              </w:rPr>
            </w:pPr>
            <w:r w:rsidRPr="00764AAA">
              <w:rPr>
                <w:rFonts w:cstheme="minorHAnsi"/>
                <w:b/>
                <w:bCs/>
                <w:color w:val="000000"/>
                <w:sz w:val="16"/>
                <w:szCs w:val="16"/>
              </w:rPr>
              <w:t>Landline telecommunications</w:t>
            </w:r>
          </w:p>
          <w:p w14:paraId="4BAA4EAB" w14:textId="2153C746" w:rsidR="00764AAA" w:rsidRPr="009F4DFB" w:rsidRDefault="00764AAA" w:rsidP="00764AAA">
            <w:pPr>
              <w:rPr>
                <w:rFonts w:cstheme="minorHAnsi"/>
                <w:b/>
                <w:bCs/>
                <w:i/>
                <w:iCs/>
              </w:rPr>
            </w:pPr>
            <w:r w:rsidRPr="00C0187B">
              <w:rPr>
                <w:rFonts w:cstheme="minorHAnsi"/>
                <w:i/>
                <w:iCs/>
                <w:color w:val="000000"/>
                <w:sz w:val="16"/>
                <w:szCs w:val="16"/>
                <w:shd w:val="clear" w:color="auto" w:fill="FFFFFF" w:themeFill="background1"/>
              </w:rPr>
              <w:t>Analysis of number count and monthly subscription fee.</w:t>
            </w:r>
          </w:p>
        </w:tc>
        <w:tc>
          <w:tcPr>
            <w:tcW w:w="682" w:type="pct"/>
          </w:tcPr>
          <w:p w14:paraId="5F98D4E7" w14:textId="26107E3B" w:rsidR="00764AAA" w:rsidRPr="00764AAA" w:rsidRDefault="00764AAA" w:rsidP="00764AAA">
            <w:pPr>
              <w:jc w:val="center"/>
              <w:rPr>
                <w:rFonts w:cstheme="minorHAnsi"/>
                <w:b/>
                <w:bCs/>
                <w:i/>
                <w:iCs/>
                <w:color w:val="000000"/>
              </w:rPr>
            </w:pPr>
            <w:r w:rsidRPr="00764AAA">
              <w:rPr>
                <w:rFonts w:cstheme="minorHAnsi"/>
                <w:b/>
                <w:bCs/>
                <w:color w:val="000000"/>
                <w:sz w:val="16"/>
                <w:szCs w:val="16"/>
              </w:rPr>
              <w:t>117 537</w:t>
            </w:r>
          </w:p>
        </w:tc>
        <w:tc>
          <w:tcPr>
            <w:tcW w:w="682" w:type="pct"/>
          </w:tcPr>
          <w:p w14:paraId="052C9982" w14:textId="61C760F1" w:rsidR="00764AAA" w:rsidRPr="00764AAA" w:rsidRDefault="00764AAA" w:rsidP="00764AAA">
            <w:pPr>
              <w:jc w:val="center"/>
              <w:rPr>
                <w:rFonts w:cstheme="minorHAnsi"/>
                <w:b/>
                <w:bCs/>
                <w:i/>
                <w:iCs/>
                <w:color w:val="000000"/>
              </w:rPr>
            </w:pPr>
            <w:r w:rsidRPr="00764AAA">
              <w:rPr>
                <w:rFonts w:cstheme="minorHAnsi"/>
                <w:b/>
                <w:bCs/>
                <w:color w:val="000000"/>
                <w:sz w:val="16"/>
                <w:szCs w:val="16"/>
              </w:rPr>
              <w:t>117 537</w:t>
            </w:r>
          </w:p>
        </w:tc>
      </w:tr>
      <w:tr w:rsidR="00764AAA" w14:paraId="5B5A96C5" w14:textId="77777777" w:rsidTr="0014042D">
        <w:tc>
          <w:tcPr>
            <w:tcW w:w="3636" w:type="pct"/>
          </w:tcPr>
          <w:p w14:paraId="38DEF0A4" w14:textId="77777777" w:rsidR="00764AAA" w:rsidRPr="00764AAA" w:rsidRDefault="00764AAA" w:rsidP="00764AAA">
            <w:pPr>
              <w:jc w:val="both"/>
              <w:rPr>
                <w:rFonts w:cstheme="minorHAnsi"/>
                <w:b/>
                <w:bCs/>
                <w:color w:val="000000"/>
                <w:sz w:val="16"/>
                <w:szCs w:val="16"/>
                <w:shd w:val="clear" w:color="auto" w:fill="FFFFFF" w:themeFill="background1"/>
              </w:rPr>
            </w:pPr>
            <w:r w:rsidRPr="00764AAA">
              <w:rPr>
                <w:rFonts w:cstheme="minorHAnsi"/>
                <w:b/>
                <w:bCs/>
                <w:color w:val="000000"/>
                <w:sz w:val="16"/>
                <w:szCs w:val="16"/>
                <w:shd w:val="clear" w:color="auto" w:fill="FFFFFF" w:themeFill="background1"/>
              </w:rPr>
              <w:t>Centralized purchasing of pharmaceutical products in Baltic states</w:t>
            </w:r>
          </w:p>
          <w:p w14:paraId="2CE25F6E" w14:textId="5BC29D6A" w:rsidR="00764AAA" w:rsidRPr="009F4DFB" w:rsidRDefault="00764AAA" w:rsidP="00764AAA">
            <w:pPr>
              <w:rPr>
                <w:rFonts w:cstheme="minorHAnsi"/>
                <w:b/>
                <w:bCs/>
                <w:i/>
                <w:iCs/>
              </w:rPr>
            </w:pPr>
            <w:r w:rsidRPr="00C0187B">
              <w:rPr>
                <w:rFonts w:cstheme="minorHAnsi"/>
                <w:i/>
                <w:iCs/>
                <w:color w:val="000000"/>
                <w:sz w:val="16"/>
                <w:szCs w:val="16"/>
                <w:shd w:val="clear" w:color="auto" w:fill="FFFFFF" w:themeFill="background1"/>
              </w:rPr>
              <w:t>Comparison of the purchasing procedure of pharmaceutical products.</w:t>
            </w:r>
          </w:p>
        </w:tc>
        <w:tc>
          <w:tcPr>
            <w:tcW w:w="682" w:type="pct"/>
          </w:tcPr>
          <w:p w14:paraId="0373BECE" w14:textId="541DE38B" w:rsidR="00764AAA" w:rsidRPr="00764AAA" w:rsidRDefault="00764AAA" w:rsidP="00764AAA">
            <w:pPr>
              <w:jc w:val="center"/>
              <w:rPr>
                <w:rFonts w:cstheme="minorHAnsi"/>
                <w:b/>
                <w:bCs/>
                <w:i/>
                <w:iCs/>
                <w:color w:val="000000"/>
              </w:rPr>
            </w:pPr>
            <w:r w:rsidRPr="00764AAA">
              <w:rPr>
                <w:rFonts w:cstheme="minorHAnsi"/>
                <w:b/>
                <w:bCs/>
                <w:color w:val="000000"/>
                <w:sz w:val="16"/>
                <w:szCs w:val="16"/>
              </w:rPr>
              <w:t>541 101</w:t>
            </w:r>
          </w:p>
        </w:tc>
        <w:tc>
          <w:tcPr>
            <w:tcW w:w="682" w:type="pct"/>
          </w:tcPr>
          <w:p w14:paraId="0A6B8F06" w14:textId="19AF24E3" w:rsidR="00764AAA" w:rsidRPr="00764AAA" w:rsidRDefault="00764AAA" w:rsidP="00764AAA">
            <w:pPr>
              <w:jc w:val="center"/>
              <w:rPr>
                <w:rFonts w:cstheme="minorHAnsi"/>
                <w:b/>
                <w:bCs/>
                <w:i/>
                <w:iCs/>
                <w:color w:val="000000"/>
              </w:rPr>
            </w:pPr>
            <w:r w:rsidRPr="00764AAA">
              <w:rPr>
                <w:rFonts w:cstheme="minorHAnsi"/>
                <w:b/>
                <w:bCs/>
                <w:color w:val="000000"/>
                <w:sz w:val="16"/>
                <w:szCs w:val="16"/>
              </w:rPr>
              <w:t>541 101</w:t>
            </w:r>
          </w:p>
        </w:tc>
      </w:tr>
      <w:tr w:rsidR="00764AAA" w14:paraId="36E5C38A" w14:textId="77777777" w:rsidTr="00FE1B30">
        <w:tc>
          <w:tcPr>
            <w:tcW w:w="3636" w:type="pct"/>
            <w:shd w:val="clear" w:color="auto" w:fill="E7E5ED" w:themeFill="text2" w:themeFillTint="1A"/>
          </w:tcPr>
          <w:p w14:paraId="7DBC9C1A" w14:textId="5E66A4B7" w:rsidR="00764AAA" w:rsidRPr="00C0187B" w:rsidRDefault="00764AAA" w:rsidP="00764AAA">
            <w:pPr>
              <w:rPr>
                <w:rFonts w:cstheme="minorHAnsi"/>
                <w:i/>
                <w:iCs/>
              </w:rPr>
            </w:pPr>
            <w:r w:rsidRPr="00C0187B">
              <w:rPr>
                <w:rFonts w:cstheme="minorHAnsi"/>
                <w:b/>
                <w:bCs/>
                <w:i/>
                <w:iCs/>
              </w:rPr>
              <w:t>Review of the sector policy funding</w:t>
            </w:r>
          </w:p>
        </w:tc>
        <w:tc>
          <w:tcPr>
            <w:tcW w:w="682" w:type="pct"/>
            <w:shd w:val="clear" w:color="auto" w:fill="E7E5ED" w:themeFill="text2" w:themeFillTint="1A"/>
            <w:vAlign w:val="center"/>
          </w:tcPr>
          <w:p w14:paraId="47BD7AB8" w14:textId="22C9ECE7" w:rsidR="00764AAA" w:rsidRPr="00C0187B" w:rsidRDefault="00764AAA" w:rsidP="00764AAA">
            <w:pPr>
              <w:jc w:val="center"/>
              <w:rPr>
                <w:rFonts w:cstheme="minorHAnsi"/>
                <w:i/>
                <w:iCs/>
              </w:rPr>
            </w:pPr>
            <w:r w:rsidRPr="00C0187B">
              <w:rPr>
                <w:rFonts w:cstheme="minorHAnsi"/>
                <w:b/>
                <w:bCs/>
                <w:i/>
                <w:iCs/>
              </w:rPr>
              <w:t>89 019 894</w:t>
            </w:r>
          </w:p>
        </w:tc>
        <w:tc>
          <w:tcPr>
            <w:tcW w:w="682" w:type="pct"/>
            <w:shd w:val="clear" w:color="auto" w:fill="E7E5ED" w:themeFill="text2" w:themeFillTint="1A"/>
            <w:vAlign w:val="center"/>
          </w:tcPr>
          <w:p w14:paraId="4B19C6A0" w14:textId="37922D64" w:rsidR="00764AAA" w:rsidRPr="00C0187B" w:rsidRDefault="00764AAA" w:rsidP="00764AAA">
            <w:pPr>
              <w:jc w:val="center"/>
              <w:rPr>
                <w:rFonts w:cstheme="minorHAnsi"/>
                <w:i/>
                <w:iCs/>
              </w:rPr>
            </w:pPr>
            <w:r w:rsidRPr="00C0187B">
              <w:rPr>
                <w:rFonts w:cstheme="minorHAnsi"/>
                <w:b/>
                <w:bCs/>
                <w:i/>
                <w:iCs/>
              </w:rPr>
              <w:t>29 832 339</w:t>
            </w:r>
          </w:p>
        </w:tc>
      </w:tr>
      <w:tr w:rsidR="00764AAA" w14:paraId="5083B519" w14:textId="77777777" w:rsidTr="009F4DFB">
        <w:tc>
          <w:tcPr>
            <w:tcW w:w="3636" w:type="pct"/>
          </w:tcPr>
          <w:p w14:paraId="3232417D" w14:textId="5CB57E56" w:rsidR="00764AAA" w:rsidRPr="00FE1B30" w:rsidRDefault="00764AAA" w:rsidP="00764AAA">
            <w:pPr>
              <w:rPr>
                <w:rFonts w:cstheme="minorHAnsi"/>
                <w:b/>
                <w:bCs/>
                <w:color w:val="000000"/>
                <w:sz w:val="16"/>
                <w:szCs w:val="16"/>
              </w:rPr>
            </w:pPr>
            <w:r w:rsidRPr="00FE1B30">
              <w:rPr>
                <w:rFonts w:cstheme="minorHAnsi"/>
                <w:b/>
                <w:bCs/>
                <w:color w:val="000000"/>
                <w:sz w:val="16"/>
                <w:szCs w:val="16"/>
              </w:rPr>
              <w:t>Higher education (reduction of doctoral budget places)</w:t>
            </w:r>
          </w:p>
          <w:p w14:paraId="278B4FB0" w14:textId="4D072D27" w:rsidR="00764AAA" w:rsidRPr="00C0187B" w:rsidRDefault="00764AAA" w:rsidP="00764AAA">
            <w:pPr>
              <w:spacing w:after="0"/>
              <w:rPr>
                <w:rFonts w:cstheme="minorHAnsi"/>
                <w:i/>
                <w:iCs/>
                <w:sz w:val="16"/>
                <w:szCs w:val="16"/>
              </w:rPr>
            </w:pPr>
            <w:r w:rsidRPr="00C0187B">
              <w:rPr>
                <w:rFonts w:cstheme="minorHAnsi"/>
                <w:i/>
                <w:iCs/>
                <w:sz w:val="16"/>
                <w:szCs w:val="16"/>
                <w:shd w:val="clear" w:color="auto" w:fill="FFFFFF" w:themeFill="background1"/>
              </w:rPr>
              <w:lastRenderedPageBreak/>
              <w:t>Analysis of e</w:t>
            </w:r>
            <w:r w:rsidRPr="00C0187B">
              <w:rPr>
                <w:rFonts w:eastAsia="Times New Roman" w:cstheme="minorHAnsi"/>
                <w:i/>
                <w:iCs/>
                <w:color w:val="000000"/>
                <w:sz w:val="16"/>
                <w:szCs w:val="16"/>
                <w:shd w:val="clear" w:color="auto" w:fill="FFFFFF" w:themeFill="background1"/>
                <w:lang w:eastAsia="lv-LV"/>
              </w:rPr>
              <w:t>xpenditure</w:t>
            </w:r>
            <w:r w:rsidRPr="00C0187B">
              <w:rPr>
                <w:rFonts w:eastAsia="Times New Roman" w:cstheme="minorHAnsi"/>
                <w:i/>
                <w:iCs/>
                <w:color w:val="000000"/>
                <w:sz w:val="16"/>
                <w:szCs w:val="16"/>
                <w:lang w:eastAsia="lv-LV"/>
              </w:rPr>
              <w:t xml:space="preserve"> related to </w:t>
            </w:r>
            <w:r w:rsidRPr="00C0187B">
              <w:rPr>
                <w:rFonts w:cstheme="minorHAnsi"/>
                <w:i/>
                <w:iCs/>
                <w:sz w:val="16"/>
                <w:szCs w:val="16"/>
              </w:rPr>
              <w:t>higher education, number of students, number of study programs, number of graduates.</w:t>
            </w:r>
          </w:p>
        </w:tc>
        <w:tc>
          <w:tcPr>
            <w:tcW w:w="682" w:type="pct"/>
          </w:tcPr>
          <w:p w14:paraId="267CE283" w14:textId="275C1BB8" w:rsidR="00764AAA" w:rsidRPr="00FE1B30" w:rsidRDefault="00764AAA" w:rsidP="00764AAA">
            <w:pPr>
              <w:jc w:val="center"/>
              <w:rPr>
                <w:rFonts w:cstheme="minorHAnsi"/>
                <w:b/>
                <w:bCs/>
                <w:sz w:val="16"/>
                <w:szCs w:val="16"/>
              </w:rPr>
            </w:pPr>
            <w:r w:rsidRPr="00FE1B30">
              <w:rPr>
                <w:rFonts w:cstheme="minorHAnsi"/>
                <w:b/>
                <w:bCs/>
                <w:color w:val="000000"/>
                <w:sz w:val="16"/>
                <w:szCs w:val="16"/>
              </w:rPr>
              <w:lastRenderedPageBreak/>
              <w:t>562 497</w:t>
            </w:r>
          </w:p>
        </w:tc>
        <w:tc>
          <w:tcPr>
            <w:tcW w:w="682" w:type="pct"/>
          </w:tcPr>
          <w:p w14:paraId="200A91AF" w14:textId="13A02090" w:rsidR="00764AAA" w:rsidRPr="00FE1B30" w:rsidRDefault="00764AAA" w:rsidP="00764AAA">
            <w:pPr>
              <w:jc w:val="center"/>
              <w:rPr>
                <w:rFonts w:cstheme="minorHAnsi"/>
                <w:b/>
                <w:bCs/>
                <w:sz w:val="16"/>
                <w:szCs w:val="16"/>
              </w:rPr>
            </w:pPr>
            <w:r w:rsidRPr="00FE1B30">
              <w:rPr>
                <w:rFonts w:cstheme="minorHAnsi"/>
                <w:b/>
                <w:bCs/>
                <w:color w:val="000000"/>
                <w:sz w:val="16"/>
                <w:szCs w:val="16"/>
              </w:rPr>
              <w:t>562 497</w:t>
            </w:r>
          </w:p>
        </w:tc>
      </w:tr>
      <w:tr w:rsidR="00764AAA" w14:paraId="5D1914A8" w14:textId="77777777" w:rsidTr="009F4DFB">
        <w:tc>
          <w:tcPr>
            <w:tcW w:w="3636" w:type="pct"/>
          </w:tcPr>
          <w:p w14:paraId="27B88345" w14:textId="2B7C5AD6" w:rsidR="00764AAA" w:rsidRPr="00FE1B30" w:rsidRDefault="00764AAA" w:rsidP="00764AAA">
            <w:pPr>
              <w:rPr>
                <w:rFonts w:cstheme="minorHAnsi"/>
                <w:b/>
                <w:bCs/>
                <w:color w:val="000000"/>
                <w:sz w:val="16"/>
                <w:szCs w:val="16"/>
              </w:rPr>
            </w:pPr>
            <w:r w:rsidRPr="00FE1B30">
              <w:rPr>
                <w:rFonts w:cstheme="minorHAnsi"/>
                <w:b/>
                <w:bCs/>
                <w:color w:val="000000"/>
                <w:sz w:val="16"/>
                <w:szCs w:val="16"/>
              </w:rPr>
              <w:t>Higher education (reduction of State Budget places)</w:t>
            </w:r>
          </w:p>
          <w:p w14:paraId="7417F17E" w14:textId="6C90A9C8" w:rsidR="00764AAA" w:rsidRPr="00C0187B" w:rsidRDefault="00764AAA" w:rsidP="00764AAA">
            <w:pPr>
              <w:spacing w:after="0"/>
              <w:rPr>
                <w:rFonts w:cstheme="minorHAnsi"/>
                <w:i/>
                <w:iCs/>
                <w:color w:val="000000"/>
              </w:rPr>
            </w:pPr>
            <w:r w:rsidRPr="00C0187B">
              <w:rPr>
                <w:rFonts w:cstheme="minorHAnsi"/>
                <w:i/>
                <w:iCs/>
                <w:color w:val="000000"/>
                <w:sz w:val="16"/>
                <w:szCs w:val="16"/>
                <w:shd w:val="clear" w:color="auto" w:fill="FFFFFF" w:themeFill="background1"/>
              </w:rPr>
              <w:t>Analysis of dynamics of the number of students.</w:t>
            </w:r>
          </w:p>
        </w:tc>
        <w:tc>
          <w:tcPr>
            <w:tcW w:w="682" w:type="pct"/>
          </w:tcPr>
          <w:p w14:paraId="55985A08" w14:textId="04CE54F2" w:rsidR="00764AAA" w:rsidRPr="00FE1B30" w:rsidRDefault="00764AAA" w:rsidP="00764AAA">
            <w:pPr>
              <w:jc w:val="center"/>
              <w:rPr>
                <w:rFonts w:cstheme="minorHAnsi"/>
                <w:b/>
                <w:bCs/>
                <w:color w:val="000000"/>
                <w:sz w:val="16"/>
                <w:szCs w:val="16"/>
              </w:rPr>
            </w:pPr>
            <w:r w:rsidRPr="00FE1B30">
              <w:rPr>
                <w:rFonts w:cstheme="minorHAnsi"/>
                <w:b/>
                <w:bCs/>
                <w:color w:val="000000"/>
                <w:sz w:val="16"/>
                <w:szCs w:val="16"/>
              </w:rPr>
              <w:t>2 357 037</w:t>
            </w:r>
          </w:p>
        </w:tc>
        <w:tc>
          <w:tcPr>
            <w:tcW w:w="682" w:type="pct"/>
          </w:tcPr>
          <w:p w14:paraId="50C2D2AD" w14:textId="7A9D81FB" w:rsidR="00764AAA" w:rsidRPr="00FE1B30" w:rsidRDefault="00764AAA" w:rsidP="00764AAA">
            <w:pPr>
              <w:jc w:val="center"/>
              <w:rPr>
                <w:rFonts w:cstheme="minorHAnsi"/>
                <w:b/>
                <w:bCs/>
                <w:color w:val="000000"/>
                <w:sz w:val="16"/>
                <w:szCs w:val="16"/>
              </w:rPr>
            </w:pPr>
            <w:r w:rsidRPr="00FE1B30">
              <w:rPr>
                <w:rFonts w:cstheme="minorHAnsi"/>
                <w:b/>
                <w:bCs/>
                <w:color w:val="000000"/>
                <w:sz w:val="16"/>
                <w:szCs w:val="16"/>
              </w:rPr>
              <w:t>2 357 037</w:t>
            </w:r>
          </w:p>
        </w:tc>
      </w:tr>
      <w:tr w:rsidR="00764AAA" w14:paraId="161F1FA8" w14:textId="77777777" w:rsidTr="009F4DFB">
        <w:tc>
          <w:tcPr>
            <w:tcW w:w="3636" w:type="pct"/>
          </w:tcPr>
          <w:p w14:paraId="14409830" w14:textId="3BBBB786" w:rsidR="00764AAA" w:rsidRPr="00FE1B30" w:rsidRDefault="00764AAA" w:rsidP="00764AAA">
            <w:pPr>
              <w:rPr>
                <w:rFonts w:cstheme="minorHAnsi"/>
                <w:b/>
                <w:bCs/>
                <w:sz w:val="16"/>
                <w:szCs w:val="16"/>
              </w:rPr>
            </w:pPr>
            <w:r w:rsidRPr="00FE1B30">
              <w:rPr>
                <w:rFonts w:cstheme="minorHAnsi"/>
                <w:b/>
                <w:bCs/>
                <w:color w:val="000000"/>
                <w:sz w:val="16"/>
                <w:szCs w:val="16"/>
              </w:rPr>
              <w:t xml:space="preserve">Review of allocated funding for </w:t>
            </w:r>
            <w:r w:rsidRPr="00FE1B30">
              <w:rPr>
                <w:rFonts w:cstheme="minorHAnsi"/>
                <w:b/>
                <w:bCs/>
                <w:sz w:val="16"/>
                <w:szCs w:val="16"/>
              </w:rPr>
              <w:t>priority measures and other measures</w:t>
            </w:r>
          </w:p>
          <w:p w14:paraId="39E22398" w14:textId="0D1B36FE" w:rsidR="00764AAA" w:rsidRPr="00C0187B" w:rsidRDefault="00764AAA" w:rsidP="00764AAA">
            <w:pPr>
              <w:spacing w:after="0"/>
              <w:rPr>
                <w:rFonts w:cstheme="minorHAnsi"/>
                <w:i/>
                <w:iCs/>
                <w:color w:val="000000"/>
                <w:sz w:val="16"/>
                <w:szCs w:val="16"/>
              </w:rPr>
            </w:pPr>
            <w:r w:rsidRPr="00C0187B">
              <w:rPr>
                <w:rFonts w:cstheme="minorHAnsi"/>
                <w:i/>
                <w:iCs/>
                <w:sz w:val="16"/>
                <w:szCs w:val="16"/>
              </w:rPr>
              <w:t xml:space="preserve">Revised 92 priority measures, identified 12 priority measures where it is possible to review the allocated funding. </w:t>
            </w:r>
          </w:p>
        </w:tc>
        <w:tc>
          <w:tcPr>
            <w:tcW w:w="682" w:type="pct"/>
          </w:tcPr>
          <w:p w14:paraId="337C40C2" w14:textId="681961AC" w:rsidR="00764AAA" w:rsidRPr="00FE1B30" w:rsidRDefault="00764AAA" w:rsidP="00764AAA">
            <w:pPr>
              <w:jc w:val="center"/>
              <w:rPr>
                <w:rFonts w:cstheme="minorHAnsi"/>
                <w:b/>
                <w:bCs/>
                <w:color w:val="000000"/>
                <w:sz w:val="16"/>
                <w:szCs w:val="16"/>
              </w:rPr>
            </w:pPr>
            <w:r w:rsidRPr="00FE1B30">
              <w:rPr>
                <w:rFonts w:cstheme="minorHAnsi"/>
                <w:b/>
                <w:bCs/>
                <w:color w:val="000000"/>
                <w:sz w:val="16"/>
                <w:szCs w:val="16"/>
              </w:rPr>
              <w:t>83 520 564</w:t>
            </w:r>
          </w:p>
        </w:tc>
        <w:tc>
          <w:tcPr>
            <w:tcW w:w="682" w:type="pct"/>
          </w:tcPr>
          <w:p w14:paraId="40CD1157" w14:textId="30C4F48D" w:rsidR="00764AAA" w:rsidRPr="00FE1B30" w:rsidRDefault="00764AAA" w:rsidP="00764AAA">
            <w:pPr>
              <w:jc w:val="center"/>
              <w:rPr>
                <w:rFonts w:cstheme="minorHAnsi"/>
                <w:b/>
                <w:bCs/>
                <w:color w:val="000000"/>
                <w:sz w:val="16"/>
                <w:szCs w:val="16"/>
              </w:rPr>
            </w:pPr>
            <w:r w:rsidRPr="00FE1B30">
              <w:rPr>
                <w:rFonts w:cstheme="minorHAnsi"/>
                <w:b/>
                <w:bCs/>
                <w:color w:val="000000"/>
                <w:sz w:val="16"/>
                <w:szCs w:val="16"/>
              </w:rPr>
              <w:t>24 499 011</w:t>
            </w:r>
          </w:p>
        </w:tc>
      </w:tr>
      <w:tr w:rsidR="00764AAA" w14:paraId="73DE5860" w14:textId="77777777" w:rsidTr="009F4DFB">
        <w:tc>
          <w:tcPr>
            <w:tcW w:w="3636" w:type="pct"/>
          </w:tcPr>
          <w:p w14:paraId="49A249A8" w14:textId="5D485A43" w:rsidR="00764AAA" w:rsidRPr="00FE1B30" w:rsidRDefault="00764AAA" w:rsidP="00764AAA">
            <w:pPr>
              <w:rPr>
                <w:rFonts w:cstheme="minorHAnsi"/>
                <w:b/>
                <w:bCs/>
                <w:color w:val="000000"/>
                <w:sz w:val="16"/>
                <w:szCs w:val="16"/>
              </w:rPr>
            </w:pPr>
            <w:r w:rsidRPr="00FE1B30">
              <w:rPr>
                <w:rFonts w:cstheme="minorHAnsi"/>
                <w:b/>
                <w:bCs/>
                <w:color w:val="000000"/>
                <w:sz w:val="16"/>
                <w:szCs w:val="16"/>
              </w:rPr>
              <w:t xml:space="preserve">Efficiency and improvement of the small institutions </w:t>
            </w:r>
          </w:p>
          <w:p w14:paraId="48BE30D9" w14:textId="71F082A7" w:rsidR="00764AAA" w:rsidRPr="00C0187B" w:rsidRDefault="00764AAA" w:rsidP="00764AAA">
            <w:pPr>
              <w:spacing w:after="0"/>
              <w:rPr>
                <w:rFonts w:cstheme="minorHAnsi"/>
                <w:i/>
                <w:iCs/>
                <w:color w:val="000000"/>
                <w:sz w:val="16"/>
                <w:szCs w:val="16"/>
              </w:rPr>
            </w:pPr>
            <w:r w:rsidRPr="00C0187B">
              <w:rPr>
                <w:rFonts w:cstheme="minorHAnsi"/>
                <w:i/>
                <w:iCs/>
                <w:sz w:val="16"/>
                <w:szCs w:val="16"/>
                <w:shd w:val="clear" w:color="auto" w:fill="FFFFFF" w:themeFill="background1"/>
              </w:rPr>
              <w:t>Analysis of four small institutions, including their functions, expenditure, posts.</w:t>
            </w:r>
          </w:p>
        </w:tc>
        <w:tc>
          <w:tcPr>
            <w:tcW w:w="682" w:type="pct"/>
          </w:tcPr>
          <w:p w14:paraId="4364D3D7" w14:textId="32D12B97" w:rsidR="00764AAA" w:rsidRPr="00FE1B30" w:rsidRDefault="00764AAA" w:rsidP="00764AAA">
            <w:pPr>
              <w:jc w:val="center"/>
              <w:rPr>
                <w:rFonts w:cstheme="minorHAnsi"/>
                <w:b/>
                <w:bCs/>
                <w:color w:val="000000"/>
                <w:sz w:val="16"/>
                <w:szCs w:val="16"/>
              </w:rPr>
            </w:pPr>
            <w:r w:rsidRPr="00FE1B30">
              <w:rPr>
                <w:rFonts w:cstheme="minorHAnsi"/>
                <w:b/>
                <w:bCs/>
                <w:color w:val="000000"/>
                <w:sz w:val="16"/>
                <w:szCs w:val="16"/>
              </w:rPr>
              <w:t>34 465</w:t>
            </w:r>
          </w:p>
        </w:tc>
        <w:tc>
          <w:tcPr>
            <w:tcW w:w="682" w:type="pct"/>
          </w:tcPr>
          <w:p w14:paraId="0E1FC53C" w14:textId="1D82217D" w:rsidR="00764AAA" w:rsidRPr="00FE1B30" w:rsidRDefault="00764AAA" w:rsidP="00764AAA">
            <w:pPr>
              <w:jc w:val="center"/>
              <w:rPr>
                <w:rFonts w:cstheme="minorHAnsi"/>
                <w:b/>
                <w:bCs/>
                <w:color w:val="000000"/>
                <w:sz w:val="16"/>
                <w:szCs w:val="16"/>
              </w:rPr>
            </w:pPr>
            <w:r w:rsidRPr="00FE1B30">
              <w:rPr>
                <w:rFonts w:cstheme="minorHAnsi"/>
                <w:b/>
                <w:bCs/>
                <w:color w:val="000000"/>
                <w:sz w:val="16"/>
                <w:szCs w:val="16"/>
              </w:rPr>
              <w:t>34 465</w:t>
            </w:r>
          </w:p>
        </w:tc>
      </w:tr>
      <w:tr w:rsidR="00764AAA" w14:paraId="79B7ED7A" w14:textId="77777777" w:rsidTr="009F4DFB">
        <w:tc>
          <w:tcPr>
            <w:tcW w:w="3636" w:type="pct"/>
          </w:tcPr>
          <w:p w14:paraId="4A115219" w14:textId="3C7E8886" w:rsidR="00764AAA" w:rsidRPr="00FE1B30" w:rsidRDefault="00764AAA" w:rsidP="00764AAA">
            <w:pPr>
              <w:rPr>
                <w:rFonts w:cstheme="minorHAnsi"/>
                <w:b/>
                <w:bCs/>
                <w:color w:val="000000"/>
                <w:sz w:val="16"/>
                <w:szCs w:val="16"/>
              </w:rPr>
            </w:pPr>
            <w:r w:rsidRPr="00FE1B30">
              <w:rPr>
                <w:rFonts w:cstheme="minorHAnsi"/>
                <w:b/>
                <w:bCs/>
                <w:color w:val="000000"/>
                <w:sz w:val="16"/>
                <w:szCs w:val="16"/>
              </w:rPr>
              <w:t>Analysis of sector museums</w:t>
            </w:r>
          </w:p>
          <w:p w14:paraId="00796566" w14:textId="15875A4F" w:rsidR="00764AAA" w:rsidRPr="00C0187B" w:rsidRDefault="00764AAA" w:rsidP="00764AAA">
            <w:pPr>
              <w:spacing w:after="0"/>
              <w:rPr>
                <w:rFonts w:cstheme="minorHAnsi"/>
                <w:i/>
                <w:iCs/>
                <w:color w:val="000000"/>
                <w:sz w:val="16"/>
                <w:szCs w:val="16"/>
              </w:rPr>
            </w:pPr>
            <w:r w:rsidRPr="00C0187B">
              <w:rPr>
                <w:rFonts w:cstheme="minorHAnsi"/>
                <w:i/>
                <w:iCs/>
                <w:sz w:val="16"/>
                <w:szCs w:val="16"/>
                <w:shd w:val="clear" w:color="auto" w:fill="FFFFFF" w:themeFill="background1"/>
              </w:rPr>
              <w:t>SWOT analysis of sector museums.</w:t>
            </w:r>
          </w:p>
        </w:tc>
        <w:tc>
          <w:tcPr>
            <w:tcW w:w="682" w:type="pct"/>
          </w:tcPr>
          <w:p w14:paraId="4C33B373" w14:textId="04A03848" w:rsidR="00764AAA" w:rsidRPr="00FE1B30" w:rsidRDefault="00764AAA" w:rsidP="00764AAA">
            <w:pPr>
              <w:jc w:val="center"/>
              <w:rPr>
                <w:rFonts w:cstheme="minorHAnsi"/>
                <w:b/>
                <w:bCs/>
                <w:color w:val="000000"/>
                <w:sz w:val="16"/>
                <w:szCs w:val="16"/>
              </w:rPr>
            </w:pPr>
            <w:r w:rsidRPr="00FE1B30">
              <w:rPr>
                <w:rFonts w:cstheme="minorHAnsi"/>
                <w:b/>
                <w:bCs/>
                <w:color w:val="000000"/>
                <w:sz w:val="16"/>
                <w:szCs w:val="16"/>
              </w:rPr>
              <w:t>214 986</w:t>
            </w:r>
          </w:p>
        </w:tc>
        <w:tc>
          <w:tcPr>
            <w:tcW w:w="682" w:type="pct"/>
          </w:tcPr>
          <w:p w14:paraId="767821DC" w14:textId="119BE2BF" w:rsidR="00764AAA" w:rsidRPr="00FE1B30" w:rsidRDefault="00764AAA" w:rsidP="00764AAA">
            <w:pPr>
              <w:jc w:val="center"/>
              <w:rPr>
                <w:rFonts w:cstheme="minorHAnsi"/>
                <w:b/>
                <w:bCs/>
                <w:color w:val="000000"/>
                <w:sz w:val="16"/>
                <w:szCs w:val="16"/>
              </w:rPr>
            </w:pPr>
            <w:r w:rsidRPr="00FE1B30">
              <w:rPr>
                <w:rFonts w:cstheme="minorHAnsi"/>
                <w:b/>
                <w:bCs/>
                <w:color w:val="000000"/>
                <w:sz w:val="16"/>
                <w:szCs w:val="16"/>
              </w:rPr>
              <w:t>214 986</w:t>
            </w:r>
          </w:p>
        </w:tc>
      </w:tr>
      <w:tr w:rsidR="00764AAA" w14:paraId="755FC72E" w14:textId="77777777" w:rsidTr="009F4DFB">
        <w:tc>
          <w:tcPr>
            <w:tcW w:w="3636" w:type="pct"/>
          </w:tcPr>
          <w:p w14:paraId="3C575611" w14:textId="4174E4E9" w:rsidR="00764AAA" w:rsidRPr="00FE1B30" w:rsidRDefault="00764AAA" w:rsidP="00764AAA">
            <w:pPr>
              <w:rPr>
                <w:rFonts w:cstheme="minorHAnsi"/>
                <w:b/>
                <w:bCs/>
                <w:color w:val="000000"/>
                <w:sz w:val="16"/>
                <w:szCs w:val="16"/>
              </w:rPr>
            </w:pPr>
            <w:r w:rsidRPr="00FE1B30">
              <w:rPr>
                <w:rFonts w:cstheme="minorHAnsi"/>
                <w:b/>
                <w:bCs/>
                <w:color w:val="000000"/>
                <w:sz w:val="16"/>
                <w:szCs w:val="16"/>
              </w:rPr>
              <w:t>Review of the student loans</w:t>
            </w:r>
          </w:p>
          <w:p w14:paraId="70B51F87" w14:textId="7D8DB000" w:rsidR="00764AAA" w:rsidRPr="00C0187B" w:rsidRDefault="00764AAA" w:rsidP="00764AAA">
            <w:pPr>
              <w:spacing w:after="0"/>
              <w:rPr>
                <w:rFonts w:cstheme="minorHAnsi"/>
                <w:i/>
                <w:iCs/>
                <w:color w:val="000000"/>
                <w:sz w:val="16"/>
                <w:szCs w:val="16"/>
              </w:rPr>
            </w:pPr>
            <w:r w:rsidRPr="00C0187B">
              <w:rPr>
                <w:rFonts w:cstheme="minorHAnsi"/>
                <w:i/>
                <w:iCs/>
                <w:color w:val="000000"/>
                <w:sz w:val="16"/>
                <w:szCs w:val="16"/>
                <w:shd w:val="clear" w:color="auto" w:fill="FFFFFF" w:themeFill="background1"/>
              </w:rPr>
              <w:t>Analysis of expenditure for study and student loans.</w:t>
            </w:r>
          </w:p>
        </w:tc>
        <w:tc>
          <w:tcPr>
            <w:tcW w:w="682" w:type="pct"/>
          </w:tcPr>
          <w:p w14:paraId="6F87709B" w14:textId="3FA5EA6F" w:rsidR="00764AAA" w:rsidRPr="00FE1B30" w:rsidRDefault="00764AAA" w:rsidP="00764AAA">
            <w:pPr>
              <w:jc w:val="center"/>
              <w:rPr>
                <w:rFonts w:cstheme="minorHAnsi"/>
                <w:b/>
                <w:bCs/>
                <w:color w:val="000000"/>
                <w:sz w:val="16"/>
                <w:szCs w:val="16"/>
              </w:rPr>
            </w:pPr>
            <w:r w:rsidRPr="00FE1B30">
              <w:rPr>
                <w:rFonts w:cstheme="minorHAnsi"/>
                <w:b/>
                <w:bCs/>
                <w:color w:val="000000"/>
                <w:sz w:val="16"/>
                <w:szCs w:val="16"/>
              </w:rPr>
              <w:t>749 042</w:t>
            </w:r>
          </w:p>
        </w:tc>
        <w:tc>
          <w:tcPr>
            <w:tcW w:w="682" w:type="pct"/>
          </w:tcPr>
          <w:p w14:paraId="39F7E02C" w14:textId="5B1F76AB" w:rsidR="00764AAA" w:rsidRPr="00FE1B30" w:rsidRDefault="00764AAA" w:rsidP="00764AAA">
            <w:pPr>
              <w:jc w:val="center"/>
              <w:rPr>
                <w:rFonts w:cstheme="minorHAnsi"/>
                <w:b/>
                <w:bCs/>
                <w:color w:val="000000"/>
                <w:sz w:val="16"/>
                <w:szCs w:val="16"/>
              </w:rPr>
            </w:pPr>
            <w:r w:rsidRPr="00FE1B30">
              <w:rPr>
                <w:rFonts w:cstheme="minorHAnsi"/>
                <w:b/>
                <w:bCs/>
                <w:color w:val="000000"/>
                <w:sz w:val="16"/>
                <w:szCs w:val="16"/>
              </w:rPr>
              <w:t>1 259 392</w:t>
            </w:r>
          </w:p>
        </w:tc>
      </w:tr>
      <w:tr w:rsidR="00764AAA" w14:paraId="706A39F6" w14:textId="77777777" w:rsidTr="009F4DFB">
        <w:tc>
          <w:tcPr>
            <w:tcW w:w="3636" w:type="pct"/>
          </w:tcPr>
          <w:p w14:paraId="15878B08" w14:textId="5AE94124" w:rsidR="00764AAA" w:rsidRPr="00E5033F" w:rsidRDefault="00764AAA" w:rsidP="00764AAA">
            <w:pPr>
              <w:rPr>
                <w:rFonts w:cstheme="minorHAnsi"/>
                <w:b/>
                <w:bCs/>
                <w:color w:val="auto"/>
                <w:sz w:val="16"/>
                <w:szCs w:val="16"/>
              </w:rPr>
            </w:pPr>
            <w:r w:rsidRPr="00E5033F">
              <w:rPr>
                <w:rFonts w:cstheme="minorHAnsi"/>
                <w:b/>
                <w:bCs/>
                <w:color w:val="auto"/>
                <w:sz w:val="16"/>
                <w:szCs w:val="16"/>
              </w:rPr>
              <w:t>General education (School lunches)</w:t>
            </w:r>
          </w:p>
          <w:p w14:paraId="64391416" w14:textId="0BED8049" w:rsidR="00764AAA" w:rsidRPr="00E5033F" w:rsidRDefault="00764AAA" w:rsidP="00764AAA">
            <w:pPr>
              <w:spacing w:after="0"/>
              <w:rPr>
                <w:rFonts w:cstheme="minorHAnsi"/>
                <w:i/>
                <w:iCs/>
                <w:color w:val="auto"/>
                <w:sz w:val="16"/>
                <w:szCs w:val="16"/>
              </w:rPr>
            </w:pPr>
            <w:r w:rsidRPr="00E5033F">
              <w:rPr>
                <w:rFonts w:cstheme="minorHAnsi"/>
                <w:i/>
                <w:iCs/>
                <w:color w:val="auto"/>
                <w:sz w:val="16"/>
                <w:szCs w:val="16"/>
              </w:rPr>
              <w:t xml:space="preserve">Analysis of </w:t>
            </w:r>
            <w:r w:rsidRPr="00E5033F">
              <w:rPr>
                <w:rFonts w:cstheme="minorHAnsi"/>
                <w:i/>
                <w:iCs/>
                <w:color w:val="auto"/>
                <w:sz w:val="16"/>
                <w:szCs w:val="16"/>
                <w:shd w:val="clear" w:color="auto" w:fill="FFFFFF" w:themeFill="background1"/>
              </w:rPr>
              <w:t>e</w:t>
            </w:r>
            <w:r w:rsidRPr="00E5033F">
              <w:rPr>
                <w:rFonts w:eastAsia="Times New Roman" w:cstheme="minorHAnsi"/>
                <w:i/>
                <w:iCs/>
                <w:color w:val="auto"/>
                <w:sz w:val="16"/>
                <w:szCs w:val="16"/>
                <w:shd w:val="clear" w:color="auto" w:fill="FFFFFF" w:themeFill="background1"/>
                <w:lang w:eastAsia="lv-LV"/>
              </w:rPr>
              <w:t>xpenditure</w:t>
            </w:r>
            <w:r w:rsidRPr="00E5033F">
              <w:rPr>
                <w:rFonts w:eastAsia="Times New Roman" w:cstheme="minorHAnsi"/>
                <w:i/>
                <w:iCs/>
                <w:color w:val="auto"/>
                <w:sz w:val="16"/>
                <w:szCs w:val="16"/>
                <w:lang w:eastAsia="lv-LV"/>
              </w:rPr>
              <w:t xml:space="preserve"> related to number of students and lunches.</w:t>
            </w:r>
          </w:p>
        </w:tc>
        <w:tc>
          <w:tcPr>
            <w:tcW w:w="682" w:type="pct"/>
          </w:tcPr>
          <w:p w14:paraId="7CC482B4" w14:textId="315F23D9" w:rsidR="00764AAA" w:rsidRPr="00E5033F" w:rsidRDefault="00764AAA" w:rsidP="00764AAA">
            <w:pPr>
              <w:jc w:val="center"/>
              <w:rPr>
                <w:rFonts w:cstheme="minorHAnsi"/>
                <w:b/>
                <w:bCs/>
                <w:color w:val="auto"/>
                <w:sz w:val="16"/>
                <w:szCs w:val="16"/>
              </w:rPr>
            </w:pPr>
            <w:r w:rsidRPr="00E5033F">
              <w:rPr>
                <w:rFonts w:cstheme="minorHAnsi"/>
                <w:b/>
                <w:bCs/>
                <w:color w:val="auto"/>
                <w:sz w:val="16"/>
                <w:szCs w:val="16"/>
              </w:rPr>
              <w:t>1 344 011</w:t>
            </w:r>
          </w:p>
        </w:tc>
        <w:tc>
          <w:tcPr>
            <w:tcW w:w="682" w:type="pct"/>
          </w:tcPr>
          <w:p w14:paraId="19D7371E" w14:textId="29EEFF92" w:rsidR="00764AAA" w:rsidRPr="00E5033F" w:rsidRDefault="00764AAA" w:rsidP="00764AAA">
            <w:pPr>
              <w:jc w:val="center"/>
              <w:rPr>
                <w:rFonts w:cstheme="minorHAnsi"/>
                <w:b/>
                <w:bCs/>
                <w:color w:val="auto"/>
                <w:sz w:val="16"/>
                <w:szCs w:val="16"/>
              </w:rPr>
            </w:pPr>
            <w:r w:rsidRPr="00E5033F">
              <w:rPr>
                <w:rFonts w:cstheme="minorHAnsi"/>
                <w:b/>
                <w:bCs/>
                <w:color w:val="auto"/>
                <w:sz w:val="16"/>
                <w:szCs w:val="16"/>
              </w:rPr>
              <w:t>645 177</w:t>
            </w:r>
          </w:p>
        </w:tc>
      </w:tr>
      <w:tr w:rsidR="00764AAA" w14:paraId="752CC432" w14:textId="77777777" w:rsidTr="009F4DFB">
        <w:tc>
          <w:tcPr>
            <w:tcW w:w="3636" w:type="pct"/>
          </w:tcPr>
          <w:p w14:paraId="45D5807E" w14:textId="194DDB78" w:rsidR="00764AAA" w:rsidRPr="00E5033F" w:rsidRDefault="00764AAA" w:rsidP="00764AAA">
            <w:pPr>
              <w:rPr>
                <w:rFonts w:cstheme="minorHAnsi"/>
                <w:b/>
                <w:bCs/>
                <w:color w:val="auto"/>
                <w:sz w:val="16"/>
                <w:szCs w:val="16"/>
              </w:rPr>
            </w:pPr>
            <w:r w:rsidRPr="00E5033F">
              <w:rPr>
                <w:rFonts w:cstheme="minorHAnsi"/>
                <w:b/>
                <w:bCs/>
                <w:color w:val="auto"/>
                <w:sz w:val="16"/>
                <w:szCs w:val="16"/>
              </w:rPr>
              <w:t>General education (Distance education)</w:t>
            </w:r>
          </w:p>
          <w:p w14:paraId="16650645" w14:textId="2AAF39BE" w:rsidR="00764AAA" w:rsidRPr="00E5033F" w:rsidRDefault="00764AAA" w:rsidP="00764AAA">
            <w:pPr>
              <w:spacing w:after="0"/>
              <w:rPr>
                <w:rFonts w:cstheme="minorHAnsi"/>
                <w:i/>
                <w:iCs/>
                <w:color w:val="auto"/>
                <w:sz w:val="16"/>
                <w:szCs w:val="16"/>
              </w:rPr>
            </w:pPr>
            <w:r w:rsidRPr="00E5033F">
              <w:rPr>
                <w:rFonts w:cstheme="minorHAnsi"/>
                <w:i/>
                <w:iCs/>
                <w:color w:val="auto"/>
                <w:sz w:val="16"/>
                <w:szCs w:val="16"/>
                <w:shd w:val="clear" w:color="auto" w:fill="FFFFFF" w:themeFill="background1"/>
              </w:rPr>
              <w:t>Analysis of number of students who do not transfer to a higher grade during the school year, expenditure for these students.</w:t>
            </w:r>
          </w:p>
        </w:tc>
        <w:tc>
          <w:tcPr>
            <w:tcW w:w="682" w:type="pct"/>
          </w:tcPr>
          <w:p w14:paraId="3CAE3BD7" w14:textId="1F46EAF1" w:rsidR="00764AAA" w:rsidRPr="00E5033F" w:rsidRDefault="00764AAA" w:rsidP="00764AAA">
            <w:pPr>
              <w:jc w:val="center"/>
              <w:rPr>
                <w:rFonts w:cstheme="minorHAnsi"/>
                <w:b/>
                <w:bCs/>
                <w:color w:val="auto"/>
                <w:sz w:val="16"/>
                <w:szCs w:val="16"/>
              </w:rPr>
            </w:pPr>
            <w:r w:rsidRPr="00E5033F">
              <w:rPr>
                <w:rFonts w:cstheme="minorHAnsi"/>
                <w:b/>
                <w:bCs/>
                <w:color w:val="auto"/>
                <w:sz w:val="16"/>
                <w:szCs w:val="16"/>
              </w:rPr>
              <w:t>237 292</w:t>
            </w:r>
          </w:p>
        </w:tc>
        <w:tc>
          <w:tcPr>
            <w:tcW w:w="682" w:type="pct"/>
          </w:tcPr>
          <w:p w14:paraId="033A787B" w14:textId="7EAFECE0" w:rsidR="00764AAA" w:rsidRPr="00E5033F" w:rsidRDefault="00764AAA" w:rsidP="00764AAA">
            <w:pPr>
              <w:jc w:val="center"/>
              <w:rPr>
                <w:rFonts w:cstheme="minorHAnsi"/>
                <w:b/>
                <w:bCs/>
                <w:color w:val="auto"/>
                <w:sz w:val="16"/>
                <w:szCs w:val="16"/>
              </w:rPr>
            </w:pPr>
            <w:r w:rsidRPr="00E5033F">
              <w:rPr>
                <w:rFonts w:cstheme="minorHAnsi"/>
                <w:b/>
                <w:bCs/>
                <w:color w:val="auto"/>
                <w:sz w:val="16"/>
                <w:szCs w:val="16"/>
              </w:rPr>
              <w:t>259 774</w:t>
            </w:r>
          </w:p>
        </w:tc>
      </w:tr>
      <w:tr w:rsidR="00764AAA" w14:paraId="1381F35C" w14:textId="77777777" w:rsidTr="00AD0EFF">
        <w:tc>
          <w:tcPr>
            <w:tcW w:w="3636" w:type="pct"/>
            <w:shd w:val="clear" w:color="auto" w:fill="E7E5ED" w:themeFill="text2" w:themeFillTint="1A"/>
          </w:tcPr>
          <w:p w14:paraId="3530109C" w14:textId="7B61D43B" w:rsidR="00764AAA" w:rsidRPr="00E5033F" w:rsidRDefault="00764AAA" w:rsidP="00764AAA">
            <w:pPr>
              <w:rPr>
                <w:rFonts w:cstheme="minorHAnsi"/>
                <w:i/>
                <w:iCs/>
                <w:color w:val="auto"/>
              </w:rPr>
            </w:pPr>
            <w:r w:rsidRPr="00E5033F">
              <w:rPr>
                <w:rFonts w:cstheme="minorHAnsi"/>
                <w:b/>
                <w:i/>
                <w:iCs/>
                <w:color w:val="auto"/>
              </w:rPr>
              <w:t>Process and system improvement</w:t>
            </w:r>
          </w:p>
        </w:tc>
        <w:tc>
          <w:tcPr>
            <w:tcW w:w="682" w:type="pct"/>
            <w:shd w:val="clear" w:color="auto" w:fill="E7E5ED" w:themeFill="text2" w:themeFillTint="1A"/>
          </w:tcPr>
          <w:p w14:paraId="0FF9F16A" w14:textId="7317DB09" w:rsidR="00764AAA" w:rsidRPr="00E5033F" w:rsidRDefault="00764AAA" w:rsidP="00764AAA">
            <w:pPr>
              <w:jc w:val="center"/>
              <w:rPr>
                <w:rFonts w:cstheme="minorHAnsi"/>
                <w:i/>
                <w:iCs/>
                <w:color w:val="auto"/>
              </w:rPr>
            </w:pPr>
            <w:r w:rsidRPr="00E5033F">
              <w:rPr>
                <w:rFonts w:cstheme="minorHAnsi"/>
                <w:b/>
                <w:bCs/>
                <w:i/>
                <w:iCs/>
                <w:color w:val="auto"/>
              </w:rPr>
              <w:t>8 676</w:t>
            </w:r>
          </w:p>
        </w:tc>
        <w:tc>
          <w:tcPr>
            <w:tcW w:w="682" w:type="pct"/>
            <w:shd w:val="clear" w:color="auto" w:fill="E7E5ED" w:themeFill="text2" w:themeFillTint="1A"/>
          </w:tcPr>
          <w:p w14:paraId="02AF2097" w14:textId="753ACEFE" w:rsidR="00764AAA" w:rsidRPr="00E5033F" w:rsidRDefault="00764AAA" w:rsidP="00764AAA">
            <w:pPr>
              <w:jc w:val="center"/>
              <w:rPr>
                <w:rFonts w:cstheme="minorHAnsi"/>
                <w:i/>
                <w:iCs/>
                <w:color w:val="auto"/>
              </w:rPr>
            </w:pPr>
            <w:r w:rsidRPr="00E5033F">
              <w:rPr>
                <w:rFonts w:cstheme="minorHAnsi"/>
                <w:b/>
                <w:bCs/>
                <w:i/>
                <w:iCs/>
                <w:color w:val="auto"/>
              </w:rPr>
              <w:t>8 676</w:t>
            </w:r>
          </w:p>
        </w:tc>
      </w:tr>
      <w:tr w:rsidR="00764AAA" w14:paraId="38D99AB0" w14:textId="77777777" w:rsidTr="009F4DFB">
        <w:tc>
          <w:tcPr>
            <w:tcW w:w="3636" w:type="pct"/>
          </w:tcPr>
          <w:p w14:paraId="1129FA14" w14:textId="66A14A39" w:rsidR="00AD0EFF" w:rsidRPr="00E5033F" w:rsidRDefault="00AD0EFF" w:rsidP="00764AAA">
            <w:pPr>
              <w:spacing w:after="0"/>
              <w:jc w:val="both"/>
              <w:rPr>
                <w:rFonts w:cstheme="minorHAnsi"/>
                <w:b/>
                <w:bCs/>
                <w:color w:val="auto"/>
                <w:sz w:val="16"/>
                <w:szCs w:val="16"/>
              </w:rPr>
            </w:pPr>
            <w:r w:rsidRPr="00E5033F">
              <w:rPr>
                <w:rFonts w:cstheme="minorHAnsi"/>
                <w:b/>
                <w:bCs/>
                <w:color w:val="auto"/>
                <w:sz w:val="16"/>
                <w:szCs w:val="16"/>
              </w:rPr>
              <w:t>Changes to the SAP system have been initiated</w:t>
            </w:r>
          </w:p>
          <w:p w14:paraId="508C58FD" w14:textId="67E32C5E" w:rsidR="00764AAA" w:rsidRPr="00E5033F" w:rsidRDefault="00764AAA" w:rsidP="00764AAA">
            <w:pPr>
              <w:spacing w:after="0"/>
              <w:jc w:val="both"/>
              <w:rPr>
                <w:rFonts w:cstheme="minorHAnsi"/>
                <w:i/>
                <w:iCs/>
                <w:color w:val="auto"/>
                <w:sz w:val="16"/>
                <w:szCs w:val="16"/>
              </w:rPr>
            </w:pPr>
            <w:r w:rsidRPr="00E5033F">
              <w:rPr>
                <w:rFonts w:cstheme="minorHAnsi"/>
                <w:i/>
                <w:iCs/>
                <w:color w:val="auto"/>
                <w:sz w:val="16"/>
                <w:szCs w:val="16"/>
              </w:rPr>
              <w:t>A single budgetary base and target ceiling information technology solution creation and long-term liabilities integration in Budget</w:t>
            </w:r>
          </w:p>
        </w:tc>
        <w:tc>
          <w:tcPr>
            <w:tcW w:w="682" w:type="pct"/>
          </w:tcPr>
          <w:p w14:paraId="333EBE73" w14:textId="7AB41FBA" w:rsidR="00764AAA" w:rsidRPr="00E5033F" w:rsidRDefault="00764AAA" w:rsidP="00764AAA">
            <w:pPr>
              <w:jc w:val="center"/>
              <w:rPr>
                <w:rFonts w:cstheme="minorHAnsi"/>
                <w:b/>
                <w:bCs/>
                <w:color w:val="auto"/>
                <w:sz w:val="16"/>
                <w:szCs w:val="16"/>
              </w:rPr>
            </w:pPr>
            <w:r w:rsidRPr="00E5033F">
              <w:rPr>
                <w:rFonts w:cstheme="minorHAnsi"/>
                <w:b/>
                <w:bCs/>
                <w:color w:val="auto"/>
                <w:sz w:val="16"/>
                <w:szCs w:val="16"/>
              </w:rPr>
              <w:t>8 676</w:t>
            </w:r>
          </w:p>
        </w:tc>
        <w:tc>
          <w:tcPr>
            <w:tcW w:w="682" w:type="pct"/>
          </w:tcPr>
          <w:p w14:paraId="091D01C5" w14:textId="6B322E62" w:rsidR="00764AAA" w:rsidRPr="00E5033F" w:rsidRDefault="00764AAA" w:rsidP="00764AAA">
            <w:pPr>
              <w:jc w:val="center"/>
              <w:rPr>
                <w:rFonts w:cstheme="minorHAnsi"/>
                <w:b/>
                <w:bCs/>
                <w:color w:val="auto"/>
                <w:sz w:val="16"/>
                <w:szCs w:val="16"/>
              </w:rPr>
            </w:pPr>
            <w:r w:rsidRPr="00E5033F">
              <w:rPr>
                <w:rFonts w:cstheme="minorHAnsi"/>
                <w:b/>
                <w:bCs/>
                <w:color w:val="auto"/>
                <w:sz w:val="16"/>
                <w:szCs w:val="16"/>
              </w:rPr>
              <w:t>8 676</w:t>
            </w:r>
          </w:p>
        </w:tc>
      </w:tr>
      <w:tr w:rsidR="00764AAA" w14:paraId="532B9D86" w14:textId="77777777" w:rsidTr="00E5033F">
        <w:tc>
          <w:tcPr>
            <w:tcW w:w="3636" w:type="pct"/>
            <w:shd w:val="clear" w:color="auto" w:fill="E7E5ED" w:themeFill="text2" w:themeFillTint="1A"/>
          </w:tcPr>
          <w:p w14:paraId="10E00E67" w14:textId="4B470322" w:rsidR="00764AAA" w:rsidRPr="00E5033F" w:rsidRDefault="00764AAA" w:rsidP="00764AAA">
            <w:pPr>
              <w:jc w:val="both"/>
              <w:rPr>
                <w:rFonts w:cstheme="minorHAnsi"/>
                <w:i/>
                <w:iCs/>
                <w:color w:val="auto"/>
                <w:shd w:val="clear" w:color="auto" w:fill="FFFFFF" w:themeFill="background1"/>
              </w:rPr>
            </w:pPr>
            <w:r w:rsidRPr="00E5033F">
              <w:rPr>
                <w:rFonts w:cstheme="minorHAnsi"/>
                <w:b/>
                <w:bCs/>
                <w:i/>
                <w:iCs/>
                <w:color w:val="auto"/>
              </w:rPr>
              <w:t>TOTAL:</w:t>
            </w:r>
          </w:p>
        </w:tc>
        <w:tc>
          <w:tcPr>
            <w:tcW w:w="682" w:type="pct"/>
            <w:shd w:val="clear" w:color="auto" w:fill="E7E5ED" w:themeFill="text2" w:themeFillTint="1A"/>
            <w:vAlign w:val="center"/>
          </w:tcPr>
          <w:p w14:paraId="7E9551C4" w14:textId="7E5006F0" w:rsidR="00764AAA" w:rsidRPr="00E5033F" w:rsidRDefault="00764AAA" w:rsidP="00764AAA">
            <w:pPr>
              <w:jc w:val="center"/>
              <w:rPr>
                <w:rFonts w:cstheme="minorHAnsi"/>
                <w:color w:val="auto"/>
              </w:rPr>
            </w:pPr>
            <w:r w:rsidRPr="00E5033F">
              <w:rPr>
                <w:rFonts w:cstheme="minorHAnsi"/>
                <w:b/>
                <w:bCs/>
                <w:color w:val="auto"/>
              </w:rPr>
              <w:t>93 698 763</w:t>
            </w:r>
          </w:p>
        </w:tc>
        <w:tc>
          <w:tcPr>
            <w:tcW w:w="682" w:type="pct"/>
            <w:shd w:val="clear" w:color="auto" w:fill="E7E5ED" w:themeFill="text2" w:themeFillTint="1A"/>
            <w:vAlign w:val="center"/>
          </w:tcPr>
          <w:p w14:paraId="416ECFED" w14:textId="5F27325A" w:rsidR="00764AAA" w:rsidRPr="00E5033F" w:rsidRDefault="00764AAA" w:rsidP="00764AAA">
            <w:pPr>
              <w:jc w:val="center"/>
              <w:rPr>
                <w:rFonts w:cstheme="minorHAnsi"/>
                <w:color w:val="auto"/>
              </w:rPr>
            </w:pPr>
            <w:r w:rsidRPr="00E5033F">
              <w:rPr>
                <w:rFonts w:cstheme="minorHAnsi"/>
                <w:b/>
                <w:bCs/>
                <w:color w:val="auto"/>
              </w:rPr>
              <w:t>34 511 208</w:t>
            </w:r>
          </w:p>
        </w:tc>
      </w:tr>
    </w:tbl>
    <w:p w14:paraId="348476A4" w14:textId="6E34C66D" w:rsidR="003312ED" w:rsidRDefault="003312ED"/>
    <w:p w14:paraId="79AD44B2" w14:textId="6CE11460" w:rsidR="00EC1473" w:rsidRDefault="008B632F">
      <w:pPr>
        <w:rPr>
          <w:b/>
          <w:bCs/>
          <w:caps/>
          <w:color w:val="1F4E79" w:themeColor="accent1" w:themeShade="80"/>
          <w:sz w:val="28"/>
        </w:rPr>
      </w:pPr>
      <w:r w:rsidRPr="008B632F">
        <w:rPr>
          <w:b/>
          <w:bCs/>
          <w:caps/>
          <w:color w:val="1F4E79" w:themeColor="accent1" w:themeShade="80"/>
          <w:sz w:val="28"/>
        </w:rPr>
        <w:t>Detailed information on benefits and results of the Spending review</w:t>
      </w:r>
    </w:p>
    <w:p w14:paraId="11D7A00A" w14:textId="5F948B38" w:rsidR="003F6D9B" w:rsidRDefault="003F6D9B">
      <w:pPr>
        <w:rPr>
          <w:rFonts w:cstheme="minorHAnsi"/>
          <w:sz w:val="24"/>
          <w:u w:val="single"/>
        </w:rPr>
      </w:pPr>
      <w:bookmarkStart w:id="0" w:name="_Hlk98162092"/>
      <w:r w:rsidRPr="003F6D9B">
        <w:rPr>
          <w:rFonts w:cstheme="minorHAnsi"/>
          <w:sz w:val="24"/>
          <w:u w:val="single"/>
        </w:rPr>
        <w:t>Methods of Spending Review:</w:t>
      </w:r>
      <w:bookmarkEnd w:id="0"/>
    </w:p>
    <w:tbl>
      <w:tblPr>
        <w:tblStyle w:val="TipTable"/>
        <w:tblW w:w="5000" w:type="pct"/>
        <w:tblLook w:val="04A0" w:firstRow="1" w:lastRow="0" w:firstColumn="1" w:lastColumn="0" w:noHBand="0" w:noVBand="1"/>
        <w:tblDescription w:val="Layout table"/>
      </w:tblPr>
      <w:tblGrid>
        <w:gridCol w:w="577"/>
        <w:gridCol w:w="8783"/>
      </w:tblGrid>
      <w:tr w:rsidR="003F6D9B" w14:paraId="580124D8" w14:textId="77777777" w:rsidTr="006170E1">
        <w:tc>
          <w:tcPr>
            <w:cnfStyle w:val="001000000000" w:firstRow="0" w:lastRow="0" w:firstColumn="1" w:lastColumn="0" w:oddVBand="0" w:evenVBand="0" w:oddHBand="0" w:evenHBand="0" w:firstRowFirstColumn="0" w:firstRowLastColumn="0" w:lastRowFirstColumn="0" w:lastRowLastColumn="0"/>
            <w:tcW w:w="308" w:type="pct"/>
          </w:tcPr>
          <w:p w14:paraId="1B692401" w14:textId="77777777" w:rsidR="003F6D9B" w:rsidRDefault="003F6D9B" w:rsidP="006170E1">
            <w:r>
              <w:rPr>
                <w:noProof/>
                <w:lang w:eastAsia="en-US"/>
              </w:rPr>
              <mc:AlternateContent>
                <mc:Choice Requires="wpg">
                  <w:drawing>
                    <wp:inline distT="0" distB="0" distL="0" distR="0" wp14:anchorId="3EEF676F" wp14:editId="015FD58F">
                      <wp:extent cx="141605" cy="141605"/>
                      <wp:effectExtent l="0" t="0" r="0" b="0"/>
                      <wp:docPr id="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 name="Rectangle 2"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3"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7A0297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tpUkggAAF4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">
                      <v:rect id="Rectangle 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" fillcolor="#2e74b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B96ECA4" w14:textId="502DE751" w:rsidR="003F6D9B" w:rsidRPr="00181B28" w:rsidRDefault="003F6D9B" w:rsidP="006170E1">
            <w:pPr>
              <w:pStyle w:val="TipText"/>
              <w:cnfStyle w:val="000000000000" w:firstRow="0" w:lastRow="0" w:firstColumn="0" w:lastColumn="0" w:oddVBand="0" w:evenVBand="0" w:oddHBand="0" w:evenHBand="0" w:firstRowFirstColumn="0" w:firstRowLastColumn="0" w:lastRowFirstColumn="0" w:lastRowLastColumn="0"/>
              <w:rPr>
                <w:b/>
                <w:bCs/>
                <w:i w:val="0"/>
                <w:iCs w:val="0"/>
              </w:rPr>
            </w:pPr>
            <w:r w:rsidRPr="00181B28">
              <w:rPr>
                <w:b/>
                <w:bCs/>
                <w:i w:val="0"/>
                <w:iCs w:val="0"/>
                <w:sz w:val="18"/>
                <w:szCs w:val="20"/>
              </w:rPr>
              <w:t xml:space="preserve">Horizontal review of the State Budget </w:t>
            </w:r>
            <w:proofErr w:type="spellStart"/>
            <w:r w:rsidRPr="00181B28">
              <w:rPr>
                <w:b/>
                <w:bCs/>
                <w:i w:val="0"/>
                <w:iCs w:val="0"/>
                <w:sz w:val="18"/>
                <w:szCs w:val="20"/>
              </w:rPr>
              <w:t>programme</w:t>
            </w:r>
            <w:proofErr w:type="spellEnd"/>
            <w:r w:rsidRPr="00181B28">
              <w:rPr>
                <w:b/>
                <w:bCs/>
                <w:i w:val="0"/>
                <w:iCs w:val="0"/>
                <w:sz w:val="18"/>
                <w:szCs w:val="20"/>
              </w:rPr>
              <w:t xml:space="preserve"> expenditure</w:t>
            </w:r>
          </w:p>
        </w:tc>
      </w:tr>
    </w:tbl>
    <w:p w14:paraId="30F7F9DD" w14:textId="0D2E3B09" w:rsidR="00181B28" w:rsidRPr="003A0441" w:rsidRDefault="00181B28" w:rsidP="00D20B3A">
      <w:pPr>
        <w:pStyle w:val="ListBullet"/>
        <w:tabs>
          <w:tab w:val="clear" w:pos="360"/>
        </w:tabs>
        <w:jc w:val="both"/>
        <w:rPr>
          <w:rFonts w:cstheme="minorHAnsi"/>
          <w:b/>
          <w:bCs/>
        </w:rPr>
      </w:pPr>
      <w:r w:rsidRPr="003A0441">
        <w:rPr>
          <w:rFonts w:cstheme="minorHAnsi"/>
          <w:b/>
          <w:bCs/>
        </w:rPr>
        <w:t xml:space="preserve">Based on Canada's experience, a strategic review form for national budget </w:t>
      </w:r>
      <w:proofErr w:type="spellStart"/>
      <w:r w:rsidRPr="003A0441">
        <w:rPr>
          <w:rFonts w:cstheme="minorHAnsi"/>
          <w:b/>
          <w:bCs/>
        </w:rPr>
        <w:t>programmes</w:t>
      </w:r>
      <w:proofErr w:type="spellEnd"/>
      <w:r w:rsidRPr="003A0441">
        <w:rPr>
          <w:rFonts w:cstheme="minorHAnsi"/>
          <w:b/>
          <w:bCs/>
        </w:rPr>
        <w:t>/</w:t>
      </w:r>
      <w:r w:rsidR="00035586" w:rsidRPr="003A0441">
        <w:rPr>
          <w:rFonts w:cstheme="minorHAnsi"/>
          <w:b/>
          <w:bCs/>
        </w:rPr>
        <w:t xml:space="preserve"> </w:t>
      </w:r>
      <w:r w:rsidRPr="003A0441">
        <w:rPr>
          <w:rFonts w:cstheme="minorHAnsi"/>
          <w:b/>
          <w:bCs/>
        </w:rPr>
        <w:t>sub</w:t>
      </w:r>
      <w:r w:rsidR="00035586" w:rsidRPr="003A0441">
        <w:rPr>
          <w:rFonts w:cstheme="minorHAnsi"/>
          <w:b/>
          <w:bCs/>
        </w:rPr>
        <w:t>-</w:t>
      </w:r>
      <w:proofErr w:type="spellStart"/>
      <w:r w:rsidRPr="003A0441">
        <w:rPr>
          <w:rFonts w:cstheme="minorHAnsi"/>
          <w:b/>
          <w:bCs/>
        </w:rPr>
        <w:t>programmes</w:t>
      </w:r>
      <w:proofErr w:type="spellEnd"/>
      <w:r w:rsidRPr="003A0441">
        <w:rPr>
          <w:rFonts w:cstheme="minorHAnsi"/>
          <w:b/>
          <w:bCs/>
        </w:rPr>
        <w:t xml:space="preserve"> has been introduced. </w:t>
      </w:r>
    </w:p>
    <w:p w14:paraId="0F6A7F81" w14:textId="6AC8E466" w:rsidR="00181B28" w:rsidRPr="003A0441" w:rsidRDefault="00181B28" w:rsidP="00D20B3A">
      <w:pPr>
        <w:pStyle w:val="ListBullet"/>
        <w:numPr>
          <w:ilvl w:val="0"/>
          <w:numId w:val="0"/>
        </w:numPr>
        <w:ind w:left="432"/>
        <w:jc w:val="both"/>
        <w:rPr>
          <w:rFonts w:cstheme="minorHAnsi"/>
        </w:rPr>
      </w:pPr>
      <w:r w:rsidRPr="003A0441">
        <w:rPr>
          <w:rFonts w:cstheme="minorHAnsi"/>
        </w:rPr>
        <w:t xml:space="preserve">Strategic Review Form - a convenient, simple solution for self-assessing the </w:t>
      </w:r>
      <w:r w:rsidR="00A7736F" w:rsidRPr="003A0441">
        <w:rPr>
          <w:rFonts w:cstheme="minorHAnsi"/>
        </w:rPr>
        <w:t>actuality</w:t>
      </w:r>
      <w:r w:rsidRPr="003A0441">
        <w:rPr>
          <w:rFonts w:cstheme="minorHAnsi"/>
        </w:rPr>
        <w:t xml:space="preserve"> and performance/results of budget </w:t>
      </w:r>
      <w:proofErr w:type="spellStart"/>
      <w:r w:rsidRPr="003A0441">
        <w:rPr>
          <w:rFonts w:cstheme="minorHAnsi"/>
        </w:rPr>
        <w:t>programmes</w:t>
      </w:r>
      <w:proofErr w:type="spellEnd"/>
      <w:r w:rsidRPr="003A0441">
        <w:rPr>
          <w:rFonts w:cstheme="minorHAnsi"/>
        </w:rPr>
        <w:t>/sub</w:t>
      </w:r>
      <w:r w:rsidR="00A7736F" w:rsidRPr="003A0441">
        <w:rPr>
          <w:rFonts w:cstheme="minorHAnsi"/>
        </w:rPr>
        <w:t>-</w:t>
      </w:r>
      <w:proofErr w:type="spellStart"/>
      <w:r w:rsidRPr="003A0441">
        <w:rPr>
          <w:rFonts w:cstheme="minorHAnsi"/>
        </w:rPr>
        <w:t>programmes</w:t>
      </w:r>
      <w:proofErr w:type="spellEnd"/>
      <w:r w:rsidR="00812B1C" w:rsidRPr="003A0441">
        <w:rPr>
          <w:rFonts w:cstheme="minorHAnsi"/>
        </w:rPr>
        <w:t xml:space="preserve">, using </w:t>
      </w:r>
      <w:r w:rsidRPr="003A0441">
        <w:rPr>
          <w:rFonts w:cstheme="minorHAnsi"/>
        </w:rPr>
        <w:t xml:space="preserve">questions as a framework for </w:t>
      </w:r>
      <w:r w:rsidR="00812B1C" w:rsidRPr="003A0441">
        <w:rPr>
          <w:rFonts w:cstheme="minorHAnsi"/>
        </w:rPr>
        <w:t>evaluation</w:t>
      </w:r>
      <w:r w:rsidRPr="003A0441">
        <w:rPr>
          <w:rFonts w:cstheme="minorHAnsi"/>
        </w:rPr>
        <w:t>.</w:t>
      </w:r>
    </w:p>
    <w:p w14:paraId="33C8E935" w14:textId="4760E796" w:rsidR="00181B28" w:rsidRPr="003A0441" w:rsidRDefault="00812B1C" w:rsidP="00D20B3A">
      <w:pPr>
        <w:pStyle w:val="ListBullet"/>
        <w:numPr>
          <w:ilvl w:val="0"/>
          <w:numId w:val="0"/>
        </w:numPr>
        <w:ind w:firstLine="720"/>
        <w:jc w:val="both"/>
        <w:rPr>
          <w:rFonts w:cstheme="minorHAnsi"/>
        </w:rPr>
      </w:pPr>
      <w:r w:rsidRPr="003A0441">
        <w:rPr>
          <w:rFonts w:cstheme="minorHAnsi"/>
        </w:rPr>
        <w:t>Actuality</w:t>
      </w:r>
      <w:r w:rsidR="00181B28" w:rsidRPr="003A0441">
        <w:rPr>
          <w:rFonts w:cstheme="minorHAnsi"/>
        </w:rPr>
        <w:t>:</w:t>
      </w:r>
    </w:p>
    <w:p w14:paraId="3DA768C0" w14:textId="2891AD34" w:rsidR="00181B28" w:rsidRPr="003A0441" w:rsidRDefault="00181B28" w:rsidP="00D20B3A">
      <w:pPr>
        <w:pStyle w:val="ListBullet"/>
        <w:tabs>
          <w:tab w:val="clear" w:pos="360"/>
        </w:tabs>
        <w:ind w:left="1276"/>
        <w:jc w:val="both"/>
        <w:rPr>
          <w:rFonts w:cstheme="minorHAnsi"/>
        </w:rPr>
      </w:pPr>
      <w:r w:rsidRPr="003A0441">
        <w:rPr>
          <w:rFonts w:cstheme="minorHAnsi"/>
        </w:rPr>
        <w:t xml:space="preserve">Is it </w:t>
      </w:r>
      <w:r w:rsidR="00812B1C" w:rsidRPr="003A0441">
        <w:rPr>
          <w:rFonts w:cstheme="minorHAnsi"/>
        </w:rPr>
        <w:t xml:space="preserve">in </w:t>
      </w:r>
      <w:r w:rsidRPr="003A0441">
        <w:rPr>
          <w:rFonts w:cstheme="minorHAnsi"/>
        </w:rPr>
        <w:t>the government’s action plan?</w:t>
      </w:r>
    </w:p>
    <w:p w14:paraId="5A6A6710" w14:textId="377F84BE" w:rsidR="00181B28" w:rsidRPr="003A0441" w:rsidRDefault="00181B28" w:rsidP="00D20B3A">
      <w:pPr>
        <w:pStyle w:val="ListBullet"/>
        <w:tabs>
          <w:tab w:val="clear" w:pos="360"/>
        </w:tabs>
        <w:ind w:left="1276"/>
        <w:jc w:val="both"/>
        <w:rPr>
          <w:rFonts w:cstheme="minorHAnsi"/>
        </w:rPr>
      </w:pPr>
      <w:r w:rsidRPr="003A0441">
        <w:rPr>
          <w:rFonts w:cstheme="minorHAnsi"/>
        </w:rPr>
        <w:t>Is there a valid legislative act, which requires the implementation of a review item?</w:t>
      </w:r>
    </w:p>
    <w:p w14:paraId="1A967833" w14:textId="77777777" w:rsidR="00181B28" w:rsidRPr="003A0441" w:rsidRDefault="00181B28" w:rsidP="00D20B3A">
      <w:pPr>
        <w:pStyle w:val="ListBullet"/>
        <w:numPr>
          <w:ilvl w:val="0"/>
          <w:numId w:val="0"/>
        </w:numPr>
        <w:ind w:firstLine="720"/>
        <w:jc w:val="both"/>
        <w:rPr>
          <w:rFonts w:cstheme="minorHAnsi"/>
        </w:rPr>
      </w:pPr>
      <w:r w:rsidRPr="003A0441">
        <w:rPr>
          <w:rFonts w:cstheme="minorHAnsi"/>
        </w:rPr>
        <w:t>Performance/results:</w:t>
      </w:r>
    </w:p>
    <w:p w14:paraId="198E0822" w14:textId="5963F137" w:rsidR="00181B28" w:rsidRPr="003A0441" w:rsidRDefault="00181B28" w:rsidP="00D20B3A">
      <w:pPr>
        <w:pStyle w:val="ListBullet"/>
        <w:tabs>
          <w:tab w:val="clear" w:pos="360"/>
        </w:tabs>
        <w:ind w:left="1276"/>
        <w:jc w:val="both"/>
        <w:rPr>
          <w:rFonts w:cstheme="minorHAnsi"/>
        </w:rPr>
      </w:pPr>
      <w:r w:rsidRPr="003A0441">
        <w:rPr>
          <w:rFonts w:cstheme="minorHAnsi"/>
        </w:rPr>
        <w:t xml:space="preserve">Do the review object have defined performance indicators </w:t>
      </w:r>
      <w:r w:rsidR="00812B1C" w:rsidRPr="003A0441">
        <w:rPr>
          <w:rFonts w:cstheme="minorHAnsi"/>
        </w:rPr>
        <w:t>to</w:t>
      </w:r>
      <w:r w:rsidRPr="003A0441">
        <w:rPr>
          <w:rFonts w:cstheme="minorHAnsi"/>
        </w:rPr>
        <w:t xml:space="preserve"> describe the purpose of the review object?</w:t>
      </w:r>
    </w:p>
    <w:p w14:paraId="37A9557B" w14:textId="54DB86AB" w:rsidR="00D516E4" w:rsidRPr="003A0441" w:rsidRDefault="00035586" w:rsidP="00D20B3A">
      <w:pPr>
        <w:pStyle w:val="ListBullet"/>
        <w:tabs>
          <w:tab w:val="clear" w:pos="360"/>
        </w:tabs>
        <w:ind w:left="1276"/>
        <w:jc w:val="both"/>
        <w:rPr>
          <w:rFonts w:cstheme="minorHAnsi"/>
        </w:rPr>
      </w:pPr>
      <w:r w:rsidRPr="003A0441">
        <w:rPr>
          <w:rFonts w:cstheme="minorHAnsi"/>
        </w:rPr>
        <w:t>Do the f</w:t>
      </w:r>
      <w:r w:rsidR="00181B28" w:rsidRPr="003A0441">
        <w:rPr>
          <w:rFonts w:cstheme="minorHAnsi"/>
        </w:rPr>
        <w:t>acility cost / investment is justified by the results achieved (value for money)?</w:t>
      </w:r>
    </w:p>
    <w:p w14:paraId="74D4EEFA" w14:textId="67ED3719" w:rsidR="00181B28" w:rsidRPr="003A0441" w:rsidRDefault="00181B28" w:rsidP="00D20B3A">
      <w:pPr>
        <w:pStyle w:val="ListBullet"/>
        <w:jc w:val="both"/>
        <w:rPr>
          <w:b/>
          <w:bCs/>
        </w:rPr>
      </w:pPr>
      <w:r w:rsidRPr="003A0441">
        <w:rPr>
          <w:b/>
          <w:bCs/>
        </w:rPr>
        <w:t xml:space="preserve">Review of improvement of the centralized purchasing of goods and services. </w:t>
      </w:r>
    </w:p>
    <w:p w14:paraId="3F169800" w14:textId="0F073F21" w:rsidR="00181B28" w:rsidRPr="003A0441" w:rsidRDefault="00181B28" w:rsidP="00D20B3A">
      <w:pPr>
        <w:pStyle w:val="ListBullet"/>
        <w:numPr>
          <w:ilvl w:val="0"/>
          <w:numId w:val="0"/>
        </w:numPr>
        <w:ind w:left="426"/>
        <w:jc w:val="both"/>
      </w:pPr>
      <w:r w:rsidRPr="003A0441">
        <w:lastRenderedPageBreak/>
        <w:t>One of the most frequently mentioned options for the efficient management of public finances is centralized purchasing. Analyzed Electronic Purchasing System, summarized recommendations</w:t>
      </w:r>
      <w:r w:rsidR="00815D5D" w:rsidRPr="003A0441">
        <w:t xml:space="preserve"> </w:t>
      </w:r>
      <w:proofErr w:type="spellStart"/>
      <w:r w:rsidR="00815D5D" w:rsidRPr="003A0441">
        <w:t>of</w:t>
      </w:r>
      <w:r w:rsidR="00815D5D" w:rsidRPr="003A0441">
        <w:t>ministries</w:t>
      </w:r>
      <w:proofErr w:type="spellEnd"/>
      <w:r w:rsidRPr="003A0441">
        <w:t>.</w:t>
      </w:r>
    </w:p>
    <w:p w14:paraId="064CF696" w14:textId="240D9428" w:rsidR="00EC1473" w:rsidRPr="003A0441" w:rsidRDefault="00181B28" w:rsidP="00D20B3A">
      <w:pPr>
        <w:pStyle w:val="ListBullet"/>
        <w:jc w:val="both"/>
        <w:rPr>
          <w:b/>
          <w:bCs/>
        </w:rPr>
      </w:pPr>
      <w:r w:rsidRPr="003A0441">
        <w:rPr>
          <w:b/>
          <w:bCs/>
        </w:rPr>
        <w:t xml:space="preserve">Ministries expenditure on telephone and printing equipment has been revised. </w:t>
      </w:r>
    </w:p>
    <w:p w14:paraId="37F97ABA" w14:textId="61BBBBD4" w:rsidR="00815D5D" w:rsidRPr="003A0441" w:rsidRDefault="00815D5D" w:rsidP="00D20B3A">
      <w:pPr>
        <w:pStyle w:val="ListBullet"/>
        <w:numPr>
          <w:ilvl w:val="0"/>
          <w:numId w:val="0"/>
        </w:numPr>
        <w:ind w:left="432"/>
        <w:jc w:val="both"/>
      </w:pPr>
      <w:r w:rsidRPr="003A0441">
        <w:t xml:space="preserve">The methods of purchasing mobile and </w:t>
      </w:r>
      <w:r w:rsidR="00D20B3A" w:rsidRPr="003A0441">
        <w:t>landline</w:t>
      </w:r>
      <w:r w:rsidRPr="003A0441">
        <w:t xml:space="preserve"> telephone services, tariff plans, maintenance costs of the telecommunications system, costs of providing the printing service have been </w:t>
      </w:r>
      <w:proofErr w:type="spellStart"/>
      <w:r w:rsidRPr="003A0441">
        <w:t>analysed</w:t>
      </w:r>
      <w:proofErr w:type="spellEnd"/>
      <w:r w:rsidRPr="003A0441">
        <w:t>.</w:t>
      </w:r>
    </w:p>
    <w:tbl>
      <w:tblPr>
        <w:tblStyle w:val="TipTable"/>
        <w:tblW w:w="5000" w:type="pct"/>
        <w:tblLook w:val="04A0" w:firstRow="1" w:lastRow="0" w:firstColumn="1" w:lastColumn="0" w:noHBand="0" w:noVBand="1"/>
        <w:tblDescription w:val="Layout table"/>
      </w:tblPr>
      <w:tblGrid>
        <w:gridCol w:w="577"/>
        <w:gridCol w:w="8783"/>
      </w:tblGrid>
      <w:tr w:rsidR="00181B28" w14:paraId="058AB5F9" w14:textId="77777777" w:rsidTr="006170E1">
        <w:tc>
          <w:tcPr>
            <w:cnfStyle w:val="001000000000" w:firstRow="0" w:lastRow="0" w:firstColumn="1" w:lastColumn="0" w:oddVBand="0" w:evenVBand="0" w:oddHBand="0" w:evenHBand="0" w:firstRowFirstColumn="0" w:firstRowLastColumn="0" w:lastRowFirstColumn="0" w:lastRowLastColumn="0"/>
            <w:tcW w:w="308" w:type="pct"/>
          </w:tcPr>
          <w:p w14:paraId="39B1AA11" w14:textId="77777777" w:rsidR="00181B28" w:rsidRDefault="00181B28" w:rsidP="006170E1">
            <w:r>
              <w:rPr>
                <w:noProof/>
                <w:lang w:eastAsia="en-US"/>
              </w:rPr>
              <mc:AlternateContent>
                <mc:Choice Requires="wpg">
                  <w:drawing>
                    <wp:inline distT="0" distB="0" distL="0" distR="0" wp14:anchorId="3573D26C" wp14:editId="375C3F38">
                      <wp:extent cx="141605" cy="141605"/>
                      <wp:effectExtent l="0" t="0" r="0" b="0"/>
                      <wp:docPr id="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 name="Rectangle 6"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7"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A5E256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FQhkggAAF4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">
                      <v:rect id="Rectangle 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" fillcolor="#2e74b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FD6265D" w14:textId="7BCEEF0C" w:rsidR="00181B28" w:rsidRPr="00181B28" w:rsidRDefault="00181B28" w:rsidP="006170E1">
            <w:pPr>
              <w:pStyle w:val="TipText"/>
              <w:cnfStyle w:val="000000000000" w:firstRow="0" w:lastRow="0" w:firstColumn="0" w:lastColumn="0" w:oddVBand="0" w:evenVBand="0" w:oddHBand="0" w:evenHBand="0" w:firstRowFirstColumn="0" w:firstRowLastColumn="0" w:lastRowFirstColumn="0" w:lastRowLastColumn="0"/>
              <w:rPr>
                <w:b/>
                <w:bCs/>
                <w:i w:val="0"/>
                <w:iCs w:val="0"/>
              </w:rPr>
            </w:pPr>
            <w:r w:rsidRPr="00181B28">
              <w:rPr>
                <w:b/>
                <w:bCs/>
                <w:i w:val="0"/>
                <w:iCs w:val="0"/>
                <w:sz w:val="18"/>
                <w:szCs w:val="20"/>
              </w:rPr>
              <w:t>Review of the sector policy funding</w:t>
            </w:r>
          </w:p>
        </w:tc>
      </w:tr>
    </w:tbl>
    <w:p w14:paraId="016C1A66" w14:textId="316835A4" w:rsidR="000A537B" w:rsidRPr="003A0441" w:rsidRDefault="000A537B" w:rsidP="000A537B">
      <w:pPr>
        <w:pStyle w:val="ListBullet"/>
        <w:rPr>
          <w:b/>
          <w:bCs/>
        </w:rPr>
      </w:pPr>
      <w:r w:rsidRPr="003A0441">
        <w:rPr>
          <w:b/>
          <w:bCs/>
        </w:rPr>
        <w:t>Health sector assessment by reviewing the effectiveness of inpatient healthcare funding.</w:t>
      </w:r>
    </w:p>
    <w:p w14:paraId="05DE9D56" w14:textId="416F9622" w:rsidR="000A537B" w:rsidRPr="003A0441" w:rsidRDefault="000A537B" w:rsidP="000A537B">
      <w:pPr>
        <w:pStyle w:val="ListBullet"/>
        <w:numPr>
          <w:ilvl w:val="0"/>
          <w:numId w:val="0"/>
        </w:numPr>
        <w:ind w:left="426"/>
      </w:pPr>
      <w:r w:rsidRPr="003A0441">
        <w:t>Analyzed health sector financing policy, in-depth assessment of the efficiency of inpatient health care financing. To assess the situation in the health sector, general statistics on the health sector were used, incl. healthcare expenditure cross-border.</w:t>
      </w:r>
    </w:p>
    <w:p w14:paraId="22561A16" w14:textId="77777777" w:rsidR="000A537B" w:rsidRPr="003A0441" w:rsidRDefault="000A537B" w:rsidP="000A537B">
      <w:pPr>
        <w:pStyle w:val="ListBullet"/>
        <w:rPr>
          <w:b/>
          <w:bCs/>
        </w:rPr>
      </w:pPr>
      <w:r w:rsidRPr="003A0441">
        <w:rPr>
          <w:b/>
          <w:bCs/>
        </w:rPr>
        <w:t>Revised expenditure on higher and general education, student loans.</w:t>
      </w:r>
    </w:p>
    <w:p w14:paraId="5C338493" w14:textId="77777777" w:rsidR="000A537B" w:rsidRPr="003A0441" w:rsidRDefault="000A537B" w:rsidP="000A537B">
      <w:pPr>
        <w:pStyle w:val="ListBullet"/>
        <w:rPr>
          <w:b/>
          <w:bCs/>
        </w:rPr>
      </w:pPr>
      <w:r w:rsidRPr="003A0441">
        <w:rPr>
          <w:b/>
          <w:bCs/>
        </w:rPr>
        <w:t xml:space="preserve">Evaluation of sectoral museums. </w:t>
      </w:r>
    </w:p>
    <w:p w14:paraId="3F71D94A" w14:textId="538252C0" w:rsidR="000A537B" w:rsidRPr="003A0441" w:rsidRDefault="000A537B" w:rsidP="000A537B">
      <w:pPr>
        <w:pStyle w:val="ListBullet"/>
        <w:rPr>
          <w:b/>
          <w:bCs/>
        </w:rPr>
      </w:pPr>
      <w:r w:rsidRPr="003A0441">
        <w:rPr>
          <w:b/>
          <w:bCs/>
        </w:rPr>
        <w:t xml:space="preserve">Assessing the effectiveness of small institutions. </w:t>
      </w:r>
    </w:p>
    <w:p w14:paraId="49AD7880" w14:textId="4ABD321F" w:rsidR="000A537B" w:rsidRPr="003A0441" w:rsidRDefault="000A537B" w:rsidP="000A537B">
      <w:pPr>
        <w:pStyle w:val="ListBullet"/>
        <w:numPr>
          <w:ilvl w:val="0"/>
          <w:numId w:val="0"/>
        </w:numPr>
        <w:ind w:left="432"/>
      </w:pPr>
      <w:r w:rsidRPr="003A0441">
        <w:t>Comparison of functions of four small institutions (Latvian Language Agency, National Centre for Education, The Study fund, Central Land Commission), analysis of expenditure and posts.</w:t>
      </w:r>
    </w:p>
    <w:p w14:paraId="7E565364" w14:textId="5D07A0E7" w:rsidR="00EC1473" w:rsidRPr="003A0441" w:rsidRDefault="000A537B" w:rsidP="00C618A3">
      <w:pPr>
        <w:pStyle w:val="ListBullet"/>
        <w:tabs>
          <w:tab w:val="clear" w:pos="360"/>
        </w:tabs>
        <w:ind w:left="284" w:hanging="142"/>
        <w:rPr>
          <w:b/>
          <w:bCs/>
        </w:rPr>
      </w:pPr>
      <w:r w:rsidRPr="003A0441">
        <w:rPr>
          <w:b/>
          <w:bCs/>
        </w:rPr>
        <w:t xml:space="preserve">Review of the funding pre-allocated for priorities and other activities, assessing the relevance, results achieved and effectiveness of the priority measures. </w:t>
      </w:r>
    </w:p>
    <w:tbl>
      <w:tblPr>
        <w:tblStyle w:val="TipTable"/>
        <w:tblW w:w="5000" w:type="pct"/>
        <w:tblLook w:val="04A0" w:firstRow="1" w:lastRow="0" w:firstColumn="1" w:lastColumn="0" w:noHBand="0" w:noVBand="1"/>
        <w:tblDescription w:val="Layout table"/>
      </w:tblPr>
      <w:tblGrid>
        <w:gridCol w:w="577"/>
        <w:gridCol w:w="8783"/>
      </w:tblGrid>
      <w:tr w:rsidR="00181B28" w14:paraId="1FF8AE20" w14:textId="77777777" w:rsidTr="006170E1">
        <w:tc>
          <w:tcPr>
            <w:cnfStyle w:val="001000000000" w:firstRow="0" w:lastRow="0" w:firstColumn="1" w:lastColumn="0" w:oddVBand="0" w:evenVBand="0" w:oddHBand="0" w:evenHBand="0" w:firstRowFirstColumn="0" w:firstRowLastColumn="0" w:lastRowFirstColumn="0" w:lastRowLastColumn="0"/>
            <w:tcW w:w="308" w:type="pct"/>
          </w:tcPr>
          <w:p w14:paraId="42E58F8A" w14:textId="77777777" w:rsidR="00181B28" w:rsidRDefault="00181B28" w:rsidP="006170E1">
            <w:r>
              <w:rPr>
                <w:noProof/>
                <w:lang w:eastAsia="en-US"/>
              </w:rPr>
              <mc:AlternateContent>
                <mc:Choice Requires="wpg">
                  <w:drawing>
                    <wp:inline distT="0" distB="0" distL="0" distR="0" wp14:anchorId="223CCB6E" wp14:editId="11551195">
                      <wp:extent cx="141605" cy="141605"/>
                      <wp:effectExtent l="0" t="0" r="0" b="0"/>
                      <wp:docPr id="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9" name="Rectangle 9"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10"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57074F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q6kwgAAF8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">
                      <v:rect id="Rectangle 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" fillcolor="#2e74b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BC06BE8" w14:textId="7AFA9FBC" w:rsidR="00181B28" w:rsidRPr="00181B28" w:rsidRDefault="00181B28" w:rsidP="006170E1">
            <w:pPr>
              <w:pStyle w:val="TipText"/>
              <w:cnfStyle w:val="000000000000" w:firstRow="0" w:lastRow="0" w:firstColumn="0" w:lastColumn="0" w:oddVBand="0" w:evenVBand="0" w:oddHBand="0" w:evenHBand="0" w:firstRowFirstColumn="0" w:firstRowLastColumn="0" w:lastRowFirstColumn="0" w:lastRowLastColumn="0"/>
              <w:rPr>
                <w:b/>
                <w:bCs/>
                <w:i w:val="0"/>
                <w:iCs w:val="0"/>
              </w:rPr>
            </w:pPr>
            <w:r w:rsidRPr="00181B28">
              <w:rPr>
                <w:b/>
                <w:bCs/>
                <w:i w:val="0"/>
                <w:iCs w:val="0"/>
                <w:sz w:val="18"/>
                <w:szCs w:val="20"/>
              </w:rPr>
              <w:t>Process and system improvement</w:t>
            </w:r>
          </w:p>
        </w:tc>
      </w:tr>
    </w:tbl>
    <w:p w14:paraId="27D3F0F3" w14:textId="7616F55B" w:rsidR="00C618A3" w:rsidRPr="00D20B3A" w:rsidRDefault="00C618A3" w:rsidP="00D20B3A">
      <w:pPr>
        <w:pStyle w:val="ListBullet"/>
        <w:jc w:val="both"/>
        <w:rPr>
          <w:b/>
          <w:bCs/>
        </w:rPr>
      </w:pPr>
      <w:r w:rsidRPr="00D20B3A">
        <w:rPr>
          <w:b/>
          <w:bCs/>
        </w:rPr>
        <w:t>The procedures for determining the expenditure of the State Budget base have been improved.</w:t>
      </w:r>
    </w:p>
    <w:p w14:paraId="32D10C0F" w14:textId="77777777" w:rsidR="00C618A3" w:rsidRPr="003A0441" w:rsidRDefault="00C618A3" w:rsidP="00D20B3A">
      <w:pPr>
        <w:pStyle w:val="ListBullet"/>
        <w:numPr>
          <w:ilvl w:val="0"/>
          <w:numId w:val="0"/>
        </w:numPr>
        <w:ind w:left="144"/>
        <w:jc w:val="both"/>
      </w:pPr>
      <w:r w:rsidRPr="003A0441">
        <w:t>Based on the current practice of calculating the State Budget base, evaluating it in the context of other stages of the budget process, the Ministry of Finance performed an analysis of the calculation of the State Budget base expenditure, prepared amendments of regulations that provide such changes:</w:t>
      </w:r>
    </w:p>
    <w:p w14:paraId="18C85D77" w14:textId="77777777" w:rsidR="00C618A3" w:rsidRPr="003A0441" w:rsidRDefault="00C618A3" w:rsidP="00D20B3A">
      <w:pPr>
        <w:pStyle w:val="ListBullet"/>
        <w:numPr>
          <w:ilvl w:val="0"/>
          <w:numId w:val="0"/>
        </w:numPr>
        <w:ind w:left="432"/>
        <w:jc w:val="both"/>
      </w:pPr>
      <w:r w:rsidRPr="003A0441">
        <w:t>1)</w:t>
      </w:r>
      <w:r w:rsidRPr="003A0441">
        <w:tab/>
        <w:t>Changed the time for calculating, specifying, and thus also approving the State Budget base from the beginning of the year to the middle of the year.</w:t>
      </w:r>
    </w:p>
    <w:p w14:paraId="59B652AE" w14:textId="77777777" w:rsidR="00C618A3" w:rsidRPr="003A0441" w:rsidRDefault="00C618A3" w:rsidP="00D20B3A">
      <w:pPr>
        <w:pStyle w:val="ListBullet"/>
        <w:numPr>
          <w:ilvl w:val="0"/>
          <w:numId w:val="0"/>
        </w:numPr>
        <w:ind w:left="432"/>
        <w:jc w:val="both"/>
      </w:pPr>
      <w:r w:rsidRPr="003A0441">
        <w:t>2)</w:t>
      </w:r>
      <w:r w:rsidRPr="003A0441">
        <w:tab/>
        <w:t>More clearly defined the responsibilities of the Ministry of Finance and the sector ministry in the calculation process and in the exchange of necessary information.</w:t>
      </w:r>
    </w:p>
    <w:p w14:paraId="428EBCBF" w14:textId="77777777" w:rsidR="00C618A3" w:rsidRPr="003A0441" w:rsidRDefault="00C618A3" w:rsidP="00D20B3A">
      <w:pPr>
        <w:pStyle w:val="ListBullet"/>
        <w:numPr>
          <w:ilvl w:val="0"/>
          <w:numId w:val="0"/>
        </w:numPr>
        <w:ind w:left="432"/>
        <w:jc w:val="both"/>
      </w:pPr>
      <w:r w:rsidRPr="003A0441">
        <w:t>3)</w:t>
      </w:r>
      <w:r w:rsidRPr="003A0441">
        <w:tab/>
        <w:t>Specified the conditions that are taken into the calculation of the State Budget base.</w:t>
      </w:r>
    </w:p>
    <w:p w14:paraId="78EBB590" w14:textId="77777777" w:rsidR="00C618A3" w:rsidRPr="003A0441" w:rsidRDefault="00C618A3" w:rsidP="00D20B3A">
      <w:pPr>
        <w:pStyle w:val="ListBullet"/>
        <w:numPr>
          <w:ilvl w:val="0"/>
          <w:numId w:val="0"/>
        </w:numPr>
        <w:ind w:left="432"/>
        <w:jc w:val="both"/>
      </w:pPr>
      <w:r w:rsidRPr="003A0441">
        <w:t>4)</w:t>
      </w:r>
      <w:r w:rsidRPr="003A0441">
        <w:tab/>
        <w:t>Supplemented the conditions for the submission of proposals of ministries for changes.</w:t>
      </w:r>
    </w:p>
    <w:p w14:paraId="1F90823A" w14:textId="0D16709D" w:rsidR="00FE72E1" w:rsidRPr="003A0441" w:rsidRDefault="00C618A3" w:rsidP="00D20B3A">
      <w:pPr>
        <w:pStyle w:val="ListBullet"/>
        <w:numPr>
          <w:ilvl w:val="0"/>
          <w:numId w:val="0"/>
        </w:numPr>
        <w:ind w:left="432"/>
        <w:jc w:val="both"/>
      </w:pPr>
      <w:r w:rsidRPr="003A0441">
        <w:t>5)</w:t>
      </w:r>
      <w:r w:rsidRPr="003A0441">
        <w:tab/>
        <w:t>More clearly defined the conditions that are taken specifying the State Budget base after approving.</w:t>
      </w:r>
    </w:p>
    <w:p w14:paraId="1C789164" w14:textId="603E55C1" w:rsidR="00C618A3" w:rsidRPr="00D20B3A" w:rsidRDefault="00C618A3" w:rsidP="00D20B3A">
      <w:pPr>
        <w:pStyle w:val="ListBullet"/>
        <w:jc w:val="both"/>
        <w:rPr>
          <w:b/>
          <w:bCs/>
        </w:rPr>
      </w:pPr>
      <w:r w:rsidRPr="00D20B3A">
        <w:rPr>
          <w:b/>
          <w:bCs/>
        </w:rPr>
        <w:t xml:space="preserve">A single budgetary base and target ceiling information technology solution has been established. </w:t>
      </w:r>
    </w:p>
    <w:p w14:paraId="0F04BB3B" w14:textId="77777777" w:rsidR="00C618A3" w:rsidRPr="00D20B3A" w:rsidRDefault="00C618A3" w:rsidP="00D20B3A">
      <w:pPr>
        <w:pStyle w:val="ListBullet"/>
        <w:jc w:val="both"/>
        <w:rPr>
          <w:b/>
          <w:bCs/>
        </w:rPr>
      </w:pPr>
      <w:r w:rsidRPr="00D20B3A">
        <w:rPr>
          <w:b/>
          <w:bCs/>
        </w:rPr>
        <w:t>Improved visualization tools for government budget data.</w:t>
      </w:r>
    </w:p>
    <w:p w14:paraId="4F81D56D" w14:textId="6E160441" w:rsidR="00181B28" w:rsidRPr="00D20B3A" w:rsidRDefault="00C618A3" w:rsidP="00D20B3A">
      <w:pPr>
        <w:jc w:val="both"/>
        <w:rPr>
          <w:i/>
          <w:iCs/>
        </w:rPr>
      </w:pPr>
      <w:r w:rsidRPr="00D20B3A">
        <w:rPr>
          <w:i/>
          <w:iCs/>
        </w:rPr>
        <w:t>.</w:t>
      </w:r>
    </w:p>
    <w:sectPr w:rsidR="00181B28" w:rsidRPr="00D20B3A">
      <w:footerReference w:type="default" r:id="rId8"/>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6A024" w14:textId="77777777" w:rsidR="00021950" w:rsidRDefault="00021950">
      <w:pPr>
        <w:spacing w:after="0" w:line="240" w:lineRule="auto"/>
      </w:pPr>
      <w:r>
        <w:separator/>
      </w:r>
    </w:p>
  </w:endnote>
  <w:endnote w:type="continuationSeparator" w:id="0">
    <w:p w14:paraId="5EFA355D" w14:textId="77777777" w:rsidR="00021950" w:rsidRDefault="00021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68A0" w14:textId="77777777" w:rsidR="001E042A" w:rsidRDefault="001E042A" w:rsidP="001E042A">
    <w:pPr>
      <w:pStyle w:val="Footer"/>
    </w:pPr>
    <w:r w:rsidRPr="001E042A">
      <w:fldChar w:fldCharType="begin"/>
    </w:r>
    <w:r w:rsidRPr="001E042A">
      <w:instrText xml:space="preserve"> PAGE   \* MERGEFORMAT </w:instrText>
    </w:r>
    <w:r w:rsidRPr="001E042A">
      <w:fldChar w:fldCharType="separate"/>
    </w:r>
    <w:r w:rsidR="00D57E3E">
      <w:t>1</w:t>
    </w:r>
    <w:r w:rsidRPr="001E04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8EE31" w14:textId="77777777" w:rsidR="00021950" w:rsidRDefault="00021950">
      <w:pPr>
        <w:spacing w:after="0" w:line="240" w:lineRule="auto"/>
      </w:pPr>
      <w:r>
        <w:separator/>
      </w:r>
    </w:p>
  </w:footnote>
  <w:footnote w:type="continuationSeparator" w:id="0">
    <w:p w14:paraId="36ACE5B8" w14:textId="77777777" w:rsidR="00021950" w:rsidRDefault="000219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24C1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321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49E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E0BE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07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7AAA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E9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A6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7877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6EDB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A59BE"/>
    <w:multiLevelType w:val="hybridMultilevel"/>
    <w:tmpl w:val="0F684B0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3FEE4EE0"/>
    <w:multiLevelType w:val="hybridMultilevel"/>
    <w:tmpl w:val="15CC70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F787987"/>
    <w:multiLevelType w:val="multilevel"/>
    <w:tmpl w:val="DBDC0512"/>
    <w:lvl w:ilvl="0">
      <w:start w:val="1"/>
      <w:numFmt w:val="decimal"/>
      <w:pStyle w:val="ListNumber"/>
      <w:lvlText w:val="%1."/>
      <w:lvlJc w:val="left"/>
      <w:pPr>
        <w:tabs>
          <w:tab w:val="num" w:pos="360"/>
        </w:tabs>
        <w:ind w:left="360" w:hanging="360"/>
      </w:pPr>
      <w:rPr>
        <w:rFonts w:hint="default"/>
        <w:color w:val="2E74B5" w:themeColor="accent1" w:themeShade="BF"/>
      </w:rPr>
    </w:lvl>
    <w:lvl w:ilvl="1">
      <w:start w:val="1"/>
      <w:numFmt w:val="decimal"/>
      <w:lvlText w:val="%2."/>
      <w:lvlJc w:val="left"/>
      <w:pPr>
        <w:ind w:left="1440" w:hanging="360"/>
      </w:pPr>
      <w:rPr>
        <w:rFonts w:hint="default"/>
        <w:color w:val="2E74B5" w:themeColor="accent1" w:themeShade="BF"/>
      </w:rPr>
    </w:lvl>
    <w:lvl w:ilvl="2">
      <w:start w:val="1"/>
      <w:numFmt w:val="decimal"/>
      <w:lvlText w:val="%3."/>
      <w:lvlJc w:val="right"/>
      <w:pPr>
        <w:ind w:left="2160" w:hanging="180"/>
      </w:pPr>
      <w:rPr>
        <w:rFonts w:hint="default"/>
        <w:color w:val="2E74B5" w:themeColor="accent1" w:themeShade="BF"/>
      </w:rPr>
    </w:lvl>
    <w:lvl w:ilvl="3">
      <w:start w:val="1"/>
      <w:numFmt w:val="decimal"/>
      <w:lvlText w:val="%4."/>
      <w:lvlJc w:val="left"/>
      <w:pPr>
        <w:ind w:left="2880" w:hanging="360"/>
      </w:pPr>
      <w:rPr>
        <w:rFonts w:hint="default"/>
        <w:color w:val="2E74B5" w:themeColor="accent1" w:themeShade="BF"/>
      </w:rPr>
    </w:lvl>
    <w:lvl w:ilvl="4">
      <w:start w:val="1"/>
      <w:numFmt w:val="decimal"/>
      <w:lvlText w:val="%5."/>
      <w:lvlJc w:val="left"/>
      <w:pPr>
        <w:ind w:left="3600" w:hanging="360"/>
      </w:pPr>
      <w:rPr>
        <w:rFonts w:hint="default"/>
        <w:color w:val="2E74B5" w:themeColor="accent1" w:themeShade="BF"/>
      </w:rPr>
    </w:lvl>
    <w:lvl w:ilvl="5">
      <w:start w:val="1"/>
      <w:numFmt w:val="decimal"/>
      <w:lvlText w:val="%6."/>
      <w:lvlJc w:val="right"/>
      <w:pPr>
        <w:ind w:left="4320" w:hanging="180"/>
      </w:pPr>
      <w:rPr>
        <w:rFonts w:hint="default"/>
        <w:color w:val="2E74B5" w:themeColor="accent1" w:themeShade="BF"/>
      </w:rPr>
    </w:lvl>
    <w:lvl w:ilvl="6">
      <w:start w:val="1"/>
      <w:numFmt w:val="decimal"/>
      <w:lvlText w:val="%7."/>
      <w:lvlJc w:val="left"/>
      <w:pPr>
        <w:ind w:left="5040" w:hanging="360"/>
      </w:pPr>
      <w:rPr>
        <w:rFonts w:hint="default"/>
        <w:color w:val="2E74B5" w:themeColor="accent1" w:themeShade="BF"/>
      </w:rPr>
    </w:lvl>
    <w:lvl w:ilvl="7">
      <w:start w:val="1"/>
      <w:numFmt w:val="decimal"/>
      <w:lvlText w:val="%8."/>
      <w:lvlJc w:val="left"/>
      <w:pPr>
        <w:ind w:left="5760" w:hanging="360"/>
      </w:pPr>
      <w:rPr>
        <w:rFonts w:hint="default"/>
        <w:color w:val="2E74B5" w:themeColor="accent1" w:themeShade="BF"/>
      </w:rPr>
    </w:lvl>
    <w:lvl w:ilvl="8">
      <w:start w:val="1"/>
      <w:numFmt w:val="decimal"/>
      <w:lvlText w:val="%9."/>
      <w:lvlJc w:val="right"/>
      <w:pPr>
        <w:ind w:left="6480" w:hanging="180"/>
      </w:pPr>
      <w:rPr>
        <w:rFonts w:hint="default"/>
        <w:color w:val="2E74B5" w:themeColor="accent1" w:themeShade="BF"/>
      </w:rPr>
    </w:lvl>
  </w:abstractNum>
  <w:abstractNum w:abstractNumId="14" w15:restartNumberingAfterBreak="0">
    <w:nsid w:val="657E5D71"/>
    <w:multiLevelType w:val="multilevel"/>
    <w:tmpl w:val="5F92E4C4"/>
    <w:lvl w:ilvl="0">
      <w:start w:val="1"/>
      <w:numFmt w:val="bullet"/>
      <w:pStyle w:val="ListBullet"/>
      <w:lvlText w:val=""/>
      <w:lvlJc w:val="left"/>
      <w:pPr>
        <w:tabs>
          <w:tab w:val="num" w:pos="360"/>
        </w:tabs>
        <w:ind w:left="432" w:hanging="288"/>
      </w:pPr>
      <w:rPr>
        <w:rFonts w:ascii="Symbol" w:hAnsi="Symbol" w:hint="default"/>
        <w:color w:val="2E74B5" w:themeColor="accent1" w:themeShade="BF"/>
      </w:rPr>
    </w:lvl>
    <w:lvl w:ilvl="1">
      <w:start w:val="1"/>
      <w:numFmt w:val="bullet"/>
      <w:lvlText w:val="o"/>
      <w:lvlJc w:val="left"/>
      <w:pPr>
        <w:ind w:left="1440" w:hanging="360"/>
      </w:pPr>
      <w:rPr>
        <w:rFonts w:ascii="Courier New" w:hAnsi="Courier New" w:hint="default"/>
        <w:color w:val="2E74B5" w:themeColor="accent1" w:themeShade="BF"/>
      </w:rPr>
    </w:lvl>
    <w:lvl w:ilvl="2">
      <w:start w:val="1"/>
      <w:numFmt w:val="bullet"/>
      <w:lvlText w:val=""/>
      <w:lvlJc w:val="left"/>
      <w:pPr>
        <w:ind w:left="2160" w:hanging="360"/>
      </w:pPr>
      <w:rPr>
        <w:rFonts w:ascii="Wingdings" w:hAnsi="Wingdings" w:hint="default"/>
        <w:color w:val="2E74B5" w:themeColor="accent1" w:themeShade="BF"/>
      </w:rPr>
    </w:lvl>
    <w:lvl w:ilvl="3">
      <w:start w:val="1"/>
      <w:numFmt w:val="bullet"/>
      <w:lvlText w:val=""/>
      <w:lvlJc w:val="left"/>
      <w:pPr>
        <w:ind w:left="2880" w:hanging="360"/>
      </w:pPr>
      <w:rPr>
        <w:rFonts w:ascii="Symbol" w:hAnsi="Symbol" w:hint="default"/>
        <w:color w:val="2E74B5" w:themeColor="accent1" w:themeShade="BF"/>
      </w:rPr>
    </w:lvl>
    <w:lvl w:ilvl="4">
      <w:start w:val="1"/>
      <w:numFmt w:val="bullet"/>
      <w:lvlText w:val="o"/>
      <w:lvlJc w:val="left"/>
      <w:pPr>
        <w:ind w:left="3600" w:hanging="360"/>
      </w:pPr>
      <w:rPr>
        <w:rFonts w:ascii="Courier New" w:hAnsi="Courier New" w:hint="default"/>
        <w:color w:val="2E74B5" w:themeColor="accent1" w:themeShade="BF"/>
      </w:rPr>
    </w:lvl>
    <w:lvl w:ilvl="5">
      <w:start w:val="1"/>
      <w:numFmt w:val="bullet"/>
      <w:lvlText w:val=""/>
      <w:lvlJc w:val="left"/>
      <w:pPr>
        <w:ind w:left="4320" w:hanging="360"/>
      </w:pPr>
      <w:rPr>
        <w:rFonts w:ascii="Wingdings" w:hAnsi="Wingdings" w:hint="default"/>
        <w:color w:val="2E74B5" w:themeColor="accent1" w:themeShade="BF"/>
      </w:rPr>
    </w:lvl>
    <w:lvl w:ilvl="6">
      <w:start w:val="1"/>
      <w:numFmt w:val="bullet"/>
      <w:lvlText w:val=""/>
      <w:lvlJc w:val="left"/>
      <w:pPr>
        <w:ind w:left="5040" w:hanging="360"/>
      </w:pPr>
      <w:rPr>
        <w:rFonts w:ascii="Symbol" w:hAnsi="Symbol" w:hint="default"/>
        <w:color w:val="2E74B5" w:themeColor="accent1" w:themeShade="BF"/>
      </w:rPr>
    </w:lvl>
    <w:lvl w:ilvl="7">
      <w:start w:val="1"/>
      <w:numFmt w:val="bullet"/>
      <w:lvlText w:val="o"/>
      <w:lvlJc w:val="left"/>
      <w:pPr>
        <w:ind w:left="5760" w:hanging="360"/>
      </w:pPr>
      <w:rPr>
        <w:rFonts w:ascii="Courier New" w:hAnsi="Courier New" w:hint="default"/>
        <w:color w:val="2E74B5" w:themeColor="accent1" w:themeShade="BF"/>
      </w:rPr>
    </w:lvl>
    <w:lvl w:ilvl="8">
      <w:start w:val="1"/>
      <w:numFmt w:val="bullet"/>
      <w:lvlText w:val=""/>
      <w:lvlJc w:val="left"/>
      <w:pPr>
        <w:ind w:left="6480" w:hanging="360"/>
      </w:pPr>
      <w:rPr>
        <w:rFonts w:ascii="Wingdings" w:hAnsi="Wingdings" w:hint="default"/>
        <w:color w:val="2E74B5" w:themeColor="accent1" w:themeShade="BF"/>
      </w:rPr>
    </w:lvl>
  </w:abstractNum>
  <w:abstractNum w:abstractNumId="15" w15:restartNumberingAfterBreak="0">
    <w:nsid w:val="76ED39F8"/>
    <w:multiLevelType w:val="hybridMultilevel"/>
    <w:tmpl w:val="E4A2AF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9"/>
  </w:num>
  <w:num w:numId="2">
    <w:abstractNumId w:val="14"/>
  </w:num>
  <w:num w:numId="3">
    <w:abstractNumId w:val="14"/>
    <w:lvlOverride w:ilvl="0">
      <w:startOverride w:val="1"/>
    </w:lvlOverride>
  </w:num>
  <w:num w:numId="4">
    <w:abstractNumId w:val="10"/>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2"/>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50"/>
    <w:rsid w:val="00021950"/>
    <w:rsid w:val="00035586"/>
    <w:rsid w:val="00083B37"/>
    <w:rsid w:val="000A0612"/>
    <w:rsid w:val="000A537B"/>
    <w:rsid w:val="001452CC"/>
    <w:rsid w:val="00181B28"/>
    <w:rsid w:val="001A728E"/>
    <w:rsid w:val="001E042A"/>
    <w:rsid w:val="00225505"/>
    <w:rsid w:val="002633C0"/>
    <w:rsid w:val="003312ED"/>
    <w:rsid w:val="003A0441"/>
    <w:rsid w:val="003F6D9B"/>
    <w:rsid w:val="004018C1"/>
    <w:rsid w:val="004727F4"/>
    <w:rsid w:val="004A0A8D"/>
    <w:rsid w:val="00575B92"/>
    <w:rsid w:val="005D4DC9"/>
    <w:rsid w:val="005F7999"/>
    <w:rsid w:val="00626EDA"/>
    <w:rsid w:val="006D7FF8"/>
    <w:rsid w:val="006E096F"/>
    <w:rsid w:val="00704472"/>
    <w:rsid w:val="00764AAA"/>
    <w:rsid w:val="00791457"/>
    <w:rsid w:val="007F372E"/>
    <w:rsid w:val="00812B1C"/>
    <w:rsid w:val="00815D5D"/>
    <w:rsid w:val="00816F9E"/>
    <w:rsid w:val="00865D1D"/>
    <w:rsid w:val="008B632F"/>
    <w:rsid w:val="008D5E06"/>
    <w:rsid w:val="008D6D77"/>
    <w:rsid w:val="00954BFF"/>
    <w:rsid w:val="009A70EE"/>
    <w:rsid w:val="009F4DFB"/>
    <w:rsid w:val="00A7736F"/>
    <w:rsid w:val="00AA316B"/>
    <w:rsid w:val="00AD0EFF"/>
    <w:rsid w:val="00BC1FD2"/>
    <w:rsid w:val="00BC2AF5"/>
    <w:rsid w:val="00C0187B"/>
    <w:rsid w:val="00C618A3"/>
    <w:rsid w:val="00C92C41"/>
    <w:rsid w:val="00D20B3A"/>
    <w:rsid w:val="00D516E4"/>
    <w:rsid w:val="00D57E3E"/>
    <w:rsid w:val="00DB24CB"/>
    <w:rsid w:val="00DF5013"/>
    <w:rsid w:val="00E5033F"/>
    <w:rsid w:val="00E9640A"/>
    <w:rsid w:val="00EC1473"/>
    <w:rsid w:val="00F1586E"/>
    <w:rsid w:val="00FE1B30"/>
    <w:rsid w:val="00FE7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3BF63"/>
  <w15:chartTrackingRefBased/>
  <w15:docId w15:val="{2A8A451E-1F9D-4609-85ED-D00CAB9A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32F"/>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rPr>
  </w:style>
  <w:style w:type="paragraph" w:styleId="Heading2">
    <w:name w:val="heading 2"/>
    <w:basedOn w:val="Normal"/>
    <w:next w:val="Normal"/>
    <w:link w:val="Heading2Char"/>
    <w:uiPriority w:val="9"/>
    <w:unhideWhenUsed/>
    <w:qFormat/>
    <w:rsid w:val="008D5E06"/>
    <w:pPr>
      <w:keepNext/>
      <w:keepLines/>
      <w:numPr>
        <w:numId w:val="4"/>
      </w:numPr>
      <w:spacing w:before="360" w:after="120" w:line="240" w:lineRule="auto"/>
      <w:outlineLvl w:val="1"/>
    </w:pPr>
    <w:rPr>
      <w:b/>
      <w:bCs/>
      <w:color w:val="2E74B5" w:themeColor="accent1" w:themeShade="BF"/>
      <w:sz w:val="24"/>
    </w:rPr>
  </w:style>
  <w:style w:type="paragraph" w:styleId="Heading3">
    <w:name w:val="heading 3"/>
    <w:basedOn w:val="Normal"/>
    <w:next w:val="Normal"/>
    <w:link w:val="Heading3Char"/>
    <w:uiPriority w:val="9"/>
    <w:semiHidden/>
    <w:unhideWhenUsed/>
    <w:qFormat/>
    <w:rsid w:val="008D5E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D5E0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D5E0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8D5E0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D5E0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rPr>
  </w:style>
  <w:style w:type="character" w:customStyle="1" w:styleId="TitleChar">
    <w:name w:val="Title Char"/>
    <w:basedOn w:val="DefaultParagraphFont"/>
    <w:link w:val="Title"/>
    <w:uiPriority w:val="1"/>
    <w:rsid w:val="008D6D77"/>
    <w:rPr>
      <w:rFonts w:asciiTheme="majorHAnsi" w:eastAsiaTheme="majorEastAsia" w:hAnsiTheme="majorHAnsi" w:cstheme="majorBidi"/>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2"/>
    <w:qFormat/>
    <w:rsid w:val="008D5E06"/>
    <w:pPr>
      <w:numPr>
        <w:ilvl w:val="1"/>
      </w:numPr>
      <w:pBdr>
        <w:left w:val="double" w:sz="18" w:space="4" w:color="1F4E79" w:themeColor="accent1" w:themeShade="80"/>
      </w:pBdr>
      <w:spacing w:before="80" w:after="0" w:line="280" w:lineRule="exact"/>
    </w:pPr>
    <w:rPr>
      <w:b/>
      <w:bCs/>
      <w:color w:val="2E74B5" w:themeColor="accent1" w:themeShade="BF"/>
      <w:sz w:val="24"/>
    </w:rPr>
  </w:style>
  <w:style w:type="character" w:customStyle="1" w:styleId="SubtitleChar">
    <w:name w:val="Subtitle Char"/>
    <w:basedOn w:val="DefaultParagraphFont"/>
    <w:link w:val="Subtitle"/>
    <w:uiPriority w:val="2"/>
    <w:rsid w:val="008D5E06"/>
    <w:rPr>
      <w:b/>
      <w:bCs/>
      <w:color w:val="2E74B5" w:themeColor="accent1" w:themeShade="BF"/>
      <w:sz w:val="24"/>
    </w:rPr>
  </w:style>
  <w:style w:type="character" w:customStyle="1" w:styleId="Heading1Char">
    <w:name w:val="Heading 1 Char"/>
    <w:basedOn w:val="DefaultParagraphFont"/>
    <w:link w:val="Heading1"/>
    <w:uiPriority w:val="9"/>
    <w:rPr>
      <w:b/>
      <w:bCs/>
      <w:caps/>
      <w:color w:val="1F4E79" w:themeColor="accent1" w:themeShade="80"/>
      <w:sz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19"/>
    <w:rsid w:val="008D5E06"/>
    <w:pPr>
      <w:spacing w:after="160" w:line="264" w:lineRule="auto"/>
      <w:ind w:right="576"/>
    </w:pPr>
    <w:rPr>
      <w:i/>
      <w:iCs/>
      <w:color w:val="595959" w:themeColor="text1" w:themeTint="A6"/>
      <w:sz w:val="16"/>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semiHidden/>
    <w:rsid w:val="008D5E06"/>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8D5E06"/>
    <w:rPr>
      <w:b/>
      <w:bCs/>
      <w:color w:val="2E74B5" w:themeColor="accent1" w:themeShade="BF"/>
      <w:sz w:val="24"/>
    </w:rPr>
  </w:style>
  <w:style w:type="paragraph" w:styleId="ListBullet">
    <w:name w:val="List Bullet"/>
    <w:basedOn w:val="Normal"/>
    <w:uiPriority w:val="1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1E042A"/>
    <w:pPr>
      <w:spacing w:before="200" w:after="0" w:line="240" w:lineRule="auto"/>
      <w:ind w:left="-216"/>
      <w:contextualSpacing/>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sid w:val="001E042A"/>
    <w:rPr>
      <w:rFonts w:asciiTheme="majorHAnsi" w:eastAsiaTheme="majorEastAsia" w:hAnsiTheme="majorHAnsi" w:cstheme="majorBidi"/>
      <w:noProof/>
      <w:color w:val="1F4E7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character" w:customStyle="1" w:styleId="Heading4Char">
    <w:name w:val="Heading 4 Char"/>
    <w:basedOn w:val="DefaultParagraphFont"/>
    <w:link w:val="Heading4"/>
    <w:uiPriority w:val="9"/>
    <w:semiHidden/>
    <w:rsid w:val="008D5E0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D5E06"/>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8D5E0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D5E06"/>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D5E06"/>
    <w:rPr>
      <w:i/>
      <w:iCs/>
      <w:color w:val="2E74B5" w:themeColor="accent1" w:themeShade="BF"/>
    </w:rPr>
  </w:style>
  <w:style w:type="paragraph" w:styleId="IntenseQuote">
    <w:name w:val="Intense Quote"/>
    <w:basedOn w:val="Normal"/>
    <w:next w:val="Normal"/>
    <w:link w:val="IntenseQuoteChar"/>
    <w:uiPriority w:val="30"/>
    <w:semiHidden/>
    <w:unhideWhenUsed/>
    <w:qFormat/>
    <w:rsid w:val="008D5E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D5E06"/>
    <w:rPr>
      <w:i/>
      <w:iCs/>
      <w:color w:val="2E74B5" w:themeColor="accent1" w:themeShade="BF"/>
    </w:rPr>
  </w:style>
  <w:style w:type="character" w:styleId="IntenseReference">
    <w:name w:val="Intense Reference"/>
    <w:basedOn w:val="DefaultParagraphFont"/>
    <w:uiPriority w:val="32"/>
    <w:semiHidden/>
    <w:unhideWhenUsed/>
    <w:qFormat/>
    <w:rsid w:val="008D5E06"/>
    <w:rPr>
      <w:b/>
      <w:bCs/>
      <w:caps w:val="0"/>
      <w:smallCaps/>
      <w:color w:val="2E74B5" w:themeColor="accent1" w:themeShade="BF"/>
      <w:spacing w:val="5"/>
    </w:rPr>
  </w:style>
  <w:style w:type="paragraph" w:styleId="BlockText">
    <w:name w:val="Block Text"/>
    <w:basedOn w:val="Normal"/>
    <w:uiPriority w:val="99"/>
    <w:semiHidden/>
    <w:unhideWhenUsed/>
    <w:rsid w:val="008D5E06"/>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semiHidden/>
    <w:unhideWhenUsed/>
    <w:rsid w:val="008D5E06"/>
    <w:rPr>
      <w:color w:val="D7230D" w:themeColor="accent6" w:themeShade="BF"/>
      <w:u w:val="single"/>
    </w:rPr>
  </w:style>
  <w:style w:type="character" w:customStyle="1" w:styleId="UnresolvedMention1">
    <w:name w:val="Unresolved Mention1"/>
    <w:basedOn w:val="DefaultParagraphFont"/>
    <w:uiPriority w:val="99"/>
    <w:semiHidden/>
    <w:unhideWhenUsed/>
    <w:rsid w:val="008D5E06"/>
    <w:rPr>
      <w:color w:val="595959" w:themeColor="text1" w:themeTint="A6"/>
      <w:shd w:val="clear" w:color="auto" w:fill="E1DFDD"/>
    </w:rPr>
  </w:style>
  <w:style w:type="paragraph" w:styleId="ListNumber">
    <w:name w:val="List Number"/>
    <w:basedOn w:val="Normal"/>
    <w:uiPriority w:val="11"/>
    <w:rsid w:val="00704472"/>
    <w:pPr>
      <w:numPr>
        <w:numId w:val="15"/>
      </w:numPr>
      <w:contextualSpacing/>
    </w:pPr>
  </w:style>
  <w:style w:type="table" w:styleId="PlainTable4">
    <w:name w:val="Plain Table 4"/>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unhideWhenUsed/>
    <w:qFormat/>
    <w:rsid w:val="009A70EE"/>
    <w:pPr>
      <w:ind w:left="720"/>
      <w:contextualSpacing/>
    </w:p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0A5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d-allen\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77186-C530-4390-8439-3980EC3F4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design).dotx</Template>
  <TotalTime>194</TotalTime>
  <Pages>3</Pages>
  <Words>4807</Words>
  <Characters>2741</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Māra Aļļēna</dc:creator>
  <cp:lastModifiedBy>Māra Aļļēna</cp:lastModifiedBy>
  <cp:revision>2</cp:revision>
  <dcterms:created xsi:type="dcterms:W3CDTF">2022-03-14T12:04:00Z</dcterms:created>
  <dcterms:modified xsi:type="dcterms:W3CDTF">2022-03-29T12:09:00Z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