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A829" w14:textId="77777777" w:rsidR="00E03437" w:rsidRPr="00C70975" w:rsidRDefault="000B1EF0" w:rsidP="00496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03437" w:rsidRPr="00462F6E">
        <w:rPr>
          <w:b/>
          <w:sz w:val="24"/>
          <w:szCs w:val="24"/>
        </w:rPr>
        <w:t xml:space="preserve">Uzziņa par projektu </w:t>
      </w:r>
      <w:r w:rsidR="00E03437">
        <w:rPr>
          <w:b/>
          <w:sz w:val="24"/>
          <w:szCs w:val="24"/>
        </w:rPr>
        <w:t>Vadības komitejas sēdei</w:t>
      </w:r>
    </w:p>
    <w:p w14:paraId="6C0EEC82" w14:textId="1D071155" w:rsidR="00E03437" w:rsidRPr="00BC3DE9" w:rsidRDefault="002A2715" w:rsidP="004969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14.02</w:t>
      </w:r>
      <w:r w:rsidR="00E03437" w:rsidRPr="00BC3DE9">
        <w:rPr>
          <w:b/>
          <w:sz w:val="24"/>
          <w:szCs w:val="24"/>
        </w:rPr>
        <w:t>.20</w:t>
      </w:r>
      <w:r w:rsidR="002751D4">
        <w:rPr>
          <w:b/>
          <w:sz w:val="24"/>
          <w:szCs w:val="24"/>
        </w:rPr>
        <w:t>2</w:t>
      </w:r>
      <w:r w:rsidR="003128CB">
        <w:rPr>
          <w:b/>
          <w:sz w:val="24"/>
          <w:szCs w:val="24"/>
        </w:rPr>
        <w:t>2</w:t>
      </w:r>
      <w:r w:rsidR="00E03437" w:rsidRPr="00BC3DE9">
        <w:rPr>
          <w:b/>
          <w:sz w:val="24"/>
          <w:szCs w:val="24"/>
        </w:rPr>
        <w:t>.</w:t>
      </w:r>
    </w:p>
    <w:p w14:paraId="1394193C" w14:textId="77777777" w:rsidR="00E03437" w:rsidRPr="004B3951" w:rsidRDefault="00E03437" w:rsidP="00496948">
      <w:pPr>
        <w:jc w:val="center"/>
        <w:rPr>
          <w:sz w:val="24"/>
          <w:szCs w:val="24"/>
        </w:rPr>
      </w:pPr>
    </w:p>
    <w:tbl>
      <w:tblPr>
        <w:tblW w:w="966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841"/>
      </w:tblGrid>
      <w:tr w:rsidR="00E03437" w:rsidRPr="00D127D5" w14:paraId="442FC7CC" w14:textId="77777777" w:rsidTr="00577451">
        <w:tc>
          <w:tcPr>
            <w:tcW w:w="426" w:type="dxa"/>
            <w:vAlign w:val="center"/>
          </w:tcPr>
          <w:p w14:paraId="3398DCC1" w14:textId="77777777" w:rsidR="00E03437" w:rsidRPr="00AC6C4E" w:rsidRDefault="00E03437" w:rsidP="00496948">
            <w:pPr>
              <w:jc w:val="both"/>
              <w:rPr>
                <w:sz w:val="24"/>
                <w:szCs w:val="24"/>
              </w:rPr>
            </w:pPr>
            <w:r w:rsidRPr="00D127D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14:paraId="0A59964F" w14:textId="77777777" w:rsidR="00E03437" w:rsidRPr="00D127D5" w:rsidRDefault="00E03437" w:rsidP="00496948">
            <w:pPr>
              <w:jc w:val="center"/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Sniedzamā informācija</w:t>
            </w:r>
          </w:p>
        </w:tc>
        <w:tc>
          <w:tcPr>
            <w:tcW w:w="5841" w:type="dxa"/>
            <w:vAlign w:val="center"/>
          </w:tcPr>
          <w:p w14:paraId="29E7FF09" w14:textId="77777777" w:rsidR="00E03437" w:rsidRPr="00D127D5" w:rsidRDefault="00E03437" w:rsidP="00496948">
            <w:pPr>
              <w:jc w:val="center"/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Informācija par projektu</w:t>
            </w:r>
          </w:p>
        </w:tc>
      </w:tr>
      <w:tr w:rsidR="00E03437" w:rsidRPr="00D127D5" w14:paraId="5D867391" w14:textId="77777777" w:rsidTr="00577451">
        <w:trPr>
          <w:trHeight w:val="860"/>
        </w:trPr>
        <w:tc>
          <w:tcPr>
            <w:tcW w:w="426" w:type="dxa"/>
            <w:vAlign w:val="center"/>
          </w:tcPr>
          <w:p w14:paraId="7810BA8B" w14:textId="77777777" w:rsidR="00E03437" w:rsidRPr="00D127D5" w:rsidRDefault="00E03437" w:rsidP="004969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3" w:type="dxa"/>
            <w:gridSpan w:val="2"/>
            <w:vAlign w:val="center"/>
          </w:tcPr>
          <w:p w14:paraId="34D153BE" w14:textId="57426BE1" w:rsidR="00E03437" w:rsidRPr="00D127D5" w:rsidRDefault="002A2715" w:rsidP="00496948">
            <w:pPr>
              <w:jc w:val="center"/>
              <w:rPr>
                <w:b/>
                <w:sz w:val="24"/>
                <w:szCs w:val="24"/>
              </w:rPr>
            </w:pPr>
            <w:r w:rsidRPr="002A2715">
              <w:rPr>
                <w:b/>
                <w:bCs/>
                <w:sz w:val="24"/>
                <w:szCs w:val="24"/>
              </w:rPr>
              <w:t xml:space="preserve">Noteikumi par biedrību, nodibinājumu un arodbiedrību gada pārskatiem un grāmatvedības kārtošana vienkāršā ieraksta sistēmā </w:t>
            </w:r>
            <w:r w:rsidR="002751D4" w:rsidRPr="00D127D5">
              <w:rPr>
                <w:b/>
                <w:sz w:val="24"/>
                <w:szCs w:val="24"/>
              </w:rPr>
              <w:t>(turpmāk – noteikumu projekts)</w:t>
            </w:r>
          </w:p>
        </w:tc>
      </w:tr>
      <w:tr w:rsidR="00E03437" w:rsidRPr="00D127D5" w14:paraId="4B7F0C21" w14:textId="77777777" w:rsidTr="00577451">
        <w:tc>
          <w:tcPr>
            <w:tcW w:w="426" w:type="dxa"/>
          </w:tcPr>
          <w:p w14:paraId="0A0C6FD3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A2AA595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5841" w:type="dxa"/>
          </w:tcPr>
          <w:p w14:paraId="3E18603E" w14:textId="77777777" w:rsidR="00E03437" w:rsidRPr="00C91030" w:rsidRDefault="00A71CF2" w:rsidP="00F156F6">
            <w:pPr>
              <w:spacing w:after="4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C91030">
              <w:rPr>
                <w:rFonts w:eastAsia="Times New Roman"/>
                <w:sz w:val="24"/>
                <w:szCs w:val="24"/>
                <w:lang w:eastAsia="lv-LV"/>
              </w:rPr>
              <w:t>Ministru kabineta 2017.gada 24.maija rīkojums Nr.</w:t>
            </w:r>
            <w:r w:rsidR="000B1EF0" w:rsidRPr="00C91030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C91030">
              <w:rPr>
                <w:rFonts w:eastAsia="Times New Roman"/>
                <w:sz w:val="24"/>
                <w:szCs w:val="24"/>
                <w:lang w:eastAsia="lv-LV"/>
              </w:rPr>
              <w:t>245 “Par Valsts nodokļu politikas pamatnostādnēm 2018.-2021.gadam” (prot. Nr.23 21.§), Rīcības virziens - uzņēmumu investīciju stimulēšana un uzņēmumu starptautiskās konkurētspējas paaugstināšana, 2.4. uzdevums: Tiesību normu sakārtošana grāmatvedības jomā, 2.4.1.</w:t>
            </w:r>
            <w:r w:rsidR="000B1EF0" w:rsidRPr="00C91030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C91030">
              <w:rPr>
                <w:rFonts w:eastAsia="Times New Roman"/>
                <w:sz w:val="24"/>
                <w:szCs w:val="24"/>
                <w:lang w:eastAsia="lv-LV"/>
              </w:rPr>
              <w:t xml:space="preserve">apakšpunkts - Izstrādāt jaunu likumu “Par grāmatvedību”, lai tas būtu atbilstošs juridiskās tehnikas prasībām, ietverot lietoto terminu plašāku skaidrojumu un papildu regulējuma noteikšanu, kā arī nosakot likuma mērķi un darbības jomu. </w:t>
            </w:r>
            <w:r w:rsidR="00F9689A" w:rsidRPr="00C91030">
              <w:rPr>
                <w:rFonts w:eastAsia="Times New Roman"/>
                <w:sz w:val="24"/>
                <w:szCs w:val="24"/>
                <w:u w:val="single"/>
                <w:lang w:eastAsia="lv-LV"/>
              </w:rPr>
              <w:t>Pārskatīt un pilnveidot arī uz šī likuma pamata izdotos Ministru kabineta noteikumus</w:t>
            </w:r>
            <w:r w:rsidR="00F9689A" w:rsidRPr="00C91030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711EF3E2" w14:textId="36DB3E74" w:rsidR="008C28EB" w:rsidRPr="00C91030" w:rsidRDefault="008C28EB" w:rsidP="00F156F6">
            <w:pPr>
              <w:spacing w:after="4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C91030">
              <w:rPr>
                <w:rFonts w:eastAsia="Times New Roman"/>
                <w:sz w:val="24"/>
                <w:szCs w:val="24"/>
                <w:lang w:eastAsia="lv-LV"/>
              </w:rPr>
              <w:t xml:space="preserve">Ministru prezidenta 2021.gada 8.jūlija uzdevums Nr.12/2021-JUR-145 - līdz 2022. gada 1. jūlijam sagatavot un noteiktā kārtībā iesniegt Ministru kabinetā Grāmatvedības likuma (2021. gada 10. jūnija likuma redakcijā) </w:t>
            </w:r>
            <w:r w:rsidR="00C91030" w:rsidRPr="00C91030">
              <w:rPr>
                <w:sz w:val="24"/>
                <w:szCs w:val="24"/>
              </w:rPr>
              <w:t>10. panta trešās daļas 2. punktā, 18. panta otrās daļas 1. punktā minēto tiesību akta projektu, attiecīgi nodrošinot pārejas noteikumu 2. punktā Ministru kabinetam doto uzdevumu izpildi.</w:t>
            </w:r>
            <w:r w:rsidR="00631EDD" w:rsidRPr="00C91030">
              <w:rPr>
                <w:rFonts w:eastAsia="Times New Roman"/>
                <w:sz w:val="24"/>
                <w:szCs w:val="24"/>
                <w:lang w:eastAsia="lv-LV"/>
              </w:rPr>
              <w:t>. </w:t>
            </w:r>
          </w:p>
        </w:tc>
      </w:tr>
      <w:tr w:rsidR="00E03437" w:rsidRPr="00D127D5" w14:paraId="5C15C999" w14:textId="77777777" w:rsidTr="00577451">
        <w:tc>
          <w:tcPr>
            <w:tcW w:w="426" w:type="dxa"/>
          </w:tcPr>
          <w:p w14:paraId="64011E89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9FD51BA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 xml:space="preserve">Vadības darba plāna uzdevuma numurs un tā izpildes termiņš </w:t>
            </w:r>
            <w:r w:rsidR="00FB3604" w:rsidRPr="00D127D5">
              <w:rPr>
                <w:sz w:val="24"/>
                <w:szCs w:val="24"/>
              </w:rPr>
              <w:t>(ja nepieciešams)</w:t>
            </w:r>
          </w:p>
        </w:tc>
        <w:tc>
          <w:tcPr>
            <w:tcW w:w="5841" w:type="dxa"/>
          </w:tcPr>
          <w:p w14:paraId="1DE2DB7A" w14:textId="663CF4A1" w:rsidR="00173C6E" w:rsidRDefault="00470445" w:rsidP="00496948">
            <w:pPr>
              <w:jc w:val="both"/>
              <w:rPr>
                <w:sz w:val="24"/>
                <w:szCs w:val="24"/>
              </w:rPr>
            </w:pPr>
            <w:r w:rsidRPr="00D127D5">
              <w:rPr>
                <w:rFonts w:eastAsia="Times New Roman"/>
                <w:sz w:val="24"/>
                <w:szCs w:val="24"/>
              </w:rPr>
              <w:t>2021-DP-04-/166</w:t>
            </w:r>
            <w:r w:rsidR="0033592B">
              <w:rPr>
                <w:sz w:val="24"/>
                <w:szCs w:val="24"/>
              </w:rPr>
              <w:t xml:space="preserve"> un 2021-DP-04/168 </w:t>
            </w:r>
            <w:r w:rsidR="00515E2E">
              <w:rPr>
                <w:sz w:val="24"/>
                <w:szCs w:val="24"/>
              </w:rPr>
              <w:t xml:space="preserve">- </w:t>
            </w:r>
            <w:r w:rsidR="00B93247">
              <w:rPr>
                <w:sz w:val="24"/>
                <w:szCs w:val="24"/>
              </w:rPr>
              <w:t>30</w:t>
            </w:r>
            <w:r w:rsidR="00126D89" w:rsidRPr="00D127D5">
              <w:rPr>
                <w:sz w:val="24"/>
                <w:szCs w:val="24"/>
              </w:rPr>
              <w:t>.</w:t>
            </w:r>
            <w:r w:rsidR="00B93247">
              <w:rPr>
                <w:sz w:val="24"/>
                <w:szCs w:val="24"/>
              </w:rPr>
              <w:t>12</w:t>
            </w:r>
            <w:r w:rsidR="00126D89" w:rsidRPr="00D127D5">
              <w:rPr>
                <w:sz w:val="24"/>
                <w:szCs w:val="24"/>
              </w:rPr>
              <w:t>.</w:t>
            </w:r>
            <w:r w:rsidR="00B93247" w:rsidRPr="00D127D5">
              <w:rPr>
                <w:sz w:val="24"/>
                <w:szCs w:val="24"/>
              </w:rPr>
              <w:t>202</w:t>
            </w:r>
            <w:r w:rsidR="00B93247">
              <w:rPr>
                <w:sz w:val="24"/>
                <w:szCs w:val="24"/>
              </w:rPr>
              <w:t>1</w:t>
            </w:r>
            <w:r w:rsidR="002445C6">
              <w:rPr>
                <w:sz w:val="24"/>
                <w:szCs w:val="24"/>
              </w:rPr>
              <w:t>.</w:t>
            </w:r>
          </w:p>
          <w:p w14:paraId="26350BE3" w14:textId="2931A0C5" w:rsidR="00F41D50" w:rsidRPr="00D127D5" w:rsidRDefault="00E54284" w:rsidP="00F156F6">
            <w:pPr>
              <w:spacing w:after="6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Uzdevum</w:t>
            </w:r>
            <w:r w:rsidR="00515E2E">
              <w:rPr>
                <w:sz w:val="24"/>
                <w:szCs w:val="24"/>
              </w:rPr>
              <w:t>i</w:t>
            </w:r>
            <w:r w:rsidR="001010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pāriet uz 2022. gada darba plānu</w:t>
            </w:r>
            <w:r w:rsidR="00173C6E">
              <w:rPr>
                <w:sz w:val="24"/>
                <w:szCs w:val="24"/>
              </w:rPr>
              <w:t xml:space="preserve"> ar termiņu 01.07.2022</w:t>
            </w:r>
            <w:r>
              <w:rPr>
                <w:sz w:val="24"/>
                <w:szCs w:val="24"/>
              </w:rPr>
              <w:t>.</w:t>
            </w:r>
          </w:p>
        </w:tc>
      </w:tr>
      <w:tr w:rsidR="00E03437" w:rsidRPr="00D127D5" w14:paraId="39189C99" w14:textId="77777777" w:rsidTr="00577451">
        <w:trPr>
          <w:trHeight w:val="349"/>
        </w:trPr>
        <w:tc>
          <w:tcPr>
            <w:tcW w:w="426" w:type="dxa"/>
          </w:tcPr>
          <w:p w14:paraId="4AE3CD05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03D1BE0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Projekta īss saturs</w:t>
            </w:r>
          </w:p>
        </w:tc>
        <w:tc>
          <w:tcPr>
            <w:tcW w:w="5841" w:type="dxa"/>
          </w:tcPr>
          <w:p w14:paraId="636318CB" w14:textId="4C481C0E" w:rsidR="003711B5" w:rsidRPr="00AD52FC" w:rsidRDefault="003711B5" w:rsidP="00F156F6">
            <w:pPr>
              <w:spacing w:after="4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D52FC">
              <w:rPr>
                <w:sz w:val="24"/>
                <w:szCs w:val="24"/>
              </w:rPr>
              <w:t>Grāmatvedības likum</w:t>
            </w:r>
            <w:r w:rsidR="00D127D5" w:rsidRPr="00AD52FC">
              <w:rPr>
                <w:sz w:val="24"/>
                <w:szCs w:val="24"/>
              </w:rPr>
              <w:t>s</w:t>
            </w:r>
            <w:r w:rsidR="0042607C" w:rsidRPr="00AD52FC">
              <w:rPr>
                <w:sz w:val="24"/>
                <w:szCs w:val="24"/>
              </w:rPr>
              <w:t xml:space="preserve"> (</w:t>
            </w:r>
            <w:r w:rsidR="001F45B6" w:rsidRPr="00AD52FC">
              <w:rPr>
                <w:rFonts w:eastAsia="Times New Roman"/>
                <w:sz w:val="24"/>
                <w:szCs w:val="24"/>
                <w:lang w:eastAsia="lv-LV"/>
              </w:rPr>
              <w:t>stājas spēkā 2022.</w:t>
            </w:r>
            <w:r w:rsidR="007A068C" w:rsidRPr="00AD52FC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="001F45B6" w:rsidRPr="00AD52FC">
              <w:rPr>
                <w:rFonts w:eastAsia="Times New Roman"/>
                <w:sz w:val="24"/>
                <w:szCs w:val="24"/>
                <w:lang w:eastAsia="lv-LV"/>
              </w:rPr>
              <w:t>gada 1.</w:t>
            </w:r>
            <w:r w:rsidR="007A068C" w:rsidRPr="00AD52FC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="001F45B6" w:rsidRPr="00AD52FC">
              <w:rPr>
                <w:rFonts w:eastAsia="Times New Roman"/>
                <w:sz w:val="24"/>
                <w:szCs w:val="24"/>
                <w:lang w:eastAsia="lv-LV"/>
              </w:rPr>
              <w:t>janvārī</w:t>
            </w:r>
            <w:r w:rsidR="005F15AB" w:rsidRPr="00AD52FC">
              <w:rPr>
                <w:sz w:val="24"/>
                <w:szCs w:val="24"/>
              </w:rPr>
              <w:t>)</w:t>
            </w:r>
            <w:r w:rsidRPr="00AD52FC">
              <w:rPr>
                <w:sz w:val="24"/>
                <w:szCs w:val="24"/>
              </w:rPr>
              <w:t xml:space="preserve"> </w:t>
            </w:r>
            <w:r w:rsidR="00D127D5" w:rsidRPr="00AD52FC">
              <w:rPr>
                <w:sz w:val="24"/>
                <w:szCs w:val="24"/>
              </w:rPr>
              <w:t xml:space="preserve">aizstāj </w:t>
            </w:r>
            <w:r w:rsidR="00F32DB4" w:rsidRPr="00AD52FC">
              <w:rPr>
                <w:sz w:val="24"/>
                <w:szCs w:val="24"/>
              </w:rPr>
              <w:t>likum</w:t>
            </w:r>
            <w:r w:rsidR="00D127D5" w:rsidRPr="00AD52FC">
              <w:rPr>
                <w:sz w:val="24"/>
                <w:szCs w:val="24"/>
              </w:rPr>
              <w:t>u</w:t>
            </w:r>
            <w:r w:rsidR="00F32DB4" w:rsidRPr="00AD52FC">
              <w:rPr>
                <w:sz w:val="24"/>
                <w:szCs w:val="24"/>
              </w:rPr>
              <w:t xml:space="preserve"> “Par grāmatvedību” </w:t>
            </w:r>
            <w:r w:rsidRPr="00AD52FC">
              <w:rPr>
                <w:sz w:val="24"/>
                <w:szCs w:val="24"/>
              </w:rPr>
              <w:t xml:space="preserve">(turpmāk – Likums). Saskaņā ar </w:t>
            </w:r>
            <w:r w:rsidR="00FA1384" w:rsidRPr="00AD52FC">
              <w:rPr>
                <w:sz w:val="24"/>
                <w:szCs w:val="24"/>
              </w:rPr>
              <w:t xml:space="preserve">Grāmatvedības likuma </w:t>
            </w:r>
            <w:r w:rsidRPr="00AD52FC">
              <w:rPr>
                <w:sz w:val="24"/>
                <w:szCs w:val="24"/>
              </w:rPr>
              <w:t xml:space="preserve">sākotnējās ietekmes novērtējuma ziņojumā (anotācijā) minēto ir paredzēts </w:t>
            </w:r>
            <w:proofErr w:type="spellStart"/>
            <w:r w:rsidRPr="00AD52FC">
              <w:rPr>
                <w:sz w:val="24"/>
                <w:szCs w:val="24"/>
              </w:rPr>
              <w:t>pārizdot</w:t>
            </w:r>
            <w:proofErr w:type="spellEnd"/>
            <w:r w:rsidRPr="00AD52FC">
              <w:rPr>
                <w:sz w:val="24"/>
                <w:szCs w:val="24"/>
              </w:rPr>
              <w:t xml:space="preserve"> pašlaik uz Likuma pamata izdotos Ministru kabineta noteikumus, tai skaitā arī </w:t>
            </w:r>
            <w:r w:rsidR="001010A5" w:rsidRPr="00AD52FC">
              <w:rPr>
                <w:sz w:val="24"/>
                <w:szCs w:val="24"/>
              </w:rPr>
              <w:t xml:space="preserve">Ministru kabineta 2006.gada 3.oktobra noteikumi Nr.808 “Noteikumi par biedrību, nodibinājumu un arodbiedrību gada pārskatiem” </w:t>
            </w:r>
            <w:r w:rsidR="00CD3783" w:rsidRPr="00AD52FC">
              <w:rPr>
                <w:sz w:val="24"/>
                <w:szCs w:val="24"/>
              </w:rPr>
              <w:t xml:space="preserve"> (turpmāk – MK</w:t>
            </w:r>
            <w:r w:rsidR="00E969F7">
              <w:rPr>
                <w:sz w:val="24"/>
                <w:szCs w:val="24"/>
              </w:rPr>
              <w:t> </w:t>
            </w:r>
            <w:r w:rsidR="001010A5" w:rsidRPr="00AD52FC">
              <w:rPr>
                <w:sz w:val="24"/>
                <w:szCs w:val="24"/>
              </w:rPr>
              <w:t>808</w:t>
            </w:r>
            <w:r w:rsidR="00CD3783" w:rsidRPr="00AD52FC">
              <w:rPr>
                <w:sz w:val="24"/>
                <w:szCs w:val="24"/>
              </w:rPr>
              <w:t>)</w:t>
            </w:r>
            <w:r w:rsidRPr="00AD52FC">
              <w:rPr>
                <w:sz w:val="24"/>
                <w:szCs w:val="24"/>
              </w:rPr>
              <w:t xml:space="preserve">, </w:t>
            </w:r>
            <w:r w:rsidR="00CD0E4E" w:rsidRPr="00AD52FC">
              <w:rPr>
                <w:sz w:val="24"/>
                <w:szCs w:val="24"/>
              </w:rPr>
              <w:t>pārstrādājot</w:t>
            </w:r>
            <w:r w:rsidRPr="00AD52FC">
              <w:rPr>
                <w:sz w:val="24"/>
                <w:szCs w:val="24"/>
              </w:rPr>
              <w:t xml:space="preserve"> tajos iekļauto regulējumu.</w:t>
            </w:r>
            <w:r w:rsidR="005F15AB" w:rsidRPr="00AD52FC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  <w:p w14:paraId="6EFA18E2" w14:textId="1F045609" w:rsidR="00602B11" w:rsidRPr="00AD52FC" w:rsidRDefault="00763F6E" w:rsidP="00F156F6">
            <w:pPr>
              <w:spacing w:after="40"/>
              <w:jc w:val="both"/>
              <w:rPr>
                <w:sz w:val="24"/>
                <w:szCs w:val="24"/>
              </w:rPr>
            </w:pPr>
            <w:r w:rsidRPr="00AD52FC">
              <w:rPr>
                <w:sz w:val="24"/>
                <w:szCs w:val="24"/>
              </w:rPr>
              <w:t>Ministru kabineta noteikum</w:t>
            </w:r>
            <w:r w:rsidR="00D127D5" w:rsidRPr="00AD52FC">
              <w:rPr>
                <w:sz w:val="24"/>
                <w:szCs w:val="24"/>
              </w:rPr>
              <w:t>os</w:t>
            </w:r>
            <w:r w:rsidR="006E6C77" w:rsidRPr="00AD52FC">
              <w:rPr>
                <w:sz w:val="24"/>
                <w:szCs w:val="24"/>
              </w:rPr>
              <w:t xml:space="preserve">, pamatojoties uz </w:t>
            </w:r>
            <w:r w:rsidR="006E6C77" w:rsidRPr="00AD52FC">
              <w:rPr>
                <w:rFonts w:eastAsia="Times New Roman"/>
                <w:sz w:val="24"/>
                <w:szCs w:val="24"/>
                <w:lang w:eastAsia="lv-LV"/>
              </w:rPr>
              <w:t xml:space="preserve">Grāmatvedības likuma </w:t>
            </w:r>
            <w:r w:rsidR="001010A5" w:rsidRPr="00AD52FC">
              <w:rPr>
                <w:sz w:val="24"/>
                <w:szCs w:val="24"/>
              </w:rPr>
              <w:t>10.</w:t>
            </w:r>
            <w:r w:rsidR="00E969F7">
              <w:rPr>
                <w:sz w:val="24"/>
                <w:szCs w:val="24"/>
              </w:rPr>
              <w:t> </w:t>
            </w:r>
            <w:r w:rsidR="001010A5" w:rsidRPr="00AD52FC">
              <w:rPr>
                <w:sz w:val="24"/>
                <w:szCs w:val="24"/>
              </w:rPr>
              <w:t>panta trešās daļas 2.</w:t>
            </w:r>
            <w:r w:rsidR="00E969F7">
              <w:rPr>
                <w:sz w:val="24"/>
                <w:szCs w:val="24"/>
              </w:rPr>
              <w:t> </w:t>
            </w:r>
            <w:r w:rsidR="001010A5" w:rsidRPr="00AD52FC">
              <w:rPr>
                <w:sz w:val="24"/>
                <w:szCs w:val="24"/>
              </w:rPr>
              <w:t>punktā</w:t>
            </w:r>
            <w:r w:rsidR="00515E2E">
              <w:rPr>
                <w:sz w:val="24"/>
                <w:szCs w:val="24"/>
              </w:rPr>
              <w:t xml:space="preserve"> un</w:t>
            </w:r>
            <w:r w:rsidR="001010A5" w:rsidRPr="00AD52FC">
              <w:rPr>
                <w:sz w:val="24"/>
                <w:szCs w:val="24"/>
              </w:rPr>
              <w:t> 18.</w:t>
            </w:r>
            <w:r w:rsidR="00E969F7">
              <w:rPr>
                <w:sz w:val="24"/>
                <w:szCs w:val="24"/>
              </w:rPr>
              <w:t> </w:t>
            </w:r>
            <w:r w:rsidR="001010A5" w:rsidRPr="00AD52FC">
              <w:rPr>
                <w:sz w:val="24"/>
                <w:szCs w:val="24"/>
              </w:rPr>
              <w:t>panta otrās daļas 1.</w:t>
            </w:r>
            <w:r w:rsidR="00E969F7">
              <w:rPr>
                <w:sz w:val="24"/>
                <w:szCs w:val="24"/>
              </w:rPr>
              <w:t> </w:t>
            </w:r>
            <w:r w:rsidR="001010A5" w:rsidRPr="00AD52FC">
              <w:rPr>
                <w:sz w:val="24"/>
                <w:szCs w:val="24"/>
              </w:rPr>
              <w:t>punktā</w:t>
            </w:r>
            <w:r w:rsidR="001010A5" w:rsidRPr="00AD52FC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6E6C77" w:rsidRPr="00AD52FC">
              <w:rPr>
                <w:rFonts w:eastAsia="Times New Roman"/>
                <w:sz w:val="24"/>
                <w:szCs w:val="24"/>
                <w:lang w:eastAsia="lv-LV"/>
              </w:rPr>
              <w:t xml:space="preserve">Ministru kabinetam doto pilnvarojumu, </w:t>
            </w:r>
            <w:r w:rsidR="00D127D5" w:rsidRPr="00AD52FC">
              <w:rPr>
                <w:sz w:val="24"/>
                <w:szCs w:val="24"/>
              </w:rPr>
              <w:t xml:space="preserve">tiks </w:t>
            </w:r>
            <w:r w:rsidRPr="00AD52FC">
              <w:rPr>
                <w:sz w:val="24"/>
                <w:szCs w:val="24"/>
              </w:rPr>
              <w:t>noteikt</w:t>
            </w:r>
            <w:r w:rsidR="00D127D5" w:rsidRPr="00AD52FC">
              <w:rPr>
                <w:sz w:val="24"/>
                <w:szCs w:val="24"/>
              </w:rPr>
              <w:t>a</w:t>
            </w:r>
            <w:r w:rsidRPr="00AD52FC">
              <w:rPr>
                <w:sz w:val="24"/>
                <w:szCs w:val="24"/>
              </w:rPr>
              <w:t xml:space="preserve"> </w:t>
            </w:r>
            <w:r w:rsidR="001010A5" w:rsidRPr="00AD52FC">
              <w:rPr>
                <w:sz w:val="24"/>
                <w:szCs w:val="24"/>
              </w:rPr>
              <w:t>kārtība, kādā biedrības, nodibinājumi un arodbiedrības (turpmāk – organizācija) kārto grāmatvedību vienkāršā ieraksta sistēmā un noteikta organizācijas gada pārskatu struktūra, apjoms, saturs, sagatavošanas, pārbaudīšanas un iesniegšanas kārtība.</w:t>
            </w:r>
          </w:p>
          <w:p w14:paraId="1AB04F06" w14:textId="056917E3" w:rsidR="00867B05" w:rsidRPr="00AD52FC" w:rsidRDefault="006E6C77" w:rsidP="00F156F6">
            <w:pPr>
              <w:widowControl w:val="0"/>
              <w:spacing w:after="4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D52FC">
              <w:rPr>
                <w:rFonts w:eastAsia="Times New Roman"/>
                <w:sz w:val="24"/>
                <w:szCs w:val="24"/>
                <w:lang w:eastAsia="lv-LV"/>
              </w:rPr>
              <w:t xml:space="preserve">Izstrādājot </w:t>
            </w:r>
            <w:r w:rsidR="00DA3B10" w:rsidRPr="00AD52FC">
              <w:rPr>
                <w:sz w:val="24"/>
                <w:szCs w:val="24"/>
              </w:rPr>
              <w:t>n</w:t>
            </w:r>
            <w:r w:rsidR="008F70F6" w:rsidRPr="00AD52FC">
              <w:rPr>
                <w:sz w:val="24"/>
                <w:szCs w:val="24"/>
              </w:rPr>
              <w:t>oteikumu projektu</w:t>
            </w:r>
            <w:r w:rsidRPr="00AD52FC">
              <w:rPr>
                <w:sz w:val="24"/>
                <w:szCs w:val="24"/>
              </w:rPr>
              <w:t>,</w:t>
            </w:r>
            <w:r w:rsidR="008F70F6" w:rsidRPr="00AD52FC">
              <w:rPr>
                <w:sz w:val="24"/>
                <w:szCs w:val="24"/>
              </w:rPr>
              <w:t xml:space="preserve"> </w:t>
            </w:r>
            <w:r w:rsidRPr="00AD52FC">
              <w:rPr>
                <w:sz w:val="24"/>
                <w:szCs w:val="24"/>
              </w:rPr>
              <w:t>tiks</w:t>
            </w:r>
            <w:r w:rsidR="00E02A48" w:rsidRPr="00AD52FC">
              <w:rPr>
                <w:sz w:val="24"/>
                <w:szCs w:val="24"/>
              </w:rPr>
              <w:t xml:space="preserve"> pārskat</w:t>
            </w:r>
            <w:r w:rsidR="00DA3B10" w:rsidRPr="00AD52FC">
              <w:rPr>
                <w:sz w:val="24"/>
                <w:szCs w:val="24"/>
              </w:rPr>
              <w:t>ī</w:t>
            </w:r>
            <w:r w:rsidR="00E02A48" w:rsidRPr="00AD52FC">
              <w:rPr>
                <w:sz w:val="24"/>
                <w:szCs w:val="24"/>
              </w:rPr>
              <w:t>t</w:t>
            </w:r>
            <w:r w:rsidRPr="00AD52FC">
              <w:rPr>
                <w:sz w:val="24"/>
                <w:szCs w:val="24"/>
              </w:rPr>
              <w:t>s</w:t>
            </w:r>
            <w:r w:rsidR="00E02A48" w:rsidRPr="00AD52FC">
              <w:rPr>
                <w:sz w:val="24"/>
                <w:szCs w:val="24"/>
              </w:rPr>
              <w:t xml:space="preserve"> un pilnveidot</w:t>
            </w:r>
            <w:r w:rsidRPr="00AD52FC">
              <w:rPr>
                <w:sz w:val="24"/>
                <w:szCs w:val="24"/>
              </w:rPr>
              <w:t>s</w:t>
            </w:r>
            <w:r w:rsidR="008F70F6" w:rsidRPr="00AD52FC">
              <w:rPr>
                <w:sz w:val="24"/>
                <w:szCs w:val="24"/>
              </w:rPr>
              <w:t xml:space="preserve"> </w:t>
            </w:r>
            <w:r w:rsidRPr="00AD52FC">
              <w:rPr>
                <w:sz w:val="24"/>
                <w:szCs w:val="24"/>
              </w:rPr>
              <w:t xml:space="preserve">pašlaik spēkā esošais regulējums, kas noteikts </w:t>
            </w:r>
            <w:r w:rsidR="00637808" w:rsidRPr="00AD52FC">
              <w:rPr>
                <w:sz w:val="24"/>
                <w:szCs w:val="24"/>
              </w:rPr>
              <w:t xml:space="preserve">MK </w:t>
            </w:r>
            <w:r w:rsidR="00602B11" w:rsidRPr="00AD52FC">
              <w:rPr>
                <w:sz w:val="24"/>
                <w:szCs w:val="24"/>
              </w:rPr>
              <w:t>808</w:t>
            </w:r>
            <w:r w:rsidR="00E969F7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30E09E40" w14:textId="0B48D1FA" w:rsidR="006C1A69" w:rsidRPr="00AD52FC" w:rsidRDefault="00C27348" w:rsidP="00F156F6">
            <w:pPr>
              <w:spacing w:after="4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D52FC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>Noteikumu projektā paredzēts</w:t>
            </w:r>
            <w:r w:rsidR="00DA3B10" w:rsidRPr="00AD52FC">
              <w:rPr>
                <w:rFonts w:eastAsia="Times New Roman"/>
                <w:sz w:val="24"/>
                <w:szCs w:val="24"/>
                <w:lang w:eastAsia="lv-LV"/>
              </w:rPr>
              <w:t>:</w:t>
            </w:r>
          </w:p>
          <w:p w14:paraId="65114315" w14:textId="54483BC4" w:rsidR="00DE61AD" w:rsidRPr="00AD52FC" w:rsidRDefault="00AC78B9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n</w:t>
            </w:r>
            <w:r w:rsidRPr="00AD52FC">
              <w:rPr>
                <w:sz w:val="24"/>
                <w:szCs w:val="24"/>
              </w:rPr>
              <w:t>oteikt atvieglojum</w:t>
            </w:r>
            <w:r>
              <w:rPr>
                <w:sz w:val="24"/>
                <w:szCs w:val="24"/>
              </w:rPr>
              <w:t>us</w:t>
            </w:r>
            <w:r w:rsidRPr="00AD52FC">
              <w:rPr>
                <w:sz w:val="24"/>
                <w:szCs w:val="24"/>
              </w:rPr>
              <w:t xml:space="preserve"> </w:t>
            </w:r>
            <w:r w:rsidR="00DE61AD" w:rsidRPr="00AD52FC">
              <w:rPr>
                <w:sz w:val="24"/>
                <w:szCs w:val="24"/>
              </w:rPr>
              <w:t>organizācijām, kas grāmatvedību kārto vienkāršā ieraksta sistēmā:</w:t>
            </w:r>
          </w:p>
          <w:p w14:paraId="6A8734D1" w14:textId="454E2694" w:rsidR="00DE61AD" w:rsidRPr="00AD52FC" w:rsidRDefault="00DE61AD" w:rsidP="00F156F6">
            <w:pPr>
              <w:pStyle w:val="ListParagraph"/>
              <w:numPr>
                <w:ilvl w:val="0"/>
                <w:numId w:val="8"/>
              </w:numPr>
              <w:spacing w:after="40"/>
              <w:ind w:left="527" w:hanging="170"/>
              <w:contextualSpacing w:val="0"/>
              <w:jc w:val="both"/>
              <w:rPr>
                <w:sz w:val="24"/>
                <w:szCs w:val="24"/>
              </w:rPr>
            </w:pPr>
            <w:r w:rsidRPr="00AD52FC">
              <w:rPr>
                <w:sz w:val="24"/>
                <w:szCs w:val="24"/>
              </w:rPr>
              <w:t xml:space="preserve">kredītiestāžu kontu grāmatas vietā bezskaidras naudas darījumu reģistrācijai </w:t>
            </w:r>
            <w:r w:rsidR="00E969F7">
              <w:rPr>
                <w:sz w:val="24"/>
                <w:szCs w:val="24"/>
              </w:rPr>
              <w:t>ļaut</w:t>
            </w:r>
            <w:r w:rsidRPr="00AD52FC">
              <w:rPr>
                <w:sz w:val="24"/>
                <w:szCs w:val="24"/>
              </w:rPr>
              <w:t xml:space="preserve"> izmantot maksājumu kontu, kuru organizācijai ir atvērusi kredītiestāde (banka); </w:t>
            </w:r>
          </w:p>
          <w:p w14:paraId="165B4EC8" w14:textId="57BCEED1" w:rsidR="00DE61AD" w:rsidRPr="00AD52FC" w:rsidRDefault="00DE61AD" w:rsidP="00F156F6">
            <w:pPr>
              <w:pStyle w:val="ListParagraph"/>
              <w:numPr>
                <w:ilvl w:val="0"/>
                <w:numId w:val="8"/>
              </w:numPr>
              <w:spacing w:after="40"/>
              <w:ind w:left="527" w:hanging="170"/>
              <w:contextualSpacing w:val="0"/>
              <w:jc w:val="both"/>
              <w:rPr>
                <w:sz w:val="24"/>
                <w:szCs w:val="24"/>
              </w:rPr>
            </w:pPr>
            <w:r w:rsidRPr="00AD52FC">
              <w:rPr>
                <w:sz w:val="24"/>
                <w:szCs w:val="24"/>
              </w:rPr>
              <w:t xml:space="preserve">lai atvieglotu organizācijām sagatavot ieņēmumu un izdevumu pārskatu, piemēra veidā (1.pielikums) </w:t>
            </w:r>
            <w:r w:rsidR="003B07A9">
              <w:rPr>
                <w:sz w:val="24"/>
                <w:szCs w:val="24"/>
              </w:rPr>
              <w:t xml:space="preserve">tiks piedāvāts </w:t>
            </w:r>
            <w:r w:rsidRPr="00AD52FC">
              <w:rPr>
                <w:sz w:val="24"/>
                <w:szCs w:val="24"/>
              </w:rPr>
              <w:t xml:space="preserve">skaidrās un bezskaidrās naudas iemaksu un izmaksu reģistrēšanai  naudas plūsmas uzskaites </w:t>
            </w:r>
            <w:r w:rsidR="003B07A9" w:rsidRPr="00AD52FC">
              <w:rPr>
                <w:sz w:val="24"/>
                <w:szCs w:val="24"/>
              </w:rPr>
              <w:t>žurnāl</w:t>
            </w:r>
            <w:r w:rsidR="003B07A9">
              <w:rPr>
                <w:sz w:val="24"/>
                <w:szCs w:val="24"/>
              </w:rPr>
              <w:t>s</w:t>
            </w:r>
            <w:r w:rsidRPr="00AD52FC">
              <w:rPr>
                <w:sz w:val="24"/>
                <w:szCs w:val="24"/>
              </w:rPr>
              <w:t>;</w:t>
            </w:r>
          </w:p>
          <w:p w14:paraId="2A65FA02" w14:textId="0622A4D7" w:rsidR="001667CB" w:rsidRPr="00AD52FC" w:rsidRDefault="00AC78B9" w:rsidP="00F156F6">
            <w:pPr>
              <w:pStyle w:val="ListParagraph"/>
              <w:numPr>
                <w:ilvl w:val="0"/>
                <w:numId w:val="8"/>
              </w:numPr>
              <w:spacing w:after="40"/>
              <w:ind w:left="527" w:hanging="17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D52FC">
              <w:rPr>
                <w:sz w:val="24"/>
                <w:szCs w:val="24"/>
              </w:rPr>
              <w:t>organizācij</w:t>
            </w:r>
            <w:r>
              <w:rPr>
                <w:sz w:val="24"/>
                <w:szCs w:val="24"/>
              </w:rPr>
              <w:t>ām</w:t>
            </w:r>
            <w:r w:rsidR="00DE61AD" w:rsidRPr="00AD52FC">
              <w:rPr>
                <w:sz w:val="24"/>
                <w:szCs w:val="24"/>
              </w:rPr>
              <w:t xml:space="preserve">, kas kārto grāmatvedību vienkāršā ieraksta sistēmā, atšķirībā no organizācijām, kas grāmatvedību kārto divkāršā ieraksta sistēmā, turpmāk ieņēmumu un izdevumu pārskatu </w:t>
            </w:r>
            <w:r w:rsidRPr="00AD52FC">
              <w:rPr>
                <w:sz w:val="24"/>
                <w:szCs w:val="24"/>
              </w:rPr>
              <w:t>sagatavo</w:t>
            </w:r>
            <w:r>
              <w:rPr>
                <w:sz w:val="24"/>
                <w:szCs w:val="24"/>
              </w:rPr>
              <w:t>t</w:t>
            </w:r>
            <w:r w:rsidRPr="00AD52FC">
              <w:rPr>
                <w:sz w:val="24"/>
                <w:szCs w:val="24"/>
              </w:rPr>
              <w:t xml:space="preserve"> </w:t>
            </w:r>
            <w:r w:rsidR="00DE61AD" w:rsidRPr="00AD52FC">
              <w:rPr>
                <w:sz w:val="24"/>
                <w:szCs w:val="24"/>
              </w:rPr>
              <w:t>pēc naudas plūsmas, t.ir visus ieņēmumus norādīs to saņemšanas brīdī un izdevumus to samaksāšanas brīdī</w:t>
            </w:r>
            <w:r w:rsidR="00765184" w:rsidRPr="00AD52FC">
              <w:rPr>
                <w:rFonts w:eastAsia="Times New Roman"/>
                <w:sz w:val="24"/>
                <w:szCs w:val="24"/>
                <w:lang w:eastAsia="lv-LV"/>
              </w:rPr>
              <w:t>;</w:t>
            </w:r>
          </w:p>
          <w:p w14:paraId="344554F9" w14:textId="655150F2" w:rsidR="003510B5" w:rsidRPr="003B07A9" w:rsidRDefault="00E969F7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B07A9">
              <w:rPr>
                <w:sz w:val="24"/>
                <w:szCs w:val="24"/>
              </w:rPr>
              <w:t>i</w:t>
            </w:r>
            <w:r w:rsidR="003510B5" w:rsidRPr="003B07A9">
              <w:rPr>
                <w:sz w:val="24"/>
                <w:szCs w:val="24"/>
              </w:rPr>
              <w:t xml:space="preserve">zveidot </w:t>
            </w:r>
            <w:r w:rsidR="00AC78B9" w:rsidRPr="003B07A9">
              <w:rPr>
                <w:sz w:val="24"/>
                <w:szCs w:val="24"/>
              </w:rPr>
              <w:t xml:space="preserve">jaunus </w:t>
            </w:r>
            <w:r w:rsidR="00DE61AD" w:rsidRPr="003B07A9">
              <w:rPr>
                <w:sz w:val="24"/>
                <w:szCs w:val="24"/>
              </w:rPr>
              <w:t xml:space="preserve">bilances </w:t>
            </w:r>
            <w:r w:rsidR="00AC78B9" w:rsidRPr="003B07A9">
              <w:rPr>
                <w:sz w:val="24"/>
                <w:szCs w:val="24"/>
              </w:rPr>
              <w:t>posteņus, piemēram “Nākam</w:t>
            </w:r>
            <w:r w:rsidR="00CB41CE" w:rsidRPr="003B07A9">
              <w:rPr>
                <w:sz w:val="24"/>
                <w:szCs w:val="24"/>
              </w:rPr>
              <w:t>o</w:t>
            </w:r>
            <w:r w:rsidR="00AC78B9" w:rsidRPr="003B07A9">
              <w:rPr>
                <w:sz w:val="24"/>
                <w:szCs w:val="24"/>
              </w:rPr>
              <w:t xml:space="preserve"> periodu </w:t>
            </w:r>
            <w:r w:rsidR="00CB41CE" w:rsidRPr="003B07A9">
              <w:rPr>
                <w:sz w:val="24"/>
                <w:szCs w:val="24"/>
              </w:rPr>
              <w:t>ieņēmumi/izmaksas”</w:t>
            </w:r>
            <w:r w:rsidR="00DE61AD" w:rsidRPr="003B07A9">
              <w:rPr>
                <w:sz w:val="24"/>
                <w:szCs w:val="24"/>
              </w:rPr>
              <w:t>,</w:t>
            </w:r>
            <w:r w:rsidR="003B07A9" w:rsidRPr="003B07A9">
              <w:rPr>
                <w:sz w:val="24"/>
                <w:szCs w:val="24"/>
              </w:rPr>
              <w:t xml:space="preserve"> “Pamatlīdzekļu izveidošana un nepabeigto celtniecības objektu izmaksas”</w:t>
            </w:r>
            <w:r w:rsidR="007E14BD" w:rsidRPr="003B07A9">
              <w:rPr>
                <w:sz w:val="24"/>
                <w:szCs w:val="24"/>
              </w:rPr>
              <w:t>;</w:t>
            </w:r>
          </w:p>
          <w:p w14:paraId="0EB512AD" w14:textId="6FF16E05" w:rsidR="001C7A0C" w:rsidRPr="00591551" w:rsidRDefault="00EC3192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noteikt, ka </w:t>
            </w:r>
            <w:r w:rsidR="007622D9">
              <w:rPr>
                <w:sz w:val="24"/>
                <w:szCs w:val="24"/>
              </w:rPr>
              <w:t>g</w:t>
            </w:r>
            <w:r w:rsidR="003510B5">
              <w:rPr>
                <w:sz w:val="24"/>
                <w:szCs w:val="24"/>
              </w:rPr>
              <w:t>ada pārskata</w:t>
            </w:r>
            <w:r w:rsidR="003510B5" w:rsidRPr="00AD52FC">
              <w:rPr>
                <w:sz w:val="24"/>
                <w:szCs w:val="24"/>
              </w:rPr>
              <w:t xml:space="preserve"> </w:t>
            </w:r>
            <w:r w:rsidR="00DE61AD" w:rsidRPr="00AD52FC">
              <w:rPr>
                <w:sz w:val="24"/>
                <w:szCs w:val="24"/>
              </w:rPr>
              <w:t xml:space="preserve">sastāvdaļa “Vadības ziņojums” </w:t>
            </w:r>
            <w:r>
              <w:rPr>
                <w:sz w:val="24"/>
                <w:szCs w:val="24"/>
              </w:rPr>
              <w:t>ir</w:t>
            </w:r>
            <w:r w:rsidRPr="00AD52FC">
              <w:rPr>
                <w:sz w:val="24"/>
                <w:szCs w:val="24"/>
              </w:rPr>
              <w:t xml:space="preserve"> </w:t>
            </w:r>
            <w:r w:rsidR="00DE61AD" w:rsidRPr="00AD52FC">
              <w:rPr>
                <w:sz w:val="24"/>
                <w:szCs w:val="24"/>
              </w:rPr>
              <w:t>obligāts visām organizācijām  neatkarīgi no tā</w:t>
            </w:r>
            <w:r w:rsidR="007622D9">
              <w:rPr>
                <w:sz w:val="24"/>
                <w:szCs w:val="24"/>
              </w:rPr>
              <w:t>,</w:t>
            </w:r>
            <w:r w:rsidR="00DE61AD" w:rsidRPr="00AD52FC">
              <w:rPr>
                <w:sz w:val="24"/>
                <w:szCs w:val="24"/>
              </w:rPr>
              <w:t xml:space="preserve"> vai grāmatvedība tiek kārtota vienkāršā vai divkāršā ieraksta sistēmā.  </w:t>
            </w:r>
            <w:r w:rsidR="007622D9">
              <w:rPr>
                <w:sz w:val="24"/>
                <w:szCs w:val="24"/>
              </w:rPr>
              <w:t xml:space="preserve">Līdz šim saskaņā ar </w:t>
            </w:r>
            <w:r w:rsidR="00DE61AD" w:rsidRPr="00591551">
              <w:rPr>
                <w:sz w:val="24"/>
                <w:szCs w:val="24"/>
              </w:rPr>
              <w:t>MK</w:t>
            </w:r>
            <w:r w:rsidR="007622D9">
              <w:rPr>
                <w:sz w:val="24"/>
                <w:szCs w:val="24"/>
              </w:rPr>
              <w:t> </w:t>
            </w:r>
            <w:r w:rsidR="00DE61AD" w:rsidRPr="00591551">
              <w:rPr>
                <w:sz w:val="24"/>
                <w:szCs w:val="24"/>
              </w:rPr>
              <w:t xml:space="preserve">808 </w:t>
            </w:r>
            <w:r w:rsidR="003510B5" w:rsidRPr="00591551">
              <w:rPr>
                <w:sz w:val="24"/>
                <w:szCs w:val="24"/>
              </w:rPr>
              <w:t xml:space="preserve">gada pārskata </w:t>
            </w:r>
            <w:r w:rsidR="00DE61AD" w:rsidRPr="00591551">
              <w:rPr>
                <w:sz w:val="24"/>
                <w:szCs w:val="24"/>
              </w:rPr>
              <w:t xml:space="preserve">sastāvdaļu “Ziņojums” </w:t>
            </w:r>
            <w:r>
              <w:rPr>
                <w:sz w:val="24"/>
                <w:szCs w:val="24"/>
              </w:rPr>
              <w:t>sa</w:t>
            </w:r>
            <w:r w:rsidR="00DE61AD" w:rsidRPr="00591551">
              <w:rPr>
                <w:sz w:val="24"/>
                <w:szCs w:val="24"/>
              </w:rPr>
              <w:t xml:space="preserve">gatavoja tikai </w:t>
            </w:r>
            <w:r>
              <w:rPr>
                <w:sz w:val="24"/>
                <w:szCs w:val="24"/>
              </w:rPr>
              <w:t xml:space="preserve">tās </w:t>
            </w:r>
            <w:r w:rsidR="00DE61AD" w:rsidRPr="00591551">
              <w:rPr>
                <w:sz w:val="24"/>
                <w:szCs w:val="24"/>
              </w:rPr>
              <w:t xml:space="preserve">organizācijas, kas grāmatvedību kārto </w:t>
            </w:r>
            <w:r w:rsidR="003510B5" w:rsidRPr="00591551">
              <w:rPr>
                <w:sz w:val="24"/>
                <w:szCs w:val="24"/>
              </w:rPr>
              <w:t xml:space="preserve">divkāršā </w:t>
            </w:r>
            <w:r w:rsidR="00DE61AD" w:rsidRPr="00591551">
              <w:rPr>
                <w:sz w:val="24"/>
                <w:szCs w:val="24"/>
              </w:rPr>
              <w:t>ieraksta sistēmā</w:t>
            </w:r>
            <w:r w:rsidR="007B2035" w:rsidRPr="00591551">
              <w:rPr>
                <w:rFonts w:eastAsia="Times New Roman"/>
                <w:sz w:val="24"/>
                <w:szCs w:val="24"/>
                <w:lang w:eastAsia="lv-LV"/>
              </w:rPr>
              <w:t>;</w:t>
            </w:r>
          </w:p>
          <w:p w14:paraId="6DA838A1" w14:textId="6A89D0C7" w:rsidR="006529E2" w:rsidRPr="00AD52FC" w:rsidRDefault="007622D9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l</w:t>
            </w:r>
            <w:r w:rsidR="006529E2" w:rsidRPr="00591551">
              <w:rPr>
                <w:sz w:val="24"/>
                <w:szCs w:val="24"/>
              </w:rPr>
              <w:t xml:space="preserve">ai atvieglotu organizācijām darbu un </w:t>
            </w:r>
            <w:r w:rsidR="00605218">
              <w:rPr>
                <w:sz w:val="24"/>
                <w:szCs w:val="24"/>
              </w:rPr>
              <w:t xml:space="preserve">tām </w:t>
            </w:r>
            <w:r w:rsidR="006529E2" w:rsidRPr="00591551">
              <w:rPr>
                <w:sz w:val="24"/>
                <w:szCs w:val="24"/>
              </w:rPr>
              <w:t>nebūtu jāsagatavo atsevišķa atskaite</w:t>
            </w:r>
            <w:r w:rsidR="00A063A2">
              <w:rPr>
                <w:sz w:val="24"/>
                <w:szCs w:val="24"/>
              </w:rPr>
              <w:t>,</w:t>
            </w:r>
            <w:r w:rsidR="006529E2" w:rsidRPr="00591551">
              <w:rPr>
                <w:sz w:val="24"/>
                <w:szCs w:val="24"/>
              </w:rPr>
              <w:t xml:space="preserve"> </w:t>
            </w:r>
            <w:r w:rsidR="00DB4826">
              <w:rPr>
                <w:sz w:val="24"/>
                <w:szCs w:val="24"/>
              </w:rPr>
              <w:t xml:space="preserve">iekļaut </w:t>
            </w:r>
            <w:r w:rsidR="00591551" w:rsidRPr="00591551">
              <w:rPr>
                <w:sz w:val="24"/>
                <w:szCs w:val="24"/>
              </w:rPr>
              <w:t xml:space="preserve">gada pārskata </w:t>
            </w:r>
            <w:r w:rsidR="006529E2" w:rsidRPr="00591551">
              <w:rPr>
                <w:sz w:val="24"/>
                <w:szCs w:val="24"/>
              </w:rPr>
              <w:t>sastāvdaļ</w:t>
            </w:r>
            <w:r w:rsidR="00DB4826">
              <w:rPr>
                <w:sz w:val="24"/>
                <w:szCs w:val="24"/>
              </w:rPr>
              <w:t>ā</w:t>
            </w:r>
            <w:r w:rsidR="006529E2" w:rsidRPr="00AD52FC">
              <w:rPr>
                <w:sz w:val="24"/>
                <w:szCs w:val="24"/>
              </w:rPr>
              <w:t xml:space="preserve"> “Vadības ziņojums” </w:t>
            </w:r>
            <w:r w:rsidR="00DB4826" w:rsidRPr="00AD52FC">
              <w:rPr>
                <w:sz w:val="24"/>
                <w:szCs w:val="24"/>
              </w:rPr>
              <w:t xml:space="preserve">Brīvprātīgā darba likumā </w:t>
            </w:r>
            <w:r w:rsidR="00DB4826">
              <w:rPr>
                <w:sz w:val="24"/>
                <w:szCs w:val="24"/>
              </w:rPr>
              <w:t xml:space="preserve">prasīto </w:t>
            </w:r>
            <w:r w:rsidR="006529E2" w:rsidRPr="00AD52FC">
              <w:rPr>
                <w:sz w:val="24"/>
                <w:szCs w:val="24"/>
              </w:rPr>
              <w:t>informāciju;</w:t>
            </w:r>
          </w:p>
          <w:p w14:paraId="7E83808E" w14:textId="3BF3F6BE" w:rsidR="006529E2" w:rsidRPr="00AD52FC" w:rsidRDefault="00605218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 xml:space="preserve">ka </w:t>
            </w:r>
            <w:r w:rsidR="006529E2" w:rsidRPr="00AD52FC">
              <w:rPr>
                <w:sz w:val="24"/>
                <w:szCs w:val="24"/>
              </w:rPr>
              <w:t>organizācija, kurai, ir sabiedriskā labuma organizācijas statuss,</w:t>
            </w:r>
            <w:r>
              <w:rPr>
                <w:sz w:val="24"/>
                <w:szCs w:val="24"/>
              </w:rPr>
              <w:t xml:space="preserve"> </w:t>
            </w:r>
            <w:r w:rsidRPr="00605218">
              <w:rPr>
                <w:sz w:val="24"/>
                <w:szCs w:val="24"/>
              </w:rPr>
              <w:t>gada pārskata sastāvdaļ</w:t>
            </w:r>
            <w:r>
              <w:rPr>
                <w:sz w:val="24"/>
                <w:szCs w:val="24"/>
              </w:rPr>
              <w:t>ā "Vadības ziņojums"</w:t>
            </w:r>
            <w:r w:rsidR="006529E2" w:rsidRPr="00AD52FC">
              <w:rPr>
                <w:sz w:val="24"/>
                <w:szCs w:val="24"/>
              </w:rPr>
              <w:t xml:space="preserve"> sniedz obligātas ziņas, kas izriet no Sabiedriskā labuma organizāciju likuma;</w:t>
            </w:r>
          </w:p>
          <w:p w14:paraId="1FA5B2BA" w14:textId="68F5F80D" w:rsidR="00AD52FC" w:rsidRPr="00952E6B" w:rsidRDefault="00CB41CE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iekļaut</w:t>
            </w:r>
            <w:r w:rsidRPr="00AD52FC">
              <w:rPr>
                <w:sz w:val="24"/>
                <w:szCs w:val="24"/>
              </w:rPr>
              <w:t xml:space="preserve"> </w:t>
            </w:r>
            <w:r w:rsidR="00DE61AD" w:rsidRPr="00AD52FC">
              <w:rPr>
                <w:sz w:val="24"/>
                <w:szCs w:val="24"/>
              </w:rPr>
              <w:t>speciālas prasība</w:t>
            </w:r>
            <w:r w:rsidR="006529E2" w:rsidRPr="00AD52FC">
              <w:rPr>
                <w:sz w:val="24"/>
                <w:szCs w:val="24"/>
              </w:rPr>
              <w:t>s</w:t>
            </w:r>
            <w:r w:rsidR="00DE61AD" w:rsidRPr="00AD52FC">
              <w:rPr>
                <w:sz w:val="24"/>
                <w:szCs w:val="24"/>
              </w:rPr>
              <w:t>, ņemot vērā biedrības “NĪSA" priekšlikumus attiecībā uz biedrībām, kas veic dzīvojamās mājas pārvaldīšanas darbības kopumā vai atsevišķas pārvaldīšanas darbības Dzīvojamo māju pārvaldīšanas likuma izpratnē</w:t>
            </w:r>
            <w:r w:rsidR="00AD52FC" w:rsidRPr="00AD52FC">
              <w:rPr>
                <w:sz w:val="24"/>
                <w:szCs w:val="24"/>
              </w:rPr>
              <w:t>;</w:t>
            </w:r>
          </w:p>
          <w:p w14:paraId="0CCF446D" w14:textId="5DC051D6" w:rsidR="00964295" w:rsidRPr="00952E6B" w:rsidRDefault="00952E6B" w:rsidP="00F156F6">
            <w:pPr>
              <w:pStyle w:val="ListParagraph"/>
              <w:numPr>
                <w:ilvl w:val="0"/>
                <w:numId w:val="7"/>
              </w:numPr>
              <w:spacing w:after="40"/>
              <w:ind w:left="170" w:hanging="170"/>
              <w:contextualSpacing w:val="0"/>
              <w:jc w:val="both"/>
              <w:rPr>
                <w:sz w:val="24"/>
                <w:szCs w:val="24"/>
              </w:rPr>
            </w:pPr>
            <w:r w:rsidRPr="00952E6B">
              <w:rPr>
                <w:sz w:val="24"/>
                <w:szCs w:val="24"/>
              </w:rPr>
              <w:t xml:space="preserve">noteikt, </w:t>
            </w:r>
            <w:r w:rsidR="00AD52FC" w:rsidRPr="00952E6B">
              <w:rPr>
                <w:sz w:val="24"/>
                <w:szCs w:val="24"/>
              </w:rPr>
              <w:t>ka organizācijas gada pārskatu, izņemot vadības ziņojumu,  paraksta arī tā persona (grāmatvedis vai ārpakalpojuma grāmatvedis, brīvprātīgā darba veicējs), kas ar organizāciju ir noslēdzis rakstveida līgumu</w:t>
            </w:r>
            <w:r w:rsidR="00FE3908" w:rsidRPr="00952E6B">
              <w:rPr>
                <w:sz w:val="24"/>
                <w:szCs w:val="24"/>
              </w:rPr>
              <w:t>.</w:t>
            </w:r>
          </w:p>
          <w:p w14:paraId="31DAFC95" w14:textId="2A944689" w:rsidR="00FE3908" w:rsidRPr="00964295" w:rsidRDefault="003C27AB" w:rsidP="00F156F6">
            <w:pPr>
              <w:pStyle w:val="ListParagraph"/>
              <w:spacing w:after="40"/>
              <w:ind w:left="0"/>
              <w:contextualSpacing w:val="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I</w:t>
            </w:r>
            <w:r w:rsidR="00FE3908" w:rsidRPr="00FE3908">
              <w:rPr>
                <w:sz w:val="24"/>
                <w:szCs w:val="24"/>
              </w:rPr>
              <w:t>zpild</w:t>
            </w:r>
            <w:r>
              <w:rPr>
                <w:sz w:val="24"/>
                <w:szCs w:val="24"/>
              </w:rPr>
              <w:t>o</w:t>
            </w:r>
            <w:r w:rsidR="00FE3908" w:rsidRPr="00FE3908">
              <w:rPr>
                <w:sz w:val="24"/>
                <w:szCs w:val="24"/>
              </w:rPr>
              <w:t>t plān</w:t>
            </w:r>
            <w:r>
              <w:rPr>
                <w:sz w:val="24"/>
                <w:szCs w:val="24"/>
              </w:rPr>
              <w:t>ā</w:t>
            </w:r>
            <w:r w:rsidR="00FE3908" w:rsidRPr="00FE3908">
              <w:rPr>
                <w:sz w:val="24"/>
                <w:szCs w:val="24"/>
              </w:rPr>
              <w:t xml:space="preserve"> "Pasākumu plāns noziedzīgi iegūtu līdzekļu legalizācijas, terorisma un </w:t>
            </w:r>
            <w:proofErr w:type="spellStart"/>
            <w:r w:rsidR="00FE3908" w:rsidRPr="00FE3908">
              <w:rPr>
                <w:sz w:val="24"/>
                <w:szCs w:val="24"/>
              </w:rPr>
              <w:t>proliferācijas</w:t>
            </w:r>
            <w:proofErr w:type="spellEnd"/>
            <w:r w:rsidR="00FE3908" w:rsidRPr="00FE3908">
              <w:rPr>
                <w:sz w:val="24"/>
                <w:szCs w:val="24"/>
              </w:rPr>
              <w:t xml:space="preserve"> finansēšanas novēršanai laikposmam no 2020. līdz 2022.gadam" doto uzdevumu</w:t>
            </w:r>
            <w:r w:rsidR="00DB4826">
              <w:rPr>
                <w:sz w:val="24"/>
                <w:szCs w:val="24"/>
              </w:rPr>
              <w:t>,</w:t>
            </w:r>
            <w:r w:rsidR="00FE3908" w:rsidRPr="00FE3908">
              <w:rPr>
                <w:sz w:val="24"/>
                <w:szCs w:val="24"/>
              </w:rPr>
              <w:t xml:space="preserve"> papildināt</w:t>
            </w:r>
            <w:r w:rsidR="00964295">
              <w:rPr>
                <w:sz w:val="24"/>
                <w:szCs w:val="24"/>
              </w:rPr>
              <w:t>s</w:t>
            </w:r>
            <w:r w:rsidR="00FE3908" w:rsidRPr="00FE3908">
              <w:rPr>
                <w:sz w:val="24"/>
                <w:szCs w:val="24"/>
              </w:rPr>
              <w:t xml:space="preserve"> gada </w:t>
            </w:r>
            <w:r w:rsidR="00964295" w:rsidRPr="00FE3908">
              <w:rPr>
                <w:sz w:val="24"/>
                <w:szCs w:val="24"/>
              </w:rPr>
              <w:t>pārskat</w:t>
            </w:r>
            <w:r w:rsidR="00964295">
              <w:rPr>
                <w:sz w:val="24"/>
                <w:szCs w:val="24"/>
              </w:rPr>
              <w:t>a</w:t>
            </w:r>
            <w:r w:rsidR="00964295" w:rsidRPr="00FE3908">
              <w:rPr>
                <w:sz w:val="24"/>
                <w:szCs w:val="24"/>
              </w:rPr>
              <w:t xml:space="preserve"> satur</w:t>
            </w:r>
            <w:r w:rsidR="00964295">
              <w:rPr>
                <w:sz w:val="24"/>
                <w:szCs w:val="24"/>
              </w:rPr>
              <w:t>s</w:t>
            </w:r>
            <w:r w:rsidR="00FE3908" w:rsidRPr="00FE3908">
              <w:rPr>
                <w:sz w:val="24"/>
                <w:szCs w:val="24"/>
              </w:rPr>
              <w:t xml:space="preserve">, nodrošinot </w:t>
            </w:r>
            <w:r w:rsidR="00FE3908" w:rsidRPr="00FE3908">
              <w:rPr>
                <w:sz w:val="24"/>
                <w:szCs w:val="24"/>
              </w:rPr>
              <w:lastRenderedPageBreak/>
              <w:t>ziedojumu un dāvinājumu skaidras un bezskaidras naudas nodalīšanu</w:t>
            </w:r>
            <w:r w:rsidR="00964295">
              <w:rPr>
                <w:sz w:val="24"/>
                <w:szCs w:val="24"/>
              </w:rPr>
              <w:t>.</w:t>
            </w:r>
          </w:p>
        </w:tc>
      </w:tr>
      <w:tr w:rsidR="00E03437" w:rsidRPr="00D127D5" w14:paraId="050D2FE9" w14:textId="77777777" w:rsidTr="00496948">
        <w:tc>
          <w:tcPr>
            <w:tcW w:w="426" w:type="dxa"/>
          </w:tcPr>
          <w:p w14:paraId="003C6377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7C08374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5841" w:type="dxa"/>
          </w:tcPr>
          <w:p w14:paraId="1F7FCDF7" w14:textId="77777777" w:rsidR="00E03437" w:rsidRPr="00D127D5" w:rsidRDefault="00E03437" w:rsidP="00496948">
            <w:pPr>
              <w:jc w:val="both"/>
              <w:rPr>
                <w:sz w:val="24"/>
                <w:szCs w:val="24"/>
                <w:highlight w:val="yellow"/>
              </w:rPr>
            </w:pPr>
            <w:r w:rsidRPr="00D127D5">
              <w:rPr>
                <w:sz w:val="24"/>
                <w:szCs w:val="24"/>
              </w:rPr>
              <w:t>Nav.</w:t>
            </w:r>
          </w:p>
        </w:tc>
      </w:tr>
      <w:tr w:rsidR="00E03437" w:rsidRPr="00D127D5" w14:paraId="0D1A9F7F" w14:textId="77777777" w:rsidTr="00496948">
        <w:tc>
          <w:tcPr>
            <w:tcW w:w="426" w:type="dxa"/>
          </w:tcPr>
          <w:p w14:paraId="65F3B371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137DFEC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5841" w:type="dxa"/>
          </w:tcPr>
          <w:p w14:paraId="679653D2" w14:textId="77777777" w:rsidR="00E03437" w:rsidRPr="00D127D5" w:rsidRDefault="00E03437" w:rsidP="00F156F6">
            <w:pPr>
              <w:spacing w:after="40"/>
              <w:jc w:val="both"/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 xml:space="preserve">Grāmatvedības un revīzijas politikas departamenta </w:t>
            </w:r>
            <w:r w:rsidR="00F83234" w:rsidRPr="00D127D5">
              <w:rPr>
                <w:sz w:val="24"/>
                <w:szCs w:val="24"/>
              </w:rPr>
              <w:t>direktore Daina Robežniece</w:t>
            </w:r>
            <w:r w:rsidR="00C1130F" w:rsidRPr="00D127D5">
              <w:rPr>
                <w:sz w:val="24"/>
                <w:szCs w:val="24"/>
              </w:rPr>
              <w:t>.</w:t>
            </w:r>
          </w:p>
        </w:tc>
      </w:tr>
      <w:tr w:rsidR="00E03437" w:rsidRPr="00D127D5" w14:paraId="07FC3692" w14:textId="77777777" w:rsidTr="00496948">
        <w:tc>
          <w:tcPr>
            <w:tcW w:w="426" w:type="dxa"/>
          </w:tcPr>
          <w:p w14:paraId="51657672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C7DCCCE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5841" w:type="dxa"/>
          </w:tcPr>
          <w:p w14:paraId="4126C910" w14:textId="75489182" w:rsidR="00E03437" w:rsidRPr="00D127D5" w:rsidRDefault="00416BDD" w:rsidP="00F156F6">
            <w:pPr>
              <w:spacing w:after="40"/>
              <w:jc w:val="both"/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 xml:space="preserve">Grāmatvedības un revīzijas politikas departamenta Grāmatvedības politikas un metodoloģijas nodaļas vecākā eksperte </w:t>
            </w:r>
            <w:r w:rsidR="00AD52FC">
              <w:rPr>
                <w:sz w:val="24"/>
                <w:szCs w:val="24"/>
              </w:rPr>
              <w:t>Dina Šaknere</w:t>
            </w:r>
            <w:r w:rsidRPr="00D127D5">
              <w:rPr>
                <w:sz w:val="24"/>
                <w:szCs w:val="24"/>
              </w:rPr>
              <w:t>.</w:t>
            </w:r>
          </w:p>
        </w:tc>
      </w:tr>
      <w:tr w:rsidR="00E03437" w:rsidRPr="00D127D5" w14:paraId="572C4289" w14:textId="77777777" w:rsidTr="00496948">
        <w:tc>
          <w:tcPr>
            <w:tcW w:w="426" w:type="dxa"/>
          </w:tcPr>
          <w:p w14:paraId="71C624A6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978FB8D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 xml:space="preserve">Darba grupas vadītājs un iespējamais sastāvs (ja nepieciešams) </w:t>
            </w:r>
          </w:p>
        </w:tc>
        <w:tc>
          <w:tcPr>
            <w:tcW w:w="5841" w:type="dxa"/>
          </w:tcPr>
          <w:p w14:paraId="115724D2" w14:textId="07C6A964" w:rsidR="00E03437" w:rsidRPr="00D127D5" w:rsidRDefault="001F13A3" w:rsidP="00F156F6">
            <w:pPr>
              <w:spacing w:after="40"/>
              <w:jc w:val="both"/>
              <w:rPr>
                <w:sz w:val="24"/>
                <w:szCs w:val="24"/>
                <w:highlight w:val="yellow"/>
              </w:rPr>
            </w:pPr>
            <w:r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>Ar Finanšu ministrijas 2018.gada 3.maija rīkojumu Nr.</w:t>
            </w:r>
            <w:r w:rsidR="009223FC"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150 izveidota darba grupa </w:t>
            </w:r>
            <w:r w:rsidR="00287BD4"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jauna likuma “Par grāmatvedību” </w:t>
            </w:r>
            <w:r w:rsidR="00544F6C"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un ar to saistīto Ministru kabineta noteikumu </w:t>
            </w:r>
            <w:r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izstrādei. </w:t>
            </w:r>
            <w:r w:rsidRPr="00D127D5">
              <w:rPr>
                <w:sz w:val="24"/>
                <w:szCs w:val="24"/>
              </w:rPr>
              <w:t xml:space="preserve">Darba grupas vadītāja - Grāmatvedības un revīzijas politikas departamenta direktore Daina Robežniece. </w:t>
            </w:r>
            <w:r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>Darba grupas sastāvā iekļauti Finanšu ministrijas, Valsts kases, Valsts ieņēmumu dienesta, Finanšu un kapitāla tirgus komisijas, Latvijas Bankas</w:t>
            </w:r>
            <w:r w:rsidR="009352FB"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>, Biznesa augstskolas “Turība”,</w:t>
            </w:r>
            <w:r w:rsidRPr="00D127D5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Latvijas Republikas Grāmatvežu asociācijas, ISO sertificēto grāmatvežu asociācijas un Latvijas Zvērinātu revidentu asociācijas pārstāvji. </w:t>
            </w:r>
          </w:p>
        </w:tc>
      </w:tr>
      <w:tr w:rsidR="00E03437" w:rsidRPr="00D127D5" w14:paraId="48DB5A5E" w14:textId="77777777" w:rsidTr="00496948">
        <w:tc>
          <w:tcPr>
            <w:tcW w:w="426" w:type="dxa"/>
          </w:tcPr>
          <w:p w14:paraId="58016F17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F9FB8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5841" w:type="dxa"/>
          </w:tcPr>
          <w:p w14:paraId="3F90DA79" w14:textId="0437499D" w:rsidR="00C32C56" w:rsidRDefault="00C32C56" w:rsidP="00F156F6">
            <w:pPr>
              <w:spacing w:after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Noteikumu projekts tiks prezentēts </w:t>
            </w:r>
            <w:r w:rsidRPr="00C32C56">
              <w:rPr>
                <w:color w:val="000000"/>
                <w:sz w:val="24"/>
                <w:szCs w:val="24"/>
              </w:rPr>
              <w:t xml:space="preserve">Nevalstisko organizāciju un Ministru kabineta sadarbības memoranda īstenošanas padomes </w:t>
            </w:r>
            <w:r>
              <w:rPr>
                <w:color w:val="000000"/>
                <w:sz w:val="24"/>
                <w:szCs w:val="24"/>
              </w:rPr>
              <w:t>sēdē 2022.gada 23.februārī un uzklausīti padomes ieteikumi tā saturam.</w:t>
            </w:r>
          </w:p>
          <w:p w14:paraId="546F31EE" w14:textId="1562C69F" w:rsidR="00E03437" w:rsidRPr="00D127D5" w:rsidRDefault="00552365" w:rsidP="00F156F6">
            <w:pPr>
              <w:spacing w:after="40"/>
              <w:jc w:val="both"/>
              <w:rPr>
                <w:sz w:val="24"/>
                <w:szCs w:val="24"/>
                <w:highlight w:val="yellow"/>
              </w:rPr>
            </w:pPr>
            <w:r w:rsidRPr="00D127D5">
              <w:rPr>
                <w:color w:val="000000"/>
                <w:sz w:val="24"/>
                <w:szCs w:val="24"/>
              </w:rPr>
              <w:t xml:space="preserve">Sabiedrības pārstāvji varēs </w:t>
            </w:r>
            <w:r w:rsidR="00C32C56">
              <w:rPr>
                <w:color w:val="000000"/>
                <w:sz w:val="24"/>
                <w:szCs w:val="24"/>
              </w:rPr>
              <w:t>iesaistī</w:t>
            </w:r>
            <w:r w:rsidRPr="00D127D5">
              <w:rPr>
                <w:color w:val="000000"/>
                <w:sz w:val="24"/>
                <w:szCs w:val="24"/>
              </w:rPr>
              <w:t>ties noteikumu projekta izstrādē</w:t>
            </w:r>
            <w:r w:rsidR="00C32C56">
              <w:rPr>
                <w:color w:val="000000"/>
                <w:sz w:val="24"/>
                <w:szCs w:val="24"/>
              </w:rPr>
              <w:t xml:space="preserve"> arī</w:t>
            </w:r>
            <w:r w:rsidRPr="00D127D5">
              <w:rPr>
                <w:color w:val="000000"/>
                <w:sz w:val="24"/>
                <w:szCs w:val="24"/>
              </w:rPr>
              <w:t xml:space="preserve">, sniedzot </w:t>
            </w:r>
            <w:r w:rsidR="00C32C56">
              <w:rPr>
                <w:color w:val="000000"/>
                <w:sz w:val="24"/>
                <w:szCs w:val="24"/>
              </w:rPr>
              <w:t>viedokli</w:t>
            </w:r>
            <w:r w:rsidRPr="00D127D5">
              <w:rPr>
                <w:color w:val="000000"/>
                <w:sz w:val="24"/>
                <w:szCs w:val="24"/>
              </w:rPr>
              <w:t xml:space="preserve"> par to pēc ievietošanas TAP portālā. Informācija par noteikumu projektu tiks publicēta Finanšu ministrijas tīmekļa vietnē sadaļā “Sabiedrības līdzdalība” - “Tiesību aktu projekti” - “Grāmatvedības politika”. Termiņš viedokļu </w:t>
            </w:r>
            <w:r w:rsidRPr="00FE3908">
              <w:rPr>
                <w:color w:val="000000"/>
                <w:sz w:val="24"/>
                <w:szCs w:val="24"/>
              </w:rPr>
              <w:t xml:space="preserve">sniegšanai – </w:t>
            </w:r>
            <w:r w:rsidR="006F4196">
              <w:rPr>
                <w:color w:val="000000"/>
                <w:sz w:val="24"/>
                <w:szCs w:val="24"/>
              </w:rPr>
              <w:t>1</w:t>
            </w:r>
            <w:r w:rsidR="00605218" w:rsidRPr="00FE3908">
              <w:rPr>
                <w:color w:val="000000"/>
                <w:sz w:val="24"/>
                <w:szCs w:val="24"/>
              </w:rPr>
              <w:t>1</w:t>
            </w:r>
            <w:r w:rsidR="00BE744D" w:rsidRPr="00FE3908">
              <w:rPr>
                <w:color w:val="000000"/>
                <w:sz w:val="24"/>
                <w:szCs w:val="24"/>
              </w:rPr>
              <w:t>.</w:t>
            </w:r>
            <w:r w:rsidR="00ED41F4" w:rsidRPr="00FE3908">
              <w:rPr>
                <w:color w:val="000000"/>
                <w:sz w:val="24"/>
                <w:szCs w:val="24"/>
              </w:rPr>
              <w:t>0</w:t>
            </w:r>
            <w:r w:rsidR="00605218" w:rsidRPr="00FE3908">
              <w:rPr>
                <w:color w:val="000000"/>
                <w:sz w:val="24"/>
                <w:szCs w:val="24"/>
              </w:rPr>
              <w:t>3</w:t>
            </w:r>
            <w:r w:rsidRPr="00FE3908">
              <w:rPr>
                <w:color w:val="000000"/>
                <w:sz w:val="24"/>
                <w:szCs w:val="24"/>
              </w:rPr>
              <w:t>.202</w:t>
            </w:r>
            <w:r w:rsidR="00ED41F4" w:rsidRPr="00FE3908">
              <w:rPr>
                <w:color w:val="000000"/>
                <w:sz w:val="24"/>
                <w:szCs w:val="24"/>
              </w:rPr>
              <w:t>2</w:t>
            </w:r>
            <w:r w:rsidR="00605218" w:rsidRPr="00FE3908">
              <w:rPr>
                <w:color w:val="000000"/>
                <w:sz w:val="24"/>
                <w:szCs w:val="24"/>
              </w:rPr>
              <w:t>.</w:t>
            </w:r>
          </w:p>
        </w:tc>
      </w:tr>
      <w:tr w:rsidR="00E03437" w:rsidRPr="00D127D5" w14:paraId="67C664F8" w14:textId="77777777" w:rsidTr="00496948">
        <w:tc>
          <w:tcPr>
            <w:tcW w:w="426" w:type="dxa"/>
          </w:tcPr>
          <w:p w14:paraId="22269900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DC8481A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 xml:space="preserve">Ministrijas struktūrvienības un padotības </w:t>
            </w:r>
            <w:r w:rsidR="00CC0B8E" w:rsidRPr="00D127D5">
              <w:rPr>
                <w:sz w:val="24"/>
                <w:szCs w:val="24"/>
              </w:rPr>
              <w:t>iestādes,</w:t>
            </w:r>
            <w:r w:rsidRPr="00D127D5">
              <w:rPr>
                <w:sz w:val="24"/>
                <w:szCs w:val="24"/>
              </w:rPr>
              <w:t xml:space="preserve"> ar kurām projekts jāsaskaņo</w:t>
            </w:r>
          </w:p>
        </w:tc>
        <w:tc>
          <w:tcPr>
            <w:tcW w:w="5841" w:type="dxa"/>
          </w:tcPr>
          <w:p w14:paraId="033D7537" w14:textId="096A805E" w:rsidR="00E03437" w:rsidRPr="00AD52FC" w:rsidRDefault="00E03437" w:rsidP="00F156F6">
            <w:pPr>
              <w:spacing w:after="40"/>
              <w:jc w:val="both"/>
              <w:rPr>
                <w:sz w:val="24"/>
                <w:szCs w:val="24"/>
                <w:highlight w:val="yellow"/>
              </w:rPr>
            </w:pPr>
            <w:r w:rsidRPr="00AD52FC">
              <w:rPr>
                <w:sz w:val="24"/>
                <w:szCs w:val="24"/>
              </w:rPr>
              <w:t>Juridiskais departaments,</w:t>
            </w:r>
            <w:r w:rsidR="002B3BDD" w:rsidRPr="00AD52FC">
              <w:rPr>
                <w:sz w:val="24"/>
                <w:szCs w:val="24"/>
              </w:rPr>
              <w:t xml:space="preserve"> </w:t>
            </w:r>
            <w:r w:rsidR="00FF3CB7" w:rsidRPr="00AD52FC">
              <w:rPr>
                <w:sz w:val="24"/>
                <w:szCs w:val="24"/>
              </w:rPr>
              <w:t>Tiešo nodokļu departaments,</w:t>
            </w:r>
            <w:r w:rsidR="00AD52FC" w:rsidRPr="00AD52FC">
              <w:rPr>
                <w:color w:val="323130"/>
                <w:sz w:val="24"/>
                <w:szCs w:val="24"/>
                <w:shd w:val="clear" w:color="auto" w:fill="FFFFFF"/>
              </w:rPr>
              <w:t xml:space="preserve"> Nodokļu administrēšanas un sabiedrības interešu politiku departaments</w:t>
            </w:r>
            <w:r w:rsidR="00F55F8E">
              <w:rPr>
                <w:color w:val="323130"/>
                <w:sz w:val="24"/>
                <w:szCs w:val="24"/>
                <w:shd w:val="clear" w:color="auto" w:fill="FFFFFF"/>
              </w:rPr>
              <w:t>,</w:t>
            </w:r>
            <w:r w:rsidR="00AD52FC" w:rsidRPr="00AD52FC">
              <w:rPr>
                <w:sz w:val="24"/>
                <w:szCs w:val="24"/>
              </w:rPr>
              <w:t xml:space="preserve"> </w:t>
            </w:r>
            <w:r w:rsidR="00FF3CB7" w:rsidRPr="00AD52FC">
              <w:rPr>
                <w:sz w:val="24"/>
                <w:szCs w:val="24"/>
              </w:rPr>
              <w:t xml:space="preserve"> </w:t>
            </w:r>
            <w:r w:rsidR="002C2737" w:rsidRPr="00AD52FC">
              <w:rPr>
                <w:rFonts w:eastAsia="Times New Roman"/>
                <w:iCs/>
                <w:sz w:val="24"/>
                <w:szCs w:val="24"/>
                <w:lang w:eastAsia="lv-LV"/>
              </w:rPr>
              <w:t>Valsts ieņēmumu dienests</w:t>
            </w:r>
            <w:r w:rsidR="006351E8" w:rsidRPr="00AD52FC">
              <w:rPr>
                <w:sz w:val="24"/>
                <w:szCs w:val="24"/>
              </w:rPr>
              <w:t>.</w:t>
            </w:r>
          </w:p>
        </w:tc>
      </w:tr>
      <w:tr w:rsidR="00E03437" w:rsidRPr="00D127D5" w14:paraId="148DDA0B" w14:textId="77777777" w:rsidTr="00496948">
        <w:tc>
          <w:tcPr>
            <w:tcW w:w="426" w:type="dxa"/>
          </w:tcPr>
          <w:p w14:paraId="411C5B75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B1F3AF" w14:textId="10D34066" w:rsidR="00E03437" w:rsidRPr="00D127D5" w:rsidRDefault="00E03437" w:rsidP="00743B51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Nosūtīšanas saskaņošanai termiņš,</w:t>
            </w:r>
            <w:r w:rsidR="00743B51">
              <w:rPr>
                <w:sz w:val="24"/>
                <w:szCs w:val="24"/>
              </w:rPr>
              <w:t xml:space="preserve"> </w:t>
            </w:r>
            <w:r w:rsidRPr="00D127D5">
              <w:rPr>
                <w:sz w:val="24"/>
                <w:szCs w:val="24"/>
              </w:rPr>
              <w:t>saskaņošanas termiņš</w:t>
            </w:r>
          </w:p>
        </w:tc>
        <w:tc>
          <w:tcPr>
            <w:tcW w:w="5841" w:type="dxa"/>
          </w:tcPr>
          <w:p w14:paraId="3373A4F2" w14:textId="55CB53A0" w:rsidR="00A62E82" w:rsidRPr="00D127D5" w:rsidRDefault="0075159D" w:rsidP="00F156F6">
            <w:pPr>
              <w:spacing w:after="40"/>
              <w:jc w:val="both"/>
              <w:rPr>
                <w:rFonts w:eastAsia="Times New Roman"/>
                <w:sz w:val="24"/>
                <w:szCs w:val="24"/>
              </w:rPr>
            </w:pPr>
            <w:r w:rsidRPr="00D127D5">
              <w:rPr>
                <w:rFonts w:eastAsia="Times New Roman"/>
                <w:sz w:val="24"/>
                <w:szCs w:val="24"/>
              </w:rPr>
              <w:t>Nosūtīts saskaņošanai</w:t>
            </w:r>
            <w:r w:rsidR="002445C6">
              <w:rPr>
                <w:rFonts w:eastAsia="Times New Roman"/>
                <w:sz w:val="24"/>
                <w:szCs w:val="24"/>
              </w:rPr>
              <w:t xml:space="preserve">: </w:t>
            </w:r>
            <w:r w:rsidR="006F4196">
              <w:rPr>
                <w:rFonts w:eastAsia="Times New Roman"/>
                <w:sz w:val="24"/>
                <w:szCs w:val="24"/>
              </w:rPr>
              <w:t>2</w:t>
            </w:r>
            <w:r w:rsidR="00BE744D">
              <w:rPr>
                <w:rFonts w:eastAsia="Times New Roman"/>
                <w:sz w:val="24"/>
                <w:szCs w:val="24"/>
              </w:rPr>
              <w:t>5</w:t>
            </w:r>
            <w:r w:rsidR="002351FB" w:rsidRPr="00D127D5">
              <w:rPr>
                <w:rFonts w:eastAsia="Times New Roman"/>
                <w:sz w:val="24"/>
                <w:szCs w:val="24"/>
              </w:rPr>
              <w:t>.02.2022.</w:t>
            </w:r>
          </w:p>
          <w:p w14:paraId="3947DA48" w14:textId="74540F87" w:rsidR="00E03437" w:rsidRPr="00D127D5" w:rsidRDefault="00A62E82" w:rsidP="00F156F6">
            <w:pPr>
              <w:spacing w:after="40"/>
              <w:jc w:val="both"/>
              <w:rPr>
                <w:rFonts w:eastAsia="Times New Roman"/>
                <w:sz w:val="24"/>
                <w:szCs w:val="24"/>
              </w:rPr>
            </w:pPr>
            <w:r w:rsidRPr="00D127D5">
              <w:rPr>
                <w:rFonts w:eastAsia="Times New Roman"/>
                <w:sz w:val="24"/>
                <w:szCs w:val="24"/>
              </w:rPr>
              <w:t>Saskaņošanas termiņš</w:t>
            </w:r>
            <w:r w:rsidR="002445C6">
              <w:rPr>
                <w:rFonts w:eastAsia="Times New Roman"/>
                <w:sz w:val="24"/>
                <w:szCs w:val="24"/>
              </w:rPr>
              <w:t xml:space="preserve">: </w:t>
            </w:r>
            <w:r w:rsidR="006F4196">
              <w:rPr>
                <w:rFonts w:eastAsia="Times New Roman"/>
                <w:sz w:val="24"/>
                <w:szCs w:val="24"/>
              </w:rPr>
              <w:t>1</w:t>
            </w:r>
            <w:r w:rsidR="00605218">
              <w:rPr>
                <w:rFonts w:eastAsia="Times New Roman"/>
                <w:sz w:val="24"/>
                <w:szCs w:val="24"/>
              </w:rPr>
              <w:t>1</w:t>
            </w:r>
            <w:r w:rsidR="002351FB" w:rsidRPr="00D127D5">
              <w:rPr>
                <w:rFonts w:eastAsia="Times New Roman"/>
                <w:sz w:val="24"/>
                <w:szCs w:val="24"/>
              </w:rPr>
              <w:t>.0</w:t>
            </w:r>
            <w:r w:rsidR="00605218">
              <w:rPr>
                <w:rFonts w:eastAsia="Times New Roman"/>
                <w:sz w:val="24"/>
                <w:szCs w:val="24"/>
              </w:rPr>
              <w:t>3</w:t>
            </w:r>
            <w:r w:rsidR="00401EB3" w:rsidRPr="00D127D5">
              <w:rPr>
                <w:rFonts w:eastAsia="Times New Roman"/>
                <w:sz w:val="24"/>
                <w:szCs w:val="24"/>
              </w:rPr>
              <w:t>.</w:t>
            </w:r>
            <w:r w:rsidR="002351FB" w:rsidRPr="00D127D5">
              <w:rPr>
                <w:rFonts w:eastAsia="Times New Roman"/>
                <w:sz w:val="24"/>
                <w:szCs w:val="24"/>
              </w:rPr>
              <w:t>2022.</w:t>
            </w:r>
          </w:p>
        </w:tc>
      </w:tr>
      <w:tr w:rsidR="00E03437" w:rsidRPr="00D127D5" w14:paraId="06870AD0" w14:textId="77777777" w:rsidTr="00496948">
        <w:trPr>
          <w:trHeight w:val="760"/>
        </w:trPr>
        <w:tc>
          <w:tcPr>
            <w:tcW w:w="426" w:type="dxa"/>
          </w:tcPr>
          <w:p w14:paraId="20F2A254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74A2B30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5841" w:type="dxa"/>
          </w:tcPr>
          <w:p w14:paraId="13678C88" w14:textId="58ADC2B4" w:rsidR="00E03437" w:rsidRPr="00D127D5" w:rsidRDefault="00A802AE" w:rsidP="00F156F6">
            <w:pPr>
              <w:spacing w:after="40"/>
              <w:jc w:val="both"/>
              <w:rPr>
                <w:strike/>
                <w:sz w:val="24"/>
                <w:szCs w:val="24"/>
                <w:highlight w:val="yellow"/>
              </w:rPr>
            </w:pPr>
            <w:r w:rsidRPr="00D127D5">
              <w:rPr>
                <w:sz w:val="24"/>
                <w:szCs w:val="24"/>
              </w:rPr>
              <w:t>Nav</w:t>
            </w:r>
            <w:r w:rsidR="001D36EC" w:rsidRPr="00D127D5">
              <w:rPr>
                <w:sz w:val="24"/>
                <w:szCs w:val="24"/>
              </w:rPr>
              <w:t>.</w:t>
            </w:r>
            <w:r w:rsidRPr="00D127D5">
              <w:rPr>
                <w:sz w:val="24"/>
                <w:szCs w:val="24"/>
              </w:rPr>
              <w:t xml:space="preserve"> </w:t>
            </w:r>
          </w:p>
        </w:tc>
      </w:tr>
      <w:tr w:rsidR="00E03437" w:rsidRPr="00D127D5" w14:paraId="77015BEE" w14:textId="77777777" w:rsidTr="00496948">
        <w:trPr>
          <w:trHeight w:val="630"/>
        </w:trPr>
        <w:tc>
          <w:tcPr>
            <w:tcW w:w="426" w:type="dxa"/>
          </w:tcPr>
          <w:p w14:paraId="05B67308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367A67D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 xml:space="preserve">Tiesību akta </w:t>
            </w:r>
            <w:r w:rsidR="00CC0B8E" w:rsidRPr="00D127D5">
              <w:rPr>
                <w:sz w:val="24"/>
                <w:szCs w:val="24"/>
              </w:rPr>
              <w:t>pieņem</w:t>
            </w:r>
            <w:r w:rsidRPr="00D127D5">
              <w:rPr>
                <w:sz w:val="24"/>
                <w:szCs w:val="24"/>
              </w:rPr>
              <w:t>šanas kalendārais plāns</w:t>
            </w:r>
          </w:p>
        </w:tc>
        <w:tc>
          <w:tcPr>
            <w:tcW w:w="5841" w:type="dxa"/>
          </w:tcPr>
          <w:p w14:paraId="3496BB85" w14:textId="57E4B3DD" w:rsidR="00694457" w:rsidRPr="00FE3908" w:rsidRDefault="00694457" w:rsidP="00F156F6">
            <w:pPr>
              <w:spacing w:after="40"/>
              <w:jc w:val="both"/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Izsludināts TAP portālā</w:t>
            </w:r>
            <w:r w:rsidRPr="00FE3908">
              <w:rPr>
                <w:sz w:val="24"/>
                <w:szCs w:val="24"/>
              </w:rPr>
              <w:t>:</w:t>
            </w:r>
            <w:r w:rsidR="002445C6" w:rsidRPr="00FE3908">
              <w:rPr>
                <w:sz w:val="24"/>
                <w:szCs w:val="24"/>
              </w:rPr>
              <w:t xml:space="preserve"> </w:t>
            </w:r>
            <w:r w:rsidR="006F4196">
              <w:rPr>
                <w:sz w:val="24"/>
                <w:szCs w:val="24"/>
              </w:rPr>
              <w:t>2</w:t>
            </w:r>
            <w:r w:rsidR="00C32C56" w:rsidRPr="00FE3908">
              <w:rPr>
                <w:sz w:val="24"/>
                <w:szCs w:val="24"/>
              </w:rPr>
              <w:t>1</w:t>
            </w:r>
            <w:r w:rsidR="002351FB" w:rsidRPr="00FE3908">
              <w:rPr>
                <w:sz w:val="24"/>
                <w:szCs w:val="24"/>
              </w:rPr>
              <w:t>.0</w:t>
            </w:r>
            <w:r w:rsidR="00CD143F" w:rsidRPr="00FE3908">
              <w:rPr>
                <w:sz w:val="24"/>
                <w:szCs w:val="24"/>
              </w:rPr>
              <w:t>3</w:t>
            </w:r>
            <w:r w:rsidR="002351FB" w:rsidRPr="00FE3908">
              <w:rPr>
                <w:sz w:val="24"/>
                <w:szCs w:val="24"/>
              </w:rPr>
              <w:t>.</w:t>
            </w:r>
            <w:r w:rsidR="002445C6" w:rsidRPr="00FE3908">
              <w:rPr>
                <w:sz w:val="24"/>
                <w:szCs w:val="24"/>
              </w:rPr>
              <w:t>20</w:t>
            </w:r>
            <w:r w:rsidR="002351FB" w:rsidRPr="00FE3908">
              <w:rPr>
                <w:sz w:val="24"/>
                <w:szCs w:val="24"/>
              </w:rPr>
              <w:t>22.</w:t>
            </w:r>
          </w:p>
          <w:p w14:paraId="720CFAE0" w14:textId="2B3F61F4" w:rsidR="00E03437" w:rsidRPr="00D127D5" w:rsidRDefault="00694457" w:rsidP="00F156F6">
            <w:pPr>
              <w:spacing w:after="40"/>
              <w:jc w:val="both"/>
              <w:rPr>
                <w:sz w:val="24"/>
                <w:szCs w:val="24"/>
                <w:highlight w:val="yellow"/>
              </w:rPr>
            </w:pPr>
            <w:r w:rsidRPr="00FE3908">
              <w:rPr>
                <w:sz w:val="24"/>
                <w:szCs w:val="24"/>
              </w:rPr>
              <w:t>Iesniegts Valsts kancelejā:</w:t>
            </w:r>
            <w:r w:rsidR="00F156F6">
              <w:rPr>
                <w:sz w:val="24"/>
                <w:szCs w:val="24"/>
              </w:rPr>
              <w:t xml:space="preserve"> </w:t>
            </w:r>
            <w:r w:rsidR="006F4196">
              <w:rPr>
                <w:sz w:val="24"/>
                <w:szCs w:val="24"/>
              </w:rPr>
              <w:t>2</w:t>
            </w:r>
            <w:r w:rsidR="004B65CC" w:rsidRPr="00FE3908">
              <w:rPr>
                <w:sz w:val="24"/>
                <w:szCs w:val="24"/>
              </w:rPr>
              <w:t>2</w:t>
            </w:r>
            <w:r w:rsidR="008A3C50" w:rsidRPr="00FE3908">
              <w:rPr>
                <w:sz w:val="24"/>
                <w:szCs w:val="24"/>
              </w:rPr>
              <w:t>.</w:t>
            </w:r>
            <w:r w:rsidR="004B65CC" w:rsidRPr="00FE3908">
              <w:rPr>
                <w:sz w:val="24"/>
                <w:szCs w:val="24"/>
              </w:rPr>
              <w:t>04</w:t>
            </w:r>
            <w:r w:rsidR="002351FB" w:rsidRPr="00FE3908">
              <w:rPr>
                <w:sz w:val="24"/>
                <w:szCs w:val="24"/>
              </w:rPr>
              <w:t>.</w:t>
            </w:r>
            <w:r w:rsidR="002445C6" w:rsidRPr="00FE3908">
              <w:rPr>
                <w:sz w:val="24"/>
                <w:szCs w:val="24"/>
              </w:rPr>
              <w:t>20</w:t>
            </w:r>
            <w:r w:rsidR="002351FB" w:rsidRPr="00FE3908">
              <w:rPr>
                <w:sz w:val="24"/>
                <w:szCs w:val="24"/>
              </w:rPr>
              <w:t>22</w:t>
            </w:r>
            <w:r w:rsidR="004B65CC" w:rsidRPr="00FE3908">
              <w:rPr>
                <w:sz w:val="24"/>
                <w:szCs w:val="24"/>
              </w:rPr>
              <w:t>.</w:t>
            </w:r>
          </w:p>
        </w:tc>
      </w:tr>
      <w:tr w:rsidR="00E03437" w:rsidRPr="00D127D5" w14:paraId="418410FB" w14:textId="77777777" w:rsidTr="00496948">
        <w:tc>
          <w:tcPr>
            <w:tcW w:w="426" w:type="dxa"/>
            <w:tcBorders>
              <w:bottom w:val="single" w:sz="4" w:space="0" w:color="000000"/>
            </w:tcBorders>
          </w:tcPr>
          <w:p w14:paraId="0A30C3B5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BD0AF2E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Politikas joma</w:t>
            </w:r>
          </w:p>
        </w:tc>
        <w:tc>
          <w:tcPr>
            <w:tcW w:w="5841" w:type="dxa"/>
            <w:tcBorders>
              <w:bottom w:val="single" w:sz="4" w:space="0" w:color="000000"/>
            </w:tcBorders>
          </w:tcPr>
          <w:p w14:paraId="5FDD2291" w14:textId="1E4B208A" w:rsidR="00E03437" w:rsidRPr="00D127D5" w:rsidRDefault="0068702E" w:rsidP="00F156F6">
            <w:pPr>
              <w:spacing w:after="40"/>
              <w:jc w:val="both"/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Budžeta un finanšu politika (2.4. Grāmatvedība).</w:t>
            </w:r>
          </w:p>
        </w:tc>
      </w:tr>
      <w:tr w:rsidR="00E03437" w:rsidRPr="00D127D5" w14:paraId="0D843935" w14:textId="77777777" w:rsidTr="007A7B41">
        <w:tc>
          <w:tcPr>
            <w:tcW w:w="426" w:type="dxa"/>
            <w:tcBorders>
              <w:bottom w:val="single" w:sz="4" w:space="0" w:color="000000"/>
            </w:tcBorders>
          </w:tcPr>
          <w:p w14:paraId="028C5424" w14:textId="77777777" w:rsidR="00E03437" w:rsidRPr="00D127D5" w:rsidRDefault="00E03437" w:rsidP="00496948">
            <w:pPr>
              <w:pStyle w:val="ListParagraph"/>
              <w:numPr>
                <w:ilvl w:val="0"/>
                <w:numId w:val="1"/>
              </w:numPr>
              <w:ind w:left="3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5C848C38" w14:textId="77777777" w:rsidR="00E03437" w:rsidRPr="00D127D5" w:rsidRDefault="00E03437" w:rsidP="0049694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Uzziņas sagatavotājs</w:t>
            </w:r>
          </w:p>
        </w:tc>
        <w:tc>
          <w:tcPr>
            <w:tcW w:w="5841" w:type="dxa"/>
            <w:tcBorders>
              <w:bottom w:val="single" w:sz="4" w:space="0" w:color="000000"/>
            </w:tcBorders>
          </w:tcPr>
          <w:p w14:paraId="64042174" w14:textId="48E9BB48" w:rsidR="00E03437" w:rsidRPr="00D127D5" w:rsidRDefault="00EE58E6" w:rsidP="00F156F6">
            <w:pPr>
              <w:spacing w:after="40"/>
              <w:jc w:val="both"/>
              <w:rPr>
                <w:sz w:val="24"/>
                <w:szCs w:val="24"/>
                <w:highlight w:val="yellow"/>
              </w:rPr>
            </w:pPr>
            <w:r w:rsidRPr="00D127D5">
              <w:rPr>
                <w:sz w:val="24"/>
                <w:szCs w:val="24"/>
              </w:rPr>
              <w:t xml:space="preserve">Grāmatvedības un revīzijas politikas departamenta Grāmatvedības politikas un metodoloģijas nodaļas </w:t>
            </w:r>
            <w:r w:rsidR="00735DE3" w:rsidRPr="00D127D5">
              <w:rPr>
                <w:sz w:val="24"/>
                <w:szCs w:val="24"/>
              </w:rPr>
              <w:t xml:space="preserve">vecākā eksperte </w:t>
            </w:r>
            <w:r w:rsidR="00CD143F">
              <w:rPr>
                <w:sz w:val="24"/>
                <w:szCs w:val="24"/>
              </w:rPr>
              <w:t>Dina Šaknere</w:t>
            </w:r>
            <w:r w:rsidR="00735DE3" w:rsidRPr="00D127D5">
              <w:rPr>
                <w:sz w:val="24"/>
                <w:szCs w:val="24"/>
              </w:rPr>
              <w:t xml:space="preserve"> (tālr. 6709561</w:t>
            </w:r>
            <w:r w:rsidR="00CD143F">
              <w:rPr>
                <w:sz w:val="24"/>
                <w:szCs w:val="24"/>
              </w:rPr>
              <w:t>8</w:t>
            </w:r>
            <w:r w:rsidR="00735DE3" w:rsidRPr="00D127D5">
              <w:rPr>
                <w:sz w:val="24"/>
                <w:szCs w:val="24"/>
              </w:rPr>
              <w:t xml:space="preserve">, e-pasts: </w:t>
            </w:r>
            <w:r w:rsidR="00CD143F">
              <w:rPr>
                <w:sz w:val="24"/>
                <w:szCs w:val="24"/>
              </w:rPr>
              <w:t>Dina.Saknere</w:t>
            </w:r>
            <w:r w:rsidR="00735DE3" w:rsidRPr="00D127D5">
              <w:rPr>
                <w:sz w:val="24"/>
                <w:szCs w:val="24"/>
              </w:rPr>
              <w:t>@fm.gov.lv).</w:t>
            </w:r>
          </w:p>
        </w:tc>
      </w:tr>
      <w:tr w:rsidR="006F3457" w:rsidRPr="006F3457" w14:paraId="0F069B12" w14:textId="77777777" w:rsidTr="007A7B41">
        <w:tc>
          <w:tcPr>
            <w:tcW w:w="9669" w:type="dxa"/>
            <w:gridSpan w:val="3"/>
            <w:tcBorders>
              <w:left w:val="nil"/>
              <w:bottom w:val="nil"/>
              <w:right w:val="nil"/>
            </w:tcBorders>
          </w:tcPr>
          <w:p w14:paraId="5AA1DF76" w14:textId="77777777" w:rsidR="006F3457" w:rsidRPr="00D127D5" w:rsidDel="00D127D5" w:rsidRDefault="006F3457" w:rsidP="006F3457">
            <w:pPr>
              <w:rPr>
                <w:sz w:val="24"/>
                <w:szCs w:val="24"/>
              </w:rPr>
            </w:pPr>
          </w:p>
        </w:tc>
      </w:tr>
      <w:tr w:rsidR="00E03437" w:rsidRPr="00D127D5" w14:paraId="14F656BA" w14:textId="77777777" w:rsidTr="007A7B41"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C611D" w14:textId="3ABCB1AB" w:rsidR="00E03437" w:rsidRPr="00D127D5" w:rsidRDefault="0006143E" w:rsidP="00E130D8">
            <w:pPr>
              <w:rPr>
                <w:sz w:val="24"/>
                <w:szCs w:val="24"/>
              </w:rPr>
            </w:pPr>
            <w:r w:rsidRPr="00D127D5">
              <w:rPr>
                <w:sz w:val="24"/>
                <w:szCs w:val="24"/>
              </w:rPr>
              <w:t>Uzziņu iesniedza:</w:t>
            </w:r>
            <w:r w:rsidR="006F3457">
              <w:rPr>
                <w:sz w:val="24"/>
                <w:szCs w:val="24"/>
              </w:rPr>
              <w:t xml:space="preserve"> </w:t>
            </w:r>
            <w:r w:rsidRPr="00D127D5">
              <w:rPr>
                <w:sz w:val="24"/>
                <w:szCs w:val="24"/>
              </w:rPr>
              <w:t>Daina Robežniece, Grāmatvedības un revīzijas politikas departamenta direktore</w:t>
            </w:r>
          </w:p>
        </w:tc>
      </w:tr>
      <w:tr w:rsidR="00E03437" w:rsidRPr="004B3951" w14:paraId="7BADC938" w14:textId="77777777" w:rsidTr="00496948"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69D218" w14:textId="2248C906" w:rsidR="00E03437" w:rsidRPr="004B3951" w:rsidRDefault="006F3457" w:rsidP="00496948">
            <w:pPr>
              <w:jc w:val="both"/>
              <w:rPr>
                <w:sz w:val="24"/>
              </w:rPr>
            </w:pPr>
            <w:r w:rsidRPr="00D127D5">
              <w:rPr>
                <w:sz w:val="24"/>
                <w:szCs w:val="24"/>
              </w:rPr>
              <w:t>Tālrunis: 67095495, e-pasts: daina.robezniece@fm.gov.lv</w:t>
            </w:r>
          </w:p>
        </w:tc>
      </w:tr>
      <w:tr w:rsidR="00E03437" w:rsidRPr="00B068A0" w14:paraId="7BA013BF" w14:textId="77777777" w:rsidTr="00496948">
        <w:trPr>
          <w:trHeight w:val="80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D55C4" w14:textId="7B71544E" w:rsidR="00E03437" w:rsidRPr="004B3951" w:rsidRDefault="006F3457" w:rsidP="007A7B41">
            <w:pPr>
              <w:rPr>
                <w:sz w:val="24"/>
              </w:rPr>
            </w:pPr>
            <w:r w:rsidRPr="00D127D5">
              <w:rPr>
                <w:sz w:val="24"/>
                <w:szCs w:val="24"/>
              </w:rPr>
              <w:t>Uzziņa iesniegta:</w:t>
            </w:r>
            <w:r>
              <w:rPr>
                <w:sz w:val="24"/>
                <w:szCs w:val="24"/>
              </w:rPr>
              <w:t xml:space="preserve"> </w:t>
            </w:r>
            <w:r w:rsidR="00CD143F">
              <w:rPr>
                <w:sz w:val="24"/>
                <w:szCs w:val="24"/>
              </w:rPr>
              <w:t>14.02</w:t>
            </w:r>
            <w:r>
              <w:rPr>
                <w:sz w:val="24"/>
                <w:szCs w:val="24"/>
              </w:rPr>
              <w:t>.2022.</w:t>
            </w:r>
          </w:p>
        </w:tc>
      </w:tr>
    </w:tbl>
    <w:p w14:paraId="47227488" w14:textId="77777777" w:rsidR="00A77DFC" w:rsidRPr="00FE3908" w:rsidRDefault="00A77DFC" w:rsidP="00952E6B">
      <w:pPr>
        <w:rPr>
          <w:sz w:val="20"/>
          <w:szCs w:val="20"/>
        </w:rPr>
      </w:pPr>
    </w:p>
    <w:sectPr w:rsidR="00A77DFC" w:rsidRPr="00FE3908" w:rsidSect="003B07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1134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E416" w14:textId="77777777" w:rsidR="00242EF8" w:rsidRDefault="00242EF8">
      <w:r>
        <w:separator/>
      </w:r>
    </w:p>
  </w:endnote>
  <w:endnote w:type="continuationSeparator" w:id="0">
    <w:p w14:paraId="27F8AB28" w14:textId="77777777" w:rsidR="00242EF8" w:rsidRDefault="0024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3F7A" w14:textId="77777777" w:rsidR="00964295" w:rsidRDefault="00964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A4CA" w14:textId="1FF12F0E" w:rsidR="00234AF1" w:rsidRPr="003B07A9" w:rsidRDefault="004B65CC" w:rsidP="003B07A9">
    <w:pPr>
      <w:pStyle w:val="Footer"/>
      <w:ind w:left="-426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C34366">
      <w:rPr>
        <w:noProof/>
        <w:sz w:val="20"/>
        <w:szCs w:val="20"/>
      </w:rPr>
      <w:t>Uzziņa_biedribas uz 14feb2021.docx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4677" w14:textId="5782217B" w:rsidR="00234AF1" w:rsidRPr="00245C02" w:rsidRDefault="004B65CC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C34366">
      <w:rPr>
        <w:noProof/>
        <w:sz w:val="20"/>
        <w:szCs w:val="20"/>
      </w:rPr>
      <w:t>Uzziņa_biedribas uz 14feb2021.docx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A707" w14:textId="77777777" w:rsidR="00242EF8" w:rsidRDefault="00242EF8">
      <w:r>
        <w:separator/>
      </w:r>
    </w:p>
  </w:footnote>
  <w:footnote w:type="continuationSeparator" w:id="0">
    <w:p w14:paraId="5773EBE3" w14:textId="77777777" w:rsidR="00242EF8" w:rsidRDefault="0024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9C3B" w14:textId="77777777" w:rsidR="00964295" w:rsidRDefault="00964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A23F" w14:textId="14D8C306" w:rsidR="00C21CBC" w:rsidRPr="00E130D8" w:rsidRDefault="00825C7B" w:rsidP="00FE3908">
    <w:pPr>
      <w:pStyle w:val="Header"/>
      <w:jc w:val="center"/>
      <w:rPr>
        <w:sz w:val="22"/>
        <w:szCs w:val="22"/>
      </w:rPr>
    </w:pPr>
    <w:r w:rsidRPr="00E130D8">
      <w:rPr>
        <w:sz w:val="22"/>
        <w:szCs w:val="22"/>
      </w:rPr>
      <w:fldChar w:fldCharType="begin"/>
    </w:r>
    <w:r w:rsidRPr="00E130D8">
      <w:rPr>
        <w:sz w:val="22"/>
        <w:szCs w:val="22"/>
      </w:rPr>
      <w:instrText xml:space="preserve"> PAGE   \* MERGEFORMAT </w:instrText>
    </w:r>
    <w:r w:rsidRPr="00E130D8">
      <w:rPr>
        <w:sz w:val="22"/>
        <w:szCs w:val="22"/>
      </w:rPr>
      <w:fldChar w:fldCharType="separate"/>
    </w:r>
    <w:r w:rsidR="00FD7949" w:rsidRPr="00E130D8">
      <w:rPr>
        <w:noProof/>
        <w:sz w:val="22"/>
        <w:szCs w:val="22"/>
      </w:rPr>
      <w:t>3</w:t>
    </w:r>
    <w:r w:rsidRPr="00E130D8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E269" w14:textId="77777777" w:rsidR="00964295" w:rsidRDefault="00964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CC3"/>
    <w:multiLevelType w:val="hybridMultilevel"/>
    <w:tmpl w:val="6D6EA5BE"/>
    <w:lvl w:ilvl="0" w:tplc="04260001">
      <w:start w:val="1"/>
      <w:numFmt w:val="bullet"/>
      <w:lvlText w:val=""/>
      <w:lvlJc w:val="left"/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45F62"/>
    <w:multiLevelType w:val="hybridMultilevel"/>
    <w:tmpl w:val="D9C85264"/>
    <w:lvl w:ilvl="0" w:tplc="6B66A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32B2"/>
    <w:multiLevelType w:val="hybridMultilevel"/>
    <w:tmpl w:val="9D987F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317"/>
    <w:multiLevelType w:val="hybridMultilevel"/>
    <w:tmpl w:val="37D8BF28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392F"/>
    <w:multiLevelType w:val="hybridMultilevel"/>
    <w:tmpl w:val="E8860076"/>
    <w:lvl w:ilvl="0" w:tplc="6B6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0114D"/>
    <w:multiLevelType w:val="hybridMultilevel"/>
    <w:tmpl w:val="BFF2565C"/>
    <w:lvl w:ilvl="0" w:tplc="04260001">
      <w:start w:val="1"/>
      <w:numFmt w:val="bullet"/>
      <w:lvlText w:val=""/>
      <w:lvlJc w:val="left"/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6A8A"/>
    <w:multiLevelType w:val="hybridMultilevel"/>
    <w:tmpl w:val="E6A01A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43316"/>
    <w:multiLevelType w:val="hybridMultilevel"/>
    <w:tmpl w:val="24820222"/>
    <w:lvl w:ilvl="0" w:tplc="45986A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37"/>
    <w:rsid w:val="000005A2"/>
    <w:rsid w:val="00006574"/>
    <w:rsid w:val="000106AD"/>
    <w:rsid w:val="000227B0"/>
    <w:rsid w:val="000536A2"/>
    <w:rsid w:val="00055704"/>
    <w:rsid w:val="00056D2E"/>
    <w:rsid w:val="0006143E"/>
    <w:rsid w:val="00087FB7"/>
    <w:rsid w:val="00097638"/>
    <w:rsid w:val="000A5372"/>
    <w:rsid w:val="000A54E3"/>
    <w:rsid w:val="000B180A"/>
    <w:rsid w:val="000B1EF0"/>
    <w:rsid w:val="000C180B"/>
    <w:rsid w:val="000C521C"/>
    <w:rsid w:val="000D4477"/>
    <w:rsid w:val="000E6A13"/>
    <w:rsid w:val="001010A5"/>
    <w:rsid w:val="001079A0"/>
    <w:rsid w:val="00126517"/>
    <w:rsid w:val="00126D89"/>
    <w:rsid w:val="00142180"/>
    <w:rsid w:val="001479AE"/>
    <w:rsid w:val="001576EB"/>
    <w:rsid w:val="0016475A"/>
    <w:rsid w:val="001667CB"/>
    <w:rsid w:val="00167C13"/>
    <w:rsid w:val="00173C6E"/>
    <w:rsid w:val="001A292D"/>
    <w:rsid w:val="001A7792"/>
    <w:rsid w:val="001B64B5"/>
    <w:rsid w:val="001C25D6"/>
    <w:rsid w:val="001C535B"/>
    <w:rsid w:val="001C6E95"/>
    <w:rsid w:val="001C758D"/>
    <w:rsid w:val="001C7A0C"/>
    <w:rsid w:val="001D36EC"/>
    <w:rsid w:val="001D4664"/>
    <w:rsid w:val="001D5C36"/>
    <w:rsid w:val="001E012E"/>
    <w:rsid w:val="001E66E8"/>
    <w:rsid w:val="001E7079"/>
    <w:rsid w:val="001E7412"/>
    <w:rsid w:val="001E7460"/>
    <w:rsid w:val="001F0D8E"/>
    <w:rsid w:val="001F13A3"/>
    <w:rsid w:val="001F45B6"/>
    <w:rsid w:val="00205DEE"/>
    <w:rsid w:val="00206B1B"/>
    <w:rsid w:val="00210CE9"/>
    <w:rsid w:val="0021195D"/>
    <w:rsid w:val="00234AF1"/>
    <w:rsid w:val="002351FB"/>
    <w:rsid w:val="00241961"/>
    <w:rsid w:val="00242EF8"/>
    <w:rsid w:val="002445C6"/>
    <w:rsid w:val="00245C02"/>
    <w:rsid w:val="002475A6"/>
    <w:rsid w:val="00250DD7"/>
    <w:rsid w:val="00251924"/>
    <w:rsid w:val="00261142"/>
    <w:rsid w:val="00261C5E"/>
    <w:rsid w:val="0027436A"/>
    <w:rsid w:val="002751D4"/>
    <w:rsid w:val="002779DF"/>
    <w:rsid w:val="0028624E"/>
    <w:rsid w:val="00287BD4"/>
    <w:rsid w:val="00292F6F"/>
    <w:rsid w:val="002A2715"/>
    <w:rsid w:val="002A5B28"/>
    <w:rsid w:val="002A752F"/>
    <w:rsid w:val="002B3BDD"/>
    <w:rsid w:val="002B6D4B"/>
    <w:rsid w:val="002C2737"/>
    <w:rsid w:val="002C682E"/>
    <w:rsid w:val="0030662D"/>
    <w:rsid w:val="003128CB"/>
    <w:rsid w:val="00315D13"/>
    <w:rsid w:val="00323639"/>
    <w:rsid w:val="003335B1"/>
    <w:rsid w:val="0033592B"/>
    <w:rsid w:val="00344120"/>
    <w:rsid w:val="003510B5"/>
    <w:rsid w:val="00362E22"/>
    <w:rsid w:val="00363F3F"/>
    <w:rsid w:val="00365D72"/>
    <w:rsid w:val="003678CD"/>
    <w:rsid w:val="003711B5"/>
    <w:rsid w:val="00377107"/>
    <w:rsid w:val="00380DAA"/>
    <w:rsid w:val="00382C66"/>
    <w:rsid w:val="00390265"/>
    <w:rsid w:val="003A1741"/>
    <w:rsid w:val="003A1F5D"/>
    <w:rsid w:val="003B07A9"/>
    <w:rsid w:val="003B56C9"/>
    <w:rsid w:val="003C27AB"/>
    <w:rsid w:val="003D2B78"/>
    <w:rsid w:val="003D34AC"/>
    <w:rsid w:val="003D5820"/>
    <w:rsid w:val="003F5353"/>
    <w:rsid w:val="00401EB3"/>
    <w:rsid w:val="004139D2"/>
    <w:rsid w:val="00416BDD"/>
    <w:rsid w:val="004231D4"/>
    <w:rsid w:val="0042607C"/>
    <w:rsid w:val="00434AEA"/>
    <w:rsid w:val="0044614C"/>
    <w:rsid w:val="00447E2B"/>
    <w:rsid w:val="00456707"/>
    <w:rsid w:val="0046101A"/>
    <w:rsid w:val="00470445"/>
    <w:rsid w:val="0047334B"/>
    <w:rsid w:val="00476169"/>
    <w:rsid w:val="0047687B"/>
    <w:rsid w:val="00496304"/>
    <w:rsid w:val="00496948"/>
    <w:rsid w:val="004A03DE"/>
    <w:rsid w:val="004A31C8"/>
    <w:rsid w:val="004B65CC"/>
    <w:rsid w:val="004C66D6"/>
    <w:rsid w:val="004D2BF2"/>
    <w:rsid w:val="004E6F7B"/>
    <w:rsid w:val="004F46F5"/>
    <w:rsid w:val="004F7BAD"/>
    <w:rsid w:val="005012AC"/>
    <w:rsid w:val="005067DE"/>
    <w:rsid w:val="00515E2E"/>
    <w:rsid w:val="00516993"/>
    <w:rsid w:val="005206D0"/>
    <w:rsid w:val="00525059"/>
    <w:rsid w:val="00525603"/>
    <w:rsid w:val="00534B07"/>
    <w:rsid w:val="00544F6C"/>
    <w:rsid w:val="005454A2"/>
    <w:rsid w:val="00546D3C"/>
    <w:rsid w:val="00552365"/>
    <w:rsid w:val="00552B86"/>
    <w:rsid w:val="00554610"/>
    <w:rsid w:val="00555EB2"/>
    <w:rsid w:val="005572AD"/>
    <w:rsid w:val="00571A7C"/>
    <w:rsid w:val="00577451"/>
    <w:rsid w:val="005814FF"/>
    <w:rsid w:val="00587A61"/>
    <w:rsid w:val="00591551"/>
    <w:rsid w:val="00591B6D"/>
    <w:rsid w:val="005950E6"/>
    <w:rsid w:val="005976FE"/>
    <w:rsid w:val="005C58F7"/>
    <w:rsid w:val="005D4C80"/>
    <w:rsid w:val="005D5E07"/>
    <w:rsid w:val="005D6270"/>
    <w:rsid w:val="005F07EC"/>
    <w:rsid w:val="005F15AB"/>
    <w:rsid w:val="00600BD8"/>
    <w:rsid w:val="00600CF5"/>
    <w:rsid w:val="00602B11"/>
    <w:rsid w:val="00605218"/>
    <w:rsid w:val="006078DB"/>
    <w:rsid w:val="00612B22"/>
    <w:rsid w:val="00613570"/>
    <w:rsid w:val="006244A9"/>
    <w:rsid w:val="00631EDD"/>
    <w:rsid w:val="00633E07"/>
    <w:rsid w:val="006351E8"/>
    <w:rsid w:val="00636D17"/>
    <w:rsid w:val="00637808"/>
    <w:rsid w:val="00650A85"/>
    <w:rsid w:val="006529E2"/>
    <w:rsid w:val="0066032F"/>
    <w:rsid w:val="00660DB4"/>
    <w:rsid w:val="006633A1"/>
    <w:rsid w:val="0066545F"/>
    <w:rsid w:val="006665DD"/>
    <w:rsid w:val="00676A9F"/>
    <w:rsid w:val="00685982"/>
    <w:rsid w:val="00685DE9"/>
    <w:rsid w:val="0068702E"/>
    <w:rsid w:val="006917AA"/>
    <w:rsid w:val="0069422A"/>
    <w:rsid w:val="00694457"/>
    <w:rsid w:val="00696AD2"/>
    <w:rsid w:val="00696F40"/>
    <w:rsid w:val="006A319D"/>
    <w:rsid w:val="006A3C75"/>
    <w:rsid w:val="006A503E"/>
    <w:rsid w:val="006A66A0"/>
    <w:rsid w:val="006A7276"/>
    <w:rsid w:val="006B2D75"/>
    <w:rsid w:val="006B2F0C"/>
    <w:rsid w:val="006B4AD4"/>
    <w:rsid w:val="006B61CD"/>
    <w:rsid w:val="006B6A6D"/>
    <w:rsid w:val="006C1A69"/>
    <w:rsid w:val="006C2649"/>
    <w:rsid w:val="006C4B80"/>
    <w:rsid w:val="006D51F2"/>
    <w:rsid w:val="006E6C77"/>
    <w:rsid w:val="006F3457"/>
    <w:rsid w:val="006F4196"/>
    <w:rsid w:val="00725CB4"/>
    <w:rsid w:val="00735B57"/>
    <w:rsid w:val="00735DE3"/>
    <w:rsid w:val="007411A4"/>
    <w:rsid w:val="00743747"/>
    <w:rsid w:val="00743B51"/>
    <w:rsid w:val="0075159D"/>
    <w:rsid w:val="00752ED0"/>
    <w:rsid w:val="00754DE5"/>
    <w:rsid w:val="007622D9"/>
    <w:rsid w:val="00763F6E"/>
    <w:rsid w:val="00765184"/>
    <w:rsid w:val="00770B67"/>
    <w:rsid w:val="00775AEF"/>
    <w:rsid w:val="00775F85"/>
    <w:rsid w:val="0078266B"/>
    <w:rsid w:val="00786565"/>
    <w:rsid w:val="007A068C"/>
    <w:rsid w:val="007A2E6C"/>
    <w:rsid w:val="007A7B41"/>
    <w:rsid w:val="007B2035"/>
    <w:rsid w:val="007C6669"/>
    <w:rsid w:val="007D0602"/>
    <w:rsid w:val="007E14BD"/>
    <w:rsid w:val="007E4E98"/>
    <w:rsid w:val="007F240D"/>
    <w:rsid w:val="007F3748"/>
    <w:rsid w:val="007F5587"/>
    <w:rsid w:val="008031B4"/>
    <w:rsid w:val="008127CF"/>
    <w:rsid w:val="008201AD"/>
    <w:rsid w:val="00825C7B"/>
    <w:rsid w:val="00844FF2"/>
    <w:rsid w:val="00846C63"/>
    <w:rsid w:val="008559B9"/>
    <w:rsid w:val="008654DC"/>
    <w:rsid w:val="00865C66"/>
    <w:rsid w:val="00867B05"/>
    <w:rsid w:val="00880160"/>
    <w:rsid w:val="008815E6"/>
    <w:rsid w:val="00884145"/>
    <w:rsid w:val="0088482D"/>
    <w:rsid w:val="00893CF9"/>
    <w:rsid w:val="008A3C50"/>
    <w:rsid w:val="008B0EE6"/>
    <w:rsid w:val="008B1F96"/>
    <w:rsid w:val="008C28EB"/>
    <w:rsid w:val="008C58E4"/>
    <w:rsid w:val="008D0969"/>
    <w:rsid w:val="008F70F6"/>
    <w:rsid w:val="00901671"/>
    <w:rsid w:val="00916CC8"/>
    <w:rsid w:val="00916F6B"/>
    <w:rsid w:val="009223FC"/>
    <w:rsid w:val="00931B8A"/>
    <w:rsid w:val="009352FB"/>
    <w:rsid w:val="00952E6B"/>
    <w:rsid w:val="00956E71"/>
    <w:rsid w:val="00957BF2"/>
    <w:rsid w:val="00964295"/>
    <w:rsid w:val="00973431"/>
    <w:rsid w:val="00973A27"/>
    <w:rsid w:val="00974610"/>
    <w:rsid w:val="00984ED3"/>
    <w:rsid w:val="00986B96"/>
    <w:rsid w:val="009A68F4"/>
    <w:rsid w:val="009B086B"/>
    <w:rsid w:val="009B13BC"/>
    <w:rsid w:val="009B33F2"/>
    <w:rsid w:val="009B42A4"/>
    <w:rsid w:val="009C1B6D"/>
    <w:rsid w:val="009C509C"/>
    <w:rsid w:val="009D3DDA"/>
    <w:rsid w:val="009D6A78"/>
    <w:rsid w:val="009E18C5"/>
    <w:rsid w:val="009E5161"/>
    <w:rsid w:val="009F0A08"/>
    <w:rsid w:val="009F1FB4"/>
    <w:rsid w:val="00A03E07"/>
    <w:rsid w:val="00A063A2"/>
    <w:rsid w:val="00A07418"/>
    <w:rsid w:val="00A10D16"/>
    <w:rsid w:val="00A40666"/>
    <w:rsid w:val="00A4125B"/>
    <w:rsid w:val="00A414FD"/>
    <w:rsid w:val="00A42F60"/>
    <w:rsid w:val="00A50EA3"/>
    <w:rsid w:val="00A50FF5"/>
    <w:rsid w:val="00A603CB"/>
    <w:rsid w:val="00A62E82"/>
    <w:rsid w:val="00A71CF2"/>
    <w:rsid w:val="00A77DFC"/>
    <w:rsid w:val="00A802AE"/>
    <w:rsid w:val="00A80836"/>
    <w:rsid w:val="00A869BF"/>
    <w:rsid w:val="00A91B2F"/>
    <w:rsid w:val="00AC6C4E"/>
    <w:rsid w:val="00AC6D4A"/>
    <w:rsid w:val="00AC72BE"/>
    <w:rsid w:val="00AC78B9"/>
    <w:rsid w:val="00AD14E6"/>
    <w:rsid w:val="00AD3E04"/>
    <w:rsid w:val="00AD52FC"/>
    <w:rsid w:val="00AD7F9D"/>
    <w:rsid w:val="00AE3DC4"/>
    <w:rsid w:val="00AE6A8B"/>
    <w:rsid w:val="00B06BB7"/>
    <w:rsid w:val="00B06DD4"/>
    <w:rsid w:val="00B2353D"/>
    <w:rsid w:val="00B24B5C"/>
    <w:rsid w:val="00B26394"/>
    <w:rsid w:val="00B272BD"/>
    <w:rsid w:val="00B32C25"/>
    <w:rsid w:val="00B374A4"/>
    <w:rsid w:val="00B57C35"/>
    <w:rsid w:val="00B67DF6"/>
    <w:rsid w:val="00B71EF3"/>
    <w:rsid w:val="00B8002C"/>
    <w:rsid w:val="00B80523"/>
    <w:rsid w:val="00B81B40"/>
    <w:rsid w:val="00B905DE"/>
    <w:rsid w:val="00B90F41"/>
    <w:rsid w:val="00B93247"/>
    <w:rsid w:val="00B9651B"/>
    <w:rsid w:val="00BA398A"/>
    <w:rsid w:val="00BA5212"/>
    <w:rsid w:val="00BA533A"/>
    <w:rsid w:val="00BA5D6A"/>
    <w:rsid w:val="00BB7EC0"/>
    <w:rsid w:val="00BC10DD"/>
    <w:rsid w:val="00BC3FE4"/>
    <w:rsid w:val="00BD06D1"/>
    <w:rsid w:val="00BD07F1"/>
    <w:rsid w:val="00BD7A21"/>
    <w:rsid w:val="00BE744D"/>
    <w:rsid w:val="00BE7761"/>
    <w:rsid w:val="00BF2471"/>
    <w:rsid w:val="00BF4997"/>
    <w:rsid w:val="00C016D9"/>
    <w:rsid w:val="00C1126C"/>
    <w:rsid w:val="00C1130F"/>
    <w:rsid w:val="00C27348"/>
    <w:rsid w:val="00C32C56"/>
    <w:rsid w:val="00C34366"/>
    <w:rsid w:val="00C36441"/>
    <w:rsid w:val="00C51881"/>
    <w:rsid w:val="00C529AA"/>
    <w:rsid w:val="00C573D4"/>
    <w:rsid w:val="00C6052E"/>
    <w:rsid w:val="00C60642"/>
    <w:rsid w:val="00C65021"/>
    <w:rsid w:val="00C661FA"/>
    <w:rsid w:val="00C728FB"/>
    <w:rsid w:val="00C73D23"/>
    <w:rsid w:val="00C80A27"/>
    <w:rsid w:val="00C83E9D"/>
    <w:rsid w:val="00C91030"/>
    <w:rsid w:val="00C915DA"/>
    <w:rsid w:val="00C92E12"/>
    <w:rsid w:val="00C94A74"/>
    <w:rsid w:val="00C960DF"/>
    <w:rsid w:val="00CA60EF"/>
    <w:rsid w:val="00CA7CC2"/>
    <w:rsid w:val="00CB26F1"/>
    <w:rsid w:val="00CB374A"/>
    <w:rsid w:val="00CB41CE"/>
    <w:rsid w:val="00CB7602"/>
    <w:rsid w:val="00CC0B8E"/>
    <w:rsid w:val="00CC6D70"/>
    <w:rsid w:val="00CD0E4E"/>
    <w:rsid w:val="00CD143F"/>
    <w:rsid w:val="00CD338A"/>
    <w:rsid w:val="00CD3783"/>
    <w:rsid w:val="00CE4AC7"/>
    <w:rsid w:val="00CE5CC5"/>
    <w:rsid w:val="00CE7352"/>
    <w:rsid w:val="00CF552C"/>
    <w:rsid w:val="00D10461"/>
    <w:rsid w:val="00D127D5"/>
    <w:rsid w:val="00D138F8"/>
    <w:rsid w:val="00D272BE"/>
    <w:rsid w:val="00D34F6E"/>
    <w:rsid w:val="00D41010"/>
    <w:rsid w:val="00D45233"/>
    <w:rsid w:val="00D54CA6"/>
    <w:rsid w:val="00D616BF"/>
    <w:rsid w:val="00D73C81"/>
    <w:rsid w:val="00D7436C"/>
    <w:rsid w:val="00D821D1"/>
    <w:rsid w:val="00D9627D"/>
    <w:rsid w:val="00DA3B10"/>
    <w:rsid w:val="00DA6D7F"/>
    <w:rsid w:val="00DB0625"/>
    <w:rsid w:val="00DB4826"/>
    <w:rsid w:val="00DC134F"/>
    <w:rsid w:val="00DD4794"/>
    <w:rsid w:val="00DD65A1"/>
    <w:rsid w:val="00DE0A96"/>
    <w:rsid w:val="00DE61AD"/>
    <w:rsid w:val="00DE7D1F"/>
    <w:rsid w:val="00DF7054"/>
    <w:rsid w:val="00E02A48"/>
    <w:rsid w:val="00E02FD9"/>
    <w:rsid w:val="00E03437"/>
    <w:rsid w:val="00E04799"/>
    <w:rsid w:val="00E130D8"/>
    <w:rsid w:val="00E21F5F"/>
    <w:rsid w:val="00E22C8E"/>
    <w:rsid w:val="00E54028"/>
    <w:rsid w:val="00E54284"/>
    <w:rsid w:val="00E67AAD"/>
    <w:rsid w:val="00E714D5"/>
    <w:rsid w:val="00E832DB"/>
    <w:rsid w:val="00E871DB"/>
    <w:rsid w:val="00E969F7"/>
    <w:rsid w:val="00EA09C1"/>
    <w:rsid w:val="00EA6D54"/>
    <w:rsid w:val="00EA7911"/>
    <w:rsid w:val="00EB4D90"/>
    <w:rsid w:val="00EB5523"/>
    <w:rsid w:val="00EB66FD"/>
    <w:rsid w:val="00EC3192"/>
    <w:rsid w:val="00ED0771"/>
    <w:rsid w:val="00ED17CA"/>
    <w:rsid w:val="00ED41F4"/>
    <w:rsid w:val="00EE58E6"/>
    <w:rsid w:val="00EF7C45"/>
    <w:rsid w:val="00F07772"/>
    <w:rsid w:val="00F07810"/>
    <w:rsid w:val="00F10086"/>
    <w:rsid w:val="00F1263C"/>
    <w:rsid w:val="00F14942"/>
    <w:rsid w:val="00F156F6"/>
    <w:rsid w:val="00F32137"/>
    <w:rsid w:val="00F32DB4"/>
    <w:rsid w:val="00F34DBC"/>
    <w:rsid w:val="00F369AB"/>
    <w:rsid w:val="00F41D50"/>
    <w:rsid w:val="00F51E84"/>
    <w:rsid w:val="00F55F8E"/>
    <w:rsid w:val="00F715C7"/>
    <w:rsid w:val="00F71FB5"/>
    <w:rsid w:val="00F83234"/>
    <w:rsid w:val="00F94A58"/>
    <w:rsid w:val="00F95DE9"/>
    <w:rsid w:val="00F9689A"/>
    <w:rsid w:val="00FA1384"/>
    <w:rsid w:val="00FB23E4"/>
    <w:rsid w:val="00FB3604"/>
    <w:rsid w:val="00FD3BC5"/>
    <w:rsid w:val="00FD6852"/>
    <w:rsid w:val="00FD6C8A"/>
    <w:rsid w:val="00FD7949"/>
    <w:rsid w:val="00FE32CF"/>
    <w:rsid w:val="00FE3321"/>
    <w:rsid w:val="00FE3908"/>
    <w:rsid w:val="00FE39A8"/>
    <w:rsid w:val="00FE5A21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CD5B5"/>
  <w15:chartTrackingRefBased/>
  <w15:docId w15:val="{CA98DE5C-A3C4-45C5-9A5D-41CD4431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37"/>
    <w:rPr>
      <w:rFonts w:eastAsia="Calibri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F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3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034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3437"/>
    <w:rPr>
      <w:rFonts w:eastAsia="Calibri" w:cs="Times New Roman"/>
      <w:sz w:val="28"/>
      <w:szCs w:val="28"/>
    </w:rPr>
  </w:style>
  <w:style w:type="paragraph" w:styleId="NoSpacing">
    <w:name w:val="No Spacing"/>
    <w:uiPriority w:val="1"/>
    <w:qFormat/>
    <w:rsid w:val="00E03437"/>
    <w:pPr>
      <w:widowControl w:val="0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113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CF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4A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AF1"/>
    <w:rPr>
      <w:rFonts w:eastAsia="Calibri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A3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C75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C75"/>
    <w:rPr>
      <w:rFonts w:eastAsia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07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45B6"/>
    <w:rPr>
      <w:rFonts w:eastAsia="Calibri" w:cs="Times New Roman"/>
      <w:sz w:val="28"/>
      <w:szCs w:val="28"/>
    </w:rPr>
  </w:style>
  <w:style w:type="character" w:customStyle="1" w:styleId="cf01">
    <w:name w:val="cf01"/>
    <w:basedOn w:val="DefaultParagraphFont"/>
    <w:rsid w:val="00525603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90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Daina Robežniece (GRPD)</Zinotajs>
    <NPK xmlns="bf0a44d4-cc3b-414c-aa68-884178465e3a">2.</NPK>
    <VK_x0020_l_x0113_mums xmlns="bf0a44d4-cc3b-414c-aa68-884178465e3a">Nav</VK_x0020_l_x0113_mums>
  </documentManagement>
</p:properties>
</file>

<file path=customXml/itemProps1.xml><?xml version="1.0" encoding="utf-8"?>
<ds:datastoreItem xmlns:ds="http://schemas.openxmlformats.org/officeDocument/2006/customXml" ds:itemID="{7B2AF8FB-41B2-40E9-A25D-B4877057A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2FAE4-9217-4F24-9606-37128B903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4A485-3177-41B9-85A9-96A500027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A02EFC-F146-43C4-97B6-83555A75065A}">
  <ds:schemaRefs>
    <ds:schemaRef ds:uri="http://schemas.microsoft.com/office/2006/metadata/properties"/>
    <ds:schemaRef ds:uri="http://schemas.microsoft.com/office/2006/documentManagement/types"/>
    <ds:schemaRef ds:uri="bf0a44d4-cc3b-414c-aa68-884178465e3a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076bee50-7a25-411a-a5a6-8097026bde27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4821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MK noteikumu projektu "Kārtība, kādā individuālie komersanti un citas fiziskās personas, kas veic saimniecisko darbību, individuālie uzņēmumi, zemnieku un zvejnieku saimniecības kārto grāmatvedību vienkāršā ieraksta sistēmā"</vt:lpstr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MK noteikumu projektu "Noteikumi par biedrību, nodibinājumu un arodbiedrību gada pārskatiem un grāmatvedības kārtošana vienkāršā ieraksta sistēmā"</dc:title>
  <dc:subject/>
  <dc:creator>Dina Šaknere (GRPD)</dc:creator>
  <cp:keywords/>
  <dc:description/>
  <cp:lastModifiedBy>Inguna Dancīte</cp:lastModifiedBy>
  <cp:revision>2</cp:revision>
  <cp:lastPrinted>2022-02-11T09:31:00Z</cp:lastPrinted>
  <dcterms:created xsi:type="dcterms:W3CDTF">2022-02-11T09:32:00Z</dcterms:created>
  <dcterms:modified xsi:type="dcterms:W3CDTF">2022-02-11T09:32:00Z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