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2"/>
      </w:tblGrid>
      <w:tr w:rsidR="00A72B37" w:rsidRPr="00DA31E5" w14:paraId="305C8AC1" w14:textId="77777777" w:rsidTr="00BB5239">
        <w:trPr>
          <w:trHeight w:val="715"/>
        </w:trPr>
        <w:tc>
          <w:tcPr>
            <w:tcW w:w="10382" w:type="dxa"/>
          </w:tcPr>
          <w:tbl>
            <w:tblPr>
              <w:tblStyle w:val="TableGrid"/>
              <w:tblW w:w="9991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50"/>
              <w:gridCol w:w="447"/>
              <w:gridCol w:w="2410"/>
              <w:gridCol w:w="437"/>
              <w:gridCol w:w="2966"/>
            </w:tblGrid>
            <w:tr w:rsidR="00A72B37" w14:paraId="0A24E0DF" w14:textId="77777777" w:rsidTr="00BB5239">
              <w:tc>
                <w:tcPr>
                  <w:tcW w:w="3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849064" w14:textId="14EE8C51" w:rsidR="00A72B37" w:rsidRDefault="00EF5948" w:rsidP="00BB5239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E89AA5D" wp14:editId="22596856">
                        <wp:extent cx="1288111" cy="1045180"/>
                        <wp:effectExtent l="0" t="0" r="7620" b="317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5022" cy="1058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A43201" w14:textId="77777777" w:rsidR="00A72B37" w:rsidRDefault="00A72B37" w:rsidP="00BB5239">
                  <w:pPr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14:paraId="211F3CDD" w14:textId="77777777" w:rsidR="00A72B37" w:rsidRDefault="00A72B37" w:rsidP="00BB5239">
                  <w:pPr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14:paraId="466E9E5C" w14:textId="77777777" w:rsidR="00A72B37" w:rsidRDefault="00A72B37" w:rsidP="00BB5239">
                  <w:pPr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14:paraId="1CBE127B" w14:textId="77777777" w:rsidR="00A72B37" w:rsidRPr="00E65C7A" w:rsidRDefault="00A72B37" w:rsidP="00BB5239">
                  <w:pPr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E65C7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AMATA APRAKSTS</w:t>
                  </w:r>
                </w:p>
              </w:tc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604C83" w14:textId="77777777" w:rsidR="006B1190" w:rsidRPr="00C531DC" w:rsidRDefault="006B1190" w:rsidP="006B1190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APSTIPRINĀTS</w:t>
                  </w:r>
                </w:p>
                <w:p w14:paraId="4263E3A7" w14:textId="77777777" w:rsidR="006B1190" w:rsidRPr="00C531DC" w:rsidRDefault="006B1190" w:rsidP="006B1190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D216200" w14:textId="77777777" w:rsidR="006B1190" w:rsidRDefault="006B1190" w:rsidP="006B1190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 Finanšu ministrijas</w:t>
                  </w:r>
                </w:p>
                <w:p w14:paraId="54B955CB" w14:textId="77777777" w:rsidR="006B1190" w:rsidRPr="00C531DC" w:rsidRDefault="006B1190" w:rsidP="006B1190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51D24A3" w14:textId="77777777" w:rsidR="006B1190" w:rsidRDefault="006B1190" w:rsidP="006B1190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  <w:r w:rsidRPr="00C531D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.gada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 oktobrī</w:t>
                  </w:r>
                </w:p>
                <w:p w14:paraId="2A135D87" w14:textId="77777777" w:rsidR="006B1190" w:rsidRPr="00C531DC" w:rsidRDefault="006B1190" w:rsidP="006B1190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76AB272" w14:textId="43F7D57D" w:rsidR="00A72B37" w:rsidRPr="00E65C7A" w:rsidRDefault="006B1190" w:rsidP="006B1190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rīkojumu Nr.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620</w:t>
                  </w:r>
                </w:p>
                <w:p w14:paraId="634C88B1" w14:textId="77777777" w:rsidR="00A72B37" w:rsidRDefault="00A72B37" w:rsidP="00BB5239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</w:tr>
            <w:tr w:rsidR="00A72B37" w14:paraId="44ADED75" w14:textId="77777777" w:rsidTr="00EF5948">
              <w:tc>
                <w:tcPr>
                  <w:tcW w:w="1881" w:type="dxa"/>
                </w:tcPr>
                <w:p w14:paraId="43D37413" w14:textId="77777777" w:rsidR="00A72B37" w:rsidRPr="004A074A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7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2.AMATA NOSAUKUMS</w:t>
                  </w:r>
                </w:p>
              </w:tc>
              <w:tc>
                <w:tcPr>
                  <w:tcW w:w="2297" w:type="dxa"/>
                  <w:gridSpan w:val="2"/>
                </w:tcPr>
                <w:p w14:paraId="2218C50F" w14:textId="77777777" w:rsidR="00A72B37" w:rsidRPr="00CA4524" w:rsidRDefault="00F86360" w:rsidP="00BB5239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4524">
                    <w:rPr>
                      <w:rFonts w:ascii="Times New Roman" w:hAnsi="Times New Roman" w:cs="Times New Roman"/>
                      <w:b/>
                      <w:szCs w:val="24"/>
                    </w:rPr>
                    <w:t>Vecākais eksperts</w:t>
                  </w:r>
                </w:p>
              </w:tc>
              <w:tc>
                <w:tcPr>
                  <w:tcW w:w="2410" w:type="dxa"/>
                </w:tcPr>
                <w:p w14:paraId="2B4CA738" w14:textId="77777777" w:rsidR="00A72B37" w:rsidRPr="004A074A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7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2.1.AMATA STATUSS</w:t>
                  </w:r>
                </w:p>
              </w:tc>
              <w:tc>
                <w:tcPr>
                  <w:tcW w:w="3403" w:type="dxa"/>
                  <w:gridSpan w:val="2"/>
                </w:tcPr>
                <w:p w14:paraId="36B7CFDC" w14:textId="77777777" w:rsidR="00A72B37" w:rsidRPr="004A074A" w:rsidRDefault="00610AEA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Ierēdnis</w:t>
                  </w:r>
                </w:p>
              </w:tc>
            </w:tr>
            <w:tr w:rsidR="00A72B37" w14:paraId="094449A2" w14:textId="77777777" w:rsidTr="00EF5948">
              <w:tc>
                <w:tcPr>
                  <w:tcW w:w="4178" w:type="dxa"/>
                  <w:gridSpan w:val="3"/>
                </w:tcPr>
                <w:p w14:paraId="20EC9CFC" w14:textId="1C9F420D" w:rsidR="00F86360" w:rsidRPr="004A074A" w:rsidRDefault="00A72B37" w:rsidP="00BB5239">
                  <w:pPr>
                    <w:rPr>
                      <w:rFonts w:ascii="Times New Roman" w:hAnsi="Times New Roman" w:cs="Times New Roman"/>
                    </w:rPr>
                  </w:pPr>
                  <w:r w:rsidRPr="004A074A">
                    <w:rPr>
                      <w:rFonts w:ascii="Times New Roman" w:hAnsi="Times New Roman" w:cs="Times New Roman"/>
                    </w:rPr>
                    <w:t>3.STRUKTŪRVIENĪBA</w:t>
                  </w:r>
                </w:p>
                <w:p w14:paraId="304F3C5A" w14:textId="77777777" w:rsidR="00A72B37" w:rsidRPr="004A074A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3" w:type="dxa"/>
                  <w:gridSpan w:val="3"/>
                </w:tcPr>
                <w:p w14:paraId="6ACB0323" w14:textId="77777777" w:rsidR="00A72B37" w:rsidRPr="00760C98" w:rsidRDefault="00610AEA" w:rsidP="00BB5239">
                  <w:pPr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760C98">
                    <w:rPr>
                      <w:rFonts w:ascii="Times New Roman" w:hAnsi="Times New Roman" w:cs="Times New Roman"/>
                      <w:b/>
                      <w:szCs w:val="24"/>
                    </w:rPr>
                    <w:t>Komercdarbības atbalsta kontroles departaments</w:t>
                  </w:r>
                </w:p>
              </w:tc>
            </w:tr>
            <w:tr w:rsidR="00A72B37" w:rsidRPr="004A074A" w14:paraId="6F8085C5" w14:textId="77777777" w:rsidTr="00EF5948">
              <w:tc>
                <w:tcPr>
                  <w:tcW w:w="1881" w:type="dxa"/>
                </w:tcPr>
                <w:p w14:paraId="1BC97F54" w14:textId="77777777" w:rsidR="00A72B37" w:rsidRPr="004A074A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7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4.PROFESIJAS KODS</w:t>
                  </w:r>
                </w:p>
              </w:tc>
              <w:tc>
                <w:tcPr>
                  <w:tcW w:w="2297" w:type="dxa"/>
                  <w:gridSpan w:val="2"/>
                </w:tcPr>
                <w:p w14:paraId="1C268B31" w14:textId="77777777" w:rsidR="00A72B37" w:rsidRPr="00DA3ACD" w:rsidRDefault="00F86360" w:rsidP="00BB52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2422 09</w:t>
                  </w:r>
                </w:p>
              </w:tc>
              <w:tc>
                <w:tcPr>
                  <w:tcW w:w="2410" w:type="dxa"/>
                </w:tcPr>
                <w:p w14:paraId="0DB689D5" w14:textId="77777777" w:rsidR="00A72B37" w:rsidRPr="004A074A" w:rsidRDefault="00A72B37" w:rsidP="00BB52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7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5.AMATA SAIME UN LĪMENIS</w:t>
                  </w:r>
                </w:p>
              </w:tc>
              <w:tc>
                <w:tcPr>
                  <w:tcW w:w="3403" w:type="dxa"/>
                  <w:gridSpan w:val="2"/>
                </w:tcPr>
                <w:p w14:paraId="2ED2583E" w14:textId="33BAAD95" w:rsidR="00A72B37" w:rsidRPr="00463A66" w:rsidRDefault="00F86360" w:rsidP="00BB5239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463A66">
                    <w:rPr>
                      <w:rFonts w:ascii="Times New Roman" w:hAnsi="Times New Roman" w:cs="Times New Roman"/>
                      <w:szCs w:val="24"/>
                    </w:rPr>
                    <w:t>12.2</w:t>
                  </w:r>
                  <w:r w:rsidR="00760C98" w:rsidRPr="00463A66">
                    <w:rPr>
                      <w:rFonts w:ascii="Times New Roman" w:hAnsi="Times New Roman" w:cs="Times New Roman"/>
                      <w:szCs w:val="24"/>
                    </w:rPr>
                    <w:t>.</w:t>
                  </w:r>
                </w:p>
                <w:p w14:paraId="56900E46" w14:textId="6044A072" w:rsidR="00F86360" w:rsidRPr="00DA3ACD" w:rsidRDefault="008260BA" w:rsidP="008260BA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463A66">
                    <w:rPr>
                      <w:rFonts w:ascii="Times New Roman" w:hAnsi="Times New Roman" w:cs="Times New Roman"/>
                      <w:szCs w:val="24"/>
                    </w:rPr>
                    <w:t>III</w:t>
                  </w:r>
                </w:p>
              </w:tc>
            </w:tr>
            <w:tr w:rsidR="00A72B37" w:rsidRPr="004A074A" w14:paraId="2F51907E" w14:textId="77777777" w:rsidTr="00EF5948">
              <w:tc>
                <w:tcPr>
                  <w:tcW w:w="1881" w:type="dxa"/>
                </w:tcPr>
                <w:p w14:paraId="3098B773" w14:textId="77777777" w:rsidR="00A72B37" w:rsidRPr="004A074A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7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6.TIEŠAIS VADĪTĀJS</w:t>
                  </w:r>
                </w:p>
              </w:tc>
              <w:tc>
                <w:tcPr>
                  <w:tcW w:w="2297" w:type="dxa"/>
                  <w:gridSpan w:val="2"/>
                </w:tcPr>
                <w:p w14:paraId="6DC28B5E" w14:textId="77777777" w:rsidR="00A72B37" w:rsidRPr="00DA3ACD" w:rsidRDefault="00F86360" w:rsidP="00BB52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Departamenta direktors</w:t>
                  </w:r>
                </w:p>
              </w:tc>
              <w:tc>
                <w:tcPr>
                  <w:tcW w:w="2410" w:type="dxa"/>
                </w:tcPr>
                <w:p w14:paraId="5B69981F" w14:textId="77777777" w:rsidR="00A72B37" w:rsidRPr="004A074A" w:rsidRDefault="00A72B37" w:rsidP="00BB52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7.F</w:t>
                  </w:r>
                  <w:r w:rsidRPr="004A07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UNKCIONĀLAIS VADĪTĀJS</w:t>
                  </w:r>
                </w:p>
              </w:tc>
              <w:tc>
                <w:tcPr>
                  <w:tcW w:w="3403" w:type="dxa"/>
                  <w:gridSpan w:val="2"/>
                </w:tcPr>
                <w:p w14:paraId="7CFDCA94" w14:textId="77777777" w:rsidR="00A72B37" w:rsidRPr="00DA3ACD" w:rsidRDefault="00F86360" w:rsidP="00BB5239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Departamenta direktors</w:t>
                  </w:r>
                </w:p>
              </w:tc>
            </w:tr>
            <w:tr w:rsidR="00A72B37" w:rsidRPr="004A074A" w14:paraId="6C38C08D" w14:textId="77777777" w:rsidTr="00EF5948">
              <w:tc>
                <w:tcPr>
                  <w:tcW w:w="1881" w:type="dxa"/>
                </w:tcPr>
                <w:p w14:paraId="67210E02" w14:textId="77777777" w:rsidR="00A72B37" w:rsidRPr="004A074A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8.IEKŠĒJĀ SADARBĪBA</w:t>
                  </w:r>
                </w:p>
              </w:tc>
              <w:tc>
                <w:tcPr>
                  <w:tcW w:w="2297" w:type="dxa"/>
                  <w:gridSpan w:val="2"/>
                </w:tcPr>
                <w:p w14:paraId="7A235391" w14:textId="0C7B53B6" w:rsidR="00A72B37" w:rsidRPr="00DA3ACD" w:rsidRDefault="00F86360" w:rsidP="00760C98">
                  <w:pPr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Ar visām F</w:t>
                  </w:r>
                  <w:r w:rsidR="001272C3">
                    <w:rPr>
                      <w:rFonts w:ascii="Times New Roman" w:hAnsi="Times New Roman" w:cs="Times New Roman"/>
                    </w:rPr>
                    <w:t xml:space="preserve">inanšu ministrijas </w:t>
                  </w:r>
                  <w:r w:rsidRPr="00DA3ACD">
                    <w:rPr>
                      <w:rFonts w:ascii="Times New Roman" w:hAnsi="Times New Roman" w:cs="Times New Roman"/>
                    </w:rPr>
                    <w:t>struktūrvienībām</w:t>
                  </w:r>
                </w:p>
              </w:tc>
              <w:tc>
                <w:tcPr>
                  <w:tcW w:w="2410" w:type="dxa"/>
                </w:tcPr>
                <w:p w14:paraId="3849D0A5" w14:textId="77777777" w:rsidR="00A72B37" w:rsidRPr="004A074A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9.ĀRĒJĀ SADARBĪBA</w:t>
                  </w:r>
                </w:p>
              </w:tc>
              <w:tc>
                <w:tcPr>
                  <w:tcW w:w="3403" w:type="dxa"/>
                  <w:gridSpan w:val="2"/>
                </w:tcPr>
                <w:p w14:paraId="02D6243C" w14:textId="6BEEEBBF" w:rsidR="00A72B37" w:rsidRPr="00DA3ACD" w:rsidRDefault="00F86360" w:rsidP="00760C98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Ar ministrijas padotībā esošo iestāžu darbiniekiem un citām institūcijām atbilstoši veicamajiem amata pienākumiem (tai skaitā pašvaldībām, ministrijām, E</w:t>
                  </w:r>
                  <w:r w:rsidR="0029283B" w:rsidRPr="00DA3ACD">
                    <w:rPr>
                      <w:rFonts w:ascii="Times New Roman" w:hAnsi="Times New Roman" w:cs="Times New Roman"/>
                      <w:szCs w:val="24"/>
                    </w:rPr>
                    <w:t>iropas komisiju</w:t>
                  </w: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, komersantiem u.c.).</w:t>
                  </w:r>
                </w:p>
              </w:tc>
            </w:tr>
          </w:tbl>
          <w:p w14:paraId="583FC840" w14:textId="77777777" w:rsidR="00A72B37" w:rsidRPr="004A074A" w:rsidRDefault="00A72B37" w:rsidP="00BB5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9991" w:type="dxa"/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1815"/>
              <w:gridCol w:w="5588"/>
              <w:gridCol w:w="1684"/>
            </w:tblGrid>
            <w:tr w:rsidR="00A72B37" w:rsidRPr="004A074A" w14:paraId="4AA88308" w14:textId="77777777" w:rsidTr="0016028D">
              <w:tc>
                <w:tcPr>
                  <w:tcW w:w="2719" w:type="dxa"/>
                  <w:gridSpan w:val="2"/>
                </w:tcPr>
                <w:p w14:paraId="21F226BA" w14:textId="77777777" w:rsidR="00A72B37" w:rsidRPr="00610AEA" w:rsidRDefault="00A72B37" w:rsidP="00BB52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38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10.AMATA MĒRĶIS</w:t>
                  </w:r>
                </w:p>
              </w:tc>
              <w:tc>
                <w:tcPr>
                  <w:tcW w:w="7272" w:type="dxa"/>
                  <w:gridSpan w:val="2"/>
                </w:tcPr>
                <w:p w14:paraId="61C4817D" w14:textId="54CCA565" w:rsidR="00A72B37" w:rsidRPr="00610AEA" w:rsidRDefault="00721BAB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K</w:t>
                  </w:r>
                  <w:r w:rsidR="00F86360" w:rsidRPr="00DA3ACD">
                    <w:rPr>
                      <w:rFonts w:ascii="Times New Roman" w:hAnsi="Times New Roman" w:cs="Times New Roman"/>
                      <w:szCs w:val="24"/>
                    </w:rPr>
                    <w:t>omercdarbības atbalsta kontroles normu piemērošanas nodrošināšana atbilstoši normatīvajam regulējumam</w:t>
                  </w:r>
                </w:p>
              </w:tc>
            </w:tr>
            <w:tr w:rsidR="00A72B37" w14:paraId="4BCC28A2" w14:textId="77777777" w:rsidTr="0016028D">
              <w:tc>
                <w:tcPr>
                  <w:tcW w:w="9991" w:type="dxa"/>
                  <w:gridSpan w:val="4"/>
                </w:tcPr>
                <w:p w14:paraId="3DB7B5F4" w14:textId="77777777" w:rsidR="00A72B37" w:rsidRPr="00FA5808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58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11.AMATA PIENĀKUMI</w:t>
                  </w:r>
                </w:p>
              </w:tc>
            </w:tr>
            <w:tr w:rsidR="00A72B37" w:rsidRPr="00FA5808" w14:paraId="608532F7" w14:textId="77777777" w:rsidTr="0016028D">
              <w:tc>
                <w:tcPr>
                  <w:tcW w:w="904" w:type="dxa"/>
                </w:tcPr>
                <w:p w14:paraId="723FA444" w14:textId="77777777" w:rsidR="00A72B37" w:rsidRPr="00FA5808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03" w:type="dxa"/>
                  <w:gridSpan w:val="2"/>
                </w:tcPr>
                <w:p w14:paraId="0E8DC79B" w14:textId="77777777" w:rsidR="00A72B37" w:rsidRPr="00FA5808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58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PIENĀKUMS</w:t>
                  </w:r>
                </w:p>
              </w:tc>
              <w:tc>
                <w:tcPr>
                  <w:tcW w:w="1684" w:type="dxa"/>
                </w:tcPr>
                <w:p w14:paraId="702F455F" w14:textId="77777777" w:rsidR="00A72B37" w:rsidRPr="00FA5808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58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NOZĪMĪBA %</w:t>
                  </w:r>
                </w:p>
              </w:tc>
            </w:tr>
            <w:tr w:rsidR="008D7BBD" w:rsidRPr="00FA5808" w14:paraId="76717658" w14:textId="77777777" w:rsidTr="0016028D">
              <w:tc>
                <w:tcPr>
                  <w:tcW w:w="904" w:type="dxa"/>
                </w:tcPr>
                <w:p w14:paraId="5A6C8057" w14:textId="77777777" w:rsidR="008D7BBD" w:rsidRPr="00DA3ACD" w:rsidRDefault="008D7BBD" w:rsidP="0000534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11.1.</w:t>
                  </w:r>
                </w:p>
              </w:tc>
              <w:tc>
                <w:tcPr>
                  <w:tcW w:w="7403" w:type="dxa"/>
                  <w:gridSpan w:val="2"/>
                </w:tcPr>
                <w:p w14:paraId="0F847E32" w14:textId="733A940D" w:rsidR="008D7BBD" w:rsidRPr="00DA3ACD" w:rsidRDefault="008D7BBD" w:rsidP="004221F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 xml:space="preserve">Veikt </w:t>
                  </w:r>
                  <w:r>
                    <w:rPr>
                      <w:rFonts w:ascii="Times New Roman" w:hAnsi="Times New Roman" w:cs="Times New Roman"/>
                    </w:rPr>
                    <w:t>iesniegto</w:t>
                  </w:r>
                  <w:r w:rsidRPr="00DA3ACD">
                    <w:rPr>
                      <w:rFonts w:ascii="Times New Roman" w:hAnsi="Times New Roman" w:cs="Times New Roman"/>
                    </w:rPr>
                    <w:t xml:space="preserve"> atbalsta programmu un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ad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hoc</w:t>
                  </w:r>
                  <w:proofErr w:type="spellEnd"/>
                  <w:r w:rsidRPr="00DA3ACD">
                    <w:rPr>
                      <w:rFonts w:ascii="Times New Roman" w:hAnsi="Times New Roman" w:cs="Times New Roman"/>
                    </w:rPr>
                    <w:t xml:space="preserve"> atbalsta projektu, </w:t>
                  </w:r>
                  <w:r>
                    <w:rPr>
                      <w:rFonts w:ascii="Times New Roman" w:hAnsi="Times New Roman" w:cs="Times New Roman"/>
                    </w:rPr>
                    <w:t xml:space="preserve">sūdzību, </w:t>
                  </w:r>
                  <w:r w:rsidRPr="00DA3ACD">
                    <w:rPr>
                      <w:rFonts w:ascii="Times New Roman" w:hAnsi="Times New Roman" w:cs="Times New Roman"/>
                    </w:rPr>
                    <w:t xml:space="preserve">kā arī </w:t>
                  </w:r>
                  <w:r>
                    <w:rPr>
                      <w:rFonts w:ascii="Times New Roman" w:hAnsi="Times New Roman" w:cs="Times New Roman"/>
                    </w:rPr>
                    <w:t>iesniegto</w:t>
                  </w:r>
                  <w:r w:rsidRPr="00DA3ACD">
                    <w:rPr>
                      <w:rFonts w:ascii="Times New Roman" w:hAnsi="Times New Roman" w:cs="Times New Roman"/>
                    </w:rPr>
                    <w:t xml:space="preserve"> grozījumu esošajās atbalsta programmās vai individuālajos atbalsta projektos pieteikumu sākotnējo izvērtēšanu</w:t>
                  </w:r>
                  <w:r>
                    <w:rPr>
                      <w:rFonts w:ascii="Times New Roman" w:hAnsi="Times New Roman" w:cs="Times New Roman"/>
                    </w:rPr>
                    <w:t>. G</w:t>
                  </w:r>
                  <w:r w:rsidRPr="00DA3ACD">
                    <w:rPr>
                      <w:rFonts w:ascii="Times New Roman" w:hAnsi="Times New Roman" w:cs="Times New Roman"/>
                    </w:rPr>
                    <w:t xml:space="preserve">atavot atzinumus </w:t>
                  </w:r>
                  <w:r>
                    <w:rPr>
                      <w:rFonts w:ascii="Times New Roman" w:hAnsi="Times New Roman" w:cs="Times New Roman"/>
                    </w:rPr>
                    <w:t xml:space="preserve">un priekšlikumus </w:t>
                  </w:r>
                  <w:r w:rsidRPr="00DA3ACD">
                    <w:rPr>
                      <w:rFonts w:ascii="Times New Roman" w:hAnsi="Times New Roman" w:cs="Times New Roman"/>
                    </w:rPr>
                    <w:t xml:space="preserve">par </w:t>
                  </w:r>
                  <w:r>
                    <w:rPr>
                      <w:rFonts w:ascii="Times New Roman" w:hAnsi="Times New Roman" w:cs="Times New Roman"/>
                    </w:rPr>
                    <w:t>tiesību</w:t>
                  </w:r>
                  <w:r w:rsidRPr="00DA3ACD">
                    <w:rPr>
                      <w:rFonts w:ascii="Times New Roman" w:hAnsi="Times New Roman" w:cs="Times New Roman"/>
                    </w:rPr>
                    <w:t xml:space="preserve"> aktu projektiem no komercdarbības atbalsta kontroles viedokļa</w:t>
                  </w:r>
                  <w:r>
                    <w:rPr>
                      <w:rFonts w:ascii="Times New Roman" w:hAnsi="Times New Roman" w:cs="Times New Roman"/>
                    </w:rPr>
                    <w:t xml:space="preserve"> par dažādu nozaru ministriju kompetences jomu jautājumiem,</w:t>
                  </w:r>
                  <w:r>
                    <w:t xml:space="preserve"> </w:t>
                  </w:r>
                  <w:r w:rsidRPr="001272C3">
                    <w:rPr>
                      <w:rFonts w:ascii="Times New Roman" w:hAnsi="Times New Roman" w:cs="Times New Roman"/>
                    </w:rPr>
                    <w:t xml:space="preserve">izņemot jautājumus, kas skar atbalsta plānošanu vai sniegšanu darbībām </w:t>
                  </w:r>
                  <w:r w:rsidRPr="006F47F3">
                    <w:rPr>
                      <w:rFonts w:ascii="Times New Roman" w:hAnsi="Times New Roman" w:cs="Times New Roman"/>
                    </w:rPr>
                    <w:t>zvejniecības, akvakultūras, lauksaimniecības un mežsaimniecības nozarē</w:t>
                  </w:r>
                  <w:r w:rsidRPr="00DA3ACD">
                    <w:rPr>
                      <w:rFonts w:ascii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Amata kompetences ietvaros nepieciešams rast risinājumus nestandarta situācijās. </w:t>
                  </w:r>
                </w:p>
              </w:tc>
              <w:tc>
                <w:tcPr>
                  <w:tcW w:w="1684" w:type="dxa"/>
                  <w:vMerge w:val="restart"/>
                </w:tcPr>
                <w:p w14:paraId="68EA0FEA" w14:textId="20EB650D" w:rsidR="008D7BBD" w:rsidRPr="00DA3ACD" w:rsidRDefault="008D7BBD" w:rsidP="00707AE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  <w:tr w:rsidR="008D7BBD" w:rsidRPr="00FA5808" w14:paraId="4C5D7DD3" w14:textId="77777777" w:rsidTr="00DB1850">
              <w:tc>
                <w:tcPr>
                  <w:tcW w:w="904" w:type="dxa"/>
                </w:tcPr>
                <w:p w14:paraId="51F28E0B" w14:textId="77777777" w:rsidR="008D7BBD" w:rsidRPr="00DA3ACD" w:rsidRDefault="008D7BBD" w:rsidP="00DB185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11.3.</w:t>
                  </w:r>
                </w:p>
              </w:tc>
              <w:tc>
                <w:tcPr>
                  <w:tcW w:w="7403" w:type="dxa"/>
                  <w:gridSpan w:val="2"/>
                </w:tcPr>
                <w:p w14:paraId="614020D9" w14:textId="77777777" w:rsidR="008D7BBD" w:rsidRPr="00DA3ACD" w:rsidRDefault="008D7BBD" w:rsidP="00DB185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 xml:space="preserve">Nodrošināt informācijas apriti starp Eiropas Komisiju un atbildīgajām Latvijas institūcijām par jautājumiem, kas saistīti ar Latvijas </w:t>
                  </w:r>
                  <w:r>
                    <w:rPr>
                      <w:rFonts w:ascii="Times New Roman" w:hAnsi="Times New Roman" w:cs="Times New Roman"/>
                    </w:rPr>
                    <w:t xml:space="preserve">iestāžu </w:t>
                  </w:r>
                  <w:r w:rsidRPr="00DA3ACD">
                    <w:rPr>
                      <w:rFonts w:ascii="Times New Roman" w:hAnsi="Times New Roman" w:cs="Times New Roman"/>
                    </w:rPr>
                    <w:t xml:space="preserve">pieteiktajām atbalsta programmām, </w:t>
                  </w:r>
                  <w:r w:rsidRPr="001272C3">
                    <w:rPr>
                      <w:rFonts w:ascii="Times New Roman" w:hAnsi="Times New Roman" w:cs="Times New Roman"/>
                    </w:rPr>
                    <w:t xml:space="preserve">tai skaitā par </w:t>
                  </w:r>
                  <w:proofErr w:type="spellStart"/>
                  <w:r w:rsidRPr="001272C3">
                    <w:rPr>
                      <w:rFonts w:ascii="Times New Roman" w:hAnsi="Times New Roman" w:cs="Times New Roman"/>
                    </w:rPr>
                    <w:t>pēcuzraudzības</w:t>
                  </w:r>
                  <w:proofErr w:type="spellEnd"/>
                  <w:r w:rsidRPr="001272C3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1272C3">
                    <w:rPr>
                      <w:rFonts w:ascii="Times New Roman" w:hAnsi="Times New Roman" w:cs="Times New Roman"/>
                    </w:rPr>
                    <w:t>ex</w:t>
                  </w:r>
                  <w:proofErr w:type="spellEnd"/>
                  <w:r w:rsidRPr="001272C3">
                    <w:rPr>
                      <w:rFonts w:ascii="Times New Roman" w:hAnsi="Times New Roman" w:cs="Times New Roman"/>
                    </w:rPr>
                    <w:t>-post) lietām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1272C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ad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hoc</w:t>
                  </w:r>
                  <w:proofErr w:type="spellEnd"/>
                  <w:r w:rsidRPr="00DA3ACD">
                    <w:rPr>
                      <w:rFonts w:ascii="Times New Roman" w:hAnsi="Times New Roman" w:cs="Times New Roman"/>
                    </w:rPr>
                    <w:t xml:space="preserve"> atbalsta projektiem un </w:t>
                  </w:r>
                  <w:r>
                    <w:rPr>
                      <w:rFonts w:ascii="Times New Roman" w:hAnsi="Times New Roman" w:cs="Times New Roman"/>
                    </w:rPr>
                    <w:t xml:space="preserve">Eiropas Komisijai </w:t>
                  </w:r>
                  <w:r w:rsidRPr="00DA3ACD">
                    <w:rPr>
                      <w:rFonts w:ascii="Times New Roman" w:hAnsi="Times New Roman" w:cs="Times New Roman"/>
                    </w:rPr>
                    <w:t xml:space="preserve">iesniegtajām sūdzībām, veicot saņemto dokumentu nepieciešamo </w:t>
                  </w:r>
                  <w:proofErr w:type="spellStart"/>
                  <w:r w:rsidRPr="00DA3ACD">
                    <w:rPr>
                      <w:rFonts w:ascii="Times New Roman" w:hAnsi="Times New Roman" w:cs="Times New Roman"/>
                    </w:rPr>
                    <w:t>izvērtējumu</w:t>
                  </w:r>
                  <w:proofErr w:type="spellEnd"/>
                  <w:r w:rsidRPr="00DA3ACD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684" w:type="dxa"/>
                  <w:vMerge/>
                </w:tcPr>
                <w:p w14:paraId="74391166" w14:textId="6C3847C7" w:rsidR="008D7BBD" w:rsidRPr="00DA3ACD" w:rsidRDefault="008D7BBD" w:rsidP="00707AE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D7BBD" w:rsidRPr="00FA5808" w14:paraId="5C2DC7EA" w14:textId="77777777" w:rsidTr="00AD1126">
              <w:tc>
                <w:tcPr>
                  <w:tcW w:w="904" w:type="dxa"/>
                </w:tcPr>
                <w:p w14:paraId="0D88004E" w14:textId="77777777" w:rsidR="008D7BBD" w:rsidRPr="00DA3ACD" w:rsidRDefault="008D7BBD" w:rsidP="00AD112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11.5.</w:t>
                  </w:r>
                </w:p>
              </w:tc>
              <w:tc>
                <w:tcPr>
                  <w:tcW w:w="7403" w:type="dxa"/>
                  <w:gridSpan w:val="2"/>
                </w:tcPr>
                <w:p w14:paraId="3580793E" w14:textId="77777777" w:rsidR="008D7BBD" w:rsidRPr="00DA3ACD" w:rsidRDefault="008D7BBD" w:rsidP="00AD1126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1"/>
                    </w:rPr>
                    <w:t>Pārzināt piemērojamo komercdarbības atbalsta kontroles regulējumu attiecībā uz dažādām tautsaimniecības nozarēm un i</w:t>
                  </w:r>
                  <w:r w:rsidRPr="00DA3ACD">
                    <w:rPr>
                      <w:rFonts w:ascii="Times New Roman" w:hAnsi="Times New Roman" w:cs="Times New Roman"/>
                      <w:color w:val="000000"/>
                      <w:spacing w:val="1"/>
                    </w:rPr>
                    <w:t>nformēt Finanšu ministrijas struktūrvienības, nozaru ministrijas un citas valsts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DA3ACD">
                    <w:rPr>
                      <w:rFonts w:ascii="Times New Roman" w:hAnsi="Times New Roman" w:cs="Times New Roman"/>
                      <w:color w:val="000000"/>
                      <w:spacing w:val="1"/>
                    </w:rPr>
                    <w:t xml:space="preserve">pārvaldes un pašvaldību institūcijas par aktualitātēm komercdarbības atbalsta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1"/>
                    </w:rPr>
                    <w:t xml:space="preserve">kontroles </w:t>
                  </w:r>
                  <w:r w:rsidRPr="00DA3ACD">
                    <w:rPr>
                      <w:rFonts w:ascii="Times New Roman" w:hAnsi="Times New Roman" w:cs="Times New Roman"/>
                      <w:color w:val="000000"/>
                      <w:spacing w:val="1"/>
                    </w:rPr>
                    <w:t>jomā, t.sk., jaunākajām aktualitātēm Eiropas Kopienas tiesībās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>Gatavot informāciju</w:t>
                  </w:r>
                  <w:r w:rsidRPr="008D70F1">
                    <w:rPr>
                      <w:rFonts w:ascii="Times New Roman" w:hAnsi="Times New Roman" w:cs="Times New Roman"/>
                    </w:rPr>
                    <w:t xml:space="preserve"> par komercdarbības atbalsta</w:t>
                  </w:r>
                  <w:r>
                    <w:rPr>
                      <w:rFonts w:ascii="Times New Roman" w:hAnsi="Times New Roman" w:cs="Times New Roman"/>
                    </w:rPr>
                    <w:t xml:space="preserve"> kontroles</w:t>
                  </w:r>
                  <w:r w:rsidRPr="008D70F1">
                    <w:rPr>
                      <w:rFonts w:ascii="Times New Roman" w:hAnsi="Times New Roman" w:cs="Times New Roman"/>
                    </w:rPr>
                    <w:t xml:space="preserve"> jautājumiem ievietošanai FM mājas lapā.</w:t>
                  </w:r>
                </w:p>
              </w:tc>
              <w:tc>
                <w:tcPr>
                  <w:tcW w:w="1684" w:type="dxa"/>
                  <w:vMerge/>
                </w:tcPr>
                <w:p w14:paraId="1CB80F40" w14:textId="4579F3AF" w:rsidR="008D7BBD" w:rsidRPr="00DA3ACD" w:rsidRDefault="008D7BBD" w:rsidP="00707AE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D7BBD" w:rsidRPr="00FA5808" w14:paraId="7362D4CC" w14:textId="77777777" w:rsidTr="00707AE0">
              <w:tc>
                <w:tcPr>
                  <w:tcW w:w="904" w:type="dxa"/>
                </w:tcPr>
                <w:p w14:paraId="30DB0315" w14:textId="77777777" w:rsidR="008D7BBD" w:rsidRPr="00DA3ACD" w:rsidRDefault="008D7BBD" w:rsidP="00707AE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11.8.</w:t>
                  </w:r>
                </w:p>
              </w:tc>
              <w:tc>
                <w:tcPr>
                  <w:tcW w:w="7403" w:type="dxa"/>
                  <w:gridSpan w:val="2"/>
                </w:tcPr>
                <w:p w14:paraId="5D1200BD" w14:textId="77777777" w:rsidR="008D7BBD" w:rsidRPr="00DA3ACD" w:rsidRDefault="008D7BBD" w:rsidP="00707AE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 xml:space="preserve">Gatavot metodoloģiskos materiālus par </w:t>
                  </w:r>
                  <w:r>
                    <w:rPr>
                      <w:rFonts w:ascii="Times New Roman" w:hAnsi="Times New Roman" w:cs="Times New Roman"/>
                    </w:rPr>
                    <w:t>komercdarbības</w:t>
                  </w:r>
                  <w:r w:rsidRPr="00DA3ACD">
                    <w:rPr>
                      <w:rFonts w:ascii="Times New Roman" w:hAnsi="Times New Roman" w:cs="Times New Roman"/>
                    </w:rPr>
                    <w:t xml:space="preserve"> atbalsta kontroles normu piemērošanu</w:t>
                  </w:r>
                  <w:r>
                    <w:rPr>
                      <w:rFonts w:ascii="Times New Roman" w:hAnsi="Times New Roman" w:cs="Times New Roman"/>
                    </w:rPr>
                    <w:t xml:space="preserve"> dažādās tautsaimniecības nozarēs.</w:t>
                  </w:r>
                </w:p>
              </w:tc>
              <w:tc>
                <w:tcPr>
                  <w:tcW w:w="1684" w:type="dxa"/>
                  <w:vMerge/>
                </w:tcPr>
                <w:p w14:paraId="16B330C6" w14:textId="61A11695" w:rsidR="008D7BBD" w:rsidRPr="00DA3ACD" w:rsidRDefault="008D7BBD" w:rsidP="00707AE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E682A" w:rsidRPr="00FA5808" w14:paraId="0CCA45C5" w14:textId="77777777" w:rsidTr="0016028D">
              <w:tc>
                <w:tcPr>
                  <w:tcW w:w="904" w:type="dxa"/>
                </w:tcPr>
                <w:p w14:paraId="29DA7EBF" w14:textId="486ABE24" w:rsidR="008E682A" w:rsidRPr="00DA3ACD" w:rsidRDefault="008E682A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11.2.</w:t>
                  </w:r>
                </w:p>
              </w:tc>
              <w:tc>
                <w:tcPr>
                  <w:tcW w:w="7403" w:type="dxa"/>
                  <w:gridSpan w:val="2"/>
                </w:tcPr>
                <w:p w14:paraId="3E3D36C2" w14:textId="7B6107AE" w:rsidR="008E682A" w:rsidRPr="00DA3ACD" w:rsidRDefault="008E682A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Veikt pienākumus, nodrošinot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minimis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atbalsta uzskaites sistēmas izstrādes projekta īstenošanu</w:t>
                  </w:r>
                </w:p>
              </w:tc>
              <w:tc>
                <w:tcPr>
                  <w:tcW w:w="1684" w:type="dxa"/>
                </w:tcPr>
                <w:p w14:paraId="4D6A945B" w14:textId="7E4967F6" w:rsidR="008E682A" w:rsidRPr="00DA3ACD" w:rsidRDefault="008E682A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8E682A" w:rsidRPr="00FA5808" w14:paraId="5C1B6CD9" w14:textId="77777777" w:rsidTr="0016028D">
              <w:tc>
                <w:tcPr>
                  <w:tcW w:w="904" w:type="dxa"/>
                </w:tcPr>
                <w:p w14:paraId="13EB6367" w14:textId="1E1BA2B4" w:rsidR="008E682A" w:rsidRPr="00DA3ACD" w:rsidRDefault="008E682A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11.4.</w:t>
                  </w:r>
                </w:p>
              </w:tc>
              <w:tc>
                <w:tcPr>
                  <w:tcW w:w="7403" w:type="dxa"/>
                  <w:gridSpan w:val="2"/>
                </w:tcPr>
                <w:p w14:paraId="48511C84" w14:textId="784CCE0F" w:rsidR="008E682A" w:rsidRPr="00DA3ACD" w:rsidRDefault="008E682A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Gatavot</w:t>
                  </w:r>
                  <w:r w:rsidRPr="00DA3ACD">
                    <w:rPr>
                      <w:rFonts w:ascii="Times New Roman" w:hAnsi="Times New Roman" w:cs="Times New Roman"/>
                    </w:rPr>
                    <w:t xml:space="preserve"> atzinumu par Eiropas Komisijas dienestu izstrādātajiem dokumentu projektiem. Gatavot kopējo Latvijas </w:t>
                  </w:r>
                  <w:r w:rsidR="004223B0">
                    <w:rPr>
                      <w:rFonts w:ascii="Times New Roman" w:hAnsi="Times New Roman" w:cs="Times New Roman"/>
                    </w:rPr>
                    <w:t xml:space="preserve">iestāžu </w:t>
                  </w:r>
                  <w:r w:rsidRPr="00DA3ACD">
                    <w:rPr>
                      <w:rFonts w:ascii="Times New Roman" w:hAnsi="Times New Roman" w:cs="Times New Roman"/>
                    </w:rPr>
                    <w:t>atzinumu iesniegšanai Eiropas Komisijā, kā arī gatavot nacionālo pozīciju Eiropas Padomes sēdēs izskatāmajiem jautājumiem komercdarbības atbalsta kontroles jomā.</w:t>
                  </w:r>
                </w:p>
              </w:tc>
              <w:tc>
                <w:tcPr>
                  <w:tcW w:w="1684" w:type="dxa"/>
                </w:tcPr>
                <w:p w14:paraId="6ABFD356" w14:textId="503BE719" w:rsidR="008E682A" w:rsidRPr="00DA3ACD" w:rsidRDefault="008E682A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8D7BBD" w:rsidRPr="00FA5808" w14:paraId="7DCEF43D" w14:textId="77777777" w:rsidTr="0016028D">
              <w:tc>
                <w:tcPr>
                  <w:tcW w:w="904" w:type="dxa"/>
                </w:tcPr>
                <w:p w14:paraId="11BBE622" w14:textId="7857E688" w:rsidR="008D7BBD" w:rsidRPr="00DA3ACD" w:rsidRDefault="008D7BBD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11.6.</w:t>
                  </w:r>
                </w:p>
              </w:tc>
              <w:tc>
                <w:tcPr>
                  <w:tcW w:w="7403" w:type="dxa"/>
                  <w:gridSpan w:val="2"/>
                </w:tcPr>
                <w:p w14:paraId="707873FA" w14:textId="34B0C20C" w:rsidR="008D7BBD" w:rsidRPr="00DA3ACD" w:rsidRDefault="008D7BBD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  <w:color w:val="000000"/>
                      <w:spacing w:val="1"/>
                    </w:rPr>
                    <w:t>Piedalīties Latvijas institūciju, Eiropas Komisijas, kā arī citu ārvalstu institūciju</w:t>
                  </w:r>
                  <w:r w:rsidRPr="00DA3ACD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br/>
                  </w:r>
                  <w:r w:rsidRPr="00DA3ACD">
                    <w:rPr>
                      <w:rFonts w:ascii="Times New Roman" w:hAnsi="Times New Roman" w:cs="Times New Roman"/>
                      <w:color w:val="000000"/>
                      <w:spacing w:val="-2"/>
                    </w:rPr>
                    <w:t>organizētajās sanāksmēs par komercdarbības atbalsta kontroles jautājumiem.</w:t>
                  </w:r>
                </w:p>
              </w:tc>
              <w:tc>
                <w:tcPr>
                  <w:tcW w:w="1684" w:type="dxa"/>
                  <w:vMerge w:val="restart"/>
                </w:tcPr>
                <w:p w14:paraId="58061E8D" w14:textId="4CE6B30A" w:rsidR="008D7BBD" w:rsidRPr="00DA3ACD" w:rsidRDefault="008D7BBD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8D7BBD" w:rsidRPr="00FA5808" w14:paraId="3A8341E2" w14:textId="77777777" w:rsidTr="0016028D">
              <w:tc>
                <w:tcPr>
                  <w:tcW w:w="904" w:type="dxa"/>
                </w:tcPr>
                <w:p w14:paraId="3175D38D" w14:textId="5A601F00" w:rsidR="008D7BBD" w:rsidRPr="00DA3ACD" w:rsidRDefault="008D7BBD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lastRenderedPageBreak/>
                    <w:t>11.9.</w:t>
                  </w:r>
                </w:p>
              </w:tc>
              <w:tc>
                <w:tcPr>
                  <w:tcW w:w="7403" w:type="dxa"/>
                  <w:gridSpan w:val="2"/>
                </w:tcPr>
                <w:p w14:paraId="1041940E" w14:textId="5F4AE415" w:rsidR="008D7BBD" w:rsidRPr="00DA3ACD" w:rsidRDefault="008D7BBD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 xml:space="preserve">Piedalīties Eiropas </w:t>
                  </w:r>
                  <w:r>
                    <w:rPr>
                      <w:rFonts w:ascii="Times New Roman" w:hAnsi="Times New Roman" w:cs="Times New Roman"/>
                    </w:rPr>
                    <w:t>S</w:t>
                  </w:r>
                  <w:r w:rsidRPr="00DA3ACD">
                    <w:rPr>
                      <w:rFonts w:ascii="Times New Roman" w:hAnsi="Times New Roman" w:cs="Times New Roman"/>
                    </w:rPr>
                    <w:t>avienības fondu uzraudzības sanāksmēs (pēc nepieciešamības).</w:t>
                  </w:r>
                </w:p>
              </w:tc>
              <w:tc>
                <w:tcPr>
                  <w:tcW w:w="1684" w:type="dxa"/>
                  <w:vMerge/>
                </w:tcPr>
                <w:p w14:paraId="3ED989AB" w14:textId="52EC110F" w:rsidR="008D7BBD" w:rsidRPr="00DA3ACD" w:rsidRDefault="008D7BBD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D7BBD" w:rsidRPr="00FA5808" w14:paraId="61FA8FA8" w14:textId="77777777" w:rsidTr="0016028D">
              <w:tc>
                <w:tcPr>
                  <w:tcW w:w="904" w:type="dxa"/>
                </w:tcPr>
                <w:p w14:paraId="33E21840" w14:textId="34922395" w:rsidR="008D7BBD" w:rsidRPr="00DA3ACD" w:rsidRDefault="008D7BBD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11.10.</w:t>
                  </w:r>
                </w:p>
              </w:tc>
              <w:tc>
                <w:tcPr>
                  <w:tcW w:w="7403" w:type="dxa"/>
                  <w:gridSpan w:val="2"/>
                </w:tcPr>
                <w:p w14:paraId="03C9140A" w14:textId="7432FB4D" w:rsidR="008D7BBD" w:rsidRPr="00DA3ACD" w:rsidRDefault="008D7BBD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Saskaņā ar vadības norādījumiem sniegt departamenta rīcībā esošo informāciju citām ministrijas struktūrvienībām u.c. institūcijām, fiziskajām un juridiskajām personām.</w:t>
                  </w:r>
                </w:p>
              </w:tc>
              <w:tc>
                <w:tcPr>
                  <w:tcW w:w="1684" w:type="dxa"/>
                  <w:vMerge w:val="restart"/>
                </w:tcPr>
                <w:p w14:paraId="54126D5E" w14:textId="7DDA82CF" w:rsidR="008D7BBD" w:rsidRPr="00DA3ACD" w:rsidRDefault="008D7BBD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8D7BBD" w:rsidRPr="00FA5808" w14:paraId="4A6F2D4F" w14:textId="77777777" w:rsidTr="00833F5D">
              <w:tc>
                <w:tcPr>
                  <w:tcW w:w="904" w:type="dxa"/>
                </w:tcPr>
                <w:p w14:paraId="68BD66FE" w14:textId="656BEA23" w:rsidR="008D7BBD" w:rsidRPr="00DA3ACD" w:rsidRDefault="008D7BBD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 xml:space="preserve"> 11.11.</w:t>
                  </w:r>
                </w:p>
              </w:tc>
              <w:tc>
                <w:tcPr>
                  <w:tcW w:w="7403" w:type="dxa"/>
                  <w:gridSpan w:val="2"/>
                </w:tcPr>
                <w:p w14:paraId="45250AD8" w14:textId="075B27F3" w:rsidR="008D7BBD" w:rsidRPr="00DA3ACD" w:rsidRDefault="008D7BBD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A3ACD">
                    <w:rPr>
                      <w:rFonts w:ascii="Times New Roman" w:hAnsi="Times New Roman" w:cs="Times New Roman"/>
                    </w:rPr>
                    <w:t>Aizvietot citus departamenta ierēdņus</w:t>
                  </w:r>
                  <w:r>
                    <w:rPr>
                      <w:rFonts w:ascii="Times New Roman" w:hAnsi="Times New Roman" w:cs="Times New Roman"/>
                    </w:rPr>
                    <w:t>/vadību</w:t>
                  </w:r>
                  <w:r w:rsidRPr="00DA3ACD">
                    <w:rPr>
                      <w:rFonts w:ascii="Times New Roman" w:hAnsi="Times New Roman" w:cs="Times New Roman"/>
                    </w:rPr>
                    <w:t xml:space="preserve"> to prombūtnes laikā.</w:t>
                  </w:r>
                </w:p>
              </w:tc>
              <w:tc>
                <w:tcPr>
                  <w:tcW w:w="1684" w:type="dxa"/>
                  <w:vMerge/>
                </w:tcPr>
                <w:p w14:paraId="391DE1E0" w14:textId="2B00A8FD" w:rsidR="008D7BBD" w:rsidRPr="00DA3ACD" w:rsidRDefault="008D7BBD" w:rsidP="008E682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69D5E7" w14:textId="77777777" w:rsidR="00A72B37" w:rsidRPr="00FA5808" w:rsidRDefault="00A72B37" w:rsidP="00BB5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9214"/>
            </w:tblGrid>
            <w:tr w:rsidR="00A72B37" w14:paraId="4FB69B51" w14:textId="77777777" w:rsidTr="00BB5239">
              <w:tc>
                <w:tcPr>
                  <w:tcW w:w="9986" w:type="dxa"/>
                  <w:gridSpan w:val="2"/>
                </w:tcPr>
                <w:p w14:paraId="5E3FC6B3" w14:textId="77777777" w:rsidR="00A72B37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12.KOMPETENCES</w:t>
                  </w:r>
                </w:p>
              </w:tc>
            </w:tr>
            <w:tr w:rsidR="00A72B37" w14:paraId="2E7F9327" w14:textId="77777777" w:rsidTr="00BB5239">
              <w:tc>
                <w:tcPr>
                  <w:tcW w:w="772" w:type="dxa"/>
                </w:tcPr>
                <w:p w14:paraId="2B71478C" w14:textId="77777777" w:rsidR="00A72B37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12.1.</w:t>
                  </w:r>
                </w:p>
              </w:tc>
              <w:tc>
                <w:tcPr>
                  <w:tcW w:w="9214" w:type="dxa"/>
                </w:tcPr>
                <w:p w14:paraId="33D28686" w14:textId="77777777" w:rsidR="00A72B37" w:rsidRPr="00DA3ACD" w:rsidRDefault="00F86360" w:rsidP="00BB5239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Elastīga domāšana</w:t>
                  </w:r>
                </w:p>
              </w:tc>
            </w:tr>
            <w:tr w:rsidR="00A72B37" w14:paraId="124F08DB" w14:textId="77777777" w:rsidTr="00BB5239">
              <w:tc>
                <w:tcPr>
                  <w:tcW w:w="772" w:type="dxa"/>
                </w:tcPr>
                <w:p w14:paraId="6F3D1C27" w14:textId="77777777" w:rsidR="00A72B37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12.2.</w:t>
                  </w:r>
                </w:p>
              </w:tc>
              <w:tc>
                <w:tcPr>
                  <w:tcW w:w="9214" w:type="dxa"/>
                </w:tcPr>
                <w:p w14:paraId="166DEDF8" w14:textId="77777777" w:rsidR="00A72B37" w:rsidRPr="00DA3ACD" w:rsidRDefault="00F86360" w:rsidP="00BB5239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Konceptuālā domāšana</w:t>
                  </w:r>
                </w:p>
              </w:tc>
            </w:tr>
            <w:tr w:rsidR="00A72B37" w14:paraId="196C8E01" w14:textId="77777777" w:rsidTr="0054386F">
              <w:trPr>
                <w:trHeight w:val="293"/>
              </w:trPr>
              <w:tc>
                <w:tcPr>
                  <w:tcW w:w="772" w:type="dxa"/>
                </w:tcPr>
                <w:p w14:paraId="7D137127" w14:textId="77777777" w:rsidR="00A72B37" w:rsidRDefault="00F86360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12.3.</w:t>
                  </w:r>
                </w:p>
              </w:tc>
              <w:tc>
                <w:tcPr>
                  <w:tcW w:w="9214" w:type="dxa"/>
                </w:tcPr>
                <w:p w14:paraId="6DE8DCD3" w14:textId="77777777" w:rsidR="00A72B37" w:rsidRPr="00DA3ACD" w:rsidRDefault="00F86360" w:rsidP="0054386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Iniciatīva</w:t>
                  </w:r>
                </w:p>
              </w:tc>
            </w:tr>
            <w:tr w:rsidR="00F86360" w14:paraId="51139C49" w14:textId="77777777" w:rsidTr="0054386F">
              <w:trPr>
                <w:trHeight w:val="242"/>
              </w:trPr>
              <w:tc>
                <w:tcPr>
                  <w:tcW w:w="772" w:type="dxa"/>
                </w:tcPr>
                <w:p w14:paraId="74907FDF" w14:textId="77777777" w:rsidR="00F86360" w:rsidRDefault="00F86360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12.4.</w:t>
                  </w:r>
                </w:p>
              </w:tc>
              <w:tc>
                <w:tcPr>
                  <w:tcW w:w="9214" w:type="dxa"/>
                </w:tcPr>
                <w:p w14:paraId="66868119" w14:textId="77777777" w:rsidR="00F86360" w:rsidRPr="00DA3ACD" w:rsidRDefault="00F86360" w:rsidP="00BB5239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Analītiskā domāšana</w:t>
                  </w:r>
                </w:p>
              </w:tc>
            </w:tr>
            <w:tr w:rsidR="00F86360" w14:paraId="79D35119" w14:textId="77777777" w:rsidTr="00BB5239">
              <w:tc>
                <w:tcPr>
                  <w:tcW w:w="772" w:type="dxa"/>
                </w:tcPr>
                <w:p w14:paraId="785F6E30" w14:textId="77777777" w:rsidR="00F86360" w:rsidRDefault="00F86360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12.5.</w:t>
                  </w:r>
                </w:p>
              </w:tc>
              <w:tc>
                <w:tcPr>
                  <w:tcW w:w="9214" w:type="dxa"/>
                </w:tcPr>
                <w:p w14:paraId="00132732" w14:textId="3F74EC2B" w:rsidR="00F86360" w:rsidRPr="00DA3ACD" w:rsidRDefault="00F86360" w:rsidP="00BB5239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Attiecību veidošana</w:t>
                  </w:r>
                  <w:r w:rsidR="00F36C81">
                    <w:rPr>
                      <w:rFonts w:ascii="Times New Roman" w:hAnsi="Times New Roman" w:cs="Times New Roman"/>
                      <w:szCs w:val="24"/>
                    </w:rPr>
                    <w:t xml:space="preserve"> un uzturēšana</w:t>
                  </w:r>
                </w:p>
              </w:tc>
            </w:tr>
            <w:tr w:rsidR="00F86360" w14:paraId="6902D3C7" w14:textId="77777777" w:rsidTr="00BB5239">
              <w:tc>
                <w:tcPr>
                  <w:tcW w:w="772" w:type="dxa"/>
                </w:tcPr>
                <w:p w14:paraId="3ADB252B" w14:textId="77777777" w:rsidR="00F86360" w:rsidRDefault="00F86360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12.6.</w:t>
                  </w:r>
                </w:p>
              </w:tc>
              <w:tc>
                <w:tcPr>
                  <w:tcW w:w="9214" w:type="dxa"/>
                </w:tcPr>
                <w:p w14:paraId="042DB845" w14:textId="77777777" w:rsidR="00F86360" w:rsidRPr="00DA3ACD" w:rsidRDefault="00F86360" w:rsidP="00BB5239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Ētiskums</w:t>
                  </w:r>
                </w:p>
              </w:tc>
            </w:tr>
          </w:tbl>
          <w:p w14:paraId="2C8379A6" w14:textId="77777777" w:rsidR="00A72B37" w:rsidRDefault="00A72B37" w:rsidP="00BB5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56"/>
              <w:gridCol w:w="7230"/>
            </w:tblGrid>
            <w:tr w:rsidR="00A72B37" w14:paraId="570F885E" w14:textId="77777777" w:rsidTr="00BB5239">
              <w:tc>
                <w:tcPr>
                  <w:tcW w:w="9986" w:type="dxa"/>
                  <w:gridSpan w:val="2"/>
                </w:tcPr>
                <w:p w14:paraId="4ADE8E8D" w14:textId="77777777" w:rsidR="00A72B37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13.PROFESIONĀLĀ KVALIFIKĀCIJA</w:t>
                  </w:r>
                </w:p>
              </w:tc>
            </w:tr>
            <w:tr w:rsidR="00D42FCD" w14:paraId="046B3965" w14:textId="77777777" w:rsidTr="00BB5239">
              <w:tc>
                <w:tcPr>
                  <w:tcW w:w="2756" w:type="dxa"/>
                </w:tcPr>
                <w:p w14:paraId="09EF737D" w14:textId="77777777" w:rsidR="00D42FCD" w:rsidRDefault="00D42FCD" w:rsidP="00D42FC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13.1.IZGLĪTĪBA</w:t>
                  </w:r>
                </w:p>
              </w:tc>
              <w:tc>
                <w:tcPr>
                  <w:tcW w:w="7230" w:type="dxa"/>
                </w:tcPr>
                <w:p w14:paraId="1E6095C6" w14:textId="14C94A73" w:rsidR="00D42FCD" w:rsidRDefault="00D42FCD" w:rsidP="00D42FC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13.1.1.</w:t>
                  </w:r>
                  <w:r w:rsidR="0013066E">
                    <w:t>Augstākā izglītība ekonomikā</w:t>
                  </w:r>
                  <w:r w:rsidR="00DE19F9">
                    <w:t xml:space="preserve">, </w:t>
                  </w:r>
                  <w:r w:rsidR="0013066E">
                    <w:t>uzņēmējdarbībā, tiesību zinātnē vai politikas zinātnē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422E471F" w14:textId="0939EB08" w:rsidR="00D42FCD" w:rsidRPr="00DA3ACD" w:rsidRDefault="00D42FCD" w:rsidP="00D42FCD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13.1.2.Nepārtraukta </w:t>
                  </w:r>
                  <w:r w:rsidRPr="00CC1927">
                    <w:rPr>
                      <w:rFonts w:ascii="Times New Roman" w:hAnsi="Times New Roman" w:cs="Times New Roman"/>
                    </w:rPr>
                    <w:t xml:space="preserve">zināšanu papildināšana kursos, semināros </w:t>
                  </w:r>
                  <w:r>
                    <w:rPr>
                      <w:rFonts w:ascii="Times New Roman" w:hAnsi="Times New Roman" w:cs="Times New Roman"/>
                    </w:rPr>
                    <w:t>vai pašmācībā par</w:t>
                  </w:r>
                  <w:r w:rsidRPr="00CC1927">
                    <w:rPr>
                      <w:rFonts w:ascii="Times New Roman" w:hAnsi="Times New Roman" w:cs="Times New Roman"/>
                    </w:rPr>
                    <w:t xml:space="preserve"> komercdarbības atbalsta kontroles jautājumiem</w:t>
                  </w:r>
                  <w:r w:rsidR="008260BA">
                    <w:rPr>
                      <w:rFonts w:ascii="Times New Roman" w:hAnsi="Times New Roman" w:cs="Times New Roman"/>
                    </w:rPr>
                    <w:t xml:space="preserve"> dažādās tautsaimniecības nozarēs</w:t>
                  </w:r>
                  <w:r w:rsidRPr="00CC1927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D42FCD" w14:paraId="2A1E20E5" w14:textId="77777777" w:rsidTr="00BB5239">
              <w:tc>
                <w:tcPr>
                  <w:tcW w:w="2756" w:type="dxa"/>
                </w:tcPr>
                <w:p w14:paraId="208595F6" w14:textId="77777777" w:rsidR="00D42FCD" w:rsidRDefault="00D42FCD" w:rsidP="00D42FC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13.2.PROFESIONĀLĀ PIEREDZE</w:t>
                  </w:r>
                </w:p>
              </w:tc>
              <w:tc>
                <w:tcPr>
                  <w:tcW w:w="7230" w:type="dxa"/>
                </w:tcPr>
                <w:p w14:paraId="0C071362" w14:textId="0DFA4FCD" w:rsidR="00463A66" w:rsidRDefault="00463A66" w:rsidP="00463A6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13.2.1.Vismaz 2 gadu pieredze darbā valsts pārvaldē pēdējo 5 gadu laikā;</w:t>
                  </w:r>
                </w:p>
                <w:p w14:paraId="3FD6AFAC" w14:textId="56D4204C" w:rsidR="00D42FCD" w:rsidRPr="00DA3ACD" w:rsidRDefault="00463A66" w:rsidP="00463A6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13.2.2.Vismaz 2 gadu pieredze </w:t>
                  </w:r>
                  <w:r w:rsidR="0013066E">
                    <w:rPr>
                      <w:rFonts w:ascii="Times New Roman" w:hAnsi="Times New Roman" w:cs="Times New Roman"/>
                      <w:szCs w:val="24"/>
                    </w:rPr>
                    <w:t>ekonomikas</w:t>
                  </w:r>
                  <w:r w:rsidR="00DE19F9">
                    <w:rPr>
                      <w:rFonts w:ascii="Times New Roman" w:hAnsi="Times New Roman" w:cs="Times New Roman"/>
                      <w:szCs w:val="24"/>
                    </w:rPr>
                    <w:t>,</w:t>
                  </w:r>
                  <w:r w:rsidR="0013066E">
                    <w:rPr>
                      <w:rFonts w:ascii="Times New Roman" w:hAnsi="Times New Roman" w:cs="Times New Roman"/>
                      <w:szCs w:val="24"/>
                    </w:rPr>
                    <w:t xml:space="preserve"> uzņēmējdarbības vai tiesību zinātņu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specialitātei atbilstošos amatos.</w:t>
                  </w:r>
                </w:p>
              </w:tc>
            </w:tr>
            <w:tr w:rsidR="00C50AFD" w14:paraId="46F10257" w14:textId="77777777" w:rsidTr="00BB5239">
              <w:tc>
                <w:tcPr>
                  <w:tcW w:w="2756" w:type="dxa"/>
                </w:tcPr>
                <w:p w14:paraId="60E0A8A3" w14:textId="77777777" w:rsidR="00C50AFD" w:rsidRDefault="00C50AFD" w:rsidP="00C50AF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13.3.PROFESIONĀLĀS ZINĀŠANAS UN PRASMES</w:t>
                  </w:r>
                </w:p>
              </w:tc>
              <w:tc>
                <w:tcPr>
                  <w:tcW w:w="7230" w:type="dxa"/>
                </w:tcPr>
                <w:p w14:paraId="3EE3C0B1" w14:textId="22E7DFA0" w:rsidR="00C50AFD" w:rsidRDefault="00C50AFD" w:rsidP="00C50AF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13.3.1.</w:t>
                  </w:r>
                  <w:r w:rsidRPr="00CC1927">
                    <w:rPr>
                      <w:rFonts w:ascii="Times New Roman" w:hAnsi="Times New Roman" w:cs="Times New Roman"/>
                    </w:rPr>
                    <w:t xml:space="preserve">Izpratne par valsts pārvaldes procesiem. </w:t>
                  </w:r>
                </w:p>
                <w:p w14:paraId="426409F6" w14:textId="347AB2B3" w:rsidR="00C50AFD" w:rsidRDefault="00C50AFD" w:rsidP="00C50AF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13.3.2.</w:t>
                  </w:r>
                  <w:r w:rsidRPr="00CC1927">
                    <w:rPr>
                      <w:rFonts w:ascii="Times New Roman" w:hAnsi="Times New Roman" w:cs="Times New Roman"/>
                    </w:rPr>
                    <w:t>Vēlamas zināšanas par komercdarbības atbalsta kontroles jomu.</w:t>
                  </w:r>
                </w:p>
                <w:p w14:paraId="25B25EF1" w14:textId="622651FF" w:rsidR="00C50AFD" w:rsidRPr="00DA3ACD" w:rsidRDefault="00C50AFD" w:rsidP="00C50AFD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13.3.3.</w:t>
                  </w:r>
                  <w:r w:rsidRPr="00CC1927">
                    <w:rPr>
                      <w:rFonts w:ascii="Times New Roman" w:hAnsi="Times New Roman" w:cs="Times New Roman"/>
                    </w:rPr>
                    <w:t>Nepieciešama prasme teorētiskās zināšanas pielietot praksē</w:t>
                  </w:r>
                </w:p>
              </w:tc>
            </w:tr>
            <w:tr w:rsidR="00C50AFD" w14:paraId="5AA7D55A" w14:textId="77777777" w:rsidTr="00BB5239">
              <w:tc>
                <w:tcPr>
                  <w:tcW w:w="2756" w:type="dxa"/>
                </w:tcPr>
                <w:p w14:paraId="26F3A5B0" w14:textId="77777777" w:rsidR="00C50AFD" w:rsidRDefault="00C50AFD" w:rsidP="00C50AF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13.4.VISPĀRĒJĀS ZINĀŠANAS UN PRASMES</w:t>
                  </w:r>
                </w:p>
              </w:tc>
              <w:tc>
                <w:tcPr>
                  <w:tcW w:w="7230" w:type="dxa"/>
                </w:tcPr>
                <w:p w14:paraId="4F092480" w14:textId="73247CB9" w:rsidR="00C50AFD" w:rsidRDefault="00C50AFD" w:rsidP="00C50AF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13.4.1.</w:t>
                  </w:r>
                  <w:r w:rsidRPr="00CC1927">
                    <w:rPr>
                      <w:rFonts w:ascii="Times New Roman" w:hAnsi="Times New Roman" w:cs="Times New Roman"/>
                    </w:rPr>
                    <w:t>Angļu valodas zināšanas</w:t>
                  </w:r>
                  <w:r w:rsidRPr="003C5735">
                    <w:rPr>
                      <w:rFonts w:ascii="Times New Roman" w:hAnsi="Times New Roman" w:cs="Times New Roman"/>
                      <w:szCs w:val="24"/>
                    </w:rPr>
                    <w:t xml:space="preserve"> un vēlamas arī citu ES svešvalodu zināšanas</w:t>
                  </w: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.</w:t>
                  </w:r>
                </w:p>
                <w:p w14:paraId="6C2821DC" w14:textId="59D1C449" w:rsidR="00C50AFD" w:rsidRPr="00C50AFD" w:rsidRDefault="00C50AFD" w:rsidP="00C50AF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13.4.2.L</w:t>
                  </w:r>
                  <w:r w:rsidRPr="00CC1927">
                    <w:rPr>
                      <w:rFonts w:ascii="Times New Roman" w:hAnsi="Times New Roman" w:cs="Times New Roman"/>
                    </w:rPr>
                    <w:t xml:space="preserve">abas iemaņas darbā ar datoru (t.sk., MS Excel pārzināšana). </w:t>
                  </w:r>
                </w:p>
              </w:tc>
            </w:tr>
          </w:tbl>
          <w:p w14:paraId="73B0D534" w14:textId="77777777" w:rsidR="00A72B37" w:rsidRPr="00FA5808" w:rsidRDefault="00A72B37" w:rsidP="00BB5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56"/>
              <w:gridCol w:w="7230"/>
            </w:tblGrid>
            <w:tr w:rsidR="00A72B37" w14:paraId="7400A94F" w14:textId="77777777" w:rsidTr="00BB5239">
              <w:tc>
                <w:tcPr>
                  <w:tcW w:w="2756" w:type="dxa"/>
                </w:tcPr>
                <w:p w14:paraId="61F0213A" w14:textId="77777777" w:rsidR="00A72B37" w:rsidRDefault="00A72B37" w:rsidP="00BB523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14.AMATA ATBILDĪBA</w:t>
                  </w:r>
                </w:p>
              </w:tc>
              <w:tc>
                <w:tcPr>
                  <w:tcW w:w="7230" w:type="dxa"/>
                </w:tcPr>
                <w:p w14:paraId="5437994B" w14:textId="77777777" w:rsidR="00A72B37" w:rsidRPr="00DA3ACD" w:rsidRDefault="00F86360" w:rsidP="00BB5239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Atbild par kvalitatīvu un savlaicīgu darba pienākumu aprakstā noteikto pienākumu veikšanu. Pilnībā atbild par sagatavotās informācijas ticamību, precizitāti, kvalitāti un konfidencialitāti atbilstoši departamenta kompetencei.</w:t>
                  </w:r>
                </w:p>
              </w:tc>
            </w:tr>
            <w:tr w:rsidR="00A72B37" w14:paraId="30E4EFE6" w14:textId="77777777" w:rsidTr="00BB5239">
              <w:tc>
                <w:tcPr>
                  <w:tcW w:w="2756" w:type="dxa"/>
                </w:tcPr>
                <w:p w14:paraId="586C3E73" w14:textId="77777777" w:rsidR="00A72B37" w:rsidRDefault="00A72B37" w:rsidP="00BB52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15.AMATA TIESĪBAS</w:t>
                  </w:r>
                </w:p>
              </w:tc>
              <w:tc>
                <w:tcPr>
                  <w:tcW w:w="7230" w:type="dxa"/>
                </w:tcPr>
                <w:p w14:paraId="4BA49A44" w14:textId="7F8AB5A3" w:rsidR="00F86360" w:rsidRPr="00DA3ACD" w:rsidRDefault="00610AEA" w:rsidP="00F86360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15.</w:t>
                  </w:r>
                  <w:r w:rsidR="00F86360" w:rsidRPr="00DA3ACD">
                    <w:rPr>
                      <w:rFonts w:ascii="Times New Roman" w:hAnsi="Times New Roman" w:cs="Times New Roman"/>
                      <w:szCs w:val="24"/>
                    </w:rPr>
                    <w:t>1.</w:t>
                  </w:r>
                  <w:r w:rsidR="008476CD" w:rsidRPr="00DA3ACD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F86360" w:rsidRPr="00DA3ACD">
                    <w:rPr>
                      <w:rFonts w:ascii="Times New Roman" w:hAnsi="Times New Roman" w:cs="Times New Roman"/>
                      <w:szCs w:val="24"/>
                    </w:rPr>
                    <w:t>savlaicīgi saņemt amata pienākumu pildīšanai nepieciešamo informāciju no struktūrvienības vadītāja, citām ministrijas struktūrvienībām, amatpersonām un ministrijas padotībā esošajām iestādēm, citām tiešās un pastarpinātās valsts pārvaldes iestādēm darba pienākumu veikšanai;</w:t>
                  </w:r>
                </w:p>
                <w:p w14:paraId="04BF1067" w14:textId="6828CA41" w:rsidR="00A72B37" w:rsidRPr="00DA3ACD" w:rsidRDefault="00610AEA" w:rsidP="00610AEA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A3ACD">
                    <w:rPr>
                      <w:rFonts w:ascii="Times New Roman" w:hAnsi="Times New Roman" w:cs="Times New Roman"/>
                      <w:szCs w:val="24"/>
                    </w:rPr>
                    <w:t>15.2</w:t>
                  </w:r>
                  <w:r w:rsidR="00F86360" w:rsidRPr="00DA3ACD">
                    <w:rPr>
                      <w:rFonts w:ascii="Times New Roman" w:hAnsi="Times New Roman" w:cs="Times New Roman"/>
                      <w:szCs w:val="24"/>
                    </w:rPr>
                    <w:t>.</w:t>
                  </w:r>
                  <w:r w:rsidR="00F44BD0" w:rsidRPr="00DA3ACD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F86360" w:rsidRPr="00DA3ACD">
                    <w:rPr>
                      <w:rFonts w:ascii="Times New Roman" w:hAnsi="Times New Roman" w:cs="Times New Roman"/>
                      <w:szCs w:val="24"/>
                    </w:rPr>
                    <w:t>sniegt ierosinājumus un priekšlikumus departamenta darba kvalitātes un efektivitātes uzlabošanai.</w:t>
                  </w:r>
                </w:p>
              </w:tc>
            </w:tr>
            <w:tr w:rsidR="00A72B37" w14:paraId="133B59F7" w14:textId="77777777" w:rsidTr="00BB5239">
              <w:tc>
                <w:tcPr>
                  <w:tcW w:w="2756" w:type="dxa"/>
                </w:tcPr>
                <w:p w14:paraId="59D41209" w14:textId="77777777" w:rsidR="00A72B37" w:rsidRDefault="00A72B37" w:rsidP="00BB52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16.CITA INFORMĀCIJA</w:t>
                  </w:r>
                </w:p>
              </w:tc>
              <w:tc>
                <w:tcPr>
                  <w:tcW w:w="7230" w:type="dxa"/>
                </w:tcPr>
                <w:p w14:paraId="37C4C80D" w14:textId="1493D4CE" w:rsidR="00A72B37" w:rsidRPr="00DA3ACD" w:rsidRDefault="006F6550" w:rsidP="004F1B74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Amata </w:t>
                  </w:r>
                  <w:r w:rsidR="004F1B74">
                    <w:rPr>
                      <w:rFonts w:ascii="Times New Roman" w:hAnsi="Times New Roman" w:cs="Times New Roman"/>
                      <w:szCs w:val="24"/>
                    </w:rPr>
                    <w:t>pienākumi veicami saistībā</w:t>
                  </w:r>
                  <w:r w:rsidR="00922883" w:rsidRPr="00DA3ACD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1377CC" w:rsidRPr="00DA3ACD">
                    <w:rPr>
                      <w:rFonts w:ascii="Times New Roman" w:hAnsi="Times New Roman" w:cs="Times New Roman"/>
                      <w:szCs w:val="24"/>
                    </w:rPr>
                    <w:t xml:space="preserve">ar Eiropas </w:t>
                  </w:r>
                  <w:r w:rsidR="00610AEA" w:rsidRPr="00DA3ACD">
                    <w:rPr>
                      <w:rFonts w:ascii="Times New Roman" w:hAnsi="Times New Roman" w:cs="Times New Roman"/>
                      <w:szCs w:val="24"/>
                    </w:rPr>
                    <w:t>S</w:t>
                  </w:r>
                  <w:r w:rsidR="001377CC" w:rsidRPr="00DA3ACD">
                    <w:rPr>
                      <w:rFonts w:ascii="Times New Roman" w:hAnsi="Times New Roman" w:cs="Times New Roman"/>
                      <w:szCs w:val="24"/>
                    </w:rPr>
                    <w:t>avienības fondu jautājumiem</w:t>
                  </w:r>
                </w:p>
              </w:tc>
            </w:tr>
          </w:tbl>
          <w:p w14:paraId="66F717E5" w14:textId="77777777" w:rsidR="00A72B37" w:rsidRPr="0076656C" w:rsidRDefault="00A72B37" w:rsidP="00BB5239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6943CA6E" w14:textId="77777777" w:rsidR="00A72B37" w:rsidRPr="00877F7B" w:rsidRDefault="00A72B37" w:rsidP="00A72B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681"/>
        <w:gridCol w:w="1938"/>
        <w:gridCol w:w="3603"/>
        <w:gridCol w:w="1701"/>
      </w:tblGrid>
      <w:tr w:rsidR="006B1190" w14:paraId="03D1FBDE" w14:textId="77777777" w:rsidTr="00874AA2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91C65" w14:textId="77777777" w:rsidR="006B1190" w:rsidRDefault="006B1190" w:rsidP="0087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574580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STRUKTŪRVIENĪBAS </w:t>
            </w:r>
          </w:p>
        </w:tc>
        <w:tc>
          <w:tcPr>
            <w:tcW w:w="1938" w:type="dxa"/>
            <w:tcBorders>
              <w:left w:val="single" w:sz="4" w:space="0" w:color="auto"/>
            </w:tcBorders>
          </w:tcPr>
          <w:p w14:paraId="34A33C50" w14:textId="77777777" w:rsidR="006B1190" w:rsidRPr="00F969EA" w:rsidRDefault="006B1190" w:rsidP="00874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Saskaņots ALS</w:t>
            </w:r>
          </w:p>
        </w:tc>
        <w:tc>
          <w:tcPr>
            <w:tcW w:w="3603" w:type="dxa"/>
          </w:tcPr>
          <w:p w14:paraId="754D98EF" w14:textId="3932B713" w:rsidR="006B1190" w:rsidRDefault="006B1190" w:rsidP="0087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F0FACA" w14:textId="77777777" w:rsidR="006B1190" w:rsidRDefault="006B1190" w:rsidP="0087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19.10.2021.</w:t>
            </w:r>
          </w:p>
        </w:tc>
      </w:tr>
      <w:tr w:rsidR="006B1190" w14:paraId="2A553F7E" w14:textId="77777777" w:rsidTr="00874AA2">
        <w:tc>
          <w:tcPr>
            <w:tcW w:w="2681" w:type="dxa"/>
            <w:tcBorders>
              <w:top w:val="nil"/>
              <w:bottom w:val="single" w:sz="4" w:space="0" w:color="auto"/>
            </w:tcBorders>
          </w:tcPr>
          <w:p w14:paraId="29B81704" w14:textId="77777777" w:rsidR="006B1190" w:rsidRDefault="006B1190" w:rsidP="0087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938" w:type="dxa"/>
          </w:tcPr>
          <w:p w14:paraId="1657C41B" w14:textId="77777777" w:rsidR="006B1190" w:rsidRPr="00877F7B" w:rsidRDefault="006B1190" w:rsidP="00874A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paraksts</w:t>
            </w:r>
          </w:p>
        </w:tc>
        <w:tc>
          <w:tcPr>
            <w:tcW w:w="3603" w:type="dxa"/>
          </w:tcPr>
          <w:p w14:paraId="400AF682" w14:textId="77777777" w:rsidR="006B1190" w:rsidRPr="00877F7B" w:rsidRDefault="006B1190" w:rsidP="00874A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vārds, uzvārds</w:t>
            </w:r>
          </w:p>
        </w:tc>
        <w:tc>
          <w:tcPr>
            <w:tcW w:w="1701" w:type="dxa"/>
          </w:tcPr>
          <w:p w14:paraId="7F9FA3A0" w14:textId="77777777" w:rsidR="006B1190" w:rsidRPr="00877F7B" w:rsidRDefault="006B1190" w:rsidP="00874A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datums</w:t>
            </w:r>
          </w:p>
        </w:tc>
      </w:tr>
      <w:tr w:rsidR="006B1190" w14:paraId="752EF6A3" w14:textId="77777777" w:rsidTr="00874AA2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7CBF" w14:textId="77777777" w:rsidR="006B1190" w:rsidRDefault="006B1190" w:rsidP="0087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DARBINIEKS</w:t>
            </w:r>
          </w:p>
        </w:tc>
        <w:tc>
          <w:tcPr>
            <w:tcW w:w="1938" w:type="dxa"/>
            <w:tcBorders>
              <w:left w:val="single" w:sz="4" w:space="0" w:color="auto"/>
            </w:tcBorders>
          </w:tcPr>
          <w:p w14:paraId="53CB7929" w14:textId="77777777" w:rsidR="006B1190" w:rsidRDefault="006B1190" w:rsidP="0087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paraksts*</w:t>
            </w:r>
          </w:p>
        </w:tc>
        <w:tc>
          <w:tcPr>
            <w:tcW w:w="3603" w:type="dxa"/>
          </w:tcPr>
          <w:p w14:paraId="3FF40890" w14:textId="410C655E" w:rsidR="006B1190" w:rsidRDefault="006B1190" w:rsidP="00874AA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Sarma Liepa</w:t>
            </w:r>
          </w:p>
          <w:p w14:paraId="0FF96105" w14:textId="77777777" w:rsidR="006B1190" w:rsidRPr="00592D41" w:rsidRDefault="006B1190" w:rsidP="00874AA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0BB516" w14:textId="77777777" w:rsidR="006B1190" w:rsidRDefault="006B1190" w:rsidP="0087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B8CFEA" w14:textId="77777777" w:rsidR="006B1190" w:rsidRPr="002D4DD3" w:rsidRDefault="006B1190" w:rsidP="006B1190">
      <w:pPr>
        <w:pStyle w:val="ListParagraph"/>
        <w:ind w:left="2730"/>
        <w:rPr>
          <w:rFonts w:ascii="Times New Roman" w:hAnsi="Times New Roman" w:cs="Times New Roman"/>
        </w:rPr>
      </w:pPr>
      <w:r w:rsidRPr="00592D41">
        <w:rPr>
          <w:rFonts w:ascii="Times New Roman" w:hAnsi="Times New Roman" w:cs="Times New Roman"/>
        </w:rPr>
        <w:t>*dokuments parakstīts ar drošu elektronisko parakstu un satur laika zīmogu</w:t>
      </w:r>
      <w:bookmarkEnd w:id="0"/>
    </w:p>
    <w:p w14:paraId="13C2077A" w14:textId="77777777" w:rsidR="0076656C" w:rsidRPr="005146E9" w:rsidRDefault="0076656C" w:rsidP="005146E9"/>
    <w:sectPr w:rsidR="0076656C" w:rsidRPr="005146E9" w:rsidSect="006F6550">
      <w:footerReference w:type="default" r:id="rId1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20DD" w14:textId="77777777" w:rsidR="00CE6BFB" w:rsidRDefault="00CE6BFB" w:rsidP="00DC7CD6">
      <w:pPr>
        <w:spacing w:after="0" w:line="240" w:lineRule="auto"/>
      </w:pPr>
      <w:r>
        <w:separator/>
      </w:r>
    </w:p>
  </w:endnote>
  <w:endnote w:type="continuationSeparator" w:id="0">
    <w:p w14:paraId="7DB81FC9" w14:textId="77777777" w:rsidR="00CE6BFB" w:rsidRDefault="00CE6BFB" w:rsidP="00DC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971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DA4DA" w14:textId="3E563481" w:rsidR="00EF5948" w:rsidRDefault="00EF5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90542" w14:textId="77777777" w:rsidR="00DC7CD6" w:rsidRDefault="00DC7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7B89" w14:textId="77777777" w:rsidR="00CE6BFB" w:rsidRDefault="00CE6BFB" w:rsidP="00DC7CD6">
      <w:pPr>
        <w:spacing w:after="0" w:line="240" w:lineRule="auto"/>
      </w:pPr>
      <w:r>
        <w:separator/>
      </w:r>
    </w:p>
  </w:footnote>
  <w:footnote w:type="continuationSeparator" w:id="0">
    <w:p w14:paraId="3D428B23" w14:textId="77777777" w:rsidR="00CE6BFB" w:rsidRDefault="00CE6BFB" w:rsidP="00DC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5C4"/>
    <w:multiLevelType w:val="multilevel"/>
    <w:tmpl w:val="52005B4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sz w:val="20"/>
      </w:rPr>
    </w:lvl>
  </w:abstractNum>
  <w:abstractNum w:abstractNumId="1" w15:restartNumberingAfterBreak="0">
    <w:nsid w:val="4A0E4CF8"/>
    <w:multiLevelType w:val="multilevel"/>
    <w:tmpl w:val="090A15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BE375FA"/>
    <w:multiLevelType w:val="multilevel"/>
    <w:tmpl w:val="F02EB648"/>
    <w:lvl w:ilvl="0">
      <w:start w:val="1"/>
      <w:numFmt w:val="decimal"/>
      <w:lvlText w:val="5.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FD"/>
    <w:rsid w:val="0000534F"/>
    <w:rsid w:val="00061D3B"/>
    <w:rsid w:val="000B0C51"/>
    <w:rsid w:val="000F5CF7"/>
    <w:rsid w:val="000F6745"/>
    <w:rsid w:val="001035AB"/>
    <w:rsid w:val="001249DB"/>
    <w:rsid w:val="001272C3"/>
    <w:rsid w:val="0013066E"/>
    <w:rsid w:val="001368AA"/>
    <w:rsid w:val="001377CC"/>
    <w:rsid w:val="0016028D"/>
    <w:rsid w:val="00184FD5"/>
    <w:rsid w:val="001B46E7"/>
    <w:rsid w:val="001D6596"/>
    <w:rsid w:val="001E0DD1"/>
    <w:rsid w:val="00213B30"/>
    <w:rsid w:val="002445D3"/>
    <w:rsid w:val="00252D5E"/>
    <w:rsid w:val="00257620"/>
    <w:rsid w:val="0029283B"/>
    <w:rsid w:val="00294B1E"/>
    <w:rsid w:val="002C3C29"/>
    <w:rsid w:val="002F6473"/>
    <w:rsid w:val="00326CF5"/>
    <w:rsid w:val="00334913"/>
    <w:rsid w:val="003365AF"/>
    <w:rsid w:val="00343FB8"/>
    <w:rsid w:val="00354C63"/>
    <w:rsid w:val="003716E2"/>
    <w:rsid w:val="003B19E8"/>
    <w:rsid w:val="003C17B3"/>
    <w:rsid w:val="004221F5"/>
    <w:rsid w:val="004223B0"/>
    <w:rsid w:val="00423EB5"/>
    <w:rsid w:val="00463A66"/>
    <w:rsid w:val="00470A91"/>
    <w:rsid w:val="00485FFD"/>
    <w:rsid w:val="004E5353"/>
    <w:rsid w:val="004E610C"/>
    <w:rsid w:val="004F1B74"/>
    <w:rsid w:val="00512D0C"/>
    <w:rsid w:val="005146E9"/>
    <w:rsid w:val="00540FC8"/>
    <w:rsid w:val="00541DF6"/>
    <w:rsid w:val="0054386F"/>
    <w:rsid w:val="00561769"/>
    <w:rsid w:val="00595FC1"/>
    <w:rsid w:val="005A5F6A"/>
    <w:rsid w:val="005B677A"/>
    <w:rsid w:val="005C098F"/>
    <w:rsid w:val="005C253B"/>
    <w:rsid w:val="005C2988"/>
    <w:rsid w:val="005E5CA1"/>
    <w:rsid w:val="005F18F8"/>
    <w:rsid w:val="00610AEA"/>
    <w:rsid w:val="0064703B"/>
    <w:rsid w:val="006533B2"/>
    <w:rsid w:val="0068365D"/>
    <w:rsid w:val="006B1190"/>
    <w:rsid w:val="006C0896"/>
    <w:rsid w:val="006F6550"/>
    <w:rsid w:val="00711B1E"/>
    <w:rsid w:val="007213DF"/>
    <w:rsid w:val="00721BAB"/>
    <w:rsid w:val="0072490C"/>
    <w:rsid w:val="00726BD1"/>
    <w:rsid w:val="0073453C"/>
    <w:rsid w:val="00735BA3"/>
    <w:rsid w:val="00753E8C"/>
    <w:rsid w:val="00755A19"/>
    <w:rsid w:val="00760C98"/>
    <w:rsid w:val="0076656C"/>
    <w:rsid w:val="007A67D1"/>
    <w:rsid w:val="007C189C"/>
    <w:rsid w:val="007E2CAE"/>
    <w:rsid w:val="007E36F2"/>
    <w:rsid w:val="008260BA"/>
    <w:rsid w:val="00845A75"/>
    <w:rsid w:val="008476CD"/>
    <w:rsid w:val="008843C2"/>
    <w:rsid w:val="00885370"/>
    <w:rsid w:val="0089582A"/>
    <w:rsid w:val="008A0BF5"/>
    <w:rsid w:val="008D3F25"/>
    <w:rsid w:val="008D60E2"/>
    <w:rsid w:val="008D7BBD"/>
    <w:rsid w:val="008E221E"/>
    <w:rsid w:val="008E682A"/>
    <w:rsid w:val="00915E91"/>
    <w:rsid w:val="00922883"/>
    <w:rsid w:val="0094222D"/>
    <w:rsid w:val="0095162D"/>
    <w:rsid w:val="009A736D"/>
    <w:rsid w:val="009F3DEB"/>
    <w:rsid w:val="009F4738"/>
    <w:rsid w:val="00A075DC"/>
    <w:rsid w:val="00A41E38"/>
    <w:rsid w:val="00A47653"/>
    <w:rsid w:val="00A72B37"/>
    <w:rsid w:val="00A80379"/>
    <w:rsid w:val="00AB59F5"/>
    <w:rsid w:val="00AB6EE7"/>
    <w:rsid w:val="00AD5F22"/>
    <w:rsid w:val="00B26DB6"/>
    <w:rsid w:val="00B503D7"/>
    <w:rsid w:val="00B929E1"/>
    <w:rsid w:val="00B952B0"/>
    <w:rsid w:val="00B95A0D"/>
    <w:rsid w:val="00BB3033"/>
    <w:rsid w:val="00BB715E"/>
    <w:rsid w:val="00BD67F6"/>
    <w:rsid w:val="00BD6DEE"/>
    <w:rsid w:val="00BE4569"/>
    <w:rsid w:val="00C14E85"/>
    <w:rsid w:val="00C476AB"/>
    <w:rsid w:val="00C50AFD"/>
    <w:rsid w:val="00C531DC"/>
    <w:rsid w:val="00C63155"/>
    <w:rsid w:val="00C6547C"/>
    <w:rsid w:val="00C9377D"/>
    <w:rsid w:val="00CA4524"/>
    <w:rsid w:val="00CC5140"/>
    <w:rsid w:val="00CE48EC"/>
    <w:rsid w:val="00CE6BFB"/>
    <w:rsid w:val="00CE7ED7"/>
    <w:rsid w:val="00CF4098"/>
    <w:rsid w:val="00D42FCD"/>
    <w:rsid w:val="00D50B05"/>
    <w:rsid w:val="00D669D2"/>
    <w:rsid w:val="00D800B8"/>
    <w:rsid w:val="00D95564"/>
    <w:rsid w:val="00DA31E5"/>
    <w:rsid w:val="00DA3ACD"/>
    <w:rsid w:val="00DC7CD6"/>
    <w:rsid w:val="00DE19F9"/>
    <w:rsid w:val="00E572EB"/>
    <w:rsid w:val="00E67CF5"/>
    <w:rsid w:val="00E847C2"/>
    <w:rsid w:val="00E85185"/>
    <w:rsid w:val="00EE4DC3"/>
    <w:rsid w:val="00EF5948"/>
    <w:rsid w:val="00F30DBC"/>
    <w:rsid w:val="00F32EBC"/>
    <w:rsid w:val="00F36C81"/>
    <w:rsid w:val="00F43854"/>
    <w:rsid w:val="00F44BD0"/>
    <w:rsid w:val="00F86360"/>
    <w:rsid w:val="00FA02A1"/>
    <w:rsid w:val="00FA42DD"/>
    <w:rsid w:val="00FD0A7D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7329"/>
  <w15:docId w15:val="{BF0217AE-222E-40B8-901F-FD0A3A38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1D3B"/>
  </w:style>
  <w:style w:type="paragraph" w:styleId="Heading1">
    <w:name w:val="heading 1"/>
    <w:basedOn w:val="Normal"/>
    <w:next w:val="Normal"/>
    <w:link w:val="Heading1Char"/>
    <w:uiPriority w:val="99"/>
    <w:qFormat/>
    <w:rsid w:val="00061D3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D3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D3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D3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D3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D3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D3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D3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D3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D3B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D3B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D3B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D3B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D3B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D3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D3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D3B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D3B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061D3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061D3B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3B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D3B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061D3B"/>
    <w:rPr>
      <w:b/>
      <w:bCs/>
    </w:rPr>
  </w:style>
  <w:style w:type="character" w:styleId="Emphasis">
    <w:name w:val="Emphasis"/>
    <w:uiPriority w:val="20"/>
    <w:qFormat/>
    <w:rsid w:val="00061D3B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061D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1D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1D3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1D3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D3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D3B"/>
    <w:rPr>
      <w:i/>
      <w:iCs/>
    </w:rPr>
  </w:style>
  <w:style w:type="character" w:styleId="SubtleEmphasis">
    <w:name w:val="Subtle Emphasis"/>
    <w:uiPriority w:val="19"/>
    <w:qFormat/>
    <w:rsid w:val="00061D3B"/>
    <w:rPr>
      <w:i/>
      <w:iCs/>
    </w:rPr>
  </w:style>
  <w:style w:type="character" w:styleId="IntenseEmphasis">
    <w:name w:val="Intense Emphasis"/>
    <w:uiPriority w:val="21"/>
    <w:qFormat/>
    <w:rsid w:val="00061D3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1D3B"/>
    <w:rPr>
      <w:smallCaps/>
    </w:rPr>
  </w:style>
  <w:style w:type="character" w:styleId="IntenseReference">
    <w:name w:val="Intense Reference"/>
    <w:uiPriority w:val="32"/>
    <w:qFormat/>
    <w:rsid w:val="00061D3B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061D3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D3B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CE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2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0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A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7C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D6"/>
  </w:style>
  <w:style w:type="paragraph" w:styleId="Footer">
    <w:name w:val="footer"/>
    <w:basedOn w:val="Normal"/>
    <w:link w:val="FooterChar"/>
    <w:uiPriority w:val="99"/>
    <w:unhideWhenUsed/>
    <w:rsid w:val="00DC7C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CEC790EB5EEF142A2AE83AB59288D4C" ma:contentTypeVersion="1" ma:contentTypeDescription="Izveidot jaunu dokumentu." ma:contentTypeScope="" ma:versionID="2c6cdead50edd001728e66a9c0d0f61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b9b96df0e3340ea8c13d89a086497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ākuma datuma plānošan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Beigu datuma plānošan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3C219A-1BA1-1C4E-8866-C793D4E0D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7DF2F-49E0-4475-B8EC-F09608F0F840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1B66AAF-7E7F-4646-A8BC-394B092F9A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CD3DB-D899-4214-B316-F209B1FDD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3403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Amata apraksts</vt:lpstr>
    </vt:vector>
  </TitlesOfParts>
  <Company>Finanšu ministrija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Amata apraksts</dc:title>
  <dc:subject/>
  <dc:creator>pn-krisa</dc:creator>
  <cp:keywords/>
  <dc:description/>
  <cp:lastModifiedBy>Santa Roziņa</cp:lastModifiedBy>
  <cp:revision>3</cp:revision>
  <cp:lastPrinted>2018-02-12T12:20:00Z</cp:lastPrinted>
  <dcterms:created xsi:type="dcterms:W3CDTF">2022-03-14T07:36:00Z</dcterms:created>
  <dcterms:modified xsi:type="dcterms:W3CDTF">2022-03-14T07:36:00Z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0x0101000CEC790EB5EEF142A2AE83AB59288D4C</vt:lpwstr>
  </property>
</Properties>
</file>