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D8EA" w14:textId="1124F77E" w:rsidR="00094180" w:rsidRDefault="00094180" w:rsidP="00902810">
      <w:pPr>
        <w:pStyle w:val="H2"/>
        <w:tabs>
          <w:tab w:val="center" w:pos="4535"/>
          <w:tab w:val="left" w:pos="8250"/>
        </w:tabs>
        <w:spacing w:after="240"/>
      </w:pPr>
      <w:r w:rsidRPr="00DD3C60">
        <w:t xml:space="preserve">5.3. </w:t>
      </w:r>
      <w:bookmarkStart w:id="0" w:name="_Hlk84663571"/>
      <w:r w:rsidR="00902810" w:rsidRPr="00902810">
        <w:t>Izdevumu politikas virzienu un izdevumu atbilstoši funkcionālajām un ekonomiskajām kategorijām kopsavilkums</w:t>
      </w:r>
      <w:bookmarkEnd w:id="0"/>
    </w:p>
    <w:p w14:paraId="08FDE857" w14:textId="77777777" w:rsidR="00827BEE" w:rsidRDefault="00827BEE" w:rsidP="00827BEE">
      <w:pPr>
        <w:spacing w:after="0"/>
        <w:ind w:firstLine="720"/>
      </w:pPr>
      <w:r w:rsidRPr="00F539C9">
        <w:rPr>
          <w:b/>
        </w:rPr>
        <w:t>Valsts budžeta izdevumi</w:t>
      </w:r>
      <w:r>
        <w:t xml:space="preserve"> 2022. gadā plānoti 12 439,1</w:t>
      </w:r>
      <w:r w:rsidRPr="00F539C9">
        <w:t xml:space="preserve"> milj. </w:t>
      </w:r>
      <w:proofErr w:type="spellStart"/>
      <w:r w:rsidRPr="00F539C9">
        <w:rPr>
          <w:i/>
        </w:rPr>
        <w:t>euro</w:t>
      </w:r>
      <w:proofErr w:type="spellEnd"/>
      <w:r w:rsidRPr="00F539C9">
        <w:t xml:space="preserve"> apmērā. Izdevumu palielinājums, salīdzinot ar 2021. gada plānu, ir 15,</w:t>
      </w:r>
      <w:r>
        <w:t>6% jeb 1 674,3</w:t>
      </w:r>
      <w:r w:rsidRPr="00F539C9">
        <w:t xml:space="preserve"> milj. </w:t>
      </w:r>
      <w:proofErr w:type="spellStart"/>
      <w:r w:rsidRPr="00F539C9">
        <w:rPr>
          <w:i/>
        </w:rPr>
        <w:t>euro</w:t>
      </w:r>
      <w:proofErr w:type="spellEnd"/>
      <w:r w:rsidRPr="00F539C9">
        <w:t>.</w:t>
      </w:r>
    </w:p>
    <w:p w14:paraId="0FC7078F" w14:textId="77777777" w:rsidR="00827BEE" w:rsidRPr="00AD4223" w:rsidRDefault="00827BEE" w:rsidP="00827BEE">
      <w:pPr>
        <w:spacing w:before="120" w:after="240"/>
        <w:ind w:firstLine="0"/>
        <w:jc w:val="center"/>
        <w:rPr>
          <w:b/>
          <w:i/>
        </w:rPr>
      </w:pPr>
      <w:r w:rsidRPr="00796BE7">
        <w:rPr>
          <w:b/>
          <w:i/>
        </w:rPr>
        <w:t>5.</w:t>
      </w:r>
      <w:r>
        <w:rPr>
          <w:b/>
          <w:i/>
        </w:rPr>
        <w:t>1</w:t>
      </w:r>
      <w:r w:rsidRPr="00796BE7">
        <w:rPr>
          <w:b/>
          <w:i/>
        </w:rPr>
        <w:t>.</w:t>
      </w:r>
      <w:r>
        <w:rPr>
          <w:b/>
          <w:i/>
        </w:rPr>
        <w:t xml:space="preserve"> </w:t>
      </w:r>
      <w:r w:rsidRPr="00796BE7">
        <w:rPr>
          <w:b/>
          <w:i/>
        </w:rPr>
        <w:t>attēls</w:t>
      </w:r>
      <w:r w:rsidRPr="00C25F3A">
        <w:rPr>
          <w:b/>
          <w:i/>
        </w:rPr>
        <w:t xml:space="preserve"> </w:t>
      </w:r>
      <w:r w:rsidRPr="00796BE7">
        <w:rPr>
          <w:b/>
        </w:rPr>
        <w:t>Valsts budžeta izdevumi atbilstoši funkcionālajām kategorijām no 202</w:t>
      </w:r>
      <w:r>
        <w:rPr>
          <w:b/>
        </w:rPr>
        <w:t>1</w:t>
      </w:r>
      <w:r w:rsidRPr="00796BE7">
        <w:rPr>
          <w:b/>
        </w:rPr>
        <w:t>. līdz 202</w:t>
      </w:r>
      <w:r>
        <w:rPr>
          <w:b/>
        </w:rPr>
        <w:t>4</w:t>
      </w:r>
      <w:r w:rsidRPr="00796BE7">
        <w:rPr>
          <w:b/>
        </w:rPr>
        <w:t>.</w:t>
      </w:r>
      <w:r>
        <w:rPr>
          <w:b/>
        </w:rPr>
        <w:t xml:space="preserve"> </w:t>
      </w:r>
      <w:r w:rsidRPr="00796BE7">
        <w:rPr>
          <w:b/>
        </w:rPr>
        <w:t>gadam, milj.</w:t>
      </w:r>
      <w:r w:rsidRPr="00AD4223">
        <w:rPr>
          <w:b/>
          <w:i/>
        </w:rPr>
        <w:t xml:space="preserve"> </w:t>
      </w:r>
      <w:proofErr w:type="spellStart"/>
      <w:r w:rsidRPr="00AD4223">
        <w:rPr>
          <w:b/>
          <w:i/>
        </w:rPr>
        <w:t>euro</w:t>
      </w:r>
      <w:proofErr w:type="spellEnd"/>
    </w:p>
    <w:p w14:paraId="6179A408" w14:textId="77777777" w:rsidR="00827BEE" w:rsidRDefault="00827BEE" w:rsidP="00827BEE">
      <w:pPr>
        <w:spacing w:before="240" w:after="240"/>
        <w:ind w:firstLine="0"/>
        <w:rPr>
          <w:noProof/>
          <w:lang w:eastAsia="lv-LV"/>
        </w:rPr>
      </w:pPr>
      <w:r>
        <w:rPr>
          <w:noProof/>
          <w:lang w:eastAsia="lv-LV"/>
        </w:rPr>
        <w:drawing>
          <wp:inline distT="0" distB="0" distL="0" distR="0" wp14:anchorId="1B97D990" wp14:editId="2B822F4C">
            <wp:extent cx="5791835" cy="3892550"/>
            <wp:effectExtent l="0" t="0" r="1841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96B1C2" w14:textId="77777777" w:rsidR="00827BEE" w:rsidRPr="00CB0126" w:rsidRDefault="00827BEE" w:rsidP="00827BEE">
      <w:pPr>
        <w:ind w:right="28" w:firstLine="720"/>
      </w:pPr>
      <w:r w:rsidRPr="00CB0126">
        <w:rPr>
          <w:i/>
        </w:rPr>
        <w:t xml:space="preserve">Saskaņā ar izdevumu klasifikāciju atbilstoši funkcionālajām kategorijām </w:t>
      </w:r>
      <w:r w:rsidRPr="00CB0126">
        <w:t>202</w:t>
      </w:r>
      <w:r>
        <w:t>2</w:t>
      </w:r>
      <w:r w:rsidRPr="00CB0126">
        <w:t>.</w:t>
      </w:r>
      <w:r>
        <w:t xml:space="preserve"> </w:t>
      </w:r>
      <w:r w:rsidRPr="00CB0126">
        <w:t>gadā no kopējiem valsts budžeta izdevumiem novirzīti:</w:t>
      </w:r>
    </w:p>
    <w:p w14:paraId="3A2E13B4" w14:textId="77777777" w:rsidR="00827BEE" w:rsidRPr="00CB0126" w:rsidRDefault="00827BEE" w:rsidP="00827BEE">
      <w:pPr>
        <w:ind w:firstLine="720"/>
      </w:pPr>
      <w:r w:rsidRPr="00F539C9">
        <w:rPr>
          <w:i/>
        </w:rPr>
        <w:t>veselībai</w:t>
      </w:r>
      <w:r>
        <w:t xml:space="preserve"> 1 594,6</w:t>
      </w:r>
      <w:r w:rsidRPr="00F539C9">
        <w:t xml:space="preserve"> milj. </w:t>
      </w:r>
      <w:proofErr w:type="spellStart"/>
      <w:r w:rsidRPr="00F539C9">
        <w:rPr>
          <w:i/>
        </w:rPr>
        <w:t>euro</w:t>
      </w:r>
      <w:proofErr w:type="spellEnd"/>
      <w:r>
        <w:t xml:space="preserve"> jeb 12,8</w:t>
      </w:r>
      <w:r w:rsidRPr="00F539C9">
        <w:t>% no kopējiem valsts budžeta izdevumiem, kas salīdzinājumā ar</w:t>
      </w:r>
      <w:r>
        <w:t xml:space="preserve"> 2021. gadā plānoto ir par 235,0</w:t>
      </w:r>
      <w:r w:rsidRPr="00F539C9">
        <w:t xml:space="preserve"> milj. </w:t>
      </w:r>
      <w:proofErr w:type="spellStart"/>
      <w:r w:rsidRPr="00F539C9">
        <w:rPr>
          <w:i/>
        </w:rPr>
        <w:t>euro</w:t>
      </w:r>
      <w:proofErr w:type="spellEnd"/>
      <w:r>
        <w:t xml:space="preserve"> jeb 17,3</w:t>
      </w:r>
      <w:r w:rsidRPr="00F539C9">
        <w:t xml:space="preserve">% vairāk. </w:t>
      </w:r>
      <w:r w:rsidRPr="00F539C9">
        <w:rPr>
          <w:szCs w:val="24"/>
        </w:rPr>
        <w:t xml:space="preserve">Palielinājums galvenokārt saistīts ar papildu finansējuma piešķiršanu ārstniecības personu darba samaksas pieauguma nodrošināšanai, darba samaksas nodrošināšanai rezidentiem, kuru rezidentūras studijas netiek apmaksātas no valsts budžeta līdzekļiem, vakcīnu pret Covid-19 iegādei, ievadei un loģistikas pakalpojumiem, veselības aprūpes pakalpojumu onkoloģijas jomā uzlabošanai, tai skaitā aprīkojumam BKUS, RAKUS, PSKUS, </w:t>
      </w:r>
      <w:r w:rsidRPr="00F539C9">
        <w:rPr>
          <w:noProof/>
          <w:szCs w:val="24"/>
        </w:rPr>
        <w:t>līdzmaksājuma kompensācijas piešķiršanu personām ar 2.grupas invaliditāti u.c.;</w:t>
      </w:r>
    </w:p>
    <w:p w14:paraId="14B6AB06" w14:textId="77777777" w:rsidR="00827BEE" w:rsidRPr="00CB0126" w:rsidRDefault="00827BEE" w:rsidP="00827BEE">
      <w:pPr>
        <w:ind w:firstLine="720"/>
        <w:rPr>
          <w:szCs w:val="24"/>
          <w:lang w:eastAsia="lv-LV"/>
        </w:rPr>
      </w:pPr>
      <w:r w:rsidRPr="0093569A">
        <w:rPr>
          <w:i/>
        </w:rPr>
        <w:t xml:space="preserve">sociālajai aizsardzībai </w:t>
      </w:r>
      <w:r>
        <w:t>4 105,7</w:t>
      </w:r>
      <w:r w:rsidRPr="0093569A">
        <w:t xml:space="preserve"> milj. </w:t>
      </w:r>
      <w:proofErr w:type="spellStart"/>
      <w:r w:rsidRPr="0093569A">
        <w:rPr>
          <w:i/>
        </w:rPr>
        <w:t>euro</w:t>
      </w:r>
      <w:proofErr w:type="spellEnd"/>
      <w:r>
        <w:t xml:space="preserve"> jeb 33,0</w:t>
      </w:r>
      <w:r w:rsidRPr="0093569A">
        <w:t>%, kas salīdzinājumā ar</w:t>
      </w:r>
      <w:r>
        <w:t xml:space="preserve"> 2021. gadā plānoto ir par 341,7</w:t>
      </w:r>
      <w:r w:rsidRPr="0093569A">
        <w:t xml:space="preserve"> milj. </w:t>
      </w:r>
      <w:proofErr w:type="spellStart"/>
      <w:r w:rsidRPr="0093569A">
        <w:rPr>
          <w:i/>
        </w:rPr>
        <w:t>euro</w:t>
      </w:r>
      <w:proofErr w:type="spellEnd"/>
      <w:r w:rsidRPr="0093569A">
        <w:rPr>
          <w:i/>
        </w:rPr>
        <w:t xml:space="preserve"> </w:t>
      </w:r>
      <w:r>
        <w:t>jeb 9,1</w:t>
      </w:r>
      <w:r w:rsidRPr="0093569A">
        <w:t>% vairāk. Palielinājums galvenokārt saistīts ar ģ</w:t>
      </w:r>
      <w:r w:rsidRPr="0093569A">
        <w:rPr>
          <w:szCs w:val="24"/>
        </w:rPr>
        <w:t xml:space="preserve">imenes valsts pabalsta </w:t>
      </w:r>
      <w:r w:rsidRPr="0093569A">
        <w:rPr>
          <w:bCs/>
          <w:lang w:eastAsia="lv-LV"/>
        </w:rPr>
        <w:t>apmēra</w:t>
      </w:r>
      <w:r w:rsidRPr="0093569A">
        <w:t xml:space="preserve"> palielinājumu </w:t>
      </w:r>
      <w:r w:rsidRPr="0093569A">
        <w:rPr>
          <w:bCs/>
          <w:lang w:eastAsia="lv-LV"/>
        </w:rPr>
        <w:t>un izmaiņām tā piešķiršanas nosacījumos</w:t>
      </w:r>
      <w:r w:rsidRPr="0093569A">
        <w:rPr>
          <w:szCs w:val="24"/>
        </w:rPr>
        <w:t xml:space="preserve"> saistībā ar ģimenes valsts pabalsta reformas īstenošanu, </w:t>
      </w:r>
      <w:r w:rsidRPr="0093569A">
        <w:rPr>
          <w:szCs w:val="24"/>
          <w:lang w:eastAsia="lv-LV"/>
        </w:rPr>
        <w:t xml:space="preserve">papildu piešķirto finansējumu </w:t>
      </w:r>
      <w:r w:rsidRPr="0093569A">
        <w:rPr>
          <w:szCs w:val="24"/>
        </w:rPr>
        <w:t xml:space="preserve">atalgojuma paaugstināšanai aprūpētājiem ilgstošas sociālās aprūpes un sociālās rehabilitācijas institūcijās, valsts sociālo aprūpes centru infrastruktūras sakārtošanai, piemaksu nodrošināšanai valsts sociālās aprūpes centros nodarbinātajiem, aizbildnībā esoša bērna uzturēšanai paredzētā </w:t>
      </w:r>
      <w:r w:rsidRPr="0093569A">
        <w:rPr>
          <w:szCs w:val="24"/>
        </w:rPr>
        <w:lastRenderedPageBreak/>
        <w:t xml:space="preserve">pabalsta apmēra palielināšanai, atbalstam </w:t>
      </w:r>
      <w:proofErr w:type="spellStart"/>
      <w:r w:rsidRPr="0093569A">
        <w:rPr>
          <w:szCs w:val="24"/>
        </w:rPr>
        <w:t>ārpusģimenes</w:t>
      </w:r>
      <w:proofErr w:type="spellEnd"/>
      <w:r w:rsidRPr="0093569A">
        <w:rPr>
          <w:szCs w:val="24"/>
        </w:rPr>
        <w:t xml:space="preserve"> aprūpes atbalsta centru darbībai, valsts apmaksāto darbnespējas dienu skaita palielināšanai,</w:t>
      </w:r>
      <w:r w:rsidRPr="0093569A">
        <w:rPr>
          <w:szCs w:val="24"/>
          <w:lang w:eastAsia="lv-LV"/>
        </w:rPr>
        <w:t xml:space="preserve"> kā arī</w:t>
      </w:r>
      <w:r w:rsidRPr="0093569A">
        <w:rPr>
          <w:szCs w:val="24"/>
        </w:rPr>
        <w:t xml:space="preserve"> ar 2021. gadā veiktās </w:t>
      </w:r>
      <w:r w:rsidRPr="0093569A">
        <w:rPr>
          <w:szCs w:val="24"/>
          <w:lang w:eastAsia="lv-LV"/>
        </w:rPr>
        <w:t xml:space="preserve">pensiju indeksācijas nodrošināšanu 2022. gadā, palielinājumu slimības pabalsta izmaksām saistībā ar pabalsta saņēmēju skaita prognozēto palielināšanos un pabalsta vidējā apmēra mēnesī prognozēto palielināšanos </w:t>
      </w:r>
      <w:r w:rsidRPr="0093569A">
        <w:rPr>
          <w:szCs w:val="24"/>
        </w:rPr>
        <w:t>u.c.;</w:t>
      </w:r>
    </w:p>
    <w:p w14:paraId="3ECBB55C" w14:textId="77777777" w:rsidR="00827BEE" w:rsidRPr="00CB0126" w:rsidRDefault="00827BEE" w:rsidP="00827BEE">
      <w:pPr>
        <w:ind w:firstLine="720"/>
      </w:pPr>
      <w:r w:rsidRPr="000D6226">
        <w:rPr>
          <w:i/>
        </w:rPr>
        <w:t xml:space="preserve">aizsardzībai </w:t>
      </w:r>
      <w:r>
        <w:t>781,9</w:t>
      </w:r>
      <w:r w:rsidRPr="000D6226">
        <w:t xml:space="preserve"> milj. </w:t>
      </w:r>
      <w:proofErr w:type="spellStart"/>
      <w:r w:rsidRPr="000D6226">
        <w:rPr>
          <w:i/>
        </w:rPr>
        <w:t>euro</w:t>
      </w:r>
      <w:proofErr w:type="spellEnd"/>
      <w:r w:rsidRPr="000D6226">
        <w:rPr>
          <w:i/>
        </w:rPr>
        <w:t xml:space="preserve"> </w:t>
      </w:r>
      <w:r w:rsidRPr="000D6226">
        <w:t>jeb 6,3%, kas salīdzinājumā a</w:t>
      </w:r>
      <w:r>
        <w:t>r 2021. gadā plānoto ir par 52,8</w:t>
      </w:r>
      <w:r w:rsidRPr="000D6226">
        <w:t xml:space="preserve"> milj. </w:t>
      </w:r>
      <w:proofErr w:type="spellStart"/>
      <w:r w:rsidRPr="000D6226">
        <w:rPr>
          <w:i/>
        </w:rPr>
        <w:t>euro</w:t>
      </w:r>
      <w:proofErr w:type="spellEnd"/>
      <w:r>
        <w:t xml:space="preserve"> jeb 7,2</w:t>
      </w:r>
      <w:r w:rsidRPr="000D6226">
        <w:t>% vairāk. Palielinājums nodrošina Aizsardzības ministrijai budžeta izdevumus 2022. gadā vairāk kā 2,0% apmērā no IKP. Paredzēts papildu finansējums Latvijas militārās un aizsardzības industrijas, kas veido vietējo ražošanu, t.sk. piesaistot zinātni un pētniecību, attīstības projektiem;</w:t>
      </w:r>
      <w:r w:rsidRPr="00CB0126">
        <w:t xml:space="preserve"> </w:t>
      </w:r>
    </w:p>
    <w:p w14:paraId="27F95C65" w14:textId="5FB7CC73" w:rsidR="00827BEE" w:rsidRPr="00CB0126" w:rsidRDefault="00827BEE" w:rsidP="00827BEE">
      <w:pPr>
        <w:ind w:firstLine="720"/>
      </w:pPr>
      <w:r w:rsidRPr="000D6226">
        <w:rPr>
          <w:i/>
        </w:rPr>
        <w:t xml:space="preserve">vispārējiem valdības dienestiem </w:t>
      </w:r>
      <w:r>
        <w:t>1 570,0</w:t>
      </w:r>
      <w:r w:rsidRPr="000D6226">
        <w:t xml:space="preserve"> milj. </w:t>
      </w:r>
      <w:proofErr w:type="spellStart"/>
      <w:r w:rsidRPr="000D6226">
        <w:rPr>
          <w:i/>
        </w:rPr>
        <w:t>euro</w:t>
      </w:r>
      <w:proofErr w:type="spellEnd"/>
      <w:r w:rsidRPr="000D6226">
        <w:rPr>
          <w:i/>
        </w:rPr>
        <w:t xml:space="preserve"> </w:t>
      </w:r>
      <w:r w:rsidRPr="000D6226">
        <w:t>jeb</w:t>
      </w:r>
      <w:r w:rsidRPr="000D6226">
        <w:rPr>
          <w:i/>
        </w:rPr>
        <w:t xml:space="preserve"> </w:t>
      </w:r>
      <w:r w:rsidRPr="000D6226">
        <w:t>12,6%, kas salīdzinājumā a</w:t>
      </w:r>
      <w:r>
        <w:t>r 2021. gadā plānoto ir par 19,0</w:t>
      </w:r>
      <w:r w:rsidRPr="000D6226">
        <w:t xml:space="preserve"> milj. </w:t>
      </w:r>
      <w:proofErr w:type="spellStart"/>
      <w:r w:rsidRPr="000D6226">
        <w:rPr>
          <w:i/>
        </w:rPr>
        <w:t>euro</w:t>
      </w:r>
      <w:proofErr w:type="spellEnd"/>
      <w:r>
        <w:t xml:space="preserve"> jeb 1,2</w:t>
      </w:r>
      <w:r w:rsidRPr="000D6226">
        <w:t xml:space="preserve">% mazāk. Izdevumu samazinājums galvenokārt saistīts ar to, ka samazināti plānotie izdevumi valsts parāda vadībai, </w:t>
      </w:r>
      <w:r w:rsidRPr="000D6226">
        <w:rPr>
          <w:lang w:eastAsia="lv-LV"/>
        </w:rPr>
        <w:t xml:space="preserve">pašvaldību finanšu izlīdzināšanas fondam </w:t>
      </w:r>
      <w:r w:rsidRPr="000D6226">
        <w:t>u.c.</w:t>
      </w:r>
      <w:r w:rsidRPr="000D6226">
        <w:rPr>
          <w:lang w:eastAsia="lv-LV"/>
        </w:rPr>
        <w:t>;</w:t>
      </w:r>
      <w:r w:rsidRPr="0033059D">
        <w:t xml:space="preserve"> </w:t>
      </w:r>
    </w:p>
    <w:p w14:paraId="245A5D98" w14:textId="38EDAD3E" w:rsidR="00827BEE" w:rsidRPr="000D6226" w:rsidRDefault="00827BEE" w:rsidP="00827BEE">
      <w:pPr>
        <w:ind w:firstLine="720"/>
      </w:pPr>
      <w:r w:rsidRPr="000D6226">
        <w:rPr>
          <w:i/>
        </w:rPr>
        <w:t>izglītībai</w:t>
      </w:r>
      <w:r w:rsidRPr="000D6226">
        <w:t xml:space="preserve"> 909,1 milj. </w:t>
      </w:r>
      <w:proofErr w:type="spellStart"/>
      <w:r w:rsidRPr="000D6226">
        <w:rPr>
          <w:i/>
        </w:rPr>
        <w:t>euro</w:t>
      </w:r>
      <w:proofErr w:type="spellEnd"/>
      <w:r w:rsidRPr="000D6226">
        <w:t xml:space="preserve"> jeb 7,3%, kas salīdzinājumā ar 2021. gadā plānoto ir par 86,</w:t>
      </w:r>
      <w:r>
        <w:t>1</w:t>
      </w:r>
      <w:r w:rsidRPr="000D6226">
        <w:t xml:space="preserve"> milj. </w:t>
      </w:r>
      <w:proofErr w:type="spellStart"/>
      <w:r w:rsidRPr="000D6226">
        <w:rPr>
          <w:i/>
        </w:rPr>
        <w:t>euro</w:t>
      </w:r>
      <w:proofErr w:type="spellEnd"/>
      <w:r w:rsidRPr="000D6226">
        <w:t xml:space="preserve"> jeb 10,5% vairāk. Paredzēts papildu finansējums</w:t>
      </w:r>
      <w:r>
        <w:rPr>
          <w:sz w:val="20"/>
          <w:lang w:eastAsia="lv-LV"/>
        </w:rPr>
        <w:t xml:space="preserve"> </w:t>
      </w:r>
      <w:r w:rsidRPr="0035249E">
        <w:rPr>
          <w:szCs w:val="24"/>
          <w:lang w:eastAsia="lv-LV"/>
        </w:rPr>
        <w:t>p</w:t>
      </w:r>
      <w:r w:rsidRPr="000D6226">
        <w:t>edagogu darba samaksas pieauguma grafika īstenošanai, pirmsskolas pedagogu minimālās algas likmes palielināšanai līdz 872 eiro (no 2021.</w:t>
      </w:r>
      <w:r w:rsidR="00B86CC4">
        <w:t xml:space="preserve"> </w:t>
      </w:r>
      <w:r w:rsidRPr="000D6226">
        <w:t>gada 1.</w:t>
      </w:r>
      <w:r w:rsidR="00B86CC4">
        <w:t xml:space="preserve"> </w:t>
      </w:r>
      <w:r w:rsidRPr="000D6226">
        <w:t xml:space="preserve">septembra), sociālo stipendiju nodrošināšanai studējošajiem no </w:t>
      </w:r>
      <w:proofErr w:type="spellStart"/>
      <w:r w:rsidRPr="000D6226">
        <w:t>daudzbērnu</w:t>
      </w:r>
      <w:proofErr w:type="spellEnd"/>
      <w:r w:rsidRPr="000D6226">
        <w:t xml:space="preserve"> ģimenēm, stipendijas apmēra un skaita palielināšanai, darba ar jaunatni kvalitatīvas un ilgtspējīgas sistēmas izveidei un attīstībai, tai skaitā jauniešu līdzdalības veicināšanai, asistenta pakalpojuma nodrošināšanai izglītības iestādēs, </w:t>
      </w:r>
      <w:r w:rsidRPr="000D6226">
        <w:rPr>
          <w:szCs w:val="18"/>
          <w:lang w:eastAsia="lv-LV"/>
        </w:rPr>
        <w:t xml:space="preserve">ar Covid-19 krīzes seku pārvarēšanu un ekonomikas atlabšanu saistītu augstas gatavības profesionālās izglītības iestāžu projektu īstenošanai. </w:t>
      </w:r>
      <w:r w:rsidRPr="00CC206B">
        <w:t>Paredzēts papildu finansējums Zemkopības ministrijas padotībā esošās Latvijas Lauksaimniecības universitātes un tās pārraudzībā esošās sabiedrības ar ierobežotu atbildību “Bulduru Dārzkopības vidusskola” un Malnavas koledžas esošo ēku kapitālajam remontam, ēku renovācijai un atjaunošana, teritorijas labiekārtošanai, materiāli tehniskās bāzes pilnveidošana.</w:t>
      </w:r>
      <w:r>
        <w:t xml:space="preserve"> </w:t>
      </w:r>
      <w:r w:rsidRPr="000D6226">
        <w:rPr>
          <w:szCs w:val="18"/>
          <w:lang w:eastAsia="lv-LV"/>
        </w:rPr>
        <w:t>Paliel</w:t>
      </w:r>
      <w:r w:rsidRPr="000D6226">
        <w:t xml:space="preserve">ināti izdevumi </w:t>
      </w:r>
      <w:r w:rsidR="00B86CC4">
        <w:t>ES</w:t>
      </w:r>
      <w:r w:rsidRPr="000D6226">
        <w:t xml:space="preserve"> politiku instrumentu un pārējās ārvalstu finanšu palīdzības līdzfinansētiem projektiem u.c.;</w:t>
      </w:r>
    </w:p>
    <w:p w14:paraId="39C54DF6" w14:textId="51FDE921" w:rsidR="00827BEE" w:rsidRPr="000D6226" w:rsidRDefault="00827BEE" w:rsidP="00827BEE">
      <w:pPr>
        <w:ind w:firstLine="720"/>
        <w:rPr>
          <w:szCs w:val="18"/>
          <w:lang w:eastAsia="lv-LV"/>
        </w:rPr>
      </w:pPr>
      <w:r w:rsidRPr="000D6226">
        <w:rPr>
          <w:i/>
        </w:rPr>
        <w:t>sabiedriskai kārtībai un drošībai</w:t>
      </w:r>
      <w:r>
        <w:t xml:space="preserve"> 728,8</w:t>
      </w:r>
      <w:r w:rsidRPr="000D6226">
        <w:t xml:space="preserve"> milj. </w:t>
      </w:r>
      <w:proofErr w:type="spellStart"/>
      <w:r w:rsidRPr="000D6226">
        <w:rPr>
          <w:i/>
        </w:rPr>
        <w:t>euro</w:t>
      </w:r>
      <w:proofErr w:type="spellEnd"/>
      <w:r>
        <w:t xml:space="preserve"> jeb 5,9</w:t>
      </w:r>
      <w:r w:rsidRPr="000D6226">
        <w:t>%, kas salīdzinājumā a</w:t>
      </w:r>
      <w:r>
        <w:t>r 2021.</w:t>
      </w:r>
      <w:r w:rsidR="00B86CC4">
        <w:t> </w:t>
      </w:r>
      <w:r>
        <w:t>gadā plānoto ir par 75,5</w:t>
      </w:r>
      <w:r w:rsidRPr="000D6226">
        <w:t xml:space="preserve"> milj. </w:t>
      </w:r>
      <w:proofErr w:type="spellStart"/>
      <w:r w:rsidRPr="000D6226">
        <w:rPr>
          <w:i/>
        </w:rPr>
        <w:t>euro</w:t>
      </w:r>
      <w:proofErr w:type="spellEnd"/>
      <w:r>
        <w:t xml:space="preserve"> jeb 11,5</w:t>
      </w:r>
      <w:r w:rsidRPr="000D6226">
        <w:t xml:space="preserve">% vairāk. Palielinājums galvenokārt saistīts ar papildus piešķirto finansējumu </w:t>
      </w:r>
      <w:r w:rsidRPr="000D6226">
        <w:rPr>
          <w:szCs w:val="18"/>
          <w:lang w:eastAsia="lv-LV"/>
        </w:rPr>
        <w:t>amatpersonu ar speciālajām dienesta pakāpēm kapacitātes stiprināšanai (</w:t>
      </w:r>
      <w:proofErr w:type="spellStart"/>
      <w:r w:rsidRPr="000D6226">
        <w:rPr>
          <w:szCs w:val="18"/>
          <w:lang w:eastAsia="lv-LV"/>
        </w:rPr>
        <w:t>robežpiemaksai</w:t>
      </w:r>
      <w:proofErr w:type="spellEnd"/>
      <w:r w:rsidRPr="000D6226">
        <w:rPr>
          <w:szCs w:val="18"/>
          <w:lang w:eastAsia="lv-LV"/>
        </w:rPr>
        <w:t>, izmeklētāju atlīdzībai, mēnešalgu izlīdzināšanai), speciālo ugunsdzēsības un glābšanas transportlīdzekļu iegādei, Valsts policijas amatpersonu izglītības sistēmas pilnveidei (tai skaitā izmeklētāju apmācību centra izveidei), Valsts drošības dienesta darbības prioritāro jomu stiprināšanai, Latvijas Republikas – Baltkrievijas Republikas valsts robežas un infrastruktūras izbūvei uz valsts sauszemes robežas gar Latvijas Republikas – Baltkrievijas Republikas un Latvijas Republikas – Krievijas Federācijas valsts robežu u.c.;</w:t>
      </w:r>
    </w:p>
    <w:p w14:paraId="614CA39E" w14:textId="14E56990" w:rsidR="00827BEE" w:rsidRPr="00D569E8" w:rsidRDefault="00827BEE" w:rsidP="00827BEE">
      <w:pPr>
        <w:ind w:firstLine="720"/>
      </w:pPr>
      <w:r w:rsidRPr="00D569E8">
        <w:rPr>
          <w:i/>
        </w:rPr>
        <w:t>ekonomiskai darbībai</w:t>
      </w:r>
      <w:r>
        <w:t xml:space="preserve"> 2 412,4</w:t>
      </w:r>
      <w:r w:rsidRPr="00D569E8">
        <w:t xml:space="preserve"> milj. </w:t>
      </w:r>
      <w:proofErr w:type="spellStart"/>
      <w:r w:rsidRPr="00D569E8">
        <w:rPr>
          <w:i/>
        </w:rPr>
        <w:t>euro</w:t>
      </w:r>
      <w:proofErr w:type="spellEnd"/>
      <w:r>
        <w:t xml:space="preserve"> jeb 19,4</w:t>
      </w:r>
      <w:r w:rsidRPr="00D569E8">
        <w:t>%, kas salīdzinājumā ar</w:t>
      </w:r>
      <w:r>
        <w:t xml:space="preserve"> 2021. gadā plānoto ir par 824,1</w:t>
      </w:r>
      <w:r w:rsidRPr="00D569E8">
        <w:t xml:space="preserve"> milj. </w:t>
      </w:r>
      <w:proofErr w:type="spellStart"/>
      <w:r w:rsidRPr="00D569E8">
        <w:rPr>
          <w:i/>
        </w:rPr>
        <w:t>euro</w:t>
      </w:r>
      <w:proofErr w:type="spellEnd"/>
      <w:r>
        <w:t xml:space="preserve"> jeb 51,9</w:t>
      </w:r>
      <w:r w:rsidRPr="00D569E8">
        <w:t>% vairāk, kas galvenokārt saistīts ar izdevumu pieaugumu budžeta resora “74.Gadskārtējā valsts budžeta izpildes procesā pārdalāmais finansējums” (turpmāk – budžeta 74.resors) 80.00.00 programmā “Nesadalītais finansējums Eiropas Savienības politiku instrumentu un pārējās ārvalstu finanšu palīdzības līdzfinansēto projektu un pasākumu īstenošanai” (turpmāk – 80.00.00 programma)</w:t>
      </w:r>
      <w:r>
        <w:t>, tai skaitā iekļaujot papildu finansējumu Atveseļošanas un noturības mehānisma īstenošanai</w:t>
      </w:r>
      <w:r w:rsidRPr="00D569E8">
        <w:t xml:space="preserve">. </w:t>
      </w:r>
      <w:r>
        <w:t>P</w:t>
      </w:r>
      <w:r w:rsidRPr="00D569E8">
        <w:t xml:space="preserve">aredzēts papildu finansējums valsts reģionālo autoceļu pārbūvei un atjaunošanai, dotācijai zaudējumu segšanai sabiedriskā transporta pakalpojumu sniedzējiem, dzelzceļa publiskajai infrastruktūrai, valsts atbalstam vaislas lauksaimniecības dzīvnieku ierakstīšanai ciltsgrāmatā, kā arī to ģenētiskās kvalitātes noteikšanai un produktivitātes datu izvērtēšanai, lauksaimniecībā izmantojamiem zinātnes pētījumiem un lauksaimniecības zinātnisko institūciju materiāli tehniskās bāzes </w:t>
      </w:r>
      <w:r w:rsidRPr="00D569E8">
        <w:lastRenderedPageBreak/>
        <w:t>pilnveidošanai, mazo lauksaimniecības ražotāju ienākumu valsts atbalstam, Zemkopības ministrijas nozaru infrastruktūras pilnveidošanai un resora valsts funkciju izpildes tehniskā nodrošinājuma atjaunošanai, tai skaitā ieguldījumiem meliorācijas sistēmās un investīcijas Zaļā kursa mērķu sasniegšanai</w:t>
      </w:r>
      <w:r>
        <w:t>, izņemot ieguldījumu izglītībā, kas norādīti pie izglītības funkcijas,</w:t>
      </w:r>
      <w:r w:rsidRPr="00D569E8">
        <w:t xml:space="preserve"> u.c.;</w:t>
      </w:r>
    </w:p>
    <w:p w14:paraId="542DC8A7" w14:textId="77777777" w:rsidR="00827BEE" w:rsidRPr="00D569E8" w:rsidRDefault="00827BEE" w:rsidP="00827BEE">
      <w:pPr>
        <w:ind w:firstLine="720"/>
      </w:pPr>
      <w:r w:rsidRPr="00D569E8">
        <w:rPr>
          <w:i/>
        </w:rPr>
        <w:t>vides aizsardzībai</w:t>
      </w:r>
      <w:r w:rsidRPr="00D569E8">
        <w:t xml:space="preserve"> 51,8 milj. </w:t>
      </w:r>
      <w:proofErr w:type="spellStart"/>
      <w:r w:rsidRPr="00D569E8">
        <w:rPr>
          <w:i/>
        </w:rPr>
        <w:t>euro</w:t>
      </w:r>
      <w:proofErr w:type="spellEnd"/>
      <w:r w:rsidRPr="00D569E8">
        <w:t xml:space="preserve"> jeb 0,4%, kas salīdzinājumā ar 2021. gadā plānoto ir par 0,1 milj. </w:t>
      </w:r>
      <w:proofErr w:type="spellStart"/>
      <w:r w:rsidRPr="00D569E8">
        <w:rPr>
          <w:i/>
        </w:rPr>
        <w:t>euro</w:t>
      </w:r>
      <w:proofErr w:type="spellEnd"/>
      <w:r w:rsidRPr="00D569E8">
        <w:t xml:space="preserve"> jeb 0,2% vairāk;</w:t>
      </w:r>
    </w:p>
    <w:p w14:paraId="7B7789DA" w14:textId="77777777" w:rsidR="00827BEE" w:rsidRPr="00D569E8" w:rsidRDefault="00827BEE" w:rsidP="00827BEE">
      <w:pPr>
        <w:ind w:firstLine="720"/>
      </w:pPr>
      <w:r w:rsidRPr="00D569E8">
        <w:rPr>
          <w:i/>
        </w:rPr>
        <w:t>teritoriju un mājokļu apsaimniekošanai</w:t>
      </w:r>
      <w:r w:rsidRPr="00D569E8">
        <w:t xml:space="preserve"> 70,0 milj. </w:t>
      </w:r>
      <w:proofErr w:type="spellStart"/>
      <w:r w:rsidRPr="00D569E8">
        <w:rPr>
          <w:i/>
        </w:rPr>
        <w:t>euro</w:t>
      </w:r>
      <w:proofErr w:type="spellEnd"/>
      <w:r w:rsidRPr="00D569E8">
        <w:t xml:space="preserve"> jeb 0,6%, kas salīdzinājumā ar 2021. gadā plānoto ir par 49,8 milj. </w:t>
      </w:r>
      <w:proofErr w:type="spellStart"/>
      <w:r w:rsidRPr="00D569E8">
        <w:rPr>
          <w:i/>
        </w:rPr>
        <w:t>euro</w:t>
      </w:r>
      <w:proofErr w:type="spellEnd"/>
      <w:r w:rsidRPr="00D569E8">
        <w:t xml:space="preserve"> jeb 245,6% vairāk, kas galvenokārt saistīts ar  papildus piešķirto finansējumu pašvaldību investīciju programmai, augstas gatavības pašvaldību investīciju projektiem Covid 19 krīzes pārvarēšanai, izglītības iestāžu ventilācijas sistēmu uzlabošanai, VARAM resora kapacitātes stiprināšanai u.c.;</w:t>
      </w:r>
    </w:p>
    <w:p w14:paraId="33F07292" w14:textId="016B674C" w:rsidR="00827BEE" w:rsidRPr="00CB0126" w:rsidRDefault="00827BEE" w:rsidP="00827BEE">
      <w:pPr>
        <w:ind w:firstLine="720"/>
      </w:pPr>
      <w:r w:rsidRPr="00D569E8">
        <w:rPr>
          <w:i/>
        </w:rPr>
        <w:t>atpūtai, kultūrai un reliģijai</w:t>
      </w:r>
      <w:r w:rsidRPr="00D569E8">
        <w:t xml:space="preserve"> 214,</w:t>
      </w:r>
      <w:r>
        <w:t>7</w:t>
      </w:r>
      <w:r w:rsidRPr="00D569E8">
        <w:t xml:space="preserve"> milj. </w:t>
      </w:r>
      <w:proofErr w:type="spellStart"/>
      <w:r w:rsidRPr="00D569E8">
        <w:rPr>
          <w:i/>
        </w:rPr>
        <w:t>euro</w:t>
      </w:r>
      <w:proofErr w:type="spellEnd"/>
      <w:r w:rsidRPr="00D569E8">
        <w:rPr>
          <w:i/>
        </w:rPr>
        <w:t xml:space="preserve"> </w:t>
      </w:r>
      <w:r w:rsidRPr="00D569E8">
        <w:t>jeb 1,7%, kas salīdzinājumā a</w:t>
      </w:r>
      <w:r>
        <w:t>r 2021. gadā plānoto ir par 28,3</w:t>
      </w:r>
      <w:r w:rsidRPr="00D569E8">
        <w:t xml:space="preserve"> milj. </w:t>
      </w:r>
      <w:proofErr w:type="spellStart"/>
      <w:r w:rsidRPr="00D569E8">
        <w:rPr>
          <w:i/>
        </w:rPr>
        <w:t>euro</w:t>
      </w:r>
      <w:proofErr w:type="spellEnd"/>
      <w:r>
        <w:t xml:space="preserve"> jeb 15,2</w:t>
      </w:r>
      <w:r w:rsidRPr="00D569E8">
        <w:t xml:space="preserve">% vairāk, kas galvenokārt saistīts ar papildus piešķirto finansējumu kultūras nozares darba samaksas pieaugumam, pasākumam “Vispārējo latviešu dziesmu un Deju svētku tradīcijai 150 gadu”, sakrālā mantojuma un pieminekļu glābšanas programmai un Doma baznīcas atjaunošanai, Latvijas valsts simtgadē uzsākto iniciatīvu ilgtspējai </w:t>
      </w:r>
      <w:r w:rsidR="00B86CC4">
        <w:t>–</w:t>
      </w:r>
      <w:r w:rsidRPr="00D569E8">
        <w:t xml:space="preserve"> Latvijas skolas somai, nacionālā kino stiprināšanai, augstas gatavības infrastruktūras projektu īstenošanai, VSIA “Latvijas Televīzija” un VSIA “Latvijas Radio” kapacitātes stiprināšanai, sportam </w:t>
      </w:r>
      <w:r w:rsidR="00B86CC4">
        <w:t>–</w:t>
      </w:r>
      <w:r w:rsidRPr="00D569E8">
        <w:t xml:space="preserve"> valsts funkciju sporta nozarē izpildes nodrošināšanai nemainīgā līmenī, investīcijām valsts nozīmes sporta būvēs</w:t>
      </w:r>
      <w:r w:rsidRPr="00D569E8">
        <w:rPr>
          <w:szCs w:val="18"/>
          <w:lang w:eastAsia="lv-LV"/>
        </w:rPr>
        <w:t>,</w:t>
      </w:r>
      <w:r w:rsidRPr="00D569E8">
        <w:t xml:space="preserve"> u.c.</w:t>
      </w:r>
      <w:r w:rsidR="00B86CC4">
        <w:t xml:space="preserve"> </w:t>
      </w:r>
    </w:p>
    <w:p w14:paraId="2A6826FA" w14:textId="10667A98" w:rsidR="00827BEE" w:rsidRDefault="00827BEE" w:rsidP="00827BEE">
      <w:pPr>
        <w:ind w:firstLine="720"/>
        <w:rPr>
          <w:szCs w:val="24"/>
        </w:rPr>
      </w:pPr>
      <w:r w:rsidRPr="003D3096">
        <w:rPr>
          <w:i/>
        </w:rPr>
        <w:t>Saskaņā ar izdevumu klasifikāciju atbilstoši ekonomiskajām kategorijām</w:t>
      </w:r>
      <w:r w:rsidRPr="003D3096">
        <w:t xml:space="preserve"> valsts budžeta izdevumu</w:t>
      </w:r>
      <w:r>
        <w:t xml:space="preserve"> finansēšanai 2022. gadā 1 362,1</w:t>
      </w:r>
      <w:r w:rsidRPr="003D3096">
        <w:t xml:space="preserve"> milj. </w:t>
      </w:r>
      <w:proofErr w:type="spellStart"/>
      <w:r w:rsidRPr="003D3096">
        <w:rPr>
          <w:i/>
        </w:rPr>
        <w:t>euro</w:t>
      </w:r>
      <w:proofErr w:type="spellEnd"/>
      <w:r w:rsidRPr="003D3096">
        <w:t xml:space="preserve"> jeb 11,0% no kopējiem izdevumiem paredzēts novirzīt </w:t>
      </w:r>
      <w:r w:rsidRPr="003D3096">
        <w:rPr>
          <w:i/>
        </w:rPr>
        <w:t>atlīdzībai</w:t>
      </w:r>
      <w:r w:rsidRPr="003D3096">
        <w:t>. Salīdzinot ar 2021. gadu</w:t>
      </w:r>
      <w:r w:rsidR="00B86CC4">
        <w:t>,</w:t>
      </w:r>
      <w:r w:rsidRPr="003D3096">
        <w:t xml:space="preserve"> izdevu</w:t>
      </w:r>
      <w:r>
        <w:t>mi atlīdzībai palielinās par 7,0% jeb 89,0</w:t>
      </w:r>
      <w:r w:rsidRPr="003D3096">
        <w:t xml:space="preserve"> milj. </w:t>
      </w:r>
      <w:proofErr w:type="spellStart"/>
      <w:r w:rsidRPr="003D3096">
        <w:rPr>
          <w:i/>
        </w:rPr>
        <w:t>euro</w:t>
      </w:r>
      <w:proofErr w:type="spellEnd"/>
      <w:r w:rsidRPr="003D3096">
        <w:t xml:space="preserve">. </w:t>
      </w:r>
      <w:r w:rsidRPr="005D202F">
        <w:rPr>
          <w:szCs w:val="24"/>
        </w:rPr>
        <w:t xml:space="preserve">Izdevumi atlīdzībai palielināti saistībā ar papildu finansējuma piešķiršanu </w:t>
      </w:r>
      <w:r>
        <w:rPr>
          <w:szCs w:val="24"/>
        </w:rPr>
        <w:t>a</w:t>
      </w:r>
      <w:r w:rsidRPr="00DD6CE2">
        <w:rPr>
          <w:szCs w:val="24"/>
        </w:rPr>
        <w:t>matpersonu ar speciālajām dienesta pakāpēm kapacitātes stiprināšana</w:t>
      </w:r>
      <w:r>
        <w:rPr>
          <w:szCs w:val="24"/>
        </w:rPr>
        <w:t>i</w:t>
      </w:r>
      <w:r w:rsidRPr="00DD6CE2">
        <w:rPr>
          <w:szCs w:val="24"/>
        </w:rPr>
        <w:t xml:space="preserve"> (</w:t>
      </w:r>
      <w:proofErr w:type="spellStart"/>
      <w:r w:rsidRPr="00DD6CE2">
        <w:rPr>
          <w:szCs w:val="24"/>
        </w:rPr>
        <w:t>robežpiemaksa</w:t>
      </w:r>
      <w:r>
        <w:rPr>
          <w:szCs w:val="24"/>
        </w:rPr>
        <w:t>i</w:t>
      </w:r>
      <w:proofErr w:type="spellEnd"/>
      <w:r w:rsidRPr="00DD6CE2">
        <w:rPr>
          <w:szCs w:val="24"/>
        </w:rPr>
        <w:t>, izmeklētāju atlīdzība</w:t>
      </w:r>
      <w:r>
        <w:rPr>
          <w:szCs w:val="24"/>
        </w:rPr>
        <w:t>i</w:t>
      </w:r>
      <w:r w:rsidRPr="00DD6CE2">
        <w:rPr>
          <w:szCs w:val="24"/>
        </w:rPr>
        <w:t>, mēnešalgu izlīdzināšana</w:t>
      </w:r>
      <w:r>
        <w:rPr>
          <w:szCs w:val="24"/>
        </w:rPr>
        <w:t>i</w:t>
      </w:r>
      <w:r w:rsidRPr="00DD6CE2">
        <w:rPr>
          <w:szCs w:val="24"/>
        </w:rPr>
        <w:t>)</w:t>
      </w:r>
      <w:r>
        <w:rPr>
          <w:szCs w:val="24"/>
        </w:rPr>
        <w:t>, k</w:t>
      </w:r>
      <w:r w:rsidRPr="00F64D59">
        <w:rPr>
          <w:szCs w:val="24"/>
        </w:rPr>
        <w:t>ultūras nozares darba samaksas pieaugum</w:t>
      </w:r>
      <w:r>
        <w:rPr>
          <w:szCs w:val="24"/>
        </w:rPr>
        <w:t>am,</w:t>
      </w:r>
      <w:r w:rsidRPr="00F64D59">
        <w:rPr>
          <w:szCs w:val="24"/>
        </w:rPr>
        <w:t xml:space="preserve"> </w:t>
      </w:r>
      <w:r>
        <w:rPr>
          <w:szCs w:val="24"/>
        </w:rPr>
        <w:t>z</w:t>
      </w:r>
      <w:r w:rsidRPr="002F1579">
        <w:rPr>
          <w:szCs w:val="24"/>
        </w:rPr>
        <w:t>emkopības nozares darba samaksas pieaugum</w:t>
      </w:r>
      <w:r>
        <w:rPr>
          <w:szCs w:val="24"/>
        </w:rPr>
        <w:t>am,</w:t>
      </w:r>
      <w:r w:rsidRPr="002F1579">
        <w:rPr>
          <w:szCs w:val="24"/>
        </w:rPr>
        <w:t xml:space="preserve"> </w:t>
      </w:r>
      <w:r w:rsidRPr="00DD6CE2">
        <w:rPr>
          <w:szCs w:val="24"/>
        </w:rPr>
        <w:t>FM resora spēju stiprināšana</w:t>
      </w:r>
      <w:r>
        <w:rPr>
          <w:szCs w:val="24"/>
        </w:rPr>
        <w:t>i</w:t>
      </w:r>
      <w:r w:rsidRPr="00DD6CE2">
        <w:rPr>
          <w:szCs w:val="24"/>
        </w:rPr>
        <w:t>, ta</w:t>
      </w:r>
      <w:r>
        <w:rPr>
          <w:szCs w:val="24"/>
        </w:rPr>
        <w:t>i</w:t>
      </w:r>
      <w:r w:rsidRPr="00DD6CE2">
        <w:rPr>
          <w:szCs w:val="24"/>
        </w:rPr>
        <w:t xml:space="preserve"> skaitā IUB, VK un VID Nodokļu un muitas policijas pārvaldes kapacitātes stiprināšana</w:t>
      </w:r>
      <w:r>
        <w:rPr>
          <w:szCs w:val="24"/>
        </w:rPr>
        <w:t>i</w:t>
      </w:r>
      <w:r w:rsidRPr="00DD6CE2">
        <w:rPr>
          <w:szCs w:val="24"/>
        </w:rPr>
        <w:t xml:space="preserve"> un muitas infrastruktūras pilnveidošana</w:t>
      </w:r>
      <w:r>
        <w:rPr>
          <w:szCs w:val="24"/>
        </w:rPr>
        <w:t>i, a</w:t>
      </w:r>
      <w:r w:rsidRPr="00B269C3">
        <w:rPr>
          <w:szCs w:val="24"/>
        </w:rPr>
        <w:t>talgojuma paaugstināšana</w:t>
      </w:r>
      <w:r>
        <w:rPr>
          <w:szCs w:val="24"/>
        </w:rPr>
        <w:t>i</w:t>
      </w:r>
      <w:r w:rsidRPr="00B269C3">
        <w:rPr>
          <w:szCs w:val="24"/>
        </w:rPr>
        <w:t xml:space="preserve"> aprūpētājiem ilgstošas sociālās aprūpes un sociālās rehabilitācijas institūcijās</w:t>
      </w:r>
      <w:r>
        <w:rPr>
          <w:szCs w:val="24"/>
        </w:rPr>
        <w:t>, p</w:t>
      </w:r>
      <w:r w:rsidRPr="00B269C3">
        <w:rPr>
          <w:szCs w:val="24"/>
        </w:rPr>
        <w:t>iemaksu nodrošināšana</w:t>
      </w:r>
      <w:r>
        <w:rPr>
          <w:szCs w:val="24"/>
        </w:rPr>
        <w:t>i</w:t>
      </w:r>
      <w:r w:rsidRPr="00B269C3">
        <w:rPr>
          <w:szCs w:val="24"/>
        </w:rPr>
        <w:t xml:space="preserve"> valsts sociālās aprūpes centros nodarbinātajiem</w:t>
      </w:r>
      <w:r>
        <w:rPr>
          <w:szCs w:val="24"/>
        </w:rPr>
        <w:t xml:space="preserve">, </w:t>
      </w:r>
      <w:r w:rsidRPr="00B269C3">
        <w:rPr>
          <w:szCs w:val="24"/>
        </w:rPr>
        <w:t>Valsts probācijas dienesta nodarbināto atlīdzības pieaugum</w:t>
      </w:r>
      <w:r>
        <w:rPr>
          <w:szCs w:val="24"/>
        </w:rPr>
        <w:t xml:space="preserve">am, </w:t>
      </w:r>
      <w:r w:rsidRPr="003D3096">
        <w:t>Aizsardzības ministrijai starptautisko operāciju un Nacionālo bruņoto spēku personālsastāva centralizētajam atalgojumam</w:t>
      </w:r>
      <w:r>
        <w:t>,</w:t>
      </w:r>
      <w:r w:rsidRPr="00E414C4">
        <w:t xml:space="preserve"> </w:t>
      </w:r>
      <w:r>
        <w:t>k</w:t>
      </w:r>
      <w:r w:rsidRPr="00E414C4">
        <w:t>onkurētspējīgas Augstākās tiesas darbinieku atalgojuma sistēmas izveidošana</w:t>
      </w:r>
      <w:r>
        <w:t>i, p</w:t>
      </w:r>
      <w:r w:rsidRPr="00E414C4">
        <w:t>rokuroru atalgojuma palielināšana</w:t>
      </w:r>
      <w:r>
        <w:t>i</w:t>
      </w:r>
      <w:r w:rsidRPr="00E414C4">
        <w:t xml:space="preserve"> (piemaksu par dežūras dienām un atvaļinājuma pabalsta 50% apmērā no mēnešalgas nodrošināšanai)</w:t>
      </w:r>
      <w:r>
        <w:t xml:space="preserve"> u.c.</w:t>
      </w:r>
    </w:p>
    <w:p w14:paraId="78AC19C9" w14:textId="4679E499" w:rsidR="00827BEE" w:rsidRPr="00CB0126" w:rsidRDefault="00827BEE" w:rsidP="00827BEE">
      <w:pPr>
        <w:ind w:firstLine="720"/>
      </w:pPr>
      <w:r w:rsidRPr="005D202F">
        <w:t xml:space="preserve">Izdevumi </w:t>
      </w:r>
      <w:r w:rsidRPr="005D202F">
        <w:rPr>
          <w:i/>
        </w:rPr>
        <w:t>precēm un pakalpojumiem</w:t>
      </w:r>
      <w:r>
        <w:t xml:space="preserve"> 2022. gadā paredzēti 881,0</w:t>
      </w:r>
      <w:r w:rsidRPr="005D202F">
        <w:t xml:space="preserve"> milj. </w:t>
      </w:r>
      <w:proofErr w:type="spellStart"/>
      <w:r w:rsidRPr="005D202F">
        <w:rPr>
          <w:i/>
        </w:rPr>
        <w:t>euro</w:t>
      </w:r>
      <w:proofErr w:type="spellEnd"/>
      <w:r w:rsidRPr="005D202F">
        <w:t xml:space="preserve"> jeb 7,</w:t>
      </w:r>
      <w:r>
        <w:t>1</w:t>
      </w:r>
      <w:r w:rsidRPr="005D202F">
        <w:t>% no kopējiem izdevumiem. Salīdzinot ar 2021. gadu</w:t>
      </w:r>
      <w:r w:rsidR="00B86CC4">
        <w:t>,</w:t>
      </w:r>
      <w:r w:rsidRPr="005D202F">
        <w:t xml:space="preserve"> izdevumi pr</w:t>
      </w:r>
      <w:r>
        <w:t>ecēm un pakalpojumiem palielināti par 0,1% jeb 0,8</w:t>
      </w:r>
      <w:r w:rsidRPr="005D202F">
        <w:t xml:space="preserve"> milj. </w:t>
      </w:r>
      <w:proofErr w:type="spellStart"/>
      <w:r w:rsidRPr="005D202F">
        <w:rPr>
          <w:i/>
        </w:rPr>
        <w:t>euro</w:t>
      </w:r>
      <w:proofErr w:type="spellEnd"/>
      <w:r w:rsidRPr="005D202F">
        <w:t>.</w:t>
      </w:r>
    </w:p>
    <w:p w14:paraId="7D663378" w14:textId="77777777" w:rsidR="00827BEE" w:rsidRPr="00CB0126" w:rsidRDefault="00827BEE" w:rsidP="00827BEE">
      <w:pPr>
        <w:ind w:firstLine="720"/>
      </w:pPr>
      <w:r w:rsidRPr="00CB0126">
        <w:rPr>
          <w:i/>
        </w:rPr>
        <w:t>Procentu izdevumiem</w:t>
      </w:r>
      <w:r w:rsidRPr="00CB0126">
        <w:t xml:space="preserve"> 202</w:t>
      </w:r>
      <w:r>
        <w:t>2</w:t>
      </w:r>
      <w:r w:rsidRPr="00CB0126">
        <w:t>.</w:t>
      </w:r>
      <w:r>
        <w:t xml:space="preserve"> gadā paredzēti 166,6</w:t>
      </w:r>
      <w:r w:rsidRPr="00CB0126">
        <w:t xml:space="preserve"> milj. </w:t>
      </w:r>
      <w:proofErr w:type="spellStart"/>
      <w:r w:rsidRPr="00CB0126">
        <w:rPr>
          <w:i/>
        </w:rPr>
        <w:t>euro</w:t>
      </w:r>
      <w:proofErr w:type="spellEnd"/>
      <w:r w:rsidRPr="00CB0126">
        <w:t>. Salīdzinot ar 202</w:t>
      </w:r>
      <w:r>
        <w:t>1</w:t>
      </w:r>
      <w:r w:rsidRPr="00CB0126">
        <w:t>.</w:t>
      </w:r>
      <w:r>
        <w:t xml:space="preserve"> </w:t>
      </w:r>
      <w:r w:rsidRPr="00CB0126">
        <w:t>gad</w:t>
      </w:r>
      <w:r>
        <w:t>u, to apjoms samazinājies par 59,8</w:t>
      </w:r>
      <w:r w:rsidRPr="00CB0126">
        <w:t xml:space="preserve"> milj. </w:t>
      </w:r>
      <w:proofErr w:type="spellStart"/>
      <w:r w:rsidRPr="00CB0126">
        <w:rPr>
          <w:i/>
        </w:rPr>
        <w:t>euro</w:t>
      </w:r>
      <w:proofErr w:type="spellEnd"/>
      <w:r>
        <w:t xml:space="preserve"> jeb 26,4</w:t>
      </w:r>
      <w:r w:rsidRPr="00CB0126">
        <w:t>%</w:t>
      </w:r>
      <w:r>
        <w:t>,</w:t>
      </w:r>
      <w:r w:rsidRPr="00CB0126">
        <w:t xml:space="preserve"> </w:t>
      </w:r>
      <w:r>
        <w:t>s</w:t>
      </w:r>
      <w:r w:rsidRPr="005D202F">
        <w:t>amazin</w:t>
      </w:r>
      <w:r>
        <w:t>ot</w:t>
      </w:r>
      <w:r w:rsidRPr="005D202F">
        <w:t xml:space="preserve"> finansējum</w:t>
      </w:r>
      <w:r>
        <w:t>u</w:t>
      </w:r>
      <w:r w:rsidRPr="005D202F">
        <w:t xml:space="preserve"> valsts parāda vadībai</w:t>
      </w:r>
      <w:r>
        <w:t>.</w:t>
      </w:r>
    </w:p>
    <w:p w14:paraId="54D181BF" w14:textId="3C08FEEF" w:rsidR="00827BEE" w:rsidRDefault="00827BEE" w:rsidP="00827BEE">
      <w:pPr>
        <w:ind w:firstLine="720"/>
      </w:pPr>
      <w:r w:rsidRPr="00617F78">
        <w:rPr>
          <w:i/>
        </w:rPr>
        <w:t>Subsīdijām un dotācijām</w:t>
      </w:r>
      <w:r>
        <w:t xml:space="preserve"> 2022. gadā paredzēti 3 604,5</w:t>
      </w:r>
      <w:r w:rsidRPr="00617F78">
        <w:t xml:space="preserve"> milj. </w:t>
      </w:r>
      <w:proofErr w:type="spellStart"/>
      <w:r w:rsidRPr="00617F78">
        <w:rPr>
          <w:i/>
        </w:rPr>
        <w:t>euro</w:t>
      </w:r>
      <w:proofErr w:type="spellEnd"/>
      <w:r>
        <w:t xml:space="preserve"> jeb 29,0</w:t>
      </w:r>
      <w:r w:rsidRPr="00617F78">
        <w:t>% no kopējiem izdevumiem. Salīdzinot ar 202</w:t>
      </w:r>
      <w:r>
        <w:t>1</w:t>
      </w:r>
      <w:r w:rsidRPr="00617F78">
        <w:t>. gadu,</w:t>
      </w:r>
      <w:r>
        <w:t xml:space="preserve"> to apjoms palielināts par 896,8</w:t>
      </w:r>
      <w:r w:rsidRPr="00617F78">
        <w:t xml:space="preserve"> milj. </w:t>
      </w:r>
      <w:proofErr w:type="spellStart"/>
      <w:r w:rsidRPr="00617F78">
        <w:rPr>
          <w:i/>
        </w:rPr>
        <w:t>euro</w:t>
      </w:r>
      <w:proofErr w:type="spellEnd"/>
      <w:r>
        <w:t xml:space="preserve"> jeb 33,1</w:t>
      </w:r>
      <w:r w:rsidRPr="00617F78">
        <w:t>%.</w:t>
      </w:r>
      <w:r w:rsidRPr="00CB0126">
        <w:t xml:space="preserve"> </w:t>
      </w:r>
      <w:r w:rsidRPr="002F3E25">
        <w:t>Palielinājums galvenokārt saistīts ar plānoto finansējumu budžeta 74.resora 80.00.00 programmā. Savukārt valsts pamatfunkciju īstenošanai paredzētais finansējums palielinā</w:t>
      </w:r>
      <w:r>
        <w:t>t</w:t>
      </w:r>
      <w:r w:rsidRPr="002F3E25">
        <w:t>s saistībā ar papildu finansējuma piešķiršanu ārstniecības personu darba samaksas pieauguma nodrošināšanai</w:t>
      </w:r>
      <w:r>
        <w:t>,</w:t>
      </w:r>
      <w:r w:rsidRPr="002F3E25">
        <w:t xml:space="preserve"> </w:t>
      </w:r>
      <w:r>
        <w:t>f</w:t>
      </w:r>
      <w:r w:rsidRPr="005D202F">
        <w:t>inanšu instrument</w:t>
      </w:r>
      <w:r>
        <w:t>am</w:t>
      </w:r>
      <w:r w:rsidRPr="005D202F">
        <w:t xml:space="preserve"> </w:t>
      </w:r>
      <w:r w:rsidR="00B86CC4">
        <w:t>–</w:t>
      </w:r>
      <w:r w:rsidRPr="005D202F">
        <w:t xml:space="preserve"> aizdevumi</w:t>
      </w:r>
      <w:r>
        <w:t>em</w:t>
      </w:r>
      <w:r w:rsidRPr="005D202F">
        <w:t xml:space="preserve"> investīciju projektiem ar kapitāla atlaidi</w:t>
      </w:r>
      <w:r>
        <w:t xml:space="preserve">, </w:t>
      </w:r>
      <w:r w:rsidRPr="005D202F">
        <w:lastRenderedPageBreak/>
        <w:t>Inovāciju fond</w:t>
      </w:r>
      <w:r>
        <w:t>am</w:t>
      </w:r>
      <w:r w:rsidRPr="005D202F">
        <w:t xml:space="preserve"> (nozaru pētījumu programm</w:t>
      </w:r>
      <w:r>
        <w:t>ām</w:t>
      </w:r>
      <w:r w:rsidRPr="005D202F">
        <w:t>)</w:t>
      </w:r>
      <w:r>
        <w:t>,</w:t>
      </w:r>
      <w:r w:rsidRPr="00DD6CE2">
        <w:t xml:space="preserve"> </w:t>
      </w:r>
      <w:r>
        <w:t>f</w:t>
      </w:r>
      <w:r w:rsidRPr="00DD6CE2">
        <w:t>inansējum</w:t>
      </w:r>
      <w:r>
        <w:t>am</w:t>
      </w:r>
      <w:r w:rsidRPr="00DD6CE2">
        <w:t xml:space="preserve"> VAS </w:t>
      </w:r>
      <w:r w:rsidR="00B86CC4">
        <w:t>“</w:t>
      </w:r>
      <w:r w:rsidRPr="00DD6CE2">
        <w:t>Valsts nekustamie īpašumi</w:t>
      </w:r>
      <w:r w:rsidR="00B86CC4">
        <w:t>”</w:t>
      </w:r>
      <w:r w:rsidRPr="00DD6CE2">
        <w:t xml:space="preserve"> īstenojamiem projektiem un pasākumiem</w:t>
      </w:r>
      <w:r w:rsidRPr="002F3E25">
        <w:t xml:space="preserve"> u.c.</w:t>
      </w:r>
    </w:p>
    <w:p w14:paraId="046B5FAC" w14:textId="77777777" w:rsidR="00827BEE" w:rsidRDefault="00827BEE" w:rsidP="00827BEE">
      <w:pPr>
        <w:ind w:firstLine="720"/>
        <w:rPr>
          <w:szCs w:val="24"/>
        </w:rPr>
      </w:pPr>
      <w:r w:rsidRPr="00CB0126">
        <w:rPr>
          <w:i/>
        </w:rPr>
        <w:t xml:space="preserve">Sociāla rakstura maksājumiem un kompensācijām </w:t>
      </w:r>
      <w:r w:rsidRPr="00CB0126">
        <w:t>202</w:t>
      </w:r>
      <w:r>
        <w:t>2</w:t>
      </w:r>
      <w:r w:rsidRPr="00CB0126">
        <w:t>.</w:t>
      </w:r>
      <w:r>
        <w:t xml:space="preserve"> gadā paredzēti 3 922,1</w:t>
      </w:r>
      <w:r w:rsidRPr="00CB0126">
        <w:t xml:space="preserve"> milj. </w:t>
      </w:r>
      <w:proofErr w:type="spellStart"/>
      <w:r w:rsidRPr="00CB0126">
        <w:rPr>
          <w:i/>
        </w:rPr>
        <w:t>euro</w:t>
      </w:r>
      <w:proofErr w:type="spellEnd"/>
      <w:r>
        <w:t xml:space="preserve"> jeb 31,5</w:t>
      </w:r>
      <w:r w:rsidRPr="00CB0126">
        <w:t>% no kopējie</w:t>
      </w:r>
      <w:r>
        <w:t>m izdevumiem. Salīdzinot ar 2021</w:t>
      </w:r>
      <w:r w:rsidRPr="00CB0126">
        <w:t>.</w:t>
      </w:r>
      <w:r>
        <w:t xml:space="preserve"> </w:t>
      </w:r>
      <w:r w:rsidRPr="00CB0126">
        <w:t xml:space="preserve">gadu, to apjoms palielinājies par </w:t>
      </w:r>
      <w:r>
        <w:t>313,9</w:t>
      </w:r>
      <w:r w:rsidRPr="00CB0126">
        <w:t xml:space="preserve"> milj. </w:t>
      </w:r>
      <w:proofErr w:type="spellStart"/>
      <w:r w:rsidRPr="00CB0126">
        <w:rPr>
          <w:i/>
        </w:rPr>
        <w:t>euro</w:t>
      </w:r>
      <w:proofErr w:type="spellEnd"/>
      <w:r w:rsidRPr="00CB0126">
        <w:rPr>
          <w:i/>
        </w:rPr>
        <w:t xml:space="preserve"> </w:t>
      </w:r>
      <w:r>
        <w:t>jeb 8,7</w:t>
      </w:r>
      <w:r w:rsidRPr="00CB0126">
        <w:t xml:space="preserve">%. </w:t>
      </w:r>
      <w:r w:rsidRPr="002F3E25">
        <w:t xml:space="preserve">Palielinājums galvenokārt saistīts ar </w:t>
      </w:r>
      <w:r w:rsidRPr="002F3E25">
        <w:rPr>
          <w:szCs w:val="24"/>
          <w:lang w:eastAsia="lv-LV"/>
        </w:rPr>
        <w:t xml:space="preserve">papildu piešķirto finansējumu </w:t>
      </w:r>
      <w:r w:rsidRPr="00B269C3">
        <w:rPr>
          <w:szCs w:val="24"/>
        </w:rPr>
        <w:t>ģimenes valsts pabalsta nodrošināšanai saistībā ar ģimenes valsts pabalsta reformas īstenošanu</w:t>
      </w:r>
      <w:r>
        <w:rPr>
          <w:szCs w:val="24"/>
        </w:rPr>
        <w:t xml:space="preserve">, </w:t>
      </w:r>
      <w:r w:rsidRPr="002F3E25">
        <w:rPr>
          <w:szCs w:val="24"/>
          <w:lang w:eastAsia="lv-LV"/>
        </w:rPr>
        <w:t>kā arī</w:t>
      </w:r>
      <w:r w:rsidRPr="002F3E25">
        <w:rPr>
          <w:szCs w:val="24"/>
        </w:rPr>
        <w:t xml:space="preserve"> 2021. gadā veiktās </w:t>
      </w:r>
      <w:r w:rsidRPr="002F3E25">
        <w:rPr>
          <w:szCs w:val="24"/>
          <w:lang w:eastAsia="lv-LV"/>
        </w:rPr>
        <w:t xml:space="preserve">pensiju indeksācijas nodrošināšanu 2022. gadā </w:t>
      </w:r>
      <w:r w:rsidRPr="002F3E25">
        <w:rPr>
          <w:szCs w:val="24"/>
        </w:rPr>
        <w:t>u.c.;</w:t>
      </w:r>
    </w:p>
    <w:p w14:paraId="2641F073" w14:textId="4AC85829" w:rsidR="00827BEE" w:rsidRPr="00CB0126" w:rsidRDefault="00827BEE" w:rsidP="00827BEE">
      <w:pPr>
        <w:ind w:firstLine="720"/>
      </w:pPr>
      <w:r w:rsidRPr="00CB0126">
        <w:rPr>
          <w:i/>
        </w:rPr>
        <w:t>Kārtējie maksājumi Eiropas Savienības budžetā un izdevumi starptautiskajai sadarbībai</w:t>
      </w:r>
      <w:r w:rsidRPr="00CB0126">
        <w:t xml:space="preserve"> 202</w:t>
      </w:r>
      <w:r>
        <w:t>2</w:t>
      </w:r>
      <w:r w:rsidRPr="00CB0126">
        <w:t>.</w:t>
      </w:r>
      <w:r>
        <w:t xml:space="preserve"> gadā plānoti 409,1</w:t>
      </w:r>
      <w:r w:rsidRPr="00CB0126">
        <w:t xml:space="preserve"> milj. </w:t>
      </w:r>
      <w:proofErr w:type="spellStart"/>
      <w:r w:rsidRPr="00CB0126">
        <w:rPr>
          <w:i/>
        </w:rPr>
        <w:t>euro</w:t>
      </w:r>
      <w:proofErr w:type="spellEnd"/>
      <w:r w:rsidRPr="00CB0126">
        <w:t xml:space="preserve"> apmērā jeb 3,</w:t>
      </w:r>
      <w:r>
        <w:t>3</w:t>
      </w:r>
      <w:r w:rsidRPr="00CB0126">
        <w:t>% no kopējiem izdevumiem. Salīdzinot ar 202</w:t>
      </w:r>
      <w:r>
        <w:t>1</w:t>
      </w:r>
      <w:r w:rsidRPr="00CB0126">
        <w:t>.</w:t>
      </w:r>
      <w:r>
        <w:t xml:space="preserve"> </w:t>
      </w:r>
      <w:r w:rsidRPr="00CB0126">
        <w:t>gad</w:t>
      </w:r>
      <w:r>
        <w:t>u, to apjoms palielināts par 4,0% jeb 15,9</w:t>
      </w:r>
      <w:r w:rsidRPr="00CB0126">
        <w:t xml:space="preserve"> milj. </w:t>
      </w:r>
      <w:proofErr w:type="spellStart"/>
      <w:r w:rsidRPr="00CB0126">
        <w:rPr>
          <w:i/>
        </w:rPr>
        <w:t>euro</w:t>
      </w:r>
      <w:proofErr w:type="spellEnd"/>
      <w:r w:rsidRPr="00CB0126">
        <w:t xml:space="preserve">. </w:t>
      </w:r>
      <w:r w:rsidRPr="00E80692">
        <w:t xml:space="preserve">Palielinājums paredzēts kārtējiem maksājumiem </w:t>
      </w:r>
      <w:r w:rsidR="00B86CC4">
        <w:t>ES</w:t>
      </w:r>
      <w:r w:rsidRPr="00E80692">
        <w:t xml:space="preserve"> budžetā atbilstoši precizētajām prognozēm. </w:t>
      </w:r>
    </w:p>
    <w:p w14:paraId="4AB230A3" w14:textId="77777777" w:rsidR="00827BEE" w:rsidRPr="00325DFA" w:rsidRDefault="00827BEE" w:rsidP="00827BEE">
      <w:pPr>
        <w:ind w:firstLine="0"/>
        <w:jc w:val="center"/>
        <w:rPr>
          <w:b/>
          <w:i/>
        </w:rPr>
      </w:pPr>
      <w:r>
        <w:rPr>
          <w:b/>
          <w:i/>
        </w:rPr>
        <w:t>5.2</w:t>
      </w:r>
      <w:r w:rsidRPr="00602581">
        <w:rPr>
          <w:b/>
          <w:i/>
        </w:rPr>
        <w:t>. attēls</w:t>
      </w:r>
      <w:r w:rsidRPr="00325DFA">
        <w:rPr>
          <w:b/>
          <w:i/>
        </w:rPr>
        <w:t xml:space="preserve"> </w:t>
      </w:r>
      <w:r w:rsidRPr="00602581">
        <w:rPr>
          <w:b/>
        </w:rPr>
        <w:t>Valsts budžeta izdevumi atbilstoši ekonomiskajām kategorijām no 202</w:t>
      </w:r>
      <w:r>
        <w:rPr>
          <w:b/>
        </w:rPr>
        <w:t>1</w:t>
      </w:r>
      <w:r w:rsidRPr="00602581">
        <w:rPr>
          <w:b/>
        </w:rPr>
        <w:t>. līdz 202</w:t>
      </w:r>
      <w:r>
        <w:rPr>
          <w:b/>
        </w:rPr>
        <w:t>4</w:t>
      </w:r>
      <w:r w:rsidRPr="00602581">
        <w:rPr>
          <w:b/>
        </w:rPr>
        <w:t>. gadam, milj.</w:t>
      </w:r>
      <w:r w:rsidRPr="007B244F">
        <w:rPr>
          <w:b/>
          <w:i/>
        </w:rPr>
        <w:t xml:space="preserve"> </w:t>
      </w:r>
      <w:proofErr w:type="spellStart"/>
      <w:r w:rsidRPr="007B244F">
        <w:rPr>
          <w:b/>
          <w:i/>
        </w:rPr>
        <w:t>euro</w:t>
      </w:r>
      <w:proofErr w:type="spellEnd"/>
    </w:p>
    <w:p w14:paraId="3100B448" w14:textId="77777777" w:rsidR="00827BEE" w:rsidRDefault="00827BEE" w:rsidP="00827BEE">
      <w:pPr>
        <w:spacing w:before="240" w:after="240"/>
        <w:ind w:firstLine="0"/>
        <w:rPr>
          <w:noProof/>
          <w:lang w:eastAsia="lv-LV"/>
        </w:rPr>
      </w:pPr>
      <w:r>
        <w:rPr>
          <w:noProof/>
          <w:lang w:eastAsia="lv-LV"/>
        </w:rPr>
        <w:drawing>
          <wp:inline distT="0" distB="0" distL="0" distR="0" wp14:anchorId="3C5D431D" wp14:editId="60E47478">
            <wp:extent cx="5760085" cy="3898900"/>
            <wp:effectExtent l="0" t="0" r="1206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110A8C" w14:textId="4A39FF5D" w:rsidR="00827BEE" w:rsidRDefault="00827BEE" w:rsidP="00827BEE">
      <w:pPr>
        <w:ind w:firstLine="720"/>
        <w:rPr>
          <w:szCs w:val="24"/>
          <w:lang w:eastAsia="lv-LV"/>
        </w:rPr>
      </w:pPr>
      <w:proofErr w:type="spellStart"/>
      <w:r w:rsidRPr="00C12633">
        <w:rPr>
          <w:i/>
          <w:szCs w:val="24"/>
        </w:rPr>
        <w:t>Transfertiem</w:t>
      </w:r>
      <w:proofErr w:type="spellEnd"/>
      <w:r w:rsidRPr="00C12633">
        <w:rPr>
          <w:i/>
          <w:szCs w:val="24"/>
        </w:rPr>
        <w:t xml:space="preserve"> viena budžeta ietvaros un uzturēšanas izdevumu</w:t>
      </w:r>
      <w:r w:rsidRPr="00C12633">
        <w:rPr>
          <w:szCs w:val="24"/>
        </w:rPr>
        <w:t xml:space="preserve"> </w:t>
      </w:r>
      <w:proofErr w:type="spellStart"/>
      <w:r w:rsidRPr="00C12633">
        <w:rPr>
          <w:i/>
          <w:szCs w:val="24"/>
        </w:rPr>
        <w:t>transfertiem</w:t>
      </w:r>
      <w:proofErr w:type="spellEnd"/>
      <w:r w:rsidRPr="00C12633">
        <w:rPr>
          <w:i/>
          <w:szCs w:val="24"/>
        </w:rPr>
        <w:t xml:space="preserve"> starp budžeta </w:t>
      </w:r>
      <w:r w:rsidRPr="00617F78">
        <w:rPr>
          <w:i/>
          <w:szCs w:val="24"/>
        </w:rPr>
        <w:t>veidiem</w:t>
      </w:r>
      <w:r w:rsidRPr="00617F78">
        <w:rPr>
          <w:szCs w:val="24"/>
        </w:rPr>
        <w:t xml:space="preserve"> </w:t>
      </w:r>
      <w:r w:rsidRPr="00617F78">
        <w:t>202</w:t>
      </w:r>
      <w:r>
        <w:t>2</w:t>
      </w:r>
      <w:r w:rsidRPr="00617F78">
        <w:t xml:space="preserve">. gadā </w:t>
      </w:r>
      <w:r w:rsidRPr="00617F78">
        <w:rPr>
          <w:szCs w:val="24"/>
        </w:rPr>
        <w:t>paredzēti</w:t>
      </w:r>
      <w:r>
        <w:rPr>
          <w:szCs w:val="24"/>
        </w:rPr>
        <w:t xml:space="preserve"> 1 126,4</w:t>
      </w:r>
      <w:r w:rsidRPr="00C12633">
        <w:rPr>
          <w:szCs w:val="24"/>
        </w:rPr>
        <w:t xml:space="preserve"> milj. </w:t>
      </w:r>
      <w:proofErr w:type="spellStart"/>
      <w:r w:rsidRPr="00C12633">
        <w:rPr>
          <w:i/>
          <w:szCs w:val="24"/>
        </w:rPr>
        <w:t>euro</w:t>
      </w:r>
      <w:proofErr w:type="spellEnd"/>
      <w:r w:rsidRPr="00C12633">
        <w:rPr>
          <w:i/>
          <w:szCs w:val="24"/>
        </w:rPr>
        <w:t xml:space="preserve"> </w:t>
      </w:r>
      <w:r>
        <w:rPr>
          <w:szCs w:val="24"/>
        </w:rPr>
        <w:t>jeb 9,1</w:t>
      </w:r>
      <w:r w:rsidRPr="00C12633">
        <w:rPr>
          <w:szCs w:val="24"/>
        </w:rPr>
        <w:t>% no kopējiem izdevumiem. Salīdzinot ar 202</w:t>
      </w:r>
      <w:r>
        <w:rPr>
          <w:szCs w:val="24"/>
        </w:rPr>
        <w:t>1</w:t>
      </w:r>
      <w:r w:rsidRPr="00C12633">
        <w:rPr>
          <w:szCs w:val="24"/>
        </w:rPr>
        <w:t>. ga</w:t>
      </w:r>
      <w:r>
        <w:rPr>
          <w:szCs w:val="24"/>
        </w:rPr>
        <w:t>du, to apjoms palielināts par 73,3</w:t>
      </w:r>
      <w:r w:rsidRPr="00C12633">
        <w:rPr>
          <w:szCs w:val="24"/>
        </w:rPr>
        <w:t xml:space="preserve"> milj. </w:t>
      </w:r>
      <w:proofErr w:type="spellStart"/>
      <w:r w:rsidRPr="00C12633">
        <w:rPr>
          <w:i/>
          <w:szCs w:val="24"/>
        </w:rPr>
        <w:t>euro</w:t>
      </w:r>
      <w:proofErr w:type="spellEnd"/>
      <w:r>
        <w:rPr>
          <w:szCs w:val="24"/>
        </w:rPr>
        <w:t xml:space="preserve"> jeb 7,0</w:t>
      </w:r>
      <w:r w:rsidRPr="00C12633">
        <w:rPr>
          <w:szCs w:val="24"/>
        </w:rPr>
        <w:t xml:space="preserve">%. </w:t>
      </w:r>
      <w:r w:rsidRPr="00E80692">
        <w:rPr>
          <w:szCs w:val="24"/>
        </w:rPr>
        <w:t>Ta</w:t>
      </w:r>
      <w:r>
        <w:rPr>
          <w:szCs w:val="24"/>
        </w:rPr>
        <w:t>i</w:t>
      </w:r>
      <w:r w:rsidRPr="00E80692">
        <w:rPr>
          <w:szCs w:val="24"/>
        </w:rPr>
        <w:t xml:space="preserve"> skaitā paredzēts papildu finansējums</w:t>
      </w:r>
      <w:r w:rsidRPr="00E80692">
        <w:rPr>
          <w:szCs w:val="24"/>
          <w:lang w:eastAsia="lv-LV"/>
        </w:rPr>
        <w:t xml:space="preserve"> mērķdotācijām pašvaldībām p</w:t>
      </w:r>
      <w:r w:rsidRPr="00E80692">
        <w:rPr>
          <w:szCs w:val="24"/>
        </w:rPr>
        <w:t>edagogu darba samaksas pieauguma grafika īstenošanai</w:t>
      </w:r>
      <w:r>
        <w:rPr>
          <w:szCs w:val="24"/>
        </w:rPr>
        <w:t>,</w:t>
      </w:r>
      <w:r w:rsidRPr="00E80692">
        <w:rPr>
          <w:szCs w:val="24"/>
        </w:rPr>
        <w:t xml:space="preserve"> </w:t>
      </w:r>
      <w:r>
        <w:rPr>
          <w:szCs w:val="24"/>
        </w:rPr>
        <w:t>p</w:t>
      </w:r>
      <w:r w:rsidRPr="00B41AE1">
        <w:rPr>
          <w:szCs w:val="24"/>
        </w:rPr>
        <w:t>irmsskolas pedagogu minimālās algas likmes palielināšana</w:t>
      </w:r>
      <w:r>
        <w:rPr>
          <w:szCs w:val="24"/>
        </w:rPr>
        <w:t>i</w:t>
      </w:r>
      <w:r w:rsidRPr="00B41AE1">
        <w:rPr>
          <w:szCs w:val="24"/>
        </w:rPr>
        <w:t xml:space="preserve"> līdz 872 </w:t>
      </w:r>
      <w:proofErr w:type="spellStart"/>
      <w:r w:rsidRPr="00B86CC4">
        <w:rPr>
          <w:i/>
          <w:iCs/>
          <w:szCs w:val="24"/>
        </w:rPr>
        <w:t>e</w:t>
      </w:r>
      <w:r w:rsidR="00B86CC4" w:rsidRPr="00B86CC4">
        <w:rPr>
          <w:i/>
          <w:iCs/>
          <w:szCs w:val="24"/>
        </w:rPr>
        <w:t>u</w:t>
      </w:r>
      <w:r w:rsidRPr="00B86CC4">
        <w:rPr>
          <w:i/>
          <w:iCs/>
          <w:szCs w:val="24"/>
        </w:rPr>
        <w:t>ro</w:t>
      </w:r>
      <w:proofErr w:type="spellEnd"/>
      <w:r w:rsidRPr="00B41AE1">
        <w:rPr>
          <w:szCs w:val="24"/>
        </w:rPr>
        <w:t xml:space="preserve"> (no 2021.</w:t>
      </w:r>
      <w:r w:rsidR="00B86CC4">
        <w:rPr>
          <w:szCs w:val="24"/>
        </w:rPr>
        <w:t xml:space="preserve"> </w:t>
      </w:r>
      <w:r w:rsidRPr="00B41AE1">
        <w:rPr>
          <w:szCs w:val="24"/>
        </w:rPr>
        <w:t>gada 1.</w:t>
      </w:r>
      <w:r w:rsidR="00B86CC4">
        <w:rPr>
          <w:szCs w:val="24"/>
        </w:rPr>
        <w:t xml:space="preserve"> </w:t>
      </w:r>
      <w:r w:rsidRPr="00B41AE1">
        <w:rPr>
          <w:szCs w:val="24"/>
        </w:rPr>
        <w:t>septembra)</w:t>
      </w:r>
      <w:r>
        <w:rPr>
          <w:szCs w:val="24"/>
        </w:rPr>
        <w:t xml:space="preserve">, </w:t>
      </w:r>
      <w:r>
        <w:rPr>
          <w:szCs w:val="24"/>
          <w:lang w:eastAsia="lv-LV"/>
        </w:rPr>
        <w:t>d</w:t>
      </w:r>
      <w:r w:rsidRPr="00907545">
        <w:rPr>
          <w:szCs w:val="24"/>
          <w:lang w:eastAsia="lv-LV"/>
        </w:rPr>
        <w:t>arba samaksas nodrošināšana</w:t>
      </w:r>
      <w:r>
        <w:rPr>
          <w:szCs w:val="24"/>
          <w:lang w:eastAsia="lv-LV"/>
        </w:rPr>
        <w:t>i</w:t>
      </w:r>
      <w:r w:rsidRPr="00907545">
        <w:rPr>
          <w:szCs w:val="24"/>
          <w:lang w:eastAsia="lv-LV"/>
        </w:rPr>
        <w:t xml:space="preserve"> rezidentiem, kuru rezidentūras studijas netiek apmaksātas no valsts budžeta līdzekļiem</w:t>
      </w:r>
      <w:r>
        <w:rPr>
          <w:szCs w:val="24"/>
          <w:lang w:eastAsia="lv-LV"/>
        </w:rPr>
        <w:t xml:space="preserve"> u.c.</w:t>
      </w:r>
    </w:p>
    <w:p w14:paraId="3FCE4EE9" w14:textId="45D2DB32" w:rsidR="00827BEE" w:rsidRDefault="00827BEE" w:rsidP="00827BEE">
      <w:pPr>
        <w:ind w:firstLine="720"/>
      </w:pPr>
      <w:r w:rsidRPr="008E70AF">
        <w:rPr>
          <w:i/>
        </w:rPr>
        <w:t>Kapitālajiem izdevumiem</w:t>
      </w:r>
      <w:r>
        <w:t xml:space="preserve"> 2022. gadā paredzēti 967,3</w:t>
      </w:r>
      <w:r w:rsidRPr="008E70AF">
        <w:t xml:space="preserve"> milj. </w:t>
      </w:r>
      <w:proofErr w:type="spellStart"/>
      <w:r w:rsidRPr="008E70AF">
        <w:rPr>
          <w:i/>
        </w:rPr>
        <w:t>euro</w:t>
      </w:r>
      <w:proofErr w:type="spellEnd"/>
      <w:r w:rsidRPr="008E70AF">
        <w:rPr>
          <w:i/>
        </w:rPr>
        <w:t xml:space="preserve"> </w:t>
      </w:r>
      <w:r>
        <w:t>jeb 7</w:t>
      </w:r>
      <w:r w:rsidRPr="008E70AF">
        <w:t>,8% no kopējiem izdevumiem. Salīdzinot ar 202</w:t>
      </w:r>
      <w:r>
        <w:t>1. gadu, tie palielināti par 344,5</w:t>
      </w:r>
      <w:r w:rsidRPr="008E70AF">
        <w:t xml:space="preserve"> milj. </w:t>
      </w:r>
      <w:proofErr w:type="spellStart"/>
      <w:r w:rsidRPr="008E70AF">
        <w:rPr>
          <w:i/>
        </w:rPr>
        <w:t>euro</w:t>
      </w:r>
      <w:proofErr w:type="spellEnd"/>
      <w:r>
        <w:t xml:space="preserve"> jeb 55,3</w:t>
      </w:r>
      <w:r w:rsidRPr="008E70AF">
        <w:t xml:space="preserve">%. </w:t>
      </w:r>
      <w:r w:rsidRPr="00053816">
        <w:t>Palielinājums galvenokārt saistīts ar finansējuma palielinājumu valsts autoceļu pārbūvei un atjaunošanai,</w:t>
      </w:r>
      <w:r>
        <w:t xml:space="preserve"> tai skaitā </w:t>
      </w:r>
      <w:r w:rsidRPr="00DD6CE2">
        <w:t>reģionāl</w:t>
      </w:r>
      <w:r>
        <w:t>ajiem</w:t>
      </w:r>
      <w:r w:rsidRPr="00DD6CE2">
        <w:t xml:space="preserve"> autoceļ</w:t>
      </w:r>
      <w:r>
        <w:t>iem, a</w:t>
      </w:r>
      <w:r w:rsidRPr="00B269C3">
        <w:t>ugstas gatavības pašvaldību investīciju projekt</w:t>
      </w:r>
      <w:r>
        <w:t>iem</w:t>
      </w:r>
      <w:r w:rsidRPr="00B269C3">
        <w:t xml:space="preserve"> Covid</w:t>
      </w:r>
      <w:r w:rsidR="00B86CC4">
        <w:t>-</w:t>
      </w:r>
      <w:r w:rsidRPr="00B269C3">
        <w:t>19 krīzes pārvarēšanai</w:t>
      </w:r>
      <w:r>
        <w:t>,</w:t>
      </w:r>
      <w:r w:rsidRPr="00B269C3">
        <w:t xml:space="preserve">  </w:t>
      </w:r>
      <w:r>
        <w:t>p</w:t>
      </w:r>
      <w:r w:rsidRPr="00B269C3">
        <w:t>ašvaldību investīciju programma</w:t>
      </w:r>
      <w:r>
        <w:t xml:space="preserve">i u.c. </w:t>
      </w:r>
    </w:p>
    <w:p w14:paraId="68B6275F" w14:textId="77777777" w:rsidR="00827BEE" w:rsidRPr="00807A6A" w:rsidRDefault="00827BEE" w:rsidP="00827BEE">
      <w:pPr>
        <w:spacing w:before="240" w:after="240"/>
        <w:ind w:firstLine="0"/>
        <w:rPr>
          <w:b/>
          <w:u w:val="single"/>
        </w:rPr>
      </w:pPr>
      <w:r w:rsidRPr="00807A6A">
        <w:rPr>
          <w:b/>
          <w:u w:val="single"/>
        </w:rPr>
        <w:lastRenderedPageBreak/>
        <w:t>I. Valsts pamatbudžeta un speciālā budžeta izdevumu kopsavilkums</w:t>
      </w:r>
    </w:p>
    <w:p w14:paraId="2F11597B" w14:textId="77777777" w:rsidR="00827BEE" w:rsidRPr="00F93548" w:rsidRDefault="00827BEE" w:rsidP="00827BEE">
      <w:pPr>
        <w:ind w:firstLineChars="295" w:firstLine="708"/>
      </w:pPr>
      <w:r w:rsidRPr="00F93548">
        <w:t xml:space="preserve">Valsts budžets sastāv no </w:t>
      </w:r>
      <w:r w:rsidRPr="00F93548">
        <w:rPr>
          <w:b/>
        </w:rPr>
        <w:t>pamatbudžeta</w:t>
      </w:r>
      <w:r w:rsidRPr="00F93548">
        <w:t xml:space="preserve"> un </w:t>
      </w:r>
      <w:r w:rsidRPr="00F93548">
        <w:rPr>
          <w:b/>
        </w:rPr>
        <w:t>speciālā budžeta</w:t>
      </w:r>
      <w:r w:rsidRPr="00F93548">
        <w:t xml:space="preserve">. </w:t>
      </w:r>
    </w:p>
    <w:p w14:paraId="47A281B9" w14:textId="4B092BF9" w:rsidR="00827BEE" w:rsidRPr="00F93548" w:rsidRDefault="00827BEE" w:rsidP="00827BEE">
      <w:pPr>
        <w:ind w:firstLine="708"/>
      </w:pPr>
      <w:r w:rsidRPr="00F93548">
        <w:t xml:space="preserve">Lai nodrošinātu sabiedrībai uzskatāmu priekštatu par to, kādi resursi ir iesaistīti valsts pamatfunkciju īstenošanā un kādi </w:t>
      </w:r>
      <w:r w:rsidR="00B86CC4">
        <w:t>ES</w:t>
      </w:r>
      <w:r w:rsidRPr="00F93548">
        <w:t xml:space="preserve"> un citu ārvalstu politiku instrumentu pasākumu ieviešanā, visi gadskārtējā valsts budžeta izdevumi tiek nodalīti šādās sadaļās:</w:t>
      </w:r>
    </w:p>
    <w:p w14:paraId="40577F55" w14:textId="77777777" w:rsidR="00827BEE" w:rsidRPr="00F93548" w:rsidRDefault="00827BEE" w:rsidP="00827BEE">
      <w:pPr>
        <w:pStyle w:val="ListParagraph"/>
        <w:numPr>
          <w:ilvl w:val="0"/>
          <w:numId w:val="50"/>
        </w:numPr>
      </w:pPr>
      <w:r w:rsidRPr="00F93548">
        <w:t>valsts pamatfunkciju īstenošana;</w:t>
      </w:r>
    </w:p>
    <w:p w14:paraId="77BCB3A5" w14:textId="10CD2412" w:rsidR="00827BEE" w:rsidRPr="00F93548" w:rsidRDefault="00B86CC4" w:rsidP="00827BEE">
      <w:pPr>
        <w:pStyle w:val="ListParagraph"/>
        <w:numPr>
          <w:ilvl w:val="0"/>
          <w:numId w:val="50"/>
        </w:numPr>
      </w:pPr>
      <w:r>
        <w:t>ES</w:t>
      </w:r>
      <w:r w:rsidR="00827BEE" w:rsidRPr="00F93548">
        <w:t xml:space="preserve"> politiku instrumentu un pārējās ārvalstu finanšu palīdzības līdzfinansēto un finansēto projektu un pasākumu īstenošana.</w:t>
      </w:r>
    </w:p>
    <w:p w14:paraId="1D44C3FE" w14:textId="77777777" w:rsidR="00827BEE" w:rsidRPr="00F93548" w:rsidRDefault="00827BEE" w:rsidP="00827BEE">
      <w:r w:rsidRPr="00F93548">
        <w:rPr>
          <w:b/>
        </w:rPr>
        <w:t xml:space="preserve">Valsts pamatbudžeta izdevumi </w:t>
      </w:r>
      <w:r w:rsidRPr="00F93548">
        <w:t>2022. gadā plānoti 9 2</w:t>
      </w:r>
      <w:r>
        <w:t>97</w:t>
      </w:r>
      <w:r w:rsidRPr="00F93548">
        <w:t>,</w:t>
      </w:r>
      <w:r>
        <w:t>5</w:t>
      </w:r>
      <w:r w:rsidRPr="00F93548">
        <w:t xml:space="preserve"> milj. </w:t>
      </w:r>
      <w:proofErr w:type="spellStart"/>
      <w:r w:rsidRPr="00F93548">
        <w:rPr>
          <w:i/>
        </w:rPr>
        <w:t>euro</w:t>
      </w:r>
      <w:proofErr w:type="spellEnd"/>
      <w:r w:rsidRPr="00F93548">
        <w:t xml:space="preserve"> apmērā. Izdevumu palielinājums, salīdzinot ar 2021. gada plānu, ir 18,</w:t>
      </w:r>
      <w:r>
        <w:t>5</w:t>
      </w:r>
      <w:r w:rsidRPr="00F93548">
        <w:t>% jeb 1 4</w:t>
      </w:r>
      <w:r>
        <w:t>51</w:t>
      </w:r>
      <w:r w:rsidRPr="00F93548">
        <w:t>,</w:t>
      </w:r>
      <w:r>
        <w:t>5</w:t>
      </w:r>
      <w:r w:rsidRPr="00F93548">
        <w:t xml:space="preserve"> milj. </w:t>
      </w:r>
      <w:proofErr w:type="spellStart"/>
      <w:r w:rsidRPr="00F93548">
        <w:rPr>
          <w:i/>
        </w:rPr>
        <w:t>euro</w:t>
      </w:r>
      <w:proofErr w:type="spellEnd"/>
      <w:r w:rsidRPr="00F93548">
        <w:t>.</w:t>
      </w:r>
    </w:p>
    <w:p w14:paraId="721FB545" w14:textId="77777777" w:rsidR="00827BEE" w:rsidRDefault="00827BEE" w:rsidP="00827BEE">
      <w:r w:rsidRPr="00F93548">
        <w:t>Valsts pamatfunkciju īstenošanai 2022. gadā paredzēts finansējums 7 3</w:t>
      </w:r>
      <w:r>
        <w:t>43</w:t>
      </w:r>
      <w:r w:rsidRPr="00F93548">
        <w:t>,</w:t>
      </w:r>
      <w:r>
        <w:t>3</w:t>
      </w:r>
      <w:r w:rsidRPr="00F93548">
        <w:t xml:space="preserve"> milj. </w:t>
      </w:r>
      <w:proofErr w:type="spellStart"/>
      <w:r w:rsidRPr="00F93548">
        <w:rPr>
          <w:i/>
        </w:rPr>
        <w:t>euro</w:t>
      </w:r>
      <w:proofErr w:type="spellEnd"/>
      <w:r w:rsidRPr="00F93548">
        <w:t xml:space="preserve"> apmērā jeb 7</w:t>
      </w:r>
      <w:r>
        <w:t>9</w:t>
      </w:r>
      <w:r w:rsidRPr="00F93548">
        <w:t>,</w:t>
      </w:r>
      <w:r>
        <w:t>0</w:t>
      </w:r>
      <w:r w:rsidRPr="00F93548">
        <w:t xml:space="preserve">% no kopējiem valsts </w:t>
      </w:r>
      <w:proofErr w:type="spellStart"/>
      <w:r w:rsidRPr="00F93548">
        <w:t>pamabudžeta</w:t>
      </w:r>
      <w:proofErr w:type="spellEnd"/>
      <w:r w:rsidRPr="00F93548">
        <w:t xml:space="preserve"> izdevumiem.</w:t>
      </w:r>
    </w:p>
    <w:p w14:paraId="457A1BA4" w14:textId="1C94F394" w:rsidR="00827BEE" w:rsidRPr="00672443" w:rsidRDefault="00827BEE" w:rsidP="00827BEE">
      <w:pPr>
        <w:spacing w:after="240"/>
        <w:ind w:firstLine="0"/>
        <w:jc w:val="center"/>
        <w:rPr>
          <w:b/>
          <w:i/>
        </w:rPr>
      </w:pPr>
      <w:r>
        <w:rPr>
          <w:noProof/>
          <w:lang w:eastAsia="lv-LV"/>
        </w:rPr>
        <mc:AlternateContent>
          <mc:Choice Requires="wpg">
            <w:drawing>
              <wp:anchor distT="0" distB="0" distL="114300" distR="114300" simplePos="0" relativeHeight="251660288" behindDoc="0" locked="0" layoutInCell="1" allowOverlap="1" wp14:anchorId="3754FDA1" wp14:editId="5292E1C1">
                <wp:simplePos x="0" y="0"/>
                <wp:positionH relativeFrom="margin">
                  <wp:align>right</wp:align>
                </wp:positionH>
                <wp:positionV relativeFrom="page">
                  <wp:posOffset>3892550</wp:posOffset>
                </wp:positionV>
                <wp:extent cx="5651500" cy="3155950"/>
                <wp:effectExtent l="0" t="0" r="6350" b="6350"/>
                <wp:wrapSquare wrapText="bothSides"/>
                <wp:docPr id="8" name="Group 8"/>
                <wp:cNvGraphicFramePr/>
                <a:graphic xmlns:a="http://schemas.openxmlformats.org/drawingml/2006/main">
                  <a:graphicData uri="http://schemas.microsoft.com/office/word/2010/wordprocessingGroup">
                    <wpg:wgp>
                      <wpg:cNvGrpSpPr/>
                      <wpg:grpSpPr>
                        <a:xfrm>
                          <a:off x="0" y="0"/>
                          <a:ext cx="5651500" cy="3155950"/>
                          <a:chOff x="0" y="0"/>
                          <a:chExt cx="5734050" cy="3764914"/>
                        </a:xfrm>
                      </wpg:grpSpPr>
                      <wpg:grpSp>
                        <wpg:cNvPr id="3" name="Group 3"/>
                        <wpg:cNvGrpSpPr/>
                        <wpg:grpSpPr>
                          <a:xfrm>
                            <a:off x="0" y="0"/>
                            <a:ext cx="5734050" cy="3764914"/>
                            <a:chOff x="0" y="0"/>
                            <a:chExt cx="5734050" cy="3764914"/>
                          </a:xfrm>
                        </wpg:grpSpPr>
                        <wpg:grpSp>
                          <wpg:cNvPr id="11" name="Group 4"/>
                          <wpg:cNvGrpSpPr/>
                          <wpg:grpSpPr>
                            <a:xfrm>
                              <a:off x="0" y="0"/>
                              <a:ext cx="5734050" cy="3764914"/>
                              <a:chOff x="247313" y="-672384"/>
                              <a:chExt cx="6768416" cy="5724777"/>
                            </a:xfrm>
                          </wpg:grpSpPr>
                          <wpg:graphicFrame>
                            <wpg:cNvPr id="12" name="Chart 12"/>
                            <wpg:cNvFrPr/>
                            <wpg:xfrm>
                              <a:off x="247313" y="-672384"/>
                              <a:ext cx="6768416" cy="5724777"/>
                            </wpg:xfrm>
                            <a:graphic>
                              <a:graphicData uri="http://schemas.openxmlformats.org/drawingml/2006/chart">
                                <c:chart xmlns:c="http://schemas.openxmlformats.org/drawingml/2006/chart" xmlns:r="http://schemas.openxmlformats.org/officeDocument/2006/relationships" r:id="rId10"/>
                              </a:graphicData>
                            </a:graphic>
                          </wpg:graphicFrame>
                          <wps:wsp>
                            <wps:cNvPr id="13" name="TextBox 1"/>
                            <wps:cNvSpPr txBox="1"/>
                            <wps:spPr>
                              <a:xfrm>
                                <a:off x="4078798" y="-607747"/>
                                <a:ext cx="883053" cy="445154"/>
                              </a:xfrm>
                              <a:prstGeom prst="rect">
                                <a:avLst/>
                              </a:prstGeom>
                              <a:ln w="3175">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4121C303" w14:textId="77777777" w:rsidR="00827BEE" w:rsidRDefault="00827BEE" w:rsidP="00827BEE">
                                  <w:pPr>
                                    <w:pStyle w:val="NormalWeb"/>
                                    <w:spacing w:before="0" w:beforeAutospacing="0" w:after="0" w:afterAutospacing="0"/>
                                    <w:jc w:val="center"/>
                                  </w:pPr>
                                  <w:r>
                                    <w:rPr>
                                      <w:color w:val="000000" w:themeColor="dark1"/>
                                      <w:sz w:val="22"/>
                                      <w:szCs w:val="22"/>
                                    </w:rPr>
                                    <w:t>8 788,2</w:t>
                                  </w:r>
                                </w:p>
                              </w:txbxContent>
                            </wps:txbx>
                            <wps:bodyPr wrap="square" rtlCol="0" anchor="ctr"/>
                          </wps:wsp>
                          <wps:wsp>
                            <wps:cNvPr id="14" name="TextBox 1"/>
                            <wps:cNvSpPr txBox="1"/>
                            <wps:spPr>
                              <a:xfrm>
                                <a:off x="5643172" y="-607747"/>
                                <a:ext cx="854085" cy="445154"/>
                              </a:xfrm>
                              <a:prstGeom prst="rect">
                                <a:avLst/>
                              </a:prstGeom>
                              <a:ln w="3175">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74450476" w14:textId="77777777" w:rsidR="00827BEE" w:rsidRDefault="00827BEE" w:rsidP="00827BEE">
                                  <w:pPr>
                                    <w:pStyle w:val="NormalWeb"/>
                                    <w:spacing w:before="0" w:beforeAutospacing="0" w:after="0" w:afterAutospacing="0"/>
                                    <w:jc w:val="center"/>
                                  </w:pPr>
                                  <w:r>
                                    <w:rPr>
                                      <w:color w:val="000000" w:themeColor="dark1"/>
                                      <w:sz w:val="22"/>
                                      <w:szCs w:val="22"/>
                                    </w:rPr>
                                    <w:t>8 793,9</w:t>
                                  </w:r>
                                </w:p>
                              </w:txbxContent>
                            </wps:txbx>
                            <wps:bodyPr wrap="square" rtlCol="0" anchor="ctr"/>
                          </wps:wsp>
                        </wpg:grpSp>
                        <wps:wsp>
                          <wps:cNvPr id="6" name="TextBox 1"/>
                          <wps:cNvSpPr txBox="1"/>
                          <wps:spPr>
                            <a:xfrm>
                              <a:off x="1994456" y="50800"/>
                              <a:ext cx="708660" cy="284465"/>
                            </a:xfrm>
                            <a:prstGeom prst="rect">
                              <a:avLst/>
                            </a:prstGeom>
                            <a:ln w="3175">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39C6E427" w14:textId="77777777" w:rsidR="00827BEE" w:rsidRDefault="00827BEE" w:rsidP="00827BEE">
                                <w:pPr>
                                  <w:pStyle w:val="NormalWeb"/>
                                  <w:spacing w:before="0" w:beforeAutospacing="0" w:after="0" w:afterAutospacing="0"/>
                                  <w:jc w:val="center"/>
                                </w:pPr>
                                <w:r>
                                  <w:rPr>
                                    <w:color w:val="000000" w:themeColor="dark1"/>
                                    <w:sz w:val="22"/>
                                    <w:szCs w:val="22"/>
                                  </w:rPr>
                                  <w:t>9 297,5</w:t>
                                </w:r>
                              </w:p>
                            </w:txbxContent>
                          </wps:txbx>
                          <wps:bodyPr wrap="square" rtlCol="0" anchor="ctr">
                            <a:noAutofit/>
                          </wps:bodyPr>
                        </wps:wsp>
                      </wpg:grpSp>
                      <wps:wsp>
                        <wps:cNvPr id="7" name="TextBox 1"/>
                        <wps:cNvSpPr txBox="1"/>
                        <wps:spPr>
                          <a:xfrm>
                            <a:off x="721142" y="42509"/>
                            <a:ext cx="708660" cy="314146"/>
                          </a:xfrm>
                          <a:prstGeom prst="rect">
                            <a:avLst/>
                          </a:prstGeom>
                          <a:ln w="3175">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076A64C6" w14:textId="77777777" w:rsidR="00827BEE" w:rsidRDefault="00827BEE" w:rsidP="00827BEE">
                              <w:pPr>
                                <w:pStyle w:val="NormalWeb"/>
                                <w:spacing w:before="0" w:beforeAutospacing="0" w:after="0" w:afterAutospacing="0"/>
                                <w:jc w:val="center"/>
                              </w:pPr>
                              <w:r>
                                <w:rPr>
                                  <w:color w:val="000000" w:themeColor="dark1"/>
                                  <w:sz w:val="22"/>
                                  <w:szCs w:val="22"/>
                                </w:rPr>
                                <w:t>7 846,0</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754FDA1" id="Group 8" o:spid="_x0000_s1026" style="position:absolute;left:0;text-align:left;margin-left:393.8pt;margin-top:306.5pt;width:445pt;height:248.5pt;z-index:251660288;mso-position-horizontal:right;mso-position-horizontal-relative:margin;mso-position-vertical-relative:page;mso-width-relative:margin;mso-height-relative:margin" coordsize="57340,37649"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">
                <v:group id="Group 3" o:spid="_x0000_s1027" style="position:absolute;width:57340;height:37649" coordsize="57340,3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width:57340;height:37649" coordorigin="2473,-6723" coordsize="67684,5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 o:spid="_x0000_s1029" type="#_x0000_t75" style="position:absolute;left:2400;top:-6834;width:67824;height:575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">
                      <v:imagedata r:id="rId11" o:title=""/>
                      <o:lock v:ext="edit" aspectratio="f"/>
                    </v:shape>
                    <v:shapetype id="_x0000_t202" coordsize="21600,21600" o:spt="202" path="m,l,21600r21600,l21600,xe">
                      <v:stroke joinstyle="miter"/>
                      <v:path gradientshapeok="t" o:connecttype="rect"/>
                    </v:shapetype>
                    <v:shape id="TextBox 1" o:spid="_x0000_s1030" type="#_x0000_t202" style="position:absolute;left:40787;top:-6077;width:8831;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" fillcolor="white [3201]" strokecolor="black [3213]" strokeweight=".25pt">
                      <v:textbox>
                        <w:txbxContent>
                          <w:p w14:paraId="4121C303" w14:textId="77777777" w:rsidR="00827BEE" w:rsidRDefault="00827BEE" w:rsidP="00827BEE">
                            <w:pPr>
                              <w:pStyle w:val="NormalWeb"/>
                              <w:spacing w:before="0" w:beforeAutospacing="0" w:after="0" w:afterAutospacing="0"/>
                              <w:jc w:val="center"/>
                            </w:pPr>
                            <w:r>
                              <w:rPr>
                                <w:color w:val="000000" w:themeColor="dark1"/>
                                <w:sz w:val="22"/>
                                <w:szCs w:val="22"/>
                              </w:rPr>
                              <w:t>8 788,2</w:t>
                            </w:r>
                          </w:p>
                        </w:txbxContent>
                      </v:textbox>
                    </v:shape>
                    <v:shape id="TextBox 1" o:spid="_x0000_s1031" type="#_x0000_t202" style="position:absolute;left:56431;top:-6077;width:8541;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" fillcolor="white [3201]" strokecolor="black [3213]" strokeweight=".25pt">
                      <v:textbox>
                        <w:txbxContent>
                          <w:p w14:paraId="74450476" w14:textId="77777777" w:rsidR="00827BEE" w:rsidRDefault="00827BEE" w:rsidP="00827BEE">
                            <w:pPr>
                              <w:pStyle w:val="NormalWeb"/>
                              <w:spacing w:before="0" w:beforeAutospacing="0" w:after="0" w:afterAutospacing="0"/>
                              <w:jc w:val="center"/>
                            </w:pPr>
                            <w:r>
                              <w:rPr>
                                <w:color w:val="000000" w:themeColor="dark1"/>
                                <w:sz w:val="22"/>
                                <w:szCs w:val="22"/>
                              </w:rPr>
                              <w:t>8 793,9</w:t>
                            </w:r>
                          </w:p>
                        </w:txbxContent>
                      </v:textbox>
                    </v:shape>
                  </v:group>
                  <v:shape id="TextBox 1" o:spid="_x0000_s1032" type="#_x0000_t202" style="position:absolute;left:19944;top:508;width:7087;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" fillcolor="white [3201]" strokecolor="black [3213]" strokeweight=".25pt">
                    <v:textbox>
                      <w:txbxContent>
                        <w:p w14:paraId="39C6E427" w14:textId="77777777" w:rsidR="00827BEE" w:rsidRDefault="00827BEE" w:rsidP="00827BEE">
                          <w:pPr>
                            <w:pStyle w:val="NormalWeb"/>
                            <w:spacing w:before="0" w:beforeAutospacing="0" w:after="0" w:afterAutospacing="0"/>
                            <w:jc w:val="center"/>
                          </w:pPr>
                          <w:r>
                            <w:rPr>
                              <w:color w:val="000000" w:themeColor="dark1"/>
                              <w:sz w:val="22"/>
                              <w:szCs w:val="22"/>
                            </w:rPr>
                            <w:t>9 297,5</w:t>
                          </w:r>
                        </w:p>
                      </w:txbxContent>
                    </v:textbox>
                  </v:shape>
                </v:group>
                <v:shape id="TextBox 1" o:spid="_x0000_s1033" type="#_x0000_t202" style="position:absolute;left:7211;top:425;width:708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" fillcolor="white [3201]" strokecolor="black [3213]" strokeweight=".25pt">
                  <v:textbox>
                    <w:txbxContent>
                      <w:p w14:paraId="076A64C6" w14:textId="77777777" w:rsidR="00827BEE" w:rsidRDefault="00827BEE" w:rsidP="00827BEE">
                        <w:pPr>
                          <w:pStyle w:val="NormalWeb"/>
                          <w:spacing w:before="0" w:beforeAutospacing="0" w:after="0" w:afterAutospacing="0"/>
                          <w:jc w:val="center"/>
                        </w:pPr>
                        <w:r>
                          <w:rPr>
                            <w:color w:val="000000" w:themeColor="dark1"/>
                            <w:sz w:val="22"/>
                            <w:szCs w:val="22"/>
                          </w:rPr>
                          <w:t>7 846,0</w:t>
                        </w:r>
                      </w:p>
                    </w:txbxContent>
                  </v:textbox>
                </v:shape>
                <w10:wrap type="square" anchorx="margin" anchory="page"/>
              </v:group>
            </w:pict>
          </mc:Fallback>
        </mc:AlternateContent>
      </w:r>
      <w:r>
        <w:rPr>
          <w:b/>
          <w:i/>
        </w:rPr>
        <w:t>5.3</w:t>
      </w:r>
      <w:r w:rsidRPr="00602581">
        <w:rPr>
          <w:b/>
          <w:i/>
        </w:rPr>
        <w:t>.attēls</w:t>
      </w:r>
      <w:r w:rsidRPr="00325DFA">
        <w:rPr>
          <w:b/>
          <w:i/>
        </w:rPr>
        <w:t xml:space="preserve"> </w:t>
      </w:r>
      <w:r w:rsidRPr="00602581">
        <w:rPr>
          <w:b/>
        </w:rPr>
        <w:t>Valsts pamatbudžeta izdevumi no 202</w:t>
      </w:r>
      <w:r>
        <w:rPr>
          <w:b/>
        </w:rPr>
        <w:t>1</w:t>
      </w:r>
      <w:r w:rsidRPr="00602581">
        <w:rPr>
          <w:b/>
        </w:rPr>
        <w:t>. līdz 202</w:t>
      </w:r>
      <w:r>
        <w:rPr>
          <w:b/>
        </w:rPr>
        <w:t>4</w:t>
      </w:r>
      <w:r w:rsidRPr="00602581">
        <w:rPr>
          <w:b/>
        </w:rPr>
        <w:t>.</w:t>
      </w:r>
      <w:r w:rsidR="00AD576C">
        <w:rPr>
          <w:b/>
        </w:rPr>
        <w:t xml:space="preserve"> </w:t>
      </w:r>
      <w:r w:rsidRPr="00602581">
        <w:rPr>
          <w:b/>
        </w:rPr>
        <w:t>gadam, milj.</w:t>
      </w:r>
      <w:r w:rsidRPr="00325DFA">
        <w:rPr>
          <w:b/>
          <w:i/>
        </w:rPr>
        <w:t xml:space="preserve"> </w:t>
      </w:r>
      <w:proofErr w:type="spellStart"/>
      <w:r w:rsidRPr="00325DFA">
        <w:rPr>
          <w:b/>
          <w:i/>
        </w:rPr>
        <w:t>euro</w:t>
      </w:r>
      <w:proofErr w:type="spellEnd"/>
      <w:r w:rsidRPr="00DD3C60">
        <w:rPr>
          <w:noProof/>
          <w:lang w:eastAsia="lv-LV"/>
        </w:rPr>
        <mc:AlternateContent>
          <mc:Choice Requires="wps">
            <w:drawing>
              <wp:anchor distT="0" distB="0" distL="114300" distR="114300" simplePos="0" relativeHeight="251659264" behindDoc="0" locked="0" layoutInCell="1" allowOverlap="1" wp14:anchorId="67EB81E7" wp14:editId="50E35E1F">
                <wp:simplePos x="0" y="0"/>
                <wp:positionH relativeFrom="column">
                  <wp:posOffset>8348980</wp:posOffset>
                </wp:positionH>
                <wp:positionV relativeFrom="paragraph">
                  <wp:posOffset>-2928620</wp:posOffset>
                </wp:positionV>
                <wp:extent cx="647700" cy="264560"/>
                <wp:effectExtent l="0" t="0" r="19050" b="21590"/>
                <wp:wrapNone/>
                <wp:docPr id="5" name="TextBox 2"/>
                <wp:cNvGraphicFramePr/>
                <a:graphic xmlns:a="http://schemas.openxmlformats.org/drawingml/2006/main">
                  <a:graphicData uri="http://schemas.microsoft.com/office/word/2010/wordprocessingShape">
                    <wps:wsp>
                      <wps:cNvSpPr txBox="1"/>
                      <wps:spPr>
                        <a:xfrm>
                          <a:off x="0" y="0"/>
                          <a:ext cx="647700" cy="264560"/>
                        </a:xfrm>
                        <a:prstGeom prst="rect">
                          <a:avLst/>
                        </a:prstGeom>
                      </wps:spPr>
                      <wps:style>
                        <a:lnRef idx="2">
                          <a:schemeClr val="dk1"/>
                        </a:lnRef>
                        <a:fillRef idx="1">
                          <a:schemeClr val="lt1"/>
                        </a:fillRef>
                        <a:effectRef idx="0">
                          <a:schemeClr val="dk1"/>
                        </a:effectRef>
                        <a:fontRef idx="minor">
                          <a:schemeClr val="dk1"/>
                        </a:fontRef>
                      </wps:style>
                      <wps:txbx>
                        <w:txbxContent>
                          <w:p w14:paraId="3BF4E59A" w14:textId="77777777" w:rsidR="00827BEE" w:rsidRDefault="00827BEE" w:rsidP="00827BEE">
                            <w:pPr>
                              <w:pStyle w:val="NormalWeb"/>
                              <w:spacing w:before="0" w:beforeAutospacing="0" w:after="0" w:afterAutospacing="0"/>
                            </w:pPr>
                            <w:r>
                              <w:rPr>
                                <w:color w:val="000000" w:themeColor="dark1"/>
                                <w:sz w:val="22"/>
                                <w:szCs w:val="22"/>
                              </w:rPr>
                              <w:t>6 130,3</w:t>
                            </w:r>
                          </w:p>
                        </w:txbxContent>
                      </wps:txbx>
                      <wps:bodyPr wrap="square" rtlCol="0" anchor="t">
                        <a:noAutofit/>
                      </wps:bodyPr>
                    </wps:wsp>
                  </a:graphicData>
                </a:graphic>
              </wp:anchor>
            </w:drawing>
          </mc:Choice>
          <mc:Fallback>
            <w:pict>
              <v:shape w14:anchorId="67EB81E7" id="TextBox 2" o:spid="_x0000_s1034" type="#_x0000_t202" style="position:absolute;left:0;text-align:left;margin-left:657.4pt;margin-top:-230.6pt;width:51pt;height:2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" fillcolor="white [3201]" strokecolor="black [3200]" strokeweight="2pt">
                <v:textbox>
                  <w:txbxContent>
                    <w:p w14:paraId="3BF4E59A" w14:textId="77777777" w:rsidR="00827BEE" w:rsidRDefault="00827BEE" w:rsidP="00827BEE">
                      <w:pPr>
                        <w:pStyle w:val="NormalWeb"/>
                        <w:spacing w:before="0" w:beforeAutospacing="0" w:after="0" w:afterAutospacing="0"/>
                      </w:pPr>
                      <w:r>
                        <w:rPr>
                          <w:color w:val="000000" w:themeColor="dark1"/>
                          <w:sz w:val="22"/>
                          <w:szCs w:val="22"/>
                        </w:rPr>
                        <w:t>6 130,3</w:t>
                      </w:r>
                    </w:p>
                  </w:txbxContent>
                </v:textbox>
              </v:shape>
            </w:pict>
          </mc:Fallback>
        </mc:AlternateContent>
      </w:r>
    </w:p>
    <w:p w14:paraId="78833AEA" w14:textId="77777777" w:rsidR="00827BEE" w:rsidRPr="009A4B42" w:rsidRDefault="00827BEE" w:rsidP="00827BEE">
      <w:pPr>
        <w:spacing w:before="120"/>
        <w:rPr>
          <w:sz w:val="2"/>
          <w:szCs w:val="2"/>
        </w:rPr>
      </w:pPr>
    </w:p>
    <w:p w14:paraId="5D782921" w14:textId="195141CB" w:rsidR="00827BEE" w:rsidRPr="00F93548" w:rsidRDefault="00827BEE" w:rsidP="00827BEE">
      <w:pPr>
        <w:spacing w:before="120"/>
        <w:rPr>
          <w:szCs w:val="24"/>
          <w:lang w:eastAsia="lv-LV"/>
        </w:rPr>
      </w:pPr>
      <w:r>
        <w:t xml:space="preserve">ES </w:t>
      </w:r>
      <w:r w:rsidRPr="00F93548">
        <w:t xml:space="preserve">politiku instrumentu un pārējās ārvalstu finanšu palīdzības finansēto un līdzfinansēto projektu un pasākumu īstenošanai 2022. gadā paredzēts finansējums 1 954,2 milj. </w:t>
      </w:r>
      <w:proofErr w:type="spellStart"/>
      <w:r w:rsidRPr="00F93548">
        <w:rPr>
          <w:i/>
        </w:rPr>
        <w:t>euro</w:t>
      </w:r>
      <w:proofErr w:type="spellEnd"/>
      <w:r w:rsidRPr="00F93548">
        <w:t xml:space="preserve"> apmērā jeb 21,</w:t>
      </w:r>
      <w:r>
        <w:t>0</w:t>
      </w:r>
      <w:r w:rsidRPr="00F93548">
        <w:t xml:space="preserve">% no kopējiem valsts pamatbudžeta izdevumiem. Apstiprinātajiem projektiem un pasākumiem finansējums </w:t>
      </w:r>
      <w:r w:rsidRPr="00F93548">
        <w:rPr>
          <w:color w:val="000000"/>
          <w:szCs w:val="24"/>
          <w:lang w:eastAsia="lv-LV"/>
        </w:rPr>
        <w:t>1 368,2</w:t>
      </w:r>
      <w:r w:rsidRPr="00F93548">
        <w:rPr>
          <w:color w:val="000000"/>
          <w:sz w:val="18"/>
          <w:szCs w:val="18"/>
          <w:lang w:eastAsia="lv-LV"/>
        </w:rPr>
        <w:t xml:space="preserve"> </w:t>
      </w:r>
      <w:r w:rsidRPr="00F93548">
        <w:t xml:space="preserve">milj. </w:t>
      </w:r>
      <w:proofErr w:type="spellStart"/>
      <w:r w:rsidRPr="00F93548">
        <w:rPr>
          <w:i/>
        </w:rPr>
        <w:t>euro</w:t>
      </w:r>
      <w:proofErr w:type="spellEnd"/>
      <w:r w:rsidRPr="00F93548">
        <w:t xml:space="preserve"> apmērā paredzēts ministriju un citu centrālo valsts iestāžu budžetos, bet projektiem, kuri vēl tiks apstiprināti, finansējums 586,1 milj. </w:t>
      </w:r>
      <w:proofErr w:type="spellStart"/>
      <w:r w:rsidRPr="00F93548">
        <w:rPr>
          <w:i/>
        </w:rPr>
        <w:t>euro</w:t>
      </w:r>
      <w:proofErr w:type="spellEnd"/>
      <w:r w:rsidRPr="00F93548">
        <w:t xml:space="preserve"> apmērā ieplānots </w:t>
      </w:r>
      <w:r w:rsidRPr="00F93548">
        <w:rPr>
          <w:szCs w:val="24"/>
          <w:lang w:eastAsia="lv-LV"/>
        </w:rPr>
        <w:t>budžeta 74.</w:t>
      </w:r>
      <w:r w:rsidR="00AD576C">
        <w:rPr>
          <w:szCs w:val="24"/>
          <w:lang w:eastAsia="lv-LV"/>
        </w:rPr>
        <w:t xml:space="preserve"> </w:t>
      </w:r>
      <w:r w:rsidRPr="00F93548">
        <w:rPr>
          <w:szCs w:val="24"/>
          <w:lang w:eastAsia="lv-LV"/>
        </w:rPr>
        <w:t>resora 80.00.00 programmā.</w:t>
      </w:r>
    </w:p>
    <w:p w14:paraId="65CEB638" w14:textId="0854F444" w:rsidR="00827BEE" w:rsidRDefault="00827BEE" w:rsidP="00827BEE">
      <w:pPr>
        <w:ind w:firstLine="720"/>
        <w:rPr>
          <w:bCs/>
          <w:szCs w:val="24"/>
          <w:lang w:eastAsia="lv-LV"/>
        </w:rPr>
      </w:pPr>
      <w:r w:rsidRPr="003C6AC3">
        <w:rPr>
          <w:szCs w:val="24"/>
        </w:rPr>
        <w:t xml:space="preserve">Likumā “Par valsts budžetu 2022. gadam” paredzēts finansējums </w:t>
      </w:r>
      <w:r w:rsidRPr="003C6AC3">
        <w:rPr>
          <w:b/>
          <w:bCs/>
          <w:szCs w:val="24"/>
          <w:lang w:eastAsia="lv-LV"/>
        </w:rPr>
        <w:t>ES politiku instrumentu un pārējās ārvalstu finanšu palīdzības līdzfinansēto projektu un pasākumu īstenošanas nodrošināšanai</w:t>
      </w:r>
      <w:r w:rsidRPr="003C6AC3">
        <w:rPr>
          <w:bCs/>
          <w:szCs w:val="24"/>
          <w:lang w:eastAsia="lv-LV"/>
        </w:rPr>
        <w:t xml:space="preserve"> </w:t>
      </w:r>
      <w:r w:rsidRPr="003C6AC3">
        <w:rPr>
          <w:b/>
          <w:bCs/>
          <w:szCs w:val="24"/>
          <w:lang w:eastAsia="lv-LV"/>
        </w:rPr>
        <w:t xml:space="preserve">1 954 229 438 </w:t>
      </w:r>
      <w:proofErr w:type="spellStart"/>
      <w:r w:rsidRPr="003C6AC3">
        <w:rPr>
          <w:b/>
          <w:bCs/>
          <w:i/>
          <w:szCs w:val="24"/>
          <w:lang w:eastAsia="lv-LV"/>
        </w:rPr>
        <w:t>euro</w:t>
      </w:r>
      <w:proofErr w:type="spellEnd"/>
      <w:r w:rsidRPr="003C6AC3">
        <w:rPr>
          <w:bCs/>
          <w:szCs w:val="24"/>
          <w:lang w:eastAsia="lv-LV"/>
        </w:rPr>
        <w:t xml:space="preserve"> apmērā.</w:t>
      </w:r>
    </w:p>
    <w:p w14:paraId="46317D60" w14:textId="77777777" w:rsidR="00827BEE" w:rsidRDefault="00827BEE" w:rsidP="00827BEE">
      <w:pPr>
        <w:spacing w:before="120"/>
        <w:ind w:firstLine="0"/>
        <w:jc w:val="center"/>
        <w:rPr>
          <w:i/>
          <w:lang w:eastAsia="lv-LV"/>
        </w:rPr>
      </w:pPr>
      <w:r w:rsidRPr="00602581">
        <w:rPr>
          <w:b/>
          <w:i/>
        </w:rPr>
        <w:t xml:space="preserve">5.1. tabula </w:t>
      </w:r>
      <w:r w:rsidRPr="00602581">
        <w:rPr>
          <w:b/>
        </w:rPr>
        <w:t xml:space="preserve">Izdevumi </w:t>
      </w:r>
      <w:r w:rsidRPr="00602581">
        <w:rPr>
          <w:b/>
          <w:bCs/>
          <w:szCs w:val="24"/>
          <w:lang w:eastAsia="lv-LV"/>
        </w:rPr>
        <w:t>ES politiku instrumentu un pārējās ārvalstu finanšu palīdzības līdzfinansēto projektu un pasākumu īstenošanai</w:t>
      </w:r>
      <w:r w:rsidRPr="00602581">
        <w:rPr>
          <w:b/>
        </w:rPr>
        <w:t>,</w:t>
      </w:r>
      <w:r w:rsidRPr="00807A6A">
        <w:rPr>
          <w:b/>
          <w:i/>
        </w:rPr>
        <w:t xml:space="preserve"> </w:t>
      </w:r>
      <w:proofErr w:type="spellStart"/>
      <w:r w:rsidRPr="00807A6A">
        <w:rPr>
          <w:b/>
          <w:i/>
        </w:rPr>
        <w:t>euro</w:t>
      </w:r>
      <w:proofErr w:type="spellEnd"/>
      <w:r w:rsidRPr="00DD3C60">
        <w:rPr>
          <w:i/>
          <w:lang w:eastAsia="lv-LV"/>
        </w:rPr>
        <w:t xml:space="preserve"> </w:t>
      </w:r>
    </w:p>
    <w:tbl>
      <w:tblPr>
        <w:tblW w:w="9067" w:type="dxa"/>
        <w:tblLook w:val="04A0" w:firstRow="1" w:lastRow="0" w:firstColumn="1" w:lastColumn="0" w:noHBand="0" w:noVBand="1"/>
      </w:tblPr>
      <w:tblGrid>
        <w:gridCol w:w="6799"/>
        <w:gridCol w:w="2268"/>
      </w:tblGrid>
      <w:tr w:rsidR="00827BEE" w:rsidRPr="00715115" w14:paraId="28F48A58" w14:textId="77777777" w:rsidTr="002F2FE2">
        <w:trPr>
          <w:trHeight w:val="315"/>
          <w:tblHead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3AF74" w14:textId="77777777" w:rsidR="00827BEE" w:rsidRPr="00715115" w:rsidRDefault="00827BEE" w:rsidP="002F2FE2">
            <w:pPr>
              <w:spacing w:after="0"/>
              <w:ind w:firstLine="0"/>
              <w:jc w:val="center"/>
              <w:rPr>
                <w:sz w:val="18"/>
                <w:szCs w:val="18"/>
                <w:lang w:eastAsia="lv-LV"/>
              </w:rPr>
            </w:pPr>
            <w:r w:rsidRPr="00715115">
              <w:rPr>
                <w:sz w:val="18"/>
                <w:szCs w:val="18"/>
                <w:lang w:eastAsia="lv-LV"/>
              </w:rPr>
              <w:t>ES politiku instruments, pārējā ārvalstu finanšu palīdzība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98EDE56" w14:textId="77777777" w:rsidR="00827BEE" w:rsidRPr="00715115" w:rsidRDefault="00827BEE" w:rsidP="002F2FE2">
            <w:pPr>
              <w:spacing w:after="0"/>
              <w:ind w:firstLine="0"/>
              <w:jc w:val="center"/>
              <w:rPr>
                <w:sz w:val="18"/>
                <w:szCs w:val="18"/>
                <w:lang w:eastAsia="lv-LV"/>
              </w:rPr>
            </w:pPr>
            <w:r w:rsidRPr="00715115">
              <w:rPr>
                <w:sz w:val="18"/>
                <w:szCs w:val="18"/>
                <w:lang w:eastAsia="lv-LV"/>
              </w:rPr>
              <w:t>2022. gada p</w:t>
            </w:r>
            <w:r>
              <w:rPr>
                <w:sz w:val="18"/>
                <w:szCs w:val="18"/>
                <w:lang w:eastAsia="lv-LV"/>
              </w:rPr>
              <w:t>lāns</w:t>
            </w:r>
          </w:p>
        </w:tc>
      </w:tr>
      <w:tr w:rsidR="00827BEE" w:rsidRPr="00715115" w14:paraId="76DEBD42" w14:textId="77777777" w:rsidTr="002F2FE2">
        <w:trPr>
          <w:trHeight w:val="315"/>
        </w:trPr>
        <w:tc>
          <w:tcPr>
            <w:tcW w:w="6799" w:type="dxa"/>
            <w:tcBorders>
              <w:top w:val="nil"/>
              <w:left w:val="single" w:sz="4" w:space="0" w:color="auto"/>
              <w:bottom w:val="single" w:sz="4" w:space="0" w:color="auto"/>
              <w:right w:val="single" w:sz="4" w:space="0" w:color="auto"/>
            </w:tcBorders>
            <w:shd w:val="clear" w:color="000000" w:fill="FCE4D6"/>
            <w:vAlign w:val="center"/>
            <w:hideMark/>
          </w:tcPr>
          <w:p w14:paraId="486C2A89" w14:textId="77777777" w:rsidR="00827BEE" w:rsidRPr="00715115" w:rsidRDefault="00827BEE" w:rsidP="002F2FE2">
            <w:pPr>
              <w:spacing w:after="0"/>
              <w:ind w:firstLine="0"/>
              <w:jc w:val="left"/>
              <w:rPr>
                <w:b/>
                <w:bCs/>
                <w:color w:val="000000"/>
                <w:sz w:val="18"/>
                <w:szCs w:val="18"/>
                <w:lang w:eastAsia="lv-LV"/>
              </w:rPr>
            </w:pPr>
            <w:r w:rsidRPr="00715115">
              <w:rPr>
                <w:b/>
                <w:bCs/>
                <w:color w:val="000000"/>
                <w:sz w:val="18"/>
                <w:szCs w:val="18"/>
                <w:lang w:eastAsia="lv-LV"/>
              </w:rPr>
              <w:t>Pamatbudžetā – kopā</w:t>
            </w:r>
          </w:p>
        </w:tc>
        <w:tc>
          <w:tcPr>
            <w:tcW w:w="2268" w:type="dxa"/>
            <w:tcBorders>
              <w:top w:val="nil"/>
              <w:left w:val="nil"/>
              <w:bottom w:val="single" w:sz="4" w:space="0" w:color="auto"/>
              <w:right w:val="single" w:sz="4" w:space="0" w:color="auto"/>
            </w:tcBorders>
            <w:shd w:val="clear" w:color="000000" w:fill="FCE4D6"/>
            <w:vAlign w:val="center"/>
            <w:hideMark/>
          </w:tcPr>
          <w:p w14:paraId="78A89811" w14:textId="77777777" w:rsidR="00827BEE" w:rsidRPr="00715115" w:rsidRDefault="00827BEE" w:rsidP="002F2FE2">
            <w:pPr>
              <w:spacing w:after="0"/>
              <w:ind w:firstLine="0"/>
              <w:jc w:val="right"/>
              <w:rPr>
                <w:b/>
                <w:bCs/>
                <w:color w:val="000000"/>
                <w:sz w:val="18"/>
                <w:szCs w:val="18"/>
                <w:lang w:eastAsia="lv-LV"/>
              </w:rPr>
            </w:pPr>
            <w:r w:rsidRPr="00715115">
              <w:rPr>
                <w:b/>
                <w:bCs/>
                <w:color w:val="000000"/>
                <w:sz w:val="18"/>
                <w:szCs w:val="18"/>
                <w:lang w:eastAsia="lv-LV"/>
              </w:rPr>
              <w:t>1 954 229 438</w:t>
            </w:r>
          </w:p>
        </w:tc>
      </w:tr>
      <w:tr w:rsidR="00827BEE" w:rsidRPr="00715115" w14:paraId="6096F61A"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A0F7B32" w14:textId="77777777" w:rsidR="00827BEE" w:rsidRPr="00715115" w:rsidRDefault="00827BEE" w:rsidP="002F2FE2">
            <w:pPr>
              <w:spacing w:after="0"/>
              <w:ind w:firstLine="0"/>
              <w:jc w:val="center"/>
              <w:rPr>
                <w:i/>
                <w:iCs/>
                <w:color w:val="000000"/>
                <w:sz w:val="18"/>
                <w:szCs w:val="18"/>
                <w:lang w:eastAsia="lv-LV"/>
              </w:rPr>
            </w:pPr>
            <w:r w:rsidRPr="00715115">
              <w:rPr>
                <w:i/>
                <w:iCs/>
                <w:color w:val="000000"/>
                <w:sz w:val="18"/>
                <w:szCs w:val="18"/>
                <w:lang w:eastAsia="lv-LV"/>
              </w:rPr>
              <w:t>tai skaitā</w:t>
            </w:r>
          </w:p>
        </w:tc>
        <w:tc>
          <w:tcPr>
            <w:tcW w:w="2268" w:type="dxa"/>
            <w:tcBorders>
              <w:top w:val="nil"/>
              <w:left w:val="nil"/>
              <w:bottom w:val="single" w:sz="4" w:space="0" w:color="auto"/>
              <w:right w:val="single" w:sz="4" w:space="0" w:color="auto"/>
            </w:tcBorders>
            <w:shd w:val="clear" w:color="auto" w:fill="auto"/>
            <w:vAlign w:val="center"/>
            <w:hideMark/>
          </w:tcPr>
          <w:p w14:paraId="1EF60E80"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 </w:t>
            </w:r>
          </w:p>
        </w:tc>
      </w:tr>
      <w:tr w:rsidR="00827BEE" w:rsidRPr="00715115" w14:paraId="73758E69" w14:textId="77777777" w:rsidTr="002F2FE2">
        <w:trPr>
          <w:trHeight w:val="646"/>
        </w:trPr>
        <w:tc>
          <w:tcPr>
            <w:tcW w:w="6799" w:type="dxa"/>
            <w:tcBorders>
              <w:top w:val="nil"/>
              <w:left w:val="single" w:sz="4" w:space="0" w:color="auto"/>
              <w:bottom w:val="single" w:sz="4" w:space="0" w:color="auto"/>
              <w:right w:val="single" w:sz="4" w:space="0" w:color="auto"/>
            </w:tcBorders>
            <w:shd w:val="clear" w:color="000000" w:fill="FCE4D6"/>
            <w:vAlign w:val="center"/>
            <w:hideMark/>
          </w:tcPr>
          <w:p w14:paraId="1A6C26BA" w14:textId="77777777" w:rsidR="00827BEE" w:rsidRPr="00715115" w:rsidRDefault="00827BEE" w:rsidP="002F2FE2">
            <w:pPr>
              <w:spacing w:after="0"/>
              <w:ind w:firstLine="0"/>
              <w:rPr>
                <w:b/>
                <w:bCs/>
                <w:color w:val="000000"/>
                <w:sz w:val="18"/>
                <w:szCs w:val="18"/>
                <w:lang w:eastAsia="lv-LV"/>
              </w:rPr>
            </w:pPr>
            <w:r w:rsidRPr="00715115">
              <w:rPr>
                <w:b/>
                <w:bCs/>
                <w:color w:val="000000"/>
                <w:sz w:val="18"/>
                <w:szCs w:val="18"/>
                <w:lang w:eastAsia="lv-LV"/>
              </w:rPr>
              <w:lastRenderedPageBreak/>
              <w:t>Ministriju un citu centrālo valsts iestāžu budžetos ieplānotais finansējums sadalījumā pa ES politiku instrumentiem un pārējo ārvalstu finanšu palīdzību</w:t>
            </w:r>
          </w:p>
        </w:tc>
        <w:tc>
          <w:tcPr>
            <w:tcW w:w="2268" w:type="dxa"/>
            <w:tcBorders>
              <w:top w:val="nil"/>
              <w:left w:val="nil"/>
              <w:bottom w:val="single" w:sz="4" w:space="0" w:color="auto"/>
              <w:right w:val="single" w:sz="4" w:space="0" w:color="auto"/>
            </w:tcBorders>
            <w:shd w:val="clear" w:color="000000" w:fill="FCE4D6"/>
            <w:vAlign w:val="center"/>
            <w:hideMark/>
          </w:tcPr>
          <w:p w14:paraId="42167AE6" w14:textId="77777777" w:rsidR="00827BEE" w:rsidRPr="00715115" w:rsidRDefault="00827BEE" w:rsidP="002F2FE2">
            <w:pPr>
              <w:spacing w:after="0"/>
              <w:ind w:firstLine="0"/>
              <w:jc w:val="right"/>
              <w:rPr>
                <w:b/>
                <w:bCs/>
                <w:color w:val="000000"/>
                <w:sz w:val="18"/>
                <w:szCs w:val="18"/>
                <w:lang w:eastAsia="lv-LV"/>
              </w:rPr>
            </w:pPr>
            <w:r w:rsidRPr="00715115">
              <w:rPr>
                <w:b/>
                <w:bCs/>
                <w:color w:val="000000"/>
                <w:sz w:val="18"/>
                <w:szCs w:val="18"/>
                <w:lang w:eastAsia="lv-LV"/>
              </w:rPr>
              <w:t>1 368 151 948</w:t>
            </w:r>
          </w:p>
        </w:tc>
      </w:tr>
      <w:tr w:rsidR="00827BEE" w:rsidRPr="00715115" w14:paraId="4BED5B9D" w14:textId="77777777" w:rsidTr="002F2FE2">
        <w:trPr>
          <w:trHeight w:val="48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FE54F92" w14:textId="77777777" w:rsidR="00827BEE" w:rsidRPr="00715115" w:rsidRDefault="00827BEE" w:rsidP="002F2FE2">
            <w:pPr>
              <w:spacing w:after="0"/>
              <w:ind w:firstLine="0"/>
              <w:rPr>
                <w:color w:val="000000"/>
                <w:sz w:val="18"/>
                <w:szCs w:val="18"/>
                <w:lang w:eastAsia="lv-LV"/>
              </w:rPr>
            </w:pPr>
            <w:r w:rsidRPr="00715115">
              <w:rPr>
                <w:color w:val="000000"/>
                <w:sz w:val="18"/>
                <w:szCs w:val="18"/>
                <w:lang w:eastAsia="lv-LV"/>
              </w:rPr>
              <w:t>Eiropas transporta, telekomunikāciju un enerģijas infrastruktūras tīkli un Eiropas infrastruktūras savienošanas instruments</w:t>
            </w:r>
          </w:p>
        </w:tc>
        <w:tc>
          <w:tcPr>
            <w:tcW w:w="2268" w:type="dxa"/>
            <w:tcBorders>
              <w:top w:val="nil"/>
              <w:left w:val="nil"/>
              <w:bottom w:val="single" w:sz="4" w:space="0" w:color="auto"/>
              <w:right w:val="single" w:sz="4" w:space="0" w:color="auto"/>
            </w:tcBorders>
            <w:shd w:val="clear" w:color="auto" w:fill="auto"/>
            <w:noWrap/>
            <w:vAlign w:val="center"/>
            <w:hideMark/>
          </w:tcPr>
          <w:p w14:paraId="1B2A96F1"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167 775 932</w:t>
            </w:r>
          </w:p>
        </w:tc>
      </w:tr>
      <w:tr w:rsidR="00827BEE" w:rsidRPr="00715115" w14:paraId="5866E0E0"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BE07B7C"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Kohēzijas fonds (2014-2020)</w:t>
            </w:r>
          </w:p>
        </w:tc>
        <w:tc>
          <w:tcPr>
            <w:tcW w:w="2268" w:type="dxa"/>
            <w:tcBorders>
              <w:top w:val="nil"/>
              <w:left w:val="nil"/>
              <w:bottom w:val="single" w:sz="4" w:space="0" w:color="auto"/>
              <w:right w:val="single" w:sz="4" w:space="0" w:color="auto"/>
            </w:tcBorders>
            <w:shd w:val="clear" w:color="auto" w:fill="auto"/>
            <w:noWrap/>
            <w:vAlign w:val="center"/>
            <w:hideMark/>
          </w:tcPr>
          <w:p w14:paraId="1DEE4201"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77 991 551</w:t>
            </w:r>
          </w:p>
        </w:tc>
      </w:tr>
      <w:tr w:rsidR="00827BEE" w:rsidRPr="00715115" w14:paraId="51C2DA28"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DCDDA45"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Eiropas Reģionālās attīstības fonds (2014-2020)</w:t>
            </w:r>
          </w:p>
        </w:tc>
        <w:tc>
          <w:tcPr>
            <w:tcW w:w="2268" w:type="dxa"/>
            <w:tcBorders>
              <w:top w:val="nil"/>
              <w:left w:val="nil"/>
              <w:bottom w:val="single" w:sz="4" w:space="0" w:color="auto"/>
              <w:right w:val="single" w:sz="4" w:space="0" w:color="auto"/>
            </w:tcBorders>
            <w:shd w:val="clear" w:color="auto" w:fill="auto"/>
            <w:noWrap/>
            <w:vAlign w:val="center"/>
            <w:hideMark/>
          </w:tcPr>
          <w:p w14:paraId="5D3B94A8"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327 647 709</w:t>
            </w:r>
          </w:p>
        </w:tc>
      </w:tr>
      <w:tr w:rsidR="00827BEE" w:rsidRPr="00715115" w14:paraId="68165351"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B38044D"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Eiropas Sociālais fonds (2014-2020)</w:t>
            </w:r>
          </w:p>
        </w:tc>
        <w:tc>
          <w:tcPr>
            <w:tcW w:w="2268" w:type="dxa"/>
            <w:tcBorders>
              <w:top w:val="nil"/>
              <w:left w:val="nil"/>
              <w:bottom w:val="single" w:sz="4" w:space="0" w:color="auto"/>
              <w:right w:val="single" w:sz="4" w:space="0" w:color="auto"/>
            </w:tcBorders>
            <w:shd w:val="clear" w:color="auto" w:fill="auto"/>
            <w:noWrap/>
            <w:vAlign w:val="center"/>
            <w:hideMark/>
          </w:tcPr>
          <w:p w14:paraId="6F09DAA8"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109 602 989</w:t>
            </w:r>
          </w:p>
        </w:tc>
      </w:tr>
      <w:tr w:rsidR="00827BEE" w:rsidRPr="00715115" w14:paraId="1B122789"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B874708"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Eiropas Lauksaimniecības garantiju fonds (2014-2020)</w:t>
            </w:r>
          </w:p>
        </w:tc>
        <w:tc>
          <w:tcPr>
            <w:tcW w:w="2268" w:type="dxa"/>
            <w:tcBorders>
              <w:top w:val="nil"/>
              <w:left w:val="nil"/>
              <w:bottom w:val="single" w:sz="4" w:space="0" w:color="auto"/>
              <w:right w:val="single" w:sz="4" w:space="0" w:color="auto"/>
            </w:tcBorders>
            <w:shd w:val="clear" w:color="auto" w:fill="auto"/>
            <w:noWrap/>
            <w:vAlign w:val="center"/>
            <w:hideMark/>
          </w:tcPr>
          <w:p w14:paraId="4FBCDA5E"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330 868 916</w:t>
            </w:r>
          </w:p>
        </w:tc>
      </w:tr>
      <w:tr w:rsidR="00827BEE" w:rsidRPr="00715115" w14:paraId="5BABBC8B"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2836F04"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Eiropas Lauksaimniecības fonds lauku attīstībai (2014-2020)</w:t>
            </w:r>
          </w:p>
        </w:tc>
        <w:tc>
          <w:tcPr>
            <w:tcW w:w="2268" w:type="dxa"/>
            <w:tcBorders>
              <w:top w:val="nil"/>
              <w:left w:val="nil"/>
              <w:bottom w:val="single" w:sz="4" w:space="0" w:color="auto"/>
              <w:right w:val="single" w:sz="4" w:space="0" w:color="auto"/>
            </w:tcBorders>
            <w:shd w:val="clear" w:color="auto" w:fill="auto"/>
            <w:noWrap/>
            <w:vAlign w:val="center"/>
            <w:hideMark/>
          </w:tcPr>
          <w:p w14:paraId="2746A16E"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192 408 466</w:t>
            </w:r>
          </w:p>
        </w:tc>
      </w:tr>
      <w:tr w:rsidR="00827BEE" w:rsidRPr="00715115" w14:paraId="64A67561" w14:textId="77777777" w:rsidTr="002F2FE2">
        <w:trPr>
          <w:trHeight w:val="55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66D1A8D" w14:textId="77777777" w:rsidR="00827BEE" w:rsidRPr="00715115" w:rsidRDefault="00827BEE" w:rsidP="002F2FE2">
            <w:pPr>
              <w:spacing w:after="0"/>
              <w:ind w:firstLine="0"/>
              <w:rPr>
                <w:color w:val="000000"/>
                <w:sz w:val="18"/>
                <w:szCs w:val="18"/>
                <w:lang w:eastAsia="lv-LV"/>
              </w:rPr>
            </w:pPr>
            <w:r w:rsidRPr="00715115">
              <w:rPr>
                <w:color w:val="000000"/>
                <w:sz w:val="18"/>
                <w:szCs w:val="18"/>
                <w:lang w:eastAsia="lv-LV"/>
              </w:rPr>
              <w:t>Eiropas Zivsaimniecības fonds (EZF) un Eiropas Jūrlietu un zivsaimniecības fonds (EJZF) un Eiropas Jūrlietu, zvejniecības un akvakultūras fonds (EJZAF)</w:t>
            </w:r>
          </w:p>
        </w:tc>
        <w:tc>
          <w:tcPr>
            <w:tcW w:w="2268" w:type="dxa"/>
            <w:tcBorders>
              <w:top w:val="nil"/>
              <w:left w:val="nil"/>
              <w:bottom w:val="single" w:sz="4" w:space="0" w:color="auto"/>
              <w:right w:val="single" w:sz="4" w:space="0" w:color="auto"/>
            </w:tcBorders>
            <w:shd w:val="clear" w:color="auto" w:fill="auto"/>
            <w:noWrap/>
            <w:vAlign w:val="center"/>
            <w:hideMark/>
          </w:tcPr>
          <w:p w14:paraId="02A08F4F"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49 413 861</w:t>
            </w:r>
          </w:p>
        </w:tc>
      </w:tr>
      <w:tr w:rsidR="00827BEE" w:rsidRPr="00715115" w14:paraId="53C1B8B0"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0F20678"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Eiropas Kopienas iniciatīvas</w:t>
            </w:r>
          </w:p>
        </w:tc>
        <w:tc>
          <w:tcPr>
            <w:tcW w:w="2268" w:type="dxa"/>
            <w:tcBorders>
              <w:top w:val="nil"/>
              <w:left w:val="nil"/>
              <w:bottom w:val="single" w:sz="4" w:space="0" w:color="auto"/>
              <w:right w:val="single" w:sz="4" w:space="0" w:color="auto"/>
            </w:tcBorders>
            <w:shd w:val="clear" w:color="auto" w:fill="auto"/>
            <w:noWrap/>
            <w:vAlign w:val="center"/>
            <w:hideMark/>
          </w:tcPr>
          <w:p w14:paraId="3FEF2095"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10 268 459</w:t>
            </w:r>
          </w:p>
        </w:tc>
      </w:tr>
      <w:tr w:rsidR="00827BEE" w:rsidRPr="00715115" w14:paraId="1C9F07DC"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9D7197E" w14:textId="74BAA448"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 xml:space="preserve">Mērķis </w:t>
            </w:r>
            <w:r w:rsidR="000B5F5A">
              <w:rPr>
                <w:color w:val="000000"/>
                <w:sz w:val="18"/>
                <w:szCs w:val="18"/>
                <w:lang w:eastAsia="lv-LV"/>
              </w:rPr>
              <w:t>“</w:t>
            </w:r>
            <w:r w:rsidRPr="00715115">
              <w:rPr>
                <w:color w:val="000000"/>
                <w:sz w:val="18"/>
                <w:szCs w:val="18"/>
                <w:lang w:eastAsia="lv-LV"/>
              </w:rPr>
              <w:t>Eiropas teritoriālā sadarbība</w:t>
            </w:r>
            <w:r w:rsidR="000B5F5A">
              <w:rPr>
                <w:color w:val="000000"/>
                <w:sz w:val="18"/>
                <w:szCs w:val="18"/>
                <w:lang w:eastAsia="lv-LV"/>
              </w:rPr>
              <w:t>”</w:t>
            </w:r>
          </w:p>
        </w:tc>
        <w:tc>
          <w:tcPr>
            <w:tcW w:w="2268" w:type="dxa"/>
            <w:tcBorders>
              <w:top w:val="nil"/>
              <w:left w:val="nil"/>
              <w:bottom w:val="single" w:sz="4" w:space="0" w:color="auto"/>
              <w:right w:val="single" w:sz="4" w:space="0" w:color="auto"/>
            </w:tcBorders>
            <w:shd w:val="clear" w:color="auto" w:fill="auto"/>
            <w:noWrap/>
            <w:vAlign w:val="center"/>
            <w:hideMark/>
          </w:tcPr>
          <w:p w14:paraId="5BF9E3A5"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18 147 747</w:t>
            </w:r>
          </w:p>
        </w:tc>
      </w:tr>
      <w:tr w:rsidR="00827BEE" w:rsidRPr="00715115" w14:paraId="67EC7999"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BFD5160"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Citi Eiropas Savienības politiku instrumenti</w:t>
            </w:r>
          </w:p>
        </w:tc>
        <w:tc>
          <w:tcPr>
            <w:tcW w:w="2268" w:type="dxa"/>
            <w:tcBorders>
              <w:top w:val="nil"/>
              <w:left w:val="nil"/>
              <w:bottom w:val="single" w:sz="4" w:space="0" w:color="auto"/>
              <w:right w:val="single" w:sz="4" w:space="0" w:color="auto"/>
            </w:tcBorders>
            <w:shd w:val="clear" w:color="auto" w:fill="auto"/>
            <w:vAlign w:val="center"/>
            <w:hideMark/>
          </w:tcPr>
          <w:p w14:paraId="60278A2B"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58 911 797</w:t>
            </w:r>
          </w:p>
        </w:tc>
      </w:tr>
      <w:tr w:rsidR="00827BEE" w:rsidRPr="00715115" w14:paraId="69DC4FD3" w14:textId="77777777" w:rsidTr="002F2FE2">
        <w:trPr>
          <w:trHeight w:val="48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601C496"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Eiropas Ekonomikas zonas un Norvēģijas finanšu instrumentu finansētie projekti</w:t>
            </w:r>
          </w:p>
        </w:tc>
        <w:tc>
          <w:tcPr>
            <w:tcW w:w="2268" w:type="dxa"/>
            <w:tcBorders>
              <w:top w:val="nil"/>
              <w:left w:val="nil"/>
              <w:bottom w:val="single" w:sz="4" w:space="0" w:color="auto"/>
              <w:right w:val="single" w:sz="4" w:space="0" w:color="auto"/>
            </w:tcBorders>
            <w:shd w:val="clear" w:color="auto" w:fill="auto"/>
            <w:vAlign w:val="center"/>
            <w:hideMark/>
          </w:tcPr>
          <w:p w14:paraId="3CDF9ECF"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22 394 573</w:t>
            </w:r>
          </w:p>
        </w:tc>
      </w:tr>
      <w:tr w:rsidR="00827BEE" w:rsidRPr="00715115" w14:paraId="379581FF" w14:textId="77777777" w:rsidTr="002F2FE2">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3EF4FAF" w14:textId="77777777" w:rsidR="00827BEE" w:rsidRPr="00715115" w:rsidRDefault="00827BEE" w:rsidP="002F2FE2">
            <w:pPr>
              <w:spacing w:after="0"/>
              <w:ind w:firstLine="0"/>
              <w:jc w:val="left"/>
              <w:rPr>
                <w:color w:val="000000"/>
                <w:sz w:val="18"/>
                <w:szCs w:val="18"/>
                <w:lang w:eastAsia="lv-LV"/>
              </w:rPr>
            </w:pPr>
            <w:r w:rsidRPr="00715115">
              <w:rPr>
                <w:color w:val="000000"/>
                <w:sz w:val="18"/>
                <w:szCs w:val="18"/>
                <w:lang w:eastAsia="lv-LV"/>
              </w:rPr>
              <w:t>Citi ārvalstu finanšu palīdzības līdzfinansētie projekti</w:t>
            </w:r>
          </w:p>
        </w:tc>
        <w:tc>
          <w:tcPr>
            <w:tcW w:w="2268" w:type="dxa"/>
            <w:tcBorders>
              <w:top w:val="nil"/>
              <w:left w:val="nil"/>
              <w:bottom w:val="single" w:sz="4" w:space="0" w:color="auto"/>
              <w:right w:val="single" w:sz="4" w:space="0" w:color="auto"/>
            </w:tcBorders>
            <w:shd w:val="clear" w:color="auto" w:fill="auto"/>
            <w:noWrap/>
            <w:vAlign w:val="center"/>
            <w:hideMark/>
          </w:tcPr>
          <w:p w14:paraId="4ED0B3FB" w14:textId="77777777" w:rsidR="00827BEE" w:rsidRPr="00715115" w:rsidRDefault="00827BEE" w:rsidP="002F2FE2">
            <w:pPr>
              <w:spacing w:after="0"/>
              <w:ind w:firstLine="0"/>
              <w:jc w:val="right"/>
              <w:rPr>
                <w:color w:val="000000"/>
                <w:sz w:val="18"/>
                <w:szCs w:val="18"/>
                <w:lang w:eastAsia="lv-LV"/>
              </w:rPr>
            </w:pPr>
            <w:r w:rsidRPr="00715115">
              <w:rPr>
                <w:color w:val="000000"/>
                <w:sz w:val="18"/>
                <w:szCs w:val="18"/>
                <w:lang w:eastAsia="lv-LV"/>
              </w:rPr>
              <w:t>2 719 948</w:t>
            </w:r>
          </w:p>
        </w:tc>
      </w:tr>
      <w:tr w:rsidR="00827BEE" w:rsidRPr="00715115" w14:paraId="0C4BFC9E" w14:textId="77777777" w:rsidTr="002F2FE2">
        <w:trPr>
          <w:trHeight w:val="1200"/>
        </w:trPr>
        <w:tc>
          <w:tcPr>
            <w:tcW w:w="6799" w:type="dxa"/>
            <w:tcBorders>
              <w:top w:val="nil"/>
              <w:left w:val="single" w:sz="4" w:space="0" w:color="auto"/>
              <w:bottom w:val="single" w:sz="4" w:space="0" w:color="auto"/>
              <w:right w:val="single" w:sz="4" w:space="0" w:color="auto"/>
            </w:tcBorders>
            <w:shd w:val="clear" w:color="000000" w:fill="FCE4D6"/>
            <w:vAlign w:val="center"/>
            <w:hideMark/>
          </w:tcPr>
          <w:p w14:paraId="7DA8D6FE" w14:textId="77777777" w:rsidR="00827BEE" w:rsidRPr="00715115" w:rsidRDefault="00827BEE" w:rsidP="002F2FE2">
            <w:pPr>
              <w:spacing w:after="0"/>
              <w:ind w:firstLine="0"/>
              <w:rPr>
                <w:b/>
                <w:bCs/>
                <w:color w:val="000000"/>
                <w:sz w:val="18"/>
                <w:szCs w:val="18"/>
                <w:lang w:eastAsia="lv-LV"/>
              </w:rPr>
            </w:pPr>
            <w:r w:rsidRPr="00715115">
              <w:rPr>
                <w:b/>
                <w:bCs/>
                <w:color w:val="000000"/>
                <w:sz w:val="18"/>
                <w:szCs w:val="18"/>
                <w:lang w:eastAsia="lv-LV"/>
              </w:rPr>
              <w:t>Budžeta resora „74.Gadskārtējā valsts budžeta izpildes procesā pārdalāmais finansējums” programmā 80.00.00 „Nesadalītais finansējums Eiropas Savienības politiku instrumentu un pārējās ārvalstu finanšu palīdzības līdzfinansēto projektu un pasākumu īstenošanai” plānotais finansējums</w:t>
            </w:r>
          </w:p>
        </w:tc>
        <w:tc>
          <w:tcPr>
            <w:tcW w:w="2268" w:type="dxa"/>
            <w:tcBorders>
              <w:top w:val="nil"/>
              <w:left w:val="nil"/>
              <w:bottom w:val="single" w:sz="4" w:space="0" w:color="auto"/>
              <w:right w:val="single" w:sz="4" w:space="0" w:color="auto"/>
            </w:tcBorders>
            <w:shd w:val="clear" w:color="000000" w:fill="FCE4D6"/>
            <w:vAlign w:val="center"/>
            <w:hideMark/>
          </w:tcPr>
          <w:p w14:paraId="514CD9CA" w14:textId="77777777" w:rsidR="00827BEE" w:rsidRPr="00715115" w:rsidRDefault="00827BEE" w:rsidP="002F2FE2">
            <w:pPr>
              <w:spacing w:after="0"/>
              <w:ind w:firstLine="0"/>
              <w:jc w:val="right"/>
              <w:rPr>
                <w:b/>
                <w:bCs/>
                <w:color w:val="000000"/>
                <w:sz w:val="18"/>
                <w:szCs w:val="18"/>
                <w:lang w:eastAsia="lv-LV"/>
              </w:rPr>
            </w:pPr>
            <w:r w:rsidRPr="00715115">
              <w:rPr>
                <w:b/>
                <w:bCs/>
                <w:color w:val="000000"/>
                <w:sz w:val="18"/>
                <w:szCs w:val="18"/>
                <w:lang w:eastAsia="lv-LV"/>
              </w:rPr>
              <w:t>586 077 490</w:t>
            </w:r>
          </w:p>
        </w:tc>
      </w:tr>
    </w:tbl>
    <w:p w14:paraId="5A26F1E5" w14:textId="77777777" w:rsidR="00827BEE" w:rsidRPr="00672443" w:rsidRDefault="00827BEE" w:rsidP="00827BEE">
      <w:pPr>
        <w:spacing w:before="120" w:after="0"/>
        <w:ind w:firstLine="720"/>
      </w:pPr>
      <w:r w:rsidRPr="007E455C">
        <w:rPr>
          <w:b/>
        </w:rPr>
        <w:t>Valsts speciālā budžeta</w:t>
      </w:r>
      <w:r w:rsidRPr="007E455C">
        <w:t xml:space="preserve"> </w:t>
      </w:r>
      <w:r w:rsidRPr="007E455C">
        <w:rPr>
          <w:b/>
        </w:rPr>
        <w:t>izdevumi</w:t>
      </w:r>
      <w:r>
        <w:t xml:space="preserve"> 2022. gadam plānoti 3 385,4</w:t>
      </w:r>
      <w:r w:rsidRPr="007E455C">
        <w:t xml:space="preserve"> milj. </w:t>
      </w:r>
      <w:proofErr w:type="spellStart"/>
      <w:r w:rsidRPr="007E455C">
        <w:rPr>
          <w:i/>
        </w:rPr>
        <w:t>euro</w:t>
      </w:r>
      <w:proofErr w:type="spellEnd"/>
      <w:r w:rsidRPr="007E455C">
        <w:t xml:space="preserve"> apmērā, kas, salīdzinot ar 2021. gada plānu, veido palielinājumu par 6,</w:t>
      </w:r>
      <w:r>
        <w:t>7% jeb 212,8</w:t>
      </w:r>
      <w:r w:rsidRPr="007E455C">
        <w:t xml:space="preserve"> milj. </w:t>
      </w:r>
      <w:proofErr w:type="spellStart"/>
      <w:r w:rsidRPr="007E455C">
        <w:rPr>
          <w:i/>
        </w:rPr>
        <w:t>euro</w:t>
      </w:r>
      <w:proofErr w:type="spellEnd"/>
      <w:r w:rsidRPr="007E455C">
        <w:t>.</w:t>
      </w:r>
    </w:p>
    <w:p w14:paraId="231AB662" w14:textId="77777777" w:rsidR="00827BEE" w:rsidRPr="00602581" w:rsidRDefault="00827BEE" w:rsidP="000B5F5A">
      <w:pPr>
        <w:spacing w:before="240"/>
        <w:ind w:firstLine="0"/>
        <w:jc w:val="center"/>
        <w:rPr>
          <w:b/>
          <w:i/>
        </w:rPr>
      </w:pPr>
      <w:r>
        <w:rPr>
          <w:b/>
          <w:i/>
        </w:rPr>
        <w:t>5.4</w:t>
      </w:r>
      <w:r w:rsidRPr="00602581">
        <w:rPr>
          <w:b/>
          <w:i/>
        </w:rPr>
        <w:t xml:space="preserve">.attēls </w:t>
      </w:r>
      <w:r w:rsidRPr="00602581">
        <w:rPr>
          <w:b/>
        </w:rPr>
        <w:t>Valsts speciālā budžeta izdevumi no 202</w:t>
      </w:r>
      <w:r>
        <w:rPr>
          <w:b/>
        </w:rPr>
        <w:t>1</w:t>
      </w:r>
      <w:r w:rsidRPr="00602581">
        <w:rPr>
          <w:b/>
        </w:rPr>
        <w:t>. līdz 202</w:t>
      </w:r>
      <w:r>
        <w:rPr>
          <w:b/>
        </w:rPr>
        <w:t>4</w:t>
      </w:r>
      <w:r w:rsidRPr="00602581">
        <w:rPr>
          <w:b/>
        </w:rPr>
        <w:t>.</w:t>
      </w:r>
      <w:r>
        <w:rPr>
          <w:b/>
        </w:rPr>
        <w:t xml:space="preserve"> </w:t>
      </w:r>
      <w:r w:rsidRPr="00602581">
        <w:rPr>
          <w:b/>
        </w:rPr>
        <w:t>gadam, milj.</w:t>
      </w:r>
      <w:r w:rsidRPr="000D50C3">
        <w:rPr>
          <w:b/>
          <w:i/>
        </w:rPr>
        <w:t xml:space="preserve"> </w:t>
      </w:r>
      <w:proofErr w:type="spellStart"/>
      <w:r w:rsidRPr="000D50C3">
        <w:rPr>
          <w:b/>
          <w:i/>
        </w:rPr>
        <w:t>euro</w:t>
      </w:r>
      <w:proofErr w:type="spellEnd"/>
    </w:p>
    <w:p w14:paraId="523745AF" w14:textId="39331085" w:rsidR="00827BEE" w:rsidRPr="00827BEE" w:rsidRDefault="00827BEE" w:rsidP="00827BEE">
      <w:pPr>
        <w:spacing w:before="120" w:after="360"/>
        <w:ind w:firstLine="0"/>
        <w:rPr>
          <w:b/>
        </w:rPr>
      </w:pPr>
      <w:r>
        <w:rPr>
          <w:noProof/>
          <w:lang w:eastAsia="lv-LV"/>
        </w:rPr>
        <w:drawing>
          <wp:inline distT="0" distB="0" distL="0" distR="0" wp14:anchorId="3D9EB7FC" wp14:editId="0D050788">
            <wp:extent cx="5764696" cy="3800723"/>
            <wp:effectExtent l="0" t="0" r="762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A1AB7">
        <w:rPr>
          <w:i/>
          <w:sz w:val="18"/>
          <w:szCs w:val="18"/>
        </w:rPr>
        <w:t xml:space="preserve">apakšprogrammas līmenī tiek izslēgti savstarpējie </w:t>
      </w:r>
      <w:proofErr w:type="spellStart"/>
      <w:r w:rsidRPr="004A1AB7">
        <w:rPr>
          <w:i/>
          <w:sz w:val="18"/>
          <w:szCs w:val="18"/>
        </w:rPr>
        <w:t>transferti</w:t>
      </w:r>
      <w:proofErr w:type="spellEnd"/>
    </w:p>
    <w:sectPr w:rsidR="00827BEE" w:rsidRPr="00827BEE" w:rsidSect="00532EE7">
      <w:headerReference w:type="even" r:id="rId13"/>
      <w:headerReference w:type="default" r:id="rId14"/>
      <w:footerReference w:type="default" r:id="rId15"/>
      <w:pgSz w:w="11906" w:h="16838" w:code="9"/>
      <w:pgMar w:top="1418" w:right="1134" w:bottom="1134" w:left="1701" w:header="720" w:footer="720"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A7BC" w14:textId="77777777" w:rsidR="00602581" w:rsidRDefault="00602581">
      <w:r>
        <w:separator/>
      </w:r>
    </w:p>
  </w:endnote>
  <w:endnote w:type="continuationSeparator" w:id="0">
    <w:p w14:paraId="69986AE4" w14:textId="77777777" w:rsidR="00602581" w:rsidRDefault="0060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A73F" w14:textId="4329AD7C" w:rsidR="00602581" w:rsidRDefault="00602581">
    <w:pPr>
      <w:pStyle w:val="Footer"/>
    </w:pPr>
    <w:r>
      <w:rPr>
        <w:noProof/>
      </w:rPr>
      <w:fldChar w:fldCharType="begin"/>
    </w:r>
    <w:r>
      <w:rPr>
        <w:noProof/>
      </w:rPr>
      <w:instrText xml:space="preserve"> FILENAME   \* MERGEFORMAT </w:instrText>
    </w:r>
    <w:r>
      <w:rPr>
        <w:noProof/>
      </w:rPr>
      <w:fldChar w:fldCharType="separate"/>
    </w:r>
    <w:r w:rsidR="00EE72E1">
      <w:rPr>
        <w:noProof/>
      </w:rPr>
      <w:t>FMPask_5.3_020222_bud2022.docx</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12CD" w14:textId="77777777" w:rsidR="00602581" w:rsidRDefault="00602581">
      <w:r>
        <w:separator/>
      </w:r>
    </w:p>
  </w:footnote>
  <w:footnote w:type="continuationSeparator" w:id="0">
    <w:p w14:paraId="0E882D9F" w14:textId="77777777" w:rsidR="00602581" w:rsidRDefault="0060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B626" w14:textId="77777777" w:rsidR="00602581" w:rsidRDefault="00602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102</w:t>
    </w:r>
    <w:r>
      <w:rPr>
        <w:rStyle w:val="PageNumber"/>
      </w:rPr>
      <w:fldChar w:fldCharType="end"/>
    </w:r>
  </w:p>
  <w:p w14:paraId="6C21B8ED" w14:textId="77777777" w:rsidR="00602581" w:rsidRDefault="00602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32301"/>
      <w:docPartObj>
        <w:docPartGallery w:val="Page Numbers (Top of Page)"/>
        <w:docPartUnique/>
      </w:docPartObj>
    </w:sdtPr>
    <w:sdtEndPr>
      <w:rPr>
        <w:noProof/>
      </w:rPr>
    </w:sdtEndPr>
    <w:sdtContent>
      <w:p w14:paraId="41BBD211" w14:textId="77777777" w:rsidR="00602581" w:rsidRDefault="00602581">
        <w:pPr>
          <w:pStyle w:val="Header"/>
          <w:jc w:val="center"/>
        </w:pPr>
        <w:r>
          <w:fldChar w:fldCharType="begin"/>
        </w:r>
        <w:r>
          <w:instrText xml:space="preserve"> PAGE   \* MERGEFORMAT </w:instrText>
        </w:r>
        <w:r>
          <w:fldChar w:fldCharType="separate"/>
        </w:r>
        <w:r w:rsidR="00DB1369">
          <w:rPr>
            <w:noProof/>
          </w:rPr>
          <w:t>134</w:t>
        </w:r>
        <w:r>
          <w:rPr>
            <w:noProof/>
          </w:rPr>
          <w:fldChar w:fldCharType="end"/>
        </w:r>
      </w:p>
    </w:sdtContent>
  </w:sdt>
  <w:p w14:paraId="5D76A6F2" w14:textId="77777777" w:rsidR="00602581" w:rsidRDefault="00602581" w:rsidP="00AC69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0CC"/>
    <w:multiLevelType w:val="hybridMultilevel"/>
    <w:tmpl w:val="2EBEA276"/>
    <w:lvl w:ilvl="0" w:tplc="0024B6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6B48B1"/>
    <w:multiLevelType w:val="hybridMultilevel"/>
    <w:tmpl w:val="E758A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63C1E"/>
    <w:multiLevelType w:val="hybridMultilevel"/>
    <w:tmpl w:val="3C5AA166"/>
    <w:lvl w:ilvl="0" w:tplc="64521DA4">
      <w:start w:val="1"/>
      <w:numFmt w:val="bullet"/>
      <w:lvlText w:val="•"/>
      <w:lvlJc w:val="left"/>
      <w:pPr>
        <w:tabs>
          <w:tab w:val="num" w:pos="720"/>
        </w:tabs>
        <w:ind w:left="720" w:hanging="360"/>
      </w:pPr>
      <w:rPr>
        <w:rFonts w:ascii="Times New Roman" w:hAnsi="Times New Roman" w:hint="default"/>
      </w:rPr>
    </w:lvl>
    <w:lvl w:ilvl="1" w:tplc="79AA0212">
      <w:start w:val="2512"/>
      <w:numFmt w:val="bullet"/>
      <w:lvlText w:val="–"/>
      <w:lvlJc w:val="left"/>
      <w:pPr>
        <w:tabs>
          <w:tab w:val="num" w:pos="1440"/>
        </w:tabs>
        <w:ind w:left="1440" w:hanging="360"/>
      </w:pPr>
      <w:rPr>
        <w:rFonts w:ascii="Times New Roman" w:hAnsi="Times New Roman" w:hint="default"/>
      </w:rPr>
    </w:lvl>
    <w:lvl w:ilvl="2" w:tplc="DFF663D0" w:tentative="1">
      <w:start w:val="1"/>
      <w:numFmt w:val="bullet"/>
      <w:lvlText w:val="•"/>
      <w:lvlJc w:val="left"/>
      <w:pPr>
        <w:tabs>
          <w:tab w:val="num" w:pos="2160"/>
        </w:tabs>
        <w:ind w:left="2160" w:hanging="360"/>
      </w:pPr>
      <w:rPr>
        <w:rFonts w:ascii="Times New Roman" w:hAnsi="Times New Roman" w:hint="default"/>
      </w:rPr>
    </w:lvl>
    <w:lvl w:ilvl="3" w:tplc="BB4AAC08" w:tentative="1">
      <w:start w:val="1"/>
      <w:numFmt w:val="bullet"/>
      <w:lvlText w:val="•"/>
      <w:lvlJc w:val="left"/>
      <w:pPr>
        <w:tabs>
          <w:tab w:val="num" w:pos="2880"/>
        </w:tabs>
        <w:ind w:left="2880" w:hanging="360"/>
      </w:pPr>
      <w:rPr>
        <w:rFonts w:ascii="Times New Roman" w:hAnsi="Times New Roman" w:hint="default"/>
      </w:rPr>
    </w:lvl>
    <w:lvl w:ilvl="4" w:tplc="4EAC968E" w:tentative="1">
      <w:start w:val="1"/>
      <w:numFmt w:val="bullet"/>
      <w:lvlText w:val="•"/>
      <w:lvlJc w:val="left"/>
      <w:pPr>
        <w:tabs>
          <w:tab w:val="num" w:pos="3600"/>
        </w:tabs>
        <w:ind w:left="3600" w:hanging="360"/>
      </w:pPr>
      <w:rPr>
        <w:rFonts w:ascii="Times New Roman" w:hAnsi="Times New Roman" w:hint="default"/>
      </w:rPr>
    </w:lvl>
    <w:lvl w:ilvl="5" w:tplc="4830AAFA" w:tentative="1">
      <w:start w:val="1"/>
      <w:numFmt w:val="bullet"/>
      <w:lvlText w:val="•"/>
      <w:lvlJc w:val="left"/>
      <w:pPr>
        <w:tabs>
          <w:tab w:val="num" w:pos="4320"/>
        </w:tabs>
        <w:ind w:left="4320" w:hanging="360"/>
      </w:pPr>
      <w:rPr>
        <w:rFonts w:ascii="Times New Roman" w:hAnsi="Times New Roman" w:hint="default"/>
      </w:rPr>
    </w:lvl>
    <w:lvl w:ilvl="6" w:tplc="AC408F5C" w:tentative="1">
      <w:start w:val="1"/>
      <w:numFmt w:val="bullet"/>
      <w:lvlText w:val="•"/>
      <w:lvlJc w:val="left"/>
      <w:pPr>
        <w:tabs>
          <w:tab w:val="num" w:pos="5040"/>
        </w:tabs>
        <w:ind w:left="5040" w:hanging="360"/>
      </w:pPr>
      <w:rPr>
        <w:rFonts w:ascii="Times New Roman" w:hAnsi="Times New Roman" w:hint="default"/>
      </w:rPr>
    </w:lvl>
    <w:lvl w:ilvl="7" w:tplc="63A8843C" w:tentative="1">
      <w:start w:val="1"/>
      <w:numFmt w:val="bullet"/>
      <w:lvlText w:val="•"/>
      <w:lvlJc w:val="left"/>
      <w:pPr>
        <w:tabs>
          <w:tab w:val="num" w:pos="5760"/>
        </w:tabs>
        <w:ind w:left="5760" w:hanging="360"/>
      </w:pPr>
      <w:rPr>
        <w:rFonts w:ascii="Times New Roman" w:hAnsi="Times New Roman" w:hint="default"/>
      </w:rPr>
    </w:lvl>
    <w:lvl w:ilvl="8" w:tplc="638C620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D82D36"/>
    <w:multiLevelType w:val="hybridMultilevel"/>
    <w:tmpl w:val="9752C30E"/>
    <w:lvl w:ilvl="0" w:tplc="A6F45C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7B859AA"/>
    <w:multiLevelType w:val="hybridMultilevel"/>
    <w:tmpl w:val="0EC03ABC"/>
    <w:lvl w:ilvl="0" w:tplc="53208902">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F45D69"/>
    <w:multiLevelType w:val="hybridMultilevel"/>
    <w:tmpl w:val="AE42B686"/>
    <w:lvl w:ilvl="0" w:tplc="1038B6CE">
      <w:start w:val="20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F41E42"/>
    <w:multiLevelType w:val="hybridMultilevel"/>
    <w:tmpl w:val="DCA42934"/>
    <w:lvl w:ilvl="0" w:tplc="2AD82E8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B40DC"/>
    <w:multiLevelType w:val="hybridMultilevel"/>
    <w:tmpl w:val="1088AF40"/>
    <w:lvl w:ilvl="0" w:tplc="C96E3840">
      <w:start w:val="1"/>
      <w:numFmt w:val="bullet"/>
      <w:lvlText w:val="•"/>
      <w:lvlJc w:val="left"/>
      <w:pPr>
        <w:tabs>
          <w:tab w:val="num" w:pos="720"/>
        </w:tabs>
        <w:ind w:left="720" w:hanging="360"/>
      </w:pPr>
      <w:rPr>
        <w:rFonts w:ascii="Times New Roman" w:hAnsi="Times New Roman" w:hint="default"/>
      </w:rPr>
    </w:lvl>
    <w:lvl w:ilvl="1" w:tplc="6DD28E46" w:tentative="1">
      <w:start w:val="1"/>
      <w:numFmt w:val="bullet"/>
      <w:lvlText w:val="•"/>
      <w:lvlJc w:val="left"/>
      <w:pPr>
        <w:tabs>
          <w:tab w:val="num" w:pos="1440"/>
        </w:tabs>
        <w:ind w:left="1440" w:hanging="360"/>
      </w:pPr>
      <w:rPr>
        <w:rFonts w:ascii="Times New Roman" w:hAnsi="Times New Roman" w:hint="default"/>
      </w:rPr>
    </w:lvl>
    <w:lvl w:ilvl="2" w:tplc="AE14C33C" w:tentative="1">
      <w:start w:val="1"/>
      <w:numFmt w:val="bullet"/>
      <w:lvlText w:val="•"/>
      <w:lvlJc w:val="left"/>
      <w:pPr>
        <w:tabs>
          <w:tab w:val="num" w:pos="2160"/>
        </w:tabs>
        <w:ind w:left="2160" w:hanging="360"/>
      </w:pPr>
      <w:rPr>
        <w:rFonts w:ascii="Times New Roman" w:hAnsi="Times New Roman" w:hint="default"/>
      </w:rPr>
    </w:lvl>
    <w:lvl w:ilvl="3" w:tplc="7A3E3954" w:tentative="1">
      <w:start w:val="1"/>
      <w:numFmt w:val="bullet"/>
      <w:lvlText w:val="•"/>
      <w:lvlJc w:val="left"/>
      <w:pPr>
        <w:tabs>
          <w:tab w:val="num" w:pos="2880"/>
        </w:tabs>
        <w:ind w:left="2880" w:hanging="360"/>
      </w:pPr>
      <w:rPr>
        <w:rFonts w:ascii="Times New Roman" w:hAnsi="Times New Roman" w:hint="default"/>
      </w:rPr>
    </w:lvl>
    <w:lvl w:ilvl="4" w:tplc="AB36B8DE" w:tentative="1">
      <w:start w:val="1"/>
      <w:numFmt w:val="bullet"/>
      <w:lvlText w:val="•"/>
      <w:lvlJc w:val="left"/>
      <w:pPr>
        <w:tabs>
          <w:tab w:val="num" w:pos="3600"/>
        </w:tabs>
        <w:ind w:left="3600" w:hanging="360"/>
      </w:pPr>
      <w:rPr>
        <w:rFonts w:ascii="Times New Roman" w:hAnsi="Times New Roman" w:hint="default"/>
      </w:rPr>
    </w:lvl>
    <w:lvl w:ilvl="5" w:tplc="CBA06B4C" w:tentative="1">
      <w:start w:val="1"/>
      <w:numFmt w:val="bullet"/>
      <w:lvlText w:val="•"/>
      <w:lvlJc w:val="left"/>
      <w:pPr>
        <w:tabs>
          <w:tab w:val="num" w:pos="4320"/>
        </w:tabs>
        <w:ind w:left="4320" w:hanging="360"/>
      </w:pPr>
      <w:rPr>
        <w:rFonts w:ascii="Times New Roman" w:hAnsi="Times New Roman" w:hint="default"/>
      </w:rPr>
    </w:lvl>
    <w:lvl w:ilvl="6" w:tplc="B9B4CD86" w:tentative="1">
      <w:start w:val="1"/>
      <w:numFmt w:val="bullet"/>
      <w:lvlText w:val="•"/>
      <w:lvlJc w:val="left"/>
      <w:pPr>
        <w:tabs>
          <w:tab w:val="num" w:pos="5040"/>
        </w:tabs>
        <w:ind w:left="5040" w:hanging="360"/>
      </w:pPr>
      <w:rPr>
        <w:rFonts w:ascii="Times New Roman" w:hAnsi="Times New Roman" w:hint="default"/>
      </w:rPr>
    </w:lvl>
    <w:lvl w:ilvl="7" w:tplc="15DE6754" w:tentative="1">
      <w:start w:val="1"/>
      <w:numFmt w:val="bullet"/>
      <w:lvlText w:val="•"/>
      <w:lvlJc w:val="left"/>
      <w:pPr>
        <w:tabs>
          <w:tab w:val="num" w:pos="5760"/>
        </w:tabs>
        <w:ind w:left="5760" w:hanging="360"/>
      </w:pPr>
      <w:rPr>
        <w:rFonts w:ascii="Times New Roman" w:hAnsi="Times New Roman" w:hint="default"/>
      </w:rPr>
    </w:lvl>
    <w:lvl w:ilvl="8" w:tplc="84B464B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0A20F6"/>
    <w:multiLevelType w:val="hybridMultilevel"/>
    <w:tmpl w:val="67E89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CE70BE"/>
    <w:multiLevelType w:val="hybridMultilevel"/>
    <w:tmpl w:val="0CD0D5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656367"/>
    <w:multiLevelType w:val="hybridMultilevel"/>
    <w:tmpl w:val="4DCE5F26"/>
    <w:lvl w:ilvl="0" w:tplc="DDBE7A2A">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E74767"/>
    <w:multiLevelType w:val="hybridMultilevel"/>
    <w:tmpl w:val="F64AF972"/>
    <w:lvl w:ilvl="0" w:tplc="01DA5A1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CC2467"/>
    <w:multiLevelType w:val="hybridMultilevel"/>
    <w:tmpl w:val="5F103FA8"/>
    <w:lvl w:ilvl="0" w:tplc="44D89A26">
      <w:start w:val="1"/>
      <w:numFmt w:val="bullet"/>
      <w:lvlText w:val=""/>
      <w:lvlJc w:val="left"/>
      <w:pPr>
        <w:tabs>
          <w:tab w:val="num" w:pos="1069"/>
        </w:tabs>
        <w:ind w:left="1049"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2DC112F"/>
    <w:multiLevelType w:val="hybridMultilevel"/>
    <w:tmpl w:val="0D62CF6C"/>
    <w:lvl w:ilvl="0" w:tplc="1E82D3C2">
      <w:start w:val="1"/>
      <w:numFmt w:val="lowerLetter"/>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46032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9B1083"/>
    <w:multiLevelType w:val="hybridMultilevel"/>
    <w:tmpl w:val="6F0C91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2F26FD"/>
    <w:multiLevelType w:val="hybridMultilevel"/>
    <w:tmpl w:val="FCA846F2"/>
    <w:lvl w:ilvl="0" w:tplc="DDBE7A2A">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DD27A1"/>
    <w:multiLevelType w:val="hybridMultilevel"/>
    <w:tmpl w:val="120EE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A60C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A55D84"/>
    <w:multiLevelType w:val="hybridMultilevel"/>
    <w:tmpl w:val="A9546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0F4F32"/>
    <w:multiLevelType w:val="hybridMultilevel"/>
    <w:tmpl w:val="C85041DC"/>
    <w:lvl w:ilvl="0" w:tplc="01DA5A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472F51"/>
    <w:multiLevelType w:val="hybridMultilevel"/>
    <w:tmpl w:val="E62A5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107C81"/>
    <w:multiLevelType w:val="hybridMultilevel"/>
    <w:tmpl w:val="4DAC0DFE"/>
    <w:lvl w:ilvl="0" w:tplc="0809000F">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23" w15:restartNumberingAfterBreak="0">
    <w:nsid w:val="3FEB53E1"/>
    <w:multiLevelType w:val="hybridMultilevel"/>
    <w:tmpl w:val="6CF2FCC0"/>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24" w15:restartNumberingAfterBreak="0">
    <w:nsid w:val="418250A3"/>
    <w:multiLevelType w:val="hybridMultilevel"/>
    <w:tmpl w:val="7758C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4204C68"/>
    <w:multiLevelType w:val="hybridMultilevel"/>
    <w:tmpl w:val="E87EC4FE"/>
    <w:lvl w:ilvl="0" w:tplc="DDBE7A2A">
      <w:start w:val="1"/>
      <w:numFmt w:val="bullet"/>
      <w:lvlText w:val="•"/>
      <w:lvlJc w:val="left"/>
      <w:pPr>
        <w:tabs>
          <w:tab w:val="num" w:pos="720"/>
        </w:tabs>
        <w:ind w:left="720" w:hanging="360"/>
      </w:pPr>
      <w:rPr>
        <w:rFonts w:ascii="Times New Roman" w:hAnsi="Times New Roman" w:hint="default"/>
      </w:rPr>
    </w:lvl>
    <w:lvl w:ilvl="1" w:tplc="0D2240BC">
      <w:start w:val="2232"/>
      <w:numFmt w:val="bullet"/>
      <w:lvlText w:val="–"/>
      <w:lvlJc w:val="left"/>
      <w:pPr>
        <w:tabs>
          <w:tab w:val="num" w:pos="1440"/>
        </w:tabs>
        <w:ind w:left="1440" w:hanging="360"/>
      </w:pPr>
      <w:rPr>
        <w:rFonts w:ascii="Times New Roman" w:hAnsi="Times New Roman" w:hint="default"/>
      </w:rPr>
    </w:lvl>
    <w:lvl w:ilvl="2" w:tplc="F5EC239E">
      <w:start w:val="2232"/>
      <w:numFmt w:val="bullet"/>
      <w:lvlText w:val="•"/>
      <w:lvlJc w:val="left"/>
      <w:pPr>
        <w:tabs>
          <w:tab w:val="num" w:pos="2160"/>
        </w:tabs>
        <w:ind w:left="2160" w:hanging="360"/>
      </w:pPr>
      <w:rPr>
        <w:rFonts w:ascii="Times New Roman" w:hAnsi="Times New Roman" w:hint="default"/>
      </w:rPr>
    </w:lvl>
    <w:lvl w:ilvl="3" w:tplc="E9E47236" w:tentative="1">
      <w:start w:val="1"/>
      <w:numFmt w:val="bullet"/>
      <w:lvlText w:val="•"/>
      <w:lvlJc w:val="left"/>
      <w:pPr>
        <w:tabs>
          <w:tab w:val="num" w:pos="2880"/>
        </w:tabs>
        <w:ind w:left="2880" w:hanging="360"/>
      </w:pPr>
      <w:rPr>
        <w:rFonts w:ascii="Times New Roman" w:hAnsi="Times New Roman" w:hint="default"/>
      </w:rPr>
    </w:lvl>
    <w:lvl w:ilvl="4" w:tplc="E6B44E34" w:tentative="1">
      <w:start w:val="1"/>
      <w:numFmt w:val="bullet"/>
      <w:lvlText w:val="•"/>
      <w:lvlJc w:val="left"/>
      <w:pPr>
        <w:tabs>
          <w:tab w:val="num" w:pos="3600"/>
        </w:tabs>
        <w:ind w:left="3600" w:hanging="360"/>
      </w:pPr>
      <w:rPr>
        <w:rFonts w:ascii="Times New Roman" w:hAnsi="Times New Roman" w:hint="default"/>
      </w:rPr>
    </w:lvl>
    <w:lvl w:ilvl="5" w:tplc="8E5A8C72" w:tentative="1">
      <w:start w:val="1"/>
      <w:numFmt w:val="bullet"/>
      <w:lvlText w:val="•"/>
      <w:lvlJc w:val="left"/>
      <w:pPr>
        <w:tabs>
          <w:tab w:val="num" w:pos="4320"/>
        </w:tabs>
        <w:ind w:left="4320" w:hanging="360"/>
      </w:pPr>
      <w:rPr>
        <w:rFonts w:ascii="Times New Roman" w:hAnsi="Times New Roman" w:hint="default"/>
      </w:rPr>
    </w:lvl>
    <w:lvl w:ilvl="6" w:tplc="5C50D18A" w:tentative="1">
      <w:start w:val="1"/>
      <w:numFmt w:val="bullet"/>
      <w:lvlText w:val="•"/>
      <w:lvlJc w:val="left"/>
      <w:pPr>
        <w:tabs>
          <w:tab w:val="num" w:pos="5040"/>
        </w:tabs>
        <w:ind w:left="5040" w:hanging="360"/>
      </w:pPr>
      <w:rPr>
        <w:rFonts w:ascii="Times New Roman" w:hAnsi="Times New Roman" w:hint="default"/>
      </w:rPr>
    </w:lvl>
    <w:lvl w:ilvl="7" w:tplc="1A5EC7D4" w:tentative="1">
      <w:start w:val="1"/>
      <w:numFmt w:val="bullet"/>
      <w:lvlText w:val="•"/>
      <w:lvlJc w:val="left"/>
      <w:pPr>
        <w:tabs>
          <w:tab w:val="num" w:pos="5760"/>
        </w:tabs>
        <w:ind w:left="5760" w:hanging="360"/>
      </w:pPr>
      <w:rPr>
        <w:rFonts w:ascii="Times New Roman" w:hAnsi="Times New Roman" w:hint="default"/>
      </w:rPr>
    </w:lvl>
    <w:lvl w:ilvl="8" w:tplc="87B82F6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627034B"/>
    <w:multiLevelType w:val="hybridMultilevel"/>
    <w:tmpl w:val="2AC4FC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A270DD7"/>
    <w:multiLevelType w:val="hybridMultilevel"/>
    <w:tmpl w:val="4BE2851C"/>
    <w:lvl w:ilvl="0" w:tplc="53208902">
      <w:start w:val="1"/>
      <w:numFmt w:val="decimal"/>
      <w:lvlText w:val="%1."/>
      <w:lvlJc w:val="left"/>
      <w:pPr>
        <w:ind w:left="720" w:hanging="360"/>
      </w:pPr>
      <w:rPr>
        <w:rFonts w:ascii="Times New Roman" w:hAnsi="Times New Roman"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E168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5011F3"/>
    <w:multiLevelType w:val="hybridMultilevel"/>
    <w:tmpl w:val="5EDCA33C"/>
    <w:lvl w:ilvl="0" w:tplc="CE02BA0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B927F9"/>
    <w:multiLevelType w:val="hybridMultilevel"/>
    <w:tmpl w:val="43581174"/>
    <w:lvl w:ilvl="0" w:tplc="4DE6DE3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1520714"/>
    <w:multiLevelType w:val="hybridMultilevel"/>
    <w:tmpl w:val="8B34B550"/>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2" w15:restartNumberingAfterBreak="0">
    <w:nsid w:val="51877034"/>
    <w:multiLevelType w:val="hybridMultilevel"/>
    <w:tmpl w:val="B2CA9B2C"/>
    <w:lvl w:ilvl="0" w:tplc="5E8A69E4">
      <w:start w:val="1"/>
      <w:numFmt w:val="bullet"/>
      <w:lvlText w:val="•"/>
      <w:lvlJc w:val="left"/>
      <w:pPr>
        <w:tabs>
          <w:tab w:val="num" w:pos="720"/>
        </w:tabs>
        <w:ind w:left="720" w:hanging="360"/>
      </w:pPr>
      <w:rPr>
        <w:rFonts w:ascii="Times New Roman" w:hAnsi="Times New Roman" w:hint="default"/>
      </w:rPr>
    </w:lvl>
    <w:lvl w:ilvl="1" w:tplc="E1C4D580">
      <w:start w:val="2512"/>
      <w:numFmt w:val="bullet"/>
      <w:lvlText w:val="–"/>
      <w:lvlJc w:val="left"/>
      <w:pPr>
        <w:tabs>
          <w:tab w:val="num" w:pos="1440"/>
        </w:tabs>
        <w:ind w:left="1440" w:hanging="360"/>
      </w:pPr>
      <w:rPr>
        <w:rFonts w:ascii="Times New Roman" w:hAnsi="Times New Roman" w:hint="default"/>
      </w:rPr>
    </w:lvl>
    <w:lvl w:ilvl="2" w:tplc="35BA794E" w:tentative="1">
      <w:start w:val="1"/>
      <w:numFmt w:val="bullet"/>
      <w:lvlText w:val="•"/>
      <w:lvlJc w:val="left"/>
      <w:pPr>
        <w:tabs>
          <w:tab w:val="num" w:pos="2160"/>
        </w:tabs>
        <w:ind w:left="2160" w:hanging="360"/>
      </w:pPr>
      <w:rPr>
        <w:rFonts w:ascii="Times New Roman" w:hAnsi="Times New Roman" w:hint="default"/>
      </w:rPr>
    </w:lvl>
    <w:lvl w:ilvl="3" w:tplc="1C903E30" w:tentative="1">
      <w:start w:val="1"/>
      <w:numFmt w:val="bullet"/>
      <w:lvlText w:val="•"/>
      <w:lvlJc w:val="left"/>
      <w:pPr>
        <w:tabs>
          <w:tab w:val="num" w:pos="2880"/>
        </w:tabs>
        <w:ind w:left="2880" w:hanging="360"/>
      </w:pPr>
      <w:rPr>
        <w:rFonts w:ascii="Times New Roman" w:hAnsi="Times New Roman" w:hint="default"/>
      </w:rPr>
    </w:lvl>
    <w:lvl w:ilvl="4" w:tplc="087E0C58" w:tentative="1">
      <w:start w:val="1"/>
      <w:numFmt w:val="bullet"/>
      <w:lvlText w:val="•"/>
      <w:lvlJc w:val="left"/>
      <w:pPr>
        <w:tabs>
          <w:tab w:val="num" w:pos="3600"/>
        </w:tabs>
        <w:ind w:left="3600" w:hanging="360"/>
      </w:pPr>
      <w:rPr>
        <w:rFonts w:ascii="Times New Roman" w:hAnsi="Times New Roman" w:hint="default"/>
      </w:rPr>
    </w:lvl>
    <w:lvl w:ilvl="5" w:tplc="F3D01664" w:tentative="1">
      <w:start w:val="1"/>
      <w:numFmt w:val="bullet"/>
      <w:lvlText w:val="•"/>
      <w:lvlJc w:val="left"/>
      <w:pPr>
        <w:tabs>
          <w:tab w:val="num" w:pos="4320"/>
        </w:tabs>
        <w:ind w:left="4320" w:hanging="360"/>
      </w:pPr>
      <w:rPr>
        <w:rFonts w:ascii="Times New Roman" w:hAnsi="Times New Roman" w:hint="default"/>
      </w:rPr>
    </w:lvl>
    <w:lvl w:ilvl="6" w:tplc="556EBD5A" w:tentative="1">
      <w:start w:val="1"/>
      <w:numFmt w:val="bullet"/>
      <w:lvlText w:val="•"/>
      <w:lvlJc w:val="left"/>
      <w:pPr>
        <w:tabs>
          <w:tab w:val="num" w:pos="5040"/>
        </w:tabs>
        <w:ind w:left="5040" w:hanging="360"/>
      </w:pPr>
      <w:rPr>
        <w:rFonts w:ascii="Times New Roman" w:hAnsi="Times New Roman" w:hint="default"/>
      </w:rPr>
    </w:lvl>
    <w:lvl w:ilvl="7" w:tplc="9CD2CA94" w:tentative="1">
      <w:start w:val="1"/>
      <w:numFmt w:val="bullet"/>
      <w:lvlText w:val="•"/>
      <w:lvlJc w:val="left"/>
      <w:pPr>
        <w:tabs>
          <w:tab w:val="num" w:pos="5760"/>
        </w:tabs>
        <w:ind w:left="5760" w:hanging="360"/>
      </w:pPr>
      <w:rPr>
        <w:rFonts w:ascii="Times New Roman" w:hAnsi="Times New Roman" w:hint="default"/>
      </w:rPr>
    </w:lvl>
    <w:lvl w:ilvl="8" w:tplc="09625E9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2401DF0"/>
    <w:multiLevelType w:val="hybridMultilevel"/>
    <w:tmpl w:val="5F2CAAC6"/>
    <w:lvl w:ilvl="0" w:tplc="01DA5A1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7F0844"/>
    <w:multiLevelType w:val="hybridMultilevel"/>
    <w:tmpl w:val="6004F702"/>
    <w:lvl w:ilvl="0" w:tplc="F202C328">
      <w:start w:val="1"/>
      <w:numFmt w:val="bullet"/>
      <w:lvlText w:val=""/>
      <w:lvlJc w:val="left"/>
      <w:pPr>
        <w:ind w:left="720" w:hanging="360"/>
      </w:pPr>
      <w:rPr>
        <w:rFonts w:ascii="Symbol" w:eastAsia="Calibri" w:hAnsi="Symbol" w:cs="Calibri"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5D1764B"/>
    <w:multiLevelType w:val="hybridMultilevel"/>
    <w:tmpl w:val="A8125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FB3351"/>
    <w:multiLevelType w:val="hybridMultilevel"/>
    <w:tmpl w:val="9828A0CC"/>
    <w:lvl w:ilvl="0" w:tplc="434AF996">
      <w:start w:val="20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7B73E3E"/>
    <w:multiLevelType w:val="hybridMultilevel"/>
    <w:tmpl w:val="3B30EBC2"/>
    <w:lvl w:ilvl="0" w:tplc="ECF6468C">
      <w:start w:val="1"/>
      <w:numFmt w:val="bullet"/>
      <w:lvlText w:val=""/>
      <w:lvlJc w:val="left"/>
      <w:pPr>
        <w:tabs>
          <w:tab w:val="num" w:pos="360"/>
        </w:tabs>
        <w:ind w:left="340" w:hanging="340"/>
      </w:pPr>
      <w:rPr>
        <w:rFonts w:ascii="Symbol" w:hAnsi="Symbol" w:hint="default"/>
        <w:sz w:val="20"/>
      </w:rPr>
    </w:lvl>
    <w:lvl w:ilvl="1" w:tplc="F8F69C14" w:tentative="1">
      <w:start w:val="1"/>
      <w:numFmt w:val="bullet"/>
      <w:lvlText w:val="o"/>
      <w:lvlJc w:val="left"/>
      <w:pPr>
        <w:tabs>
          <w:tab w:val="num" w:pos="1440"/>
        </w:tabs>
        <w:ind w:left="1440" w:hanging="360"/>
      </w:pPr>
      <w:rPr>
        <w:rFonts w:ascii="Courier New" w:hAnsi="Courier New" w:hint="default"/>
      </w:rPr>
    </w:lvl>
    <w:lvl w:ilvl="2" w:tplc="10700330" w:tentative="1">
      <w:start w:val="1"/>
      <w:numFmt w:val="bullet"/>
      <w:lvlText w:val=""/>
      <w:lvlJc w:val="left"/>
      <w:pPr>
        <w:tabs>
          <w:tab w:val="num" w:pos="2160"/>
        </w:tabs>
        <w:ind w:left="2160" w:hanging="360"/>
      </w:pPr>
      <w:rPr>
        <w:rFonts w:ascii="Wingdings" w:hAnsi="Wingdings" w:hint="default"/>
      </w:rPr>
    </w:lvl>
    <w:lvl w:ilvl="3" w:tplc="BCDA8090" w:tentative="1">
      <w:start w:val="1"/>
      <w:numFmt w:val="bullet"/>
      <w:lvlText w:val=""/>
      <w:lvlJc w:val="left"/>
      <w:pPr>
        <w:tabs>
          <w:tab w:val="num" w:pos="2880"/>
        </w:tabs>
        <w:ind w:left="2880" w:hanging="360"/>
      </w:pPr>
      <w:rPr>
        <w:rFonts w:ascii="Symbol" w:hAnsi="Symbol" w:hint="default"/>
      </w:rPr>
    </w:lvl>
    <w:lvl w:ilvl="4" w:tplc="B9BAB3CE" w:tentative="1">
      <w:start w:val="1"/>
      <w:numFmt w:val="bullet"/>
      <w:lvlText w:val="o"/>
      <w:lvlJc w:val="left"/>
      <w:pPr>
        <w:tabs>
          <w:tab w:val="num" w:pos="3600"/>
        </w:tabs>
        <w:ind w:left="3600" w:hanging="360"/>
      </w:pPr>
      <w:rPr>
        <w:rFonts w:ascii="Courier New" w:hAnsi="Courier New" w:hint="default"/>
      </w:rPr>
    </w:lvl>
    <w:lvl w:ilvl="5" w:tplc="7382BF34" w:tentative="1">
      <w:start w:val="1"/>
      <w:numFmt w:val="bullet"/>
      <w:lvlText w:val=""/>
      <w:lvlJc w:val="left"/>
      <w:pPr>
        <w:tabs>
          <w:tab w:val="num" w:pos="4320"/>
        </w:tabs>
        <w:ind w:left="4320" w:hanging="360"/>
      </w:pPr>
      <w:rPr>
        <w:rFonts w:ascii="Wingdings" w:hAnsi="Wingdings" w:hint="default"/>
      </w:rPr>
    </w:lvl>
    <w:lvl w:ilvl="6" w:tplc="ADC878C8" w:tentative="1">
      <w:start w:val="1"/>
      <w:numFmt w:val="bullet"/>
      <w:lvlText w:val=""/>
      <w:lvlJc w:val="left"/>
      <w:pPr>
        <w:tabs>
          <w:tab w:val="num" w:pos="5040"/>
        </w:tabs>
        <w:ind w:left="5040" w:hanging="360"/>
      </w:pPr>
      <w:rPr>
        <w:rFonts w:ascii="Symbol" w:hAnsi="Symbol" w:hint="default"/>
      </w:rPr>
    </w:lvl>
    <w:lvl w:ilvl="7" w:tplc="33A81EFA" w:tentative="1">
      <w:start w:val="1"/>
      <w:numFmt w:val="bullet"/>
      <w:lvlText w:val="o"/>
      <w:lvlJc w:val="left"/>
      <w:pPr>
        <w:tabs>
          <w:tab w:val="num" w:pos="5760"/>
        </w:tabs>
        <w:ind w:left="5760" w:hanging="360"/>
      </w:pPr>
      <w:rPr>
        <w:rFonts w:ascii="Courier New" w:hAnsi="Courier New" w:hint="default"/>
      </w:rPr>
    </w:lvl>
    <w:lvl w:ilvl="8" w:tplc="D7FC954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292098"/>
    <w:multiLevelType w:val="hybridMultilevel"/>
    <w:tmpl w:val="C5B8AB32"/>
    <w:lvl w:ilvl="0" w:tplc="98C09DAE">
      <w:start w:val="1"/>
      <w:numFmt w:val="decimal"/>
      <w:lvlText w:val="%1)"/>
      <w:lvlJc w:val="left"/>
      <w:pPr>
        <w:ind w:left="1068" w:hanging="360"/>
      </w:pPr>
      <w:rPr>
        <w:rFonts w:hint="default"/>
        <w:color w:val="auto"/>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9" w15:restartNumberingAfterBreak="0">
    <w:nsid w:val="62B339C7"/>
    <w:multiLevelType w:val="hybridMultilevel"/>
    <w:tmpl w:val="81981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673123D"/>
    <w:multiLevelType w:val="hybridMultilevel"/>
    <w:tmpl w:val="DECE0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9A534AE"/>
    <w:multiLevelType w:val="hybridMultilevel"/>
    <w:tmpl w:val="5762D01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18123D4"/>
    <w:multiLevelType w:val="hybridMultilevel"/>
    <w:tmpl w:val="93443F6A"/>
    <w:lvl w:ilvl="0" w:tplc="6EAA1394">
      <w:start w:val="275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25617F2"/>
    <w:multiLevelType w:val="hybridMultilevel"/>
    <w:tmpl w:val="9F109C34"/>
    <w:lvl w:ilvl="0" w:tplc="BD04FC4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34904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A360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ABC6377"/>
    <w:multiLevelType w:val="hybridMultilevel"/>
    <w:tmpl w:val="235A76E2"/>
    <w:lvl w:ilvl="0" w:tplc="2152C156">
      <w:start w:val="1"/>
      <w:numFmt w:val="bullet"/>
      <w:lvlText w:val=""/>
      <w:lvlJc w:val="left"/>
      <w:pPr>
        <w:tabs>
          <w:tab w:val="num" w:pos="360"/>
        </w:tabs>
        <w:ind w:left="340" w:hanging="340"/>
      </w:pPr>
      <w:rPr>
        <w:rFonts w:ascii="Symbol" w:hAnsi="Symbol" w:hint="default"/>
        <w:sz w:val="20"/>
      </w:rPr>
    </w:lvl>
    <w:lvl w:ilvl="1" w:tplc="8050E368" w:tentative="1">
      <w:start w:val="1"/>
      <w:numFmt w:val="bullet"/>
      <w:lvlText w:val="o"/>
      <w:lvlJc w:val="left"/>
      <w:pPr>
        <w:tabs>
          <w:tab w:val="num" w:pos="1440"/>
        </w:tabs>
        <w:ind w:left="1440" w:hanging="360"/>
      </w:pPr>
      <w:rPr>
        <w:rFonts w:ascii="Courier New" w:hAnsi="Courier New" w:hint="default"/>
      </w:rPr>
    </w:lvl>
    <w:lvl w:ilvl="2" w:tplc="93BCFB1A" w:tentative="1">
      <w:start w:val="1"/>
      <w:numFmt w:val="bullet"/>
      <w:lvlText w:val=""/>
      <w:lvlJc w:val="left"/>
      <w:pPr>
        <w:tabs>
          <w:tab w:val="num" w:pos="2160"/>
        </w:tabs>
        <w:ind w:left="2160" w:hanging="360"/>
      </w:pPr>
      <w:rPr>
        <w:rFonts w:ascii="Wingdings" w:hAnsi="Wingdings" w:hint="default"/>
      </w:rPr>
    </w:lvl>
    <w:lvl w:ilvl="3" w:tplc="A44212C4" w:tentative="1">
      <w:start w:val="1"/>
      <w:numFmt w:val="bullet"/>
      <w:lvlText w:val=""/>
      <w:lvlJc w:val="left"/>
      <w:pPr>
        <w:tabs>
          <w:tab w:val="num" w:pos="2880"/>
        </w:tabs>
        <w:ind w:left="2880" w:hanging="360"/>
      </w:pPr>
      <w:rPr>
        <w:rFonts w:ascii="Symbol" w:hAnsi="Symbol" w:hint="default"/>
      </w:rPr>
    </w:lvl>
    <w:lvl w:ilvl="4" w:tplc="61FC5BDE" w:tentative="1">
      <w:start w:val="1"/>
      <w:numFmt w:val="bullet"/>
      <w:lvlText w:val="o"/>
      <w:lvlJc w:val="left"/>
      <w:pPr>
        <w:tabs>
          <w:tab w:val="num" w:pos="3600"/>
        </w:tabs>
        <w:ind w:left="3600" w:hanging="360"/>
      </w:pPr>
      <w:rPr>
        <w:rFonts w:ascii="Courier New" w:hAnsi="Courier New" w:hint="default"/>
      </w:rPr>
    </w:lvl>
    <w:lvl w:ilvl="5" w:tplc="D8CED542" w:tentative="1">
      <w:start w:val="1"/>
      <w:numFmt w:val="bullet"/>
      <w:lvlText w:val=""/>
      <w:lvlJc w:val="left"/>
      <w:pPr>
        <w:tabs>
          <w:tab w:val="num" w:pos="4320"/>
        </w:tabs>
        <w:ind w:left="4320" w:hanging="360"/>
      </w:pPr>
      <w:rPr>
        <w:rFonts w:ascii="Wingdings" w:hAnsi="Wingdings" w:hint="default"/>
      </w:rPr>
    </w:lvl>
    <w:lvl w:ilvl="6" w:tplc="C8E44824" w:tentative="1">
      <w:start w:val="1"/>
      <w:numFmt w:val="bullet"/>
      <w:lvlText w:val=""/>
      <w:lvlJc w:val="left"/>
      <w:pPr>
        <w:tabs>
          <w:tab w:val="num" w:pos="5040"/>
        </w:tabs>
        <w:ind w:left="5040" w:hanging="360"/>
      </w:pPr>
      <w:rPr>
        <w:rFonts w:ascii="Symbol" w:hAnsi="Symbol" w:hint="default"/>
      </w:rPr>
    </w:lvl>
    <w:lvl w:ilvl="7" w:tplc="252ED8EA" w:tentative="1">
      <w:start w:val="1"/>
      <w:numFmt w:val="bullet"/>
      <w:lvlText w:val="o"/>
      <w:lvlJc w:val="left"/>
      <w:pPr>
        <w:tabs>
          <w:tab w:val="num" w:pos="5760"/>
        </w:tabs>
        <w:ind w:left="5760" w:hanging="360"/>
      </w:pPr>
      <w:rPr>
        <w:rFonts w:ascii="Courier New" w:hAnsi="Courier New" w:hint="default"/>
      </w:rPr>
    </w:lvl>
    <w:lvl w:ilvl="8" w:tplc="44D405F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4669DC"/>
    <w:multiLevelType w:val="hybridMultilevel"/>
    <w:tmpl w:val="C3ECD030"/>
    <w:lvl w:ilvl="0" w:tplc="BD586394">
      <w:start w:val="1"/>
      <w:numFmt w:val="bullet"/>
      <w:lvlText w:val=""/>
      <w:lvlJc w:val="left"/>
      <w:pPr>
        <w:tabs>
          <w:tab w:val="num" w:pos="1440"/>
        </w:tabs>
        <w:ind w:left="1440" w:hanging="360"/>
      </w:pPr>
      <w:rPr>
        <w:rFonts w:ascii="Symbol" w:hAnsi="Symbol"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35634D"/>
    <w:multiLevelType w:val="hybridMultilevel"/>
    <w:tmpl w:val="95F6A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28"/>
  </w:num>
  <w:num w:numId="4">
    <w:abstractNumId w:val="44"/>
  </w:num>
  <w:num w:numId="5">
    <w:abstractNumId w:val="18"/>
  </w:num>
  <w:num w:numId="6">
    <w:abstractNumId w:val="45"/>
  </w:num>
  <w:num w:numId="7">
    <w:abstractNumId w:val="14"/>
  </w:num>
  <w:num w:numId="8">
    <w:abstractNumId w:val="47"/>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5"/>
  </w:num>
  <w:num w:numId="12">
    <w:abstractNumId w:val="2"/>
  </w:num>
  <w:num w:numId="13">
    <w:abstractNumId w:val="32"/>
  </w:num>
  <w:num w:numId="14">
    <w:abstractNumId w:val="7"/>
  </w:num>
  <w:num w:numId="15">
    <w:abstractNumId w:val="27"/>
  </w:num>
  <w:num w:numId="16">
    <w:abstractNumId w:val="20"/>
  </w:num>
  <w:num w:numId="17">
    <w:abstractNumId w:val="16"/>
  </w:num>
  <w:num w:numId="18">
    <w:abstractNumId w:val="10"/>
  </w:num>
  <w:num w:numId="19">
    <w:abstractNumId w:val="11"/>
  </w:num>
  <w:num w:numId="20">
    <w:abstractNumId w:val="33"/>
  </w:num>
  <w:num w:numId="21">
    <w:abstractNumId w:val="42"/>
  </w:num>
  <w:num w:numId="22">
    <w:abstractNumId w:val="34"/>
  </w:num>
  <w:num w:numId="23">
    <w:abstractNumId w:val="24"/>
  </w:num>
  <w:num w:numId="24">
    <w:abstractNumId w:val="8"/>
  </w:num>
  <w:num w:numId="25">
    <w:abstractNumId w:val="1"/>
  </w:num>
  <w:num w:numId="26">
    <w:abstractNumId w:val="22"/>
  </w:num>
  <w:num w:numId="27">
    <w:abstractNumId w:val="23"/>
  </w:num>
  <w:num w:numId="28">
    <w:abstractNumId w:val="39"/>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8"/>
  </w:num>
  <w:num w:numId="32">
    <w:abstractNumId w:val="13"/>
  </w:num>
  <w:num w:numId="33">
    <w:abstractNumId w:val="6"/>
  </w:num>
  <w:num w:numId="34">
    <w:abstractNumId w:val="0"/>
  </w:num>
  <w:num w:numId="35">
    <w:abstractNumId w:val="26"/>
  </w:num>
  <w:num w:numId="36">
    <w:abstractNumId w:val="29"/>
  </w:num>
  <w:num w:numId="37">
    <w:abstractNumId w:val="31"/>
  </w:num>
  <w:num w:numId="38">
    <w:abstractNumId w:val="9"/>
  </w:num>
  <w:num w:numId="39">
    <w:abstractNumId w:val="19"/>
  </w:num>
  <w:num w:numId="40">
    <w:abstractNumId w:val="3"/>
  </w:num>
  <w:num w:numId="41">
    <w:abstractNumId w:val="35"/>
  </w:num>
  <w:num w:numId="42">
    <w:abstractNumId w:val="5"/>
  </w:num>
  <w:num w:numId="43">
    <w:abstractNumId w:val="36"/>
  </w:num>
  <w:num w:numId="44">
    <w:abstractNumId w:val="43"/>
  </w:num>
  <w:num w:numId="45">
    <w:abstractNumId w:val="30"/>
  </w:num>
  <w:num w:numId="46">
    <w:abstractNumId w:val="38"/>
  </w:num>
  <w:num w:numId="47">
    <w:abstractNumId w:val="40"/>
  </w:num>
  <w:num w:numId="48">
    <w:abstractNumId w:val="21"/>
  </w:num>
  <w:num w:numId="49">
    <w:abstractNumId w:val="15"/>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78"/>
    <w:rsid w:val="000024A9"/>
    <w:rsid w:val="00003CA2"/>
    <w:rsid w:val="00003FFF"/>
    <w:rsid w:val="000049C1"/>
    <w:rsid w:val="0000713F"/>
    <w:rsid w:val="0000724E"/>
    <w:rsid w:val="00012757"/>
    <w:rsid w:val="00012BF0"/>
    <w:rsid w:val="00013651"/>
    <w:rsid w:val="00014156"/>
    <w:rsid w:val="0001461A"/>
    <w:rsid w:val="00020BF9"/>
    <w:rsid w:val="000248BE"/>
    <w:rsid w:val="0002565E"/>
    <w:rsid w:val="00026B2C"/>
    <w:rsid w:val="00030C5E"/>
    <w:rsid w:val="00031B24"/>
    <w:rsid w:val="00034119"/>
    <w:rsid w:val="000348A0"/>
    <w:rsid w:val="00035BB5"/>
    <w:rsid w:val="00037D88"/>
    <w:rsid w:val="0004020C"/>
    <w:rsid w:val="00042D8A"/>
    <w:rsid w:val="00043014"/>
    <w:rsid w:val="00045799"/>
    <w:rsid w:val="00047246"/>
    <w:rsid w:val="00052928"/>
    <w:rsid w:val="00052F7E"/>
    <w:rsid w:val="0005339C"/>
    <w:rsid w:val="0005444E"/>
    <w:rsid w:val="000545C4"/>
    <w:rsid w:val="00054757"/>
    <w:rsid w:val="00054C66"/>
    <w:rsid w:val="00055C65"/>
    <w:rsid w:val="000616DA"/>
    <w:rsid w:val="00063F5D"/>
    <w:rsid w:val="0006557D"/>
    <w:rsid w:val="00066F5B"/>
    <w:rsid w:val="000675A8"/>
    <w:rsid w:val="00070007"/>
    <w:rsid w:val="00070C59"/>
    <w:rsid w:val="00070F9C"/>
    <w:rsid w:val="00073D92"/>
    <w:rsid w:val="000759B3"/>
    <w:rsid w:val="00083339"/>
    <w:rsid w:val="00083C39"/>
    <w:rsid w:val="000849F0"/>
    <w:rsid w:val="00086940"/>
    <w:rsid w:val="00086A88"/>
    <w:rsid w:val="000870B8"/>
    <w:rsid w:val="000874C0"/>
    <w:rsid w:val="00092746"/>
    <w:rsid w:val="00094180"/>
    <w:rsid w:val="00097792"/>
    <w:rsid w:val="000A0641"/>
    <w:rsid w:val="000A1EBC"/>
    <w:rsid w:val="000A2F78"/>
    <w:rsid w:val="000A4A70"/>
    <w:rsid w:val="000A6340"/>
    <w:rsid w:val="000A64AD"/>
    <w:rsid w:val="000B1CF1"/>
    <w:rsid w:val="000B2342"/>
    <w:rsid w:val="000B4197"/>
    <w:rsid w:val="000B5E4C"/>
    <w:rsid w:val="000B5F5A"/>
    <w:rsid w:val="000B6E12"/>
    <w:rsid w:val="000B753A"/>
    <w:rsid w:val="000C0CD7"/>
    <w:rsid w:val="000C117A"/>
    <w:rsid w:val="000C2511"/>
    <w:rsid w:val="000C29A6"/>
    <w:rsid w:val="000C2BC7"/>
    <w:rsid w:val="000C2DFC"/>
    <w:rsid w:val="000C313B"/>
    <w:rsid w:val="000C4649"/>
    <w:rsid w:val="000C5A52"/>
    <w:rsid w:val="000C5D12"/>
    <w:rsid w:val="000C6BE9"/>
    <w:rsid w:val="000D0353"/>
    <w:rsid w:val="000D039D"/>
    <w:rsid w:val="000D2CA8"/>
    <w:rsid w:val="000D3151"/>
    <w:rsid w:val="000D5F1A"/>
    <w:rsid w:val="000D6EF2"/>
    <w:rsid w:val="000D7495"/>
    <w:rsid w:val="000E03A3"/>
    <w:rsid w:val="000E0B35"/>
    <w:rsid w:val="000E5E29"/>
    <w:rsid w:val="000F1539"/>
    <w:rsid w:val="000F1C60"/>
    <w:rsid w:val="000F3544"/>
    <w:rsid w:val="000F3FBC"/>
    <w:rsid w:val="000F501D"/>
    <w:rsid w:val="000F60B7"/>
    <w:rsid w:val="000F69A8"/>
    <w:rsid w:val="000F6DA1"/>
    <w:rsid w:val="00102C08"/>
    <w:rsid w:val="00102D80"/>
    <w:rsid w:val="00103881"/>
    <w:rsid w:val="00104342"/>
    <w:rsid w:val="0010494C"/>
    <w:rsid w:val="00105FFD"/>
    <w:rsid w:val="001065D1"/>
    <w:rsid w:val="00107861"/>
    <w:rsid w:val="00115D4D"/>
    <w:rsid w:val="00117225"/>
    <w:rsid w:val="00122D4A"/>
    <w:rsid w:val="001240F1"/>
    <w:rsid w:val="00124A74"/>
    <w:rsid w:val="00124BD6"/>
    <w:rsid w:val="00124C74"/>
    <w:rsid w:val="00125A65"/>
    <w:rsid w:val="00125F8F"/>
    <w:rsid w:val="001274DC"/>
    <w:rsid w:val="001276DB"/>
    <w:rsid w:val="001277D2"/>
    <w:rsid w:val="00130E19"/>
    <w:rsid w:val="001314F3"/>
    <w:rsid w:val="00131A98"/>
    <w:rsid w:val="00132CB4"/>
    <w:rsid w:val="00132D8E"/>
    <w:rsid w:val="00133F6D"/>
    <w:rsid w:val="00136CBC"/>
    <w:rsid w:val="0013777D"/>
    <w:rsid w:val="00141FC8"/>
    <w:rsid w:val="00142D83"/>
    <w:rsid w:val="001436B1"/>
    <w:rsid w:val="0014503B"/>
    <w:rsid w:val="00145A9C"/>
    <w:rsid w:val="00145CE3"/>
    <w:rsid w:val="00146DB3"/>
    <w:rsid w:val="00150327"/>
    <w:rsid w:val="00152C13"/>
    <w:rsid w:val="001531FC"/>
    <w:rsid w:val="00153274"/>
    <w:rsid w:val="00155287"/>
    <w:rsid w:val="00155351"/>
    <w:rsid w:val="0015631A"/>
    <w:rsid w:val="00161A04"/>
    <w:rsid w:val="0016646F"/>
    <w:rsid w:val="00174CFA"/>
    <w:rsid w:val="00175663"/>
    <w:rsid w:val="00181486"/>
    <w:rsid w:val="001832E9"/>
    <w:rsid w:val="00183BB9"/>
    <w:rsid w:val="001850AD"/>
    <w:rsid w:val="0018617D"/>
    <w:rsid w:val="00187CA8"/>
    <w:rsid w:val="00187E0B"/>
    <w:rsid w:val="00192F19"/>
    <w:rsid w:val="0019554A"/>
    <w:rsid w:val="001A002C"/>
    <w:rsid w:val="001A0C56"/>
    <w:rsid w:val="001A0E4D"/>
    <w:rsid w:val="001A2771"/>
    <w:rsid w:val="001A3103"/>
    <w:rsid w:val="001A4F87"/>
    <w:rsid w:val="001A5D37"/>
    <w:rsid w:val="001A6A77"/>
    <w:rsid w:val="001B0D28"/>
    <w:rsid w:val="001B2C79"/>
    <w:rsid w:val="001C0831"/>
    <w:rsid w:val="001C0CA7"/>
    <w:rsid w:val="001C25EE"/>
    <w:rsid w:val="001C2AC9"/>
    <w:rsid w:val="001C2B2D"/>
    <w:rsid w:val="001C320C"/>
    <w:rsid w:val="001C5ECD"/>
    <w:rsid w:val="001C704F"/>
    <w:rsid w:val="001C77C2"/>
    <w:rsid w:val="001D3A9B"/>
    <w:rsid w:val="001D74D8"/>
    <w:rsid w:val="001E2E37"/>
    <w:rsid w:val="001E30E8"/>
    <w:rsid w:val="001E42F9"/>
    <w:rsid w:val="001E4385"/>
    <w:rsid w:val="001E4B54"/>
    <w:rsid w:val="001E644E"/>
    <w:rsid w:val="001E7891"/>
    <w:rsid w:val="001F3FA0"/>
    <w:rsid w:val="001F4E3D"/>
    <w:rsid w:val="001F5DA4"/>
    <w:rsid w:val="001F7602"/>
    <w:rsid w:val="00201552"/>
    <w:rsid w:val="002032E3"/>
    <w:rsid w:val="00204567"/>
    <w:rsid w:val="0020617F"/>
    <w:rsid w:val="002070D5"/>
    <w:rsid w:val="00210120"/>
    <w:rsid w:val="0021446A"/>
    <w:rsid w:val="0021749C"/>
    <w:rsid w:val="0021760A"/>
    <w:rsid w:val="00217BF1"/>
    <w:rsid w:val="00217D5F"/>
    <w:rsid w:val="002205A5"/>
    <w:rsid w:val="00221EE0"/>
    <w:rsid w:val="00223267"/>
    <w:rsid w:val="002252ED"/>
    <w:rsid w:val="002277A2"/>
    <w:rsid w:val="00232190"/>
    <w:rsid w:val="00232A7D"/>
    <w:rsid w:val="00232F4C"/>
    <w:rsid w:val="00233A19"/>
    <w:rsid w:val="00233BB5"/>
    <w:rsid w:val="00234D5D"/>
    <w:rsid w:val="0023542A"/>
    <w:rsid w:val="00237465"/>
    <w:rsid w:val="00240A96"/>
    <w:rsid w:val="00240C17"/>
    <w:rsid w:val="00241CFD"/>
    <w:rsid w:val="00242FAC"/>
    <w:rsid w:val="00243A9B"/>
    <w:rsid w:val="00244643"/>
    <w:rsid w:val="0024722F"/>
    <w:rsid w:val="00247E39"/>
    <w:rsid w:val="0025075D"/>
    <w:rsid w:val="002508F6"/>
    <w:rsid w:val="002512FD"/>
    <w:rsid w:val="0025286D"/>
    <w:rsid w:val="00252A40"/>
    <w:rsid w:val="00252B35"/>
    <w:rsid w:val="00254908"/>
    <w:rsid w:val="00255816"/>
    <w:rsid w:val="00256960"/>
    <w:rsid w:val="00257C44"/>
    <w:rsid w:val="002626BF"/>
    <w:rsid w:val="0026437D"/>
    <w:rsid w:val="00264E5E"/>
    <w:rsid w:val="00265CBD"/>
    <w:rsid w:val="002719AE"/>
    <w:rsid w:val="00272392"/>
    <w:rsid w:val="00274C51"/>
    <w:rsid w:val="00276BE1"/>
    <w:rsid w:val="00277DA1"/>
    <w:rsid w:val="00280308"/>
    <w:rsid w:val="0028289D"/>
    <w:rsid w:val="00282F44"/>
    <w:rsid w:val="00284ADF"/>
    <w:rsid w:val="0028703A"/>
    <w:rsid w:val="0029213F"/>
    <w:rsid w:val="00292E78"/>
    <w:rsid w:val="00293416"/>
    <w:rsid w:val="002941F9"/>
    <w:rsid w:val="00295564"/>
    <w:rsid w:val="0029725A"/>
    <w:rsid w:val="00297475"/>
    <w:rsid w:val="00297690"/>
    <w:rsid w:val="002977A9"/>
    <w:rsid w:val="002A0541"/>
    <w:rsid w:val="002A39F8"/>
    <w:rsid w:val="002A513A"/>
    <w:rsid w:val="002A7C9B"/>
    <w:rsid w:val="002B41E0"/>
    <w:rsid w:val="002B64A7"/>
    <w:rsid w:val="002B7D57"/>
    <w:rsid w:val="002C26AD"/>
    <w:rsid w:val="002C5BDF"/>
    <w:rsid w:val="002C627D"/>
    <w:rsid w:val="002D1232"/>
    <w:rsid w:val="002D321D"/>
    <w:rsid w:val="002D5E3F"/>
    <w:rsid w:val="002D65A1"/>
    <w:rsid w:val="002D78BD"/>
    <w:rsid w:val="002D7BB4"/>
    <w:rsid w:val="002E00C8"/>
    <w:rsid w:val="002E0569"/>
    <w:rsid w:val="002E169A"/>
    <w:rsid w:val="002E2388"/>
    <w:rsid w:val="002E41E9"/>
    <w:rsid w:val="002E47CC"/>
    <w:rsid w:val="002E7ADF"/>
    <w:rsid w:val="002E7FA3"/>
    <w:rsid w:val="002F0A29"/>
    <w:rsid w:val="002F4871"/>
    <w:rsid w:val="002F52F2"/>
    <w:rsid w:val="002F6D48"/>
    <w:rsid w:val="003008B5"/>
    <w:rsid w:val="00300E9F"/>
    <w:rsid w:val="00301C1B"/>
    <w:rsid w:val="00301DCB"/>
    <w:rsid w:val="003025EC"/>
    <w:rsid w:val="00306EE2"/>
    <w:rsid w:val="00310B7E"/>
    <w:rsid w:val="00310D0E"/>
    <w:rsid w:val="00311535"/>
    <w:rsid w:val="00311734"/>
    <w:rsid w:val="0031174B"/>
    <w:rsid w:val="00311AAA"/>
    <w:rsid w:val="00312E38"/>
    <w:rsid w:val="003135A4"/>
    <w:rsid w:val="00314281"/>
    <w:rsid w:val="0031564C"/>
    <w:rsid w:val="00315CA2"/>
    <w:rsid w:val="00316BD8"/>
    <w:rsid w:val="00323681"/>
    <w:rsid w:val="003240C3"/>
    <w:rsid w:val="003246D7"/>
    <w:rsid w:val="00326731"/>
    <w:rsid w:val="003268AE"/>
    <w:rsid w:val="003273C5"/>
    <w:rsid w:val="00331C3F"/>
    <w:rsid w:val="003345BF"/>
    <w:rsid w:val="00335606"/>
    <w:rsid w:val="0033682C"/>
    <w:rsid w:val="00336A5A"/>
    <w:rsid w:val="00337288"/>
    <w:rsid w:val="0034028B"/>
    <w:rsid w:val="00342258"/>
    <w:rsid w:val="003428E7"/>
    <w:rsid w:val="00343897"/>
    <w:rsid w:val="00344FFA"/>
    <w:rsid w:val="003452A8"/>
    <w:rsid w:val="003454C3"/>
    <w:rsid w:val="00347C12"/>
    <w:rsid w:val="00347D6F"/>
    <w:rsid w:val="00350909"/>
    <w:rsid w:val="003516DA"/>
    <w:rsid w:val="0035448D"/>
    <w:rsid w:val="00356365"/>
    <w:rsid w:val="003571F3"/>
    <w:rsid w:val="00361DC8"/>
    <w:rsid w:val="00362EF6"/>
    <w:rsid w:val="00363707"/>
    <w:rsid w:val="00363C76"/>
    <w:rsid w:val="003654D7"/>
    <w:rsid w:val="00366326"/>
    <w:rsid w:val="003728CF"/>
    <w:rsid w:val="00372E31"/>
    <w:rsid w:val="00373279"/>
    <w:rsid w:val="00373EF7"/>
    <w:rsid w:val="00373F89"/>
    <w:rsid w:val="00374E35"/>
    <w:rsid w:val="00376BB5"/>
    <w:rsid w:val="00377FB9"/>
    <w:rsid w:val="003801EC"/>
    <w:rsid w:val="003808F8"/>
    <w:rsid w:val="0038246D"/>
    <w:rsid w:val="00384732"/>
    <w:rsid w:val="0038473C"/>
    <w:rsid w:val="00384A41"/>
    <w:rsid w:val="00385930"/>
    <w:rsid w:val="00385F2F"/>
    <w:rsid w:val="0038600C"/>
    <w:rsid w:val="00387957"/>
    <w:rsid w:val="00390D0E"/>
    <w:rsid w:val="0039131F"/>
    <w:rsid w:val="003916E1"/>
    <w:rsid w:val="00391FDB"/>
    <w:rsid w:val="00392BE4"/>
    <w:rsid w:val="00392DF2"/>
    <w:rsid w:val="003949F1"/>
    <w:rsid w:val="003955F2"/>
    <w:rsid w:val="00395712"/>
    <w:rsid w:val="003976C1"/>
    <w:rsid w:val="003A1227"/>
    <w:rsid w:val="003A2319"/>
    <w:rsid w:val="003A4178"/>
    <w:rsid w:val="003A5A5A"/>
    <w:rsid w:val="003A5CCF"/>
    <w:rsid w:val="003A618F"/>
    <w:rsid w:val="003A65CF"/>
    <w:rsid w:val="003A7124"/>
    <w:rsid w:val="003B0C9D"/>
    <w:rsid w:val="003B5197"/>
    <w:rsid w:val="003B5564"/>
    <w:rsid w:val="003B5732"/>
    <w:rsid w:val="003B7DF5"/>
    <w:rsid w:val="003C2457"/>
    <w:rsid w:val="003C2A56"/>
    <w:rsid w:val="003C530C"/>
    <w:rsid w:val="003C553C"/>
    <w:rsid w:val="003D0876"/>
    <w:rsid w:val="003D0CC9"/>
    <w:rsid w:val="003D46CE"/>
    <w:rsid w:val="003D534D"/>
    <w:rsid w:val="003D54FA"/>
    <w:rsid w:val="003D6369"/>
    <w:rsid w:val="003D7A70"/>
    <w:rsid w:val="003E1536"/>
    <w:rsid w:val="003E1F12"/>
    <w:rsid w:val="003E4274"/>
    <w:rsid w:val="003E5F9F"/>
    <w:rsid w:val="003E6E37"/>
    <w:rsid w:val="003F0D91"/>
    <w:rsid w:val="003F15BB"/>
    <w:rsid w:val="003F2F59"/>
    <w:rsid w:val="003F5AFC"/>
    <w:rsid w:val="003F5DF1"/>
    <w:rsid w:val="003F5FEA"/>
    <w:rsid w:val="003F6CBC"/>
    <w:rsid w:val="003F73E7"/>
    <w:rsid w:val="003F7940"/>
    <w:rsid w:val="004007F6"/>
    <w:rsid w:val="00401837"/>
    <w:rsid w:val="00401CE6"/>
    <w:rsid w:val="00404344"/>
    <w:rsid w:val="0040647F"/>
    <w:rsid w:val="0040732E"/>
    <w:rsid w:val="0041227B"/>
    <w:rsid w:val="00413B95"/>
    <w:rsid w:val="004146AF"/>
    <w:rsid w:val="004150BD"/>
    <w:rsid w:val="00420BF8"/>
    <w:rsid w:val="00421081"/>
    <w:rsid w:val="00421AF6"/>
    <w:rsid w:val="00422110"/>
    <w:rsid w:val="0042217A"/>
    <w:rsid w:val="004223B7"/>
    <w:rsid w:val="00422922"/>
    <w:rsid w:val="00423565"/>
    <w:rsid w:val="004240B6"/>
    <w:rsid w:val="00425884"/>
    <w:rsid w:val="00432F1A"/>
    <w:rsid w:val="004331BE"/>
    <w:rsid w:val="00433326"/>
    <w:rsid w:val="0043542A"/>
    <w:rsid w:val="00435622"/>
    <w:rsid w:val="004375F1"/>
    <w:rsid w:val="0043778D"/>
    <w:rsid w:val="00440E6B"/>
    <w:rsid w:val="00441477"/>
    <w:rsid w:val="00443376"/>
    <w:rsid w:val="00445A0D"/>
    <w:rsid w:val="00450B37"/>
    <w:rsid w:val="00450C38"/>
    <w:rsid w:val="0045237F"/>
    <w:rsid w:val="004538A3"/>
    <w:rsid w:val="00456735"/>
    <w:rsid w:val="004573D4"/>
    <w:rsid w:val="0046142C"/>
    <w:rsid w:val="00461BE4"/>
    <w:rsid w:val="004642EC"/>
    <w:rsid w:val="0046636C"/>
    <w:rsid w:val="004666B6"/>
    <w:rsid w:val="00466C46"/>
    <w:rsid w:val="00470B76"/>
    <w:rsid w:val="00470D5E"/>
    <w:rsid w:val="004715C4"/>
    <w:rsid w:val="004726E8"/>
    <w:rsid w:val="00474464"/>
    <w:rsid w:val="00474D9D"/>
    <w:rsid w:val="0047503C"/>
    <w:rsid w:val="00476451"/>
    <w:rsid w:val="00476600"/>
    <w:rsid w:val="00476666"/>
    <w:rsid w:val="004840B9"/>
    <w:rsid w:val="00485908"/>
    <w:rsid w:val="00485F95"/>
    <w:rsid w:val="00490854"/>
    <w:rsid w:val="00490D98"/>
    <w:rsid w:val="004911AC"/>
    <w:rsid w:val="00491ED9"/>
    <w:rsid w:val="0049348A"/>
    <w:rsid w:val="004942B0"/>
    <w:rsid w:val="00496B87"/>
    <w:rsid w:val="00497425"/>
    <w:rsid w:val="004A1E7B"/>
    <w:rsid w:val="004A38A0"/>
    <w:rsid w:val="004A3B3C"/>
    <w:rsid w:val="004A44A4"/>
    <w:rsid w:val="004A4C7F"/>
    <w:rsid w:val="004A6308"/>
    <w:rsid w:val="004A7AE4"/>
    <w:rsid w:val="004B395B"/>
    <w:rsid w:val="004B3C78"/>
    <w:rsid w:val="004B5BE5"/>
    <w:rsid w:val="004B61BB"/>
    <w:rsid w:val="004B7744"/>
    <w:rsid w:val="004B77DD"/>
    <w:rsid w:val="004B7FA9"/>
    <w:rsid w:val="004B7FB0"/>
    <w:rsid w:val="004C0FEA"/>
    <w:rsid w:val="004C0FF7"/>
    <w:rsid w:val="004C3BB9"/>
    <w:rsid w:val="004C4DA5"/>
    <w:rsid w:val="004C6582"/>
    <w:rsid w:val="004C6E05"/>
    <w:rsid w:val="004C6EBD"/>
    <w:rsid w:val="004C77D9"/>
    <w:rsid w:val="004D0F51"/>
    <w:rsid w:val="004D2480"/>
    <w:rsid w:val="004D3649"/>
    <w:rsid w:val="004D42B2"/>
    <w:rsid w:val="004E1060"/>
    <w:rsid w:val="004E1B80"/>
    <w:rsid w:val="004E4042"/>
    <w:rsid w:val="004E6B41"/>
    <w:rsid w:val="004E7703"/>
    <w:rsid w:val="004F09D5"/>
    <w:rsid w:val="004F3F88"/>
    <w:rsid w:val="004F5964"/>
    <w:rsid w:val="0050379F"/>
    <w:rsid w:val="00506BD1"/>
    <w:rsid w:val="005079D5"/>
    <w:rsid w:val="00510D42"/>
    <w:rsid w:val="00513338"/>
    <w:rsid w:val="00513C29"/>
    <w:rsid w:val="0051464F"/>
    <w:rsid w:val="00514A38"/>
    <w:rsid w:val="00520EE7"/>
    <w:rsid w:val="005263CA"/>
    <w:rsid w:val="00530D44"/>
    <w:rsid w:val="00531705"/>
    <w:rsid w:val="00532055"/>
    <w:rsid w:val="00532B72"/>
    <w:rsid w:val="00532EE7"/>
    <w:rsid w:val="00533609"/>
    <w:rsid w:val="00534822"/>
    <w:rsid w:val="00534E35"/>
    <w:rsid w:val="00544E67"/>
    <w:rsid w:val="00547475"/>
    <w:rsid w:val="00550828"/>
    <w:rsid w:val="00551411"/>
    <w:rsid w:val="00551FD4"/>
    <w:rsid w:val="00552B04"/>
    <w:rsid w:val="00552DCE"/>
    <w:rsid w:val="005532B7"/>
    <w:rsid w:val="0055585E"/>
    <w:rsid w:val="00556001"/>
    <w:rsid w:val="0055686F"/>
    <w:rsid w:val="00557926"/>
    <w:rsid w:val="00560C53"/>
    <w:rsid w:val="005616CF"/>
    <w:rsid w:val="005616E0"/>
    <w:rsid w:val="00562740"/>
    <w:rsid w:val="005634C2"/>
    <w:rsid w:val="00563D2C"/>
    <w:rsid w:val="00564E9E"/>
    <w:rsid w:val="00565067"/>
    <w:rsid w:val="005651CA"/>
    <w:rsid w:val="005662F1"/>
    <w:rsid w:val="00566B96"/>
    <w:rsid w:val="00570C1C"/>
    <w:rsid w:val="00570E99"/>
    <w:rsid w:val="00572BA6"/>
    <w:rsid w:val="00573420"/>
    <w:rsid w:val="00574150"/>
    <w:rsid w:val="005743BE"/>
    <w:rsid w:val="00574EDA"/>
    <w:rsid w:val="00575320"/>
    <w:rsid w:val="00576373"/>
    <w:rsid w:val="00577D9A"/>
    <w:rsid w:val="00580109"/>
    <w:rsid w:val="00582328"/>
    <w:rsid w:val="0058360D"/>
    <w:rsid w:val="00583911"/>
    <w:rsid w:val="00583935"/>
    <w:rsid w:val="00584A62"/>
    <w:rsid w:val="0058518E"/>
    <w:rsid w:val="00590AE5"/>
    <w:rsid w:val="00591B13"/>
    <w:rsid w:val="00593363"/>
    <w:rsid w:val="00595537"/>
    <w:rsid w:val="005A0C12"/>
    <w:rsid w:val="005A1175"/>
    <w:rsid w:val="005A1994"/>
    <w:rsid w:val="005A1AE6"/>
    <w:rsid w:val="005A2675"/>
    <w:rsid w:val="005A353E"/>
    <w:rsid w:val="005A3AA1"/>
    <w:rsid w:val="005A5970"/>
    <w:rsid w:val="005A69F6"/>
    <w:rsid w:val="005A6F4D"/>
    <w:rsid w:val="005B1B0C"/>
    <w:rsid w:val="005B4EF8"/>
    <w:rsid w:val="005B5AA6"/>
    <w:rsid w:val="005B6072"/>
    <w:rsid w:val="005B6BA5"/>
    <w:rsid w:val="005B7525"/>
    <w:rsid w:val="005B76B1"/>
    <w:rsid w:val="005B79CC"/>
    <w:rsid w:val="005C432A"/>
    <w:rsid w:val="005D0DE3"/>
    <w:rsid w:val="005D1C20"/>
    <w:rsid w:val="005D3E64"/>
    <w:rsid w:val="005E04EB"/>
    <w:rsid w:val="005F1B57"/>
    <w:rsid w:val="005F23CC"/>
    <w:rsid w:val="005F7CF7"/>
    <w:rsid w:val="006000A2"/>
    <w:rsid w:val="00601EB5"/>
    <w:rsid w:val="00602581"/>
    <w:rsid w:val="00603AC6"/>
    <w:rsid w:val="0060412A"/>
    <w:rsid w:val="00605464"/>
    <w:rsid w:val="00605949"/>
    <w:rsid w:val="00605CDE"/>
    <w:rsid w:val="006070FA"/>
    <w:rsid w:val="00607997"/>
    <w:rsid w:val="00611284"/>
    <w:rsid w:val="006120B2"/>
    <w:rsid w:val="00613EFD"/>
    <w:rsid w:val="0061751A"/>
    <w:rsid w:val="006177F0"/>
    <w:rsid w:val="00620D9F"/>
    <w:rsid w:val="00624DCD"/>
    <w:rsid w:val="006250FE"/>
    <w:rsid w:val="00627096"/>
    <w:rsid w:val="0063324F"/>
    <w:rsid w:val="006348AD"/>
    <w:rsid w:val="00635E09"/>
    <w:rsid w:val="006360BD"/>
    <w:rsid w:val="006360CF"/>
    <w:rsid w:val="006372EB"/>
    <w:rsid w:val="00637AC0"/>
    <w:rsid w:val="006401C7"/>
    <w:rsid w:val="006402D5"/>
    <w:rsid w:val="006475A5"/>
    <w:rsid w:val="00650740"/>
    <w:rsid w:val="00651A6E"/>
    <w:rsid w:val="0065393E"/>
    <w:rsid w:val="006543F5"/>
    <w:rsid w:val="00655EAA"/>
    <w:rsid w:val="00655EB1"/>
    <w:rsid w:val="00661522"/>
    <w:rsid w:val="006621D6"/>
    <w:rsid w:val="00663E38"/>
    <w:rsid w:val="00665875"/>
    <w:rsid w:val="0066610B"/>
    <w:rsid w:val="0066753D"/>
    <w:rsid w:val="006705A0"/>
    <w:rsid w:val="00672443"/>
    <w:rsid w:val="00680B78"/>
    <w:rsid w:val="006813B6"/>
    <w:rsid w:val="00682457"/>
    <w:rsid w:val="00690C2C"/>
    <w:rsid w:val="00692218"/>
    <w:rsid w:val="00692309"/>
    <w:rsid w:val="0069396D"/>
    <w:rsid w:val="006947B9"/>
    <w:rsid w:val="00697BE2"/>
    <w:rsid w:val="006A18C8"/>
    <w:rsid w:val="006A3FA0"/>
    <w:rsid w:val="006A4651"/>
    <w:rsid w:val="006A74E9"/>
    <w:rsid w:val="006A76C8"/>
    <w:rsid w:val="006B49D1"/>
    <w:rsid w:val="006C00AC"/>
    <w:rsid w:val="006C2342"/>
    <w:rsid w:val="006C432D"/>
    <w:rsid w:val="006C460D"/>
    <w:rsid w:val="006C7698"/>
    <w:rsid w:val="006D0DAB"/>
    <w:rsid w:val="006D6517"/>
    <w:rsid w:val="006D7CF5"/>
    <w:rsid w:val="006E0987"/>
    <w:rsid w:val="006E0DD8"/>
    <w:rsid w:val="006E1122"/>
    <w:rsid w:val="006E37CF"/>
    <w:rsid w:val="006E45B2"/>
    <w:rsid w:val="006E690A"/>
    <w:rsid w:val="006F1CCE"/>
    <w:rsid w:val="006F489D"/>
    <w:rsid w:val="0070289F"/>
    <w:rsid w:val="00704171"/>
    <w:rsid w:val="007102A6"/>
    <w:rsid w:val="00711421"/>
    <w:rsid w:val="00711B7C"/>
    <w:rsid w:val="00711D58"/>
    <w:rsid w:val="0071385C"/>
    <w:rsid w:val="00715115"/>
    <w:rsid w:val="00715A22"/>
    <w:rsid w:val="00716765"/>
    <w:rsid w:val="007170AA"/>
    <w:rsid w:val="00717E73"/>
    <w:rsid w:val="00723CFD"/>
    <w:rsid w:val="00726938"/>
    <w:rsid w:val="00727285"/>
    <w:rsid w:val="00727336"/>
    <w:rsid w:val="00732474"/>
    <w:rsid w:val="00732B11"/>
    <w:rsid w:val="00733071"/>
    <w:rsid w:val="00734898"/>
    <w:rsid w:val="007356D4"/>
    <w:rsid w:val="00735C01"/>
    <w:rsid w:val="00736731"/>
    <w:rsid w:val="00737BEF"/>
    <w:rsid w:val="007417D2"/>
    <w:rsid w:val="0074347A"/>
    <w:rsid w:val="0074548C"/>
    <w:rsid w:val="00746101"/>
    <w:rsid w:val="007467FC"/>
    <w:rsid w:val="0074767C"/>
    <w:rsid w:val="00750AB1"/>
    <w:rsid w:val="00753735"/>
    <w:rsid w:val="00756610"/>
    <w:rsid w:val="0075710B"/>
    <w:rsid w:val="007602AC"/>
    <w:rsid w:val="00761AFB"/>
    <w:rsid w:val="00763098"/>
    <w:rsid w:val="00763D95"/>
    <w:rsid w:val="00766C77"/>
    <w:rsid w:val="007711B3"/>
    <w:rsid w:val="0077134B"/>
    <w:rsid w:val="0077476A"/>
    <w:rsid w:val="007752AA"/>
    <w:rsid w:val="00775C5A"/>
    <w:rsid w:val="00775D08"/>
    <w:rsid w:val="007773E1"/>
    <w:rsid w:val="00781FE2"/>
    <w:rsid w:val="00782ED1"/>
    <w:rsid w:val="00784166"/>
    <w:rsid w:val="00784694"/>
    <w:rsid w:val="00784A36"/>
    <w:rsid w:val="00784E6C"/>
    <w:rsid w:val="00785780"/>
    <w:rsid w:val="0078689B"/>
    <w:rsid w:val="00786CF9"/>
    <w:rsid w:val="007875EC"/>
    <w:rsid w:val="0079288D"/>
    <w:rsid w:val="00796BE7"/>
    <w:rsid w:val="007A00EF"/>
    <w:rsid w:val="007A0849"/>
    <w:rsid w:val="007A164B"/>
    <w:rsid w:val="007A227A"/>
    <w:rsid w:val="007A27BB"/>
    <w:rsid w:val="007A463A"/>
    <w:rsid w:val="007A489D"/>
    <w:rsid w:val="007A6F98"/>
    <w:rsid w:val="007A709C"/>
    <w:rsid w:val="007B00D6"/>
    <w:rsid w:val="007B036E"/>
    <w:rsid w:val="007B0F21"/>
    <w:rsid w:val="007B1409"/>
    <w:rsid w:val="007B33A2"/>
    <w:rsid w:val="007B4DE2"/>
    <w:rsid w:val="007B56C2"/>
    <w:rsid w:val="007B771E"/>
    <w:rsid w:val="007C1857"/>
    <w:rsid w:val="007C1D4C"/>
    <w:rsid w:val="007C221C"/>
    <w:rsid w:val="007C24E1"/>
    <w:rsid w:val="007C2F0C"/>
    <w:rsid w:val="007C635F"/>
    <w:rsid w:val="007C68B4"/>
    <w:rsid w:val="007C7C19"/>
    <w:rsid w:val="007C7C8D"/>
    <w:rsid w:val="007D2B8C"/>
    <w:rsid w:val="007D30F1"/>
    <w:rsid w:val="007D3624"/>
    <w:rsid w:val="007D438D"/>
    <w:rsid w:val="007D4AF2"/>
    <w:rsid w:val="007D4C79"/>
    <w:rsid w:val="007D50FC"/>
    <w:rsid w:val="007E2F44"/>
    <w:rsid w:val="007E3CCC"/>
    <w:rsid w:val="007E55F3"/>
    <w:rsid w:val="007E609D"/>
    <w:rsid w:val="007E700F"/>
    <w:rsid w:val="007F0D45"/>
    <w:rsid w:val="007F25E1"/>
    <w:rsid w:val="007F2775"/>
    <w:rsid w:val="007F2EE5"/>
    <w:rsid w:val="007F2F1C"/>
    <w:rsid w:val="007F3021"/>
    <w:rsid w:val="007F3A53"/>
    <w:rsid w:val="007F40BC"/>
    <w:rsid w:val="007F43DF"/>
    <w:rsid w:val="007F4C4A"/>
    <w:rsid w:val="007F5BCD"/>
    <w:rsid w:val="007F6F4B"/>
    <w:rsid w:val="00810764"/>
    <w:rsid w:val="00814346"/>
    <w:rsid w:val="00815BB5"/>
    <w:rsid w:val="008174AC"/>
    <w:rsid w:val="0081772B"/>
    <w:rsid w:val="00822544"/>
    <w:rsid w:val="008227A8"/>
    <w:rsid w:val="008235F8"/>
    <w:rsid w:val="008266EC"/>
    <w:rsid w:val="0082710F"/>
    <w:rsid w:val="0082783D"/>
    <w:rsid w:val="00827BEE"/>
    <w:rsid w:val="008304AC"/>
    <w:rsid w:val="00832CC3"/>
    <w:rsid w:val="00833813"/>
    <w:rsid w:val="00835A51"/>
    <w:rsid w:val="008424E7"/>
    <w:rsid w:val="0084290E"/>
    <w:rsid w:val="00843370"/>
    <w:rsid w:val="00844D08"/>
    <w:rsid w:val="00851A26"/>
    <w:rsid w:val="00853681"/>
    <w:rsid w:val="00854460"/>
    <w:rsid w:val="0085509C"/>
    <w:rsid w:val="00856FB0"/>
    <w:rsid w:val="00857925"/>
    <w:rsid w:val="00857CB8"/>
    <w:rsid w:val="00862D10"/>
    <w:rsid w:val="00866792"/>
    <w:rsid w:val="00871419"/>
    <w:rsid w:val="00873CDE"/>
    <w:rsid w:val="00874B90"/>
    <w:rsid w:val="00874F04"/>
    <w:rsid w:val="00875663"/>
    <w:rsid w:val="008760E2"/>
    <w:rsid w:val="0088706A"/>
    <w:rsid w:val="008878A3"/>
    <w:rsid w:val="008878C7"/>
    <w:rsid w:val="008902BB"/>
    <w:rsid w:val="00890A02"/>
    <w:rsid w:val="00891279"/>
    <w:rsid w:val="008923EB"/>
    <w:rsid w:val="0089401A"/>
    <w:rsid w:val="008971CA"/>
    <w:rsid w:val="00897FF0"/>
    <w:rsid w:val="008A29C4"/>
    <w:rsid w:val="008A42E5"/>
    <w:rsid w:val="008A4B7D"/>
    <w:rsid w:val="008A58C0"/>
    <w:rsid w:val="008B1337"/>
    <w:rsid w:val="008B36C4"/>
    <w:rsid w:val="008B486C"/>
    <w:rsid w:val="008C1070"/>
    <w:rsid w:val="008C14DA"/>
    <w:rsid w:val="008C3CBB"/>
    <w:rsid w:val="008C4FB5"/>
    <w:rsid w:val="008C5B47"/>
    <w:rsid w:val="008D0A45"/>
    <w:rsid w:val="008D0B95"/>
    <w:rsid w:val="008E017E"/>
    <w:rsid w:val="008E103F"/>
    <w:rsid w:val="008E2121"/>
    <w:rsid w:val="008E2B63"/>
    <w:rsid w:val="008E2F75"/>
    <w:rsid w:val="008E5423"/>
    <w:rsid w:val="008F03B7"/>
    <w:rsid w:val="008F1FFD"/>
    <w:rsid w:val="008F27B9"/>
    <w:rsid w:val="008F29F9"/>
    <w:rsid w:val="008F3035"/>
    <w:rsid w:val="008F3A85"/>
    <w:rsid w:val="008F3ED3"/>
    <w:rsid w:val="008F4A95"/>
    <w:rsid w:val="008F7AF2"/>
    <w:rsid w:val="009027F4"/>
    <w:rsid w:val="00902810"/>
    <w:rsid w:val="009028B8"/>
    <w:rsid w:val="00903CCC"/>
    <w:rsid w:val="00904690"/>
    <w:rsid w:val="009077D4"/>
    <w:rsid w:val="0091077B"/>
    <w:rsid w:val="00912BE9"/>
    <w:rsid w:val="0091385E"/>
    <w:rsid w:val="009156A8"/>
    <w:rsid w:val="009168E9"/>
    <w:rsid w:val="00916A92"/>
    <w:rsid w:val="00916F00"/>
    <w:rsid w:val="00924EDE"/>
    <w:rsid w:val="00926264"/>
    <w:rsid w:val="009274AF"/>
    <w:rsid w:val="00930109"/>
    <w:rsid w:val="009309FC"/>
    <w:rsid w:val="00933261"/>
    <w:rsid w:val="009335FB"/>
    <w:rsid w:val="00933A31"/>
    <w:rsid w:val="00934E24"/>
    <w:rsid w:val="00935599"/>
    <w:rsid w:val="00940BB9"/>
    <w:rsid w:val="00945F8E"/>
    <w:rsid w:val="009508F0"/>
    <w:rsid w:val="00952031"/>
    <w:rsid w:val="00952851"/>
    <w:rsid w:val="00954743"/>
    <w:rsid w:val="00954D81"/>
    <w:rsid w:val="00954E63"/>
    <w:rsid w:val="009554C5"/>
    <w:rsid w:val="0095744C"/>
    <w:rsid w:val="00957843"/>
    <w:rsid w:val="009603F3"/>
    <w:rsid w:val="009623FB"/>
    <w:rsid w:val="009643E2"/>
    <w:rsid w:val="00965C05"/>
    <w:rsid w:val="00972786"/>
    <w:rsid w:val="00972A47"/>
    <w:rsid w:val="00973757"/>
    <w:rsid w:val="00974A71"/>
    <w:rsid w:val="009754EA"/>
    <w:rsid w:val="00975759"/>
    <w:rsid w:val="009801C8"/>
    <w:rsid w:val="00981F5D"/>
    <w:rsid w:val="009822DA"/>
    <w:rsid w:val="009835F9"/>
    <w:rsid w:val="00983B1C"/>
    <w:rsid w:val="00990A22"/>
    <w:rsid w:val="0099137B"/>
    <w:rsid w:val="009916E4"/>
    <w:rsid w:val="009917F9"/>
    <w:rsid w:val="00993A0E"/>
    <w:rsid w:val="009944BF"/>
    <w:rsid w:val="009954C3"/>
    <w:rsid w:val="009A0AB4"/>
    <w:rsid w:val="009A14C1"/>
    <w:rsid w:val="009A1BC5"/>
    <w:rsid w:val="009A20C4"/>
    <w:rsid w:val="009A4B42"/>
    <w:rsid w:val="009A5741"/>
    <w:rsid w:val="009A5941"/>
    <w:rsid w:val="009A7C41"/>
    <w:rsid w:val="009A7DD6"/>
    <w:rsid w:val="009B2439"/>
    <w:rsid w:val="009B2C96"/>
    <w:rsid w:val="009B3547"/>
    <w:rsid w:val="009B5338"/>
    <w:rsid w:val="009C2D59"/>
    <w:rsid w:val="009C4109"/>
    <w:rsid w:val="009C52FB"/>
    <w:rsid w:val="009C60DE"/>
    <w:rsid w:val="009C614C"/>
    <w:rsid w:val="009C7EC4"/>
    <w:rsid w:val="009D114E"/>
    <w:rsid w:val="009D16ED"/>
    <w:rsid w:val="009D2B15"/>
    <w:rsid w:val="009D3D81"/>
    <w:rsid w:val="009D451F"/>
    <w:rsid w:val="009D510B"/>
    <w:rsid w:val="009E058E"/>
    <w:rsid w:val="009E127C"/>
    <w:rsid w:val="009E15B0"/>
    <w:rsid w:val="009E7CB1"/>
    <w:rsid w:val="009F01E1"/>
    <w:rsid w:val="009F0A59"/>
    <w:rsid w:val="009F139A"/>
    <w:rsid w:val="009F194E"/>
    <w:rsid w:val="009F6644"/>
    <w:rsid w:val="009F71A8"/>
    <w:rsid w:val="00A06C9E"/>
    <w:rsid w:val="00A14EA4"/>
    <w:rsid w:val="00A16D12"/>
    <w:rsid w:val="00A20CAB"/>
    <w:rsid w:val="00A215CF"/>
    <w:rsid w:val="00A255D4"/>
    <w:rsid w:val="00A26188"/>
    <w:rsid w:val="00A3084C"/>
    <w:rsid w:val="00A31C0A"/>
    <w:rsid w:val="00A32740"/>
    <w:rsid w:val="00A3314F"/>
    <w:rsid w:val="00A348F1"/>
    <w:rsid w:val="00A4113A"/>
    <w:rsid w:val="00A43C8F"/>
    <w:rsid w:val="00A446BA"/>
    <w:rsid w:val="00A4504F"/>
    <w:rsid w:val="00A470DF"/>
    <w:rsid w:val="00A475FE"/>
    <w:rsid w:val="00A47DD1"/>
    <w:rsid w:val="00A50988"/>
    <w:rsid w:val="00A50F92"/>
    <w:rsid w:val="00A51544"/>
    <w:rsid w:val="00A5692C"/>
    <w:rsid w:val="00A56A6C"/>
    <w:rsid w:val="00A56CFA"/>
    <w:rsid w:val="00A62916"/>
    <w:rsid w:val="00A65066"/>
    <w:rsid w:val="00A66B19"/>
    <w:rsid w:val="00A67779"/>
    <w:rsid w:val="00A727C6"/>
    <w:rsid w:val="00A73830"/>
    <w:rsid w:val="00A753A1"/>
    <w:rsid w:val="00A759CB"/>
    <w:rsid w:val="00A810AD"/>
    <w:rsid w:val="00A8198C"/>
    <w:rsid w:val="00A82221"/>
    <w:rsid w:val="00A82DF5"/>
    <w:rsid w:val="00A85A6A"/>
    <w:rsid w:val="00A87E56"/>
    <w:rsid w:val="00A902FA"/>
    <w:rsid w:val="00A907DB"/>
    <w:rsid w:val="00A9271E"/>
    <w:rsid w:val="00A94281"/>
    <w:rsid w:val="00A9767B"/>
    <w:rsid w:val="00AA0B4A"/>
    <w:rsid w:val="00AA3079"/>
    <w:rsid w:val="00AA3B64"/>
    <w:rsid w:val="00AA3EAF"/>
    <w:rsid w:val="00AA43DA"/>
    <w:rsid w:val="00AA6891"/>
    <w:rsid w:val="00AB052D"/>
    <w:rsid w:val="00AB52C5"/>
    <w:rsid w:val="00AB6CDC"/>
    <w:rsid w:val="00AC2F6E"/>
    <w:rsid w:val="00AC3EA5"/>
    <w:rsid w:val="00AC6931"/>
    <w:rsid w:val="00AC6D0D"/>
    <w:rsid w:val="00AC6E58"/>
    <w:rsid w:val="00AC721D"/>
    <w:rsid w:val="00AD0729"/>
    <w:rsid w:val="00AD1029"/>
    <w:rsid w:val="00AD1765"/>
    <w:rsid w:val="00AD274B"/>
    <w:rsid w:val="00AD481C"/>
    <w:rsid w:val="00AD576C"/>
    <w:rsid w:val="00AD5B42"/>
    <w:rsid w:val="00AD63AD"/>
    <w:rsid w:val="00AD6566"/>
    <w:rsid w:val="00AE06FB"/>
    <w:rsid w:val="00AE2394"/>
    <w:rsid w:val="00AE23F8"/>
    <w:rsid w:val="00AE426D"/>
    <w:rsid w:val="00AE4870"/>
    <w:rsid w:val="00AE4CB1"/>
    <w:rsid w:val="00AE6FD1"/>
    <w:rsid w:val="00AF26CF"/>
    <w:rsid w:val="00AF29C6"/>
    <w:rsid w:val="00AF342B"/>
    <w:rsid w:val="00AF3DB3"/>
    <w:rsid w:val="00AF5EF1"/>
    <w:rsid w:val="00AF6679"/>
    <w:rsid w:val="00AF6C74"/>
    <w:rsid w:val="00B02647"/>
    <w:rsid w:val="00B04C26"/>
    <w:rsid w:val="00B059BA"/>
    <w:rsid w:val="00B05AAD"/>
    <w:rsid w:val="00B06A00"/>
    <w:rsid w:val="00B06BD1"/>
    <w:rsid w:val="00B07521"/>
    <w:rsid w:val="00B0790B"/>
    <w:rsid w:val="00B135A4"/>
    <w:rsid w:val="00B13A2B"/>
    <w:rsid w:val="00B14B4F"/>
    <w:rsid w:val="00B14ECC"/>
    <w:rsid w:val="00B1518D"/>
    <w:rsid w:val="00B1643E"/>
    <w:rsid w:val="00B17DDF"/>
    <w:rsid w:val="00B2125B"/>
    <w:rsid w:val="00B23C69"/>
    <w:rsid w:val="00B2477B"/>
    <w:rsid w:val="00B249B1"/>
    <w:rsid w:val="00B26421"/>
    <w:rsid w:val="00B269B8"/>
    <w:rsid w:val="00B26BA0"/>
    <w:rsid w:val="00B27476"/>
    <w:rsid w:val="00B27CE5"/>
    <w:rsid w:val="00B31AA6"/>
    <w:rsid w:val="00B32478"/>
    <w:rsid w:val="00B329CD"/>
    <w:rsid w:val="00B35770"/>
    <w:rsid w:val="00B360D2"/>
    <w:rsid w:val="00B36FF3"/>
    <w:rsid w:val="00B3720F"/>
    <w:rsid w:val="00B40080"/>
    <w:rsid w:val="00B40499"/>
    <w:rsid w:val="00B41580"/>
    <w:rsid w:val="00B42416"/>
    <w:rsid w:val="00B426A1"/>
    <w:rsid w:val="00B426F9"/>
    <w:rsid w:val="00B47BCF"/>
    <w:rsid w:val="00B521E7"/>
    <w:rsid w:val="00B52963"/>
    <w:rsid w:val="00B53248"/>
    <w:rsid w:val="00B55251"/>
    <w:rsid w:val="00B5711C"/>
    <w:rsid w:val="00B61628"/>
    <w:rsid w:val="00B62EA8"/>
    <w:rsid w:val="00B63730"/>
    <w:rsid w:val="00B64A1B"/>
    <w:rsid w:val="00B65733"/>
    <w:rsid w:val="00B66B3E"/>
    <w:rsid w:val="00B670F9"/>
    <w:rsid w:val="00B71C47"/>
    <w:rsid w:val="00B72B38"/>
    <w:rsid w:val="00B7391C"/>
    <w:rsid w:val="00B7437F"/>
    <w:rsid w:val="00B74CF8"/>
    <w:rsid w:val="00B7500F"/>
    <w:rsid w:val="00B77839"/>
    <w:rsid w:val="00B77C80"/>
    <w:rsid w:val="00B815E8"/>
    <w:rsid w:val="00B85142"/>
    <w:rsid w:val="00B851F3"/>
    <w:rsid w:val="00B86CC4"/>
    <w:rsid w:val="00B9070C"/>
    <w:rsid w:val="00B91A09"/>
    <w:rsid w:val="00B91C9C"/>
    <w:rsid w:val="00B96699"/>
    <w:rsid w:val="00B97ABF"/>
    <w:rsid w:val="00BA05DF"/>
    <w:rsid w:val="00BA4EAC"/>
    <w:rsid w:val="00BA62E9"/>
    <w:rsid w:val="00BA6325"/>
    <w:rsid w:val="00BA6864"/>
    <w:rsid w:val="00BA6E1C"/>
    <w:rsid w:val="00BA7D10"/>
    <w:rsid w:val="00BB08CB"/>
    <w:rsid w:val="00BB1333"/>
    <w:rsid w:val="00BB1E64"/>
    <w:rsid w:val="00BB235B"/>
    <w:rsid w:val="00BB2C58"/>
    <w:rsid w:val="00BB3601"/>
    <w:rsid w:val="00BB65D1"/>
    <w:rsid w:val="00BB6CEE"/>
    <w:rsid w:val="00BB7AA2"/>
    <w:rsid w:val="00BB7DEB"/>
    <w:rsid w:val="00BC07B8"/>
    <w:rsid w:val="00BC0B5C"/>
    <w:rsid w:val="00BC1C8A"/>
    <w:rsid w:val="00BC49A5"/>
    <w:rsid w:val="00BC545A"/>
    <w:rsid w:val="00BC5913"/>
    <w:rsid w:val="00BC6A16"/>
    <w:rsid w:val="00BD39D6"/>
    <w:rsid w:val="00BD3AC6"/>
    <w:rsid w:val="00BD3F11"/>
    <w:rsid w:val="00BD4DB1"/>
    <w:rsid w:val="00BD5A23"/>
    <w:rsid w:val="00BD7D28"/>
    <w:rsid w:val="00BE054E"/>
    <w:rsid w:val="00BE08FF"/>
    <w:rsid w:val="00BE1823"/>
    <w:rsid w:val="00BE2D20"/>
    <w:rsid w:val="00BE4A64"/>
    <w:rsid w:val="00BE5DED"/>
    <w:rsid w:val="00BE6F69"/>
    <w:rsid w:val="00BF0B0E"/>
    <w:rsid w:val="00BF0E6D"/>
    <w:rsid w:val="00BF1188"/>
    <w:rsid w:val="00BF1724"/>
    <w:rsid w:val="00BF17F8"/>
    <w:rsid w:val="00BF19B1"/>
    <w:rsid w:val="00BF714F"/>
    <w:rsid w:val="00C01209"/>
    <w:rsid w:val="00C01AD0"/>
    <w:rsid w:val="00C05117"/>
    <w:rsid w:val="00C05A23"/>
    <w:rsid w:val="00C0793C"/>
    <w:rsid w:val="00C107A7"/>
    <w:rsid w:val="00C10B73"/>
    <w:rsid w:val="00C1355B"/>
    <w:rsid w:val="00C13B8E"/>
    <w:rsid w:val="00C142CF"/>
    <w:rsid w:val="00C146C5"/>
    <w:rsid w:val="00C16620"/>
    <w:rsid w:val="00C21747"/>
    <w:rsid w:val="00C23A05"/>
    <w:rsid w:val="00C272B2"/>
    <w:rsid w:val="00C31A38"/>
    <w:rsid w:val="00C32921"/>
    <w:rsid w:val="00C3406B"/>
    <w:rsid w:val="00C35D37"/>
    <w:rsid w:val="00C372A4"/>
    <w:rsid w:val="00C41A76"/>
    <w:rsid w:val="00C42F18"/>
    <w:rsid w:val="00C434C2"/>
    <w:rsid w:val="00C43531"/>
    <w:rsid w:val="00C50B8B"/>
    <w:rsid w:val="00C51D8A"/>
    <w:rsid w:val="00C5203E"/>
    <w:rsid w:val="00C52B83"/>
    <w:rsid w:val="00C533B1"/>
    <w:rsid w:val="00C53EA6"/>
    <w:rsid w:val="00C55B17"/>
    <w:rsid w:val="00C5637F"/>
    <w:rsid w:val="00C56BFA"/>
    <w:rsid w:val="00C61596"/>
    <w:rsid w:val="00C63AC4"/>
    <w:rsid w:val="00C70183"/>
    <w:rsid w:val="00C70342"/>
    <w:rsid w:val="00C723F7"/>
    <w:rsid w:val="00C72A67"/>
    <w:rsid w:val="00C74115"/>
    <w:rsid w:val="00C743B9"/>
    <w:rsid w:val="00C76E7F"/>
    <w:rsid w:val="00C7736C"/>
    <w:rsid w:val="00C77F2A"/>
    <w:rsid w:val="00C77FDB"/>
    <w:rsid w:val="00C81965"/>
    <w:rsid w:val="00C825B5"/>
    <w:rsid w:val="00C8500C"/>
    <w:rsid w:val="00C86A08"/>
    <w:rsid w:val="00C8710F"/>
    <w:rsid w:val="00C87C35"/>
    <w:rsid w:val="00C9215E"/>
    <w:rsid w:val="00C93C46"/>
    <w:rsid w:val="00C94AA5"/>
    <w:rsid w:val="00C9611D"/>
    <w:rsid w:val="00CA1866"/>
    <w:rsid w:val="00CA2489"/>
    <w:rsid w:val="00CA26E5"/>
    <w:rsid w:val="00CA61EB"/>
    <w:rsid w:val="00CA6716"/>
    <w:rsid w:val="00CA7290"/>
    <w:rsid w:val="00CB157A"/>
    <w:rsid w:val="00CB2DF1"/>
    <w:rsid w:val="00CB4681"/>
    <w:rsid w:val="00CB489E"/>
    <w:rsid w:val="00CB5DDF"/>
    <w:rsid w:val="00CB65CB"/>
    <w:rsid w:val="00CB6D6B"/>
    <w:rsid w:val="00CB768C"/>
    <w:rsid w:val="00CC0685"/>
    <w:rsid w:val="00CC21BE"/>
    <w:rsid w:val="00CC57B7"/>
    <w:rsid w:val="00CC78E4"/>
    <w:rsid w:val="00CD3599"/>
    <w:rsid w:val="00CD4A16"/>
    <w:rsid w:val="00CD604D"/>
    <w:rsid w:val="00CE0AEB"/>
    <w:rsid w:val="00CE257A"/>
    <w:rsid w:val="00CE5255"/>
    <w:rsid w:val="00CE68FB"/>
    <w:rsid w:val="00CF1425"/>
    <w:rsid w:val="00CF17EA"/>
    <w:rsid w:val="00CF24E4"/>
    <w:rsid w:val="00CF3813"/>
    <w:rsid w:val="00CF3E6D"/>
    <w:rsid w:val="00CF5857"/>
    <w:rsid w:val="00CF6A28"/>
    <w:rsid w:val="00D00217"/>
    <w:rsid w:val="00D03D49"/>
    <w:rsid w:val="00D04A58"/>
    <w:rsid w:val="00D05522"/>
    <w:rsid w:val="00D0611E"/>
    <w:rsid w:val="00D11FA1"/>
    <w:rsid w:val="00D13824"/>
    <w:rsid w:val="00D143A9"/>
    <w:rsid w:val="00D20087"/>
    <w:rsid w:val="00D20CD3"/>
    <w:rsid w:val="00D21A50"/>
    <w:rsid w:val="00D22073"/>
    <w:rsid w:val="00D23D20"/>
    <w:rsid w:val="00D24384"/>
    <w:rsid w:val="00D254E5"/>
    <w:rsid w:val="00D25509"/>
    <w:rsid w:val="00D26529"/>
    <w:rsid w:val="00D27C65"/>
    <w:rsid w:val="00D300C9"/>
    <w:rsid w:val="00D34340"/>
    <w:rsid w:val="00D3478D"/>
    <w:rsid w:val="00D34E97"/>
    <w:rsid w:val="00D352DB"/>
    <w:rsid w:val="00D35CA7"/>
    <w:rsid w:val="00D3715B"/>
    <w:rsid w:val="00D37630"/>
    <w:rsid w:val="00D430F2"/>
    <w:rsid w:val="00D44481"/>
    <w:rsid w:val="00D45F16"/>
    <w:rsid w:val="00D47908"/>
    <w:rsid w:val="00D50D73"/>
    <w:rsid w:val="00D53254"/>
    <w:rsid w:val="00D53E3E"/>
    <w:rsid w:val="00D55A19"/>
    <w:rsid w:val="00D56645"/>
    <w:rsid w:val="00D570DD"/>
    <w:rsid w:val="00D5758D"/>
    <w:rsid w:val="00D60721"/>
    <w:rsid w:val="00D6170B"/>
    <w:rsid w:val="00D6175D"/>
    <w:rsid w:val="00D61A56"/>
    <w:rsid w:val="00D624CC"/>
    <w:rsid w:val="00D62560"/>
    <w:rsid w:val="00D63EF9"/>
    <w:rsid w:val="00D66476"/>
    <w:rsid w:val="00D7005E"/>
    <w:rsid w:val="00D718E1"/>
    <w:rsid w:val="00D73633"/>
    <w:rsid w:val="00D73AA5"/>
    <w:rsid w:val="00D7554F"/>
    <w:rsid w:val="00D772F1"/>
    <w:rsid w:val="00D804EA"/>
    <w:rsid w:val="00D813DB"/>
    <w:rsid w:val="00D818C6"/>
    <w:rsid w:val="00D82799"/>
    <w:rsid w:val="00D82864"/>
    <w:rsid w:val="00D8532F"/>
    <w:rsid w:val="00D85DD8"/>
    <w:rsid w:val="00D8763D"/>
    <w:rsid w:val="00D91199"/>
    <w:rsid w:val="00DA0E5B"/>
    <w:rsid w:val="00DA275C"/>
    <w:rsid w:val="00DA3AC2"/>
    <w:rsid w:val="00DA4087"/>
    <w:rsid w:val="00DA5673"/>
    <w:rsid w:val="00DA64B8"/>
    <w:rsid w:val="00DA64F4"/>
    <w:rsid w:val="00DA7449"/>
    <w:rsid w:val="00DA7B3A"/>
    <w:rsid w:val="00DA7D06"/>
    <w:rsid w:val="00DB05A6"/>
    <w:rsid w:val="00DB1369"/>
    <w:rsid w:val="00DB3A18"/>
    <w:rsid w:val="00DB75E4"/>
    <w:rsid w:val="00DC03BB"/>
    <w:rsid w:val="00DC1B64"/>
    <w:rsid w:val="00DC1F2E"/>
    <w:rsid w:val="00DC2EAC"/>
    <w:rsid w:val="00DC3697"/>
    <w:rsid w:val="00DC45A2"/>
    <w:rsid w:val="00DC6E09"/>
    <w:rsid w:val="00DC77B7"/>
    <w:rsid w:val="00DC7B13"/>
    <w:rsid w:val="00DD05C6"/>
    <w:rsid w:val="00DD23C6"/>
    <w:rsid w:val="00DD3C60"/>
    <w:rsid w:val="00DD6CA3"/>
    <w:rsid w:val="00DE016C"/>
    <w:rsid w:val="00DE1214"/>
    <w:rsid w:val="00DE1FBC"/>
    <w:rsid w:val="00DE655F"/>
    <w:rsid w:val="00DE72FD"/>
    <w:rsid w:val="00DE7B64"/>
    <w:rsid w:val="00DF026C"/>
    <w:rsid w:val="00DF283C"/>
    <w:rsid w:val="00DF486F"/>
    <w:rsid w:val="00DF6B43"/>
    <w:rsid w:val="00DF7887"/>
    <w:rsid w:val="00E0047E"/>
    <w:rsid w:val="00E01082"/>
    <w:rsid w:val="00E019F4"/>
    <w:rsid w:val="00E02FA4"/>
    <w:rsid w:val="00E043ED"/>
    <w:rsid w:val="00E120E1"/>
    <w:rsid w:val="00E14B93"/>
    <w:rsid w:val="00E15E6C"/>
    <w:rsid w:val="00E161F2"/>
    <w:rsid w:val="00E162D4"/>
    <w:rsid w:val="00E1650B"/>
    <w:rsid w:val="00E16FB8"/>
    <w:rsid w:val="00E27032"/>
    <w:rsid w:val="00E32EAF"/>
    <w:rsid w:val="00E33687"/>
    <w:rsid w:val="00E34DD8"/>
    <w:rsid w:val="00E35D9D"/>
    <w:rsid w:val="00E37B6E"/>
    <w:rsid w:val="00E37D7B"/>
    <w:rsid w:val="00E4084D"/>
    <w:rsid w:val="00E41AAF"/>
    <w:rsid w:val="00E43BF7"/>
    <w:rsid w:val="00E4438F"/>
    <w:rsid w:val="00E44863"/>
    <w:rsid w:val="00E44E77"/>
    <w:rsid w:val="00E509BA"/>
    <w:rsid w:val="00E53396"/>
    <w:rsid w:val="00E546F0"/>
    <w:rsid w:val="00E54F54"/>
    <w:rsid w:val="00E55915"/>
    <w:rsid w:val="00E566BA"/>
    <w:rsid w:val="00E56E85"/>
    <w:rsid w:val="00E57D9D"/>
    <w:rsid w:val="00E60120"/>
    <w:rsid w:val="00E61978"/>
    <w:rsid w:val="00E61C0E"/>
    <w:rsid w:val="00E624EC"/>
    <w:rsid w:val="00E62C77"/>
    <w:rsid w:val="00E63611"/>
    <w:rsid w:val="00E641EC"/>
    <w:rsid w:val="00E70846"/>
    <w:rsid w:val="00E7195E"/>
    <w:rsid w:val="00E721DC"/>
    <w:rsid w:val="00E73673"/>
    <w:rsid w:val="00E74616"/>
    <w:rsid w:val="00E82262"/>
    <w:rsid w:val="00E8537F"/>
    <w:rsid w:val="00E85AD5"/>
    <w:rsid w:val="00E8685B"/>
    <w:rsid w:val="00E9010D"/>
    <w:rsid w:val="00E93A36"/>
    <w:rsid w:val="00E93F38"/>
    <w:rsid w:val="00E943CC"/>
    <w:rsid w:val="00E9636D"/>
    <w:rsid w:val="00EA2277"/>
    <w:rsid w:val="00EA3859"/>
    <w:rsid w:val="00EA42F0"/>
    <w:rsid w:val="00EA554E"/>
    <w:rsid w:val="00EA7400"/>
    <w:rsid w:val="00EA7A0B"/>
    <w:rsid w:val="00EA7E82"/>
    <w:rsid w:val="00EB05A9"/>
    <w:rsid w:val="00EB05CB"/>
    <w:rsid w:val="00EB35B5"/>
    <w:rsid w:val="00EB550C"/>
    <w:rsid w:val="00EB6924"/>
    <w:rsid w:val="00EB6F5E"/>
    <w:rsid w:val="00EC0147"/>
    <w:rsid w:val="00EC206F"/>
    <w:rsid w:val="00EC25F7"/>
    <w:rsid w:val="00EC36BA"/>
    <w:rsid w:val="00EC4A49"/>
    <w:rsid w:val="00EC60DC"/>
    <w:rsid w:val="00ED29BC"/>
    <w:rsid w:val="00ED2C50"/>
    <w:rsid w:val="00ED2D03"/>
    <w:rsid w:val="00ED2E9D"/>
    <w:rsid w:val="00ED6729"/>
    <w:rsid w:val="00ED672F"/>
    <w:rsid w:val="00EE0745"/>
    <w:rsid w:val="00EE0B28"/>
    <w:rsid w:val="00EE156C"/>
    <w:rsid w:val="00EE194E"/>
    <w:rsid w:val="00EE1D80"/>
    <w:rsid w:val="00EE477F"/>
    <w:rsid w:val="00EE72E1"/>
    <w:rsid w:val="00EE750C"/>
    <w:rsid w:val="00EE7D92"/>
    <w:rsid w:val="00EF2BEF"/>
    <w:rsid w:val="00EF3A6E"/>
    <w:rsid w:val="00EF4273"/>
    <w:rsid w:val="00F00690"/>
    <w:rsid w:val="00F0502E"/>
    <w:rsid w:val="00F051DA"/>
    <w:rsid w:val="00F05E30"/>
    <w:rsid w:val="00F07EED"/>
    <w:rsid w:val="00F103C7"/>
    <w:rsid w:val="00F10E2A"/>
    <w:rsid w:val="00F11D0A"/>
    <w:rsid w:val="00F11E6C"/>
    <w:rsid w:val="00F126CD"/>
    <w:rsid w:val="00F1273C"/>
    <w:rsid w:val="00F1399B"/>
    <w:rsid w:val="00F1692F"/>
    <w:rsid w:val="00F17EBB"/>
    <w:rsid w:val="00F20910"/>
    <w:rsid w:val="00F20DFA"/>
    <w:rsid w:val="00F21871"/>
    <w:rsid w:val="00F218CC"/>
    <w:rsid w:val="00F250BD"/>
    <w:rsid w:val="00F25D4C"/>
    <w:rsid w:val="00F263C6"/>
    <w:rsid w:val="00F27641"/>
    <w:rsid w:val="00F2793E"/>
    <w:rsid w:val="00F279D4"/>
    <w:rsid w:val="00F30C89"/>
    <w:rsid w:val="00F30FFA"/>
    <w:rsid w:val="00F31A42"/>
    <w:rsid w:val="00F31BCD"/>
    <w:rsid w:val="00F32703"/>
    <w:rsid w:val="00F3538B"/>
    <w:rsid w:val="00F356B2"/>
    <w:rsid w:val="00F359A0"/>
    <w:rsid w:val="00F36C38"/>
    <w:rsid w:val="00F40742"/>
    <w:rsid w:val="00F44D45"/>
    <w:rsid w:val="00F45A8A"/>
    <w:rsid w:val="00F45DC5"/>
    <w:rsid w:val="00F52D1C"/>
    <w:rsid w:val="00F53A33"/>
    <w:rsid w:val="00F57576"/>
    <w:rsid w:val="00F57914"/>
    <w:rsid w:val="00F57BC9"/>
    <w:rsid w:val="00F60F79"/>
    <w:rsid w:val="00F6377E"/>
    <w:rsid w:val="00F63E16"/>
    <w:rsid w:val="00F6409C"/>
    <w:rsid w:val="00F64733"/>
    <w:rsid w:val="00F64A7C"/>
    <w:rsid w:val="00F64F74"/>
    <w:rsid w:val="00F66138"/>
    <w:rsid w:val="00F6696A"/>
    <w:rsid w:val="00F678D3"/>
    <w:rsid w:val="00F67D15"/>
    <w:rsid w:val="00F757D3"/>
    <w:rsid w:val="00F75BE5"/>
    <w:rsid w:val="00F767B7"/>
    <w:rsid w:val="00F8033E"/>
    <w:rsid w:val="00F81293"/>
    <w:rsid w:val="00F81A6F"/>
    <w:rsid w:val="00F81DA3"/>
    <w:rsid w:val="00F82F60"/>
    <w:rsid w:val="00F83B88"/>
    <w:rsid w:val="00F846F6"/>
    <w:rsid w:val="00F869D5"/>
    <w:rsid w:val="00F8742A"/>
    <w:rsid w:val="00F90071"/>
    <w:rsid w:val="00F909DC"/>
    <w:rsid w:val="00F94B87"/>
    <w:rsid w:val="00F963A8"/>
    <w:rsid w:val="00FA1ED5"/>
    <w:rsid w:val="00FA2250"/>
    <w:rsid w:val="00FA272E"/>
    <w:rsid w:val="00FA3056"/>
    <w:rsid w:val="00FA3592"/>
    <w:rsid w:val="00FA37AB"/>
    <w:rsid w:val="00FA40BF"/>
    <w:rsid w:val="00FA476A"/>
    <w:rsid w:val="00FA54A4"/>
    <w:rsid w:val="00FA62C1"/>
    <w:rsid w:val="00FA6347"/>
    <w:rsid w:val="00FA7341"/>
    <w:rsid w:val="00FB17C1"/>
    <w:rsid w:val="00FB21F7"/>
    <w:rsid w:val="00FB623C"/>
    <w:rsid w:val="00FB6690"/>
    <w:rsid w:val="00FB70BF"/>
    <w:rsid w:val="00FC054B"/>
    <w:rsid w:val="00FC35F6"/>
    <w:rsid w:val="00FC49AA"/>
    <w:rsid w:val="00FC4F1D"/>
    <w:rsid w:val="00FC5236"/>
    <w:rsid w:val="00FC58F0"/>
    <w:rsid w:val="00FC6B2D"/>
    <w:rsid w:val="00FD0737"/>
    <w:rsid w:val="00FD0F2F"/>
    <w:rsid w:val="00FD0FB7"/>
    <w:rsid w:val="00FD2048"/>
    <w:rsid w:val="00FD3E01"/>
    <w:rsid w:val="00FD6804"/>
    <w:rsid w:val="00FD683E"/>
    <w:rsid w:val="00FD6B92"/>
    <w:rsid w:val="00FE0ABA"/>
    <w:rsid w:val="00FE1663"/>
    <w:rsid w:val="00FE35C7"/>
    <w:rsid w:val="00FE47A4"/>
    <w:rsid w:val="00FE4B8C"/>
    <w:rsid w:val="00FE5067"/>
    <w:rsid w:val="00FE6386"/>
    <w:rsid w:val="00FF171B"/>
    <w:rsid w:val="00FF3199"/>
    <w:rsid w:val="00FF34DA"/>
    <w:rsid w:val="00FF40B4"/>
    <w:rsid w:val="00FF4D65"/>
    <w:rsid w:val="00FF606F"/>
    <w:rsid w:val="00FF71C2"/>
    <w:rsid w:val="00FF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14:docId w14:val="0E977411"/>
  <w15:docId w15:val="{4A13E47F-FE77-4B91-84EB-F7F83B65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uiPriority="0"/>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63"/>
    <w:pPr>
      <w:spacing w:after="120"/>
      <w:ind w:firstLine="709"/>
      <w:jc w:val="both"/>
    </w:pPr>
    <w:rPr>
      <w:sz w:val="24"/>
      <w:lang w:eastAsia="en-US"/>
    </w:rPr>
  </w:style>
  <w:style w:type="paragraph" w:styleId="Heading1">
    <w:name w:val="heading 1"/>
    <w:basedOn w:val="Normal"/>
    <w:next w:val="Normal"/>
    <w:rsid w:val="001240F1"/>
    <w:pPr>
      <w:keepNext/>
      <w:jc w:val="center"/>
      <w:outlineLvl w:val="0"/>
    </w:pPr>
    <w:rPr>
      <w:b/>
      <w:bCs/>
    </w:rPr>
  </w:style>
  <w:style w:type="paragraph" w:styleId="Heading3">
    <w:name w:val="heading 3"/>
    <w:basedOn w:val="Normal"/>
    <w:next w:val="Normal"/>
    <w:rsid w:val="001240F1"/>
    <w:pPr>
      <w:keepNext/>
      <w:spacing w:before="240" w:after="60"/>
      <w:outlineLvl w:val="2"/>
    </w:pPr>
    <w:rPr>
      <w:rFonts w:ascii="Arial" w:hAnsi="Arial"/>
    </w:rPr>
  </w:style>
  <w:style w:type="paragraph" w:styleId="Heading4">
    <w:name w:val="heading 4"/>
    <w:basedOn w:val="Normal"/>
    <w:link w:val="Heading4Char"/>
    <w:uiPriority w:val="9"/>
    <w:rsid w:val="00924EDE"/>
    <w:pPr>
      <w:spacing w:before="100" w:beforeAutospacing="1" w:after="100" w:afterAutospacing="1"/>
      <w:ind w:firstLine="0"/>
      <w:jc w:val="left"/>
      <w:outlineLvl w:val="3"/>
    </w:pPr>
    <w:rPr>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4EDE"/>
    <w:rPr>
      <w:b/>
      <w:bCs/>
      <w:sz w:val="24"/>
      <w:szCs w:val="24"/>
      <w:lang w:val="en-US" w:eastAsia="en-US"/>
    </w:rPr>
  </w:style>
  <w:style w:type="paragraph" w:customStyle="1" w:styleId="izdevumi">
    <w:name w:val="izdevumi"/>
    <w:basedOn w:val="Normal"/>
    <w:qFormat/>
    <w:rsid w:val="00E44863"/>
    <w:pPr>
      <w:widowControl w:val="0"/>
      <w:spacing w:before="120"/>
      <w:ind w:left="567" w:firstLine="0"/>
    </w:pPr>
    <w:rPr>
      <w:i/>
    </w:rPr>
  </w:style>
  <w:style w:type="paragraph" w:customStyle="1" w:styleId="H1">
    <w:name w:val="H1"/>
    <w:rsid w:val="001240F1"/>
    <w:pPr>
      <w:spacing w:after="120"/>
      <w:jc w:val="center"/>
      <w:outlineLvl w:val="0"/>
    </w:pPr>
    <w:rPr>
      <w:b/>
      <w:sz w:val="44"/>
      <w:lang w:eastAsia="en-US"/>
    </w:rPr>
  </w:style>
  <w:style w:type="paragraph" w:customStyle="1" w:styleId="H2">
    <w:name w:val="H2"/>
    <w:rsid w:val="001240F1"/>
    <w:pPr>
      <w:spacing w:after="120"/>
      <w:jc w:val="center"/>
      <w:outlineLvl w:val="1"/>
    </w:pPr>
    <w:rPr>
      <w:b/>
      <w:sz w:val="36"/>
      <w:lang w:eastAsia="en-US"/>
    </w:rPr>
  </w:style>
  <w:style w:type="paragraph" w:customStyle="1" w:styleId="H3">
    <w:name w:val="H3"/>
    <w:rsid w:val="001240F1"/>
    <w:pPr>
      <w:spacing w:after="120"/>
      <w:jc w:val="center"/>
      <w:outlineLvl w:val="2"/>
    </w:pPr>
    <w:rPr>
      <w:b/>
      <w:sz w:val="32"/>
      <w:lang w:eastAsia="en-US"/>
    </w:rPr>
  </w:style>
  <w:style w:type="paragraph" w:customStyle="1" w:styleId="H4">
    <w:name w:val="H4"/>
    <w:rsid w:val="001240F1"/>
    <w:pPr>
      <w:spacing w:after="120"/>
      <w:jc w:val="center"/>
      <w:outlineLvl w:val="3"/>
    </w:pPr>
    <w:rPr>
      <w:b/>
      <w:sz w:val="28"/>
      <w:lang w:eastAsia="en-US"/>
    </w:rPr>
  </w:style>
  <w:style w:type="paragraph" w:customStyle="1" w:styleId="T">
    <w:name w:val="T"/>
    <w:basedOn w:val="Normal"/>
    <w:rsid w:val="001240F1"/>
    <w:pPr>
      <w:ind w:firstLine="0"/>
      <w:jc w:val="center"/>
    </w:pPr>
    <w:rPr>
      <w:b/>
      <w:i/>
    </w:rPr>
  </w:style>
  <w:style w:type="paragraph" w:customStyle="1" w:styleId="Z">
    <w:name w:val="Z"/>
    <w:basedOn w:val="T"/>
    <w:rsid w:val="001240F1"/>
  </w:style>
  <w:style w:type="paragraph" w:styleId="Header">
    <w:name w:val="header"/>
    <w:basedOn w:val="Normal"/>
    <w:link w:val="HeaderChar"/>
    <w:uiPriority w:val="99"/>
    <w:rsid w:val="001240F1"/>
    <w:pPr>
      <w:tabs>
        <w:tab w:val="center" w:pos="4153"/>
        <w:tab w:val="right" w:pos="8306"/>
      </w:tabs>
      <w:spacing w:after="0"/>
      <w:ind w:firstLine="0"/>
    </w:pPr>
  </w:style>
  <w:style w:type="character" w:customStyle="1" w:styleId="HeaderChar">
    <w:name w:val="Header Char"/>
    <w:link w:val="Header"/>
    <w:uiPriority w:val="99"/>
    <w:rsid w:val="00D25509"/>
    <w:rPr>
      <w:sz w:val="24"/>
      <w:lang w:eastAsia="en-US"/>
    </w:rPr>
  </w:style>
  <w:style w:type="paragraph" w:styleId="Footer">
    <w:name w:val="footer"/>
    <w:basedOn w:val="Normal"/>
    <w:link w:val="FooterChar"/>
    <w:rsid w:val="001240F1"/>
    <w:pPr>
      <w:tabs>
        <w:tab w:val="center" w:pos="4153"/>
        <w:tab w:val="right" w:pos="8306"/>
      </w:tabs>
      <w:spacing w:after="0"/>
      <w:ind w:firstLine="0"/>
    </w:pPr>
    <w:rPr>
      <w:sz w:val="20"/>
    </w:rPr>
  </w:style>
  <w:style w:type="character" w:customStyle="1" w:styleId="FooterChar">
    <w:name w:val="Footer Char"/>
    <w:link w:val="Footer"/>
    <w:rsid w:val="00D25509"/>
    <w:rPr>
      <w:lang w:eastAsia="en-US"/>
    </w:rPr>
  </w:style>
  <w:style w:type="character" w:styleId="PageNumber">
    <w:name w:val="page number"/>
    <w:basedOn w:val="DefaultParagraphFont"/>
    <w:semiHidden/>
    <w:rsid w:val="001240F1"/>
  </w:style>
  <w:style w:type="paragraph" w:customStyle="1" w:styleId="programmas">
    <w:name w:val="programmas"/>
    <w:basedOn w:val="Normal"/>
    <w:qFormat/>
    <w:rsid w:val="00E44863"/>
    <w:pPr>
      <w:widowControl w:val="0"/>
      <w:spacing w:before="240"/>
      <w:ind w:firstLine="0"/>
      <w:jc w:val="center"/>
    </w:pPr>
    <w:rPr>
      <w:b/>
    </w:rPr>
  </w:style>
  <w:style w:type="paragraph" w:customStyle="1" w:styleId="samazpaliel">
    <w:name w:val="samaz_paliel"/>
    <w:basedOn w:val="Normal"/>
    <w:qFormat/>
    <w:rsid w:val="00E44863"/>
    <w:pPr>
      <w:widowControl w:val="0"/>
      <w:ind w:firstLine="0"/>
    </w:pPr>
    <w:rPr>
      <w:b/>
      <w:u w:val="single"/>
    </w:rPr>
  </w:style>
  <w:style w:type="paragraph" w:customStyle="1" w:styleId="tabteksts">
    <w:name w:val="tab_teksts"/>
    <w:basedOn w:val="Normal"/>
    <w:qFormat/>
    <w:rsid w:val="00E44863"/>
    <w:pPr>
      <w:spacing w:after="0"/>
      <w:ind w:firstLine="0"/>
      <w:jc w:val="left"/>
    </w:pPr>
    <w:rPr>
      <w:sz w:val="18"/>
    </w:rPr>
  </w:style>
  <w:style w:type="paragraph" w:styleId="FootnoteText">
    <w:name w:val="footnote text"/>
    <w:basedOn w:val="Normal"/>
    <w:link w:val="FootnoteTextChar"/>
    <w:semiHidden/>
    <w:rsid w:val="001240F1"/>
    <w:pPr>
      <w:spacing w:after="0"/>
      <w:ind w:firstLine="0"/>
      <w:jc w:val="left"/>
    </w:pPr>
  </w:style>
  <w:style w:type="character" w:customStyle="1" w:styleId="FootnoteTextChar">
    <w:name w:val="Footnote Text Char"/>
    <w:link w:val="FootnoteText"/>
    <w:semiHidden/>
    <w:rsid w:val="00924EDE"/>
    <w:rPr>
      <w:sz w:val="24"/>
      <w:lang w:eastAsia="en-US"/>
    </w:rPr>
  </w:style>
  <w:style w:type="paragraph" w:styleId="BalloonText">
    <w:name w:val="Balloon Text"/>
    <w:basedOn w:val="Normal"/>
    <w:link w:val="BalloonTextChar"/>
    <w:uiPriority w:val="99"/>
    <w:semiHidden/>
    <w:rsid w:val="001240F1"/>
    <w:rPr>
      <w:rFonts w:ascii="Tahoma" w:hAnsi="Tahoma"/>
      <w:sz w:val="16"/>
      <w:szCs w:val="16"/>
    </w:rPr>
  </w:style>
  <w:style w:type="character" w:customStyle="1" w:styleId="BalloonTextChar">
    <w:name w:val="Balloon Text Char"/>
    <w:link w:val="BalloonText"/>
    <w:uiPriority w:val="99"/>
    <w:semiHidden/>
    <w:rsid w:val="00D25509"/>
    <w:rPr>
      <w:rFonts w:ascii="Tahoma" w:hAnsi="Tahoma" w:cs="Tahoma"/>
      <w:sz w:val="16"/>
      <w:szCs w:val="16"/>
      <w:lang w:eastAsia="en-US"/>
    </w:rPr>
  </w:style>
  <w:style w:type="paragraph" w:customStyle="1" w:styleId="Balonteksts1">
    <w:name w:val="Balonteksts1"/>
    <w:basedOn w:val="Normal"/>
    <w:semiHidden/>
    <w:rsid w:val="001240F1"/>
    <w:rPr>
      <w:rFonts w:ascii="Tahoma" w:hAnsi="Tahoma" w:cs="Tahoma"/>
      <w:sz w:val="16"/>
      <w:szCs w:val="16"/>
    </w:rPr>
  </w:style>
  <w:style w:type="paragraph" w:customStyle="1" w:styleId="Tabuluvirsraksti">
    <w:name w:val="Tabulu_virsraksti"/>
    <w:basedOn w:val="Normal"/>
    <w:qFormat/>
    <w:rsid w:val="0000724E"/>
    <w:pPr>
      <w:ind w:firstLine="0"/>
      <w:jc w:val="center"/>
    </w:pPr>
  </w:style>
  <w:style w:type="paragraph" w:customStyle="1" w:styleId="Default">
    <w:name w:val="Default"/>
    <w:rsid w:val="00BC545A"/>
    <w:pPr>
      <w:autoSpaceDE w:val="0"/>
      <w:autoSpaceDN w:val="0"/>
      <w:adjustRightInd w:val="0"/>
    </w:pPr>
    <w:rPr>
      <w:color w:val="000000"/>
      <w:sz w:val="24"/>
      <w:szCs w:val="24"/>
    </w:rPr>
  </w:style>
  <w:style w:type="paragraph" w:customStyle="1" w:styleId="cipari">
    <w:name w:val="cipari"/>
    <w:basedOn w:val="Normal"/>
    <w:link w:val="cipariChar"/>
    <w:qFormat/>
    <w:rsid w:val="00665875"/>
    <w:pPr>
      <w:ind w:left="720" w:hanging="720"/>
      <w:contextualSpacing/>
    </w:pPr>
    <w:rPr>
      <w:bCs/>
    </w:rPr>
  </w:style>
  <w:style w:type="character" w:customStyle="1" w:styleId="cipariChar">
    <w:name w:val="cipari Char"/>
    <w:link w:val="cipari"/>
    <w:locked/>
    <w:rsid w:val="00665875"/>
    <w:rPr>
      <w:bCs/>
      <w:sz w:val="24"/>
      <w:lang w:eastAsia="en-US"/>
    </w:rPr>
  </w:style>
  <w:style w:type="paragraph" w:customStyle="1" w:styleId="Funkcijasbold">
    <w:name w:val="Funkcijas_bold"/>
    <w:basedOn w:val="funkcijas"/>
    <w:uiPriority w:val="99"/>
    <w:qFormat/>
    <w:rsid w:val="00E44863"/>
    <w:rPr>
      <w:b/>
      <w:u w:val="none"/>
    </w:rPr>
  </w:style>
  <w:style w:type="paragraph" w:customStyle="1" w:styleId="funkcijas">
    <w:name w:val="funkcijas"/>
    <w:basedOn w:val="Normal"/>
    <w:qFormat/>
    <w:rsid w:val="00E44863"/>
    <w:pPr>
      <w:ind w:firstLine="0"/>
    </w:pPr>
    <w:rPr>
      <w:bCs/>
      <w:u w:val="single"/>
    </w:rPr>
  </w:style>
  <w:style w:type="paragraph" w:customStyle="1" w:styleId="paraksti">
    <w:name w:val="paraksti"/>
    <w:basedOn w:val="Normal"/>
    <w:qFormat/>
    <w:rsid w:val="00E44863"/>
    <w:pPr>
      <w:ind w:firstLine="0"/>
    </w:pPr>
    <w:rPr>
      <w:i/>
      <w:sz w:val="18"/>
    </w:rPr>
  </w:style>
  <w:style w:type="paragraph" w:customStyle="1" w:styleId="cipariiturp">
    <w:name w:val="ciparii_turp"/>
    <w:basedOn w:val="cipari"/>
    <w:qFormat/>
    <w:rsid w:val="00E44863"/>
    <w:pPr>
      <w:ind w:left="709" w:firstLine="0"/>
    </w:pPr>
    <w:rPr>
      <w:bCs w:val="0"/>
    </w:rPr>
  </w:style>
  <w:style w:type="table" w:styleId="TableGrid">
    <w:name w:val="Table Grid"/>
    <w:basedOn w:val="TableNormal"/>
    <w:uiPriority w:val="59"/>
    <w:rsid w:val="00924E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4EDE"/>
    <w:rPr>
      <w:sz w:val="16"/>
      <w:szCs w:val="16"/>
    </w:rPr>
  </w:style>
  <w:style w:type="paragraph" w:styleId="CommentText">
    <w:name w:val="annotation text"/>
    <w:basedOn w:val="Normal"/>
    <w:link w:val="CommentTextChar"/>
    <w:uiPriority w:val="99"/>
    <w:semiHidden/>
    <w:unhideWhenUsed/>
    <w:rsid w:val="00924EDE"/>
    <w:pPr>
      <w:spacing w:after="200" w:line="276" w:lineRule="auto"/>
      <w:ind w:firstLine="0"/>
      <w:jc w:val="left"/>
    </w:pPr>
    <w:rPr>
      <w:rFonts w:ascii="Calibri" w:eastAsia="Calibri" w:hAnsi="Calibri"/>
      <w:sz w:val="20"/>
      <w:lang w:val="en-US"/>
    </w:rPr>
  </w:style>
  <w:style w:type="character" w:customStyle="1" w:styleId="CommentTextChar">
    <w:name w:val="Comment Text Char"/>
    <w:basedOn w:val="DefaultParagraphFont"/>
    <w:link w:val="CommentText"/>
    <w:uiPriority w:val="99"/>
    <w:semiHidden/>
    <w:rsid w:val="00924EDE"/>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924EDE"/>
    <w:rPr>
      <w:b/>
      <w:bCs/>
    </w:rPr>
  </w:style>
  <w:style w:type="character" w:customStyle="1" w:styleId="CommentSubjectChar">
    <w:name w:val="Comment Subject Char"/>
    <w:basedOn w:val="CommentTextChar"/>
    <w:link w:val="CommentSubject"/>
    <w:uiPriority w:val="99"/>
    <w:semiHidden/>
    <w:rsid w:val="00924EDE"/>
    <w:rPr>
      <w:rFonts w:ascii="Calibri" w:eastAsia="Calibri" w:hAnsi="Calibri"/>
      <w:b/>
      <w:bCs/>
      <w:lang w:val="en-US" w:eastAsia="en-US"/>
    </w:rPr>
  </w:style>
  <w:style w:type="character" w:styleId="FootnoteReference">
    <w:name w:val="footnote reference"/>
    <w:uiPriority w:val="99"/>
    <w:semiHidden/>
    <w:unhideWhenUsed/>
    <w:rsid w:val="00924EDE"/>
    <w:rPr>
      <w:vertAlign w:val="superscript"/>
    </w:rPr>
  </w:style>
  <w:style w:type="paragraph" w:styleId="BodyTextIndent">
    <w:name w:val="Body Text Indent"/>
    <w:basedOn w:val="Normal"/>
    <w:link w:val="BodyTextIndentChar"/>
    <w:uiPriority w:val="99"/>
    <w:semiHidden/>
    <w:unhideWhenUsed/>
    <w:rsid w:val="00924EDE"/>
    <w:pPr>
      <w:spacing w:line="276" w:lineRule="auto"/>
      <w:ind w:left="283" w:firstLine="0"/>
      <w:jc w:val="left"/>
    </w:pPr>
    <w:rPr>
      <w:rFonts w:ascii="Calibri" w:eastAsia="Calibri" w:hAnsi="Calibri"/>
      <w:sz w:val="22"/>
      <w:szCs w:val="22"/>
      <w:lang w:val="en-US"/>
    </w:rPr>
  </w:style>
  <w:style w:type="character" w:customStyle="1" w:styleId="BodyTextIndentChar">
    <w:name w:val="Body Text Indent Char"/>
    <w:basedOn w:val="DefaultParagraphFont"/>
    <w:link w:val="BodyTextIndent"/>
    <w:uiPriority w:val="99"/>
    <w:semiHidden/>
    <w:rsid w:val="00924EDE"/>
    <w:rPr>
      <w:rFonts w:ascii="Calibri" w:eastAsia="Calibri" w:hAnsi="Calibri"/>
      <w:sz w:val="22"/>
      <w:szCs w:val="22"/>
      <w:lang w:val="en-US" w:eastAsia="en-US"/>
    </w:rPr>
  </w:style>
  <w:style w:type="character" w:styleId="Hyperlink">
    <w:name w:val="Hyperlink"/>
    <w:uiPriority w:val="99"/>
    <w:semiHidden/>
    <w:unhideWhenUsed/>
    <w:rsid w:val="00924EDE"/>
    <w:rPr>
      <w:color w:val="0000FF"/>
      <w:u w:val="single"/>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4E7703"/>
    <w:pPr>
      <w:ind w:left="720"/>
      <w:contextualSpacing/>
    </w:pPr>
  </w:style>
  <w:style w:type="paragraph" w:styleId="NormalWeb">
    <w:name w:val="Normal (Web)"/>
    <w:basedOn w:val="Normal"/>
    <w:uiPriority w:val="99"/>
    <w:semiHidden/>
    <w:unhideWhenUsed/>
    <w:rsid w:val="00347C12"/>
    <w:pPr>
      <w:spacing w:before="100" w:beforeAutospacing="1" w:after="100" w:afterAutospacing="1"/>
      <w:ind w:firstLine="0"/>
      <w:jc w:val="left"/>
    </w:pPr>
    <w:rPr>
      <w:rFonts w:eastAsiaTheme="minorEastAsia"/>
      <w:szCs w:val="24"/>
      <w:lang w:eastAsia="lv-LV"/>
    </w:rPr>
  </w:style>
  <w:style w:type="character" w:styleId="FollowedHyperlink">
    <w:name w:val="FollowedHyperlink"/>
    <w:basedOn w:val="DefaultParagraphFont"/>
    <w:uiPriority w:val="99"/>
    <w:semiHidden/>
    <w:unhideWhenUsed/>
    <w:rsid w:val="00C16620"/>
    <w:rPr>
      <w:color w:val="954F72"/>
      <w:u w:val="single"/>
    </w:rPr>
  </w:style>
  <w:style w:type="paragraph" w:customStyle="1" w:styleId="msonormal0">
    <w:name w:val="msonormal"/>
    <w:basedOn w:val="Normal"/>
    <w:rsid w:val="00C16620"/>
    <w:pPr>
      <w:spacing w:before="100" w:beforeAutospacing="1" w:after="100" w:afterAutospacing="1"/>
      <w:ind w:firstLine="0"/>
      <w:jc w:val="left"/>
    </w:pPr>
    <w:rPr>
      <w:szCs w:val="24"/>
      <w:lang w:eastAsia="lv-LV"/>
    </w:rPr>
  </w:style>
  <w:style w:type="paragraph" w:customStyle="1" w:styleId="xl66">
    <w:name w:val="xl66"/>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67">
    <w:name w:val="xl67"/>
    <w:basedOn w:val="Normal"/>
    <w:rsid w:val="00C16620"/>
    <w:pPr>
      <w:spacing w:before="100" w:beforeAutospacing="1" w:after="100" w:afterAutospacing="1"/>
      <w:ind w:firstLine="0"/>
      <w:jc w:val="left"/>
    </w:pPr>
    <w:rPr>
      <w:szCs w:val="24"/>
      <w:lang w:eastAsia="lv-LV"/>
    </w:rPr>
  </w:style>
  <w:style w:type="paragraph" w:customStyle="1" w:styleId="xl68">
    <w:name w:val="xl6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69">
    <w:name w:val="xl69"/>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70">
    <w:name w:val="xl70"/>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71">
    <w:name w:val="xl71"/>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72">
    <w:name w:val="xl72"/>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73">
    <w:name w:val="xl73"/>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74">
    <w:name w:val="xl74"/>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75">
    <w:name w:val="xl75"/>
    <w:basedOn w:val="Normal"/>
    <w:rsid w:val="00C1662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ind w:firstLine="0"/>
      <w:jc w:val="center"/>
      <w:textAlignment w:val="center"/>
    </w:pPr>
    <w:rPr>
      <w:b/>
      <w:bCs/>
      <w:szCs w:val="24"/>
      <w:lang w:eastAsia="lv-LV"/>
    </w:rPr>
  </w:style>
  <w:style w:type="paragraph" w:customStyle="1" w:styleId="xl76">
    <w:name w:val="xl76"/>
    <w:basedOn w:val="Normal"/>
    <w:rsid w:val="00C16620"/>
    <w:pPr>
      <w:spacing w:before="100" w:beforeAutospacing="1" w:after="100" w:afterAutospacing="1"/>
      <w:ind w:firstLine="0"/>
      <w:jc w:val="left"/>
    </w:pPr>
    <w:rPr>
      <w:szCs w:val="24"/>
      <w:lang w:eastAsia="lv-LV"/>
    </w:rPr>
  </w:style>
  <w:style w:type="paragraph" w:customStyle="1" w:styleId="xl77">
    <w:name w:val="xl77"/>
    <w:basedOn w:val="Normal"/>
    <w:rsid w:val="00C16620"/>
    <w:pPr>
      <w:spacing w:before="100" w:beforeAutospacing="1" w:after="100" w:afterAutospacing="1"/>
      <w:ind w:firstLine="0"/>
      <w:jc w:val="center"/>
      <w:textAlignment w:val="center"/>
    </w:pPr>
    <w:rPr>
      <w:sz w:val="22"/>
      <w:szCs w:val="22"/>
      <w:lang w:eastAsia="lv-LV"/>
    </w:rPr>
  </w:style>
  <w:style w:type="paragraph" w:customStyle="1" w:styleId="xl78">
    <w:name w:val="xl7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79">
    <w:name w:val="xl79"/>
    <w:basedOn w:val="Normal"/>
    <w:rsid w:val="00C1662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ind w:firstLine="0"/>
      <w:jc w:val="center"/>
      <w:textAlignment w:val="center"/>
    </w:pPr>
    <w:rPr>
      <w:b/>
      <w:bCs/>
      <w:szCs w:val="24"/>
      <w:lang w:eastAsia="lv-LV"/>
    </w:rPr>
  </w:style>
  <w:style w:type="paragraph" w:customStyle="1" w:styleId="xl80">
    <w:name w:val="xl80"/>
    <w:basedOn w:val="Normal"/>
    <w:rsid w:val="00C16620"/>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0"/>
      <w:jc w:val="right"/>
      <w:textAlignment w:val="center"/>
    </w:pPr>
    <w:rPr>
      <w:b/>
      <w:bCs/>
      <w:szCs w:val="24"/>
      <w:lang w:eastAsia="lv-LV"/>
    </w:rPr>
  </w:style>
  <w:style w:type="paragraph" w:customStyle="1" w:styleId="xl81">
    <w:name w:val="xl81"/>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b/>
      <w:bCs/>
      <w:szCs w:val="24"/>
      <w:lang w:eastAsia="lv-LV"/>
    </w:rPr>
  </w:style>
  <w:style w:type="paragraph" w:customStyle="1" w:styleId="xl82">
    <w:name w:val="xl82"/>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b/>
      <w:bCs/>
      <w:szCs w:val="24"/>
      <w:lang w:eastAsia="lv-LV"/>
    </w:rPr>
  </w:style>
  <w:style w:type="paragraph" w:customStyle="1" w:styleId="xl83">
    <w:name w:val="xl83"/>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b/>
      <w:bCs/>
      <w:szCs w:val="24"/>
      <w:lang w:eastAsia="lv-LV"/>
    </w:rPr>
  </w:style>
  <w:style w:type="paragraph" w:customStyle="1" w:styleId="xl84">
    <w:name w:val="xl84"/>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85">
    <w:name w:val="xl85"/>
    <w:basedOn w:val="Normal"/>
    <w:rsid w:val="00C1662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86">
    <w:name w:val="xl86"/>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87">
    <w:name w:val="xl87"/>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88">
    <w:name w:val="xl88"/>
    <w:basedOn w:val="Normal"/>
    <w:rsid w:val="00C16620"/>
    <w:pPr>
      <w:pBdr>
        <w:top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89">
    <w:name w:val="xl89"/>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90">
    <w:name w:val="xl90"/>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91">
    <w:name w:val="xl91"/>
    <w:basedOn w:val="Normal"/>
    <w:rsid w:val="00C16620"/>
    <w:pPr>
      <w:pBdr>
        <w:top w:val="single" w:sz="4" w:space="0" w:color="auto"/>
        <w:bottom w:val="single" w:sz="4" w:space="0" w:color="auto"/>
      </w:pBdr>
      <w:shd w:val="clear" w:color="000000" w:fill="70AD47"/>
      <w:spacing w:before="100" w:beforeAutospacing="1" w:after="100" w:afterAutospacing="1"/>
      <w:ind w:firstLine="0"/>
      <w:jc w:val="right"/>
      <w:textAlignment w:val="center"/>
    </w:pPr>
    <w:rPr>
      <w:b/>
      <w:bCs/>
      <w:szCs w:val="24"/>
      <w:lang w:eastAsia="lv-LV"/>
    </w:rPr>
  </w:style>
  <w:style w:type="paragraph" w:customStyle="1" w:styleId="xl92">
    <w:name w:val="xl92"/>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93">
    <w:name w:val="xl93"/>
    <w:basedOn w:val="Normal"/>
    <w:rsid w:val="00C16620"/>
    <w:pPr>
      <w:pBdr>
        <w:top w:val="single" w:sz="4" w:space="0" w:color="auto"/>
        <w:bottom w:val="single" w:sz="4" w:space="0" w:color="auto"/>
      </w:pBdr>
      <w:spacing w:before="100" w:beforeAutospacing="1" w:after="100" w:afterAutospacing="1"/>
      <w:ind w:firstLine="0"/>
      <w:jc w:val="left"/>
    </w:pPr>
    <w:rPr>
      <w:szCs w:val="24"/>
      <w:lang w:eastAsia="lv-LV"/>
    </w:rPr>
  </w:style>
  <w:style w:type="paragraph" w:customStyle="1" w:styleId="xl94">
    <w:name w:val="xl94"/>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szCs w:val="24"/>
      <w:lang w:eastAsia="lv-LV"/>
    </w:rPr>
  </w:style>
  <w:style w:type="paragraph" w:customStyle="1" w:styleId="xl95">
    <w:name w:val="xl95"/>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96">
    <w:name w:val="xl96"/>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97">
    <w:name w:val="xl97"/>
    <w:basedOn w:val="Normal"/>
    <w:rsid w:val="00C16620"/>
    <w:pPr>
      <w:pBdr>
        <w:top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98">
    <w:name w:val="xl9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99">
    <w:name w:val="xl99"/>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00">
    <w:name w:val="xl100"/>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1">
    <w:name w:val="xl101"/>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02">
    <w:name w:val="xl102"/>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103">
    <w:name w:val="xl103"/>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b/>
      <w:bCs/>
      <w:szCs w:val="24"/>
      <w:lang w:eastAsia="lv-LV"/>
    </w:rPr>
  </w:style>
  <w:style w:type="paragraph" w:customStyle="1" w:styleId="xl104">
    <w:name w:val="xl104"/>
    <w:basedOn w:val="Normal"/>
    <w:rsid w:val="00C1662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5">
    <w:name w:val="xl105"/>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06">
    <w:name w:val="xl106"/>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107">
    <w:name w:val="xl107"/>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8">
    <w:name w:val="xl10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lang w:eastAsia="lv-LV"/>
    </w:rPr>
  </w:style>
  <w:style w:type="paragraph" w:customStyle="1" w:styleId="xl109">
    <w:name w:val="xl109"/>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10">
    <w:name w:val="xl110"/>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11">
    <w:name w:val="xl111"/>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12">
    <w:name w:val="xl112"/>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Cs w:val="24"/>
      <w:lang w:eastAsia="lv-LV"/>
    </w:rPr>
  </w:style>
  <w:style w:type="paragraph" w:customStyle="1" w:styleId="xl113">
    <w:name w:val="xl113"/>
    <w:basedOn w:val="Normal"/>
    <w:rsid w:val="00C16620"/>
    <w:pPr>
      <w:spacing w:before="100" w:beforeAutospacing="1" w:after="100" w:afterAutospacing="1"/>
      <w:ind w:firstLine="0"/>
      <w:jc w:val="left"/>
    </w:pPr>
    <w:rPr>
      <w:color w:val="C00000"/>
      <w:sz w:val="16"/>
      <w:szCs w:val="16"/>
      <w:lang w:eastAsia="lv-LV"/>
    </w:rPr>
  </w:style>
  <w:style w:type="paragraph" w:customStyle="1" w:styleId="xl114">
    <w:name w:val="xl114"/>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b/>
      <w:bCs/>
      <w:szCs w:val="24"/>
      <w:lang w:eastAsia="lv-LV"/>
    </w:rPr>
  </w:style>
  <w:style w:type="paragraph" w:customStyle="1" w:styleId="xl115">
    <w:name w:val="xl115"/>
    <w:basedOn w:val="Normal"/>
    <w:rsid w:val="00C1662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ind w:firstLine="0"/>
      <w:jc w:val="center"/>
      <w:textAlignment w:val="center"/>
    </w:pPr>
    <w:rPr>
      <w:sz w:val="22"/>
      <w:szCs w:val="22"/>
      <w:lang w:eastAsia="lv-LV"/>
    </w:rPr>
  </w:style>
  <w:style w:type="paragraph" w:customStyle="1" w:styleId="xl116">
    <w:name w:val="xl116"/>
    <w:basedOn w:val="Normal"/>
    <w:rsid w:val="00C16620"/>
    <w:pPr>
      <w:pBdr>
        <w:top w:val="single" w:sz="4" w:space="0" w:color="auto"/>
        <w:left w:val="single" w:sz="4" w:space="0" w:color="auto"/>
        <w:bottom w:val="single" w:sz="4" w:space="0" w:color="auto"/>
      </w:pBdr>
      <w:shd w:val="clear" w:color="000000" w:fill="70AD47"/>
      <w:spacing w:before="100" w:beforeAutospacing="1" w:after="100" w:afterAutospacing="1"/>
      <w:ind w:firstLine="0"/>
      <w:jc w:val="center"/>
      <w:textAlignment w:val="center"/>
    </w:pPr>
    <w:rPr>
      <w:sz w:val="22"/>
      <w:szCs w:val="22"/>
      <w:lang w:eastAsia="lv-LV"/>
    </w:rPr>
  </w:style>
  <w:style w:type="paragraph" w:customStyle="1" w:styleId="xl117">
    <w:name w:val="xl117"/>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pPr>
    <w:rPr>
      <w:szCs w:val="24"/>
      <w:lang w:eastAsia="lv-LV"/>
    </w:rPr>
  </w:style>
  <w:style w:type="paragraph" w:customStyle="1" w:styleId="xl118">
    <w:name w:val="xl118"/>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Cs w:val="24"/>
      <w:lang w:eastAsia="lv-LV"/>
    </w:rPr>
  </w:style>
  <w:style w:type="paragraph" w:customStyle="1" w:styleId="xl119">
    <w:name w:val="xl119"/>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120">
    <w:name w:val="xl120"/>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paragraph" w:customStyle="1" w:styleId="xl121">
    <w:name w:val="xl121"/>
    <w:basedOn w:val="Normal"/>
    <w:rsid w:val="00C1662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Cs w:val="24"/>
      <w:lang w:eastAsia="lv-LV"/>
    </w:rPr>
  </w:style>
  <w:style w:type="paragraph" w:customStyle="1" w:styleId="xl122">
    <w:name w:val="xl122"/>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3">
    <w:name w:val="xl123"/>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4">
    <w:name w:val="xl124"/>
    <w:basedOn w:val="Normal"/>
    <w:rsid w:val="00C1662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5">
    <w:name w:val="xl125"/>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6">
    <w:name w:val="xl126"/>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27">
    <w:name w:val="xl127"/>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28">
    <w:name w:val="xl128"/>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29">
    <w:name w:val="xl129"/>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0">
    <w:name w:val="xl130"/>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1">
    <w:name w:val="xl131"/>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32">
    <w:name w:val="xl132"/>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pPr>
    <w:rPr>
      <w:b/>
      <w:bCs/>
      <w:szCs w:val="24"/>
      <w:lang w:eastAsia="lv-LV"/>
    </w:rPr>
  </w:style>
  <w:style w:type="paragraph" w:customStyle="1" w:styleId="xl133">
    <w:name w:val="xl133"/>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4">
    <w:name w:val="xl134"/>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center"/>
    </w:pPr>
    <w:rPr>
      <w:b/>
      <w:bCs/>
      <w:szCs w:val="24"/>
      <w:lang w:eastAsia="lv-LV"/>
    </w:rPr>
  </w:style>
  <w:style w:type="paragraph" w:customStyle="1" w:styleId="xl135">
    <w:name w:val="xl135"/>
    <w:basedOn w:val="Normal"/>
    <w:rsid w:val="00C16620"/>
    <w:pPr>
      <w:pBdr>
        <w:top w:val="single" w:sz="4" w:space="0" w:color="auto"/>
        <w:left w:val="single" w:sz="4" w:space="0" w:color="auto"/>
        <w:bottom w:val="single" w:sz="4" w:space="0" w:color="auto"/>
      </w:pBdr>
      <w:shd w:val="clear" w:color="000000" w:fill="E2EFDA"/>
      <w:spacing w:before="100" w:beforeAutospacing="1" w:after="100" w:afterAutospacing="1"/>
      <w:ind w:firstLine="0"/>
      <w:jc w:val="right"/>
      <w:textAlignment w:val="top"/>
    </w:pPr>
    <w:rPr>
      <w:b/>
      <w:bCs/>
      <w:szCs w:val="24"/>
      <w:lang w:eastAsia="lv-LV"/>
    </w:rPr>
  </w:style>
  <w:style w:type="paragraph" w:customStyle="1" w:styleId="xl136">
    <w:name w:val="xl136"/>
    <w:basedOn w:val="Normal"/>
    <w:rsid w:val="00C16620"/>
    <w:pPr>
      <w:pBdr>
        <w:top w:val="single" w:sz="4" w:space="0" w:color="auto"/>
        <w:bottom w:val="single" w:sz="4" w:space="0" w:color="auto"/>
        <w:right w:val="single" w:sz="4" w:space="0" w:color="auto"/>
      </w:pBdr>
      <w:shd w:val="clear" w:color="000000" w:fill="E2EFDA"/>
      <w:spacing w:before="100" w:beforeAutospacing="1" w:after="100" w:afterAutospacing="1"/>
      <w:ind w:firstLine="0"/>
      <w:jc w:val="right"/>
      <w:textAlignment w:val="top"/>
    </w:pPr>
    <w:rPr>
      <w:b/>
      <w:bCs/>
      <w:szCs w:val="24"/>
      <w:lang w:eastAsia="lv-LV"/>
    </w:rPr>
  </w:style>
  <w:style w:type="paragraph" w:customStyle="1" w:styleId="xl137">
    <w:name w:val="xl137"/>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138">
    <w:name w:val="xl138"/>
    <w:basedOn w:val="Normal"/>
    <w:rsid w:val="00C16620"/>
    <w:pPr>
      <w:pBdr>
        <w:top w:val="single" w:sz="4" w:space="0" w:color="auto"/>
        <w:bottom w:val="single" w:sz="4" w:space="0" w:color="auto"/>
        <w:right w:val="single" w:sz="4" w:space="0" w:color="auto"/>
      </w:pBdr>
      <w:spacing w:before="100" w:beforeAutospacing="1" w:after="100" w:afterAutospacing="1"/>
      <w:ind w:firstLine="0"/>
      <w:textAlignment w:val="top"/>
    </w:pPr>
    <w:rPr>
      <w:szCs w:val="24"/>
      <w:lang w:eastAsia="lv-LV"/>
    </w:rPr>
  </w:style>
  <w:style w:type="paragraph" w:customStyle="1" w:styleId="xl139">
    <w:name w:val="xl139"/>
    <w:basedOn w:val="Normal"/>
    <w:rsid w:val="00C16620"/>
    <w:pPr>
      <w:pBdr>
        <w:top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40">
    <w:name w:val="xl140"/>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41">
    <w:name w:val="xl141"/>
    <w:basedOn w:val="Normal"/>
    <w:rsid w:val="00C1662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szCs w:val="24"/>
      <w:lang w:eastAsia="lv-LV"/>
    </w:rPr>
  </w:style>
  <w:style w:type="paragraph" w:customStyle="1" w:styleId="xl142">
    <w:name w:val="xl142"/>
    <w:basedOn w:val="Normal"/>
    <w:rsid w:val="00470B76"/>
    <w:pPr>
      <w:pBdr>
        <w:top w:val="single" w:sz="4" w:space="0" w:color="auto"/>
        <w:bottom w:val="single" w:sz="4" w:space="0" w:color="auto"/>
        <w:right w:val="single" w:sz="4" w:space="0" w:color="auto"/>
      </w:pBdr>
      <w:spacing w:before="100" w:beforeAutospacing="1" w:after="100" w:afterAutospacing="1"/>
      <w:ind w:firstLine="0"/>
      <w:jc w:val="left"/>
    </w:pPr>
    <w:rPr>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941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276">
      <w:bodyDiv w:val="1"/>
      <w:marLeft w:val="0"/>
      <w:marRight w:val="0"/>
      <w:marTop w:val="0"/>
      <w:marBottom w:val="0"/>
      <w:divBdr>
        <w:top w:val="none" w:sz="0" w:space="0" w:color="auto"/>
        <w:left w:val="none" w:sz="0" w:space="0" w:color="auto"/>
        <w:bottom w:val="none" w:sz="0" w:space="0" w:color="auto"/>
        <w:right w:val="none" w:sz="0" w:space="0" w:color="auto"/>
      </w:divBdr>
    </w:div>
    <w:div w:id="67505966">
      <w:bodyDiv w:val="1"/>
      <w:marLeft w:val="0"/>
      <w:marRight w:val="0"/>
      <w:marTop w:val="0"/>
      <w:marBottom w:val="0"/>
      <w:divBdr>
        <w:top w:val="none" w:sz="0" w:space="0" w:color="auto"/>
        <w:left w:val="none" w:sz="0" w:space="0" w:color="auto"/>
        <w:bottom w:val="none" w:sz="0" w:space="0" w:color="auto"/>
        <w:right w:val="none" w:sz="0" w:space="0" w:color="auto"/>
      </w:divBdr>
    </w:div>
    <w:div w:id="117768637">
      <w:bodyDiv w:val="1"/>
      <w:marLeft w:val="0"/>
      <w:marRight w:val="0"/>
      <w:marTop w:val="0"/>
      <w:marBottom w:val="0"/>
      <w:divBdr>
        <w:top w:val="none" w:sz="0" w:space="0" w:color="auto"/>
        <w:left w:val="none" w:sz="0" w:space="0" w:color="auto"/>
        <w:bottom w:val="none" w:sz="0" w:space="0" w:color="auto"/>
        <w:right w:val="none" w:sz="0" w:space="0" w:color="auto"/>
      </w:divBdr>
    </w:div>
    <w:div w:id="125970095">
      <w:bodyDiv w:val="1"/>
      <w:marLeft w:val="0"/>
      <w:marRight w:val="0"/>
      <w:marTop w:val="0"/>
      <w:marBottom w:val="0"/>
      <w:divBdr>
        <w:top w:val="none" w:sz="0" w:space="0" w:color="auto"/>
        <w:left w:val="none" w:sz="0" w:space="0" w:color="auto"/>
        <w:bottom w:val="none" w:sz="0" w:space="0" w:color="auto"/>
        <w:right w:val="none" w:sz="0" w:space="0" w:color="auto"/>
      </w:divBdr>
    </w:div>
    <w:div w:id="248124726">
      <w:bodyDiv w:val="1"/>
      <w:marLeft w:val="0"/>
      <w:marRight w:val="0"/>
      <w:marTop w:val="0"/>
      <w:marBottom w:val="0"/>
      <w:divBdr>
        <w:top w:val="none" w:sz="0" w:space="0" w:color="auto"/>
        <w:left w:val="none" w:sz="0" w:space="0" w:color="auto"/>
        <w:bottom w:val="none" w:sz="0" w:space="0" w:color="auto"/>
        <w:right w:val="none" w:sz="0" w:space="0" w:color="auto"/>
      </w:divBdr>
    </w:div>
    <w:div w:id="332492186">
      <w:bodyDiv w:val="1"/>
      <w:marLeft w:val="0"/>
      <w:marRight w:val="0"/>
      <w:marTop w:val="0"/>
      <w:marBottom w:val="0"/>
      <w:divBdr>
        <w:top w:val="none" w:sz="0" w:space="0" w:color="auto"/>
        <w:left w:val="none" w:sz="0" w:space="0" w:color="auto"/>
        <w:bottom w:val="none" w:sz="0" w:space="0" w:color="auto"/>
        <w:right w:val="none" w:sz="0" w:space="0" w:color="auto"/>
      </w:divBdr>
    </w:div>
    <w:div w:id="386102501">
      <w:bodyDiv w:val="1"/>
      <w:marLeft w:val="0"/>
      <w:marRight w:val="0"/>
      <w:marTop w:val="0"/>
      <w:marBottom w:val="0"/>
      <w:divBdr>
        <w:top w:val="none" w:sz="0" w:space="0" w:color="auto"/>
        <w:left w:val="none" w:sz="0" w:space="0" w:color="auto"/>
        <w:bottom w:val="none" w:sz="0" w:space="0" w:color="auto"/>
        <w:right w:val="none" w:sz="0" w:space="0" w:color="auto"/>
      </w:divBdr>
    </w:div>
    <w:div w:id="423301393">
      <w:bodyDiv w:val="1"/>
      <w:marLeft w:val="0"/>
      <w:marRight w:val="0"/>
      <w:marTop w:val="0"/>
      <w:marBottom w:val="0"/>
      <w:divBdr>
        <w:top w:val="none" w:sz="0" w:space="0" w:color="auto"/>
        <w:left w:val="none" w:sz="0" w:space="0" w:color="auto"/>
        <w:bottom w:val="none" w:sz="0" w:space="0" w:color="auto"/>
        <w:right w:val="none" w:sz="0" w:space="0" w:color="auto"/>
      </w:divBdr>
    </w:div>
    <w:div w:id="522399507">
      <w:bodyDiv w:val="1"/>
      <w:marLeft w:val="0"/>
      <w:marRight w:val="0"/>
      <w:marTop w:val="0"/>
      <w:marBottom w:val="0"/>
      <w:divBdr>
        <w:top w:val="none" w:sz="0" w:space="0" w:color="auto"/>
        <w:left w:val="none" w:sz="0" w:space="0" w:color="auto"/>
        <w:bottom w:val="none" w:sz="0" w:space="0" w:color="auto"/>
        <w:right w:val="none" w:sz="0" w:space="0" w:color="auto"/>
      </w:divBdr>
    </w:div>
    <w:div w:id="596452129">
      <w:bodyDiv w:val="1"/>
      <w:marLeft w:val="0"/>
      <w:marRight w:val="0"/>
      <w:marTop w:val="0"/>
      <w:marBottom w:val="0"/>
      <w:divBdr>
        <w:top w:val="none" w:sz="0" w:space="0" w:color="auto"/>
        <w:left w:val="none" w:sz="0" w:space="0" w:color="auto"/>
        <w:bottom w:val="none" w:sz="0" w:space="0" w:color="auto"/>
        <w:right w:val="none" w:sz="0" w:space="0" w:color="auto"/>
      </w:divBdr>
    </w:div>
    <w:div w:id="634407035">
      <w:bodyDiv w:val="1"/>
      <w:marLeft w:val="0"/>
      <w:marRight w:val="0"/>
      <w:marTop w:val="0"/>
      <w:marBottom w:val="0"/>
      <w:divBdr>
        <w:top w:val="none" w:sz="0" w:space="0" w:color="auto"/>
        <w:left w:val="none" w:sz="0" w:space="0" w:color="auto"/>
        <w:bottom w:val="none" w:sz="0" w:space="0" w:color="auto"/>
        <w:right w:val="none" w:sz="0" w:space="0" w:color="auto"/>
      </w:divBdr>
    </w:div>
    <w:div w:id="656686995">
      <w:bodyDiv w:val="1"/>
      <w:marLeft w:val="0"/>
      <w:marRight w:val="0"/>
      <w:marTop w:val="0"/>
      <w:marBottom w:val="0"/>
      <w:divBdr>
        <w:top w:val="none" w:sz="0" w:space="0" w:color="auto"/>
        <w:left w:val="none" w:sz="0" w:space="0" w:color="auto"/>
        <w:bottom w:val="none" w:sz="0" w:space="0" w:color="auto"/>
        <w:right w:val="none" w:sz="0" w:space="0" w:color="auto"/>
      </w:divBdr>
    </w:div>
    <w:div w:id="763496809">
      <w:bodyDiv w:val="1"/>
      <w:marLeft w:val="0"/>
      <w:marRight w:val="0"/>
      <w:marTop w:val="0"/>
      <w:marBottom w:val="0"/>
      <w:divBdr>
        <w:top w:val="none" w:sz="0" w:space="0" w:color="auto"/>
        <w:left w:val="none" w:sz="0" w:space="0" w:color="auto"/>
        <w:bottom w:val="none" w:sz="0" w:space="0" w:color="auto"/>
        <w:right w:val="none" w:sz="0" w:space="0" w:color="auto"/>
      </w:divBdr>
    </w:div>
    <w:div w:id="766774578">
      <w:bodyDiv w:val="1"/>
      <w:marLeft w:val="0"/>
      <w:marRight w:val="0"/>
      <w:marTop w:val="0"/>
      <w:marBottom w:val="0"/>
      <w:divBdr>
        <w:top w:val="none" w:sz="0" w:space="0" w:color="auto"/>
        <w:left w:val="none" w:sz="0" w:space="0" w:color="auto"/>
        <w:bottom w:val="none" w:sz="0" w:space="0" w:color="auto"/>
        <w:right w:val="none" w:sz="0" w:space="0" w:color="auto"/>
      </w:divBdr>
    </w:div>
    <w:div w:id="844592865">
      <w:bodyDiv w:val="1"/>
      <w:marLeft w:val="0"/>
      <w:marRight w:val="0"/>
      <w:marTop w:val="0"/>
      <w:marBottom w:val="0"/>
      <w:divBdr>
        <w:top w:val="none" w:sz="0" w:space="0" w:color="auto"/>
        <w:left w:val="none" w:sz="0" w:space="0" w:color="auto"/>
        <w:bottom w:val="none" w:sz="0" w:space="0" w:color="auto"/>
        <w:right w:val="none" w:sz="0" w:space="0" w:color="auto"/>
      </w:divBdr>
    </w:div>
    <w:div w:id="845558174">
      <w:bodyDiv w:val="1"/>
      <w:marLeft w:val="0"/>
      <w:marRight w:val="0"/>
      <w:marTop w:val="0"/>
      <w:marBottom w:val="0"/>
      <w:divBdr>
        <w:top w:val="none" w:sz="0" w:space="0" w:color="auto"/>
        <w:left w:val="none" w:sz="0" w:space="0" w:color="auto"/>
        <w:bottom w:val="none" w:sz="0" w:space="0" w:color="auto"/>
        <w:right w:val="none" w:sz="0" w:space="0" w:color="auto"/>
      </w:divBdr>
    </w:div>
    <w:div w:id="879051968">
      <w:bodyDiv w:val="1"/>
      <w:marLeft w:val="0"/>
      <w:marRight w:val="0"/>
      <w:marTop w:val="0"/>
      <w:marBottom w:val="0"/>
      <w:divBdr>
        <w:top w:val="none" w:sz="0" w:space="0" w:color="auto"/>
        <w:left w:val="none" w:sz="0" w:space="0" w:color="auto"/>
        <w:bottom w:val="none" w:sz="0" w:space="0" w:color="auto"/>
        <w:right w:val="none" w:sz="0" w:space="0" w:color="auto"/>
      </w:divBdr>
    </w:div>
    <w:div w:id="998115924">
      <w:bodyDiv w:val="1"/>
      <w:marLeft w:val="0"/>
      <w:marRight w:val="0"/>
      <w:marTop w:val="0"/>
      <w:marBottom w:val="0"/>
      <w:divBdr>
        <w:top w:val="none" w:sz="0" w:space="0" w:color="auto"/>
        <w:left w:val="none" w:sz="0" w:space="0" w:color="auto"/>
        <w:bottom w:val="none" w:sz="0" w:space="0" w:color="auto"/>
        <w:right w:val="none" w:sz="0" w:space="0" w:color="auto"/>
      </w:divBdr>
    </w:div>
    <w:div w:id="1051225954">
      <w:bodyDiv w:val="1"/>
      <w:marLeft w:val="0"/>
      <w:marRight w:val="0"/>
      <w:marTop w:val="0"/>
      <w:marBottom w:val="0"/>
      <w:divBdr>
        <w:top w:val="none" w:sz="0" w:space="0" w:color="auto"/>
        <w:left w:val="none" w:sz="0" w:space="0" w:color="auto"/>
        <w:bottom w:val="none" w:sz="0" w:space="0" w:color="auto"/>
        <w:right w:val="none" w:sz="0" w:space="0" w:color="auto"/>
      </w:divBdr>
    </w:div>
    <w:div w:id="1059671929">
      <w:bodyDiv w:val="1"/>
      <w:marLeft w:val="0"/>
      <w:marRight w:val="0"/>
      <w:marTop w:val="0"/>
      <w:marBottom w:val="0"/>
      <w:divBdr>
        <w:top w:val="none" w:sz="0" w:space="0" w:color="auto"/>
        <w:left w:val="none" w:sz="0" w:space="0" w:color="auto"/>
        <w:bottom w:val="none" w:sz="0" w:space="0" w:color="auto"/>
        <w:right w:val="none" w:sz="0" w:space="0" w:color="auto"/>
      </w:divBdr>
    </w:div>
    <w:div w:id="1070544071">
      <w:bodyDiv w:val="1"/>
      <w:marLeft w:val="0"/>
      <w:marRight w:val="0"/>
      <w:marTop w:val="0"/>
      <w:marBottom w:val="0"/>
      <w:divBdr>
        <w:top w:val="none" w:sz="0" w:space="0" w:color="auto"/>
        <w:left w:val="none" w:sz="0" w:space="0" w:color="auto"/>
        <w:bottom w:val="none" w:sz="0" w:space="0" w:color="auto"/>
        <w:right w:val="none" w:sz="0" w:space="0" w:color="auto"/>
      </w:divBdr>
    </w:div>
    <w:div w:id="1072463251">
      <w:bodyDiv w:val="1"/>
      <w:marLeft w:val="0"/>
      <w:marRight w:val="0"/>
      <w:marTop w:val="0"/>
      <w:marBottom w:val="0"/>
      <w:divBdr>
        <w:top w:val="none" w:sz="0" w:space="0" w:color="auto"/>
        <w:left w:val="none" w:sz="0" w:space="0" w:color="auto"/>
        <w:bottom w:val="none" w:sz="0" w:space="0" w:color="auto"/>
        <w:right w:val="none" w:sz="0" w:space="0" w:color="auto"/>
      </w:divBdr>
    </w:div>
    <w:div w:id="1082531478">
      <w:bodyDiv w:val="1"/>
      <w:marLeft w:val="0"/>
      <w:marRight w:val="0"/>
      <w:marTop w:val="0"/>
      <w:marBottom w:val="0"/>
      <w:divBdr>
        <w:top w:val="none" w:sz="0" w:space="0" w:color="auto"/>
        <w:left w:val="none" w:sz="0" w:space="0" w:color="auto"/>
        <w:bottom w:val="none" w:sz="0" w:space="0" w:color="auto"/>
        <w:right w:val="none" w:sz="0" w:space="0" w:color="auto"/>
      </w:divBdr>
    </w:div>
    <w:div w:id="1188525030">
      <w:bodyDiv w:val="1"/>
      <w:marLeft w:val="0"/>
      <w:marRight w:val="0"/>
      <w:marTop w:val="0"/>
      <w:marBottom w:val="0"/>
      <w:divBdr>
        <w:top w:val="none" w:sz="0" w:space="0" w:color="auto"/>
        <w:left w:val="none" w:sz="0" w:space="0" w:color="auto"/>
        <w:bottom w:val="none" w:sz="0" w:space="0" w:color="auto"/>
        <w:right w:val="none" w:sz="0" w:space="0" w:color="auto"/>
      </w:divBdr>
    </w:div>
    <w:div w:id="1340159371">
      <w:bodyDiv w:val="1"/>
      <w:marLeft w:val="0"/>
      <w:marRight w:val="0"/>
      <w:marTop w:val="0"/>
      <w:marBottom w:val="0"/>
      <w:divBdr>
        <w:top w:val="none" w:sz="0" w:space="0" w:color="auto"/>
        <w:left w:val="none" w:sz="0" w:space="0" w:color="auto"/>
        <w:bottom w:val="none" w:sz="0" w:space="0" w:color="auto"/>
        <w:right w:val="none" w:sz="0" w:space="0" w:color="auto"/>
      </w:divBdr>
    </w:div>
    <w:div w:id="1386679724">
      <w:bodyDiv w:val="1"/>
      <w:marLeft w:val="0"/>
      <w:marRight w:val="0"/>
      <w:marTop w:val="0"/>
      <w:marBottom w:val="0"/>
      <w:divBdr>
        <w:top w:val="none" w:sz="0" w:space="0" w:color="auto"/>
        <w:left w:val="none" w:sz="0" w:space="0" w:color="auto"/>
        <w:bottom w:val="none" w:sz="0" w:space="0" w:color="auto"/>
        <w:right w:val="none" w:sz="0" w:space="0" w:color="auto"/>
      </w:divBdr>
    </w:div>
    <w:div w:id="1428891761">
      <w:bodyDiv w:val="1"/>
      <w:marLeft w:val="0"/>
      <w:marRight w:val="0"/>
      <w:marTop w:val="0"/>
      <w:marBottom w:val="0"/>
      <w:divBdr>
        <w:top w:val="none" w:sz="0" w:space="0" w:color="auto"/>
        <w:left w:val="none" w:sz="0" w:space="0" w:color="auto"/>
        <w:bottom w:val="none" w:sz="0" w:space="0" w:color="auto"/>
        <w:right w:val="none" w:sz="0" w:space="0" w:color="auto"/>
      </w:divBdr>
    </w:div>
    <w:div w:id="1455715655">
      <w:bodyDiv w:val="1"/>
      <w:marLeft w:val="0"/>
      <w:marRight w:val="0"/>
      <w:marTop w:val="0"/>
      <w:marBottom w:val="0"/>
      <w:divBdr>
        <w:top w:val="none" w:sz="0" w:space="0" w:color="auto"/>
        <w:left w:val="none" w:sz="0" w:space="0" w:color="auto"/>
        <w:bottom w:val="none" w:sz="0" w:space="0" w:color="auto"/>
        <w:right w:val="none" w:sz="0" w:space="0" w:color="auto"/>
      </w:divBdr>
    </w:div>
    <w:div w:id="1520897965">
      <w:bodyDiv w:val="1"/>
      <w:marLeft w:val="0"/>
      <w:marRight w:val="0"/>
      <w:marTop w:val="0"/>
      <w:marBottom w:val="0"/>
      <w:divBdr>
        <w:top w:val="none" w:sz="0" w:space="0" w:color="auto"/>
        <w:left w:val="none" w:sz="0" w:space="0" w:color="auto"/>
        <w:bottom w:val="none" w:sz="0" w:space="0" w:color="auto"/>
        <w:right w:val="none" w:sz="0" w:space="0" w:color="auto"/>
      </w:divBdr>
    </w:div>
    <w:div w:id="1566139451">
      <w:bodyDiv w:val="1"/>
      <w:marLeft w:val="0"/>
      <w:marRight w:val="0"/>
      <w:marTop w:val="0"/>
      <w:marBottom w:val="0"/>
      <w:divBdr>
        <w:top w:val="none" w:sz="0" w:space="0" w:color="auto"/>
        <w:left w:val="none" w:sz="0" w:space="0" w:color="auto"/>
        <w:bottom w:val="none" w:sz="0" w:space="0" w:color="auto"/>
        <w:right w:val="none" w:sz="0" w:space="0" w:color="auto"/>
      </w:divBdr>
    </w:div>
    <w:div w:id="1624917685">
      <w:bodyDiv w:val="1"/>
      <w:marLeft w:val="0"/>
      <w:marRight w:val="0"/>
      <w:marTop w:val="0"/>
      <w:marBottom w:val="0"/>
      <w:divBdr>
        <w:top w:val="none" w:sz="0" w:space="0" w:color="auto"/>
        <w:left w:val="none" w:sz="0" w:space="0" w:color="auto"/>
        <w:bottom w:val="none" w:sz="0" w:space="0" w:color="auto"/>
        <w:right w:val="none" w:sz="0" w:space="0" w:color="auto"/>
      </w:divBdr>
    </w:div>
    <w:div w:id="1626691390">
      <w:bodyDiv w:val="1"/>
      <w:marLeft w:val="0"/>
      <w:marRight w:val="0"/>
      <w:marTop w:val="0"/>
      <w:marBottom w:val="0"/>
      <w:divBdr>
        <w:top w:val="none" w:sz="0" w:space="0" w:color="auto"/>
        <w:left w:val="none" w:sz="0" w:space="0" w:color="auto"/>
        <w:bottom w:val="none" w:sz="0" w:space="0" w:color="auto"/>
        <w:right w:val="none" w:sz="0" w:space="0" w:color="auto"/>
      </w:divBdr>
    </w:div>
    <w:div w:id="1634024165">
      <w:bodyDiv w:val="1"/>
      <w:marLeft w:val="0"/>
      <w:marRight w:val="0"/>
      <w:marTop w:val="0"/>
      <w:marBottom w:val="0"/>
      <w:divBdr>
        <w:top w:val="none" w:sz="0" w:space="0" w:color="auto"/>
        <w:left w:val="none" w:sz="0" w:space="0" w:color="auto"/>
        <w:bottom w:val="none" w:sz="0" w:space="0" w:color="auto"/>
        <w:right w:val="none" w:sz="0" w:space="0" w:color="auto"/>
      </w:divBdr>
    </w:div>
    <w:div w:id="1690645939">
      <w:bodyDiv w:val="1"/>
      <w:marLeft w:val="0"/>
      <w:marRight w:val="0"/>
      <w:marTop w:val="0"/>
      <w:marBottom w:val="0"/>
      <w:divBdr>
        <w:top w:val="none" w:sz="0" w:space="0" w:color="auto"/>
        <w:left w:val="none" w:sz="0" w:space="0" w:color="auto"/>
        <w:bottom w:val="none" w:sz="0" w:space="0" w:color="auto"/>
        <w:right w:val="none" w:sz="0" w:space="0" w:color="auto"/>
      </w:divBdr>
    </w:div>
    <w:div w:id="1701585285">
      <w:bodyDiv w:val="1"/>
      <w:marLeft w:val="0"/>
      <w:marRight w:val="0"/>
      <w:marTop w:val="0"/>
      <w:marBottom w:val="0"/>
      <w:divBdr>
        <w:top w:val="none" w:sz="0" w:space="0" w:color="auto"/>
        <w:left w:val="none" w:sz="0" w:space="0" w:color="auto"/>
        <w:bottom w:val="none" w:sz="0" w:space="0" w:color="auto"/>
        <w:right w:val="none" w:sz="0" w:space="0" w:color="auto"/>
      </w:divBdr>
    </w:div>
    <w:div w:id="1841196743">
      <w:bodyDiv w:val="1"/>
      <w:marLeft w:val="0"/>
      <w:marRight w:val="0"/>
      <w:marTop w:val="0"/>
      <w:marBottom w:val="0"/>
      <w:divBdr>
        <w:top w:val="none" w:sz="0" w:space="0" w:color="auto"/>
        <w:left w:val="none" w:sz="0" w:space="0" w:color="auto"/>
        <w:bottom w:val="none" w:sz="0" w:space="0" w:color="auto"/>
        <w:right w:val="none" w:sz="0" w:space="0" w:color="auto"/>
      </w:divBdr>
    </w:div>
    <w:div w:id="2047756943">
      <w:bodyDiv w:val="1"/>
      <w:marLeft w:val="0"/>
      <w:marRight w:val="0"/>
      <w:marTop w:val="0"/>
      <w:marBottom w:val="0"/>
      <w:divBdr>
        <w:top w:val="none" w:sz="0" w:space="0" w:color="auto"/>
        <w:left w:val="none" w:sz="0" w:space="0" w:color="auto"/>
        <w:bottom w:val="none" w:sz="0" w:space="0" w:color="auto"/>
        <w:right w:val="none" w:sz="0" w:space="0" w:color="auto"/>
      </w:divBdr>
    </w:div>
    <w:div w:id="2085179882">
      <w:bodyDiv w:val="1"/>
      <w:marLeft w:val="0"/>
      <w:marRight w:val="0"/>
      <w:marTop w:val="0"/>
      <w:marBottom w:val="0"/>
      <w:divBdr>
        <w:top w:val="none" w:sz="0" w:space="0" w:color="auto"/>
        <w:left w:val="none" w:sz="0" w:space="0" w:color="auto"/>
        <w:bottom w:val="none" w:sz="0" w:space="0" w:color="auto"/>
        <w:right w:val="none" w:sz="0" w:space="0" w:color="auto"/>
      </w:divBdr>
    </w:div>
    <w:div w:id="2102869737">
      <w:bodyDiv w:val="1"/>
      <w:marLeft w:val="0"/>
      <w:marRight w:val="0"/>
      <w:marTop w:val="0"/>
      <w:marBottom w:val="0"/>
      <w:divBdr>
        <w:top w:val="none" w:sz="0" w:space="0" w:color="auto"/>
        <w:left w:val="none" w:sz="0" w:space="0" w:color="auto"/>
        <w:bottom w:val="none" w:sz="0" w:space="0" w:color="auto"/>
        <w:right w:val="none" w:sz="0" w:space="0" w:color="auto"/>
      </w:divBdr>
    </w:div>
    <w:div w:id="21411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bd\Kopsavilkuma_nod\BUDZETS_2018\Paskaidrojumi\dati_Kdala_031017.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fk\bd\Kopsavilkuma_nod\VBPKN_jaut&#257;jumi\BUDZETS_2020\Likumprojekts_2020\PASKAIDROJUMI\VBKN\dati_Kdala_041019.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kons_funk!$B$18</c:f>
              <c:strCache>
                <c:ptCount val="1"/>
                <c:pt idx="0">
                  <c:v>2021. gada plāns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kons_funk!$B$19:$B$28</c:f>
              <c:numCache>
                <c:formatCode>#\ ###\ ###.0</c:formatCode>
                <c:ptCount val="10"/>
                <c:pt idx="0">
                  <c:v>1589.0334949999999</c:v>
                </c:pt>
                <c:pt idx="1">
                  <c:v>729.12397799999997</c:v>
                </c:pt>
                <c:pt idx="2">
                  <c:v>653.33645799999999</c:v>
                </c:pt>
                <c:pt idx="3">
                  <c:v>1588.276662</c:v>
                </c:pt>
                <c:pt idx="4">
                  <c:v>51.725279</c:v>
                </c:pt>
                <c:pt idx="5">
                  <c:v>20.261061000000002</c:v>
                </c:pt>
                <c:pt idx="6">
                  <c:v>1359.6003599999999</c:v>
                </c:pt>
                <c:pt idx="7">
                  <c:v>186.434552</c:v>
                </c:pt>
                <c:pt idx="8">
                  <c:v>823.03897600000005</c:v>
                </c:pt>
                <c:pt idx="9">
                  <c:v>3763.9804629999999</c:v>
                </c:pt>
              </c:numCache>
            </c:numRef>
          </c:val>
          <c:extLst>
            <c:ext xmlns:c16="http://schemas.microsoft.com/office/drawing/2014/chart" uri="{C3380CC4-5D6E-409C-BE32-E72D297353CC}">
              <c16:uniqueId val="{00000000-9AB7-444B-9151-B7EFD385D79E}"/>
            </c:ext>
          </c:extLst>
        </c:ser>
        <c:ser>
          <c:idx val="1"/>
          <c:order val="1"/>
          <c:tx>
            <c:strRef>
              <c:f>kons_funk!$C$18</c:f>
              <c:strCache>
                <c:ptCount val="1"/>
                <c:pt idx="0">
                  <c:v>2022. gada plāns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kons_funk!$C$19:$C$28</c:f>
              <c:numCache>
                <c:formatCode>#\ ###\ ###.0</c:formatCode>
                <c:ptCount val="10"/>
                <c:pt idx="0">
                  <c:v>1570.04124</c:v>
                </c:pt>
                <c:pt idx="1">
                  <c:v>781.89349900000002</c:v>
                </c:pt>
                <c:pt idx="2">
                  <c:v>728.79593799999998</c:v>
                </c:pt>
                <c:pt idx="3">
                  <c:v>2412.3872200000001</c:v>
                </c:pt>
                <c:pt idx="4">
                  <c:v>51.815764000000001</c:v>
                </c:pt>
                <c:pt idx="5">
                  <c:v>70.018332999999998</c:v>
                </c:pt>
                <c:pt idx="6">
                  <c:v>1594.600285</c:v>
                </c:pt>
                <c:pt idx="7">
                  <c:v>214.69052099999999</c:v>
                </c:pt>
                <c:pt idx="8">
                  <c:v>909.16392599999995</c:v>
                </c:pt>
                <c:pt idx="9">
                  <c:v>4105.6694980000002</c:v>
                </c:pt>
              </c:numCache>
            </c:numRef>
          </c:val>
          <c:extLst>
            <c:ext xmlns:c16="http://schemas.microsoft.com/office/drawing/2014/chart" uri="{C3380CC4-5D6E-409C-BE32-E72D297353CC}">
              <c16:uniqueId val="{00000001-9AB7-444B-9151-B7EFD385D79E}"/>
            </c:ext>
          </c:extLst>
        </c:ser>
        <c:ser>
          <c:idx val="2"/>
          <c:order val="2"/>
          <c:tx>
            <c:strRef>
              <c:f>kons_funk!$D$18</c:f>
              <c:strCache>
                <c:ptCount val="1"/>
                <c:pt idx="0">
                  <c:v>2023. gada plāns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kons_funk!$D$19:$D$28</c:f>
              <c:numCache>
                <c:formatCode>#\ ###\ ###.0</c:formatCode>
                <c:ptCount val="10"/>
                <c:pt idx="0">
                  <c:v>1294.8390199999999</c:v>
                </c:pt>
                <c:pt idx="1">
                  <c:v>751.87005499999998</c:v>
                </c:pt>
                <c:pt idx="2">
                  <c:v>720.82361300000002</c:v>
                </c:pt>
                <c:pt idx="3">
                  <c:v>2437.9050499999998</c:v>
                </c:pt>
                <c:pt idx="4">
                  <c:v>52.447716999999997</c:v>
                </c:pt>
                <c:pt idx="5">
                  <c:v>13.581745</c:v>
                </c:pt>
                <c:pt idx="6">
                  <c:v>1500.6955049999999</c:v>
                </c:pt>
                <c:pt idx="7">
                  <c:v>194.228613</c:v>
                </c:pt>
                <c:pt idx="8">
                  <c:v>880.569886</c:v>
                </c:pt>
                <c:pt idx="9">
                  <c:v>4241.2208190000001</c:v>
                </c:pt>
              </c:numCache>
            </c:numRef>
          </c:val>
          <c:extLst>
            <c:ext xmlns:c16="http://schemas.microsoft.com/office/drawing/2014/chart" uri="{C3380CC4-5D6E-409C-BE32-E72D297353CC}">
              <c16:uniqueId val="{00000002-9AB7-444B-9151-B7EFD385D79E}"/>
            </c:ext>
          </c:extLst>
        </c:ser>
        <c:ser>
          <c:idx val="3"/>
          <c:order val="3"/>
          <c:tx>
            <c:strRef>
              <c:f>kons_funk!$E$18</c:f>
              <c:strCache>
                <c:ptCount val="1"/>
                <c:pt idx="0">
                  <c:v>2024. gada plāns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cap="flat" cmpd="sng" algn="ctr">
              <a:solidFill>
                <a:schemeClr val="accent4"/>
              </a:solidFill>
              <a:prstDash val="solid"/>
              <a:miter lim="800000"/>
            </a:ln>
            <a:effectLst/>
          </c:spPr>
          <c:invertIfNegative val="0"/>
          <c:dLbls>
            <c:dLbl>
              <c:idx val="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6="http://schemas.microsoft.com/office/drawing/2014/chart" uri="{C3380CC4-5D6E-409C-BE32-E72D297353CC}">
                  <c16:uniqueId val="{00000003-9AB7-444B-9151-B7EFD385D79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kons_funk!$A$19:$A$28</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kons_funk!$E$19:$E$28</c:f>
              <c:numCache>
                <c:formatCode>#\ ###\ ###.0</c:formatCode>
                <c:ptCount val="10"/>
                <c:pt idx="0">
                  <c:v>1189.2429609999999</c:v>
                </c:pt>
                <c:pt idx="1">
                  <c:v>770.05630599999995</c:v>
                </c:pt>
                <c:pt idx="2">
                  <c:v>773.32297400000004</c:v>
                </c:pt>
                <c:pt idx="3">
                  <c:v>2572.0407530000002</c:v>
                </c:pt>
                <c:pt idx="4">
                  <c:v>46.545352000000001</c:v>
                </c:pt>
                <c:pt idx="5">
                  <c:v>13.578745</c:v>
                </c:pt>
                <c:pt idx="6">
                  <c:v>1427.714512</c:v>
                </c:pt>
                <c:pt idx="7">
                  <c:v>191.36733799999999</c:v>
                </c:pt>
                <c:pt idx="8">
                  <c:v>861.86449200000004</c:v>
                </c:pt>
                <c:pt idx="9">
                  <c:v>4478.7065229999998</c:v>
                </c:pt>
              </c:numCache>
            </c:numRef>
          </c:val>
          <c:extLst>
            <c:ext xmlns:c16="http://schemas.microsoft.com/office/drawing/2014/chart" uri="{C3380CC4-5D6E-409C-BE32-E72D297353CC}">
              <c16:uniqueId val="{00000004-9AB7-444B-9151-B7EFD385D79E}"/>
            </c:ext>
          </c:extLst>
        </c:ser>
        <c:dLbls>
          <c:showLegendKey val="0"/>
          <c:showVal val="0"/>
          <c:showCatName val="0"/>
          <c:showSerName val="0"/>
          <c:showPercent val="0"/>
          <c:showBubbleSize val="0"/>
        </c:dLbls>
        <c:gapWidth val="219"/>
        <c:overlap val="-27"/>
        <c:axId val="234944128"/>
        <c:axId val="234943800"/>
      </c:barChart>
      <c:catAx>
        <c:axId val="23494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34943800"/>
        <c:crosses val="autoZero"/>
        <c:auto val="1"/>
        <c:lblAlgn val="ctr"/>
        <c:lblOffset val="100"/>
        <c:noMultiLvlLbl val="0"/>
      </c:catAx>
      <c:valAx>
        <c:axId val="234943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3494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291258993499219E-2"/>
          <c:y val="2.932681215872418E-2"/>
          <c:w val="0.91599062169925516"/>
          <c:h val="0.72143194234271202"/>
        </c:manualLayout>
      </c:layout>
      <c:barChart>
        <c:barDir val="col"/>
        <c:grouping val="clustered"/>
        <c:varyColors val="0"/>
        <c:ser>
          <c:idx val="0"/>
          <c:order val="0"/>
          <c:tx>
            <c:strRef>
              <c:f>kons_ekon!$B$16</c:f>
              <c:strCache>
                <c:ptCount val="1"/>
                <c:pt idx="0">
                  <c:v>2021. gada plāns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Sociāla rakstura maksājumi un kompensācijas</c:v>
                </c:pt>
                <c:pt idx="5">
                  <c:v>Kārtējie maksājumi ES budžetā un starptautiskā sadarbība</c:v>
                </c:pt>
                <c:pt idx="6">
                  <c:v>Uzturēšanas izdevumu transferti</c:v>
                </c:pt>
                <c:pt idx="7">
                  <c:v>Kapitālie izdevumi</c:v>
                </c:pt>
              </c:strCache>
            </c:strRef>
          </c:cat>
          <c:val>
            <c:numRef>
              <c:f>kons_ekon!$B$17:$B$24</c:f>
              <c:numCache>
                <c:formatCode>#\ ##0.0</c:formatCode>
                <c:ptCount val="8"/>
                <c:pt idx="0">
                  <c:v>1273.161423</c:v>
                </c:pt>
                <c:pt idx="1">
                  <c:v>880.21149100000002</c:v>
                </c:pt>
                <c:pt idx="2">
                  <c:v>226.408726</c:v>
                </c:pt>
                <c:pt idx="3">
                  <c:v>2707.7471489999998</c:v>
                </c:pt>
                <c:pt idx="4">
                  <c:v>3608.1917480000002</c:v>
                </c:pt>
                <c:pt idx="5">
                  <c:v>393.22110800000002</c:v>
                </c:pt>
                <c:pt idx="6">
                  <c:v>1053.1407770000001</c:v>
                </c:pt>
                <c:pt idx="7">
                  <c:v>622.72886200000005</c:v>
                </c:pt>
              </c:numCache>
            </c:numRef>
          </c:val>
          <c:extLst>
            <c:ext xmlns:c16="http://schemas.microsoft.com/office/drawing/2014/chart" uri="{C3380CC4-5D6E-409C-BE32-E72D297353CC}">
              <c16:uniqueId val="{00000000-9F9F-4BE2-A936-E8EAEB6F2802}"/>
            </c:ext>
          </c:extLst>
        </c:ser>
        <c:ser>
          <c:idx val="1"/>
          <c:order val="1"/>
          <c:tx>
            <c:strRef>
              <c:f>kons_ekon!$C$16</c:f>
              <c:strCache>
                <c:ptCount val="1"/>
                <c:pt idx="0">
                  <c:v>2022. gada plāns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Sociāla rakstura maksājumi un kompensācijas</c:v>
                </c:pt>
                <c:pt idx="5">
                  <c:v>Kārtējie maksājumi ES budžetā un starptautiskā sadarbība</c:v>
                </c:pt>
                <c:pt idx="6">
                  <c:v>Uzturēšanas izdevumu transferti</c:v>
                </c:pt>
                <c:pt idx="7">
                  <c:v>Kapitālie izdevumi</c:v>
                </c:pt>
              </c:strCache>
            </c:strRef>
          </c:cat>
          <c:val>
            <c:numRef>
              <c:f>kons_ekon!$C$17:$C$24</c:f>
              <c:numCache>
                <c:formatCode>#\ ##0.0</c:formatCode>
                <c:ptCount val="8"/>
                <c:pt idx="0">
                  <c:v>1362.1192149999999</c:v>
                </c:pt>
                <c:pt idx="1">
                  <c:v>880.98137399999996</c:v>
                </c:pt>
                <c:pt idx="2">
                  <c:v>166.57026999999999</c:v>
                </c:pt>
                <c:pt idx="3">
                  <c:v>3604.5098159999998</c:v>
                </c:pt>
                <c:pt idx="4">
                  <c:v>3922.122175</c:v>
                </c:pt>
                <c:pt idx="5">
                  <c:v>409.09810599999997</c:v>
                </c:pt>
                <c:pt idx="6">
                  <c:v>1126.4113299999999</c:v>
                </c:pt>
                <c:pt idx="7">
                  <c:v>967.26393800000005</c:v>
                </c:pt>
              </c:numCache>
            </c:numRef>
          </c:val>
          <c:extLst>
            <c:ext xmlns:c16="http://schemas.microsoft.com/office/drawing/2014/chart" uri="{C3380CC4-5D6E-409C-BE32-E72D297353CC}">
              <c16:uniqueId val="{00000001-9F9F-4BE2-A936-E8EAEB6F2802}"/>
            </c:ext>
          </c:extLst>
        </c:ser>
        <c:ser>
          <c:idx val="2"/>
          <c:order val="2"/>
          <c:tx>
            <c:strRef>
              <c:f>kons_ekon!$D$16</c:f>
              <c:strCache>
                <c:ptCount val="1"/>
                <c:pt idx="0">
                  <c:v>2023. gada plāns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cap="flat" cmpd="sng" algn="ctr">
              <a:solidFill>
                <a:schemeClr val="accent3"/>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Sociāla rakstura maksājumi un kompensācijas</c:v>
                </c:pt>
                <c:pt idx="5">
                  <c:v>Kārtējie maksājumi ES budžetā un starptautiskā sadarbība</c:v>
                </c:pt>
                <c:pt idx="6">
                  <c:v>Uzturēšanas izdevumu transferti</c:v>
                </c:pt>
                <c:pt idx="7">
                  <c:v>Kapitālie izdevumi</c:v>
                </c:pt>
              </c:strCache>
            </c:strRef>
          </c:cat>
          <c:val>
            <c:numRef>
              <c:f>kons_ekon!$D$17:$D$24</c:f>
              <c:numCache>
                <c:formatCode>#\ ##0.0</c:formatCode>
                <c:ptCount val="8"/>
                <c:pt idx="0">
                  <c:v>1365.0837630000001</c:v>
                </c:pt>
                <c:pt idx="1">
                  <c:v>803.79445599999997</c:v>
                </c:pt>
                <c:pt idx="2">
                  <c:v>204.01964599999999</c:v>
                </c:pt>
                <c:pt idx="3">
                  <c:v>3647.3252219999999</c:v>
                </c:pt>
                <c:pt idx="4">
                  <c:v>4082.8088750000002</c:v>
                </c:pt>
                <c:pt idx="5">
                  <c:v>409.13648799999999</c:v>
                </c:pt>
                <c:pt idx="6">
                  <c:v>1059.924532</c:v>
                </c:pt>
                <c:pt idx="7">
                  <c:v>516.08904099999995</c:v>
                </c:pt>
              </c:numCache>
            </c:numRef>
          </c:val>
          <c:extLst>
            <c:ext xmlns:c16="http://schemas.microsoft.com/office/drawing/2014/chart" uri="{C3380CC4-5D6E-409C-BE32-E72D297353CC}">
              <c16:uniqueId val="{00000002-9F9F-4BE2-A936-E8EAEB6F2802}"/>
            </c:ext>
          </c:extLst>
        </c:ser>
        <c:ser>
          <c:idx val="3"/>
          <c:order val="3"/>
          <c:tx>
            <c:strRef>
              <c:f>kons_ekon!$E$16</c:f>
              <c:strCache>
                <c:ptCount val="1"/>
                <c:pt idx="0">
                  <c:v>2024. gada plāns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cap="flat" cmpd="sng" algn="ctr">
              <a:solidFill>
                <a:schemeClr val="accent4"/>
              </a:solidFill>
              <a:prstDash val="solid"/>
              <a:miter lim="800000"/>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kons_ekon!$A$17:$A$24</c:f>
              <c:strCache>
                <c:ptCount val="8"/>
                <c:pt idx="0">
                  <c:v>Atlīdzība</c:v>
                </c:pt>
                <c:pt idx="1">
                  <c:v>Preces un pakalpojumi</c:v>
                </c:pt>
                <c:pt idx="2">
                  <c:v>Procentu izdevumi</c:v>
                </c:pt>
                <c:pt idx="3">
                  <c:v>Subsīdijas un dotācijas</c:v>
                </c:pt>
                <c:pt idx="4">
                  <c:v>Sociāla rakstura maksājumi un kompensācijas</c:v>
                </c:pt>
                <c:pt idx="5">
                  <c:v>Kārtējie maksājumi ES budžetā un starptautiskā sadarbība</c:v>
                </c:pt>
                <c:pt idx="6">
                  <c:v>Uzturēšanas izdevumu transferti</c:v>
                </c:pt>
                <c:pt idx="7">
                  <c:v>Kapitālie izdevumi</c:v>
                </c:pt>
              </c:strCache>
            </c:strRef>
          </c:cat>
          <c:val>
            <c:numRef>
              <c:f>kons_ekon!$E$17:$E$24</c:f>
              <c:numCache>
                <c:formatCode>#\ ##0.0</c:formatCode>
                <c:ptCount val="8"/>
                <c:pt idx="0">
                  <c:v>1388.747114</c:v>
                </c:pt>
                <c:pt idx="1">
                  <c:v>745.71098700000005</c:v>
                </c:pt>
                <c:pt idx="2">
                  <c:v>205.31830299999999</c:v>
                </c:pt>
                <c:pt idx="3">
                  <c:v>3786.4889170000001</c:v>
                </c:pt>
                <c:pt idx="4">
                  <c:v>4324.123415</c:v>
                </c:pt>
                <c:pt idx="5">
                  <c:v>397.20225699999997</c:v>
                </c:pt>
                <c:pt idx="6">
                  <c:v>942.94192999999996</c:v>
                </c:pt>
                <c:pt idx="7">
                  <c:v>533.90703299999996</c:v>
                </c:pt>
              </c:numCache>
            </c:numRef>
          </c:val>
          <c:extLst>
            <c:ext xmlns:c16="http://schemas.microsoft.com/office/drawing/2014/chart" uri="{C3380CC4-5D6E-409C-BE32-E72D297353CC}">
              <c16:uniqueId val="{00000003-9F9F-4BE2-A936-E8EAEB6F2802}"/>
            </c:ext>
          </c:extLst>
        </c:ser>
        <c:dLbls>
          <c:showLegendKey val="0"/>
          <c:showVal val="0"/>
          <c:showCatName val="0"/>
          <c:showSerName val="0"/>
          <c:showPercent val="0"/>
          <c:showBubbleSize val="0"/>
        </c:dLbls>
        <c:gapWidth val="219"/>
        <c:overlap val="-27"/>
        <c:axId val="449414488"/>
        <c:axId val="449418424"/>
      </c:barChart>
      <c:catAx>
        <c:axId val="44941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49418424"/>
        <c:crosses val="autoZero"/>
        <c:auto val="1"/>
        <c:lblAlgn val="ctr"/>
        <c:lblOffset val="100"/>
        <c:noMultiLvlLbl val="0"/>
      </c:catAx>
      <c:valAx>
        <c:axId val="449418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49414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53845811646428E-2"/>
          <c:y val="6.0655541340441314E-2"/>
          <c:w val="0.89452769623309281"/>
          <c:h val="0.76432565195405622"/>
        </c:manualLayout>
      </c:layout>
      <c:barChart>
        <c:barDir val="col"/>
        <c:grouping val="stacked"/>
        <c:varyColors val="0"/>
        <c:ser>
          <c:idx val="0"/>
          <c:order val="0"/>
          <c:tx>
            <c:strRef>
              <c:f>'pam_ES daļa'!$A$10</c:f>
              <c:strCache>
                <c:ptCount val="1"/>
                <c:pt idx="0">
                  <c:v>Izdevumi pamatfunkcijām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'pam_ES daļa'!$B$9:$E$9</c:f>
              <c:strCache>
                <c:ptCount val="4"/>
                <c:pt idx="0">
                  <c:v>2021. gada plāns</c:v>
                </c:pt>
                <c:pt idx="1">
                  <c:v>2022. gada plāns</c:v>
                </c:pt>
                <c:pt idx="2">
                  <c:v>2023. gada plāns</c:v>
                </c:pt>
                <c:pt idx="3">
                  <c:v>2024. gada plāns</c:v>
                </c:pt>
              </c:strCache>
            </c:strRef>
          </c:cat>
          <c:val>
            <c:numRef>
              <c:f>'pam_ES daļa'!$B$10:$E$10</c:f>
              <c:numCache>
                <c:formatCode>#\ ##0.0</c:formatCode>
                <c:ptCount val="4"/>
                <c:pt idx="0">
                  <c:v>6302.7070970000004</c:v>
                </c:pt>
                <c:pt idx="1">
                  <c:v>7343.2946769999999</c:v>
                </c:pt>
                <c:pt idx="2">
                  <c:v>6744.4370040000003</c:v>
                </c:pt>
                <c:pt idx="3">
                  <c:v>6706.5764769999996</c:v>
                </c:pt>
              </c:numCache>
            </c:numRef>
          </c:val>
          <c:extLst>
            <c:ext xmlns:c16="http://schemas.microsoft.com/office/drawing/2014/chart" uri="{C3380CC4-5D6E-409C-BE32-E72D297353CC}">
              <c16:uniqueId val="{00000000-2393-47F6-8EC5-8C1432143D63}"/>
            </c:ext>
          </c:extLst>
        </c:ser>
        <c:ser>
          <c:idx val="1"/>
          <c:order val="1"/>
          <c:tx>
            <c:strRef>
              <c:f>'pam_ES daļa'!$A$11</c:f>
              <c:strCache>
                <c:ptCount val="1"/>
                <c:pt idx="0">
                  <c:v>Izdevumi ES un pārējās ĀFP apguvei</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1-2393-47F6-8EC5-8C1432143D63}"/>
              </c:ext>
            </c:extLst>
          </c:dPt>
          <c:dPt>
            <c:idx val="1"/>
            <c:invertIfNegative val="0"/>
            <c:bubble3D val="0"/>
            <c:extLst>
              <c:ext xmlns:c16="http://schemas.microsoft.com/office/drawing/2014/chart" uri="{C3380CC4-5D6E-409C-BE32-E72D297353CC}">
                <c16:uniqueId val="{00000002-2393-47F6-8EC5-8C1432143D63}"/>
              </c:ext>
            </c:extLst>
          </c:dPt>
          <c:dPt>
            <c:idx val="2"/>
            <c:invertIfNegative val="0"/>
            <c:bubble3D val="0"/>
            <c:extLst>
              <c:ext xmlns:c16="http://schemas.microsoft.com/office/drawing/2014/chart" uri="{C3380CC4-5D6E-409C-BE32-E72D297353CC}">
                <c16:uniqueId val="{00000003-2393-47F6-8EC5-8C1432143D63}"/>
              </c:ext>
            </c:extLst>
          </c:dPt>
          <c:dPt>
            <c:idx val="3"/>
            <c:invertIfNegative val="0"/>
            <c:bubble3D val="0"/>
            <c:extLst>
              <c:ext xmlns:c16="http://schemas.microsoft.com/office/drawing/2014/chart" uri="{C3380CC4-5D6E-409C-BE32-E72D297353CC}">
                <c16:uniqueId val="{00000004-2393-47F6-8EC5-8C1432143D6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'pam_ES daļa'!$B$9:$E$9</c:f>
              <c:strCache>
                <c:ptCount val="4"/>
                <c:pt idx="0">
                  <c:v>2021. gada plāns</c:v>
                </c:pt>
                <c:pt idx="1">
                  <c:v>2022. gada plāns</c:v>
                </c:pt>
                <c:pt idx="2">
                  <c:v>2023. gada plāns</c:v>
                </c:pt>
                <c:pt idx="3">
                  <c:v>2024. gada plāns</c:v>
                </c:pt>
              </c:strCache>
            </c:strRef>
          </c:cat>
          <c:val>
            <c:numRef>
              <c:f>'pam_ES daļa'!$B$11:$E$11</c:f>
              <c:numCache>
                <c:formatCode>#\ ##0.0</c:formatCode>
                <c:ptCount val="4"/>
                <c:pt idx="0">
                  <c:v>1543.3428220000001</c:v>
                </c:pt>
                <c:pt idx="1">
                  <c:v>1954.2294380000001</c:v>
                </c:pt>
                <c:pt idx="2">
                  <c:v>2043.7263150000001</c:v>
                </c:pt>
                <c:pt idx="3">
                  <c:v>2087.3607940000002</c:v>
                </c:pt>
              </c:numCache>
            </c:numRef>
          </c:val>
          <c:extLst>
            <c:ext xmlns:c16="http://schemas.microsoft.com/office/drawing/2014/chart" uri="{C3380CC4-5D6E-409C-BE32-E72D297353CC}">
              <c16:uniqueId val="{00000005-2393-47F6-8EC5-8C1432143D63}"/>
            </c:ext>
          </c:extLst>
        </c:ser>
        <c:dLbls>
          <c:showLegendKey val="0"/>
          <c:showVal val="0"/>
          <c:showCatName val="0"/>
          <c:showSerName val="0"/>
          <c:showPercent val="0"/>
          <c:showBubbleSize val="0"/>
        </c:dLbls>
        <c:gapWidth val="124"/>
        <c:overlap val="100"/>
        <c:axId val="336022728"/>
        <c:axId val="233376720"/>
      </c:barChart>
      <c:catAx>
        <c:axId val="336022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33376720"/>
        <c:crosses val="autoZero"/>
        <c:auto val="1"/>
        <c:lblAlgn val="ctr"/>
        <c:lblOffset val="100"/>
        <c:noMultiLvlLbl val="0"/>
      </c:catAx>
      <c:valAx>
        <c:axId val="233376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36022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372850865551911E-2"/>
          <c:y val="9.5850913372670515E-2"/>
          <c:w val="0.90372970563081467"/>
          <c:h val="0.6045886369466974"/>
        </c:manualLayout>
      </c:layout>
      <c:barChart>
        <c:barDir val="col"/>
        <c:grouping val="stacked"/>
        <c:varyColors val="0"/>
        <c:ser>
          <c:idx val="0"/>
          <c:order val="0"/>
          <c:tx>
            <c:strRef>
              <c:f>spec.budzets!$A$23</c:f>
              <c:strCache>
                <c:ptCount val="1"/>
                <c:pt idx="0">
                  <c:v>Valsts pensiju speciālais budžets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spec.budzets!$B$22:$E$22</c:f>
              <c:strCache>
                <c:ptCount val="4"/>
                <c:pt idx="0">
                  <c:v>2021. gada plāns</c:v>
                </c:pt>
                <c:pt idx="1">
                  <c:v>2022. gada plāns</c:v>
                </c:pt>
                <c:pt idx="2">
                  <c:v>2023. gada plāns</c:v>
                </c:pt>
                <c:pt idx="3">
                  <c:v>2024. gada plāns</c:v>
                </c:pt>
              </c:strCache>
            </c:strRef>
          </c:cat>
          <c:val>
            <c:numRef>
              <c:f>spec.budzets!$B$23:$E$23</c:f>
              <c:numCache>
                <c:formatCode>#\ ##0.0</c:formatCode>
                <c:ptCount val="4"/>
                <c:pt idx="0">
                  <c:v>2260.9754459999999</c:v>
                </c:pt>
                <c:pt idx="1">
                  <c:v>2386.0519829999998</c:v>
                </c:pt>
                <c:pt idx="2">
                  <c:v>2501.7071649999998</c:v>
                </c:pt>
                <c:pt idx="3">
                  <c:v>2672.445541</c:v>
                </c:pt>
              </c:numCache>
            </c:numRef>
          </c:val>
          <c:extLst>
            <c:ext xmlns:c16="http://schemas.microsoft.com/office/drawing/2014/chart" uri="{C3380CC4-5D6E-409C-BE32-E72D297353CC}">
              <c16:uniqueId val="{00000000-865E-4D35-B349-A452E4D55481}"/>
            </c:ext>
          </c:extLst>
        </c:ser>
        <c:ser>
          <c:idx val="1"/>
          <c:order val="1"/>
          <c:tx>
            <c:strRef>
              <c:f>spec.budzets!$A$24</c:f>
              <c:strCache>
                <c:ptCount val="1"/>
                <c:pt idx="0">
                  <c:v>Invaliditātes, maternitātes un slimības speciālais budžets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spec.budzets!$B$22:$E$22</c:f>
              <c:strCache>
                <c:ptCount val="4"/>
                <c:pt idx="0">
                  <c:v>2021. gada plāns</c:v>
                </c:pt>
                <c:pt idx="1">
                  <c:v>2022. gada plāns</c:v>
                </c:pt>
                <c:pt idx="2">
                  <c:v>2023. gada plāns</c:v>
                </c:pt>
                <c:pt idx="3">
                  <c:v>2024. gada plāns</c:v>
                </c:pt>
              </c:strCache>
            </c:strRef>
          </c:cat>
          <c:val>
            <c:numRef>
              <c:f>spec.budzets!$B$24:$E$24</c:f>
              <c:numCache>
                <c:formatCode>#\ ##0.0</c:formatCode>
                <c:ptCount val="4"/>
                <c:pt idx="0">
                  <c:v>636.39368999999999</c:v>
                </c:pt>
                <c:pt idx="1">
                  <c:v>739.78395799999998</c:v>
                </c:pt>
                <c:pt idx="2">
                  <c:v>784.51554699999997</c:v>
                </c:pt>
                <c:pt idx="3">
                  <c:v>835.16431799999998</c:v>
                </c:pt>
              </c:numCache>
            </c:numRef>
          </c:val>
          <c:extLst>
            <c:ext xmlns:c16="http://schemas.microsoft.com/office/drawing/2014/chart" uri="{C3380CC4-5D6E-409C-BE32-E72D297353CC}">
              <c16:uniqueId val="{00000001-865E-4D35-B349-A452E4D55481}"/>
            </c:ext>
          </c:extLst>
        </c:ser>
        <c:ser>
          <c:idx val="2"/>
          <c:order val="2"/>
          <c:tx>
            <c:strRef>
              <c:f>spec.budzets!$A$25</c:f>
              <c:strCache>
                <c:ptCount val="1"/>
                <c:pt idx="0">
                  <c:v>Nodarbinātības speciālais budžets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spec.budzets!$B$22:$E$22</c:f>
              <c:strCache>
                <c:ptCount val="4"/>
                <c:pt idx="0">
                  <c:v>2021. gada plāns</c:v>
                </c:pt>
                <c:pt idx="1">
                  <c:v>2022. gada plāns</c:v>
                </c:pt>
                <c:pt idx="2">
                  <c:v>2023. gada plāns</c:v>
                </c:pt>
                <c:pt idx="3">
                  <c:v>2024. gada plāns</c:v>
                </c:pt>
              </c:strCache>
            </c:strRef>
          </c:cat>
          <c:val>
            <c:numRef>
              <c:f>spec.budzets!$B$25:$E$25</c:f>
              <c:numCache>
                <c:formatCode>#\ ##0.0</c:formatCode>
                <c:ptCount val="4"/>
                <c:pt idx="0">
                  <c:v>184.553754</c:v>
                </c:pt>
                <c:pt idx="1">
                  <c:v>159.43245300000001</c:v>
                </c:pt>
                <c:pt idx="2">
                  <c:v>143.38697199999999</c:v>
                </c:pt>
                <c:pt idx="3">
                  <c:v>141.41639599999999</c:v>
                </c:pt>
              </c:numCache>
            </c:numRef>
          </c:val>
          <c:extLst>
            <c:ext xmlns:c16="http://schemas.microsoft.com/office/drawing/2014/chart" uri="{C3380CC4-5D6E-409C-BE32-E72D297353CC}">
              <c16:uniqueId val="{00000002-865E-4D35-B349-A452E4D55481}"/>
            </c:ext>
          </c:extLst>
        </c:ser>
        <c:ser>
          <c:idx val="3"/>
          <c:order val="3"/>
          <c:tx>
            <c:strRef>
              <c:f>spec.budzets!$A$26</c:f>
              <c:strCache>
                <c:ptCount val="1"/>
                <c:pt idx="0">
                  <c:v>Darba negadījumu speciālais budžets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cat>
            <c:strRef>
              <c:f>spec.budzets!$B$22:$E$22</c:f>
              <c:strCache>
                <c:ptCount val="4"/>
                <c:pt idx="0">
                  <c:v>2021. gada plāns</c:v>
                </c:pt>
                <c:pt idx="1">
                  <c:v>2022. gada plāns</c:v>
                </c:pt>
                <c:pt idx="2">
                  <c:v>2023. gada plāns</c:v>
                </c:pt>
                <c:pt idx="3">
                  <c:v>2024. gada plāns</c:v>
                </c:pt>
              </c:strCache>
            </c:strRef>
          </c:cat>
          <c:val>
            <c:numRef>
              <c:f>spec.budzets!$B$26:$E$26</c:f>
              <c:numCache>
                <c:formatCode>#\ ##0.0</c:formatCode>
                <c:ptCount val="4"/>
                <c:pt idx="0">
                  <c:v>67.213813000000002</c:v>
                </c:pt>
                <c:pt idx="1">
                  <c:v>75.864710000000002</c:v>
                </c:pt>
                <c:pt idx="2">
                  <c:v>85.829481000000001</c:v>
                </c:pt>
                <c:pt idx="3">
                  <c:v>96.036534000000003</c:v>
                </c:pt>
              </c:numCache>
            </c:numRef>
          </c:val>
          <c:extLst>
            <c:ext xmlns:c16="http://schemas.microsoft.com/office/drawing/2014/chart" uri="{C3380CC4-5D6E-409C-BE32-E72D297353CC}">
              <c16:uniqueId val="{00000003-865E-4D35-B349-A452E4D55481}"/>
            </c:ext>
          </c:extLst>
        </c:ser>
        <c:ser>
          <c:idx val="4"/>
          <c:order val="4"/>
          <c:tx>
            <c:strRef>
              <c:f>spec.budzets!$A$27</c:f>
              <c:strCache>
                <c:ptCount val="1"/>
                <c:pt idx="0">
                  <c:v>VSAA speciālais budžets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cat>
            <c:strRef>
              <c:f>spec.budzets!$B$22:$E$22</c:f>
              <c:strCache>
                <c:ptCount val="4"/>
                <c:pt idx="0">
                  <c:v>2021. gada plāns</c:v>
                </c:pt>
                <c:pt idx="1">
                  <c:v>2022. gada plāns</c:v>
                </c:pt>
                <c:pt idx="2">
                  <c:v>2023. gada plāns</c:v>
                </c:pt>
                <c:pt idx="3">
                  <c:v>2024. gada plāns</c:v>
                </c:pt>
              </c:strCache>
            </c:strRef>
          </c:cat>
          <c:val>
            <c:numRef>
              <c:f>spec.budzets!$B$27:$E$27</c:f>
              <c:numCache>
                <c:formatCode>#\ ##0.0</c:formatCode>
                <c:ptCount val="4"/>
                <c:pt idx="0">
                  <c:v>23.447686000000001</c:v>
                </c:pt>
                <c:pt idx="1">
                  <c:v>24.255637</c:v>
                </c:pt>
                <c:pt idx="2">
                  <c:v>22.621632000000002</c:v>
                </c:pt>
                <c:pt idx="3">
                  <c:v>22.611146000000002</c:v>
                </c:pt>
              </c:numCache>
            </c:numRef>
          </c:val>
          <c:extLst>
            <c:ext xmlns:c16="http://schemas.microsoft.com/office/drawing/2014/chart" uri="{C3380CC4-5D6E-409C-BE32-E72D297353CC}">
              <c16:uniqueId val="{00000004-865E-4D35-B349-A452E4D55481}"/>
            </c:ext>
          </c:extLst>
        </c:ser>
        <c:dLbls>
          <c:showLegendKey val="0"/>
          <c:showVal val="0"/>
          <c:showCatName val="0"/>
          <c:showSerName val="0"/>
          <c:showPercent val="0"/>
          <c:showBubbleSize val="0"/>
        </c:dLbls>
        <c:gapWidth val="100"/>
        <c:overlap val="100"/>
        <c:axId val="282340288"/>
        <c:axId val="423904016"/>
      </c:barChart>
      <c:catAx>
        <c:axId val="28234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23904016"/>
        <c:crosses val="autoZero"/>
        <c:auto val="1"/>
        <c:lblAlgn val="ctr"/>
        <c:lblOffset val="100"/>
        <c:noMultiLvlLbl val="0"/>
      </c:catAx>
      <c:valAx>
        <c:axId val="423904016"/>
        <c:scaling>
          <c:orientation val="minMax"/>
          <c:max val="4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2340288"/>
        <c:crosses val="autoZero"/>
        <c:crossBetween val="between"/>
      </c:valAx>
      <c:spPr>
        <a:noFill/>
        <a:ln>
          <a:noFill/>
        </a:ln>
        <a:effectLst/>
      </c:spPr>
    </c:plotArea>
    <c:legend>
      <c:legendPos val="b"/>
      <c:layout>
        <c:manualLayout>
          <c:xMode val="edge"/>
          <c:yMode val="edge"/>
          <c:x val="3.9656311962987439E-2"/>
          <c:y val="0.83420809240950144"/>
          <c:w val="0.9449217889402951"/>
          <c:h val="0.1270764667750968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0.11019</cdr:x>
      <cdr:y>0.03858</cdr:y>
    </cdr:from>
    <cdr:to>
      <cdr:x>0.23416</cdr:x>
      <cdr:y>0.1074</cdr:y>
    </cdr:to>
    <cdr:sp macro="" textlink="">
      <cdr:nvSpPr>
        <cdr:cNvPr id="2" name="TextBox 1"/>
        <cdr:cNvSpPr txBox="1"/>
      </cdr:nvSpPr>
      <cdr:spPr>
        <a:xfrm xmlns:a="http://schemas.openxmlformats.org/drawingml/2006/main">
          <a:off x="762000" y="176214"/>
          <a:ext cx="8572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userShapes>
</file>

<file path=word/drawings/drawing2.xml><?xml version="1.0" encoding="utf-8"?>
<c:userShapes xmlns:c="http://schemas.openxmlformats.org/drawingml/2006/chart">
  <cdr:relSizeAnchor xmlns:cdr="http://schemas.openxmlformats.org/drawingml/2006/chartDrawing">
    <cdr:from>
      <cdr:x>0.11741</cdr:x>
      <cdr:y>0.03246</cdr:y>
    </cdr:from>
    <cdr:to>
      <cdr:x>0.24292</cdr:x>
      <cdr:y>0.09948</cdr:y>
    </cdr:to>
    <cdr:sp macro="" textlink="">
      <cdr:nvSpPr>
        <cdr:cNvPr id="2" name="TextBox 1"/>
        <cdr:cNvSpPr txBox="1"/>
      </cdr:nvSpPr>
      <cdr:spPr>
        <a:xfrm xmlns:a="http://schemas.openxmlformats.org/drawingml/2006/main">
          <a:off x="828676" y="147639"/>
          <a:ext cx="8858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0.34635</cdr:x>
      <cdr:y>0.06974</cdr:y>
    </cdr:from>
    <cdr:to>
      <cdr:x>0.46808</cdr:x>
      <cdr:y>0.1366</cdr:y>
    </cdr:to>
    <cdr:sp macro="" textlink="">
      <cdr:nvSpPr>
        <cdr:cNvPr id="3" name="TextBox 3"/>
        <cdr:cNvSpPr txBox="1"/>
      </cdr:nvSpPr>
      <cdr:spPr>
        <a:xfrm xmlns:a="http://schemas.openxmlformats.org/drawingml/2006/main">
          <a:off x="1996545" y="265061"/>
          <a:ext cx="701716" cy="254100"/>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3</a:t>
          </a:r>
          <a:r>
            <a:rPr lang="lv-LV" sz="1200" baseline="0">
              <a:latin typeface="Times New Roman" panose="02020603050405020304" pitchFamily="18" charset="0"/>
              <a:cs typeface="Times New Roman" panose="02020603050405020304" pitchFamily="18" charset="0"/>
            </a:rPr>
            <a:t> 385,4</a:t>
          </a:r>
          <a:endParaRPr lang="lv-LV" sz="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0.57372</cdr:x>
      <cdr:y>0.04969</cdr:y>
    </cdr:from>
    <cdr:to>
      <cdr:x>0.69893</cdr:x>
      <cdr:y>0.11655</cdr:y>
    </cdr:to>
    <cdr:sp macro="" textlink="">
      <cdr:nvSpPr>
        <cdr:cNvPr id="4" name="TextBox 3"/>
        <cdr:cNvSpPr txBox="1"/>
      </cdr:nvSpPr>
      <cdr:spPr>
        <a:xfrm xmlns:a="http://schemas.openxmlformats.org/drawingml/2006/main">
          <a:off x="3307209" y="188861"/>
          <a:ext cx="721777" cy="254100"/>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3 538,1</a:t>
          </a:r>
        </a:p>
      </cdr:txBody>
    </cdr:sp>
  </cdr:relSizeAnchor>
  <cdr:relSizeAnchor xmlns:cdr="http://schemas.openxmlformats.org/drawingml/2006/chartDrawing">
    <cdr:from>
      <cdr:x>0.1154</cdr:x>
      <cdr:y>0.10674</cdr:y>
    </cdr:from>
    <cdr:to>
      <cdr:x>0.24516</cdr:x>
      <cdr:y>0.1736</cdr:y>
    </cdr:to>
    <cdr:sp macro="" textlink="">
      <cdr:nvSpPr>
        <cdr:cNvPr id="5" name="TextBox 3"/>
        <cdr:cNvSpPr txBox="1"/>
      </cdr:nvSpPr>
      <cdr:spPr>
        <a:xfrm xmlns:a="http://schemas.openxmlformats.org/drawingml/2006/main">
          <a:off x="665240" y="405670"/>
          <a:ext cx="748006" cy="254099"/>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3</a:t>
          </a:r>
          <a:r>
            <a:rPr lang="lv-LV" sz="1200" baseline="0">
              <a:latin typeface="Times New Roman" panose="02020603050405020304" pitchFamily="18" charset="0"/>
              <a:cs typeface="Times New Roman" panose="02020603050405020304" pitchFamily="18" charset="0"/>
            </a:rPr>
            <a:t> 172,6</a:t>
          </a:r>
          <a:endParaRPr lang="lv-LV" sz="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0.8008</cdr:x>
      <cdr:y>0.0333</cdr:y>
    </cdr:from>
    <cdr:to>
      <cdr:x>0.92591</cdr:x>
      <cdr:y>0.08814</cdr:y>
    </cdr:to>
    <cdr:sp macro="" textlink="">
      <cdr:nvSpPr>
        <cdr:cNvPr id="6" name="TextBox 3"/>
        <cdr:cNvSpPr txBox="1"/>
      </cdr:nvSpPr>
      <cdr:spPr>
        <a:xfrm xmlns:a="http://schemas.openxmlformats.org/drawingml/2006/main">
          <a:off x="4616236" y="126556"/>
          <a:ext cx="721200" cy="208418"/>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200">
              <a:latin typeface="Times New Roman" panose="02020603050405020304" pitchFamily="18" charset="0"/>
              <a:cs typeface="Times New Roman" panose="02020603050405020304" pitchFamily="18" charset="0"/>
            </a:rPr>
            <a:t>3 767,7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427AB-52B9-436B-86C1-A8ED7785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1916</Words>
  <Characters>13699</Characters>
  <Application>Microsoft Office Word</Application>
  <DocSecurity>0</DocSecurity>
  <Lines>114</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2022. gadam" paskaidrojumi,5.3.nodaļa Izdevumu politikas virzienu un izdevumu atbilstoši funkcionālajām un ekonomiskajām kategorijām kopsavilkums</vt:lpstr>
      <vt:lpstr>Likumprojekta „Par valsts budžetu 2010. gadam“ paskaidrojumi. 5.3.  nodaļa. Valsts pamatbudžeta un speciālā budžeta izdevumi</vt:lpstr>
    </vt:vector>
  </TitlesOfParts>
  <Manager/>
  <Company>Finanšu ministrija</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2022. gadam" paskaidrojumi,5.3.nodaļa Izdevumu politikas virzienu un izdevumu atbilstoši funkcionālajām un ekonomiskajām kategorijām kopsavilkums</dc:title>
  <dc:subject>paskaidrojuma raksts</dc:subject>
  <dc:creator>dace.godina@fm.gov.lv</dc:creator>
  <cp:keywords/>
  <dc:description>67083969, dace.godina@fm.gov.lv</dc:description>
  <cp:lastModifiedBy>Dace Godiņa</cp:lastModifiedBy>
  <cp:revision>41</cp:revision>
  <cp:lastPrinted>2022-01-28T15:26:00Z</cp:lastPrinted>
  <dcterms:created xsi:type="dcterms:W3CDTF">2019-05-07T12:06:00Z</dcterms:created>
  <dcterms:modified xsi:type="dcterms:W3CDTF">2022-01-28T15:26:00Z</dcterms:modified>
</cp:coreProperties>
</file>