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4C8B" w:rsidRPr="00752FAE" w:rsidRDefault="00224C8B" w:rsidP="00224C8B">
      <w:pPr>
        <w:jc w:val="center"/>
        <w:rPr>
          <w:b/>
          <w:sz w:val="28"/>
          <w:szCs w:val="28"/>
        </w:rPr>
      </w:pPr>
      <w:r w:rsidRPr="00752FAE">
        <w:rPr>
          <w:b/>
          <w:sz w:val="28"/>
          <w:szCs w:val="28"/>
        </w:rPr>
        <w:t>Informatīv</w:t>
      </w:r>
      <w:r w:rsidR="006152D3">
        <w:rPr>
          <w:b/>
          <w:sz w:val="28"/>
          <w:szCs w:val="28"/>
        </w:rPr>
        <w:t>ais</w:t>
      </w:r>
      <w:r w:rsidR="00BB5CFA">
        <w:rPr>
          <w:b/>
          <w:sz w:val="28"/>
          <w:szCs w:val="28"/>
        </w:rPr>
        <w:t xml:space="preserve"> </w:t>
      </w:r>
      <w:r w:rsidR="006152D3">
        <w:rPr>
          <w:b/>
          <w:sz w:val="28"/>
          <w:szCs w:val="28"/>
        </w:rPr>
        <w:t>ziņojums</w:t>
      </w:r>
      <w:r w:rsidR="00BB5CFA" w:rsidRPr="0001084F">
        <w:rPr>
          <w:b/>
          <w:sz w:val="28"/>
          <w:szCs w:val="28"/>
        </w:rPr>
        <w:t xml:space="preserve"> </w:t>
      </w:r>
    </w:p>
    <w:p w:rsidR="00224C8B" w:rsidRPr="00752FAE" w:rsidRDefault="00224C8B" w:rsidP="006152D3">
      <w:pPr>
        <w:jc w:val="center"/>
        <w:rPr>
          <w:b/>
          <w:sz w:val="28"/>
          <w:szCs w:val="28"/>
        </w:rPr>
      </w:pPr>
      <w:r w:rsidRPr="00752FAE">
        <w:rPr>
          <w:b/>
          <w:sz w:val="28"/>
          <w:szCs w:val="28"/>
        </w:rPr>
        <w:t xml:space="preserve">par iekšējā audita darbību ministrijās un iestādēs </w:t>
      </w:r>
      <w:r w:rsidR="0034019F" w:rsidRPr="00752FAE">
        <w:rPr>
          <w:b/>
          <w:sz w:val="28"/>
          <w:szCs w:val="28"/>
        </w:rPr>
        <w:t>201</w:t>
      </w:r>
      <w:r w:rsidR="006B6BE1">
        <w:rPr>
          <w:b/>
          <w:sz w:val="28"/>
          <w:szCs w:val="28"/>
        </w:rPr>
        <w:t>8</w:t>
      </w:r>
      <w:r w:rsidRPr="00752FAE">
        <w:rPr>
          <w:b/>
          <w:sz w:val="28"/>
          <w:szCs w:val="28"/>
        </w:rPr>
        <w:t>.gadā</w:t>
      </w:r>
    </w:p>
    <w:p w:rsidR="00224C8B" w:rsidRPr="00752FAE" w:rsidRDefault="00224C8B" w:rsidP="00224C8B">
      <w:pPr>
        <w:jc w:val="center"/>
        <w:rPr>
          <w:b/>
          <w:sz w:val="28"/>
          <w:szCs w:val="28"/>
        </w:rPr>
      </w:pPr>
    </w:p>
    <w:p w:rsidR="00224C8B" w:rsidRPr="00752FAE" w:rsidRDefault="00224C8B" w:rsidP="00224C8B">
      <w:pPr>
        <w:ind w:firstLine="709"/>
        <w:jc w:val="both"/>
        <w:rPr>
          <w:sz w:val="28"/>
          <w:szCs w:val="28"/>
        </w:rPr>
      </w:pPr>
      <w:r w:rsidRPr="00752FAE">
        <w:rPr>
          <w:sz w:val="28"/>
          <w:szCs w:val="28"/>
        </w:rPr>
        <w:t xml:space="preserve">Informatīvā ziņojuma mērķis ir informēt Ministru kabinetu </w:t>
      </w:r>
      <w:r w:rsidR="00233E04" w:rsidRPr="00752FAE">
        <w:rPr>
          <w:bCs/>
          <w:sz w:val="28"/>
          <w:szCs w:val="28"/>
        </w:rPr>
        <w:t xml:space="preserve">(turpmāk – MK) </w:t>
      </w:r>
      <w:r w:rsidR="00233E04" w:rsidRPr="00752FAE">
        <w:rPr>
          <w:sz w:val="28"/>
          <w:szCs w:val="28"/>
        </w:rPr>
        <w:t xml:space="preserve"> </w:t>
      </w:r>
      <w:r w:rsidRPr="00752FAE">
        <w:rPr>
          <w:sz w:val="28"/>
          <w:szCs w:val="28"/>
        </w:rPr>
        <w:t xml:space="preserve">par iekšējā audita struktūrvienību darbību ministrijās un iestādēs </w:t>
      </w:r>
      <w:r w:rsidR="00FA2553" w:rsidRPr="00752FAE">
        <w:rPr>
          <w:sz w:val="28"/>
          <w:szCs w:val="28"/>
        </w:rPr>
        <w:t>201</w:t>
      </w:r>
      <w:r w:rsidR="006B6BE1">
        <w:rPr>
          <w:sz w:val="28"/>
          <w:szCs w:val="28"/>
        </w:rPr>
        <w:t>8</w:t>
      </w:r>
      <w:r w:rsidRPr="00752FAE">
        <w:rPr>
          <w:sz w:val="28"/>
          <w:szCs w:val="28"/>
        </w:rPr>
        <w:t>.gadā.</w:t>
      </w:r>
    </w:p>
    <w:p w:rsidR="00224C8B" w:rsidRPr="00752FAE" w:rsidRDefault="00224C8B" w:rsidP="007832FB">
      <w:pPr>
        <w:jc w:val="both"/>
        <w:rPr>
          <w:b/>
          <w:sz w:val="28"/>
          <w:szCs w:val="28"/>
        </w:rPr>
      </w:pPr>
    </w:p>
    <w:p w:rsidR="007832FB" w:rsidRPr="00317C31" w:rsidRDefault="007832FB" w:rsidP="00C909FF">
      <w:pPr>
        <w:jc w:val="center"/>
        <w:rPr>
          <w:b/>
          <w:sz w:val="28"/>
          <w:szCs w:val="28"/>
        </w:rPr>
      </w:pPr>
      <w:r w:rsidRPr="00317C31">
        <w:rPr>
          <w:b/>
          <w:sz w:val="28"/>
          <w:szCs w:val="28"/>
        </w:rPr>
        <w:t>Viedoklis par iekš</w:t>
      </w:r>
      <w:r w:rsidR="00C909FF" w:rsidRPr="00317C31">
        <w:rPr>
          <w:b/>
          <w:sz w:val="28"/>
          <w:szCs w:val="28"/>
        </w:rPr>
        <w:t>ējās kontroles sistēmas darbību</w:t>
      </w:r>
    </w:p>
    <w:p w:rsidR="00DC3AF2" w:rsidRPr="00752FAE" w:rsidRDefault="00DC3AF2" w:rsidP="00014725">
      <w:pPr>
        <w:ind w:firstLine="709"/>
        <w:jc w:val="both"/>
        <w:rPr>
          <w:sz w:val="28"/>
          <w:szCs w:val="28"/>
        </w:rPr>
      </w:pPr>
    </w:p>
    <w:p w:rsidR="003D263B" w:rsidRPr="000228DD" w:rsidRDefault="003D263B" w:rsidP="003D263B">
      <w:pPr>
        <w:ind w:firstLine="709"/>
        <w:jc w:val="both"/>
        <w:rPr>
          <w:sz w:val="28"/>
          <w:szCs w:val="28"/>
        </w:rPr>
      </w:pPr>
      <w:r w:rsidRPr="00752FAE">
        <w:rPr>
          <w:noProof/>
          <w:sz w:val="28"/>
          <w:szCs w:val="28"/>
          <w:lang w:eastAsia="lv-LV"/>
        </w:rPr>
        <mc:AlternateContent>
          <mc:Choice Requires="wpg">
            <w:drawing>
              <wp:anchor distT="0" distB="0" distL="114300" distR="114300" simplePos="0" relativeHeight="251661312" behindDoc="0" locked="0" layoutInCell="1" allowOverlap="1" wp14:anchorId="183F4D56" wp14:editId="4F86A12D">
                <wp:simplePos x="0" y="0"/>
                <wp:positionH relativeFrom="column">
                  <wp:posOffset>9525</wp:posOffset>
                </wp:positionH>
                <wp:positionV relativeFrom="paragraph">
                  <wp:posOffset>549910</wp:posOffset>
                </wp:positionV>
                <wp:extent cx="5759450" cy="2616200"/>
                <wp:effectExtent l="57150" t="38100" r="69850" b="88900"/>
                <wp:wrapTopAndBottom/>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59450" cy="2616200"/>
                          <a:chOff x="7951" y="0"/>
                          <a:chExt cx="6208580" cy="2467615"/>
                        </a:xfrm>
                      </wpg:grpSpPr>
                      <wps:wsp>
                        <wps:cNvPr id="3" name="Flowchart: Process 6"/>
                        <wps:cNvSpPr>
                          <a:spLocks noChangeArrowheads="1"/>
                        </wps:cNvSpPr>
                        <wps:spPr bwMode="auto">
                          <a:xfrm>
                            <a:off x="1971923" y="705674"/>
                            <a:ext cx="1612237" cy="248572"/>
                          </a:xfrm>
                          <a:prstGeom prst="flowChartProcess">
                            <a:avLst/>
                          </a:prstGeom>
                          <a:gradFill rotWithShape="1">
                            <a:gsLst>
                              <a:gs pos="0">
                                <a:srgbClr val="FFFFFF"/>
                              </a:gs>
                              <a:gs pos="100000">
                                <a:srgbClr val="FFFFFF"/>
                              </a:gs>
                            </a:gsLst>
                            <a:lin ang="5400000" scaled="1"/>
                          </a:gradFill>
                          <a:ln w="9525" algn="ctr">
                            <a:solidFill>
                              <a:srgbClr val="000000"/>
                            </a:solidFill>
                            <a:miter lim="800000"/>
                            <a:headEnd/>
                            <a:tailEnd/>
                          </a:ln>
                          <a:effectLst>
                            <a:outerShdw blurRad="40000" dist="20000" dir="5400000" rotWithShape="0">
                              <a:srgbClr val="000000">
                                <a:alpha val="37999"/>
                              </a:srgbClr>
                            </a:outerShdw>
                          </a:effectLst>
                        </wps:spPr>
                        <wps:txbx>
                          <w:txbxContent>
                            <w:p w:rsidR="00810CB1" w:rsidRPr="00705AA9" w:rsidRDefault="00810CB1" w:rsidP="003D263B">
                              <w:pPr>
                                <w:pStyle w:val="NormalWeb"/>
                                <w:spacing w:after="200" w:line="276" w:lineRule="auto"/>
                                <w:jc w:val="center"/>
                                <w:rPr>
                                  <w:sz w:val="20"/>
                                  <w:szCs w:val="20"/>
                                </w:rPr>
                              </w:pPr>
                              <w:r>
                                <w:rPr>
                                  <w:rFonts w:eastAsia="Calibri"/>
                                  <w:sz w:val="20"/>
                                  <w:szCs w:val="20"/>
                                </w:rPr>
                                <w:t>Valsts kontrole</w:t>
                              </w:r>
                            </w:p>
                          </w:txbxContent>
                        </wps:txbx>
                        <wps:bodyPr rot="0" vert="horz" wrap="square" lIns="91440" tIns="45720" rIns="91440" bIns="45720" anchor="ctr" anchorCtr="0" upright="1">
                          <a:noAutofit/>
                        </wps:bodyPr>
                      </wps:wsp>
                      <wps:wsp>
                        <wps:cNvPr id="5" name="Flowchart: Process 7"/>
                        <wps:cNvSpPr>
                          <a:spLocks noChangeArrowheads="1"/>
                        </wps:cNvSpPr>
                        <wps:spPr bwMode="auto">
                          <a:xfrm>
                            <a:off x="40202" y="702189"/>
                            <a:ext cx="1814329" cy="252057"/>
                          </a:xfrm>
                          <a:prstGeom prst="flowChartProcess">
                            <a:avLst/>
                          </a:prstGeom>
                          <a:gradFill rotWithShape="1">
                            <a:gsLst>
                              <a:gs pos="0">
                                <a:srgbClr val="FFFFFF"/>
                              </a:gs>
                              <a:gs pos="100000">
                                <a:srgbClr val="FFFFFF"/>
                              </a:gs>
                            </a:gsLst>
                            <a:lin ang="5400000" scaled="1"/>
                          </a:gradFill>
                          <a:ln w="9525" algn="ctr">
                            <a:solidFill>
                              <a:srgbClr val="000000"/>
                            </a:solidFill>
                            <a:miter lim="800000"/>
                            <a:headEnd/>
                            <a:tailEnd/>
                          </a:ln>
                          <a:effectLst>
                            <a:outerShdw blurRad="40000" dist="20000" dir="5400000" rotWithShape="0">
                              <a:srgbClr val="000000">
                                <a:alpha val="37999"/>
                              </a:srgbClr>
                            </a:outerShdw>
                          </a:effectLst>
                        </wps:spPr>
                        <wps:txbx>
                          <w:txbxContent>
                            <w:p w:rsidR="00810CB1" w:rsidRPr="009C4B67" w:rsidRDefault="00810CB1" w:rsidP="003D263B">
                              <w:pPr>
                                <w:pStyle w:val="NormalWeb"/>
                                <w:jc w:val="center"/>
                                <w:rPr>
                                  <w:rFonts w:eastAsia="Calibri"/>
                                  <w:sz w:val="18"/>
                                  <w:szCs w:val="18"/>
                                </w:rPr>
                              </w:pPr>
                              <w:r w:rsidRPr="009C4B67">
                                <w:rPr>
                                  <w:rFonts w:eastAsia="Calibri"/>
                                  <w:sz w:val="18"/>
                                  <w:szCs w:val="18"/>
                                </w:rPr>
                                <w:t xml:space="preserve">Ministru </w:t>
                              </w:r>
                              <w:r>
                                <w:rPr>
                                  <w:rFonts w:eastAsia="Calibri"/>
                                  <w:sz w:val="18"/>
                                  <w:szCs w:val="18"/>
                                </w:rPr>
                                <w:t>kabinets</w:t>
                              </w:r>
                            </w:p>
                          </w:txbxContent>
                        </wps:txbx>
                        <wps:bodyPr rot="0" vert="horz" wrap="square" lIns="91440" tIns="45720" rIns="91440" bIns="45720" anchor="ctr" anchorCtr="0" upright="1">
                          <a:noAutofit/>
                        </wps:bodyPr>
                      </wps:wsp>
                      <wpg:grpSp>
                        <wpg:cNvPr id="9" name="Group 9"/>
                        <wpg:cNvGrpSpPr/>
                        <wpg:grpSpPr>
                          <a:xfrm>
                            <a:off x="7951" y="0"/>
                            <a:ext cx="6208580" cy="2467615"/>
                            <a:chOff x="7951" y="0"/>
                            <a:chExt cx="6208580" cy="2467615"/>
                          </a:xfrm>
                        </wpg:grpSpPr>
                        <wps:wsp>
                          <wps:cNvPr id="10" name="Flowchart: Process 12"/>
                          <wps:cNvSpPr>
                            <a:spLocks noChangeArrowheads="1"/>
                          </wps:cNvSpPr>
                          <wps:spPr bwMode="auto">
                            <a:xfrm>
                              <a:off x="3760967" y="1425486"/>
                              <a:ext cx="2432685" cy="729883"/>
                            </a:xfrm>
                            <a:prstGeom prst="flowChartProcess">
                              <a:avLst/>
                            </a:prstGeom>
                            <a:pattFill prst="wdUpDiag">
                              <a:fgClr>
                                <a:srgbClr val="C3D69B"/>
                              </a:fgClr>
                              <a:bgClr>
                                <a:srgbClr val="FFFFFF"/>
                              </a:bgClr>
                            </a:pattFill>
                            <a:ln w="9525" algn="ctr">
                              <a:solidFill>
                                <a:srgbClr val="000000"/>
                              </a:solidFill>
                              <a:miter lim="800000"/>
                              <a:headEnd/>
                              <a:tailEnd/>
                            </a:ln>
                            <a:effectLst>
                              <a:outerShdw blurRad="40000" dist="28398" dir="3806097" algn="ctr" rotWithShape="0">
                                <a:srgbClr val="4E6128">
                                  <a:alpha val="50000"/>
                                </a:srgbClr>
                              </a:outerShdw>
                            </a:effectLst>
                          </wps:spPr>
                          <wps:txbx>
                            <w:txbxContent>
                              <w:p w:rsidR="00810CB1" w:rsidRPr="00AD1101" w:rsidRDefault="00810CB1" w:rsidP="003D263B">
                                <w:pPr>
                                  <w:pStyle w:val="NormalWeb"/>
                                  <w:jc w:val="center"/>
                                  <w:rPr>
                                    <w:sz w:val="22"/>
                                    <w:szCs w:val="22"/>
                                  </w:rPr>
                                </w:pPr>
                                <w:r w:rsidRPr="00AD1101">
                                  <w:rPr>
                                    <w:rFonts w:eastAsia="Calibri"/>
                                    <w:sz w:val="22"/>
                                    <w:szCs w:val="22"/>
                                  </w:rPr>
                                  <w:t>Atvasinātas publiskas personas</w:t>
                                </w:r>
                                <w:r>
                                  <w:rPr>
                                    <w:rFonts w:eastAsia="Calibri"/>
                                    <w:sz w:val="22"/>
                                    <w:szCs w:val="22"/>
                                  </w:rPr>
                                  <w:t xml:space="preserve"> un to izveidotas iestādes </w:t>
                                </w:r>
                              </w:p>
                            </w:txbxContent>
                          </wps:txbx>
                          <wps:bodyPr rot="0" vert="horz" wrap="square" lIns="91440" tIns="45720" rIns="91440" bIns="45720" anchor="ctr" anchorCtr="0" upright="1">
                            <a:noAutofit/>
                          </wps:bodyPr>
                        </wps:wsp>
                        <wps:wsp>
                          <wps:cNvPr id="13" name="Flowchart: Process 10"/>
                          <wps:cNvSpPr>
                            <a:spLocks noChangeArrowheads="1"/>
                          </wps:cNvSpPr>
                          <wps:spPr bwMode="auto">
                            <a:xfrm>
                              <a:off x="3753015" y="15903"/>
                              <a:ext cx="2440305" cy="1343771"/>
                            </a:xfrm>
                            <a:prstGeom prst="flowChartProcess">
                              <a:avLst/>
                            </a:prstGeom>
                            <a:noFill/>
                            <a:ln w="9525" algn="ctr">
                              <a:solidFill>
                                <a:srgbClr val="000000"/>
                              </a:solidFill>
                              <a:miter lim="800000"/>
                              <a:headEnd/>
                              <a:tailEnd/>
                            </a:ln>
                            <a:effectLst>
                              <a:outerShdw blurRad="40000" dist="20000" dir="5400000" rotWithShape="0">
                                <a:srgbClr val="000000">
                                  <a:alpha val="37999"/>
                                </a:srgbClr>
                              </a:outerShdw>
                            </a:effectLst>
                            <a:extLst>
                              <a:ext uri="{909E8E84-426E-40DD-AFC4-6F175D3DCCD1}">
                                <a14:hiddenFill xmlns:a14="http://schemas.microsoft.com/office/drawing/2010/main">
                                  <a:solidFill>
                                    <a:srgbClr val="FFFFFF"/>
                                  </a:solidFill>
                                </a14:hiddenFill>
                              </a:ext>
                            </a:extLst>
                          </wps:spPr>
                          <wps:txbx>
                            <w:txbxContent>
                              <w:p w:rsidR="00810CB1" w:rsidRDefault="00810CB1" w:rsidP="003D263B">
                                <w:pPr>
                                  <w:pStyle w:val="NormalWeb"/>
                                  <w:spacing w:line="276" w:lineRule="auto"/>
                                  <w:jc w:val="center"/>
                                  <w:rPr>
                                    <w:rFonts w:eastAsia="Calibri"/>
                                    <w:sz w:val="16"/>
                                    <w:szCs w:val="16"/>
                                  </w:rPr>
                                </w:pPr>
                                <w:r>
                                  <w:rPr>
                                    <w:rFonts w:eastAsia="Calibri"/>
                                    <w:sz w:val="16"/>
                                    <w:szCs w:val="16"/>
                                  </w:rPr>
                                  <w:t xml:space="preserve">Nacionālā elektronisko plašsaziņas līdzekļu padome </w:t>
                                </w:r>
                              </w:p>
                              <w:p w:rsidR="00810CB1" w:rsidRPr="00687599" w:rsidRDefault="00810CB1" w:rsidP="003D263B">
                                <w:pPr>
                                  <w:pStyle w:val="NormalWeb"/>
                                  <w:spacing w:line="276" w:lineRule="auto"/>
                                  <w:jc w:val="center"/>
                                  <w:rPr>
                                    <w:sz w:val="16"/>
                                    <w:szCs w:val="16"/>
                                  </w:rPr>
                                </w:pPr>
                                <w:r w:rsidRPr="00687599">
                                  <w:rPr>
                                    <w:rFonts w:eastAsia="Calibri"/>
                                    <w:sz w:val="16"/>
                                    <w:szCs w:val="16"/>
                                  </w:rPr>
                                  <w:t>Finanšu un kapitāla tirgus komisija</w:t>
                                </w:r>
                              </w:p>
                              <w:p w:rsidR="00810CB1" w:rsidRPr="00687599" w:rsidRDefault="00810CB1" w:rsidP="003D263B">
                                <w:pPr>
                                  <w:pStyle w:val="NormalWeb"/>
                                  <w:spacing w:line="276" w:lineRule="auto"/>
                                  <w:jc w:val="center"/>
                                  <w:rPr>
                                    <w:sz w:val="16"/>
                                    <w:szCs w:val="16"/>
                                  </w:rPr>
                                </w:pPr>
                                <w:r w:rsidRPr="00687599">
                                  <w:rPr>
                                    <w:rFonts w:eastAsia="Calibri"/>
                                    <w:sz w:val="16"/>
                                    <w:szCs w:val="16"/>
                                  </w:rPr>
                                  <w:t>Latvijas banka</w:t>
                                </w:r>
                              </w:p>
                              <w:p w:rsidR="00810CB1" w:rsidRDefault="00810CB1" w:rsidP="003D263B">
                                <w:pPr>
                                  <w:pStyle w:val="NormalWeb"/>
                                  <w:spacing w:line="276" w:lineRule="auto"/>
                                  <w:jc w:val="center"/>
                                  <w:rPr>
                                    <w:rFonts w:eastAsia="Calibri"/>
                                    <w:sz w:val="16"/>
                                    <w:szCs w:val="16"/>
                                  </w:rPr>
                                </w:pPr>
                                <w:r w:rsidRPr="00687599">
                                  <w:rPr>
                                    <w:rFonts w:eastAsia="Calibri"/>
                                    <w:sz w:val="16"/>
                                    <w:szCs w:val="16"/>
                                  </w:rPr>
                                  <w:t>Centrālā vēlēšanu komisija</w:t>
                                </w:r>
                              </w:p>
                              <w:p w:rsidR="00810CB1" w:rsidRDefault="00810CB1" w:rsidP="003D263B">
                                <w:pPr>
                                  <w:pStyle w:val="NormalWeb"/>
                                  <w:spacing w:line="276" w:lineRule="auto"/>
                                  <w:jc w:val="center"/>
                                  <w:rPr>
                                    <w:rFonts w:eastAsia="Calibri"/>
                                    <w:sz w:val="16"/>
                                    <w:szCs w:val="16"/>
                                  </w:rPr>
                                </w:pPr>
                                <w:r>
                                  <w:rPr>
                                    <w:rFonts w:eastAsia="Calibri"/>
                                    <w:sz w:val="16"/>
                                    <w:szCs w:val="16"/>
                                  </w:rPr>
                                  <w:t xml:space="preserve">Tiesībsarga birojs </w:t>
                                </w:r>
                              </w:p>
                              <w:p w:rsidR="00810CB1" w:rsidRPr="007E7649" w:rsidRDefault="00810CB1" w:rsidP="003D263B">
                                <w:pPr>
                                  <w:pStyle w:val="NormalWeb"/>
                                  <w:jc w:val="center"/>
                                  <w:rPr>
                                    <w:rFonts w:eastAsia="Calibri"/>
                                    <w:sz w:val="16"/>
                                    <w:szCs w:val="16"/>
                                  </w:rPr>
                                </w:pPr>
                                <w:r w:rsidRPr="007E7649">
                                  <w:rPr>
                                    <w:rFonts w:eastAsia="Calibri"/>
                                    <w:sz w:val="16"/>
                                    <w:szCs w:val="16"/>
                                  </w:rPr>
                                  <w:t xml:space="preserve">Centrālā zemes komisija </w:t>
                                </w:r>
                              </w:p>
                              <w:p w:rsidR="00810CB1" w:rsidRPr="007E7649" w:rsidRDefault="00810CB1" w:rsidP="003D263B">
                                <w:pPr>
                                  <w:pStyle w:val="NormalWeb"/>
                                  <w:jc w:val="center"/>
                                  <w:rPr>
                                    <w:rFonts w:eastAsia="Calibri"/>
                                    <w:sz w:val="16"/>
                                    <w:szCs w:val="16"/>
                                  </w:rPr>
                                </w:pPr>
                                <w:r w:rsidRPr="007E7649">
                                  <w:rPr>
                                    <w:rFonts w:eastAsia="Calibri"/>
                                    <w:sz w:val="16"/>
                                    <w:szCs w:val="16"/>
                                  </w:rPr>
                                  <w:t xml:space="preserve">Augstākā tiesa </w:t>
                                </w:r>
                              </w:p>
                              <w:p w:rsidR="00810CB1" w:rsidRPr="007E7649" w:rsidRDefault="00810CB1" w:rsidP="003D263B">
                                <w:pPr>
                                  <w:pStyle w:val="NormalWeb"/>
                                  <w:jc w:val="center"/>
                                  <w:rPr>
                                    <w:rFonts w:eastAsia="Calibri"/>
                                    <w:sz w:val="16"/>
                                    <w:szCs w:val="16"/>
                                  </w:rPr>
                                </w:pPr>
                                <w:r w:rsidRPr="007E7649">
                                  <w:rPr>
                                    <w:rFonts w:eastAsia="Calibri"/>
                                    <w:sz w:val="16"/>
                                    <w:szCs w:val="16"/>
                                  </w:rPr>
                                  <w:t xml:space="preserve">Satversmes tiesa </w:t>
                                </w:r>
                              </w:p>
                              <w:p w:rsidR="00810CB1" w:rsidRDefault="00810CB1" w:rsidP="003D263B">
                                <w:pPr>
                                  <w:pStyle w:val="NormalWeb"/>
                                  <w:spacing w:line="276" w:lineRule="auto"/>
                                  <w:jc w:val="center"/>
                                  <w:rPr>
                                    <w:rFonts w:eastAsia="Calibri"/>
                                    <w:sz w:val="16"/>
                                    <w:szCs w:val="16"/>
                                  </w:rPr>
                                </w:pPr>
                                <w:r w:rsidRPr="007E7649">
                                  <w:rPr>
                                    <w:sz w:val="16"/>
                                    <w:szCs w:val="16"/>
                                  </w:rPr>
                                  <w:t>Prokuratūra</w:t>
                                </w:r>
                              </w:p>
                            </w:txbxContent>
                          </wps:txbx>
                          <wps:bodyPr rot="0" vert="horz" wrap="square" lIns="91440" tIns="45720" rIns="91440" bIns="45720" anchor="ctr" anchorCtr="0" upright="1">
                            <a:noAutofit/>
                          </wps:bodyPr>
                        </wps:wsp>
                        <wps:wsp>
                          <wps:cNvPr id="17" name="Flowchart: Process 9" descr="Wide upward diagonal"/>
                          <wps:cNvSpPr>
                            <a:spLocks noChangeArrowheads="1"/>
                          </wps:cNvSpPr>
                          <wps:spPr bwMode="auto">
                            <a:xfrm>
                              <a:off x="31631" y="2227585"/>
                              <a:ext cx="6184900" cy="240030"/>
                            </a:xfrm>
                            <a:prstGeom prst="flowChartProcess">
                              <a:avLst/>
                            </a:prstGeom>
                            <a:pattFill prst="wdUpDiag">
                              <a:fgClr>
                                <a:srgbClr val="C2D69B"/>
                              </a:fgClr>
                              <a:bgClr>
                                <a:srgbClr val="EDEDED"/>
                              </a:bgClr>
                            </a:pattFill>
                            <a:ln w="9525" algn="ctr">
                              <a:solidFill>
                                <a:srgbClr val="000000"/>
                              </a:solidFill>
                              <a:miter lim="800000"/>
                              <a:headEnd/>
                              <a:tailEnd/>
                            </a:ln>
                            <a:effectLst>
                              <a:outerShdw blurRad="40000" dist="20000" dir="5400000" rotWithShape="0">
                                <a:srgbClr val="000000">
                                  <a:alpha val="37999"/>
                                </a:srgbClr>
                              </a:outerShdw>
                            </a:effectLst>
                          </wps:spPr>
                          <wps:txbx>
                            <w:txbxContent>
                              <w:p w:rsidR="00810CB1" w:rsidRPr="00AD1101" w:rsidRDefault="00810CB1" w:rsidP="003D263B">
                                <w:pPr>
                                  <w:pStyle w:val="NormalWeb"/>
                                  <w:spacing w:after="200" w:line="276" w:lineRule="auto"/>
                                  <w:jc w:val="center"/>
                                  <w:rPr>
                                    <w:sz w:val="22"/>
                                    <w:szCs w:val="22"/>
                                  </w:rPr>
                                </w:pPr>
                                <w:r>
                                  <w:rPr>
                                    <w:rFonts w:eastAsia="Calibri"/>
                                    <w:sz w:val="22"/>
                                    <w:szCs w:val="22"/>
                                  </w:rPr>
                                  <w:t>Kapitālsabiedrības</w:t>
                                </w:r>
                              </w:p>
                            </w:txbxContent>
                          </wps:txbx>
                          <wps:bodyPr rot="0" vert="horz" wrap="square" lIns="91440" tIns="45720" rIns="91440" bIns="45720" anchor="ctr" anchorCtr="0" upright="1">
                            <a:noAutofit/>
                          </wps:bodyPr>
                        </wps:wsp>
                        <wps:wsp>
                          <wps:cNvPr id="18" name="Flowchart: Process 6"/>
                          <wps:cNvSpPr>
                            <a:spLocks noChangeArrowheads="1"/>
                          </wps:cNvSpPr>
                          <wps:spPr bwMode="auto">
                            <a:xfrm>
                              <a:off x="7951" y="0"/>
                              <a:ext cx="1808537" cy="248572"/>
                            </a:xfrm>
                            <a:prstGeom prst="flowChartProcess">
                              <a:avLst/>
                            </a:prstGeom>
                            <a:gradFill rotWithShape="1">
                              <a:gsLst>
                                <a:gs pos="0">
                                  <a:srgbClr val="FFFFFF"/>
                                </a:gs>
                                <a:gs pos="100000">
                                  <a:srgbClr val="FFFFFF"/>
                                </a:gs>
                              </a:gsLst>
                              <a:lin ang="5400000" scaled="1"/>
                            </a:gradFill>
                            <a:ln w="9525" algn="ctr">
                              <a:solidFill>
                                <a:srgbClr val="000000"/>
                              </a:solidFill>
                              <a:miter lim="800000"/>
                              <a:headEnd/>
                              <a:tailEnd/>
                            </a:ln>
                            <a:effectLst>
                              <a:outerShdw blurRad="40000" dist="20000" dir="5400000" rotWithShape="0">
                                <a:srgbClr val="000000">
                                  <a:alpha val="37999"/>
                                </a:srgbClr>
                              </a:outerShdw>
                            </a:effectLst>
                          </wps:spPr>
                          <wps:txbx>
                            <w:txbxContent>
                              <w:p w:rsidR="00810CB1" w:rsidRPr="00E00E97" w:rsidRDefault="00810CB1" w:rsidP="003D263B">
                                <w:pPr>
                                  <w:pStyle w:val="NormalWeb"/>
                                  <w:spacing w:after="200" w:line="276" w:lineRule="auto"/>
                                  <w:jc w:val="center"/>
                                  <w:rPr>
                                    <w:i/>
                                    <w:sz w:val="20"/>
                                    <w:szCs w:val="20"/>
                                  </w:rPr>
                                </w:pPr>
                                <w:r w:rsidRPr="00E00E97">
                                  <w:rPr>
                                    <w:rFonts w:eastAsia="Calibri"/>
                                    <w:i/>
                                    <w:sz w:val="20"/>
                                    <w:szCs w:val="20"/>
                                  </w:rPr>
                                  <w:t>Valsts prezidents</w:t>
                                </w:r>
                              </w:p>
                            </w:txbxContent>
                          </wps:txbx>
                          <wps:bodyPr rot="0" vert="horz" wrap="square" lIns="91440" tIns="45720" rIns="91440" bIns="45720" anchor="ctr" anchorCtr="0" upright="1">
                            <a:noAutofit/>
                          </wps:bodyPr>
                        </wps:wsp>
                        <wps:wsp>
                          <wps:cNvPr id="19" name="Flowchart: Process 6"/>
                          <wps:cNvSpPr>
                            <a:spLocks noChangeArrowheads="1"/>
                          </wps:cNvSpPr>
                          <wps:spPr bwMode="auto">
                            <a:xfrm>
                              <a:off x="1971923" y="0"/>
                              <a:ext cx="1599364" cy="248572"/>
                            </a:xfrm>
                            <a:prstGeom prst="flowChartProcess">
                              <a:avLst/>
                            </a:prstGeom>
                            <a:gradFill rotWithShape="1">
                              <a:gsLst>
                                <a:gs pos="0">
                                  <a:srgbClr val="FFFFFF"/>
                                </a:gs>
                                <a:gs pos="100000">
                                  <a:srgbClr val="FFFFFF"/>
                                </a:gs>
                              </a:gsLst>
                              <a:lin ang="5400000" scaled="1"/>
                            </a:gradFill>
                            <a:ln w="9525" algn="ctr">
                              <a:solidFill>
                                <a:srgbClr val="000000"/>
                              </a:solidFill>
                              <a:miter lim="800000"/>
                              <a:headEnd/>
                              <a:tailEnd/>
                            </a:ln>
                            <a:effectLst>
                              <a:outerShdw blurRad="40000" dist="20000" dir="5400000" rotWithShape="0">
                                <a:srgbClr val="000000">
                                  <a:alpha val="37999"/>
                                </a:srgbClr>
                              </a:outerShdw>
                            </a:effectLst>
                          </wps:spPr>
                          <wps:txbx>
                            <w:txbxContent>
                              <w:p w:rsidR="00810CB1" w:rsidRPr="00705AA9" w:rsidRDefault="00810CB1" w:rsidP="003D263B">
                                <w:pPr>
                                  <w:pStyle w:val="NormalWeb"/>
                                  <w:spacing w:after="200" w:line="276" w:lineRule="auto"/>
                                  <w:jc w:val="center"/>
                                  <w:rPr>
                                    <w:sz w:val="20"/>
                                    <w:szCs w:val="20"/>
                                  </w:rPr>
                                </w:pPr>
                                <w:r w:rsidRPr="00705AA9">
                                  <w:rPr>
                                    <w:rFonts w:eastAsia="Calibri"/>
                                    <w:sz w:val="20"/>
                                    <w:szCs w:val="20"/>
                                  </w:rPr>
                                  <w:t>Saeima</w:t>
                                </w:r>
                              </w:p>
                            </w:txbxContent>
                          </wps:txbx>
                          <wps:bodyPr rot="0" vert="horz" wrap="square" lIns="91440" tIns="45720" rIns="91440" bIns="45720" anchor="ctr" anchorCtr="0" upright="1">
                            <a:noAutofit/>
                          </wps:bodyPr>
                        </wps:wsp>
                        <wps:wsp>
                          <wps:cNvPr id="21" name="Flowchart: Process 6"/>
                          <wps:cNvSpPr>
                            <a:spLocks noChangeArrowheads="1"/>
                          </wps:cNvSpPr>
                          <wps:spPr bwMode="auto">
                            <a:xfrm>
                              <a:off x="2159608" y="213112"/>
                              <a:ext cx="1294938" cy="248572"/>
                            </a:xfrm>
                            <a:prstGeom prst="flowChartProcess">
                              <a:avLst/>
                            </a:prstGeom>
                            <a:gradFill rotWithShape="1">
                              <a:gsLst>
                                <a:gs pos="0">
                                  <a:srgbClr val="FFFFFF"/>
                                </a:gs>
                                <a:gs pos="100000">
                                  <a:srgbClr val="FFFFFF"/>
                                </a:gs>
                              </a:gsLst>
                              <a:lin ang="5400000" scaled="1"/>
                            </a:gradFill>
                            <a:ln w="9525" algn="ctr">
                              <a:solidFill>
                                <a:srgbClr val="000000"/>
                              </a:solidFill>
                              <a:miter lim="800000"/>
                              <a:headEnd/>
                              <a:tailEnd/>
                            </a:ln>
                            <a:effectLst>
                              <a:outerShdw blurRad="40000" dist="20000" dir="5400000" rotWithShape="0">
                                <a:srgbClr val="000000">
                                  <a:alpha val="37999"/>
                                </a:srgbClr>
                              </a:outerShdw>
                            </a:effectLst>
                          </wps:spPr>
                          <wps:txbx>
                            <w:txbxContent>
                              <w:p w:rsidR="00810CB1" w:rsidRPr="00705AA9" w:rsidRDefault="00810CB1" w:rsidP="003D263B">
                                <w:pPr>
                                  <w:pStyle w:val="NormalWeb"/>
                                  <w:spacing w:after="200" w:line="276" w:lineRule="auto"/>
                                  <w:jc w:val="center"/>
                                  <w:rPr>
                                    <w:sz w:val="20"/>
                                    <w:szCs w:val="20"/>
                                  </w:rPr>
                                </w:pPr>
                                <w:r w:rsidRPr="00705AA9">
                                  <w:rPr>
                                    <w:rFonts w:eastAsia="Calibri"/>
                                    <w:sz w:val="20"/>
                                    <w:szCs w:val="20"/>
                                  </w:rPr>
                                  <w:t>Saeima</w:t>
                                </w:r>
                                <w:r>
                                  <w:rPr>
                                    <w:rFonts w:eastAsia="Calibri"/>
                                    <w:sz w:val="20"/>
                                    <w:szCs w:val="20"/>
                                  </w:rPr>
                                  <w:t>s kanceleja</w:t>
                                </w:r>
                              </w:p>
                            </w:txbxContent>
                          </wps:txbx>
                          <wps:bodyPr rot="0" vert="horz" wrap="square" lIns="91440" tIns="45720" rIns="91440" bIns="45720" anchor="ctr" anchorCtr="0" upright="1">
                            <a:noAutofit/>
                          </wps:bodyPr>
                        </wps:wsp>
                        <wps:wsp>
                          <wps:cNvPr id="22" name="Flowchart: Process 6"/>
                          <wps:cNvSpPr>
                            <a:spLocks noChangeArrowheads="1"/>
                          </wps:cNvSpPr>
                          <wps:spPr bwMode="auto">
                            <a:xfrm>
                              <a:off x="291027" y="212895"/>
                              <a:ext cx="1294938" cy="420957"/>
                            </a:xfrm>
                            <a:prstGeom prst="flowChartProcess">
                              <a:avLst/>
                            </a:prstGeom>
                            <a:gradFill rotWithShape="1">
                              <a:gsLst>
                                <a:gs pos="0">
                                  <a:srgbClr val="FFFFFF"/>
                                </a:gs>
                                <a:gs pos="100000">
                                  <a:srgbClr val="FFFFFF"/>
                                </a:gs>
                              </a:gsLst>
                              <a:lin ang="5400000" scaled="1"/>
                            </a:gradFill>
                            <a:ln w="9525" algn="ctr">
                              <a:solidFill>
                                <a:srgbClr val="000000"/>
                              </a:solidFill>
                              <a:miter lim="800000"/>
                              <a:headEnd/>
                              <a:tailEnd/>
                            </a:ln>
                            <a:effectLst>
                              <a:outerShdw blurRad="40000" dist="20000" dir="5400000" rotWithShape="0">
                                <a:srgbClr val="000000">
                                  <a:alpha val="37999"/>
                                </a:srgbClr>
                              </a:outerShdw>
                            </a:effectLst>
                          </wps:spPr>
                          <wps:txbx>
                            <w:txbxContent>
                              <w:p w:rsidR="00810CB1" w:rsidRDefault="00810CB1" w:rsidP="003D263B">
                                <w:pPr>
                                  <w:pStyle w:val="NormalWeb"/>
                                  <w:spacing w:after="200" w:line="276" w:lineRule="auto"/>
                                  <w:jc w:val="center"/>
                                  <w:rPr>
                                    <w:rFonts w:eastAsia="Calibri"/>
                                    <w:sz w:val="20"/>
                                    <w:szCs w:val="20"/>
                                  </w:rPr>
                                </w:pPr>
                                <w:r>
                                  <w:rPr>
                                    <w:rFonts w:eastAsia="Calibri"/>
                                    <w:sz w:val="20"/>
                                    <w:szCs w:val="20"/>
                                  </w:rPr>
                                  <w:t xml:space="preserve">Valsts prezidenta kanceleja </w:t>
                                </w:r>
                              </w:p>
                              <w:p w:rsidR="00810CB1" w:rsidRPr="00705AA9" w:rsidRDefault="00810CB1" w:rsidP="003D263B">
                                <w:pPr>
                                  <w:pStyle w:val="NormalWeb"/>
                                  <w:spacing w:after="200" w:line="276" w:lineRule="auto"/>
                                  <w:jc w:val="center"/>
                                  <w:rPr>
                                    <w:sz w:val="20"/>
                                    <w:szCs w:val="20"/>
                                  </w:rPr>
                                </w:pPr>
                                <w:r>
                                  <w:rPr>
                                    <w:rFonts w:eastAsia="Calibri"/>
                                    <w:sz w:val="20"/>
                                    <w:szCs w:val="20"/>
                                  </w:rPr>
                                  <w:t>kanceleja</w:t>
                                </w:r>
                              </w:p>
                            </w:txbxContent>
                          </wps:txbx>
                          <wps:bodyPr rot="0" vert="horz" wrap="square" lIns="91440" tIns="45720" rIns="91440" bIns="45720" anchor="ctr" anchorCtr="0" upright="1">
                            <a:noAutofit/>
                          </wps:bodyPr>
                        </wps:wsp>
                        <wps:wsp>
                          <wps:cNvPr id="23" name="Flowchart: Process 12"/>
                          <wps:cNvSpPr>
                            <a:spLocks noChangeArrowheads="1"/>
                          </wps:cNvSpPr>
                          <wps:spPr bwMode="auto">
                            <a:xfrm>
                              <a:off x="40202" y="1258749"/>
                              <a:ext cx="1846580" cy="896620"/>
                            </a:xfrm>
                            <a:prstGeom prst="flowChartProcess">
                              <a:avLst/>
                            </a:prstGeom>
                            <a:gradFill rotWithShape="1">
                              <a:gsLst>
                                <a:gs pos="0">
                                  <a:srgbClr val="FFFFFF"/>
                                </a:gs>
                                <a:gs pos="100000">
                                  <a:srgbClr val="C3D69B"/>
                                </a:gs>
                              </a:gsLst>
                              <a:path path="shape">
                                <a:fillToRect l="50000" t="50000" r="50000" b="50000"/>
                              </a:path>
                            </a:gradFill>
                            <a:ln w="9525" algn="ctr">
                              <a:solidFill>
                                <a:srgbClr val="000000"/>
                              </a:solidFill>
                              <a:miter lim="800000"/>
                              <a:headEnd/>
                              <a:tailEnd/>
                            </a:ln>
                            <a:effectLst>
                              <a:outerShdw blurRad="40000" dist="28398" dir="3806097" algn="ctr" rotWithShape="0">
                                <a:srgbClr val="4E6128">
                                  <a:alpha val="50000"/>
                                </a:srgbClr>
                              </a:outerShdw>
                            </a:effectLst>
                          </wps:spPr>
                          <wps:txbx>
                            <w:txbxContent>
                              <w:p w:rsidR="00810CB1" w:rsidRPr="00A932AF" w:rsidRDefault="00810CB1" w:rsidP="003D263B">
                                <w:pPr>
                                  <w:pStyle w:val="NormalWeb"/>
                                  <w:spacing w:line="276" w:lineRule="auto"/>
                                  <w:jc w:val="center"/>
                                  <w:rPr>
                                    <w:rFonts w:eastAsia="Calibri"/>
                                    <w:sz w:val="16"/>
                                    <w:szCs w:val="16"/>
                                    <w:u w:val="single"/>
                                  </w:rPr>
                                </w:pPr>
                                <w:r w:rsidRPr="00A932AF">
                                  <w:rPr>
                                    <w:rFonts w:eastAsia="Calibri"/>
                                    <w:sz w:val="16"/>
                                    <w:szCs w:val="16"/>
                                    <w:u w:val="single"/>
                                  </w:rPr>
                                  <w:t>Valsts tiešās pārvaldes iestādes:</w:t>
                                </w:r>
                              </w:p>
                              <w:p w:rsidR="00810CB1" w:rsidRPr="00400361" w:rsidRDefault="00810CB1" w:rsidP="003D263B">
                                <w:pPr>
                                  <w:pStyle w:val="NormalWeb"/>
                                  <w:spacing w:line="276" w:lineRule="auto"/>
                                  <w:jc w:val="center"/>
                                  <w:rPr>
                                    <w:rFonts w:eastAsia="Calibri"/>
                                    <w:sz w:val="16"/>
                                    <w:szCs w:val="16"/>
                                  </w:rPr>
                                </w:pPr>
                              </w:p>
                              <w:p w:rsidR="00810CB1" w:rsidRPr="00515ECC" w:rsidRDefault="00810CB1" w:rsidP="003D263B">
                                <w:pPr>
                                  <w:pStyle w:val="NormalWeb"/>
                                  <w:spacing w:line="276" w:lineRule="auto"/>
                                  <w:jc w:val="center"/>
                                  <w:rPr>
                                    <w:rFonts w:eastAsia="Calibri"/>
                                    <w:sz w:val="20"/>
                                    <w:szCs w:val="20"/>
                                  </w:rPr>
                                </w:pPr>
                                <w:r w:rsidRPr="00515ECC">
                                  <w:rPr>
                                    <w:rFonts w:eastAsia="Calibri"/>
                                    <w:sz w:val="20"/>
                                    <w:szCs w:val="20"/>
                                  </w:rPr>
                                  <w:t xml:space="preserve">Ministrijas </w:t>
                                </w:r>
                              </w:p>
                              <w:p w:rsidR="00810CB1" w:rsidRDefault="00810CB1" w:rsidP="003D263B">
                                <w:pPr>
                                  <w:pStyle w:val="NormalWeb"/>
                                  <w:spacing w:line="276" w:lineRule="auto"/>
                                  <w:jc w:val="center"/>
                                  <w:rPr>
                                    <w:rFonts w:eastAsia="Calibri"/>
                                    <w:sz w:val="20"/>
                                    <w:szCs w:val="20"/>
                                  </w:rPr>
                                </w:pPr>
                                <w:r w:rsidRPr="00515ECC">
                                  <w:rPr>
                                    <w:rFonts w:eastAsia="Calibri"/>
                                    <w:sz w:val="20"/>
                                    <w:szCs w:val="20"/>
                                  </w:rPr>
                                  <w:t>Valsts kanceleja</w:t>
                                </w:r>
                              </w:p>
                              <w:p w:rsidR="00810CB1" w:rsidRPr="00515ECC" w:rsidRDefault="00810CB1" w:rsidP="003D263B">
                                <w:pPr>
                                  <w:pStyle w:val="NormalWeb"/>
                                  <w:spacing w:line="276" w:lineRule="auto"/>
                                  <w:jc w:val="center"/>
                                  <w:rPr>
                                    <w:sz w:val="20"/>
                                    <w:szCs w:val="20"/>
                                  </w:rPr>
                                </w:pPr>
                                <w:r>
                                  <w:rPr>
                                    <w:rFonts w:eastAsia="Calibri"/>
                                    <w:sz w:val="20"/>
                                    <w:szCs w:val="20"/>
                                  </w:rPr>
                                  <w:t>Padotības iestādes</w:t>
                                </w:r>
                              </w:p>
                              <w:p w:rsidR="00810CB1" w:rsidRPr="00AD1101" w:rsidRDefault="00810CB1" w:rsidP="003D263B">
                                <w:pPr>
                                  <w:pStyle w:val="NormalWeb"/>
                                  <w:jc w:val="center"/>
                                  <w:rPr>
                                    <w:sz w:val="22"/>
                                    <w:szCs w:val="22"/>
                                  </w:rPr>
                                </w:pPr>
                              </w:p>
                            </w:txbxContent>
                          </wps:txbx>
                          <wps:bodyPr rot="0" vert="horz" wrap="square" lIns="91440" tIns="45720" rIns="91440" bIns="45720" anchor="ctr" anchorCtr="0" upright="1">
                            <a:noAutofit/>
                          </wps:bodyPr>
                        </wps:wsp>
                        <wps:wsp>
                          <wps:cNvPr id="24" name="Flowchart: Process 12"/>
                          <wps:cNvSpPr>
                            <a:spLocks noChangeArrowheads="1"/>
                          </wps:cNvSpPr>
                          <wps:spPr bwMode="auto">
                            <a:xfrm>
                              <a:off x="1956021" y="1258749"/>
                              <a:ext cx="1764030" cy="896620"/>
                            </a:xfrm>
                            <a:prstGeom prst="flowChartProcess">
                              <a:avLst/>
                            </a:prstGeom>
                            <a:gradFill rotWithShape="1">
                              <a:gsLst>
                                <a:gs pos="0">
                                  <a:srgbClr val="FFFFFF"/>
                                </a:gs>
                                <a:gs pos="100000">
                                  <a:srgbClr val="C3D69B"/>
                                </a:gs>
                              </a:gsLst>
                              <a:path path="shape">
                                <a:fillToRect l="50000" t="50000" r="50000" b="50000"/>
                              </a:path>
                            </a:gradFill>
                            <a:ln w="9525" algn="ctr">
                              <a:solidFill>
                                <a:srgbClr val="000000"/>
                              </a:solidFill>
                              <a:miter lim="800000"/>
                              <a:headEnd/>
                              <a:tailEnd/>
                            </a:ln>
                            <a:effectLst>
                              <a:outerShdw blurRad="40000" dist="28398" dir="3806097" algn="ctr" rotWithShape="0">
                                <a:srgbClr val="4E6128">
                                  <a:alpha val="50000"/>
                                </a:srgbClr>
                              </a:outerShdw>
                            </a:effectLst>
                          </wps:spPr>
                          <wps:txbx>
                            <w:txbxContent>
                              <w:p w:rsidR="00810CB1" w:rsidRPr="00A932AF" w:rsidRDefault="00810CB1" w:rsidP="003D263B">
                                <w:pPr>
                                  <w:pStyle w:val="NormalWeb"/>
                                  <w:spacing w:line="276" w:lineRule="auto"/>
                                  <w:jc w:val="center"/>
                                  <w:rPr>
                                    <w:rFonts w:eastAsia="Calibri"/>
                                    <w:sz w:val="16"/>
                                    <w:szCs w:val="16"/>
                                    <w:u w:val="single"/>
                                  </w:rPr>
                                </w:pPr>
                                <w:r w:rsidRPr="00A932AF">
                                  <w:rPr>
                                    <w:rFonts w:eastAsia="Calibri"/>
                                    <w:sz w:val="16"/>
                                    <w:szCs w:val="16"/>
                                    <w:u w:val="single"/>
                                  </w:rPr>
                                  <w:t xml:space="preserve">Iestādes Ministru prezidenta </w:t>
                                </w:r>
                                <w:r>
                                  <w:rPr>
                                    <w:rFonts w:eastAsia="Calibri"/>
                                    <w:sz w:val="16"/>
                                    <w:szCs w:val="16"/>
                                    <w:u w:val="single"/>
                                  </w:rPr>
                                  <w:t>/ Ministru kabineta padotībā</w:t>
                                </w:r>
                                <w:r w:rsidRPr="00A932AF">
                                  <w:rPr>
                                    <w:rFonts w:eastAsia="Calibri"/>
                                    <w:sz w:val="16"/>
                                    <w:szCs w:val="16"/>
                                    <w:u w:val="single"/>
                                  </w:rPr>
                                  <w:t>:</w:t>
                                </w:r>
                              </w:p>
                              <w:p w:rsidR="00810CB1" w:rsidRPr="00400361" w:rsidRDefault="00810CB1" w:rsidP="003D263B">
                                <w:pPr>
                                  <w:pStyle w:val="NormalWeb"/>
                                  <w:spacing w:line="276" w:lineRule="auto"/>
                                  <w:jc w:val="center"/>
                                  <w:rPr>
                                    <w:rFonts w:eastAsia="Calibri"/>
                                    <w:sz w:val="14"/>
                                    <w:szCs w:val="14"/>
                                  </w:rPr>
                                </w:pPr>
                                <w:r w:rsidRPr="00400361">
                                  <w:rPr>
                                    <w:rFonts w:eastAsia="Calibri"/>
                                    <w:sz w:val="14"/>
                                    <w:szCs w:val="14"/>
                                  </w:rPr>
                                  <w:t>Sabiedrības integrācijas fonds</w:t>
                                </w:r>
                              </w:p>
                              <w:p w:rsidR="00810CB1" w:rsidRPr="00400361" w:rsidRDefault="00810CB1" w:rsidP="003D263B">
                                <w:pPr>
                                  <w:pStyle w:val="NormalWeb"/>
                                  <w:spacing w:line="276" w:lineRule="auto"/>
                                  <w:jc w:val="center"/>
                                  <w:rPr>
                                    <w:sz w:val="14"/>
                                    <w:szCs w:val="14"/>
                                  </w:rPr>
                                </w:pPr>
                                <w:r w:rsidRPr="00400361">
                                  <w:rPr>
                                    <w:rFonts w:eastAsia="Calibri"/>
                                    <w:sz w:val="14"/>
                                    <w:szCs w:val="14"/>
                                  </w:rPr>
                                  <w:t>Korupcijas novēršanas un apkarošanas birojs</w:t>
                                </w:r>
                              </w:p>
                              <w:p w:rsidR="00810CB1" w:rsidRPr="00400361" w:rsidRDefault="00810CB1" w:rsidP="003D263B">
                                <w:pPr>
                                  <w:pStyle w:val="NormalWeb"/>
                                  <w:jc w:val="center"/>
                                  <w:rPr>
                                    <w:sz w:val="14"/>
                                    <w:szCs w:val="14"/>
                                  </w:rPr>
                                </w:pPr>
                                <w:r w:rsidRPr="00400361">
                                  <w:rPr>
                                    <w:sz w:val="14"/>
                                    <w:szCs w:val="14"/>
                                  </w:rPr>
                                  <w:t>Pārresoru koordinācijas centrs</w:t>
                                </w:r>
                              </w:p>
                            </w:txbxContent>
                          </wps:txbx>
                          <wps:bodyPr rot="0" vert="horz" wrap="square" lIns="91440" tIns="45720" rIns="91440" bIns="45720" anchor="ctr"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83F4D56" id="Group 1" o:spid="_x0000_s1026" style="position:absolute;left:0;text-align:left;margin-left:.75pt;margin-top:43.3pt;width:453.5pt;height:206pt;z-index:251661312" coordorigin="79" coordsize="62085,246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">
                <v:shapetype id="_x0000_t109" coordsize="21600,21600" o:spt="109" path="m,l,21600r21600,l21600,xe">
                  <v:stroke joinstyle="miter"/>
                  <v:path gradientshapeok="t" o:connecttype="rect"/>
                </v:shapetype>
                <v:shape id="Flowchart: Process 6" o:spid="_x0000_s1027" type="#_x0000_t109" style="position:absolute;left:19719;top:7056;width:16122;height:24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">
                  <v:fill rotate="t" focus="100%" type="gradient"/>
                  <v:shadow on="t" color="black" opacity="24903f" origin=",.5" offset="0,.55556mm"/>
                  <v:textbox>
                    <w:txbxContent>
                      <w:p w:rsidR="00810CB1" w:rsidRPr="00705AA9" w:rsidRDefault="00810CB1" w:rsidP="003D263B">
                        <w:pPr>
                          <w:pStyle w:val="NormalWeb"/>
                          <w:spacing w:after="200" w:line="276" w:lineRule="auto"/>
                          <w:jc w:val="center"/>
                          <w:rPr>
                            <w:sz w:val="20"/>
                            <w:szCs w:val="20"/>
                          </w:rPr>
                        </w:pPr>
                        <w:r>
                          <w:rPr>
                            <w:rFonts w:eastAsia="Calibri"/>
                            <w:sz w:val="20"/>
                            <w:szCs w:val="20"/>
                          </w:rPr>
                          <w:t>Valsts kontrole</w:t>
                        </w:r>
                      </w:p>
                    </w:txbxContent>
                  </v:textbox>
                </v:shape>
                <v:shape id="Flowchart: Process 7" o:spid="_x0000_s1028" type="#_x0000_t109" style="position:absolute;left:402;top:7021;width:18143;height:25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">
                  <v:fill rotate="t" focus="100%" type="gradient"/>
                  <v:shadow on="t" color="black" opacity="24903f" origin=",.5" offset="0,.55556mm"/>
                  <v:textbox>
                    <w:txbxContent>
                      <w:p w:rsidR="00810CB1" w:rsidRPr="009C4B67" w:rsidRDefault="00810CB1" w:rsidP="003D263B">
                        <w:pPr>
                          <w:pStyle w:val="NormalWeb"/>
                          <w:jc w:val="center"/>
                          <w:rPr>
                            <w:rFonts w:eastAsia="Calibri"/>
                            <w:sz w:val="18"/>
                            <w:szCs w:val="18"/>
                          </w:rPr>
                        </w:pPr>
                        <w:r w:rsidRPr="009C4B67">
                          <w:rPr>
                            <w:rFonts w:eastAsia="Calibri"/>
                            <w:sz w:val="18"/>
                            <w:szCs w:val="18"/>
                          </w:rPr>
                          <w:t xml:space="preserve">Ministru </w:t>
                        </w:r>
                        <w:r>
                          <w:rPr>
                            <w:rFonts w:eastAsia="Calibri"/>
                            <w:sz w:val="18"/>
                            <w:szCs w:val="18"/>
                          </w:rPr>
                          <w:t>kabinets</w:t>
                        </w:r>
                      </w:p>
                    </w:txbxContent>
                  </v:textbox>
                </v:shape>
                <v:group id="Group 9" o:spid="_x0000_s1029" style="position:absolute;left:79;width:62086;height:24676" coordorigin="79" coordsize="62085,24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Flowchart: Process 12" o:spid="_x0000_s1030" type="#_x0000_t109" style="position:absolute;left:37609;top:14254;width:24327;height:72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" fillcolor="#c3d69b">
                    <v:fill r:id="rId8" o:title="" type="pattern"/>
                    <v:shadow on="t" color="#4e6128" opacity=".5" offset="1pt"/>
                    <v:textbox>
                      <w:txbxContent>
                        <w:p w:rsidR="00810CB1" w:rsidRPr="00AD1101" w:rsidRDefault="00810CB1" w:rsidP="003D263B">
                          <w:pPr>
                            <w:pStyle w:val="NormalWeb"/>
                            <w:jc w:val="center"/>
                            <w:rPr>
                              <w:sz w:val="22"/>
                              <w:szCs w:val="22"/>
                            </w:rPr>
                          </w:pPr>
                          <w:r w:rsidRPr="00AD1101">
                            <w:rPr>
                              <w:rFonts w:eastAsia="Calibri"/>
                              <w:sz w:val="22"/>
                              <w:szCs w:val="22"/>
                            </w:rPr>
                            <w:t>Atvasinātas publiskas personas</w:t>
                          </w:r>
                          <w:r>
                            <w:rPr>
                              <w:rFonts w:eastAsia="Calibri"/>
                              <w:sz w:val="22"/>
                              <w:szCs w:val="22"/>
                            </w:rPr>
                            <w:t xml:space="preserve"> un to izveidotas iestādes </w:t>
                          </w:r>
                        </w:p>
                      </w:txbxContent>
                    </v:textbox>
                  </v:shape>
                  <v:shape id="Flowchart: Process 10" o:spid="_x0000_s1031" type="#_x0000_t109" style="position:absolute;left:37530;top:159;width:24403;height:134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" filled="f">
                    <v:shadow on="t" color="black" opacity="24903f" origin=",.5" offset="0,.55556mm"/>
                    <v:textbox>
                      <w:txbxContent>
                        <w:p w:rsidR="00810CB1" w:rsidRDefault="00810CB1" w:rsidP="003D263B">
                          <w:pPr>
                            <w:pStyle w:val="NormalWeb"/>
                            <w:spacing w:line="276" w:lineRule="auto"/>
                            <w:jc w:val="center"/>
                            <w:rPr>
                              <w:rFonts w:eastAsia="Calibri"/>
                              <w:sz w:val="16"/>
                              <w:szCs w:val="16"/>
                            </w:rPr>
                          </w:pPr>
                          <w:r>
                            <w:rPr>
                              <w:rFonts w:eastAsia="Calibri"/>
                              <w:sz w:val="16"/>
                              <w:szCs w:val="16"/>
                            </w:rPr>
                            <w:t xml:space="preserve">Nacionālā elektronisko plašsaziņas līdzekļu padome </w:t>
                          </w:r>
                        </w:p>
                        <w:p w:rsidR="00810CB1" w:rsidRPr="00687599" w:rsidRDefault="00810CB1" w:rsidP="003D263B">
                          <w:pPr>
                            <w:pStyle w:val="NormalWeb"/>
                            <w:spacing w:line="276" w:lineRule="auto"/>
                            <w:jc w:val="center"/>
                            <w:rPr>
                              <w:sz w:val="16"/>
                              <w:szCs w:val="16"/>
                            </w:rPr>
                          </w:pPr>
                          <w:r w:rsidRPr="00687599">
                            <w:rPr>
                              <w:rFonts w:eastAsia="Calibri"/>
                              <w:sz w:val="16"/>
                              <w:szCs w:val="16"/>
                            </w:rPr>
                            <w:t>Finanšu un kapitāla tirgus komisija</w:t>
                          </w:r>
                        </w:p>
                        <w:p w:rsidR="00810CB1" w:rsidRPr="00687599" w:rsidRDefault="00810CB1" w:rsidP="003D263B">
                          <w:pPr>
                            <w:pStyle w:val="NormalWeb"/>
                            <w:spacing w:line="276" w:lineRule="auto"/>
                            <w:jc w:val="center"/>
                            <w:rPr>
                              <w:sz w:val="16"/>
                              <w:szCs w:val="16"/>
                            </w:rPr>
                          </w:pPr>
                          <w:r w:rsidRPr="00687599">
                            <w:rPr>
                              <w:rFonts w:eastAsia="Calibri"/>
                              <w:sz w:val="16"/>
                              <w:szCs w:val="16"/>
                            </w:rPr>
                            <w:t>Latvijas banka</w:t>
                          </w:r>
                        </w:p>
                        <w:p w:rsidR="00810CB1" w:rsidRDefault="00810CB1" w:rsidP="003D263B">
                          <w:pPr>
                            <w:pStyle w:val="NormalWeb"/>
                            <w:spacing w:line="276" w:lineRule="auto"/>
                            <w:jc w:val="center"/>
                            <w:rPr>
                              <w:rFonts w:eastAsia="Calibri"/>
                              <w:sz w:val="16"/>
                              <w:szCs w:val="16"/>
                            </w:rPr>
                          </w:pPr>
                          <w:r w:rsidRPr="00687599">
                            <w:rPr>
                              <w:rFonts w:eastAsia="Calibri"/>
                              <w:sz w:val="16"/>
                              <w:szCs w:val="16"/>
                            </w:rPr>
                            <w:t>Centrālā vēlēšanu komisija</w:t>
                          </w:r>
                        </w:p>
                        <w:p w:rsidR="00810CB1" w:rsidRDefault="00810CB1" w:rsidP="003D263B">
                          <w:pPr>
                            <w:pStyle w:val="NormalWeb"/>
                            <w:spacing w:line="276" w:lineRule="auto"/>
                            <w:jc w:val="center"/>
                            <w:rPr>
                              <w:rFonts w:eastAsia="Calibri"/>
                              <w:sz w:val="16"/>
                              <w:szCs w:val="16"/>
                            </w:rPr>
                          </w:pPr>
                          <w:r>
                            <w:rPr>
                              <w:rFonts w:eastAsia="Calibri"/>
                              <w:sz w:val="16"/>
                              <w:szCs w:val="16"/>
                            </w:rPr>
                            <w:t xml:space="preserve">Tiesībsarga birojs </w:t>
                          </w:r>
                        </w:p>
                        <w:p w:rsidR="00810CB1" w:rsidRPr="007E7649" w:rsidRDefault="00810CB1" w:rsidP="003D263B">
                          <w:pPr>
                            <w:pStyle w:val="NormalWeb"/>
                            <w:jc w:val="center"/>
                            <w:rPr>
                              <w:rFonts w:eastAsia="Calibri"/>
                              <w:sz w:val="16"/>
                              <w:szCs w:val="16"/>
                            </w:rPr>
                          </w:pPr>
                          <w:r w:rsidRPr="007E7649">
                            <w:rPr>
                              <w:rFonts w:eastAsia="Calibri"/>
                              <w:sz w:val="16"/>
                              <w:szCs w:val="16"/>
                            </w:rPr>
                            <w:t xml:space="preserve">Centrālā zemes komisija </w:t>
                          </w:r>
                        </w:p>
                        <w:p w:rsidR="00810CB1" w:rsidRPr="007E7649" w:rsidRDefault="00810CB1" w:rsidP="003D263B">
                          <w:pPr>
                            <w:pStyle w:val="NormalWeb"/>
                            <w:jc w:val="center"/>
                            <w:rPr>
                              <w:rFonts w:eastAsia="Calibri"/>
                              <w:sz w:val="16"/>
                              <w:szCs w:val="16"/>
                            </w:rPr>
                          </w:pPr>
                          <w:r w:rsidRPr="007E7649">
                            <w:rPr>
                              <w:rFonts w:eastAsia="Calibri"/>
                              <w:sz w:val="16"/>
                              <w:szCs w:val="16"/>
                            </w:rPr>
                            <w:t xml:space="preserve">Augstākā tiesa </w:t>
                          </w:r>
                        </w:p>
                        <w:p w:rsidR="00810CB1" w:rsidRPr="007E7649" w:rsidRDefault="00810CB1" w:rsidP="003D263B">
                          <w:pPr>
                            <w:pStyle w:val="NormalWeb"/>
                            <w:jc w:val="center"/>
                            <w:rPr>
                              <w:rFonts w:eastAsia="Calibri"/>
                              <w:sz w:val="16"/>
                              <w:szCs w:val="16"/>
                            </w:rPr>
                          </w:pPr>
                          <w:r w:rsidRPr="007E7649">
                            <w:rPr>
                              <w:rFonts w:eastAsia="Calibri"/>
                              <w:sz w:val="16"/>
                              <w:szCs w:val="16"/>
                            </w:rPr>
                            <w:t xml:space="preserve">Satversmes tiesa </w:t>
                          </w:r>
                        </w:p>
                        <w:p w:rsidR="00810CB1" w:rsidRDefault="00810CB1" w:rsidP="003D263B">
                          <w:pPr>
                            <w:pStyle w:val="NormalWeb"/>
                            <w:spacing w:line="276" w:lineRule="auto"/>
                            <w:jc w:val="center"/>
                            <w:rPr>
                              <w:rFonts w:eastAsia="Calibri"/>
                              <w:sz w:val="16"/>
                              <w:szCs w:val="16"/>
                            </w:rPr>
                          </w:pPr>
                          <w:r w:rsidRPr="007E7649">
                            <w:rPr>
                              <w:sz w:val="16"/>
                              <w:szCs w:val="16"/>
                            </w:rPr>
                            <w:t>Prokuratūra</w:t>
                          </w:r>
                        </w:p>
                      </w:txbxContent>
                    </v:textbox>
                  </v:shape>
                  <v:shape id="Flowchart: Process 9" o:spid="_x0000_s1032" type="#_x0000_t109" alt="Wide upward diagonal" style="position:absolute;left:316;top:22275;width:61849;height:24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" fillcolor="#c2d69b">
                    <v:fill r:id="rId8" o:title="" color2="#ededed" type="pattern"/>
                    <v:shadow on="t" color="black" opacity="24903f" origin=",.5" offset="0,.55556mm"/>
                    <v:textbox>
                      <w:txbxContent>
                        <w:p w:rsidR="00810CB1" w:rsidRPr="00AD1101" w:rsidRDefault="00810CB1" w:rsidP="003D263B">
                          <w:pPr>
                            <w:pStyle w:val="NormalWeb"/>
                            <w:spacing w:after="200" w:line="276" w:lineRule="auto"/>
                            <w:jc w:val="center"/>
                            <w:rPr>
                              <w:sz w:val="22"/>
                              <w:szCs w:val="22"/>
                            </w:rPr>
                          </w:pPr>
                          <w:r>
                            <w:rPr>
                              <w:rFonts w:eastAsia="Calibri"/>
                              <w:sz w:val="22"/>
                              <w:szCs w:val="22"/>
                            </w:rPr>
                            <w:t>Kapitālsabiedrības</w:t>
                          </w:r>
                        </w:p>
                      </w:txbxContent>
                    </v:textbox>
                  </v:shape>
                  <v:shape id="Flowchart: Process 6" o:spid="_x0000_s1033" type="#_x0000_t109" style="position:absolute;left:79;width:18085;height:24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">
                    <v:fill rotate="t" focus="100%" type="gradient"/>
                    <v:shadow on="t" color="black" opacity="24903f" origin=",.5" offset="0,.55556mm"/>
                    <v:textbox>
                      <w:txbxContent>
                        <w:p w:rsidR="00810CB1" w:rsidRPr="00E00E97" w:rsidRDefault="00810CB1" w:rsidP="003D263B">
                          <w:pPr>
                            <w:pStyle w:val="NormalWeb"/>
                            <w:spacing w:after="200" w:line="276" w:lineRule="auto"/>
                            <w:jc w:val="center"/>
                            <w:rPr>
                              <w:i/>
                              <w:sz w:val="20"/>
                              <w:szCs w:val="20"/>
                            </w:rPr>
                          </w:pPr>
                          <w:r w:rsidRPr="00E00E97">
                            <w:rPr>
                              <w:rFonts w:eastAsia="Calibri"/>
                              <w:i/>
                              <w:sz w:val="20"/>
                              <w:szCs w:val="20"/>
                            </w:rPr>
                            <w:t>Valsts prezidents</w:t>
                          </w:r>
                        </w:p>
                      </w:txbxContent>
                    </v:textbox>
                  </v:shape>
                  <v:shape id="Flowchart: Process 6" o:spid="_x0000_s1034" type="#_x0000_t109" style="position:absolute;left:19719;width:15993;height:24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">
                    <v:fill rotate="t" focus="100%" type="gradient"/>
                    <v:shadow on="t" color="black" opacity="24903f" origin=",.5" offset="0,.55556mm"/>
                    <v:textbox>
                      <w:txbxContent>
                        <w:p w:rsidR="00810CB1" w:rsidRPr="00705AA9" w:rsidRDefault="00810CB1" w:rsidP="003D263B">
                          <w:pPr>
                            <w:pStyle w:val="NormalWeb"/>
                            <w:spacing w:after="200" w:line="276" w:lineRule="auto"/>
                            <w:jc w:val="center"/>
                            <w:rPr>
                              <w:sz w:val="20"/>
                              <w:szCs w:val="20"/>
                            </w:rPr>
                          </w:pPr>
                          <w:r w:rsidRPr="00705AA9">
                            <w:rPr>
                              <w:rFonts w:eastAsia="Calibri"/>
                              <w:sz w:val="20"/>
                              <w:szCs w:val="20"/>
                            </w:rPr>
                            <w:t>Saeima</w:t>
                          </w:r>
                        </w:p>
                      </w:txbxContent>
                    </v:textbox>
                  </v:shape>
                  <v:shape id="Flowchart: Process 6" o:spid="_x0000_s1035" type="#_x0000_t109" style="position:absolute;left:21596;top:2131;width:12949;height:24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">
                    <v:fill rotate="t" focus="100%" type="gradient"/>
                    <v:shadow on="t" color="black" opacity="24903f" origin=",.5" offset="0,.55556mm"/>
                    <v:textbox>
                      <w:txbxContent>
                        <w:p w:rsidR="00810CB1" w:rsidRPr="00705AA9" w:rsidRDefault="00810CB1" w:rsidP="003D263B">
                          <w:pPr>
                            <w:pStyle w:val="NormalWeb"/>
                            <w:spacing w:after="200" w:line="276" w:lineRule="auto"/>
                            <w:jc w:val="center"/>
                            <w:rPr>
                              <w:sz w:val="20"/>
                              <w:szCs w:val="20"/>
                            </w:rPr>
                          </w:pPr>
                          <w:r w:rsidRPr="00705AA9">
                            <w:rPr>
                              <w:rFonts w:eastAsia="Calibri"/>
                              <w:sz w:val="20"/>
                              <w:szCs w:val="20"/>
                            </w:rPr>
                            <w:t>Saeima</w:t>
                          </w:r>
                          <w:r>
                            <w:rPr>
                              <w:rFonts w:eastAsia="Calibri"/>
                              <w:sz w:val="20"/>
                              <w:szCs w:val="20"/>
                            </w:rPr>
                            <w:t>s kanceleja</w:t>
                          </w:r>
                        </w:p>
                      </w:txbxContent>
                    </v:textbox>
                  </v:shape>
                  <v:shape id="Flowchart: Process 6" o:spid="_x0000_s1036" type="#_x0000_t109" style="position:absolute;left:2910;top:2128;width:12949;height:42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">
                    <v:fill rotate="t" focus="100%" type="gradient"/>
                    <v:shadow on="t" color="black" opacity="24903f" origin=",.5" offset="0,.55556mm"/>
                    <v:textbox>
                      <w:txbxContent>
                        <w:p w:rsidR="00810CB1" w:rsidRDefault="00810CB1" w:rsidP="003D263B">
                          <w:pPr>
                            <w:pStyle w:val="NormalWeb"/>
                            <w:spacing w:after="200" w:line="276" w:lineRule="auto"/>
                            <w:jc w:val="center"/>
                            <w:rPr>
                              <w:rFonts w:eastAsia="Calibri"/>
                              <w:sz w:val="20"/>
                              <w:szCs w:val="20"/>
                            </w:rPr>
                          </w:pPr>
                          <w:r>
                            <w:rPr>
                              <w:rFonts w:eastAsia="Calibri"/>
                              <w:sz w:val="20"/>
                              <w:szCs w:val="20"/>
                            </w:rPr>
                            <w:t xml:space="preserve">Valsts prezidenta kanceleja </w:t>
                          </w:r>
                        </w:p>
                        <w:p w:rsidR="00810CB1" w:rsidRPr="00705AA9" w:rsidRDefault="00810CB1" w:rsidP="003D263B">
                          <w:pPr>
                            <w:pStyle w:val="NormalWeb"/>
                            <w:spacing w:after="200" w:line="276" w:lineRule="auto"/>
                            <w:jc w:val="center"/>
                            <w:rPr>
                              <w:sz w:val="20"/>
                              <w:szCs w:val="20"/>
                            </w:rPr>
                          </w:pPr>
                          <w:r>
                            <w:rPr>
                              <w:rFonts w:eastAsia="Calibri"/>
                              <w:sz w:val="20"/>
                              <w:szCs w:val="20"/>
                            </w:rPr>
                            <w:t>kanceleja</w:t>
                          </w:r>
                        </w:p>
                      </w:txbxContent>
                    </v:textbox>
                  </v:shape>
                  <v:shape id="Flowchart: Process 12" o:spid="_x0000_s1037" type="#_x0000_t109" style="position:absolute;left:402;top:12587;width:18465;height:89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">
                    <v:fill color2="#c3d69b" rotate="t" focusposition=".5,.5" focussize="" focus="100%" type="gradientRadial"/>
                    <v:shadow on="t" color="#4e6128" opacity=".5" offset="1pt"/>
                    <v:textbox>
                      <w:txbxContent>
                        <w:p w:rsidR="00810CB1" w:rsidRPr="00A932AF" w:rsidRDefault="00810CB1" w:rsidP="003D263B">
                          <w:pPr>
                            <w:pStyle w:val="NormalWeb"/>
                            <w:spacing w:line="276" w:lineRule="auto"/>
                            <w:jc w:val="center"/>
                            <w:rPr>
                              <w:rFonts w:eastAsia="Calibri"/>
                              <w:sz w:val="16"/>
                              <w:szCs w:val="16"/>
                              <w:u w:val="single"/>
                            </w:rPr>
                          </w:pPr>
                          <w:r w:rsidRPr="00A932AF">
                            <w:rPr>
                              <w:rFonts w:eastAsia="Calibri"/>
                              <w:sz w:val="16"/>
                              <w:szCs w:val="16"/>
                              <w:u w:val="single"/>
                            </w:rPr>
                            <w:t>Valsts tiešās pārvaldes iestādes:</w:t>
                          </w:r>
                        </w:p>
                        <w:p w:rsidR="00810CB1" w:rsidRPr="00400361" w:rsidRDefault="00810CB1" w:rsidP="003D263B">
                          <w:pPr>
                            <w:pStyle w:val="NormalWeb"/>
                            <w:spacing w:line="276" w:lineRule="auto"/>
                            <w:jc w:val="center"/>
                            <w:rPr>
                              <w:rFonts w:eastAsia="Calibri"/>
                              <w:sz w:val="16"/>
                              <w:szCs w:val="16"/>
                            </w:rPr>
                          </w:pPr>
                        </w:p>
                        <w:p w:rsidR="00810CB1" w:rsidRPr="00515ECC" w:rsidRDefault="00810CB1" w:rsidP="003D263B">
                          <w:pPr>
                            <w:pStyle w:val="NormalWeb"/>
                            <w:spacing w:line="276" w:lineRule="auto"/>
                            <w:jc w:val="center"/>
                            <w:rPr>
                              <w:rFonts w:eastAsia="Calibri"/>
                              <w:sz w:val="20"/>
                              <w:szCs w:val="20"/>
                            </w:rPr>
                          </w:pPr>
                          <w:r w:rsidRPr="00515ECC">
                            <w:rPr>
                              <w:rFonts w:eastAsia="Calibri"/>
                              <w:sz w:val="20"/>
                              <w:szCs w:val="20"/>
                            </w:rPr>
                            <w:t xml:space="preserve">Ministrijas </w:t>
                          </w:r>
                        </w:p>
                        <w:p w:rsidR="00810CB1" w:rsidRDefault="00810CB1" w:rsidP="003D263B">
                          <w:pPr>
                            <w:pStyle w:val="NormalWeb"/>
                            <w:spacing w:line="276" w:lineRule="auto"/>
                            <w:jc w:val="center"/>
                            <w:rPr>
                              <w:rFonts w:eastAsia="Calibri"/>
                              <w:sz w:val="20"/>
                              <w:szCs w:val="20"/>
                            </w:rPr>
                          </w:pPr>
                          <w:r w:rsidRPr="00515ECC">
                            <w:rPr>
                              <w:rFonts w:eastAsia="Calibri"/>
                              <w:sz w:val="20"/>
                              <w:szCs w:val="20"/>
                            </w:rPr>
                            <w:t>Valsts kanceleja</w:t>
                          </w:r>
                        </w:p>
                        <w:p w:rsidR="00810CB1" w:rsidRPr="00515ECC" w:rsidRDefault="00810CB1" w:rsidP="003D263B">
                          <w:pPr>
                            <w:pStyle w:val="NormalWeb"/>
                            <w:spacing w:line="276" w:lineRule="auto"/>
                            <w:jc w:val="center"/>
                            <w:rPr>
                              <w:sz w:val="20"/>
                              <w:szCs w:val="20"/>
                            </w:rPr>
                          </w:pPr>
                          <w:r>
                            <w:rPr>
                              <w:rFonts w:eastAsia="Calibri"/>
                              <w:sz w:val="20"/>
                              <w:szCs w:val="20"/>
                            </w:rPr>
                            <w:t>Padotības iestādes</w:t>
                          </w:r>
                        </w:p>
                        <w:p w:rsidR="00810CB1" w:rsidRPr="00AD1101" w:rsidRDefault="00810CB1" w:rsidP="003D263B">
                          <w:pPr>
                            <w:pStyle w:val="NormalWeb"/>
                            <w:jc w:val="center"/>
                            <w:rPr>
                              <w:sz w:val="22"/>
                              <w:szCs w:val="22"/>
                            </w:rPr>
                          </w:pPr>
                        </w:p>
                      </w:txbxContent>
                    </v:textbox>
                  </v:shape>
                  <v:shape id="Flowchart: Process 12" o:spid="_x0000_s1038" type="#_x0000_t109" style="position:absolute;left:19560;top:12587;width:17640;height:89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">
                    <v:fill color2="#c3d69b" rotate="t" focusposition=".5,.5" focussize="" focus="100%" type="gradientRadial"/>
                    <v:shadow on="t" color="#4e6128" opacity=".5" offset="1pt"/>
                    <v:textbox>
                      <w:txbxContent>
                        <w:p w:rsidR="00810CB1" w:rsidRPr="00A932AF" w:rsidRDefault="00810CB1" w:rsidP="003D263B">
                          <w:pPr>
                            <w:pStyle w:val="NormalWeb"/>
                            <w:spacing w:line="276" w:lineRule="auto"/>
                            <w:jc w:val="center"/>
                            <w:rPr>
                              <w:rFonts w:eastAsia="Calibri"/>
                              <w:sz w:val="16"/>
                              <w:szCs w:val="16"/>
                              <w:u w:val="single"/>
                            </w:rPr>
                          </w:pPr>
                          <w:r w:rsidRPr="00A932AF">
                            <w:rPr>
                              <w:rFonts w:eastAsia="Calibri"/>
                              <w:sz w:val="16"/>
                              <w:szCs w:val="16"/>
                              <w:u w:val="single"/>
                            </w:rPr>
                            <w:t xml:space="preserve">Iestādes Ministru prezidenta </w:t>
                          </w:r>
                          <w:r>
                            <w:rPr>
                              <w:rFonts w:eastAsia="Calibri"/>
                              <w:sz w:val="16"/>
                              <w:szCs w:val="16"/>
                              <w:u w:val="single"/>
                            </w:rPr>
                            <w:t>/ Ministru kabineta padotībā</w:t>
                          </w:r>
                          <w:r w:rsidRPr="00A932AF">
                            <w:rPr>
                              <w:rFonts w:eastAsia="Calibri"/>
                              <w:sz w:val="16"/>
                              <w:szCs w:val="16"/>
                              <w:u w:val="single"/>
                            </w:rPr>
                            <w:t>:</w:t>
                          </w:r>
                        </w:p>
                        <w:p w:rsidR="00810CB1" w:rsidRPr="00400361" w:rsidRDefault="00810CB1" w:rsidP="003D263B">
                          <w:pPr>
                            <w:pStyle w:val="NormalWeb"/>
                            <w:spacing w:line="276" w:lineRule="auto"/>
                            <w:jc w:val="center"/>
                            <w:rPr>
                              <w:rFonts w:eastAsia="Calibri"/>
                              <w:sz w:val="14"/>
                              <w:szCs w:val="14"/>
                            </w:rPr>
                          </w:pPr>
                          <w:r w:rsidRPr="00400361">
                            <w:rPr>
                              <w:rFonts w:eastAsia="Calibri"/>
                              <w:sz w:val="14"/>
                              <w:szCs w:val="14"/>
                            </w:rPr>
                            <w:t>Sabiedrības integrācijas fonds</w:t>
                          </w:r>
                        </w:p>
                        <w:p w:rsidR="00810CB1" w:rsidRPr="00400361" w:rsidRDefault="00810CB1" w:rsidP="003D263B">
                          <w:pPr>
                            <w:pStyle w:val="NormalWeb"/>
                            <w:spacing w:line="276" w:lineRule="auto"/>
                            <w:jc w:val="center"/>
                            <w:rPr>
                              <w:sz w:val="14"/>
                              <w:szCs w:val="14"/>
                            </w:rPr>
                          </w:pPr>
                          <w:r w:rsidRPr="00400361">
                            <w:rPr>
                              <w:rFonts w:eastAsia="Calibri"/>
                              <w:sz w:val="14"/>
                              <w:szCs w:val="14"/>
                            </w:rPr>
                            <w:t>Korupcijas novēršanas un apkarošanas birojs</w:t>
                          </w:r>
                        </w:p>
                        <w:p w:rsidR="00810CB1" w:rsidRPr="00400361" w:rsidRDefault="00810CB1" w:rsidP="003D263B">
                          <w:pPr>
                            <w:pStyle w:val="NormalWeb"/>
                            <w:jc w:val="center"/>
                            <w:rPr>
                              <w:sz w:val="14"/>
                              <w:szCs w:val="14"/>
                            </w:rPr>
                          </w:pPr>
                          <w:r w:rsidRPr="00400361">
                            <w:rPr>
                              <w:sz w:val="14"/>
                              <w:szCs w:val="14"/>
                            </w:rPr>
                            <w:t>Pārresoru koordinācijas centrs</w:t>
                          </w:r>
                        </w:p>
                      </w:txbxContent>
                    </v:textbox>
                  </v:shape>
                </v:group>
                <w10:wrap type="topAndBottom"/>
              </v:group>
            </w:pict>
          </mc:Fallback>
        </mc:AlternateContent>
      </w:r>
      <w:r w:rsidR="00C909FF">
        <w:rPr>
          <w:sz w:val="28"/>
          <w:szCs w:val="28"/>
        </w:rPr>
        <w:t>I</w:t>
      </w:r>
      <w:r w:rsidRPr="00752FAE">
        <w:rPr>
          <w:sz w:val="28"/>
          <w:szCs w:val="28"/>
        </w:rPr>
        <w:t>ekšējā audita darba apjomā ir Ministru prezidentam tieši padotās institūcijas un ministram</w:t>
      </w:r>
      <w:r w:rsidR="00C909FF">
        <w:rPr>
          <w:sz w:val="28"/>
          <w:szCs w:val="28"/>
        </w:rPr>
        <w:t xml:space="preserve"> padotās institūcijas</w:t>
      </w:r>
      <w:r w:rsidRPr="00752FAE">
        <w:rPr>
          <w:sz w:val="28"/>
          <w:szCs w:val="28"/>
        </w:rPr>
        <w:t>.</w:t>
      </w:r>
      <w:r w:rsidRPr="000228DD">
        <w:rPr>
          <w:sz w:val="28"/>
          <w:szCs w:val="28"/>
        </w:rPr>
        <w:t xml:space="preserve"> </w:t>
      </w:r>
    </w:p>
    <w:p w:rsidR="003D263B" w:rsidRPr="000228DD" w:rsidRDefault="003D263B" w:rsidP="003D263B">
      <w:pPr>
        <w:jc w:val="both"/>
        <w:rPr>
          <w:sz w:val="28"/>
          <w:szCs w:val="28"/>
        </w:rPr>
      </w:pPr>
    </w:p>
    <w:tbl>
      <w:tblPr>
        <w:tblpPr w:leftFromText="180" w:rightFromText="180" w:vertAnchor="text" w:tblpX="211"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tblGrid>
      <w:tr w:rsidR="003D263B" w:rsidRPr="000228DD" w:rsidTr="00810CB1">
        <w:tc>
          <w:tcPr>
            <w:tcW w:w="817" w:type="dxa"/>
            <w:tcBorders>
              <w:bottom w:val="single" w:sz="4" w:space="0" w:color="auto"/>
            </w:tcBorders>
            <w:shd w:val="clear" w:color="auto" w:fill="D6E3BC"/>
          </w:tcPr>
          <w:p w:rsidR="003D263B" w:rsidRPr="000228DD" w:rsidRDefault="003D263B" w:rsidP="00810CB1">
            <w:pPr>
              <w:jc w:val="center"/>
              <w:rPr>
                <w:bCs/>
                <w:i/>
                <w:sz w:val="20"/>
                <w:szCs w:val="20"/>
              </w:rPr>
            </w:pPr>
          </w:p>
        </w:tc>
      </w:tr>
      <w:tr w:rsidR="003D263B" w:rsidRPr="000228DD" w:rsidTr="00810CB1">
        <w:tc>
          <w:tcPr>
            <w:tcW w:w="817" w:type="dxa"/>
            <w:shd w:val="thinDiagStripe" w:color="76923C" w:fill="auto"/>
          </w:tcPr>
          <w:p w:rsidR="003D263B" w:rsidRPr="000228DD" w:rsidRDefault="003D263B" w:rsidP="00810CB1">
            <w:pPr>
              <w:jc w:val="center"/>
              <w:rPr>
                <w:bCs/>
                <w:i/>
                <w:sz w:val="20"/>
                <w:szCs w:val="20"/>
              </w:rPr>
            </w:pPr>
            <w:r w:rsidRPr="000228DD">
              <w:rPr>
                <w:bCs/>
                <w:i/>
                <w:sz w:val="20"/>
                <w:szCs w:val="20"/>
              </w:rPr>
              <w:t xml:space="preserve"> </w:t>
            </w:r>
          </w:p>
        </w:tc>
      </w:tr>
      <w:tr w:rsidR="003D263B" w:rsidRPr="000228DD" w:rsidTr="00810CB1">
        <w:tc>
          <w:tcPr>
            <w:tcW w:w="817" w:type="dxa"/>
            <w:shd w:val="clear" w:color="auto" w:fill="auto"/>
          </w:tcPr>
          <w:p w:rsidR="003D263B" w:rsidRPr="000228DD" w:rsidRDefault="003D263B" w:rsidP="00810CB1">
            <w:pPr>
              <w:jc w:val="center"/>
              <w:rPr>
                <w:bCs/>
                <w:i/>
                <w:sz w:val="20"/>
                <w:szCs w:val="20"/>
              </w:rPr>
            </w:pPr>
          </w:p>
        </w:tc>
      </w:tr>
    </w:tbl>
    <w:p w:rsidR="003D263B" w:rsidRPr="000228DD" w:rsidRDefault="003D263B" w:rsidP="003D263B">
      <w:pPr>
        <w:jc w:val="both"/>
        <w:rPr>
          <w:bCs/>
          <w:i/>
          <w:sz w:val="20"/>
          <w:szCs w:val="20"/>
        </w:rPr>
      </w:pPr>
      <w:r w:rsidRPr="000228DD">
        <w:rPr>
          <w:bCs/>
          <w:i/>
          <w:sz w:val="20"/>
          <w:szCs w:val="20"/>
        </w:rPr>
        <w:t>Institūcijas uz kurām attiecas Iekšējā audita likums</w:t>
      </w:r>
    </w:p>
    <w:p w:rsidR="003D263B" w:rsidRPr="000228DD" w:rsidRDefault="003D263B" w:rsidP="003D263B">
      <w:pPr>
        <w:jc w:val="both"/>
        <w:rPr>
          <w:bCs/>
          <w:i/>
          <w:sz w:val="20"/>
          <w:szCs w:val="20"/>
        </w:rPr>
      </w:pPr>
      <w:r w:rsidRPr="000228DD">
        <w:rPr>
          <w:bCs/>
          <w:i/>
          <w:sz w:val="20"/>
          <w:szCs w:val="20"/>
        </w:rPr>
        <w:t xml:space="preserve">Institūcijas uz kurām Iekšējā audita likums attiecas pastarpināti </w:t>
      </w:r>
    </w:p>
    <w:p w:rsidR="003D263B" w:rsidRPr="000228DD" w:rsidRDefault="003D263B" w:rsidP="003D263B">
      <w:pPr>
        <w:jc w:val="both"/>
        <w:rPr>
          <w:bCs/>
          <w:i/>
          <w:sz w:val="20"/>
          <w:szCs w:val="20"/>
        </w:rPr>
      </w:pPr>
      <w:r w:rsidRPr="000228DD">
        <w:rPr>
          <w:bCs/>
          <w:i/>
          <w:sz w:val="20"/>
          <w:szCs w:val="20"/>
        </w:rPr>
        <w:t xml:space="preserve">Institūcijas uz kurām Iekšējā audita likums neattiecas </w:t>
      </w:r>
    </w:p>
    <w:p w:rsidR="003D263B" w:rsidRPr="000228DD" w:rsidRDefault="003D263B" w:rsidP="003D263B">
      <w:pPr>
        <w:ind w:firstLine="709"/>
        <w:jc w:val="both"/>
        <w:rPr>
          <w:bCs/>
          <w:i/>
        </w:rPr>
      </w:pPr>
    </w:p>
    <w:p w:rsidR="003D263B" w:rsidRPr="000228DD" w:rsidRDefault="003D263B" w:rsidP="003D263B">
      <w:pPr>
        <w:jc w:val="center"/>
        <w:rPr>
          <w:sz w:val="28"/>
          <w:szCs w:val="28"/>
        </w:rPr>
      </w:pPr>
      <w:r w:rsidRPr="000228DD">
        <w:rPr>
          <w:bCs/>
          <w:i/>
        </w:rPr>
        <w:t>1. attēls. Iekšējā audita funkcijas aptvērums atbilstoši Iekšējā audita likumam</w:t>
      </w:r>
    </w:p>
    <w:p w:rsidR="003D263B" w:rsidRDefault="003D263B" w:rsidP="007E5855">
      <w:pPr>
        <w:ind w:firstLine="709"/>
        <w:jc w:val="both"/>
        <w:rPr>
          <w:sz w:val="28"/>
          <w:szCs w:val="28"/>
        </w:rPr>
      </w:pPr>
    </w:p>
    <w:p w:rsidR="00BD703C" w:rsidRDefault="00BD703C" w:rsidP="007E5855">
      <w:pPr>
        <w:ind w:firstLine="709"/>
        <w:jc w:val="both"/>
        <w:rPr>
          <w:sz w:val="28"/>
          <w:szCs w:val="28"/>
        </w:rPr>
      </w:pPr>
      <w:r w:rsidRPr="00752FAE">
        <w:rPr>
          <w:sz w:val="28"/>
          <w:szCs w:val="28"/>
        </w:rPr>
        <w:t>Atbilstoši iekšējā audita struktūrvienību stratēģiskajiem plāniem un institūciju nolikumiem ir definētas 237 funkcijas un uzdevumi, kas aptver 185 valsts pārvaldes institūcijas. Atsevišķos gadījumos audita darba</w:t>
      </w:r>
      <w:r w:rsidRPr="000228DD">
        <w:rPr>
          <w:sz w:val="28"/>
          <w:szCs w:val="28"/>
        </w:rPr>
        <w:t xml:space="preserve"> </w:t>
      </w:r>
      <w:r w:rsidRPr="00752FAE">
        <w:rPr>
          <w:sz w:val="28"/>
          <w:szCs w:val="28"/>
        </w:rPr>
        <w:t>apjomā ir iekļautas kapitālsabiedrības, kur ministrijas ir valsts kapitāla daļu turētājas (74 kapitālsabiedrības).</w:t>
      </w:r>
    </w:p>
    <w:p w:rsidR="009D10AA" w:rsidRDefault="00BD703C" w:rsidP="009F6BE5">
      <w:pPr>
        <w:ind w:firstLine="709"/>
        <w:jc w:val="both"/>
        <w:rPr>
          <w:sz w:val="28"/>
          <w:szCs w:val="28"/>
        </w:rPr>
      </w:pPr>
      <w:r>
        <w:rPr>
          <w:sz w:val="28"/>
          <w:szCs w:val="28"/>
        </w:rPr>
        <w:t xml:space="preserve">Līdz 2017.gada 31.decembrim </w:t>
      </w:r>
      <w:r w:rsidR="009F6BE5">
        <w:rPr>
          <w:sz w:val="28"/>
          <w:szCs w:val="28"/>
        </w:rPr>
        <w:t xml:space="preserve">tika ievērota </w:t>
      </w:r>
      <w:r w:rsidR="009F6BE5" w:rsidRPr="005922D1">
        <w:rPr>
          <w:sz w:val="28"/>
          <w:szCs w:val="28"/>
        </w:rPr>
        <w:t>sistematizēta pieeja kopējā viedokļa par iekšējās kontroles sistēmu sniegšanai, kas paredz</w:t>
      </w:r>
      <w:r w:rsidR="009F6BE5">
        <w:rPr>
          <w:sz w:val="28"/>
          <w:szCs w:val="28"/>
        </w:rPr>
        <w:t>ēja</w:t>
      </w:r>
      <w:r w:rsidR="009F6BE5" w:rsidRPr="005922D1">
        <w:rPr>
          <w:sz w:val="28"/>
          <w:szCs w:val="28"/>
        </w:rPr>
        <w:t xml:space="preserve"> piecu gadu periodā atbilstoši noteiktajai </w:t>
      </w:r>
      <w:r w:rsidR="009F6BE5">
        <w:rPr>
          <w:sz w:val="28"/>
          <w:szCs w:val="28"/>
        </w:rPr>
        <w:t xml:space="preserve">auditējamās sistēmas </w:t>
      </w:r>
      <w:r w:rsidR="009F6BE5" w:rsidRPr="005922D1">
        <w:rPr>
          <w:sz w:val="28"/>
          <w:szCs w:val="28"/>
        </w:rPr>
        <w:t>prioritātei aptvert attiecīgās audita struktūrvienības darba apjomā ietvertās institūcijas</w:t>
      </w:r>
      <w:r w:rsidR="009F6BE5">
        <w:rPr>
          <w:sz w:val="28"/>
          <w:szCs w:val="28"/>
        </w:rPr>
        <w:t>,</w:t>
      </w:r>
      <w:r w:rsidR="009F6BE5" w:rsidRPr="005922D1">
        <w:rPr>
          <w:sz w:val="28"/>
          <w:szCs w:val="28"/>
        </w:rPr>
        <w:t xml:space="preserve"> to funkcijas</w:t>
      </w:r>
      <w:r w:rsidR="009F6BE5">
        <w:rPr>
          <w:sz w:val="28"/>
          <w:szCs w:val="28"/>
        </w:rPr>
        <w:t>,</w:t>
      </w:r>
      <w:r w:rsidR="009F6BE5" w:rsidRPr="005922D1">
        <w:rPr>
          <w:sz w:val="28"/>
          <w:szCs w:val="28"/>
        </w:rPr>
        <w:t xml:space="preserve"> uzdevumus un sniegt viedokli par tām. </w:t>
      </w:r>
      <w:r w:rsidR="009F6BE5">
        <w:rPr>
          <w:sz w:val="28"/>
          <w:szCs w:val="28"/>
        </w:rPr>
        <w:t xml:space="preserve">Auditēšanas biežuma neievērošana piecu gadu laika periodā ierobežoja sniegtā viedokļa aktualitāti. </w:t>
      </w:r>
      <w:r w:rsidR="009D10AA">
        <w:rPr>
          <w:sz w:val="28"/>
          <w:szCs w:val="28"/>
        </w:rPr>
        <w:t>Ņ</w:t>
      </w:r>
      <w:r w:rsidR="00810CB1">
        <w:rPr>
          <w:sz w:val="28"/>
          <w:szCs w:val="28"/>
        </w:rPr>
        <w:t xml:space="preserve">emot vērā </w:t>
      </w:r>
      <w:r w:rsidR="00996FC8">
        <w:rPr>
          <w:sz w:val="28"/>
          <w:szCs w:val="28"/>
        </w:rPr>
        <w:t xml:space="preserve">vadības bažas un </w:t>
      </w:r>
      <w:r w:rsidR="00810CB1">
        <w:rPr>
          <w:sz w:val="28"/>
          <w:szCs w:val="28"/>
        </w:rPr>
        <w:t xml:space="preserve">nepieciešamību minēto metodi pārskatīt un sasaistīt ar riska novērtēšanu, paļaušanos uz citiem pārliecības sniedzējiem un </w:t>
      </w:r>
      <w:r w:rsidR="00996FC8">
        <w:rPr>
          <w:sz w:val="28"/>
          <w:szCs w:val="28"/>
        </w:rPr>
        <w:t xml:space="preserve">viedokļa attiecināšanas periodu, </w:t>
      </w:r>
      <w:r w:rsidR="009D10AA" w:rsidRPr="00F41377">
        <w:rPr>
          <w:sz w:val="28"/>
          <w:szCs w:val="28"/>
        </w:rPr>
        <w:t>ziņojumā netiek iekļauts apkopota</w:t>
      </w:r>
      <w:r w:rsidR="00996FC8">
        <w:rPr>
          <w:sz w:val="28"/>
          <w:szCs w:val="28"/>
        </w:rPr>
        <w:t>is viedoklis par pieciem gadiem</w:t>
      </w:r>
      <w:r w:rsidR="009D10AA" w:rsidRPr="00F41377">
        <w:rPr>
          <w:sz w:val="28"/>
          <w:szCs w:val="28"/>
        </w:rPr>
        <w:t>.</w:t>
      </w:r>
    </w:p>
    <w:p w:rsidR="00996FC8" w:rsidRDefault="00996FC8" w:rsidP="00996FC8">
      <w:pPr>
        <w:ind w:firstLine="709"/>
        <w:jc w:val="both"/>
        <w:rPr>
          <w:sz w:val="28"/>
          <w:szCs w:val="28"/>
        </w:rPr>
      </w:pPr>
      <w:r w:rsidRPr="00996FC8">
        <w:rPr>
          <w:sz w:val="28"/>
          <w:szCs w:val="28"/>
        </w:rPr>
        <w:lastRenderedPageBreak/>
        <w:t>Pārskata gadā 15</w:t>
      </w:r>
      <w:r w:rsidR="007171DB">
        <w:rPr>
          <w:sz w:val="28"/>
          <w:szCs w:val="28"/>
        </w:rPr>
        <w:t>7</w:t>
      </w:r>
      <w:r w:rsidRPr="00996FC8">
        <w:rPr>
          <w:sz w:val="28"/>
          <w:szCs w:val="28"/>
        </w:rPr>
        <w:t xml:space="preserve"> auditu rezultātā sniegts viedoklis par 140 sistēmām</w:t>
      </w:r>
      <w:r>
        <w:rPr>
          <w:rStyle w:val="FootnoteReference"/>
          <w:sz w:val="28"/>
          <w:szCs w:val="28"/>
        </w:rPr>
        <w:footnoteReference w:id="1"/>
      </w:r>
      <w:r w:rsidR="00E3106F">
        <w:rPr>
          <w:sz w:val="28"/>
          <w:szCs w:val="28"/>
        </w:rPr>
        <w:t>:</w:t>
      </w:r>
    </w:p>
    <w:p w:rsidR="00E3106F" w:rsidRPr="00996FC8" w:rsidRDefault="00E3106F" w:rsidP="00996FC8">
      <w:pPr>
        <w:ind w:firstLine="709"/>
        <w:jc w:val="both"/>
        <w:rPr>
          <w:sz w:val="28"/>
          <w:szCs w:val="28"/>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95"/>
        <w:gridCol w:w="1284"/>
        <w:gridCol w:w="2422"/>
        <w:gridCol w:w="4597"/>
      </w:tblGrid>
      <w:tr w:rsidR="00A50073" w:rsidRPr="00F05BED" w:rsidTr="00C909FF">
        <w:tc>
          <w:tcPr>
            <w:tcW w:w="1195" w:type="dxa"/>
          </w:tcPr>
          <w:p w:rsidR="001439D8" w:rsidRPr="00F05BED" w:rsidRDefault="001439D8" w:rsidP="00810CB1">
            <w:pPr>
              <w:pStyle w:val="tv2132"/>
              <w:spacing w:line="240" w:lineRule="auto"/>
              <w:ind w:firstLine="0"/>
              <w:rPr>
                <w:color w:val="auto"/>
                <w:sz w:val="28"/>
                <w:szCs w:val="28"/>
              </w:rPr>
            </w:pPr>
            <w:r w:rsidRPr="00F05BED">
              <w:rPr>
                <w:sz w:val="28"/>
                <w:szCs w:val="28"/>
              </w:rPr>
              <w:object w:dxaOrig="855" w:dyaOrig="960" w14:anchorId="488CAA80">
                <v:shape id="_x0000_i1026" type="#_x0000_t75" style="width:25.15pt;height:27.85pt" o:ole="">
                  <v:imagedata r:id="rId9" o:title=""/>
                </v:shape>
                <o:OLEObject Type="Embed" ProgID="PBrush" ShapeID="_x0000_i1026" DrawAspect="Content" ObjectID="_1621156429" r:id="rId10"/>
              </w:object>
            </w:r>
          </w:p>
        </w:tc>
        <w:tc>
          <w:tcPr>
            <w:tcW w:w="1284" w:type="dxa"/>
          </w:tcPr>
          <w:p w:rsidR="001439D8" w:rsidRPr="00F05BED" w:rsidRDefault="001439D8" w:rsidP="001439D8">
            <w:pPr>
              <w:pStyle w:val="tv2132"/>
              <w:spacing w:line="240" w:lineRule="auto"/>
              <w:ind w:firstLine="0"/>
              <w:jc w:val="center"/>
              <w:rPr>
                <w:b/>
                <w:color w:val="auto"/>
                <w:sz w:val="28"/>
                <w:szCs w:val="28"/>
              </w:rPr>
            </w:pPr>
            <w:r w:rsidRPr="00F05BED">
              <w:rPr>
                <w:b/>
                <w:color w:val="auto"/>
                <w:sz w:val="28"/>
                <w:szCs w:val="28"/>
              </w:rPr>
              <w:t>16%</w:t>
            </w:r>
          </w:p>
        </w:tc>
        <w:tc>
          <w:tcPr>
            <w:tcW w:w="6592" w:type="dxa"/>
            <w:gridSpan w:val="2"/>
          </w:tcPr>
          <w:p w:rsidR="001439D8" w:rsidRPr="00F05BED" w:rsidRDefault="001439D8" w:rsidP="00810CB1">
            <w:pPr>
              <w:pStyle w:val="tv2132"/>
              <w:spacing w:line="240" w:lineRule="auto"/>
              <w:ind w:firstLine="0"/>
              <w:jc w:val="both"/>
              <w:rPr>
                <w:color w:val="auto"/>
                <w:sz w:val="28"/>
                <w:szCs w:val="28"/>
              </w:rPr>
            </w:pPr>
            <w:r w:rsidRPr="001439D8">
              <w:rPr>
                <w:color w:val="auto"/>
                <w:sz w:val="28"/>
                <w:szCs w:val="28"/>
                <w:u w:val="single"/>
              </w:rPr>
              <w:t>institūcijas iekšējās kontroles sistēma ir efektīva</w:t>
            </w:r>
            <w:r w:rsidRPr="00F05BED">
              <w:rPr>
                <w:color w:val="auto"/>
                <w:sz w:val="28"/>
                <w:szCs w:val="28"/>
              </w:rPr>
              <w:t xml:space="preserve"> – novērtētās kontroles ir atbilstošas, pietiekamas un efektīvas, kas ļauj sniegt pietiekamu pārliecību, ka riski tiek vadīti un institūcijas mērķis tiks sasniegts;</w:t>
            </w:r>
          </w:p>
        </w:tc>
      </w:tr>
      <w:tr w:rsidR="00A50073" w:rsidRPr="00F05BED" w:rsidTr="00C909FF">
        <w:tc>
          <w:tcPr>
            <w:tcW w:w="1195" w:type="dxa"/>
          </w:tcPr>
          <w:p w:rsidR="001439D8" w:rsidRPr="00F05BED" w:rsidRDefault="001439D8" w:rsidP="00810CB1">
            <w:pPr>
              <w:pStyle w:val="tv2132"/>
              <w:spacing w:line="240" w:lineRule="auto"/>
              <w:ind w:firstLine="0"/>
              <w:rPr>
                <w:color w:val="auto"/>
                <w:sz w:val="28"/>
                <w:szCs w:val="28"/>
              </w:rPr>
            </w:pPr>
            <w:r w:rsidRPr="00F05BED">
              <w:rPr>
                <w:sz w:val="28"/>
                <w:szCs w:val="28"/>
              </w:rPr>
              <w:object w:dxaOrig="795" w:dyaOrig="915" w14:anchorId="5775C82A">
                <v:shape id="_x0000_i1027" type="#_x0000_t75" style="width:25.15pt;height:27.85pt" o:ole="">
                  <v:imagedata r:id="rId11" o:title=""/>
                </v:shape>
                <o:OLEObject Type="Embed" ProgID="PBrush" ShapeID="_x0000_i1027" DrawAspect="Content" ObjectID="_1621156430" r:id="rId12"/>
              </w:object>
            </w:r>
          </w:p>
        </w:tc>
        <w:tc>
          <w:tcPr>
            <w:tcW w:w="1284" w:type="dxa"/>
          </w:tcPr>
          <w:p w:rsidR="001439D8" w:rsidRPr="00F05BED" w:rsidRDefault="001439D8" w:rsidP="00EF3A60">
            <w:pPr>
              <w:pStyle w:val="tv2132"/>
              <w:spacing w:after="120" w:line="240" w:lineRule="auto"/>
              <w:ind w:firstLine="0"/>
              <w:jc w:val="center"/>
              <w:rPr>
                <w:b/>
                <w:color w:val="auto"/>
                <w:sz w:val="28"/>
                <w:szCs w:val="28"/>
              </w:rPr>
            </w:pPr>
            <w:r w:rsidRPr="00F05BED">
              <w:rPr>
                <w:b/>
                <w:color w:val="auto"/>
                <w:sz w:val="28"/>
                <w:szCs w:val="28"/>
              </w:rPr>
              <w:t>6</w:t>
            </w:r>
            <w:r w:rsidR="00EF3A60">
              <w:rPr>
                <w:b/>
                <w:color w:val="auto"/>
                <w:sz w:val="28"/>
                <w:szCs w:val="28"/>
              </w:rPr>
              <w:t>8</w:t>
            </w:r>
            <w:r w:rsidRPr="00F05BED">
              <w:rPr>
                <w:b/>
                <w:color w:val="auto"/>
                <w:sz w:val="28"/>
                <w:szCs w:val="28"/>
              </w:rPr>
              <w:t>%</w:t>
            </w:r>
          </w:p>
        </w:tc>
        <w:tc>
          <w:tcPr>
            <w:tcW w:w="6592" w:type="dxa"/>
            <w:gridSpan w:val="2"/>
          </w:tcPr>
          <w:p w:rsidR="001439D8" w:rsidRPr="00F05BED" w:rsidRDefault="001439D8" w:rsidP="00810CB1">
            <w:pPr>
              <w:pStyle w:val="tv2132"/>
              <w:spacing w:after="120" w:line="240" w:lineRule="auto"/>
              <w:ind w:firstLine="0"/>
              <w:jc w:val="both"/>
              <w:rPr>
                <w:color w:val="auto"/>
                <w:sz w:val="28"/>
                <w:szCs w:val="28"/>
              </w:rPr>
            </w:pPr>
            <w:r w:rsidRPr="001439D8">
              <w:rPr>
                <w:color w:val="auto"/>
                <w:sz w:val="28"/>
                <w:szCs w:val="28"/>
                <w:u w:val="single"/>
              </w:rPr>
              <w:t>institūcijas iekšējās kontroles sistēma darbojas, lai gan ir nepieciešami atsevišķi uzlabojumi</w:t>
            </w:r>
            <w:r>
              <w:rPr>
                <w:b/>
                <w:color w:val="auto"/>
                <w:sz w:val="28"/>
                <w:szCs w:val="28"/>
              </w:rPr>
              <w:t xml:space="preserve"> </w:t>
            </w:r>
            <w:r w:rsidRPr="00F05BED">
              <w:rPr>
                <w:color w:val="auto"/>
                <w:sz w:val="28"/>
                <w:szCs w:val="28"/>
              </w:rPr>
              <w:t>– konstatēti atsevišķu, specifisku kontroļu trūkumi, tomēr kopumā novērtētās kontroles ir atbilstošas, pietiekamas un efektīvas, kas ļauj sniegt pietiekamu pārliecību, ka riski tiek vadīti un institūcijas mērķis tiks sasniegts;</w:t>
            </w:r>
          </w:p>
        </w:tc>
      </w:tr>
      <w:tr w:rsidR="00A50073" w:rsidRPr="00F05BED" w:rsidTr="00C909FF">
        <w:tc>
          <w:tcPr>
            <w:tcW w:w="1195" w:type="dxa"/>
          </w:tcPr>
          <w:p w:rsidR="001439D8" w:rsidRPr="00F05BED" w:rsidRDefault="001439D8" w:rsidP="00810CB1">
            <w:pPr>
              <w:pStyle w:val="tv2132"/>
              <w:spacing w:line="240" w:lineRule="auto"/>
              <w:ind w:firstLine="0"/>
              <w:rPr>
                <w:color w:val="auto"/>
                <w:sz w:val="28"/>
                <w:szCs w:val="28"/>
              </w:rPr>
            </w:pPr>
            <w:r w:rsidRPr="00F05BED">
              <w:rPr>
                <w:sz w:val="28"/>
                <w:szCs w:val="28"/>
              </w:rPr>
              <w:object w:dxaOrig="825" w:dyaOrig="885" w14:anchorId="5C8CE107">
                <v:shape id="_x0000_i1028" type="#_x0000_t75" style="width:25.15pt;height:27.15pt" o:ole="">
                  <v:imagedata r:id="rId13" o:title=""/>
                </v:shape>
                <o:OLEObject Type="Embed" ProgID="PBrush" ShapeID="_x0000_i1028" DrawAspect="Content" ObjectID="_1621156431" r:id="rId14"/>
              </w:object>
            </w:r>
          </w:p>
        </w:tc>
        <w:tc>
          <w:tcPr>
            <w:tcW w:w="1284" w:type="dxa"/>
          </w:tcPr>
          <w:p w:rsidR="001439D8" w:rsidRPr="00F05BED" w:rsidRDefault="00EF3A60" w:rsidP="001439D8">
            <w:pPr>
              <w:pStyle w:val="tv2132"/>
              <w:spacing w:after="120" w:line="240" w:lineRule="auto"/>
              <w:ind w:firstLine="0"/>
              <w:jc w:val="center"/>
              <w:rPr>
                <w:b/>
                <w:color w:val="auto"/>
                <w:sz w:val="28"/>
                <w:szCs w:val="28"/>
              </w:rPr>
            </w:pPr>
            <w:r>
              <w:rPr>
                <w:b/>
                <w:color w:val="auto"/>
                <w:sz w:val="28"/>
                <w:szCs w:val="28"/>
              </w:rPr>
              <w:t>16</w:t>
            </w:r>
            <w:r w:rsidR="001439D8" w:rsidRPr="00F05BED">
              <w:rPr>
                <w:b/>
                <w:color w:val="auto"/>
                <w:sz w:val="28"/>
                <w:szCs w:val="28"/>
              </w:rPr>
              <w:t>%</w:t>
            </w:r>
          </w:p>
        </w:tc>
        <w:tc>
          <w:tcPr>
            <w:tcW w:w="6592" w:type="dxa"/>
            <w:gridSpan w:val="2"/>
          </w:tcPr>
          <w:p w:rsidR="001439D8" w:rsidRPr="00F05BED" w:rsidRDefault="001439D8" w:rsidP="00810CB1">
            <w:pPr>
              <w:pStyle w:val="tv2132"/>
              <w:spacing w:after="120" w:line="240" w:lineRule="auto"/>
              <w:ind w:firstLine="0"/>
              <w:jc w:val="both"/>
              <w:rPr>
                <w:color w:val="auto"/>
                <w:sz w:val="28"/>
                <w:szCs w:val="28"/>
              </w:rPr>
            </w:pPr>
            <w:r w:rsidRPr="00CE60A4">
              <w:rPr>
                <w:color w:val="auto"/>
                <w:sz w:val="28"/>
                <w:szCs w:val="28"/>
                <w:u w:val="single"/>
              </w:rPr>
              <w:t>institūcijas iekšējās kontroles sistēma darbojas, lai gan ir nepieciešami būtiski uzlabojumi</w:t>
            </w:r>
            <w:r>
              <w:rPr>
                <w:color w:val="auto"/>
                <w:sz w:val="28"/>
                <w:szCs w:val="28"/>
              </w:rPr>
              <w:t xml:space="preserve"> </w:t>
            </w:r>
            <w:r w:rsidRPr="00F05BED">
              <w:rPr>
                <w:color w:val="auto"/>
                <w:sz w:val="28"/>
                <w:szCs w:val="28"/>
              </w:rPr>
              <w:t>– konstatēti vairāki specifisku kontroļu trūkumi. Uz iekšējām kontrolēm nevar paļauties, tāpēc nevar sniegt pietiekamu pārliecību, ka riski tiek vadīti un institūcijas mērķis tiks sasniegts;</w:t>
            </w:r>
          </w:p>
        </w:tc>
      </w:tr>
      <w:tr w:rsidR="00A50073" w:rsidRPr="00F05BED" w:rsidTr="00C909FF">
        <w:tc>
          <w:tcPr>
            <w:tcW w:w="1195" w:type="dxa"/>
          </w:tcPr>
          <w:p w:rsidR="001439D8" w:rsidRPr="00F05BED" w:rsidRDefault="001439D8" w:rsidP="00810CB1">
            <w:pPr>
              <w:pStyle w:val="tv2132"/>
              <w:spacing w:line="240" w:lineRule="auto"/>
              <w:ind w:firstLine="0"/>
              <w:rPr>
                <w:color w:val="auto"/>
                <w:sz w:val="28"/>
                <w:szCs w:val="28"/>
              </w:rPr>
            </w:pPr>
            <w:r w:rsidRPr="00F05BED">
              <w:rPr>
                <w:sz w:val="28"/>
                <w:szCs w:val="28"/>
              </w:rPr>
              <w:object w:dxaOrig="750" w:dyaOrig="855" w14:anchorId="23A1A75B">
                <v:shape id="_x0000_i1029" type="#_x0000_t75" style="width:23.1pt;height:27.15pt" o:ole="">
                  <v:imagedata r:id="rId15" o:title=""/>
                </v:shape>
                <o:OLEObject Type="Embed" ProgID="PBrush" ShapeID="_x0000_i1029" DrawAspect="Content" ObjectID="_1621156432" r:id="rId16"/>
              </w:object>
            </w:r>
          </w:p>
        </w:tc>
        <w:tc>
          <w:tcPr>
            <w:tcW w:w="1284" w:type="dxa"/>
          </w:tcPr>
          <w:p w:rsidR="001439D8" w:rsidRPr="00F05BED" w:rsidRDefault="001439D8" w:rsidP="001439D8">
            <w:pPr>
              <w:jc w:val="center"/>
              <w:rPr>
                <w:b/>
                <w:sz w:val="28"/>
                <w:szCs w:val="28"/>
              </w:rPr>
            </w:pPr>
            <w:r w:rsidRPr="00F05BED">
              <w:rPr>
                <w:b/>
                <w:sz w:val="28"/>
                <w:szCs w:val="28"/>
              </w:rPr>
              <w:t>0%</w:t>
            </w:r>
          </w:p>
        </w:tc>
        <w:tc>
          <w:tcPr>
            <w:tcW w:w="6592" w:type="dxa"/>
            <w:gridSpan w:val="2"/>
          </w:tcPr>
          <w:p w:rsidR="001439D8" w:rsidRDefault="001439D8" w:rsidP="00810CB1">
            <w:pPr>
              <w:jc w:val="both"/>
              <w:rPr>
                <w:sz w:val="28"/>
                <w:szCs w:val="28"/>
              </w:rPr>
            </w:pPr>
            <w:r w:rsidRPr="00CE60A4">
              <w:rPr>
                <w:sz w:val="28"/>
                <w:szCs w:val="28"/>
                <w:u w:val="single"/>
              </w:rPr>
              <w:t>institūcijas iekšējās kontroles sistēma nav efektīva</w:t>
            </w:r>
            <w:r w:rsidRPr="00F05BED">
              <w:rPr>
                <w:sz w:val="28"/>
                <w:szCs w:val="28"/>
              </w:rPr>
              <w:t xml:space="preserve"> – novērtētās kontroles nav atbilstošas, pietiekamas un efektīvas, lai sniegtu pietiekamu pārliecību, ka riski tiek vadīti un institūcijas mērķis tiks sasniegts.</w:t>
            </w:r>
          </w:p>
          <w:p w:rsidR="00C909FF" w:rsidRPr="00F05BED" w:rsidRDefault="00C909FF" w:rsidP="00810CB1">
            <w:pPr>
              <w:jc w:val="both"/>
              <w:rPr>
                <w:sz w:val="28"/>
                <w:szCs w:val="28"/>
              </w:rPr>
            </w:pPr>
          </w:p>
        </w:tc>
      </w:tr>
      <w:tr w:rsidR="00A50073" w:rsidTr="00C909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291" w:type="dxa"/>
            <w:gridSpan w:val="3"/>
            <w:tcBorders>
              <w:top w:val="nil"/>
              <w:left w:val="nil"/>
              <w:bottom w:val="nil"/>
              <w:right w:val="nil"/>
            </w:tcBorders>
          </w:tcPr>
          <w:p w:rsidR="00C909FF" w:rsidRDefault="00A50073" w:rsidP="00C909FF">
            <w:pPr>
              <w:jc w:val="center"/>
              <w:rPr>
                <w:sz w:val="28"/>
                <w:szCs w:val="28"/>
              </w:rPr>
            </w:pPr>
            <w:r>
              <w:rPr>
                <w:noProof/>
                <w:lang w:eastAsia="lv-LV"/>
              </w:rPr>
              <w:drawing>
                <wp:inline distT="0" distB="0" distL="0" distR="0" wp14:anchorId="4A73C0F8" wp14:editId="7A565CC0">
                  <wp:extent cx="2428240" cy="1841068"/>
                  <wp:effectExtent l="0" t="0" r="0" b="6985"/>
                  <wp:docPr id="8" name="Picture 8" descr="cid:image001.png@01D5108D.B7C19D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5108D.B7C19D10"/>
                          <pic:cNvPicPr>
                            <a:picLocks noChangeAspect="1" noChangeArrowheads="1"/>
                          </pic:cNvPicPr>
                        </pic:nvPicPr>
                        <pic:blipFill>
                          <a:blip r:embed="rId17" r:link="rId18">
                            <a:extLst>
                              <a:ext uri="{28A0092B-C50C-407E-A947-70E740481C1C}">
                                <a14:useLocalDpi xmlns:a14="http://schemas.microsoft.com/office/drawing/2010/main" val="0"/>
                              </a:ext>
                            </a:extLst>
                          </a:blip>
                          <a:srcRect/>
                          <a:stretch>
                            <a:fillRect/>
                          </a:stretch>
                        </pic:blipFill>
                        <pic:spPr bwMode="auto">
                          <a:xfrm>
                            <a:off x="0" y="0"/>
                            <a:ext cx="2458566" cy="1864061"/>
                          </a:xfrm>
                          <a:prstGeom prst="rect">
                            <a:avLst/>
                          </a:prstGeom>
                          <a:noFill/>
                          <a:ln>
                            <a:noFill/>
                          </a:ln>
                        </pic:spPr>
                      </pic:pic>
                    </a:graphicData>
                  </a:graphic>
                </wp:inline>
              </w:drawing>
            </w:r>
          </w:p>
        </w:tc>
        <w:tc>
          <w:tcPr>
            <w:tcW w:w="3780" w:type="dxa"/>
            <w:tcBorders>
              <w:top w:val="nil"/>
              <w:left w:val="nil"/>
              <w:bottom w:val="nil"/>
              <w:right w:val="nil"/>
            </w:tcBorders>
          </w:tcPr>
          <w:p w:rsidR="00C909FF" w:rsidRDefault="0044642C" w:rsidP="00C909FF">
            <w:pPr>
              <w:jc w:val="center"/>
              <w:rPr>
                <w:sz w:val="28"/>
                <w:szCs w:val="28"/>
              </w:rPr>
            </w:pPr>
            <w:r>
              <w:rPr>
                <w:noProof/>
                <w:lang w:eastAsia="lv-LV"/>
              </w:rPr>
              <w:drawing>
                <wp:inline distT="0" distB="0" distL="0" distR="0" wp14:anchorId="709770BF" wp14:editId="164BC608">
                  <wp:extent cx="2782324" cy="193040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782324" cy="1930400"/>
                          </a:xfrm>
                          <a:prstGeom prst="rect">
                            <a:avLst/>
                          </a:prstGeom>
                          <a:noFill/>
                          <a:ln>
                            <a:noFill/>
                          </a:ln>
                        </pic:spPr>
                      </pic:pic>
                    </a:graphicData>
                  </a:graphic>
                </wp:inline>
              </w:drawing>
            </w:r>
          </w:p>
        </w:tc>
      </w:tr>
    </w:tbl>
    <w:p w:rsidR="00C909FF" w:rsidRDefault="00C909FF" w:rsidP="00C909FF">
      <w:pPr>
        <w:jc w:val="center"/>
        <w:rPr>
          <w:sz w:val="28"/>
          <w:szCs w:val="28"/>
        </w:rPr>
      </w:pPr>
    </w:p>
    <w:p w:rsidR="00C909FF" w:rsidRDefault="00C909FF" w:rsidP="00C909FF">
      <w:pPr>
        <w:jc w:val="center"/>
        <w:rPr>
          <w:sz w:val="28"/>
          <w:szCs w:val="28"/>
        </w:rPr>
      </w:pPr>
    </w:p>
    <w:p w:rsidR="00C909FF" w:rsidRDefault="009E61C5" w:rsidP="00C909FF">
      <w:pPr>
        <w:ind w:firstLine="720"/>
        <w:jc w:val="both"/>
        <w:rPr>
          <w:sz w:val="28"/>
          <w:szCs w:val="28"/>
        </w:rPr>
      </w:pPr>
      <w:r>
        <w:rPr>
          <w:sz w:val="28"/>
          <w:szCs w:val="28"/>
        </w:rPr>
        <w:t>I</w:t>
      </w:r>
      <w:r w:rsidR="00C909FF">
        <w:rPr>
          <w:sz w:val="28"/>
          <w:szCs w:val="28"/>
        </w:rPr>
        <w:t xml:space="preserve">ekšējie auditori novirzījuši resursus uz augstāka riska jomām un </w:t>
      </w:r>
      <w:r w:rsidR="00BC33C0">
        <w:rPr>
          <w:sz w:val="28"/>
          <w:szCs w:val="28"/>
        </w:rPr>
        <w:t>g</w:t>
      </w:r>
      <w:r w:rsidR="00C909FF" w:rsidRPr="00501D33">
        <w:rPr>
          <w:sz w:val="28"/>
          <w:szCs w:val="28"/>
        </w:rPr>
        <w:t>alvenā uzmanība tiek pievērsta pamatdarbības sistēmu auditēšanai, tā sniedzot ieguldījumu iestādes darbības mērķu sasniegšanā.</w:t>
      </w:r>
    </w:p>
    <w:p w:rsidR="00E3106F" w:rsidRDefault="00E3106F" w:rsidP="00E3106F">
      <w:pPr>
        <w:ind w:firstLine="709"/>
        <w:jc w:val="both"/>
        <w:rPr>
          <w:sz w:val="28"/>
          <w:szCs w:val="28"/>
        </w:rPr>
      </w:pPr>
    </w:p>
    <w:p w:rsidR="0044642C" w:rsidRDefault="0044642C" w:rsidP="00146011">
      <w:pPr>
        <w:ind w:firstLine="720"/>
        <w:jc w:val="both"/>
        <w:rPr>
          <w:sz w:val="28"/>
          <w:szCs w:val="28"/>
        </w:rPr>
      </w:pPr>
    </w:p>
    <w:p w:rsidR="0073003C" w:rsidRDefault="0073003C" w:rsidP="0073003C">
      <w:pPr>
        <w:jc w:val="center"/>
      </w:pPr>
      <w:r>
        <w:rPr>
          <w:noProof/>
          <w:lang w:eastAsia="lv-LV"/>
        </w:rPr>
        <w:lastRenderedPageBreak/>
        <w:drawing>
          <wp:anchor distT="0" distB="0" distL="114300" distR="114300" simplePos="0" relativeHeight="251663360" behindDoc="0" locked="0" layoutInCell="1" allowOverlap="1" wp14:anchorId="45D596DF" wp14:editId="0447869C">
            <wp:simplePos x="0" y="0"/>
            <wp:positionH relativeFrom="margin">
              <wp:align>center</wp:align>
            </wp:positionH>
            <wp:positionV relativeFrom="page">
              <wp:posOffset>868045</wp:posOffset>
            </wp:positionV>
            <wp:extent cx="4337050" cy="2797175"/>
            <wp:effectExtent l="0" t="0" r="6350" b="3175"/>
            <wp:wrapTopAndBottom/>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337050" cy="2797175"/>
                    </a:xfrm>
                    <a:prstGeom prst="rect">
                      <a:avLst/>
                    </a:prstGeom>
                    <a:noFill/>
                  </pic:spPr>
                </pic:pic>
              </a:graphicData>
            </a:graphic>
          </wp:anchor>
        </w:drawing>
      </w:r>
      <w:r w:rsidR="000544C5">
        <w:rPr>
          <w:bCs/>
          <w:i/>
        </w:rPr>
        <w:t>2</w:t>
      </w:r>
      <w:r>
        <w:rPr>
          <w:bCs/>
          <w:i/>
        </w:rPr>
        <w:t xml:space="preserve">. attēls. </w:t>
      </w:r>
      <w:r w:rsidRPr="00FA03F3">
        <w:rPr>
          <w:bCs/>
          <w:i/>
        </w:rPr>
        <w:t>Pārskata gadā veiktajos auditos iekļauto IKS elementu vērtējums</w:t>
      </w:r>
      <w:r>
        <w:rPr>
          <w:noProof/>
          <w:lang w:eastAsia="lv-LV"/>
        </w:rPr>
        <w:t xml:space="preserve"> </w:t>
      </w:r>
    </w:p>
    <w:p w:rsidR="0073003C" w:rsidRDefault="0073003C" w:rsidP="00AE3CF0">
      <w:pPr>
        <w:pStyle w:val="ListParagraph"/>
        <w:ind w:left="0" w:firstLine="720"/>
        <w:jc w:val="both"/>
        <w:rPr>
          <w:sz w:val="28"/>
          <w:szCs w:val="28"/>
        </w:rPr>
      </w:pPr>
    </w:p>
    <w:p w:rsidR="00317C31" w:rsidRDefault="00317C31" w:rsidP="00317C31">
      <w:pPr>
        <w:pStyle w:val="ListParagraph"/>
        <w:ind w:left="0" w:firstLine="720"/>
        <w:jc w:val="both"/>
        <w:rPr>
          <w:sz w:val="28"/>
          <w:szCs w:val="28"/>
        </w:rPr>
      </w:pPr>
      <w:r>
        <w:rPr>
          <w:sz w:val="28"/>
          <w:szCs w:val="28"/>
        </w:rPr>
        <w:t>Auditu darba apjomā tika iekļauti visi iekšējās kontroles sistēmas elementi</w:t>
      </w:r>
      <w:r w:rsidRPr="00317C31">
        <w:rPr>
          <w:rStyle w:val="FootnoteReference"/>
          <w:sz w:val="28"/>
          <w:szCs w:val="28"/>
          <w:lang w:eastAsia="en-US"/>
        </w:rPr>
        <w:footnoteReference w:id="2"/>
      </w:r>
      <w:r>
        <w:rPr>
          <w:sz w:val="28"/>
          <w:szCs w:val="28"/>
        </w:rPr>
        <w:t xml:space="preserve">, lai novērtētu, </w:t>
      </w:r>
      <w:r w:rsidRPr="003A3C12">
        <w:rPr>
          <w:sz w:val="28"/>
          <w:szCs w:val="28"/>
        </w:rPr>
        <w:t xml:space="preserve">vai </w:t>
      </w:r>
      <w:r>
        <w:rPr>
          <w:sz w:val="28"/>
          <w:szCs w:val="28"/>
        </w:rPr>
        <w:t>tie</w:t>
      </w:r>
      <w:r w:rsidRPr="003A3C12">
        <w:rPr>
          <w:sz w:val="28"/>
          <w:szCs w:val="28"/>
        </w:rPr>
        <w:t xml:space="preserve"> sekmē procesu efektīvāku norisi un veicina orientāciju uz sasniedzamo rezultātu</w:t>
      </w:r>
      <w:r>
        <w:rPr>
          <w:sz w:val="28"/>
          <w:szCs w:val="28"/>
        </w:rPr>
        <w:t>. Visos posmos ir nepieciešami uzlabojumi, jo ir atklātas būtiskas nepilnības vai neefektīvas kontroles.</w:t>
      </w:r>
    </w:p>
    <w:p w:rsidR="006A6252" w:rsidRDefault="006A6252" w:rsidP="00AE3CF0">
      <w:pPr>
        <w:pStyle w:val="ListParagraph"/>
        <w:ind w:left="0" w:firstLine="720"/>
        <w:jc w:val="both"/>
        <w:rPr>
          <w:sz w:val="28"/>
          <w:szCs w:val="28"/>
        </w:rPr>
      </w:pPr>
    </w:p>
    <w:p w:rsidR="000544C5" w:rsidRPr="000544C5" w:rsidRDefault="005C7FCE" w:rsidP="000544C5">
      <w:pPr>
        <w:pStyle w:val="ListParagraph"/>
        <w:ind w:left="0" w:firstLine="720"/>
        <w:jc w:val="both"/>
        <w:rPr>
          <w:sz w:val="28"/>
          <w:szCs w:val="28"/>
        </w:rPr>
      </w:pPr>
      <w:r w:rsidRPr="0048451C">
        <w:rPr>
          <w:sz w:val="28"/>
          <w:szCs w:val="28"/>
        </w:rPr>
        <w:t xml:space="preserve">Pārskata gadā </w:t>
      </w:r>
      <w:r>
        <w:rPr>
          <w:sz w:val="28"/>
          <w:szCs w:val="28"/>
        </w:rPr>
        <w:t xml:space="preserve">valsts pārvaldes </w:t>
      </w:r>
      <w:r w:rsidRPr="0048451C">
        <w:rPr>
          <w:sz w:val="28"/>
          <w:szCs w:val="28"/>
        </w:rPr>
        <w:t>ie</w:t>
      </w:r>
      <w:r>
        <w:rPr>
          <w:sz w:val="28"/>
          <w:szCs w:val="28"/>
        </w:rPr>
        <w:t xml:space="preserve">kšējie auditori </w:t>
      </w:r>
      <w:r w:rsidRPr="000544C5">
        <w:rPr>
          <w:sz w:val="28"/>
          <w:szCs w:val="28"/>
        </w:rPr>
        <w:t>sniedza 1 2</w:t>
      </w:r>
      <w:r w:rsidR="000544C5" w:rsidRPr="000544C5">
        <w:rPr>
          <w:sz w:val="28"/>
          <w:szCs w:val="28"/>
        </w:rPr>
        <w:t>78</w:t>
      </w:r>
      <w:r w:rsidRPr="000544C5">
        <w:rPr>
          <w:sz w:val="28"/>
          <w:szCs w:val="28"/>
        </w:rPr>
        <w:t xml:space="preserve"> ieteikumus</w:t>
      </w:r>
      <w:r w:rsidR="000544C5" w:rsidRPr="000544C5">
        <w:rPr>
          <w:sz w:val="28"/>
          <w:szCs w:val="28"/>
        </w:rPr>
        <w:t>, kuru ieviešanas rezultātā sagaidāms,</w:t>
      </w:r>
      <w:r w:rsidR="000544C5" w:rsidRPr="000544C5">
        <w:t xml:space="preserve"> </w:t>
      </w:r>
      <w:r w:rsidR="000544C5" w:rsidRPr="000544C5">
        <w:rPr>
          <w:sz w:val="28"/>
          <w:szCs w:val="28"/>
        </w:rPr>
        <w:t>ka tiks</w:t>
      </w:r>
      <w:r w:rsidR="00643FCF">
        <w:rPr>
          <w:sz w:val="28"/>
          <w:szCs w:val="28"/>
        </w:rPr>
        <w:t>:</w:t>
      </w:r>
    </w:p>
    <w:p w:rsidR="000544C5" w:rsidRPr="00D533EF" w:rsidRDefault="000544C5" w:rsidP="00D533EF">
      <w:pPr>
        <w:pStyle w:val="ListParagraph"/>
        <w:numPr>
          <w:ilvl w:val="0"/>
          <w:numId w:val="6"/>
        </w:numPr>
        <w:jc w:val="both"/>
        <w:rPr>
          <w:sz w:val="28"/>
          <w:szCs w:val="28"/>
        </w:rPr>
      </w:pPr>
      <w:r w:rsidRPr="00D533EF">
        <w:rPr>
          <w:sz w:val="28"/>
          <w:szCs w:val="28"/>
          <w:u w:val="single"/>
        </w:rPr>
        <w:t>mazināts administratīvais slogs</w:t>
      </w:r>
      <w:r w:rsidRPr="00D533EF">
        <w:rPr>
          <w:sz w:val="28"/>
          <w:szCs w:val="28"/>
        </w:rPr>
        <w:t xml:space="preserve"> veidojot efektīvu datu apmaiņu starp institūcijām, ieviešot centralizētus risinājumus, atsakoties no neaktuālu prasību piemērošanas, samazinot no klientiem un valsts pārvaldes iestādēm pieprasāmo informāciju, standartizējot procesus un ieviešot dokumentu paraugformas, deleģējot pakalpojumu sniegšanu, veicinot un attīstot e-pakalpojumu izmantošanu;</w:t>
      </w:r>
    </w:p>
    <w:p w:rsidR="000544C5" w:rsidRPr="00D533EF" w:rsidRDefault="000544C5" w:rsidP="00D533EF">
      <w:pPr>
        <w:pStyle w:val="ListParagraph"/>
        <w:numPr>
          <w:ilvl w:val="0"/>
          <w:numId w:val="6"/>
        </w:numPr>
        <w:jc w:val="both"/>
        <w:rPr>
          <w:sz w:val="28"/>
          <w:szCs w:val="28"/>
          <w:u w:val="single"/>
        </w:rPr>
      </w:pPr>
      <w:r w:rsidRPr="00D533EF">
        <w:rPr>
          <w:sz w:val="28"/>
          <w:szCs w:val="28"/>
          <w:u w:val="single"/>
        </w:rPr>
        <w:t>efektivizēti procesi</w:t>
      </w:r>
      <w:r w:rsidR="00D533EF" w:rsidRPr="00D533EF">
        <w:rPr>
          <w:sz w:val="28"/>
          <w:szCs w:val="28"/>
        </w:rPr>
        <w:t>:</w:t>
      </w:r>
    </w:p>
    <w:p w:rsidR="000544C5" w:rsidRPr="000A2377" w:rsidRDefault="000544C5" w:rsidP="000544C5">
      <w:pPr>
        <w:pStyle w:val="NormalWeb"/>
        <w:numPr>
          <w:ilvl w:val="1"/>
          <w:numId w:val="3"/>
        </w:numPr>
        <w:ind w:right="-1"/>
        <w:jc w:val="both"/>
        <w:rPr>
          <w:bCs/>
          <w:sz w:val="28"/>
          <w:szCs w:val="28"/>
        </w:rPr>
      </w:pPr>
      <w:r w:rsidRPr="000A2377">
        <w:rPr>
          <w:bCs/>
          <w:sz w:val="28"/>
          <w:szCs w:val="28"/>
        </w:rPr>
        <w:t>vienkāršots lēmumu pieņemšanas mehānisms, nodrošināta lēmumu virzības caurskatāmība, tādējādi novēršot izsekojamības un informācijas nezūdamības risku,</w:t>
      </w:r>
    </w:p>
    <w:p w:rsidR="000544C5" w:rsidRPr="000A2377" w:rsidRDefault="000544C5" w:rsidP="000544C5">
      <w:pPr>
        <w:pStyle w:val="NormalWeb"/>
        <w:numPr>
          <w:ilvl w:val="1"/>
          <w:numId w:val="3"/>
        </w:numPr>
        <w:ind w:right="-1"/>
        <w:jc w:val="both"/>
        <w:rPr>
          <w:bCs/>
          <w:sz w:val="28"/>
          <w:szCs w:val="28"/>
        </w:rPr>
      </w:pPr>
      <w:r w:rsidRPr="000A2377">
        <w:rPr>
          <w:bCs/>
          <w:sz w:val="28"/>
          <w:szCs w:val="28"/>
        </w:rPr>
        <w:t xml:space="preserve">vienkāršota lēmumos iekļaujamā informācija, lai tā būtu klientam labāk uztverama; </w:t>
      </w:r>
    </w:p>
    <w:p w:rsidR="000544C5" w:rsidRPr="000A2377" w:rsidRDefault="000544C5" w:rsidP="000544C5">
      <w:pPr>
        <w:pStyle w:val="NormalWeb"/>
        <w:numPr>
          <w:ilvl w:val="1"/>
          <w:numId w:val="3"/>
        </w:numPr>
        <w:ind w:right="-1"/>
        <w:jc w:val="both"/>
        <w:rPr>
          <w:bCs/>
          <w:sz w:val="28"/>
          <w:szCs w:val="28"/>
        </w:rPr>
      </w:pPr>
      <w:r w:rsidRPr="000A2377">
        <w:rPr>
          <w:bCs/>
          <w:sz w:val="28"/>
          <w:szCs w:val="28"/>
        </w:rPr>
        <w:t>samazinājies lēmumu pieņemšanas laiks  no dažiem mēnešiem līdz dažām dienām, līdz ar to palielinājies klientu apmierinātības līmenis;</w:t>
      </w:r>
    </w:p>
    <w:p w:rsidR="000544C5" w:rsidRPr="00D533EF" w:rsidRDefault="000544C5" w:rsidP="00D533EF">
      <w:pPr>
        <w:pStyle w:val="ListParagraph"/>
        <w:numPr>
          <w:ilvl w:val="0"/>
          <w:numId w:val="6"/>
        </w:numPr>
        <w:jc w:val="both"/>
        <w:rPr>
          <w:bCs/>
          <w:sz w:val="28"/>
          <w:szCs w:val="28"/>
        </w:rPr>
      </w:pPr>
      <w:r w:rsidRPr="00D533EF">
        <w:rPr>
          <w:sz w:val="28"/>
          <w:szCs w:val="28"/>
          <w:u w:val="single"/>
        </w:rPr>
        <w:t>uzlabota valsts pārvaldes pakalpojumu pieejamība</w:t>
      </w:r>
      <w:r w:rsidRPr="00D533EF">
        <w:rPr>
          <w:sz w:val="28"/>
          <w:szCs w:val="28"/>
        </w:rPr>
        <w:t>, tanī skaitā:</w:t>
      </w:r>
    </w:p>
    <w:p w:rsidR="000544C5" w:rsidRPr="000A2377" w:rsidRDefault="000544C5" w:rsidP="000544C5">
      <w:pPr>
        <w:pStyle w:val="NormalWeb"/>
        <w:numPr>
          <w:ilvl w:val="1"/>
          <w:numId w:val="3"/>
        </w:numPr>
        <w:ind w:right="-1"/>
        <w:jc w:val="both"/>
        <w:rPr>
          <w:bCs/>
          <w:sz w:val="28"/>
          <w:szCs w:val="28"/>
        </w:rPr>
      </w:pPr>
      <w:r w:rsidRPr="000A2377">
        <w:rPr>
          <w:bCs/>
          <w:sz w:val="28"/>
          <w:szCs w:val="28"/>
        </w:rPr>
        <w:t>sabiedrībai vienkopus pieejamā informācija, mazinot laika patēriņu;</w:t>
      </w:r>
    </w:p>
    <w:p w:rsidR="000544C5" w:rsidRPr="000A2377" w:rsidRDefault="000544C5" w:rsidP="000544C5">
      <w:pPr>
        <w:pStyle w:val="NormalWeb"/>
        <w:numPr>
          <w:ilvl w:val="1"/>
          <w:numId w:val="3"/>
        </w:numPr>
        <w:ind w:right="-1"/>
        <w:jc w:val="both"/>
        <w:rPr>
          <w:bCs/>
          <w:sz w:val="28"/>
          <w:szCs w:val="28"/>
        </w:rPr>
      </w:pPr>
      <w:r w:rsidRPr="000A2377">
        <w:rPr>
          <w:bCs/>
          <w:sz w:val="28"/>
          <w:szCs w:val="28"/>
        </w:rPr>
        <w:t>valsts pārvaldes pakalpojumu pieejamība personām ar invaliditāti,</w:t>
      </w:r>
      <w:r w:rsidRPr="000A2377">
        <w:t xml:space="preserve"> </w:t>
      </w:r>
      <w:r w:rsidRPr="000A2377">
        <w:rPr>
          <w:bCs/>
          <w:sz w:val="28"/>
          <w:szCs w:val="28"/>
        </w:rPr>
        <w:t xml:space="preserve">uzlabojot vides pieejamības prasības; </w:t>
      </w:r>
    </w:p>
    <w:p w:rsidR="00D533EF" w:rsidRPr="00D533EF" w:rsidRDefault="00D533EF" w:rsidP="00D533EF">
      <w:pPr>
        <w:pStyle w:val="ListParagraph"/>
        <w:numPr>
          <w:ilvl w:val="0"/>
          <w:numId w:val="6"/>
        </w:numPr>
        <w:jc w:val="both"/>
        <w:rPr>
          <w:sz w:val="28"/>
          <w:szCs w:val="28"/>
        </w:rPr>
      </w:pPr>
      <w:r w:rsidRPr="00D533EF">
        <w:rPr>
          <w:bCs/>
          <w:sz w:val="28"/>
          <w:szCs w:val="28"/>
          <w:u w:val="single"/>
        </w:rPr>
        <w:lastRenderedPageBreak/>
        <w:t>uzlabota sadarbība politikas plānotāju un ieviesēju starpā</w:t>
      </w:r>
      <w:r w:rsidR="000544C5" w:rsidRPr="00D533EF">
        <w:rPr>
          <w:sz w:val="28"/>
          <w:szCs w:val="28"/>
        </w:rPr>
        <w:t>, nodrošinot efektīvāku mērķu sasniegšanu;</w:t>
      </w:r>
    </w:p>
    <w:p w:rsidR="000544C5" w:rsidRPr="00D533EF" w:rsidRDefault="000544C5" w:rsidP="00D533EF">
      <w:pPr>
        <w:pStyle w:val="ListParagraph"/>
        <w:numPr>
          <w:ilvl w:val="0"/>
          <w:numId w:val="6"/>
        </w:numPr>
        <w:jc w:val="both"/>
        <w:rPr>
          <w:sz w:val="28"/>
          <w:szCs w:val="28"/>
        </w:rPr>
      </w:pPr>
      <w:r w:rsidRPr="00D533EF">
        <w:rPr>
          <w:sz w:val="28"/>
          <w:szCs w:val="28"/>
          <w:u w:val="single"/>
        </w:rPr>
        <w:t>efektīvāk pārvaldīti valsts pārvaldes deleģētie uzdevumi</w:t>
      </w:r>
      <w:r w:rsidRPr="00D533EF">
        <w:rPr>
          <w:sz w:val="28"/>
          <w:szCs w:val="28"/>
        </w:rPr>
        <w:t>, kuriem ir būtiska finansiālā un reputācijas ietekme uz valsts līmeņa politikām;</w:t>
      </w:r>
    </w:p>
    <w:p w:rsidR="000544C5" w:rsidRPr="00D533EF" w:rsidRDefault="000544C5" w:rsidP="00D533EF">
      <w:pPr>
        <w:pStyle w:val="ListParagraph"/>
        <w:numPr>
          <w:ilvl w:val="0"/>
          <w:numId w:val="6"/>
        </w:numPr>
        <w:jc w:val="both"/>
        <w:rPr>
          <w:sz w:val="28"/>
          <w:szCs w:val="28"/>
        </w:rPr>
      </w:pPr>
      <w:r w:rsidRPr="00D533EF">
        <w:rPr>
          <w:sz w:val="28"/>
          <w:szCs w:val="28"/>
          <w:u w:val="single"/>
        </w:rPr>
        <w:t>ietaupīti finanšu, laika un materiālu resursi</w:t>
      </w:r>
      <w:r w:rsidRPr="00D533EF">
        <w:rPr>
          <w:sz w:val="28"/>
          <w:szCs w:val="28"/>
        </w:rPr>
        <w:t>, samazinot papīra drukāšanu, uzlabojot saziņas līdzekļu lietošanas un apmaksas kontroli, novēršot kļūdas un nepilnības atmaksas aprēķinos un veicot līdzekļu atgūšanu;</w:t>
      </w:r>
    </w:p>
    <w:p w:rsidR="000544C5" w:rsidRPr="00D533EF" w:rsidRDefault="000544C5" w:rsidP="00D533EF">
      <w:pPr>
        <w:pStyle w:val="ListParagraph"/>
        <w:numPr>
          <w:ilvl w:val="0"/>
          <w:numId w:val="6"/>
        </w:numPr>
        <w:jc w:val="both"/>
        <w:rPr>
          <w:sz w:val="28"/>
          <w:szCs w:val="28"/>
        </w:rPr>
      </w:pPr>
      <w:r w:rsidRPr="00D533EF">
        <w:rPr>
          <w:sz w:val="28"/>
          <w:szCs w:val="28"/>
          <w:u w:val="single"/>
        </w:rPr>
        <w:t>pilnveidota valsts nodevu uzskaites sistēma</w:t>
      </w:r>
      <w:r w:rsidRPr="000A2377">
        <w:rPr>
          <w:sz w:val="28"/>
          <w:szCs w:val="28"/>
        </w:rPr>
        <w:t>, mazināta dublējošās darbības valsts nodevas iekasēšanas procesā</w:t>
      </w:r>
      <w:r>
        <w:rPr>
          <w:sz w:val="28"/>
          <w:szCs w:val="28"/>
        </w:rPr>
        <w:t>;</w:t>
      </w:r>
    </w:p>
    <w:p w:rsidR="000544C5" w:rsidRPr="00D533EF" w:rsidRDefault="000544C5" w:rsidP="00D533EF">
      <w:pPr>
        <w:pStyle w:val="ListParagraph"/>
        <w:numPr>
          <w:ilvl w:val="0"/>
          <w:numId w:val="6"/>
        </w:numPr>
        <w:jc w:val="both"/>
        <w:rPr>
          <w:sz w:val="28"/>
          <w:szCs w:val="28"/>
        </w:rPr>
      </w:pPr>
      <w:r w:rsidRPr="00D533EF">
        <w:rPr>
          <w:sz w:val="28"/>
          <w:szCs w:val="28"/>
          <w:u w:val="single"/>
        </w:rPr>
        <w:t>nodrošināta atbilstoša personas datu apstrāde</w:t>
      </w:r>
      <w:r w:rsidRPr="00D533EF">
        <w:rPr>
          <w:sz w:val="28"/>
          <w:szCs w:val="28"/>
        </w:rPr>
        <w:t>, kā arī izskaidroti datu apstrādes procesi un nolūki datu subjektam.</w:t>
      </w:r>
    </w:p>
    <w:p w:rsidR="00E15DC5" w:rsidRDefault="00E15DC5" w:rsidP="00E15DC5">
      <w:pPr>
        <w:pStyle w:val="NormalWeb"/>
        <w:ind w:left="360" w:right="-1"/>
        <w:jc w:val="center"/>
        <w:rPr>
          <w:bCs/>
          <w:sz w:val="28"/>
          <w:szCs w:val="28"/>
        </w:rPr>
      </w:pPr>
    </w:p>
    <w:p w:rsidR="00643FCF" w:rsidRPr="00752FAE" w:rsidRDefault="00643FCF" w:rsidP="00643FCF">
      <w:pPr>
        <w:ind w:firstLine="709"/>
        <w:jc w:val="both"/>
        <w:rPr>
          <w:rFonts w:eastAsiaTheme="minorHAnsi"/>
          <w:sz w:val="28"/>
          <w:szCs w:val="28"/>
        </w:rPr>
      </w:pPr>
      <w:r w:rsidRPr="00752FAE">
        <w:rPr>
          <w:bCs/>
          <w:sz w:val="28"/>
          <w:szCs w:val="28"/>
        </w:rPr>
        <w:t>Lai pilnveidotu iekšējās kontroles sistēmu, iekšējo auditu rezultātā ir izstrādāti ieteikumi, iestāžu vadītāji ir apstiprinājuši rīcības un pasākumus iekšējās kontroles sistēmas pilnveidošanai, tādējādi novēršot konstatētās nepilnības un to cēloņus, kā arī preventīvi samazinot identificētos riskus.</w:t>
      </w:r>
    </w:p>
    <w:p w:rsidR="00A0055C" w:rsidRPr="00637DE7" w:rsidRDefault="00A0055C" w:rsidP="00FC07EE">
      <w:pPr>
        <w:ind w:firstLine="709"/>
        <w:jc w:val="both"/>
        <w:rPr>
          <w:sz w:val="28"/>
          <w:szCs w:val="28"/>
        </w:rPr>
      </w:pPr>
    </w:p>
    <w:p w:rsidR="007832FB" w:rsidRPr="00752FAE" w:rsidRDefault="007832FB" w:rsidP="00317C31">
      <w:pPr>
        <w:jc w:val="center"/>
        <w:rPr>
          <w:b/>
          <w:sz w:val="28"/>
          <w:szCs w:val="28"/>
        </w:rPr>
      </w:pPr>
      <w:r w:rsidRPr="00752FAE">
        <w:rPr>
          <w:b/>
          <w:sz w:val="28"/>
          <w:szCs w:val="28"/>
        </w:rPr>
        <w:t>I</w:t>
      </w:r>
      <w:r w:rsidR="00ED72C2" w:rsidRPr="00752FAE">
        <w:rPr>
          <w:b/>
          <w:sz w:val="28"/>
          <w:szCs w:val="28"/>
        </w:rPr>
        <w:t xml:space="preserve">ekšējā audita darbības </w:t>
      </w:r>
      <w:r w:rsidR="0098233B" w:rsidRPr="00752FAE">
        <w:rPr>
          <w:b/>
          <w:sz w:val="28"/>
          <w:szCs w:val="28"/>
        </w:rPr>
        <w:t>rezultatīv</w:t>
      </w:r>
      <w:r w:rsidR="003F33F1">
        <w:rPr>
          <w:b/>
          <w:sz w:val="28"/>
          <w:szCs w:val="28"/>
        </w:rPr>
        <w:t>ie rādītāji</w:t>
      </w:r>
    </w:p>
    <w:p w:rsidR="003F33F1" w:rsidRDefault="003F33F1" w:rsidP="00424954">
      <w:pPr>
        <w:rPr>
          <w:b/>
          <w:sz w:val="28"/>
          <w:szCs w:val="28"/>
        </w:rPr>
      </w:pPr>
    </w:p>
    <w:p w:rsidR="003F33F1" w:rsidRDefault="002C4E85" w:rsidP="003F33F1">
      <w:pPr>
        <w:ind w:hanging="426"/>
        <w:rPr>
          <w:b/>
          <w:sz w:val="28"/>
          <w:szCs w:val="28"/>
        </w:rPr>
      </w:pPr>
      <w:r>
        <w:rPr>
          <w:b/>
          <w:noProof/>
          <w:sz w:val="28"/>
          <w:szCs w:val="28"/>
          <w:lang w:eastAsia="lv-LV"/>
        </w:rPr>
        <w:drawing>
          <wp:inline distT="0" distB="0" distL="0" distR="0" wp14:anchorId="12B82F3F">
            <wp:extent cx="6400800" cy="440656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455802" cy="4444427"/>
                    </a:xfrm>
                    <a:prstGeom prst="rect">
                      <a:avLst/>
                    </a:prstGeom>
                    <a:noFill/>
                  </pic:spPr>
                </pic:pic>
              </a:graphicData>
            </a:graphic>
          </wp:inline>
        </w:drawing>
      </w:r>
    </w:p>
    <w:p w:rsidR="00A607D9" w:rsidRDefault="00A607D9" w:rsidP="00F001BE">
      <w:pPr>
        <w:ind w:firstLine="709"/>
        <w:jc w:val="both"/>
        <w:rPr>
          <w:sz w:val="28"/>
          <w:szCs w:val="28"/>
        </w:rPr>
      </w:pPr>
      <w:r w:rsidRPr="003B6310">
        <w:rPr>
          <w:sz w:val="28"/>
          <w:szCs w:val="28"/>
        </w:rPr>
        <w:tab/>
        <w:t>Katru pārskata gadu iekšējie auditori veic darba izpildes un rādītāju analīzi</w:t>
      </w:r>
      <w:r w:rsidRPr="003B6310">
        <w:rPr>
          <w:rStyle w:val="FootnoteReference"/>
          <w:sz w:val="28"/>
          <w:szCs w:val="28"/>
        </w:rPr>
        <w:footnoteReference w:id="3"/>
      </w:r>
      <w:r w:rsidRPr="003B6310">
        <w:rPr>
          <w:sz w:val="28"/>
          <w:szCs w:val="28"/>
        </w:rPr>
        <w:t>, kuras rezultāti apkopoti pielikumā.</w:t>
      </w:r>
    </w:p>
    <w:p w:rsidR="00F001BE" w:rsidRPr="008D3E14" w:rsidRDefault="00014725" w:rsidP="00F001BE">
      <w:pPr>
        <w:ind w:firstLine="709"/>
        <w:jc w:val="both"/>
        <w:rPr>
          <w:sz w:val="28"/>
          <w:szCs w:val="28"/>
        </w:rPr>
      </w:pPr>
      <w:r w:rsidRPr="004C1A72">
        <w:rPr>
          <w:sz w:val="28"/>
          <w:szCs w:val="28"/>
        </w:rPr>
        <w:lastRenderedPageBreak/>
        <w:t>Iekšējā audita struktūrvienību veido Ministru prezidentam tieši padotajās institūcijās un ministrijās. Iekšē</w:t>
      </w:r>
      <w:r w:rsidR="007B09F3" w:rsidRPr="004C1A72">
        <w:rPr>
          <w:sz w:val="28"/>
          <w:szCs w:val="28"/>
        </w:rPr>
        <w:t>jā audita sistēmu, tai skaitā, i</w:t>
      </w:r>
      <w:r w:rsidRPr="004C1A72">
        <w:rPr>
          <w:sz w:val="28"/>
          <w:szCs w:val="28"/>
        </w:rPr>
        <w:t xml:space="preserve">ekšējā audita struktūrvienības izveidošanas nepieciešamību padotības iestādēs nosaka </w:t>
      </w:r>
      <w:r w:rsidRPr="004C1A72">
        <w:rPr>
          <w:bCs/>
          <w:sz w:val="28"/>
          <w:szCs w:val="28"/>
        </w:rPr>
        <w:t xml:space="preserve">Ministru prezidents viņam tieši padotajās institūcijās un ministrs viņam padotajās </w:t>
      </w:r>
      <w:r w:rsidRPr="008D3E14">
        <w:rPr>
          <w:bCs/>
          <w:sz w:val="28"/>
          <w:szCs w:val="28"/>
        </w:rPr>
        <w:t>institūcijās.</w:t>
      </w:r>
      <w:r w:rsidR="00F001BE" w:rsidRPr="008D3E14">
        <w:rPr>
          <w:sz w:val="28"/>
          <w:szCs w:val="28"/>
        </w:rPr>
        <w:t xml:space="preserve"> </w:t>
      </w:r>
    </w:p>
    <w:p w:rsidR="006C03E0" w:rsidRDefault="00F001BE" w:rsidP="005F611E">
      <w:pPr>
        <w:ind w:firstLine="709"/>
        <w:jc w:val="both"/>
        <w:rPr>
          <w:sz w:val="28"/>
          <w:szCs w:val="28"/>
        </w:rPr>
      </w:pPr>
      <w:r w:rsidRPr="008D3E14">
        <w:rPr>
          <w:sz w:val="28"/>
          <w:szCs w:val="28"/>
        </w:rPr>
        <w:t>Pārskata gadā darbojās 23 iekš</w:t>
      </w:r>
      <w:r w:rsidR="004C1A72" w:rsidRPr="008D3E14">
        <w:rPr>
          <w:sz w:val="28"/>
          <w:szCs w:val="28"/>
        </w:rPr>
        <w:t>ējā audita struktūrvienības ar 84</w:t>
      </w:r>
      <w:r w:rsidRPr="008D3E14">
        <w:rPr>
          <w:sz w:val="28"/>
          <w:szCs w:val="28"/>
        </w:rPr>
        <w:t xml:space="preserve"> iekšējiem</w:t>
      </w:r>
      <w:r w:rsidR="004C1A72" w:rsidRPr="008D3E14">
        <w:rPr>
          <w:sz w:val="28"/>
          <w:szCs w:val="28"/>
        </w:rPr>
        <w:t xml:space="preserve"> auditoriem (no 94</w:t>
      </w:r>
      <w:r w:rsidRPr="008D3E14">
        <w:rPr>
          <w:sz w:val="28"/>
          <w:szCs w:val="28"/>
        </w:rPr>
        <w:t xml:space="preserve"> amata vietām </w:t>
      </w:r>
      <w:r w:rsidR="003D7352" w:rsidRPr="008D3E14">
        <w:rPr>
          <w:bCs/>
          <w:sz w:val="28"/>
          <w:szCs w:val="28"/>
        </w:rPr>
        <w:t>1</w:t>
      </w:r>
      <w:r w:rsidR="004C1A72" w:rsidRPr="008D3E14">
        <w:rPr>
          <w:bCs/>
          <w:sz w:val="28"/>
          <w:szCs w:val="28"/>
        </w:rPr>
        <w:t>1</w:t>
      </w:r>
      <w:r w:rsidRPr="008D3E14">
        <w:rPr>
          <w:bCs/>
          <w:sz w:val="28"/>
          <w:szCs w:val="28"/>
        </w:rPr>
        <w:t>% bija vakantas vai auditori atradās ilgstošā prombūtnē)</w:t>
      </w:r>
      <w:r w:rsidRPr="008D3E14">
        <w:rPr>
          <w:sz w:val="28"/>
          <w:szCs w:val="28"/>
        </w:rPr>
        <w:t xml:space="preserve"> – 13 ministrijās un </w:t>
      </w:r>
      <w:r w:rsidR="0063292A">
        <w:rPr>
          <w:sz w:val="28"/>
          <w:szCs w:val="28"/>
        </w:rPr>
        <w:t>septiņās</w:t>
      </w:r>
      <w:r w:rsidRPr="008D3E14">
        <w:t xml:space="preserve"> </w:t>
      </w:r>
      <w:r w:rsidRPr="008D3E14">
        <w:rPr>
          <w:sz w:val="28"/>
          <w:szCs w:val="28"/>
        </w:rPr>
        <w:t>padotībā esošajās iestādēs, Valsts kancelejā, Korupcijas novēršanas un apkarošanas birojā un Sabiedrīb</w:t>
      </w:r>
      <w:r w:rsidR="005F611E" w:rsidRPr="008D3E14">
        <w:rPr>
          <w:sz w:val="28"/>
          <w:szCs w:val="28"/>
        </w:rPr>
        <w:t>as integrācijas fondā</w:t>
      </w:r>
      <w:r w:rsidRPr="008D3E14">
        <w:rPr>
          <w:sz w:val="28"/>
          <w:szCs w:val="28"/>
        </w:rPr>
        <w:t xml:space="preserve">. Pārresoru koordinācijas centrā iekšējā audita funkciju nodrošināja Valsts </w:t>
      </w:r>
      <w:r w:rsidRPr="00452F4C">
        <w:rPr>
          <w:sz w:val="28"/>
          <w:szCs w:val="28"/>
        </w:rPr>
        <w:t>kancelejas iekšējais audits</w:t>
      </w:r>
      <w:r w:rsidR="00A462FE" w:rsidRPr="00452F4C">
        <w:rPr>
          <w:sz w:val="28"/>
          <w:szCs w:val="28"/>
        </w:rPr>
        <w:t>.</w:t>
      </w:r>
      <w:r w:rsidR="005F611E" w:rsidRPr="00452F4C">
        <w:rPr>
          <w:sz w:val="28"/>
          <w:szCs w:val="28"/>
        </w:rPr>
        <w:t xml:space="preserve"> </w:t>
      </w:r>
    </w:p>
    <w:p w:rsidR="002861B6" w:rsidRPr="00542182" w:rsidRDefault="003F6C74" w:rsidP="002A1B0C">
      <w:pPr>
        <w:ind w:firstLine="709"/>
        <w:jc w:val="both"/>
        <w:rPr>
          <w:color w:val="FF0000"/>
          <w:sz w:val="28"/>
          <w:szCs w:val="28"/>
        </w:rPr>
      </w:pPr>
      <w:r w:rsidRPr="00452F4C">
        <w:rPr>
          <w:sz w:val="28"/>
          <w:szCs w:val="28"/>
        </w:rPr>
        <w:t>Kopš 2008.gada valsts pārvaldē ir vērojams iekšējo auditoru skaita samaz</w:t>
      </w:r>
      <w:r w:rsidR="00AD572F" w:rsidRPr="00452F4C">
        <w:rPr>
          <w:sz w:val="28"/>
          <w:szCs w:val="28"/>
        </w:rPr>
        <w:t xml:space="preserve">inājums, </w:t>
      </w:r>
      <w:r w:rsidR="00452F4C">
        <w:rPr>
          <w:sz w:val="28"/>
          <w:szCs w:val="28"/>
        </w:rPr>
        <w:t xml:space="preserve">un </w:t>
      </w:r>
      <w:r w:rsidR="0048617A" w:rsidRPr="00452F4C">
        <w:rPr>
          <w:sz w:val="28"/>
          <w:szCs w:val="28"/>
        </w:rPr>
        <w:t xml:space="preserve"> </w:t>
      </w:r>
      <w:r w:rsidR="002A1B0C">
        <w:rPr>
          <w:sz w:val="28"/>
          <w:szCs w:val="28"/>
        </w:rPr>
        <w:t xml:space="preserve">auditoru īpatsvara samazinājums ir ievērojami straujāks nekā </w:t>
      </w:r>
      <w:r w:rsidR="002A1B0C" w:rsidRPr="002A1B0C">
        <w:rPr>
          <w:sz w:val="28"/>
          <w:szCs w:val="28"/>
        </w:rPr>
        <w:t>kopējā valsts iestā</w:t>
      </w:r>
      <w:r w:rsidR="002A1B0C">
        <w:rPr>
          <w:sz w:val="28"/>
          <w:szCs w:val="28"/>
        </w:rPr>
        <w:t>dēs</w:t>
      </w:r>
      <w:r w:rsidR="002A1B0C" w:rsidRPr="002A1B0C">
        <w:rPr>
          <w:sz w:val="28"/>
          <w:szCs w:val="28"/>
        </w:rPr>
        <w:t xml:space="preserve"> </w:t>
      </w:r>
      <w:r w:rsidR="002A1B0C">
        <w:rPr>
          <w:sz w:val="28"/>
          <w:szCs w:val="28"/>
        </w:rPr>
        <w:t xml:space="preserve">nodarbināto </w:t>
      </w:r>
      <w:r w:rsidR="002A1B0C" w:rsidRPr="002A1B0C">
        <w:rPr>
          <w:sz w:val="28"/>
          <w:szCs w:val="28"/>
        </w:rPr>
        <w:t>skait</w:t>
      </w:r>
      <w:r w:rsidR="003F33F1">
        <w:rPr>
          <w:sz w:val="28"/>
          <w:szCs w:val="28"/>
        </w:rPr>
        <w:t>a samazinājums.</w:t>
      </w:r>
    </w:p>
    <w:p w:rsidR="00452F4C" w:rsidRPr="00452F4C" w:rsidRDefault="00452F4C" w:rsidP="00452F4C">
      <w:pPr>
        <w:jc w:val="both"/>
        <w:rPr>
          <w:sz w:val="28"/>
          <w:szCs w:val="28"/>
        </w:rPr>
      </w:pPr>
      <w:r w:rsidRPr="00452F4C">
        <w:rPr>
          <w:noProof/>
          <w:sz w:val="28"/>
          <w:szCs w:val="28"/>
          <w:lang w:eastAsia="lv-LV"/>
        </w:rPr>
        <w:drawing>
          <wp:inline distT="0" distB="0" distL="0" distR="0" wp14:anchorId="3E2B821F" wp14:editId="092E58FD">
            <wp:extent cx="5553075" cy="3681730"/>
            <wp:effectExtent l="0" t="0" r="952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553075" cy="3681730"/>
                    </a:xfrm>
                    <a:prstGeom prst="rect">
                      <a:avLst/>
                    </a:prstGeom>
                    <a:noFill/>
                  </pic:spPr>
                </pic:pic>
              </a:graphicData>
            </a:graphic>
          </wp:inline>
        </w:drawing>
      </w:r>
    </w:p>
    <w:p w:rsidR="00707C57" w:rsidRPr="00452F4C" w:rsidRDefault="00707C57" w:rsidP="00357756">
      <w:pPr>
        <w:jc w:val="center"/>
        <w:rPr>
          <w:sz w:val="28"/>
          <w:szCs w:val="28"/>
        </w:rPr>
      </w:pPr>
    </w:p>
    <w:p w:rsidR="00DF7FDE" w:rsidRPr="00452F4C" w:rsidRDefault="00DF7FDE" w:rsidP="00DC7A5B">
      <w:pPr>
        <w:jc w:val="center"/>
        <w:rPr>
          <w:bCs/>
          <w:i/>
        </w:rPr>
      </w:pPr>
    </w:p>
    <w:p w:rsidR="000B3E4C" w:rsidRPr="00452F4C" w:rsidRDefault="00142AD7" w:rsidP="00DC7A5B">
      <w:pPr>
        <w:jc w:val="center"/>
        <w:rPr>
          <w:bCs/>
          <w:i/>
        </w:rPr>
      </w:pPr>
      <w:r>
        <w:rPr>
          <w:bCs/>
          <w:i/>
        </w:rPr>
        <w:t>3</w:t>
      </w:r>
      <w:r w:rsidR="00C30AAA" w:rsidRPr="00452F4C">
        <w:rPr>
          <w:bCs/>
          <w:i/>
        </w:rPr>
        <w:t>.</w:t>
      </w:r>
      <w:r w:rsidR="00701D8E" w:rsidRPr="00452F4C">
        <w:rPr>
          <w:bCs/>
          <w:i/>
        </w:rPr>
        <w:t xml:space="preserve"> </w:t>
      </w:r>
      <w:r w:rsidR="00014725" w:rsidRPr="00452F4C">
        <w:rPr>
          <w:bCs/>
          <w:i/>
        </w:rPr>
        <w:t>attēls</w:t>
      </w:r>
      <w:r w:rsidR="00D90CEE" w:rsidRPr="00452F4C">
        <w:rPr>
          <w:bCs/>
          <w:i/>
        </w:rPr>
        <w:t>.</w:t>
      </w:r>
      <w:r w:rsidR="00014725" w:rsidRPr="00452F4C">
        <w:rPr>
          <w:bCs/>
          <w:i/>
        </w:rPr>
        <w:t xml:space="preserve"> </w:t>
      </w:r>
      <w:r w:rsidR="009A206C" w:rsidRPr="00452F4C">
        <w:rPr>
          <w:bCs/>
          <w:i/>
        </w:rPr>
        <w:t>Vidējais nodarbināto</w:t>
      </w:r>
      <w:r w:rsidR="00F71225" w:rsidRPr="00452F4C">
        <w:rPr>
          <w:bCs/>
          <w:i/>
        </w:rPr>
        <w:t xml:space="preserve"> skaits valsts budžeta iestādēs, </w:t>
      </w:r>
      <w:r w:rsidR="009A206C" w:rsidRPr="00452F4C">
        <w:rPr>
          <w:bCs/>
          <w:i/>
        </w:rPr>
        <w:t>i</w:t>
      </w:r>
      <w:r w:rsidR="00014725" w:rsidRPr="00452F4C">
        <w:rPr>
          <w:bCs/>
          <w:i/>
        </w:rPr>
        <w:t xml:space="preserve">ekšējo auditoru </w:t>
      </w:r>
      <w:r w:rsidR="007E0141" w:rsidRPr="00452F4C">
        <w:rPr>
          <w:bCs/>
          <w:i/>
        </w:rPr>
        <w:t xml:space="preserve">amata </w:t>
      </w:r>
      <w:r w:rsidR="00014725" w:rsidRPr="00452F4C">
        <w:rPr>
          <w:bCs/>
          <w:i/>
        </w:rPr>
        <w:t>vietu skaits ministrijās un iestādēs</w:t>
      </w:r>
      <w:r w:rsidR="00762D06" w:rsidRPr="00452F4C">
        <w:rPr>
          <w:bCs/>
          <w:i/>
        </w:rPr>
        <w:t xml:space="preserve"> </w:t>
      </w:r>
      <w:r w:rsidR="00F71225" w:rsidRPr="00452F4C">
        <w:rPr>
          <w:bCs/>
          <w:i/>
        </w:rPr>
        <w:t xml:space="preserve">un iekšējo auditoru īpatsvars kopējā valsts iestāžu </w:t>
      </w:r>
    </w:p>
    <w:p w:rsidR="00014725" w:rsidRPr="00452F4C" w:rsidRDefault="00F71225" w:rsidP="00DC7A5B">
      <w:pPr>
        <w:jc w:val="center"/>
        <w:rPr>
          <w:bCs/>
          <w:i/>
        </w:rPr>
      </w:pPr>
      <w:r w:rsidRPr="00452F4C">
        <w:rPr>
          <w:bCs/>
          <w:i/>
        </w:rPr>
        <w:t>strādājošo skaitā, dinamika pa gadiem</w:t>
      </w:r>
    </w:p>
    <w:p w:rsidR="0073239E" w:rsidRPr="0052423B" w:rsidRDefault="0073239E" w:rsidP="00DC7A5B">
      <w:pPr>
        <w:jc w:val="center"/>
        <w:rPr>
          <w:bCs/>
          <w:i/>
          <w:highlight w:val="yellow"/>
        </w:rPr>
      </w:pPr>
    </w:p>
    <w:p w:rsidR="00DA5141" w:rsidRDefault="0085180B" w:rsidP="00DA5141">
      <w:pPr>
        <w:ind w:firstLine="709"/>
        <w:jc w:val="both"/>
        <w:rPr>
          <w:color w:val="000000"/>
          <w:sz w:val="28"/>
          <w:szCs w:val="28"/>
        </w:rPr>
      </w:pPr>
      <w:r w:rsidRPr="0085180B">
        <w:rPr>
          <w:color w:val="000000"/>
          <w:sz w:val="28"/>
          <w:szCs w:val="28"/>
        </w:rPr>
        <w:t xml:space="preserve">2018.gadā </w:t>
      </w:r>
      <w:r w:rsidR="00D31EFC">
        <w:rPr>
          <w:color w:val="000000"/>
          <w:sz w:val="28"/>
          <w:szCs w:val="28"/>
        </w:rPr>
        <w:t xml:space="preserve">valsts pārvaldē </w:t>
      </w:r>
      <w:r w:rsidR="0095566B">
        <w:rPr>
          <w:color w:val="000000"/>
          <w:sz w:val="28"/>
          <w:szCs w:val="28"/>
        </w:rPr>
        <w:t xml:space="preserve">iekšējo auditoru </w:t>
      </w:r>
      <w:r w:rsidR="00F121C7">
        <w:rPr>
          <w:color w:val="000000"/>
          <w:sz w:val="28"/>
          <w:szCs w:val="28"/>
        </w:rPr>
        <w:t xml:space="preserve">amata vietu </w:t>
      </w:r>
      <w:r w:rsidR="0095566B">
        <w:rPr>
          <w:color w:val="000000"/>
          <w:sz w:val="28"/>
          <w:szCs w:val="28"/>
        </w:rPr>
        <w:t>skaits</w:t>
      </w:r>
      <w:r w:rsidRPr="0085180B">
        <w:rPr>
          <w:color w:val="000000"/>
          <w:sz w:val="28"/>
          <w:szCs w:val="28"/>
        </w:rPr>
        <w:t xml:space="preserve"> samazināj</w:t>
      </w:r>
      <w:r>
        <w:rPr>
          <w:color w:val="000000"/>
          <w:sz w:val="28"/>
          <w:szCs w:val="28"/>
        </w:rPr>
        <w:t>ie</w:t>
      </w:r>
      <w:r w:rsidRPr="0085180B">
        <w:rPr>
          <w:color w:val="000000"/>
          <w:sz w:val="28"/>
          <w:szCs w:val="28"/>
        </w:rPr>
        <w:t>s</w:t>
      </w:r>
      <w:r>
        <w:rPr>
          <w:color w:val="000000"/>
          <w:sz w:val="28"/>
          <w:szCs w:val="28"/>
        </w:rPr>
        <w:t xml:space="preserve"> par </w:t>
      </w:r>
      <w:r w:rsidR="0095566B">
        <w:rPr>
          <w:color w:val="000000"/>
          <w:sz w:val="28"/>
          <w:szCs w:val="28"/>
        </w:rPr>
        <w:t xml:space="preserve">9 </w:t>
      </w:r>
      <w:r w:rsidR="00962224">
        <w:rPr>
          <w:color w:val="000000"/>
          <w:sz w:val="28"/>
          <w:szCs w:val="28"/>
        </w:rPr>
        <w:t xml:space="preserve">amata vietām </w:t>
      </w:r>
      <w:r w:rsidR="0095566B">
        <w:rPr>
          <w:color w:val="000000"/>
          <w:sz w:val="28"/>
          <w:szCs w:val="28"/>
        </w:rPr>
        <w:t>jeb 9</w:t>
      </w:r>
      <w:r w:rsidR="00673D51">
        <w:rPr>
          <w:color w:val="000000"/>
          <w:sz w:val="28"/>
          <w:szCs w:val="28"/>
        </w:rPr>
        <w:t>%</w:t>
      </w:r>
      <w:r w:rsidR="0095566B">
        <w:rPr>
          <w:color w:val="000000"/>
          <w:sz w:val="28"/>
          <w:szCs w:val="28"/>
        </w:rPr>
        <w:t xml:space="preserve">, kas ir vairāk nekā divos iepriekšējos gados kopā, kā arī vairāk nekā vidējais </w:t>
      </w:r>
      <w:r w:rsidR="00D6702E">
        <w:rPr>
          <w:color w:val="000000"/>
          <w:sz w:val="28"/>
          <w:szCs w:val="28"/>
        </w:rPr>
        <w:t xml:space="preserve">Valsts </w:t>
      </w:r>
      <w:r w:rsidR="0095566B">
        <w:rPr>
          <w:color w:val="000000"/>
          <w:sz w:val="28"/>
          <w:szCs w:val="28"/>
        </w:rPr>
        <w:t xml:space="preserve">pārvaldes </w:t>
      </w:r>
      <w:r w:rsidR="00D6702E">
        <w:rPr>
          <w:color w:val="000000"/>
          <w:sz w:val="28"/>
          <w:szCs w:val="28"/>
        </w:rPr>
        <w:t>reformu plānā</w:t>
      </w:r>
      <w:r w:rsidR="004C6DE1">
        <w:rPr>
          <w:rStyle w:val="FootnoteReference"/>
          <w:color w:val="000000"/>
          <w:sz w:val="28"/>
          <w:szCs w:val="28"/>
        </w:rPr>
        <w:footnoteReference w:id="4"/>
      </w:r>
      <w:r w:rsidR="00D6702E">
        <w:rPr>
          <w:color w:val="000000"/>
          <w:sz w:val="28"/>
          <w:szCs w:val="28"/>
        </w:rPr>
        <w:t xml:space="preserve"> </w:t>
      </w:r>
      <w:r w:rsidR="00F121C7">
        <w:rPr>
          <w:color w:val="000000"/>
          <w:sz w:val="28"/>
          <w:szCs w:val="28"/>
        </w:rPr>
        <w:t>plānot</w:t>
      </w:r>
      <w:r w:rsidR="0095566B">
        <w:rPr>
          <w:color w:val="000000"/>
          <w:sz w:val="28"/>
          <w:szCs w:val="28"/>
        </w:rPr>
        <w:t>ais 6</w:t>
      </w:r>
      <w:r w:rsidR="00673D51">
        <w:rPr>
          <w:color w:val="000000"/>
          <w:sz w:val="28"/>
          <w:szCs w:val="28"/>
        </w:rPr>
        <w:t>%</w:t>
      </w:r>
      <w:r w:rsidR="00962224">
        <w:rPr>
          <w:color w:val="000000"/>
          <w:sz w:val="28"/>
          <w:szCs w:val="28"/>
        </w:rPr>
        <w:t xml:space="preserve"> </w:t>
      </w:r>
      <w:r w:rsidR="0095566B">
        <w:rPr>
          <w:color w:val="000000"/>
          <w:sz w:val="28"/>
          <w:szCs w:val="28"/>
        </w:rPr>
        <w:t>samazinājums trīs gadu periodā</w:t>
      </w:r>
      <w:r w:rsidR="00D6702E">
        <w:rPr>
          <w:color w:val="000000"/>
          <w:sz w:val="28"/>
          <w:szCs w:val="28"/>
        </w:rPr>
        <w:t>.</w:t>
      </w:r>
    </w:p>
    <w:p w:rsidR="00F91A3A" w:rsidRDefault="00080CF7" w:rsidP="00080CF7">
      <w:pPr>
        <w:ind w:firstLine="709"/>
        <w:jc w:val="both"/>
        <w:rPr>
          <w:color w:val="000000"/>
          <w:sz w:val="28"/>
          <w:szCs w:val="28"/>
        </w:rPr>
      </w:pPr>
      <w:r>
        <w:rPr>
          <w:color w:val="000000"/>
          <w:sz w:val="28"/>
          <w:szCs w:val="28"/>
        </w:rPr>
        <w:t>Amata</w:t>
      </w:r>
      <w:r w:rsidR="003B15F2" w:rsidRPr="00080CF7">
        <w:rPr>
          <w:color w:val="000000"/>
          <w:sz w:val="28"/>
          <w:szCs w:val="28"/>
        </w:rPr>
        <w:t xml:space="preserve"> vietu samazinājumam ir </w:t>
      </w:r>
      <w:r>
        <w:rPr>
          <w:color w:val="000000"/>
          <w:sz w:val="28"/>
          <w:szCs w:val="28"/>
        </w:rPr>
        <w:t xml:space="preserve">arī </w:t>
      </w:r>
      <w:r w:rsidR="003B15F2" w:rsidRPr="00080CF7">
        <w:rPr>
          <w:color w:val="000000"/>
          <w:sz w:val="28"/>
          <w:szCs w:val="28"/>
        </w:rPr>
        <w:t xml:space="preserve">negatīvs iespaids uz iekšējā audita struktūrvienību darba izpildes </w:t>
      </w:r>
      <w:r w:rsidRPr="00080CF7">
        <w:rPr>
          <w:color w:val="000000"/>
          <w:sz w:val="28"/>
          <w:szCs w:val="28"/>
        </w:rPr>
        <w:t>un uz iekšējā audita funkcijas īstenošanas spējām</w:t>
      </w:r>
      <w:r>
        <w:rPr>
          <w:color w:val="000000"/>
          <w:sz w:val="28"/>
          <w:szCs w:val="28"/>
        </w:rPr>
        <w:t xml:space="preserve">. </w:t>
      </w:r>
      <w:r w:rsidR="00F91A3A" w:rsidRPr="00F91A3A">
        <w:rPr>
          <w:color w:val="000000"/>
          <w:sz w:val="28"/>
          <w:szCs w:val="28"/>
        </w:rPr>
        <w:lastRenderedPageBreak/>
        <w:t xml:space="preserve">2018.gada 1.septembrī </w:t>
      </w:r>
      <w:r w:rsidR="00D83F30" w:rsidRPr="00F91A3A">
        <w:rPr>
          <w:color w:val="000000"/>
          <w:sz w:val="28"/>
          <w:szCs w:val="28"/>
        </w:rPr>
        <w:t>Neatliekamās medicīniskās palīdzības dienestā</w:t>
      </w:r>
      <w:r w:rsidR="00F91A3A">
        <w:rPr>
          <w:color w:val="000000"/>
          <w:sz w:val="28"/>
          <w:szCs w:val="28"/>
        </w:rPr>
        <w:t xml:space="preserve"> </w:t>
      </w:r>
      <w:r w:rsidR="00F91A3A" w:rsidRPr="00F91A3A">
        <w:rPr>
          <w:color w:val="000000"/>
          <w:sz w:val="28"/>
          <w:szCs w:val="28"/>
        </w:rPr>
        <w:t>Audita nodaļ</w:t>
      </w:r>
      <w:r w:rsidR="00F91A3A">
        <w:rPr>
          <w:color w:val="000000"/>
          <w:sz w:val="28"/>
          <w:szCs w:val="28"/>
        </w:rPr>
        <w:t>u</w:t>
      </w:r>
      <w:r w:rsidR="00F91A3A" w:rsidRPr="00F91A3A">
        <w:rPr>
          <w:color w:val="000000"/>
          <w:sz w:val="28"/>
          <w:szCs w:val="28"/>
        </w:rPr>
        <w:t xml:space="preserve"> reorganizē</w:t>
      </w:r>
      <w:r w:rsidR="00F91A3A">
        <w:rPr>
          <w:color w:val="000000"/>
          <w:sz w:val="28"/>
          <w:szCs w:val="28"/>
        </w:rPr>
        <w:t>j</w:t>
      </w:r>
      <w:r w:rsidR="00F91A3A" w:rsidRPr="00F91A3A">
        <w:rPr>
          <w:color w:val="000000"/>
          <w:sz w:val="28"/>
          <w:szCs w:val="28"/>
        </w:rPr>
        <w:t>a par vienu audita vienību</w:t>
      </w:r>
      <w:r w:rsidR="00F91A3A">
        <w:rPr>
          <w:color w:val="000000"/>
          <w:sz w:val="28"/>
          <w:szCs w:val="28"/>
        </w:rPr>
        <w:t xml:space="preserve">, </w:t>
      </w:r>
      <w:r w:rsidR="00173455">
        <w:rPr>
          <w:color w:val="000000"/>
          <w:sz w:val="28"/>
          <w:szCs w:val="28"/>
        </w:rPr>
        <w:t>kas vairāk par pusgadu ir vakanta</w:t>
      </w:r>
      <w:r w:rsidR="00AA29C9">
        <w:rPr>
          <w:color w:val="000000"/>
          <w:sz w:val="28"/>
          <w:szCs w:val="28"/>
        </w:rPr>
        <w:t xml:space="preserve"> un </w:t>
      </w:r>
      <w:r w:rsidR="00D83F30" w:rsidRPr="00F91A3A">
        <w:rPr>
          <w:color w:val="000000"/>
          <w:sz w:val="28"/>
          <w:szCs w:val="28"/>
        </w:rPr>
        <w:t xml:space="preserve">iekšējā audita funkcija </w:t>
      </w:r>
      <w:r w:rsidR="00AA29C9">
        <w:rPr>
          <w:color w:val="000000"/>
          <w:sz w:val="28"/>
          <w:szCs w:val="28"/>
        </w:rPr>
        <w:t xml:space="preserve">iestādē </w:t>
      </w:r>
      <w:r w:rsidR="00D83F30" w:rsidRPr="00F91A3A">
        <w:rPr>
          <w:color w:val="000000"/>
          <w:sz w:val="28"/>
          <w:szCs w:val="28"/>
        </w:rPr>
        <w:t>netiek īstenota.</w:t>
      </w:r>
    </w:p>
    <w:p w:rsidR="00F91A3A" w:rsidRDefault="00E07425" w:rsidP="00DA5141">
      <w:pPr>
        <w:ind w:firstLine="709"/>
        <w:jc w:val="both"/>
        <w:rPr>
          <w:color w:val="000000"/>
          <w:sz w:val="28"/>
          <w:szCs w:val="28"/>
        </w:rPr>
      </w:pPr>
      <w:r>
        <w:rPr>
          <w:color w:val="000000"/>
          <w:sz w:val="28"/>
          <w:szCs w:val="28"/>
        </w:rPr>
        <w:t xml:space="preserve"> </w:t>
      </w:r>
      <w:r w:rsidR="00030E70">
        <w:rPr>
          <w:color w:val="000000"/>
          <w:sz w:val="28"/>
          <w:szCs w:val="28"/>
        </w:rPr>
        <w:t>Pārskata gada decembrī no Tieslietu ministrijas iekšējā audita sistēmas apjoma ar ministra rīkojumu</w:t>
      </w:r>
      <w:r w:rsidR="00030E70">
        <w:rPr>
          <w:rStyle w:val="FootnoteReference"/>
          <w:color w:val="000000"/>
          <w:sz w:val="28"/>
          <w:szCs w:val="28"/>
        </w:rPr>
        <w:footnoteReference w:id="5"/>
      </w:r>
      <w:r w:rsidR="00030E70">
        <w:rPr>
          <w:color w:val="000000"/>
          <w:sz w:val="28"/>
          <w:szCs w:val="28"/>
        </w:rPr>
        <w:t xml:space="preserve"> ir izslēgta Datu valsts inspekcija un 2019.gada 11.janvārī ar ministra rīkojumu</w:t>
      </w:r>
      <w:r w:rsidR="00030E70">
        <w:rPr>
          <w:rStyle w:val="FootnoteReference"/>
          <w:color w:val="000000"/>
          <w:sz w:val="28"/>
          <w:szCs w:val="28"/>
        </w:rPr>
        <w:footnoteReference w:id="6"/>
      </w:r>
      <w:r w:rsidR="00030E70">
        <w:rPr>
          <w:color w:val="000000"/>
          <w:sz w:val="28"/>
          <w:szCs w:val="28"/>
        </w:rPr>
        <w:t xml:space="preserve"> tai ir uzdots iekšējā audita funkciju nodrošināt pastāvīgi.</w:t>
      </w:r>
      <w:r w:rsidR="00586B3B">
        <w:rPr>
          <w:color w:val="000000"/>
          <w:sz w:val="28"/>
          <w:szCs w:val="28"/>
        </w:rPr>
        <w:t xml:space="preserve"> </w:t>
      </w:r>
      <w:r w:rsidR="00F91A3A" w:rsidRPr="00F91A3A">
        <w:rPr>
          <w:color w:val="000000"/>
          <w:sz w:val="28"/>
          <w:szCs w:val="28"/>
        </w:rPr>
        <w:t>Pārskata gadā Sabiedrības integrācijas fondā un Korupcijas novēršanas un apkarošanas birojā darbojās viens auditors, tādēļ iekšējā audita procesa kvalitātes uzraudzību minētajā</w:t>
      </w:r>
      <w:r w:rsidR="0001084F">
        <w:rPr>
          <w:color w:val="000000"/>
          <w:sz w:val="28"/>
          <w:szCs w:val="28"/>
        </w:rPr>
        <w:t>s</w:t>
      </w:r>
      <w:r w:rsidR="00F91A3A" w:rsidRPr="00F91A3A">
        <w:rPr>
          <w:color w:val="000000"/>
          <w:sz w:val="28"/>
          <w:szCs w:val="28"/>
        </w:rPr>
        <w:t xml:space="preserve"> iestādē</w:t>
      </w:r>
      <w:r w:rsidR="0001084F">
        <w:rPr>
          <w:color w:val="000000"/>
          <w:sz w:val="28"/>
          <w:szCs w:val="28"/>
        </w:rPr>
        <w:t>s</w:t>
      </w:r>
      <w:r w:rsidR="00F91A3A" w:rsidRPr="00F91A3A">
        <w:rPr>
          <w:color w:val="000000"/>
          <w:sz w:val="28"/>
          <w:szCs w:val="28"/>
        </w:rPr>
        <w:t xml:space="preserve"> nodrošināja Finanšu ministrija.</w:t>
      </w:r>
      <w:r w:rsidR="00F91A3A">
        <w:rPr>
          <w:color w:val="000000"/>
          <w:sz w:val="28"/>
          <w:szCs w:val="28"/>
        </w:rPr>
        <w:t xml:space="preserve"> </w:t>
      </w:r>
      <w:r w:rsidR="00A77FF8">
        <w:rPr>
          <w:color w:val="000000"/>
          <w:sz w:val="28"/>
          <w:szCs w:val="28"/>
        </w:rPr>
        <w:t xml:space="preserve">Savukārt, Ārlietu ministrijā </w:t>
      </w:r>
      <w:r w:rsidR="00A00A15">
        <w:rPr>
          <w:color w:val="000000"/>
          <w:sz w:val="28"/>
          <w:szCs w:val="28"/>
        </w:rPr>
        <w:t xml:space="preserve">iepriekšējos pārskata gados un </w:t>
      </w:r>
      <w:r w:rsidR="00A77FF8">
        <w:rPr>
          <w:color w:val="000000"/>
          <w:sz w:val="28"/>
          <w:szCs w:val="28"/>
        </w:rPr>
        <w:t>pārskata gadā</w:t>
      </w:r>
      <w:r w:rsidR="00A00A15">
        <w:rPr>
          <w:color w:val="000000"/>
          <w:sz w:val="28"/>
          <w:szCs w:val="28"/>
        </w:rPr>
        <w:t xml:space="preserve"> </w:t>
      </w:r>
      <w:r w:rsidR="00B45E06">
        <w:rPr>
          <w:color w:val="000000"/>
          <w:sz w:val="28"/>
          <w:szCs w:val="28"/>
        </w:rPr>
        <w:t xml:space="preserve">septiņus mēnešus un </w:t>
      </w:r>
      <w:r w:rsidR="00B45E06" w:rsidRPr="00B45E06">
        <w:rPr>
          <w:color w:val="000000"/>
          <w:sz w:val="28"/>
          <w:szCs w:val="28"/>
        </w:rPr>
        <w:t xml:space="preserve">Valsts kancelejā </w:t>
      </w:r>
      <w:r w:rsidR="00A00A15">
        <w:rPr>
          <w:color w:val="000000"/>
          <w:sz w:val="28"/>
          <w:szCs w:val="28"/>
        </w:rPr>
        <w:t xml:space="preserve">pārskata gadā </w:t>
      </w:r>
      <w:r w:rsidR="00B45E06">
        <w:rPr>
          <w:color w:val="000000"/>
          <w:sz w:val="28"/>
          <w:szCs w:val="28"/>
        </w:rPr>
        <w:t xml:space="preserve">divus mēnešus </w:t>
      </w:r>
      <w:r w:rsidR="00A77FF8">
        <w:rPr>
          <w:color w:val="000000"/>
          <w:sz w:val="28"/>
          <w:szCs w:val="28"/>
        </w:rPr>
        <w:t xml:space="preserve">otra auditora vieta </w:t>
      </w:r>
      <w:r w:rsidR="00996E0F">
        <w:rPr>
          <w:color w:val="000000"/>
          <w:sz w:val="28"/>
          <w:szCs w:val="28"/>
        </w:rPr>
        <w:t xml:space="preserve">bija </w:t>
      </w:r>
      <w:r w:rsidR="00A77FF8">
        <w:rPr>
          <w:color w:val="000000"/>
          <w:sz w:val="28"/>
          <w:szCs w:val="28"/>
        </w:rPr>
        <w:t xml:space="preserve">vakanta. </w:t>
      </w:r>
      <w:r w:rsidR="00B45E06">
        <w:rPr>
          <w:color w:val="000000"/>
          <w:sz w:val="28"/>
          <w:szCs w:val="28"/>
        </w:rPr>
        <w:t>K</w:t>
      </w:r>
      <w:r w:rsidR="00A77FF8" w:rsidRPr="00A77FF8">
        <w:rPr>
          <w:color w:val="000000"/>
          <w:sz w:val="28"/>
          <w:szCs w:val="28"/>
        </w:rPr>
        <w:t xml:space="preserve">opš 2018.gada augusta Ārlietu ministrijā un kopš novembra Valsts kancelejā darbu auditā </w:t>
      </w:r>
      <w:r w:rsidR="00996E0F" w:rsidRPr="00A77FF8">
        <w:rPr>
          <w:color w:val="000000"/>
          <w:sz w:val="28"/>
          <w:szCs w:val="28"/>
        </w:rPr>
        <w:t>uzsā</w:t>
      </w:r>
      <w:r w:rsidR="00996E0F">
        <w:rPr>
          <w:color w:val="000000"/>
          <w:sz w:val="28"/>
          <w:szCs w:val="28"/>
        </w:rPr>
        <w:t>ka</w:t>
      </w:r>
      <w:r w:rsidR="00996E0F" w:rsidRPr="00A77FF8">
        <w:rPr>
          <w:color w:val="000000"/>
          <w:sz w:val="28"/>
          <w:szCs w:val="28"/>
        </w:rPr>
        <w:t xml:space="preserve"> </w:t>
      </w:r>
      <w:r w:rsidR="00A77FF8" w:rsidRPr="00A77FF8">
        <w:rPr>
          <w:color w:val="000000"/>
          <w:sz w:val="28"/>
          <w:szCs w:val="28"/>
        </w:rPr>
        <w:t>otrs auditors</w:t>
      </w:r>
      <w:r w:rsidR="00B45E06">
        <w:rPr>
          <w:color w:val="000000"/>
          <w:sz w:val="28"/>
          <w:szCs w:val="28"/>
        </w:rPr>
        <w:t xml:space="preserve"> </w:t>
      </w:r>
      <w:r w:rsidR="00B45E06" w:rsidRPr="00B45E06">
        <w:rPr>
          <w:color w:val="000000"/>
          <w:sz w:val="28"/>
          <w:szCs w:val="28"/>
        </w:rPr>
        <w:t>bez pieredzes iekšējā auditā</w:t>
      </w:r>
      <w:r w:rsidR="00B45E06">
        <w:rPr>
          <w:color w:val="000000"/>
          <w:sz w:val="28"/>
          <w:szCs w:val="28"/>
        </w:rPr>
        <w:t xml:space="preserve">. </w:t>
      </w:r>
      <w:r w:rsidR="00A77FF8" w:rsidRPr="00A77FF8">
        <w:rPr>
          <w:color w:val="000000"/>
          <w:sz w:val="28"/>
          <w:szCs w:val="28"/>
        </w:rPr>
        <w:t xml:space="preserve">Līdz ar to </w:t>
      </w:r>
      <w:r w:rsidR="00996E0F" w:rsidRPr="00A77FF8">
        <w:rPr>
          <w:color w:val="000000"/>
          <w:sz w:val="28"/>
          <w:szCs w:val="28"/>
        </w:rPr>
        <w:t>joprojām nepietiekami tiek nodrošināta iekšējā audita darba izpildes un kvalitātes pastāvīga uzraudzība</w:t>
      </w:r>
      <w:r w:rsidR="00A77FF8" w:rsidRPr="00A77FF8">
        <w:rPr>
          <w:color w:val="000000"/>
          <w:sz w:val="28"/>
          <w:szCs w:val="28"/>
        </w:rPr>
        <w:t>.</w:t>
      </w:r>
    </w:p>
    <w:p w:rsidR="00DE461B" w:rsidRPr="00752FAE" w:rsidRDefault="00DE461B" w:rsidP="00DA5141">
      <w:pPr>
        <w:ind w:firstLine="709"/>
        <w:jc w:val="both"/>
        <w:rPr>
          <w:sz w:val="28"/>
          <w:szCs w:val="28"/>
        </w:rPr>
      </w:pPr>
    </w:p>
    <w:p w:rsidR="00A607D9" w:rsidRDefault="00A607D9" w:rsidP="00C92C14">
      <w:pPr>
        <w:jc w:val="both"/>
        <w:rPr>
          <w:b/>
          <w:sz w:val="28"/>
          <w:szCs w:val="28"/>
        </w:rPr>
      </w:pPr>
    </w:p>
    <w:p w:rsidR="00A607D9" w:rsidRDefault="00A607D9" w:rsidP="00C92C14">
      <w:pPr>
        <w:jc w:val="both"/>
        <w:rPr>
          <w:b/>
          <w:sz w:val="28"/>
          <w:szCs w:val="28"/>
        </w:rPr>
      </w:pPr>
    </w:p>
    <w:p w:rsidR="00A607D9" w:rsidRDefault="00A607D9" w:rsidP="00C92C14">
      <w:pPr>
        <w:jc w:val="both"/>
        <w:rPr>
          <w:b/>
          <w:sz w:val="28"/>
          <w:szCs w:val="28"/>
        </w:rPr>
      </w:pPr>
    </w:p>
    <w:p w:rsidR="00A607D9" w:rsidRDefault="00A607D9" w:rsidP="00C92C14">
      <w:pPr>
        <w:jc w:val="both"/>
        <w:rPr>
          <w:b/>
          <w:sz w:val="28"/>
          <w:szCs w:val="28"/>
        </w:rPr>
      </w:pPr>
    </w:p>
    <w:p w:rsidR="00A607D9" w:rsidRDefault="00A607D9" w:rsidP="00C92C14">
      <w:pPr>
        <w:jc w:val="both"/>
        <w:rPr>
          <w:b/>
          <w:sz w:val="28"/>
          <w:szCs w:val="28"/>
        </w:rPr>
      </w:pPr>
    </w:p>
    <w:p w:rsidR="00A607D9" w:rsidRDefault="00A607D9" w:rsidP="00C92C14">
      <w:pPr>
        <w:jc w:val="both"/>
        <w:rPr>
          <w:b/>
          <w:sz w:val="28"/>
          <w:szCs w:val="28"/>
        </w:rPr>
      </w:pPr>
    </w:p>
    <w:p w:rsidR="00A607D9" w:rsidRDefault="00A607D9" w:rsidP="00C92C14">
      <w:pPr>
        <w:jc w:val="both"/>
        <w:rPr>
          <w:b/>
          <w:sz w:val="28"/>
          <w:szCs w:val="28"/>
        </w:rPr>
      </w:pPr>
    </w:p>
    <w:p w:rsidR="00A607D9" w:rsidRDefault="00A607D9" w:rsidP="00C92C14">
      <w:pPr>
        <w:jc w:val="both"/>
        <w:rPr>
          <w:b/>
          <w:sz w:val="28"/>
          <w:szCs w:val="28"/>
        </w:rPr>
      </w:pPr>
    </w:p>
    <w:p w:rsidR="004D7A1E" w:rsidRDefault="004D7A1E">
      <w:pPr>
        <w:rPr>
          <w:b/>
          <w:sz w:val="28"/>
          <w:szCs w:val="28"/>
        </w:rPr>
      </w:pPr>
      <w:r>
        <w:rPr>
          <w:b/>
          <w:sz w:val="28"/>
          <w:szCs w:val="28"/>
        </w:rPr>
        <w:br w:type="page"/>
      </w:r>
    </w:p>
    <w:p w:rsidR="00C92C14" w:rsidRPr="00956113" w:rsidRDefault="00C92C14" w:rsidP="00C92C14">
      <w:pPr>
        <w:jc w:val="both"/>
        <w:rPr>
          <w:b/>
          <w:sz w:val="28"/>
          <w:szCs w:val="28"/>
        </w:rPr>
      </w:pPr>
      <w:r w:rsidRPr="00956113">
        <w:rPr>
          <w:b/>
          <w:sz w:val="28"/>
          <w:szCs w:val="28"/>
        </w:rPr>
        <w:lastRenderedPageBreak/>
        <w:t>Iekšējā audita turpmākā attīstība</w:t>
      </w:r>
      <w:r>
        <w:rPr>
          <w:b/>
          <w:sz w:val="28"/>
          <w:szCs w:val="28"/>
        </w:rPr>
        <w:t xml:space="preserve"> valsts pārvaldē </w:t>
      </w:r>
    </w:p>
    <w:p w:rsidR="00C92C14" w:rsidRPr="00956113" w:rsidRDefault="00C92C14" w:rsidP="00C92C14">
      <w:pPr>
        <w:jc w:val="both"/>
        <w:rPr>
          <w:b/>
          <w:sz w:val="28"/>
          <w:szCs w:val="28"/>
        </w:rPr>
      </w:pPr>
    </w:p>
    <w:p w:rsidR="00C92C14" w:rsidRPr="00956113" w:rsidRDefault="00C92C14" w:rsidP="00C92C14">
      <w:pPr>
        <w:ind w:firstLine="709"/>
        <w:jc w:val="both"/>
        <w:rPr>
          <w:sz w:val="28"/>
          <w:szCs w:val="28"/>
        </w:rPr>
      </w:pPr>
      <w:r w:rsidRPr="00956113">
        <w:rPr>
          <w:sz w:val="28"/>
          <w:szCs w:val="28"/>
        </w:rPr>
        <w:t>Aizvien lielāka uzmanība valsts pārvaldes darbības pilnveidošanā un attīstībā tiek pievērsta labas pārvaldības principiem, efektivitātei un pakalpojumu kvalitātei. Šie aspekti atspoguļojas arī valsts pārvaldes attīstības pamatnostādnēs un ir ieviešami ikvienā Latvijas valsts pārvaldes darbības jomā. Ministriju un iestāžu iekšējam auditam ir būtiska loma institūciju iekšējās kontroles sistēmas darbības attīstībā, līdz ar to iekšējais audits var sniegt ieguldījumu arī labas pārvaldības principu ievērošanas</w:t>
      </w:r>
      <w:r>
        <w:rPr>
          <w:sz w:val="28"/>
          <w:szCs w:val="28"/>
        </w:rPr>
        <w:t xml:space="preserve"> un efektivitātes novērtēšanā.</w:t>
      </w:r>
    </w:p>
    <w:p w:rsidR="00C92C14" w:rsidRPr="00956113" w:rsidRDefault="00C92C14" w:rsidP="00C92C14">
      <w:pPr>
        <w:ind w:firstLine="720"/>
        <w:jc w:val="both"/>
        <w:rPr>
          <w:sz w:val="28"/>
          <w:szCs w:val="28"/>
        </w:rPr>
      </w:pPr>
      <w:r w:rsidRPr="00956113">
        <w:rPr>
          <w:sz w:val="28"/>
          <w:szCs w:val="28"/>
        </w:rPr>
        <w:t>Finanšu ministrijas darbības stratēģijā 2017.-2019.gadam iekšējā audita politikas jomā turpinās izvirzīto pasākumu īstenošan</w:t>
      </w:r>
      <w:r>
        <w:rPr>
          <w:sz w:val="28"/>
          <w:szCs w:val="28"/>
        </w:rPr>
        <w:t>a</w:t>
      </w:r>
      <w:r w:rsidRPr="00956113">
        <w:rPr>
          <w:sz w:val="28"/>
          <w:szCs w:val="28"/>
        </w:rPr>
        <w:t xml:space="preserve">, lai palielinātu efektivitātes novērtējuma īpatsvaru viedoklim par iekšējās kontroles sistēmu valsts pārvaldē un uzticamību iekšējo auditoru viedoklim par iekšējās kontroles </w:t>
      </w:r>
      <w:r w:rsidRPr="007B4D06">
        <w:rPr>
          <w:sz w:val="28"/>
          <w:szCs w:val="28"/>
        </w:rPr>
        <w:t>sistēmu. Kā rezultātā</w:t>
      </w:r>
      <w:r w:rsidRPr="00956113">
        <w:rPr>
          <w:sz w:val="28"/>
          <w:szCs w:val="28"/>
        </w:rPr>
        <w:t xml:space="preserve"> vairākos auditos kā vērtējamais kritērijs tika izvirzīts kāds no efektivitātes aspektiem un veicināta tādu kontroles mehānismu izveide, kas ļaus uzlabot iestādes darbības pārvaldību, t.sk. lietderīgu un efektīvu budžeta līdzekļu izlietojumu. Vienlaikus tiks turpināts darbs pie argumentācijas sistēmas pilnveides un iekšējā audita darbības efektivitātes uzlabošanas, meklējot iespējas </w:t>
      </w:r>
      <w:r w:rsidRPr="000457FD">
        <w:rPr>
          <w:sz w:val="28"/>
          <w:szCs w:val="28"/>
        </w:rPr>
        <w:t xml:space="preserve">informācijas </w:t>
      </w:r>
      <w:r>
        <w:rPr>
          <w:sz w:val="28"/>
          <w:szCs w:val="28"/>
        </w:rPr>
        <w:t>tehnoloģiju (turpmāk – I</w:t>
      </w:r>
      <w:r w:rsidRPr="000457FD">
        <w:rPr>
          <w:sz w:val="28"/>
          <w:szCs w:val="28"/>
        </w:rPr>
        <w:t xml:space="preserve">T) </w:t>
      </w:r>
      <w:r w:rsidRPr="00956113">
        <w:rPr>
          <w:sz w:val="28"/>
          <w:szCs w:val="28"/>
        </w:rPr>
        <w:t xml:space="preserve"> risinājumiem.</w:t>
      </w:r>
    </w:p>
    <w:p w:rsidR="00C92C14" w:rsidRDefault="00C92C14" w:rsidP="00C92C14">
      <w:pPr>
        <w:ind w:firstLine="720"/>
        <w:jc w:val="both"/>
        <w:rPr>
          <w:sz w:val="28"/>
          <w:szCs w:val="28"/>
        </w:rPr>
      </w:pPr>
      <w:r w:rsidRPr="00956113">
        <w:rPr>
          <w:sz w:val="28"/>
          <w:szCs w:val="28"/>
        </w:rPr>
        <w:t>Lai iekšējais audits darbotos saskaņā ar valsts pārvaldes mērķiem un stratēģiju, Valsts pārvaldes reformu plān</w:t>
      </w:r>
      <w:r>
        <w:rPr>
          <w:sz w:val="28"/>
          <w:szCs w:val="28"/>
        </w:rPr>
        <w:t>ā</w:t>
      </w:r>
      <w:r w:rsidRPr="00956113">
        <w:rPr>
          <w:sz w:val="28"/>
          <w:szCs w:val="28"/>
        </w:rPr>
        <w:t xml:space="preserve"> </w:t>
      </w:r>
      <w:r>
        <w:rPr>
          <w:sz w:val="28"/>
          <w:szCs w:val="28"/>
        </w:rPr>
        <w:t>2020</w:t>
      </w:r>
      <w:r>
        <w:rPr>
          <w:rStyle w:val="FootnoteReference"/>
          <w:sz w:val="28"/>
          <w:szCs w:val="28"/>
        </w:rPr>
        <w:footnoteReference w:id="7"/>
      </w:r>
      <w:r>
        <w:rPr>
          <w:sz w:val="28"/>
          <w:szCs w:val="28"/>
        </w:rPr>
        <w:t xml:space="preserve"> iekļautas rīcības </w:t>
      </w:r>
      <w:r w:rsidRPr="00956113">
        <w:rPr>
          <w:sz w:val="28"/>
          <w:szCs w:val="28"/>
        </w:rPr>
        <w:t>efektīvas pārvaldības attīstīb</w:t>
      </w:r>
      <w:r>
        <w:rPr>
          <w:sz w:val="28"/>
          <w:szCs w:val="28"/>
        </w:rPr>
        <w:t>ai</w:t>
      </w:r>
      <w:r w:rsidRPr="00956113">
        <w:rPr>
          <w:sz w:val="28"/>
          <w:szCs w:val="28"/>
        </w:rPr>
        <w:t xml:space="preserve">. Īstenojot horizontālos un attīstot efektivitātes auditus, tiek identificētas kopīgas problēmas, nepieciešamie risinājumi un labā prakse, lai uzlabotu iestāžu darbības procesus, rastu iespējas efektivitātes uzlabošanai un ekonomijai, kā arī administratīvā sloga </w:t>
      </w:r>
      <w:r w:rsidRPr="007B4D06">
        <w:rPr>
          <w:sz w:val="28"/>
          <w:szCs w:val="28"/>
        </w:rPr>
        <w:t>mazināšanai.</w:t>
      </w:r>
    </w:p>
    <w:p w:rsidR="00C92C14" w:rsidRPr="009F342A" w:rsidRDefault="00C92C14" w:rsidP="00C92C14">
      <w:pPr>
        <w:ind w:firstLine="720"/>
        <w:jc w:val="both"/>
        <w:rPr>
          <w:rFonts w:eastAsiaTheme="minorHAnsi" w:cstheme="minorBidi"/>
          <w:sz w:val="28"/>
          <w:szCs w:val="28"/>
        </w:rPr>
      </w:pPr>
      <w:r w:rsidRPr="009F342A">
        <w:rPr>
          <w:sz w:val="28"/>
          <w:szCs w:val="28"/>
        </w:rPr>
        <w:t xml:space="preserve">Finanšu ministrija kā iekšējā audita politikas veidotāja arī turpmāk pievērsīsies audita kapacitātes stiprināšanai </w:t>
      </w:r>
      <w:r>
        <w:rPr>
          <w:sz w:val="28"/>
          <w:szCs w:val="28"/>
        </w:rPr>
        <w:t>–</w:t>
      </w:r>
      <w:r w:rsidRPr="009F342A">
        <w:rPr>
          <w:sz w:val="28"/>
          <w:szCs w:val="28"/>
        </w:rPr>
        <w:t xml:space="preserve"> popularizēs efektivitātes auditu pieeju, labāko praksi, iestāžu izveidotos rīkus un kritērijus efektivitātes mērīšanai. N</w:t>
      </w:r>
      <w:r w:rsidRPr="009F342A">
        <w:rPr>
          <w:bCs/>
          <w:color w:val="000000"/>
          <w:sz w:val="28"/>
          <w:szCs w:val="28"/>
          <w:lang w:eastAsia="lv-LV"/>
        </w:rPr>
        <w:t xml:space="preserve">odrošinās metodoloģisko atbalstu valsts pārvaldes iekšējiem auditoriem atbilstoši labākajai praksei un </w:t>
      </w:r>
      <w:r>
        <w:rPr>
          <w:bCs/>
          <w:color w:val="000000"/>
          <w:sz w:val="28"/>
          <w:szCs w:val="28"/>
          <w:lang w:eastAsia="lv-LV"/>
        </w:rPr>
        <w:t>Starptautiskajam profesionālās prakses ietvaram, t.sk., Iekšējā audita profesionālās prakses starptautiskajiem standartiem.</w:t>
      </w:r>
    </w:p>
    <w:p w:rsidR="00C92C14" w:rsidRDefault="00C92C14" w:rsidP="00C92C14"/>
    <w:p w:rsidR="00C92C14" w:rsidRDefault="00C92C14" w:rsidP="00C92C14"/>
    <w:p w:rsidR="00C92C14" w:rsidRDefault="00C92C14" w:rsidP="00C92C14">
      <w:pPr>
        <w:jc w:val="both"/>
        <w:rPr>
          <w:b/>
          <w:sz w:val="28"/>
          <w:szCs w:val="28"/>
        </w:rPr>
      </w:pPr>
    </w:p>
    <w:p w:rsidR="00C92C14" w:rsidRDefault="00C92C14" w:rsidP="00C92C14">
      <w:pPr>
        <w:jc w:val="both"/>
        <w:rPr>
          <w:b/>
          <w:sz w:val="28"/>
          <w:szCs w:val="28"/>
        </w:rPr>
      </w:pPr>
    </w:p>
    <w:p w:rsidR="00C92C14" w:rsidRDefault="00C92C14" w:rsidP="00C92C14">
      <w:pPr>
        <w:jc w:val="both"/>
        <w:rPr>
          <w:b/>
          <w:sz w:val="28"/>
          <w:szCs w:val="28"/>
        </w:rPr>
      </w:pPr>
    </w:p>
    <w:p w:rsidR="00C92C14" w:rsidRDefault="00C92C14" w:rsidP="00C92C14">
      <w:pPr>
        <w:jc w:val="both"/>
        <w:rPr>
          <w:b/>
          <w:sz w:val="28"/>
          <w:szCs w:val="28"/>
        </w:rPr>
      </w:pPr>
    </w:p>
    <w:p w:rsidR="00C92C14" w:rsidRDefault="00C92C14" w:rsidP="00C92C14">
      <w:pPr>
        <w:jc w:val="both"/>
        <w:rPr>
          <w:b/>
          <w:sz w:val="28"/>
          <w:szCs w:val="28"/>
        </w:rPr>
      </w:pPr>
    </w:p>
    <w:p w:rsidR="00C92C14" w:rsidRDefault="00C92C14" w:rsidP="00C92C14">
      <w:pPr>
        <w:jc w:val="both"/>
        <w:rPr>
          <w:b/>
          <w:sz w:val="28"/>
          <w:szCs w:val="28"/>
        </w:rPr>
      </w:pPr>
    </w:p>
    <w:p w:rsidR="00C92C14" w:rsidRDefault="00C92C14" w:rsidP="00C92C14">
      <w:pPr>
        <w:jc w:val="both"/>
        <w:rPr>
          <w:b/>
          <w:sz w:val="28"/>
          <w:szCs w:val="28"/>
        </w:rPr>
      </w:pPr>
    </w:p>
    <w:p w:rsidR="00C92C14" w:rsidRDefault="00C92C14" w:rsidP="00C92C14">
      <w:pPr>
        <w:jc w:val="both"/>
        <w:rPr>
          <w:b/>
          <w:sz w:val="28"/>
          <w:szCs w:val="28"/>
        </w:rPr>
      </w:pPr>
    </w:p>
    <w:p w:rsidR="00C617B7" w:rsidRDefault="00C617B7" w:rsidP="00C92C14">
      <w:pPr>
        <w:jc w:val="both"/>
        <w:rPr>
          <w:b/>
          <w:sz w:val="28"/>
          <w:szCs w:val="28"/>
        </w:rPr>
        <w:sectPr w:rsidR="00C617B7" w:rsidSect="00C909FF">
          <w:headerReference w:type="default" r:id="rId23"/>
          <w:footerReference w:type="default" r:id="rId24"/>
          <w:footerReference w:type="first" r:id="rId25"/>
          <w:pgSz w:w="11906" w:h="16838"/>
          <w:pgMar w:top="1134" w:right="707" w:bottom="709" w:left="1701" w:header="709" w:footer="709" w:gutter="0"/>
          <w:cols w:space="708"/>
          <w:titlePg/>
          <w:docGrid w:linePitch="360"/>
        </w:sectPr>
      </w:pPr>
    </w:p>
    <w:p w:rsidR="00C92C14" w:rsidRDefault="00C92C14" w:rsidP="00C92C14">
      <w:pPr>
        <w:jc w:val="both"/>
        <w:rPr>
          <w:b/>
          <w:sz w:val="28"/>
          <w:szCs w:val="28"/>
        </w:rPr>
      </w:pPr>
      <w:r w:rsidRPr="00956113">
        <w:rPr>
          <w:b/>
          <w:sz w:val="28"/>
          <w:szCs w:val="28"/>
        </w:rPr>
        <w:lastRenderedPageBreak/>
        <w:t>Galvenie secinājumi</w:t>
      </w:r>
    </w:p>
    <w:p w:rsidR="00C92C14" w:rsidRPr="00956113" w:rsidRDefault="00C92C14" w:rsidP="00C92C14">
      <w:pPr>
        <w:jc w:val="both"/>
        <w:rPr>
          <w:b/>
          <w:sz w:val="28"/>
          <w:szCs w:val="28"/>
        </w:rPr>
      </w:pPr>
    </w:p>
    <w:p w:rsidR="00C92C14" w:rsidRPr="00F3037E" w:rsidRDefault="00C92C14" w:rsidP="00C92C14">
      <w:pPr>
        <w:pStyle w:val="ListParagraph"/>
        <w:numPr>
          <w:ilvl w:val="0"/>
          <w:numId w:val="28"/>
        </w:numPr>
        <w:tabs>
          <w:tab w:val="left" w:pos="993"/>
        </w:tabs>
        <w:ind w:left="0" w:firstLine="709"/>
        <w:jc w:val="both"/>
        <w:rPr>
          <w:sz w:val="28"/>
          <w:szCs w:val="28"/>
        </w:rPr>
      </w:pPr>
      <w:r w:rsidRPr="00F3037E">
        <w:rPr>
          <w:sz w:val="28"/>
          <w:szCs w:val="28"/>
        </w:rPr>
        <w:t>Kopumā iekšējā audita sistēma darbojas atbilstoši Iekšējā audita likuma prasībām. Vienlaikus Finanšu ministrija vērš uzmanību uz šādiem aspektiem:</w:t>
      </w:r>
    </w:p>
    <w:p w:rsidR="00C92C14" w:rsidRDefault="00C92C14" w:rsidP="00C92C14">
      <w:pPr>
        <w:pStyle w:val="ListParagraph"/>
        <w:numPr>
          <w:ilvl w:val="1"/>
          <w:numId w:val="29"/>
        </w:numPr>
        <w:tabs>
          <w:tab w:val="left" w:pos="993"/>
        </w:tabs>
        <w:ind w:left="0" w:firstLine="709"/>
        <w:jc w:val="both"/>
        <w:rPr>
          <w:sz w:val="28"/>
          <w:szCs w:val="28"/>
        </w:rPr>
      </w:pPr>
      <w:r w:rsidRPr="00F3037E">
        <w:rPr>
          <w:sz w:val="28"/>
          <w:szCs w:val="28"/>
        </w:rPr>
        <w:t>Neatliekamās medicīniskās palīdzības dienestā kopš 2018.gada</w:t>
      </w:r>
      <w:r w:rsidR="00831A19">
        <w:rPr>
          <w:sz w:val="28"/>
          <w:szCs w:val="28"/>
        </w:rPr>
        <w:t xml:space="preserve"> 1.</w:t>
      </w:r>
      <w:r w:rsidRPr="00F3037E">
        <w:rPr>
          <w:sz w:val="28"/>
          <w:szCs w:val="28"/>
        </w:rPr>
        <w:t xml:space="preserve"> septembra iekšējā audita funkcija netiek īstenota;</w:t>
      </w:r>
    </w:p>
    <w:p w:rsidR="00831A19" w:rsidRPr="00F3037E" w:rsidRDefault="002546A2" w:rsidP="00C92C14">
      <w:pPr>
        <w:pStyle w:val="ListParagraph"/>
        <w:numPr>
          <w:ilvl w:val="1"/>
          <w:numId w:val="29"/>
        </w:numPr>
        <w:tabs>
          <w:tab w:val="left" w:pos="993"/>
        </w:tabs>
        <w:ind w:left="0" w:firstLine="709"/>
        <w:jc w:val="both"/>
        <w:rPr>
          <w:sz w:val="28"/>
          <w:szCs w:val="28"/>
        </w:rPr>
      </w:pPr>
      <w:r>
        <w:rPr>
          <w:sz w:val="28"/>
          <w:szCs w:val="28"/>
        </w:rPr>
        <w:t>D</w:t>
      </w:r>
      <w:r w:rsidR="00831A19">
        <w:rPr>
          <w:sz w:val="28"/>
          <w:szCs w:val="28"/>
        </w:rPr>
        <w:t xml:space="preserve">atu </w:t>
      </w:r>
      <w:r>
        <w:rPr>
          <w:sz w:val="28"/>
          <w:szCs w:val="28"/>
        </w:rPr>
        <w:t xml:space="preserve">valsts </w:t>
      </w:r>
      <w:r w:rsidR="00831A19">
        <w:rPr>
          <w:sz w:val="28"/>
          <w:szCs w:val="28"/>
        </w:rPr>
        <w:t>inspekcijā</w:t>
      </w:r>
      <w:r w:rsidR="00831A19" w:rsidRPr="00831A19">
        <w:rPr>
          <w:sz w:val="28"/>
          <w:szCs w:val="28"/>
        </w:rPr>
        <w:t xml:space="preserve"> </w:t>
      </w:r>
      <w:r w:rsidR="00831A19" w:rsidRPr="00F3037E">
        <w:rPr>
          <w:sz w:val="28"/>
          <w:szCs w:val="28"/>
        </w:rPr>
        <w:t>kopš 201</w:t>
      </w:r>
      <w:r w:rsidR="00831A19">
        <w:rPr>
          <w:sz w:val="28"/>
          <w:szCs w:val="28"/>
        </w:rPr>
        <w:t>9</w:t>
      </w:r>
      <w:r w:rsidR="00831A19" w:rsidRPr="00F3037E">
        <w:rPr>
          <w:sz w:val="28"/>
          <w:szCs w:val="28"/>
        </w:rPr>
        <w:t>.gada</w:t>
      </w:r>
      <w:r w:rsidR="00831A19">
        <w:rPr>
          <w:sz w:val="28"/>
          <w:szCs w:val="28"/>
        </w:rPr>
        <w:t xml:space="preserve"> 11. janvāra</w:t>
      </w:r>
      <w:r w:rsidR="00831A19" w:rsidRPr="00F3037E">
        <w:rPr>
          <w:sz w:val="28"/>
          <w:szCs w:val="28"/>
        </w:rPr>
        <w:t xml:space="preserve"> iekšējā audita funkcija netiek īstenota</w:t>
      </w:r>
      <w:r w:rsidR="00831A19">
        <w:rPr>
          <w:sz w:val="28"/>
          <w:szCs w:val="28"/>
        </w:rPr>
        <w:t xml:space="preserve">;  </w:t>
      </w:r>
    </w:p>
    <w:p w:rsidR="00C92C14" w:rsidRPr="00F3037E" w:rsidRDefault="00C92C14" w:rsidP="00C92C14">
      <w:pPr>
        <w:pStyle w:val="ListParagraph"/>
        <w:numPr>
          <w:ilvl w:val="1"/>
          <w:numId w:val="29"/>
        </w:numPr>
        <w:tabs>
          <w:tab w:val="left" w:pos="993"/>
        </w:tabs>
        <w:ind w:left="0" w:firstLine="709"/>
        <w:jc w:val="both"/>
        <w:rPr>
          <w:sz w:val="28"/>
          <w:szCs w:val="28"/>
        </w:rPr>
      </w:pPr>
      <w:r w:rsidRPr="00F3037E">
        <w:rPr>
          <w:sz w:val="28"/>
          <w:szCs w:val="28"/>
        </w:rPr>
        <w:t>Iekšlietu ministrijas struktūrvienības vadītājs turpina valsts pārvaldes iekšējā auditora sertifikāta iegūšanas procesu;</w:t>
      </w:r>
    </w:p>
    <w:p w:rsidR="00C92C14" w:rsidRDefault="0037734A" w:rsidP="00C92C14">
      <w:pPr>
        <w:pStyle w:val="ListParagraph"/>
        <w:numPr>
          <w:ilvl w:val="1"/>
          <w:numId w:val="29"/>
        </w:numPr>
        <w:tabs>
          <w:tab w:val="left" w:pos="993"/>
        </w:tabs>
        <w:ind w:left="0" w:firstLine="709"/>
        <w:jc w:val="both"/>
        <w:rPr>
          <w:sz w:val="28"/>
          <w:szCs w:val="28"/>
        </w:rPr>
      </w:pPr>
      <w:r>
        <w:rPr>
          <w:color w:val="000000"/>
          <w:sz w:val="28"/>
          <w:szCs w:val="28"/>
        </w:rPr>
        <w:t>l</w:t>
      </w:r>
      <w:r w:rsidRPr="00A77FF8">
        <w:rPr>
          <w:color w:val="000000"/>
          <w:sz w:val="28"/>
          <w:szCs w:val="28"/>
        </w:rPr>
        <w:t>ai gan kopš 2018.gada augusta Ārlietu ministrijā un kopš novembra Valsts kancelejā darbu auditā uzsācis otrs auditors, joprojām nepietiekami tiek nodrošināta iekšējā audita darba izpildes un kvalitātes pastāvīga uzraudzība</w:t>
      </w:r>
      <w:r w:rsidR="00C92C14">
        <w:rPr>
          <w:sz w:val="28"/>
          <w:szCs w:val="28"/>
        </w:rPr>
        <w:t>;</w:t>
      </w:r>
    </w:p>
    <w:p w:rsidR="00C92C14" w:rsidRPr="00F3037E" w:rsidRDefault="00C92C14" w:rsidP="00C92C14">
      <w:pPr>
        <w:pStyle w:val="ListParagraph"/>
        <w:numPr>
          <w:ilvl w:val="1"/>
          <w:numId w:val="29"/>
        </w:numPr>
        <w:tabs>
          <w:tab w:val="left" w:pos="993"/>
        </w:tabs>
        <w:ind w:left="0" w:firstLine="709"/>
        <w:jc w:val="both"/>
        <w:rPr>
          <w:sz w:val="28"/>
          <w:szCs w:val="28"/>
        </w:rPr>
      </w:pPr>
      <w:r>
        <w:rPr>
          <w:sz w:val="28"/>
          <w:szCs w:val="28"/>
        </w:rPr>
        <w:t>Veselības resora iekšējā audita darbības novērtējums ir procesā un 2019.gadā Finanšu ministrija neplāno veikt iekšējā audita darbības novērtējumus līdz tiks aktualizēts</w:t>
      </w:r>
      <w:r w:rsidRPr="00BB10CC">
        <w:rPr>
          <w:sz w:val="28"/>
          <w:szCs w:val="28"/>
        </w:rPr>
        <w:t xml:space="preserve"> Iekšējā audita likum</w:t>
      </w:r>
      <w:r>
        <w:rPr>
          <w:sz w:val="28"/>
          <w:szCs w:val="28"/>
        </w:rPr>
        <w:t>s</w:t>
      </w:r>
      <w:r w:rsidRPr="00BB10CC">
        <w:rPr>
          <w:sz w:val="28"/>
          <w:szCs w:val="28"/>
        </w:rPr>
        <w:t xml:space="preserve"> un tam pakārtot</w:t>
      </w:r>
      <w:r>
        <w:rPr>
          <w:sz w:val="28"/>
          <w:szCs w:val="28"/>
        </w:rPr>
        <w:t xml:space="preserve">ie </w:t>
      </w:r>
      <w:r w:rsidRPr="00BB10CC">
        <w:rPr>
          <w:sz w:val="28"/>
          <w:szCs w:val="28"/>
        </w:rPr>
        <w:t>Ministru kabineta noteikum</w:t>
      </w:r>
      <w:r>
        <w:rPr>
          <w:sz w:val="28"/>
          <w:szCs w:val="28"/>
        </w:rPr>
        <w:t>i.</w:t>
      </w:r>
    </w:p>
    <w:p w:rsidR="00C92C14" w:rsidRPr="000B00F3" w:rsidRDefault="00C92C14" w:rsidP="00C92C14">
      <w:pPr>
        <w:jc w:val="both"/>
        <w:rPr>
          <w:sz w:val="28"/>
          <w:szCs w:val="28"/>
        </w:rPr>
      </w:pPr>
    </w:p>
    <w:p w:rsidR="00595A51" w:rsidRDefault="00595A51" w:rsidP="00595A51">
      <w:pPr>
        <w:pStyle w:val="ListParagraph"/>
        <w:numPr>
          <w:ilvl w:val="0"/>
          <w:numId w:val="28"/>
        </w:numPr>
        <w:tabs>
          <w:tab w:val="left" w:pos="993"/>
        </w:tabs>
        <w:ind w:left="0" w:firstLine="709"/>
        <w:jc w:val="both"/>
        <w:rPr>
          <w:sz w:val="28"/>
          <w:szCs w:val="28"/>
        </w:rPr>
      </w:pPr>
      <w:r>
        <w:rPr>
          <w:sz w:val="28"/>
          <w:szCs w:val="28"/>
        </w:rPr>
        <w:t>Pārskata gadā</w:t>
      </w:r>
      <w:r w:rsidRPr="00595A51">
        <w:rPr>
          <w:sz w:val="28"/>
          <w:szCs w:val="28"/>
        </w:rPr>
        <w:t xml:space="preserve"> iekšējie auditori sniedz viedokli par </w:t>
      </w:r>
      <w:r>
        <w:rPr>
          <w:sz w:val="28"/>
          <w:szCs w:val="28"/>
        </w:rPr>
        <w:t xml:space="preserve">140 </w:t>
      </w:r>
      <w:r w:rsidRPr="00595A51">
        <w:rPr>
          <w:sz w:val="28"/>
          <w:szCs w:val="28"/>
        </w:rPr>
        <w:t>valsts pārvaldē īstenot</w:t>
      </w:r>
      <w:r>
        <w:rPr>
          <w:sz w:val="28"/>
          <w:szCs w:val="28"/>
        </w:rPr>
        <w:t xml:space="preserve">ajām </w:t>
      </w:r>
      <w:r w:rsidRPr="00595A51">
        <w:rPr>
          <w:sz w:val="28"/>
          <w:szCs w:val="28"/>
        </w:rPr>
        <w:t>funkcij</w:t>
      </w:r>
      <w:r>
        <w:rPr>
          <w:sz w:val="28"/>
          <w:szCs w:val="28"/>
        </w:rPr>
        <w:t>ām</w:t>
      </w:r>
      <w:r w:rsidRPr="00595A51">
        <w:rPr>
          <w:sz w:val="28"/>
          <w:szCs w:val="28"/>
        </w:rPr>
        <w:t xml:space="preserve"> un uzdevum</w:t>
      </w:r>
      <w:r>
        <w:rPr>
          <w:sz w:val="28"/>
          <w:szCs w:val="28"/>
        </w:rPr>
        <w:t xml:space="preserve">iem. Kaut arī visos posmos ir atklātas būtiskas nepilnības vai neefektīvas kontroles, tikai 16% </w:t>
      </w:r>
      <w:r w:rsidRPr="00F3037E">
        <w:rPr>
          <w:bCs/>
          <w:sz w:val="28"/>
          <w:szCs w:val="28"/>
        </w:rPr>
        <w:t>funkcijām un uzdevumiem ir nepieciešami būtiski uzlabojumi</w:t>
      </w:r>
      <w:r>
        <w:rPr>
          <w:bCs/>
          <w:sz w:val="28"/>
          <w:szCs w:val="28"/>
        </w:rPr>
        <w:t xml:space="preserve">. </w:t>
      </w:r>
      <w:r>
        <w:rPr>
          <w:sz w:val="28"/>
          <w:szCs w:val="28"/>
        </w:rPr>
        <w:t>Iekšējie auditori novirzījuši resursus uz augstāka riska jomām un g</w:t>
      </w:r>
      <w:r w:rsidRPr="00501D33">
        <w:rPr>
          <w:sz w:val="28"/>
          <w:szCs w:val="28"/>
        </w:rPr>
        <w:t>alvenā uzmanība tiek pievērsta pamatdarbības sistēmu auditēšanai, tā sniedzot ieguldījumu iestādes darbības mērķu sasniegšanā</w:t>
      </w:r>
      <w:r>
        <w:rPr>
          <w:sz w:val="28"/>
          <w:szCs w:val="28"/>
        </w:rPr>
        <w:t xml:space="preserve">. </w:t>
      </w:r>
      <w:r w:rsidRPr="00F3037E">
        <w:rPr>
          <w:sz w:val="28"/>
          <w:szCs w:val="28"/>
        </w:rPr>
        <w:t>Vienlaikus Finanšu ministrija vērš uzmanību uz šādiem aspektiem:</w:t>
      </w:r>
    </w:p>
    <w:p w:rsidR="00595A51" w:rsidRDefault="00820BC8" w:rsidP="00595A51">
      <w:pPr>
        <w:pStyle w:val="ListParagraph"/>
        <w:numPr>
          <w:ilvl w:val="1"/>
          <w:numId w:val="29"/>
        </w:numPr>
        <w:tabs>
          <w:tab w:val="left" w:pos="993"/>
        </w:tabs>
        <w:ind w:left="0" w:firstLine="709"/>
        <w:jc w:val="both"/>
        <w:rPr>
          <w:sz w:val="28"/>
          <w:szCs w:val="28"/>
        </w:rPr>
      </w:pPr>
      <w:r>
        <w:rPr>
          <w:sz w:val="28"/>
          <w:szCs w:val="28"/>
        </w:rPr>
        <w:t>z</w:t>
      </w:r>
      <w:r w:rsidRPr="00F41377">
        <w:rPr>
          <w:sz w:val="28"/>
          <w:szCs w:val="28"/>
        </w:rPr>
        <w:t>iņojumā netiek iekļauts apkopota</w:t>
      </w:r>
      <w:r>
        <w:rPr>
          <w:sz w:val="28"/>
          <w:szCs w:val="28"/>
        </w:rPr>
        <w:t>is viedoklis par pieciem gadiem, ņemot vērā vadības bažas un nepieciešamību pārskatīt viedokļa sniegšanas metodiku, sasaistot to ar riska novērtēšanu, paļaušanos uz citiem pārliecības sniedzējiem un viedokļa attiecināšanas periodu;</w:t>
      </w:r>
    </w:p>
    <w:p w:rsidR="00820BC8" w:rsidRDefault="00142AD7" w:rsidP="00595A51">
      <w:pPr>
        <w:pStyle w:val="ListParagraph"/>
        <w:numPr>
          <w:ilvl w:val="1"/>
          <w:numId w:val="29"/>
        </w:numPr>
        <w:tabs>
          <w:tab w:val="left" w:pos="993"/>
        </w:tabs>
        <w:ind w:left="0" w:firstLine="709"/>
        <w:jc w:val="both"/>
        <w:rPr>
          <w:sz w:val="28"/>
          <w:szCs w:val="28"/>
        </w:rPr>
      </w:pPr>
      <w:r w:rsidRPr="000B00F3">
        <w:rPr>
          <w:sz w:val="28"/>
          <w:szCs w:val="28"/>
        </w:rPr>
        <w:t>stratēģiskā</w:t>
      </w:r>
      <w:r>
        <w:rPr>
          <w:sz w:val="28"/>
          <w:szCs w:val="28"/>
        </w:rPr>
        <w:t>s</w:t>
      </w:r>
      <w:r w:rsidRPr="000B00F3">
        <w:rPr>
          <w:sz w:val="28"/>
          <w:szCs w:val="28"/>
        </w:rPr>
        <w:t xml:space="preserve"> un darba plānošanas, riska vadības sistēmām pārsvarā ir noteikta zema prioritāte, kā rezultātā šo sistēmu novērtēšana nav veikta vai veikta </w:t>
      </w:r>
      <w:r>
        <w:rPr>
          <w:sz w:val="28"/>
          <w:szCs w:val="28"/>
        </w:rPr>
        <w:t>ārpus stratēģiskajā plānošanā ap</w:t>
      </w:r>
      <w:r w:rsidRPr="000B00F3">
        <w:rPr>
          <w:sz w:val="28"/>
          <w:szCs w:val="28"/>
        </w:rPr>
        <w:t>tvertā laika perioda. Valsts pārvaldes iestādēs riska vadība pārsvarā pastāv tikai atsevišķos procesos vai arī ir ieviesti a</w:t>
      </w:r>
      <w:r>
        <w:rPr>
          <w:sz w:val="28"/>
          <w:szCs w:val="28"/>
        </w:rPr>
        <w:t>tsevišķi riska vadības elementi</w:t>
      </w:r>
      <w:r w:rsidRPr="000B00F3">
        <w:rPr>
          <w:sz w:val="28"/>
          <w:szCs w:val="28"/>
        </w:rPr>
        <w:t>. Kopumā valstī nav noteikt</w:t>
      </w:r>
      <w:r>
        <w:rPr>
          <w:sz w:val="28"/>
          <w:szCs w:val="28"/>
        </w:rPr>
        <w:t>s</w:t>
      </w:r>
      <w:r w:rsidRPr="000B00F3">
        <w:rPr>
          <w:sz w:val="28"/>
          <w:szCs w:val="28"/>
        </w:rPr>
        <w:t xml:space="preserve"> viens atbildīgais par </w:t>
      </w:r>
      <w:r>
        <w:rPr>
          <w:sz w:val="28"/>
          <w:szCs w:val="28"/>
        </w:rPr>
        <w:t>iekšējās kontroles sistēmas</w:t>
      </w:r>
      <w:r w:rsidRPr="000B00F3">
        <w:rPr>
          <w:sz w:val="28"/>
          <w:szCs w:val="28"/>
        </w:rPr>
        <w:t xml:space="preserve"> ietvaru, uzturēšanu un attīstību, līdz ar to pārvaldības, risku vadības un kontroles jautājumu attīstība šobrīd ir atbilstoša katra</w:t>
      </w:r>
      <w:r w:rsidR="00CA2BA8">
        <w:rPr>
          <w:sz w:val="28"/>
          <w:szCs w:val="28"/>
        </w:rPr>
        <w:t>s institūcijas brieduma līmenim;</w:t>
      </w:r>
    </w:p>
    <w:p w:rsidR="00CA2BA8" w:rsidRPr="00595A51" w:rsidRDefault="00F072FA" w:rsidP="00595A51">
      <w:pPr>
        <w:pStyle w:val="ListParagraph"/>
        <w:numPr>
          <w:ilvl w:val="1"/>
          <w:numId w:val="29"/>
        </w:numPr>
        <w:tabs>
          <w:tab w:val="left" w:pos="993"/>
        </w:tabs>
        <w:ind w:left="0" w:firstLine="709"/>
        <w:jc w:val="both"/>
        <w:rPr>
          <w:sz w:val="28"/>
          <w:szCs w:val="28"/>
        </w:rPr>
      </w:pPr>
      <w:r w:rsidRPr="00BB16DF">
        <w:rPr>
          <w:bCs/>
          <w:sz w:val="28"/>
          <w:szCs w:val="28"/>
        </w:rPr>
        <w:t xml:space="preserve">nav pabeigti </w:t>
      </w:r>
      <w:r>
        <w:rPr>
          <w:bCs/>
          <w:sz w:val="28"/>
          <w:szCs w:val="28"/>
        </w:rPr>
        <w:t xml:space="preserve">un pārcelti uz nākamo </w:t>
      </w:r>
      <w:r w:rsidRPr="00BB16DF">
        <w:rPr>
          <w:bCs/>
          <w:sz w:val="28"/>
          <w:szCs w:val="28"/>
        </w:rPr>
        <w:t>gadu 22 iekšējie auditi</w:t>
      </w:r>
      <w:r>
        <w:rPr>
          <w:bCs/>
          <w:sz w:val="28"/>
          <w:szCs w:val="28"/>
        </w:rPr>
        <w:t>.</w:t>
      </w:r>
      <w:r w:rsidRPr="00142AD7">
        <w:rPr>
          <w:bCs/>
          <w:sz w:val="28"/>
          <w:szCs w:val="28"/>
        </w:rPr>
        <w:t xml:space="preserve"> </w:t>
      </w:r>
      <w:r>
        <w:rPr>
          <w:bCs/>
          <w:sz w:val="28"/>
          <w:szCs w:val="28"/>
        </w:rPr>
        <w:t>L</w:t>
      </w:r>
      <w:r w:rsidR="00CA2BA8" w:rsidRPr="00142AD7">
        <w:rPr>
          <w:bCs/>
          <w:sz w:val="28"/>
          <w:szCs w:val="28"/>
        </w:rPr>
        <w:t xml:space="preserve">ai gan vairums institūciju kā galveno iemeslu </w:t>
      </w:r>
      <w:r w:rsidR="00CA2BA8" w:rsidRPr="00142AD7">
        <w:rPr>
          <w:color w:val="000000"/>
          <w:sz w:val="28"/>
          <w:szCs w:val="28"/>
        </w:rPr>
        <w:t>noteikto uzdevumu neizpildes pamatojumā sākotnēji plānotajā apjomā un termiņos</w:t>
      </w:r>
      <w:r w:rsidR="00CA2BA8" w:rsidRPr="00142AD7">
        <w:rPr>
          <w:bCs/>
          <w:sz w:val="28"/>
          <w:szCs w:val="28"/>
        </w:rPr>
        <w:t xml:space="preserve"> piemin cilvēkresursu trūkumu, p</w:t>
      </w:r>
      <w:r w:rsidR="00CA2BA8" w:rsidRPr="00142AD7">
        <w:rPr>
          <w:sz w:val="28"/>
          <w:szCs w:val="28"/>
        </w:rPr>
        <w:t>ēc Finanšu ministrijas domām atsevišķos gadījumos audita plāna izpildei nepieciešamās iekšējā</w:t>
      </w:r>
      <w:r w:rsidR="00CA2BA8" w:rsidRPr="00142AD7">
        <w:rPr>
          <w:color w:val="FF0000"/>
          <w:sz w:val="28"/>
          <w:szCs w:val="28"/>
        </w:rPr>
        <w:t xml:space="preserve"> </w:t>
      </w:r>
      <w:r w:rsidR="00CA2BA8" w:rsidRPr="00142AD7">
        <w:rPr>
          <w:sz w:val="28"/>
          <w:szCs w:val="28"/>
        </w:rPr>
        <w:t xml:space="preserve">audita dienas ir novērtētas pārāk optimistiski, ir nesavlaicīgi pabeigti iepriekšējo gadu auditi, </w:t>
      </w:r>
      <w:r w:rsidR="00CA2BA8" w:rsidRPr="00142AD7">
        <w:rPr>
          <w:bCs/>
          <w:sz w:val="28"/>
          <w:szCs w:val="28"/>
        </w:rPr>
        <w:t xml:space="preserve">netiek pielietotas audita metodes, kas ļauj samazināt audita darba apjomu. </w:t>
      </w:r>
      <w:r w:rsidR="00CA2BA8">
        <w:rPr>
          <w:sz w:val="28"/>
          <w:szCs w:val="28"/>
        </w:rPr>
        <w:t>J</w:t>
      </w:r>
      <w:r w:rsidR="00CA2BA8" w:rsidRPr="00142AD7">
        <w:rPr>
          <w:sz w:val="28"/>
          <w:szCs w:val="28"/>
        </w:rPr>
        <w:t>oprojām nepietiekami tiek izmantota iespēja zemas prioritātes sistēm</w:t>
      </w:r>
      <w:r w:rsidR="00CA2BA8">
        <w:rPr>
          <w:sz w:val="28"/>
          <w:szCs w:val="28"/>
        </w:rPr>
        <w:t xml:space="preserve">as </w:t>
      </w:r>
      <w:r w:rsidR="00CA2BA8" w:rsidRPr="00142AD7">
        <w:rPr>
          <w:sz w:val="28"/>
          <w:szCs w:val="28"/>
        </w:rPr>
        <w:t>auditēt retāk vai atlikt, lai atbrīvotu audita resursus augstas un vidējas prioritātes auditiem</w:t>
      </w:r>
      <w:r w:rsidR="00CA2BA8">
        <w:rPr>
          <w:sz w:val="28"/>
          <w:szCs w:val="28"/>
        </w:rPr>
        <w:t>.</w:t>
      </w:r>
    </w:p>
    <w:p w:rsidR="00595A51" w:rsidRDefault="00595A51" w:rsidP="00C92C14">
      <w:pPr>
        <w:ind w:firstLine="720"/>
        <w:jc w:val="both"/>
        <w:rPr>
          <w:sz w:val="28"/>
          <w:szCs w:val="28"/>
        </w:rPr>
      </w:pPr>
    </w:p>
    <w:p w:rsidR="00820BC8" w:rsidRPr="00F3037E" w:rsidRDefault="00820BC8" w:rsidP="00820BC8">
      <w:pPr>
        <w:pStyle w:val="ListParagraph"/>
        <w:numPr>
          <w:ilvl w:val="0"/>
          <w:numId w:val="28"/>
        </w:numPr>
        <w:tabs>
          <w:tab w:val="left" w:pos="993"/>
        </w:tabs>
        <w:ind w:left="0" w:firstLine="709"/>
        <w:jc w:val="both"/>
        <w:rPr>
          <w:sz w:val="28"/>
          <w:szCs w:val="28"/>
        </w:rPr>
      </w:pPr>
      <w:r>
        <w:rPr>
          <w:sz w:val="28"/>
          <w:szCs w:val="28"/>
        </w:rPr>
        <w:lastRenderedPageBreak/>
        <w:t>P</w:t>
      </w:r>
      <w:r w:rsidR="00C92C14" w:rsidRPr="00595A51">
        <w:rPr>
          <w:sz w:val="28"/>
          <w:szCs w:val="28"/>
        </w:rPr>
        <w:t>ārskata gadā bija noslēgti 15</w:t>
      </w:r>
      <w:r w:rsidR="00757180">
        <w:rPr>
          <w:sz w:val="28"/>
          <w:szCs w:val="28"/>
        </w:rPr>
        <w:t>7</w:t>
      </w:r>
      <w:r w:rsidR="00C92C14" w:rsidRPr="00595A51">
        <w:rPr>
          <w:sz w:val="28"/>
          <w:szCs w:val="28"/>
        </w:rPr>
        <w:t xml:space="preserve"> </w:t>
      </w:r>
      <w:r>
        <w:rPr>
          <w:sz w:val="28"/>
          <w:szCs w:val="28"/>
        </w:rPr>
        <w:t>iekšējie</w:t>
      </w:r>
      <w:r w:rsidR="00C92C14" w:rsidRPr="00595A51">
        <w:rPr>
          <w:sz w:val="28"/>
          <w:szCs w:val="28"/>
        </w:rPr>
        <w:t xml:space="preserve"> auditi, kuru rezultātā sniegti vairāk nekā 1</w:t>
      </w:r>
      <w:r>
        <w:rPr>
          <w:sz w:val="28"/>
          <w:szCs w:val="28"/>
        </w:rPr>
        <w:t>2</w:t>
      </w:r>
      <w:r w:rsidR="00C92C14" w:rsidRPr="00595A51">
        <w:rPr>
          <w:sz w:val="28"/>
          <w:szCs w:val="28"/>
        </w:rPr>
        <w:t xml:space="preserve">00 vadības akceptēti ieteikumi </w:t>
      </w:r>
      <w:r w:rsidR="00C92C14" w:rsidRPr="00F3037E">
        <w:rPr>
          <w:sz w:val="28"/>
          <w:szCs w:val="28"/>
        </w:rPr>
        <w:t>iekšējās kontroles sistēmas pilnveidošanai.</w:t>
      </w:r>
      <w:r w:rsidR="00C92C14" w:rsidRPr="00595A51">
        <w:rPr>
          <w:sz w:val="28"/>
          <w:szCs w:val="28"/>
        </w:rPr>
        <w:t xml:space="preserve"> </w:t>
      </w:r>
      <w:r>
        <w:rPr>
          <w:sz w:val="28"/>
          <w:szCs w:val="28"/>
        </w:rPr>
        <w:t>I</w:t>
      </w:r>
      <w:r w:rsidR="00C92C14" w:rsidRPr="00F3037E">
        <w:rPr>
          <w:sz w:val="28"/>
          <w:szCs w:val="28"/>
        </w:rPr>
        <w:t>ekšēj</w:t>
      </w:r>
      <w:r>
        <w:rPr>
          <w:sz w:val="28"/>
          <w:szCs w:val="28"/>
        </w:rPr>
        <w:t>ie</w:t>
      </w:r>
      <w:r w:rsidR="00C92C14" w:rsidRPr="00F3037E">
        <w:rPr>
          <w:sz w:val="28"/>
          <w:szCs w:val="28"/>
        </w:rPr>
        <w:t xml:space="preserve"> </w:t>
      </w:r>
      <w:r w:rsidRPr="00F3037E">
        <w:rPr>
          <w:sz w:val="28"/>
          <w:szCs w:val="28"/>
        </w:rPr>
        <w:t>audit</w:t>
      </w:r>
      <w:r>
        <w:rPr>
          <w:sz w:val="28"/>
          <w:szCs w:val="28"/>
        </w:rPr>
        <w:t xml:space="preserve">ori </w:t>
      </w:r>
      <w:r w:rsidR="00C92C14" w:rsidRPr="00F3037E">
        <w:rPr>
          <w:sz w:val="28"/>
          <w:szCs w:val="28"/>
        </w:rPr>
        <w:t>papildus atbilstības jautājumiem aizvien vairāk vērtē efektivitātes aspektus un sniedz ieteikumus, kuru rezultātā tiek novērsta funkciju un kontroļu dublēšanās, trūkumi mērķu un rezultātu noteikšanā un savstarpējā sasaistē, pretrunas normatīvajos aktos, mazināts administratīvais slogs, mazinātas manuālās darbības un veicināta e-vides izmantošana, tādā veidā sekmējot resursu taupību un mērķtiecīgu izmantošanu.</w:t>
      </w:r>
      <w:r>
        <w:rPr>
          <w:sz w:val="28"/>
          <w:szCs w:val="28"/>
        </w:rPr>
        <w:t xml:space="preserve"> </w:t>
      </w:r>
      <w:r w:rsidRPr="00F3037E">
        <w:rPr>
          <w:sz w:val="28"/>
          <w:szCs w:val="28"/>
        </w:rPr>
        <w:t>Vienlaikus Finanšu ministrija vērš uzmanību uz šādiem aspektiem:</w:t>
      </w:r>
    </w:p>
    <w:p w:rsidR="00C92C14" w:rsidRPr="00562800" w:rsidRDefault="0037734A" w:rsidP="00562800">
      <w:pPr>
        <w:pStyle w:val="ListParagraph"/>
        <w:numPr>
          <w:ilvl w:val="1"/>
          <w:numId w:val="29"/>
        </w:numPr>
        <w:tabs>
          <w:tab w:val="left" w:pos="993"/>
        </w:tabs>
        <w:ind w:left="0" w:firstLine="720"/>
        <w:jc w:val="both"/>
        <w:rPr>
          <w:bCs/>
          <w:sz w:val="28"/>
          <w:szCs w:val="28"/>
        </w:rPr>
      </w:pPr>
      <w:r>
        <w:rPr>
          <w:sz w:val="28"/>
          <w:szCs w:val="28"/>
        </w:rPr>
        <w:t>institūcijās ir</w:t>
      </w:r>
      <w:r w:rsidRPr="009918B1">
        <w:rPr>
          <w:sz w:val="28"/>
          <w:szCs w:val="28"/>
        </w:rPr>
        <w:t xml:space="preserve"> atšķirīg</w:t>
      </w:r>
      <w:r>
        <w:rPr>
          <w:sz w:val="28"/>
          <w:szCs w:val="28"/>
        </w:rPr>
        <w:t>a</w:t>
      </w:r>
      <w:r w:rsidRPr="009918B1">
        <w:rPr>
          <w:sz w:val="28"/>
          <w:szCs w:val="28"/>
        </w:rPr>
        <w:t xml:space="preserve"> pieej</w:t>
      </w:r>
      <w:r>
        <w:rPr>
          <w:sz w:val="28"/>
          <w:szCs w:val="28"/>
        </w:rPr>
        <w:t>a</w:t>
      </w:r>
      <w:r w:rsidRPr="009918B1">
        <w:rPr>
          <w:sz w:val="28"/>
          <w:szCs w:val="28"/>
        </w:rPr>
        <w:t xml:space="preserve"> </w:t>
      </w:r>
      <w:r>
        <w:rPr>
          <w:sz w:val="28"/>
          <w:szCs w:val="28"/>
        </w:rPr>
        <w:t xml:space="preserve">iekšējā audita ieteikumu ieviešanas uzraudzībai, </w:t>
      </w:r>
      <w:r w:rsidR="00F80871">
        <w:rPr>
          <w:sz w:val="28"/>
          <w:szCs w:val="28"/>
        </w:rPr>
        <w:t>pieļaujot vairākkārtīgu ieviešanas termiņu pārcelšanu un akceptējot ieteikumu ieviešanas kavējumus kalendārā gada ietvaros, kā rezultātā tiek kavēta iekšējās kontroles pilnveide</w:t>
      </w:r>
      <w:r w:rsidR="00C92C14" w:rsidRPr="00142AD7">
        <w:rPr>
          <w:sz w:val="28"/>
          <w:szCs w:val="28"/>
        </w:rPr>
        <w:t>.</w:t>
      </w:r>
    </w:p>
    <w:p w:rsidR="00562800" w:rsidRPr="000B00F3" w:rsidRDefault="00562800" w:rsidP="00C92C14">
      <w:pPr>
        <w:jc w:val="both"/>
        <w:rPr>
          <w:sz w:val="28"/>
          <w:szCs w:val="28"/>
        </w:rPr>
      </w:pPr>
    </w:p>
    <w:p w:rsidR="00562800" w:rsidRDefault="00562800" w:rsidP="00562800">
      <w:pPr>
        <w:pStyle w:val="ListParagraph"/>
        <w:numPr>
          <w:ilvl w:val="0"/>
          <w:numId w:val="28"/>
        </w:numPr>
        <w:tabs>
          <w:tab w:val="left" w:pos="993"/>
        </w:tabs>
        <w:ind w:left="0" w:firstLine="709"/>
        <w:jc w:val="both"/>
        <w:rPr>
          <w:sz w:val="28"/>
          <w:szCs w:val="28"/>
        </w:rPr>
      </w:pPr>
      <w:r w:rsidRPr="0001773B">
        <w:rPr>
          <w:sz w:val="28"/>
          <w:szCs w:val="28"/>
        </w:rPr>
        <w:t>Ministru kabineta noteiktā auditējamā prioritāte 2018.gadam “Valsts pārvaldes uzdevumu deleģēšanas audits” ir īstenota, un tās rezultātā</w:t>
      </w:r>
      <w:r>
        <w:rPr>
          <w:sz w:val="28"/>
          <w:szCs w:val="28"/>
        </w:rPr>
        <w:t>:</w:t>
      </w:r>
    </w:p>
    <w:p w:rsidR="00562800" w:rsidRPr="00562800" w:rsidRDefault="00562800" w:rsidP="00562800">
      <w:pPr>
        <w:pStyle w:val="ListParagraph"/>
        <w:numPr>
          <w:ilvl w:val="0"/>
          <w:numId w:val="1"/>
        </w:numPr>
        <w:ind w:left="709" w:hanging="425"/>
        <w:jc w:val="both"/>
        <w:rPr>
          <w:sz w:val="28"/>
          <w:szCs w:val="28"/>
        </w:rPr>
      </w:pPr>
      <w:r w:rsidRPr="00562800">
        <w:rPr>
          <w:sz w:val="28"/>
          <w:szCs w:val="28"/>
        </w:rPr>
        <w:t>valsts pārvaldē tiks veicināta vienota pieeja valsts pārvaldes uzdevumu izpildes deleģēšanai;</w:t>
      </w:r>
    </w:p>
    <w:p w:rsidR="00562800" w:rsidRPr="00562800" w:rsidRDefault="00562800" w:rsidP="00562800">
      <w:pPr>
        <w:pStyle w:val="ListParagraph"/>
        <w:numPr>
          <w:ilvl w:val="0"/>
          <w:numId w:val="1"/>
        </w:numPr>
        <w:ind w:left="709" w:hanging="425"/>
        <w:jc w:val="both"/>
        <w:rPr>
          <w:sz w:val="28"/>
          <w:szCs w:val="28"/>
        </w:rPr>
      </w:pPr>
      <w:r w:rsidRPr="00562800">
        <w:rPr>
          <w:sz w:val="28"/>
          <w:szCs w:val="28"/>
        </w:rPr>
        <w:t>mazināti riski deleģēt valsts pārvaldes uzdevumus pilnvarotām personām, kas nespēj efektīvi nodrošināt to izpildi;</w:t>
      </w:r>
    </w:p>
    <w:p w:rsidR="00562800" w:rsidRPr="00562800" w:rsidRDefault="00562800" w:rsidP="00562800">
      <w:pPr>
        <w:pStyle w:val="ListParagraph"/>
        <w:numPr>
          <w:ilvl w:val="0"/>
          <w:numId w:val="1"/>
        </w:numPr>
        <w:ind w:left="709" w:hanging="425"/>
        <w:jc w:val="both"/>
        <w:rPr>
          <w:sz w:val="28"/>
          <w:szCs w:val="28"/>
        </w:rPr>
      </w:pPr>
      <w:r w:rsidRPr="00562800">
        <w:rPr>
          <w:sz w:val="28"/>
          <w:szCs w:val="28"/>
        </w:rPr>
        <w:t>stiprināti procesi efektīvai deleģēto valsts pārvaldes uzdevumu pārvaldībai, tostarp, uzdevumu izpildes efektivitātes pašnovērtējuma veikšanai, pretendentu atlasei un līguma slēgšanai, tādējādi nodrošinot caurskatāmu un konkurenc</w:t>
      </w:r>
      <w:r>
        <w:rPr>
          <w:sz w:val="28"/>
          <w:szCs w:val="28"/>
        </w:rPr>
        <w:t>i</w:t>
      </w:r>
      <w:r w:rsidRPr="00562800">
        <w:rPr>
          <w:sz w:val="28"/>
          <w:szCs w:val="28"/>
        </w:rPr>
        <w:t xml:space="preserve"> veicinošu valsts pārvaldes uzdevumu deleģēšanas procesu.</w:t>
      </w:r>
    </w:p>
    <w:p w:rsidR="00562800" w:rsidRPr="000B00F3" w:rsidRDefault="00562800" w:rsidP="00562800">
      <w:pPr>
        <w:jc w:val="both"/>
        <w:rPr>
          <w:sz w:val="28"/>
          <w:szCs w:val="28"/>
        </w:rPr>
      </w:pPr>
      <w:r w:rsidRPr="0001773B">
        <w:rPr>
          <w:sz w:val="28"/>
          <w:szCs w:val="28"/>
        </w:rPr>
        <w:t>Detalizēta informā</w:t>
      </w:r>
      <w:r>
        <w:rPr>
          <w:sz w:val="28"/>
          <w:szCs w:val="28"/>
        </w:rPr>
        <w:t>cija par auditu rezultātiem ir</w:t>
      </w:r>
      <w:r w:rsidRPr="0001773B">
        <w:rPr>
          <w:sz w:val="28"/>
          <w:szCs w:val="28"/>
        </w:rPr>
        <w:t xml:space="preserve"> iekļauta ziņojumā Valsts kancelejai.</w:t>
      </w:r>
    </w:p>
    <w:p w:rsidR="00C92C14" w:rsidRPr="000B00F3" w:rsidRDefault="00C92C14" w:rsidP="00C92C14">
      <w:pPr>
        <w:jc w:val="both"/>
        <w:rPr>
          <w:sz w:val="28"/>
          <w:szCs w:val="28"/>
        </w:rPr>
      </w:pPr>
    </w:p>
    <w:p w:rsidR="00C92C14" w:rsidRPr="009918B1" w:rsidRDefault="009918B1" w:rsidP="009918B1">
      <w:pPr>
        <w:pStyle w:val="ListParagraph"/>
        <w:numPr>
          <w:ilvl w:val="0"/>
          <w:numId w:val="28"/>
        </w:numPr>
        <w:tabs>
          <w:tab w:val="left" w:pos="993"/>
        </w:tabs>
        <w:ind w:left="0" w:firstLine="709"/>
        <w:jc w:val="both"/>
        <w:rPr>
          <w:sz w:val="28"/>
          <w:szCs w:val="28"/>
        </w:rPr>
      </w:pPr>
      <w:r>
        <w:rPr>
          <w:sz w:val="28"/>
          <w:szCs w:val="28"/>
        </w:rPr>
        <w:t>K</w:t>
      </w:r>
      <w:r w:rsidR="00C92C14" w:rsidRPr="009918B1">
        <w:rPr>
          <w:sz w:val="28"/>
          <w:szCs w:val="28"/>
        </w:rPr>
        <w:t xml:space="preserve">opumā iekšējā audita struktūrvienību darba izpilde </w:t>
      </w:r>
      <w:r>
        <w:rPr>
          <w:sz w:val="28"/>
          <w:szCs w:val="28"/>
        </w:rPr>
        <w:t xml:space="preserve">ir </w:t>
      </w:r>
      <w:r w:rsidR="00C92C14" w:rsidRPr="009918B1">
        <w:rPr>
          <w:sz w:val="28"/>
          <w:szCs w:val="28"/>
        </w:rPr>
        <w:t xml:space="preserve">pietiekami labā līmenī un pieaudzis to iestāžu skaits, kurās audits darbojas sekmīgi, </w:t>
      </w:r>
      <w:r w:rsidR="00C92C14" w:rsidRPr="000B00F3">
        <w:rPr>
          <w:sz w:val="28"/>
          <w:szCs w:val="28"/>
        </w:rPr>
        <w:t>vairāki iestāžu plānotie darbības rezultāti un to rez</w:t>
      </w:r>
      <w:r>
        <w:rPr>
          <w:sz w:val="28"/>
          <w:szCs w:val="28"/>
        </w:rPr>
        <w:t xml:space="preserve">ultatīvie rādītāji ir sasniegti. </w:t>
      </w:r>
      <w:r w:rsidRPr="00F3037E">
        <w:rPr>
          <w:sz w:val="28"/>
          <w:szCs w:val="28"/>
        </w:rPr>
        <w:t>Vienlaikus Finanšu ministrija vērš uzmanību uz šādiem aspektiem:</w:t>
      </w:r>
    </w:p>
    <w:p w:rsidR="00C92C14" w:rsidRPr="009918B1" w:rsidRDefault="009918B1" w:rsidP="009918B1">
      <w:pPr>
        <w:pStyle w:val="ListParagraph"/>
        <w:numPr>
          <w:ilvl w:val="1"/>
          <w:numId w:val="29"/>
        </w:numPr>
        <w:tabs>
          <w:tab w:val="left" w:pos="993"/>
        </w:tabs>
        <w:ind w:left="0" w:firstLine="720"/>
        <w:jc w:val="both"/>
        <w:rPr>
          <w:sz w:val="28"/>
          <w:szCs w:val="28"/>
        </w:rPr>
      </w:pPr>
      <w:r>
        <w:rPr>
          <w:sz w:val="28"/>
          <w:szCs w:val="28"/>
        </w:rPr>
        <w:t>joprojām</w:t>
      </w:r>
      <w:r w:rsidR="00C92C14" w:rsidRPr="009918B1">
        <w:rPr>
          <w:sz w:val="28"/>
          <w:szCs w:val="28"/>
        </w:rPr>
        <w:t xml:space="preserve"> iekšējā audita struktūrvienīb</w:t>
      </w:r>
      <w:r>
        <w:rPr>
          <w:sz w:val="28"/>
          <w:szCs w:val="28"/>
        </w:rPr>
        <w:t>ām ir</w:t>
      </w:r>
      <w:r w:rsidR="00C92C14" w:rsidRPr="009918B1">
        <w:rPr>
          <w:sz w:val="28"/>
          <w:szCs w:val="28"/>
        </w:rPr>
        <w:t xml:space="preserve"> atšķirīg</w:t>
      </w:r>
      <w:r>
        <w:rPr>
          <w:sz w:val="28"/>
          <w:szCs w:val="28"/>
        </w:rPr>
        <w:t>a</w:t>
      </w:r>
      <w:r w:rsidR="00C92C14" w:rsidRPr="009918B1">
        <w:rPr>
          <w:sz w:val="28"/>
          <w:szCs w:val="28"/>
        </w:rPr>
        <w:t xml:space="preserve"> pieej</w:t>
      </w:r>
      <w:r>
        <w:rPr>
          <w:sz w:val="28"/>
          <w:szCs w:val="28"/>
        </w:rPr>
        <w:t>a</w:t>
      </w:r>
      <w:r w:rsidR="00C92C14" w:rsidRPr="009918B1">
        <w:rPr>
          <w:sz w:val="28"/>
          <w:szCs w:val="28"/>
        </w:rPr>
        <w:t xml:space="preserve"> un interpretācij</w:t>
      </w:r>
      <w:r>
        <w:rPr>
          <w:sz w:val="28"/>
          <w:szCs w:val="28"/>
        </w:rPr>
        <w:t>a</w:t>
      </w:r>
      <w:r w:rsidR="00C92C14" w:rsidRPr="009918B1">
        <w:rPr>
          <w:sz w:val="28"/>
          <w:szCs w:val="28"/>
        </w:rPr>
        <w:t xml:space="preserve"> rezultatīvo rādītāju uzkrāšanā un aprēķinos</w:t>
      </w:r>
      <w:r>
        <w:rPr>
          <w:sz w:val="28"/>
          <w:szCs w:val="28"/>
        </w:rPr>
        <w:t>;</w:t>
      </w:r>
    </w:p>
    <w:p w:rsidR="00C92C14" w:rsidRPr="000B00F3" w:rsidRDefault="009918B1" w:rsidP="009918B1">
      <w:pPr>
        <w:pStyle w:val="ListParagraph"/>
        <w:numPr>
          <w:ilvl w:val="1"/>
          <w:numId w:val="29"/>
        </w:numPr>
        <w:tabs>
          <w:tab w:val="left" w:pos="993"/>
        </w:tabs>
        <w:ind w:left="0" w:firstLine="720"/>
        <w:jc w:val="both"/>
        <w:rPr>
          <w:sz w:val="28"/>
          <w:szCs w:val="28"/>
        </w:rPr>
      </w:pPr>
      <w:r>
        <w:rPr>
          <w:sz w:val="28"/>
          <w:szCs w:val="28"/>
        </w:rPr>
        <w:t>l</w:t>
      </w:r>
      <w:r w:rsidR="00C92C14" w:rsidRPr="000B00F3">
        <w:rPr>
          <w:sz w:val="28"/>
          <w:szCs w:val="28"/>
        </w:rPr>
        <w:t>ai nodrošinātu vienotu pieeju un kvalitatīvu iekšējā audita darba rezultatīvo rādītāju atspoguļošanu, Finanšu ministrija turpinās pilnveidot metodoloģiskos skaidrojumus, sniegt konsultācijas un meklēs risinājumus centralizēta IT rīka ieviešanai, kas nepieciešams rezultatīvo rādītāju datu uzskaitei un ana</w:t>
      </w:r>
      <w:r>
        <w:rPr>
          <w:sz w:val="28"/>
          <w:szCs w:val="28"/>
        </w:rPr>
        <w:t>līzei;</w:t>
      </w:r>
    </w:p>
    <w:p w:rsidR="00C92C14" w:rsidRPr="000B00F3" w:rsidRDefault="00C92C14" w:rsidP="009918B1">
      <w:pPr>
        <w:pStyle w:val="ListParagraph"/>
        <w:numPr>
          <w:ilvl w:val="1"/>
          <w:numId w:val="29"/>
        </w:numPr>
        <w:tabs>
          <w:tab w:val="left" w:pos="993"/>
        </w:tabs>
        <w:ind w:left="0" w:firstLine="720"/>
        <w:jc w:val="both"/>
        <w:rPr>
          <w:sz w:val="28"/>
          <w:szCs w:val="28"/>
        </w:rPr>
      </w:pPr>
      <w:r w:rsidRPr="000B00F3">
        <w:rPr>
          <w:sz w:val="28"/>
          <w:szCs w:val="28"/>
        </w:rPr>
        <w:t>Finanšu ministrija redz nepieciešamību pārskatīt darba izpildes un kvalitātes rādītāju ietvaru un būtību atbilstoši mūsdienu pasaules progresīvajai darba izpildes praksei.</w:t>
      </w:r>
    </w:p>
    <w:p w:rsidR="00C92C14" w:rsidRPr="000B00F3" w:rsidRDefault="00C92C14" w:rsidP="00C92C14">
      <w:pPr>
        <w:jc w:val="both"/>
        <w:rPr>
          <w:sz w:val="28"/>
          <w:szCs w:val="28"/>
        </w:rPr>
      </w:pPr>
    </w:p>
    <w:p w:rsidR="00C92C14" w:rsidRPr="000B00F3" w:rsidRDefault="00C92C14" w:rsidP="00713B91">
      <w:pPr>
        <w:pStyle w:val="ListParagraph"/>
        <w:numPr>
          <w:ilvl w:val="0"/>
          <w:numId w:val="28"/>
        </w:numPr>
        <w:tabs>
          <w:tab w:val="left" w:pos="993"/>
        </w:tabs>
        <w:ind w:left="0" w:firstLine="709"/>
        <w:jc w:val="both"/>
        <w:rPr>
          <w:sz w:val="28"/>
          <w:szCs w:val="28"/>
        </w:rPr>
      </w:pPr>
      <w:r w:rsidRPr="000B00F3">
        <w:rPr>
          <w:sz w:val="28"/>
          <w:szCs w:val="28"/>
        </w:rPr>
        <w:t xml:space="preserve">Atbilstoši </w:t>
      </w:r>
      <w:r w:rsidRPr="00713B91">
        <w:rPr>
          <w:sz w:val="28"/>
          <w:szCs w:val="28"/>
        </w:rPr>
        <w:t>Finanšu ministrijas darbības stratēģijai 2017.-2019.gadam</w:t>
      </w:r>
      <w:r w:rsidRPr="000B00F3">
        <w:rPr>
          <w:sz w:val="28"/>
          <w:szCs w:val="28"/>
        </w:rPr>
        <w:t xml:space="preserve"> un </w:t>
      </w:r>
      <w:r w:rsidRPr="00713B91">
        <w:rPr>
          <w:sz w:val="28"/>
          <w:szCs w:val="28"/>
        </w:rPr>
        <w:t xml:space="preserve">Valsts pārvaldes reformu plānam 2020, </w:t>
      </w:r>
      <w:r w:rsidRPr="000B00F3">
        <w:rPr>
          <w:sz w:val="28"/>
          <w:szCs w:val="28"/>
        </w:rPr>
        <w:t xml:space="preserve">iekšējā audita politikai ir izvirzīti rīcības virzieni: </w:t>
      </w:r>
    </w:p>
    <w:p w:rsidR="00C92C14" w:rsidRPr="000B00F3" w:rsidRDefault="00C92C14" w:rsidP="00C92C14">
      <w:pPr>
        <w:pStyle w:val="ListParagraph"/>
        <w:numPr>
          <w:ilvl w:val="0"/>
          <w:numId w:val="9"/>
        </w:numPr>
        <w:autoSpaceDE w:val="0"/>
        <w:autoSpaceDN w:val="0"/>
        <w:contextualSpacing w:val="0"/>
        <w:jc w:val="both"/>
        <w:rPr>
          <w:sz w:val="28"/>
          <w:szCs w:val="28"/>
        </w:rPr>
      </w:pPr>
      <w:r w:rsidRPr="000B00F3">
        <w:rPr>
          <w:sz w:val="28"/>
          <w:szCs w:val="28"/>
          <w:u w:val="single"/>
        </w:rPr>
        <w:t>efektīvs un lietderīgs iekšējā audita process</w:t>
      </w:r>
      <w:r w:rsidRPr="000B00F3">
        <w:rPr>
          <w:sz w:val="28"/>
          <w:szCs w:val="28"/>
        </w:rPr>
        <w:t xml:space="preserve"> – ātrāki un ar pievienoto vērtību iekšējie auditi;</w:t>
      </w:r>
    </w:p>
    <w:p w:rsidR="00C92C14" w:rsidRPr="000B00F3" w:rsidRDefault="00C92C14" w:rsidP="00C92C14">
      <w:pPr>
        <w:pStyle w:val="ListParagraph"/>
        <w:numPr>
          <w:ilvl w:val="0"/>
          <w:numId w:val="9"/>
        </w:numPr>
        <w:autoSpaceDE w:val="0"/>
        <w:autoSpaceDN w:val="0"/>
        <w:contextualSpacing w:val="0"/>
        <w:jc w:val="both"/>
        <w:rPr>
          <w:sz w:val="28"/>
          <w:szCs w:val="28"/>
        </w:rPr>
      </w:pPr>
      <w:r w:rsidRPr="000B00F3">
        <w:rPr>
          <w:sz w:val="28"/>
          <w:szCs w:val="28"/>
          <w:u w:val="single"/>
        </w:rPr>
        <w:lastRenderedPageBreak/>
        <w:t>efektīva valsts pārvaldes iekšējā</w:t>
      </w:r>
      <w:r>
        <w:rPr>
          <w:sz w:val="28"/>
          <w:szCs w:val="28"/>
          <w:u w:val="single"/>
        </w:rPr>
        <w:t>s</w:t>
      </w:r>
      <w:r w:rsidRPr="000B00F3">
        <w:rPr>
          <w:sz w:val="28"/>
          <w:szCs w:val="28"/>
          <w:u w:val="single"/>
        </w:rPr>
        <w:t xml:space="preserve"> kontroles sistēma</w:t>
      </w:r>
      <w:r w:rsidRPr="000B00F3">
        <w:rPr>
          <w:sz w:val="28"/>
          <w:szCs w:val="28"/>
        </w:rPr>
        <w:t xml:space="preserve"> – orientēta uz sasniedzamo rezultātu un sekmē procesu efektīvāku norisi.</w:t>
      </w:r>
    </w:p>
    <w:p w:rsidR="00C92C14" w:rsidRDefault="00C92C14" w:rsidP="00C92C14">
      <w:pPr>
        <w:autoSpaceDE w:val="0"/>
        <w:autoSpaceDN w:val="0"/>
        <w:ind w:firstLine="720"/>
        <w:jc w:val="both"/>
        <w:rPr>
          <w:sz w:val="28"/>
          <w:szCs w:val="28"/>
        </w:rPr>
      </w:pPr>
    </w:p>
    <w:p w:rsidR="00C92C14" w:rsidRPr="000B00F3" w:rsidRDefault="00C92C14" w:rsidP="00C92C14">
      <w:pPr>
        <w:autoSpaceDE w:val="0"/>
        <w:autoSpaceDN w:val="0"/>
        <w:ind w:firstLine="720"/>
        <w:jc w:val="both"/>
        <w:rPr>
          <w:sz w:val="28"/>
          <w:szCs w:val="28"/>
        </w:rPr>
      </w:pPr>
      <w:r w:rsidRPr="000B00F3">
        <w:rPr>
          <w:sz w:val="28"/>
          <w:szCs w:val="28"/>
        </w:rPr>
        <w:t>Īstenojot noteiktos iekšējā audita politikas attīstības virzienus,  201</w:t>
      </w:r>
      <w:r>
        <w:rPr>
          <w:sz w:val="28"/>
          <w:szCs w:val="28"/>
        </w:rPr>
        <w:t>8</w:t>
      </w:r>
      <w:r w:rsidRPr="000B00F3">
        <w:rPr>
          <w:sz w:val="28"/>
          <w:szCs w:val="28"/>
        </w:rPr>
        <w:t>.gadā tika:</w:t>
      </w:r>
    </w:p>
    <w:p w:rsidR="00C92C14" w:rsidRPr="000B00F3" w:rsidRDefault="00C92C14" w:rsidP="00C92C14">
      <w:pPr>
        <w:pStyle w:val="ListParagraph"/>
        <w:numPr>
          <w:ilvl w:val="0"/>
          <w:numId w:val="9"/>
        </w:numPr>
        <w:autoSpaceDE w:val="0"/>
        <w:autoSpaceDN w:val="0"/>
        <w:contextualSpacing w:val="0"/>
        <w:jc w:val="both"/>
        <w:rPr>
          <w:sz w:val="28"/>
          <w:szCs w:val="28"/>
        </w:rPr>
      </w:pPr>
      <w:r w:rsidRPr="000B00F3">
        <w:rPr>
          <w:sz w:val="28"/>
          <w:szCs w:val="28"/>
        </w:rPr>
        <w:t>stiprināta iekšējo auditoru kapacitāte – sadarbībā ar Valsts kontroli</w:t>
      </w:r>
      <w:r>
        <w:rPr>
          <w:sz w:val="28"/>
          <w:szCs w:val="28"/>
        </w:rPr>
        <w:t xml:space="preserve"> un</w:t>
      </w:r>
      <w:r w:rsidRPr="000B00F3">
        <w:rPr>
          <w:sz w:val="28"/>
          <w:szCs w:val="28"/>
        </w:rPr>
        <w:t xml:space="preserve"> Valsts administrācijas skolu</w:t>
      </w:r>
      <w:r>
        <w:rPr>
          <w:sz w:val="28"/>
          <w:szCs w:val="28"/>
        </w:rPr>
        <w:t xml:space="preserve"> </w:t>
      </w:r>
      <w:r w:rsidRPr="000B00F3">
        <w:rPr>
          <w:sz w:val="28"/>
          <w:szCs w:val="28"/>
        </w:rPr>
        <w:t>veikta iekšējā audita vadītāju un audi</w:t>
      </w:r>
      <w:r>
        <w:rPr>
          <w:sz w:val="28"/>
          <w:szCs w:val="28"/>
        </w:rPr>
        <w:t>toru kompetences paaugstināšana</w:t>
      </w:r>
      <w:r w:rsidRPr="000B00F3">
        <w:rPr>
          <w:sz w:val="28"/>
          <w:szCs w:val="28"/>
        </w:rPr>
        <w:t>;</w:t>
      </w:r>
    </w:p>
    <w:p w:rsidR="00C92C14" w:rsidRPr="000B00F3" w:rsidRDefault="00C92C14" w:rsidP="00C92C14">
      <w:pPr>
        <w:pStyle w:val="ListParagraph"/>
        <w:numPr>
          <w:ilvl w:val="0"/>
          <w:numId w:val="9"/>
        </w:numPr>
        <w:autoSpaceDE w:val="0"/>
        <w:autoSpaceDN w:val="0"/>
        <w:contextualSpacing w:val="0"/>
        <w:jc w:val="both"/>
        <w:rPr>
          <w:sz w:val="28"/>
          <w:szCs w:val="28"/>
        </w:rPr>
      </w:pPr>
      <w:r w:rsidRPr="000B00F3">
        <w:rPr>
          <w:sz w:val="28"/>
          <w:szCs w:val="28"/>
        </w:rPr>
        <w:t xml:space="preserve">sniegts metodiskais atbalsts un konsultācijas iekšējiem auditoriem, sagatavotas </w:t>
      </w:r>
      <w:r>
        <w:rPr>
          <w:sz w:val="28"/>
          <w:szCs w:val="28"/>
        </w:rPr>
        <w:t xml:space="preserve">prioritārā </w:t>
      </w:r>
      <w:r w:rsidRPr="000B00F3">
        <w:rPr>
          <w:sz w:val="28"/>
          <w:szCs w:val="28"/>
        </w:rPr>
        <w:t>audita veikšana</w:t>
      </w:r>
      <w:r>
        <w:rPr>
          <w:sz w:val="28"/>
          <w:szCs w:val="28"/>
        </w:rPr>
        <w:t>i</w:t>
      </w:r>
      <w:r w:rsidRPr="000B00F3">
        <w:rPr>
          <w:sz w:val="28"/>
          <w:szCs w:val="28"/>
        </w:rPr>
        <w:t xml:space="preserve"> vadlīnijas un organizētas diskusijas;</w:t>
      </w:r>
    </w:p>
    <w:p w:rsidR="00C92C14" w:rsidRDefault="00C92C14" w:rsidP="00C92C14">
      <w:pPr>
        <w:ind w:firstLine="720"/>
        <w:jc w:val="both"/>
        <w:rPr>
          <w:sz w:val="28"/>
          <w:szCs w:val="28"/>
        </w:rPr>
      </w:pPr>
    </w:p>
    <w:p w:rsidR="00C92C14" w:rsidRPr="00BB10CC" w:rsidRDefault="00C92C14" w:rsidP="00C92C14">
      <w:pPr>
        <w:pStyle w:val="ListParagraph"/>
        <w:tabs>
          <w:tab w:val="left" w:pos="993"/>
        </w:tabs>
        <w:ind w:left="709"/>
        <w:jc w:val="both"/>
        <w:rPr>
          <w:sz w:val="28"/>
          <w:szCs w:val="28"/>
        </w:rPr>
      </w:pPr>
      <w:r w:rsidRPr="00BB10CC">
        <w:rPr>
          <w:sz w:val="28"/>
          <w:szCs w:val="28"/>
        </w:rPr>
        <w:t>Turpinot virzību uz izvirzītajiem mērķiem, 2019.</w:t>
      </w:r>
      <w:r w:rsidR="00DE0E03">
        <w:rPr>
          <w:sz w:val="28"/>
          <w:szCs w:val="28"/>
        </w:rPr>
        <w:t>/</w:t>
      </w:r>
      <w:r w:rsidR="00757180">
        <w:rPr>
          <w:sz w:val="28"/>
          <w:szCs w:val="28"/>
        </w:rPr>
        <w:t>2020.</w:t>
      </w:r>
      <w:r w:rsidRPr="00BB10CC">
        <w:rPr>
          <w:sz w:val="28"/>
          <w:szCs w:val="28"/>
        </w:rPr>
        <w:t>gadā tiks:</w:t>
      </w:r>
    </w:p>
    <w:p w:rsidR="00C92C14" w:rsidRDefault="00C92C14" w:rsidP="00C92C14">
      <w:pPr>
        <w:pStyle w:val="ListParagraph"/>
        <w:numPr>
          <w:ilvl w:val="0"/>
          <w:numId w:val="12"/>
        </w:numPr>
        <w:contextualSpacing w:val="0"/>
        <w:jc w:val="both"/>
        <w:rPr>
          <w:sz w:val="28"/>
          <w:szCs w:val="28"/>
        </w:rPr>
      </w:pPr>
      <w:r w:rsidRPr="00BB10CC">
        <w:rPr>
          <w:sz w:val="28"/>
          <w:szCs w:val="28"/>
        </w:rPr>
        <w:t>izstrādāti Iekšējā audita likuma un tam pakārtoto Ministru kabineta noteikumu grozījumi atbilstoši valsts pārvaldes darbības mērķiem, Iekšējo auditoru institūta Starptautiskajam profesionālās prakses ietvaram un labākajai praksei;</w:t>
      </w:r>
    </w:p>
    <w:p w:rsidR="00C92C14" w:rsidRPr="000B00F3" w:rsidRDefault="00C92C14" w:rsidP="00C92C14">
      <w:pPr>
        <w:pStyle w:val="ListParagraph"/>
        <w:numPr>
          <w:ilvl w:val="0"/>
          <w:numId w:val="12"/>
        </w:numPr>
        <w:contextualSpacing w:val="0"/>
        <w:jc w:val="both"/>
        <w:rPr>
          <w:sz w:val="28"/>
          <w:szCs w:val="28"/>
        </w:rPr>
      </w:pPr>
      <w:r>
        <w:rPr>
          <w:sz w:val="28"/>
          <w:szCs w:val="28"/>
        </w:rPr>
        <w:t>izvērtēta</w:t>
      </w:r>
      <w:r w:rsidRPr="000B00F3">
        <w:rPr>
          <w:sz w:val="28"/>
          <w:szCs w:val="28"/>
        </w:rPr>
        <w:t xml:space="preserve"> </w:t>
      </w:r>
      <w:r>
        <w:rPr>
          <w:sz w:val="28"/>
          <w:szCs w:val="28"/>
        </w:rPr>
        <w:t xml:space="preserve">valsts pārvaldes </w:t>
      </w:r>
      <w:r w:rsidRPr="000B00F3">
        <w:rPr>
          <w:sz w:val="28"/>
          <w:szCs w:val="28"/>
        </w:rPr>
        <w:t xml:space="preserve">iekšējo auditoru sertifikācijas </w:t>
      </w:r>
      <w:r>
        <w:rPr>
          <w:sz w:val="28"/>
          <w:szCs w:val="28"/>
        </w:rPr>
        <w:t>sistēma</w:t>
      </w:r>
      <w:r w:rsidRPr="000B00F3">
        <w:rPr>
          <w:sz w:val="28"/>
          <w:szCs w:val="28"/>
        </w:rPr>
        <w:t>;</w:t>
      </w:r>
    </w:p>
    <w:p w:rsidR="00C92C14" w:rsidRPr="000B00F3" w:rsidRDefault="00C92C14" w:rsidP="00C92C14">
      <w:pPr>
        <w:pStyle w:val="ListParagraph"/>
        <w:numPr>
          <w:ilvl w:val="0"/>
          <w:numId w:val="12"/>
        </w:numPr>
        <w:contextualSpacing w:val="0"/>
        <w:jc w:val="both"/>
        <w:rPr>
          <w:sz w:val="28"/>
          <w:szCs w:val="28"/>
        </w:rPr>
      </w:pPr>
      <w:r>
        <w:rPr>
          <w:sz w:val="28"/>
          <w:szCs w:val="28"/>
        </w:rPr>
        <w:t xml:space="preserve">turpināta </w:t>
      </w:r>
      <w:r w:rsidRPr="000B00F3">
        <w:rPr>
          <w:sz w:val="28"/>
          <w:szCs w:val="28"/>
        </w:rPr>
        <w:t>sadarbīb</w:t>
      </w:r>
      <w:r>
        <w:rPr>
          <w:sz w:val="28"/>
          <w:szCs w:val="28"/>
        </w:rPr>
        <w:t>a</w:t>
      </w:r>
      <w:r w:rsidRPr="000B00F3">
        <w:rPr>
          <w:sz w:val="28"/>
          <w:szCs w:val="28"/>
        </w:rPr>
        <w:t xml:space="preserve"> ar </w:t>
      </w:r>
      <w:r>
        <w:rPr>
          <w:sz w:val="28"/>
          <w:szCs w:val="28"/>
        </w:rPr>
        <w:t>Valsts administrācijas skolu, lai piedāvātu</w:t>
      </w:r>
      <w:r w:rsidRPr="000B00F3">
        <w:rPr>
          <w:sz w:val="28"/>
          <w:szCs w:val="28"/>
        </w:rPr>
        <w:t xml:space="preserve"> </w:t>
      </w:r>
      <w:r>
        <w:rPr>
          <w:sz w:val="28"/>
          <w:szCs w:val="28"/>
        </w:rPr>
        <w:t xml:space="preserve">seminārus </w:t>
      </w:r>
      <w:r w:rsidRPr="000B00F3">
        <w:rPr>
          <w:sz w:val="28"/>
          <w:szCs w:val="28"/>
        </w:rPr>
        <w:t>pārvaldības, risku vadības, kontroles jomās;</w:t>
      </w:r>
    </w:p>
    <w:p w:rsidR="00C92C14" w:rsidRPr="000B00F3" w:rsidRDefault="00C92C14" w:rsidP="00C92C14">
      <w:pPr>
        <w:pStyle w:val="ListParagraph"/>
        <w:numPr>
          <w:ilvl w:val="0"/>
          <w:numId w:val="12"/>
        </w:numPr>
        <w:contextualSpacing w:val="0"/>
        <w:jc w:val="both"/>
        <w:rPr>
          <w:sz w:val="28"/>
          <w:szCs w:val="28"/>
        </w:rPr>
      </w:pPr>
      <w:r w:rsidRPr="000B00F3">
        <w:rPr>
          <w:sz w:val="28"/>
          <w:szCs w:val="28"/>
        </w:rPr>
        <w:t>turpināta iekšējo auditoru kompetences paaugstināšana, organizējot un īstenojot mācības kopīgi ar Valsts administrācijas skolu, Iekšējo auditoru institūtu, Valsts kontroli;</w:t>
      </w:r>
    </w:p>
    <w:p w:rsidR="00C92C14" w:rsidRPr="000B00F3" w:rsidRDefault="00C92C14" w:rsidP="00C92C14">
      <w:pPr>
        <w:pStyle w:val="ListParagraph"/>
        <w:numPr>
          <w:ilvl w:val="0"/>
          <w:numId w:val="12"/>
        </w:numPr>
        <w:contextualSpacing w:val="0"/>
        <w:jc w:val="both"/>
        <w:rPr>
          <w:sz w:val="28"/>
          <w:szCs w:val="28"/>
        </w:rPr>
      </w:pPr>
      <w:r>
        <w:rPr>
          <w:sz w:val="28"/>
          <w:szCs w:val="28"/>
        </w:rPr>
        <w:t xml:space="preserve">turpināta </w:t>
      </w:r>
      <w:r w:rsidRPr="000B00F3">
        <w:rPr>
          <w:sz w:val="28"/>
          <w:szCs w:val="28"/>
        </w:rPr>
        <w:t>sadarbīb</w:t>
      </w:r>
      <w:r>
        <w:rPr>
          <w:sz w:val="28"/>
          <w:szCs w:val="28"/>
        </w:rPr>
        <w:t>a</w:t>
      </w:r>
      <w:r w:rsidRPr="000B00F3">
        <w:rPr>
          <w:sz w:val="28"/>
          <w:szCs w:val="28"/>
        </w:rPr>
        <w:t xml:space="preserve"> ar Valsts kanceleju</w:t>
      </w:r>
      <w:r>
        <w:rPr>
          <w:sz w:val="28"/>
          <w:szCs w:val="28"/>
        </w:rPr>
        <w:t>, lai</w:t>
      </w:r>
      <w:r w:rsidRPr="000B00F3">
        <w:rPr>
          <w:sz w:val="28"/>
          <w:szCs w:val="28"/>
        </w:rPr>
        <w:t xml:space="preserve"> pārskatīt</w:t>
      </w:r>
      <w:r>
        <w:rPr>
          <w:sz w:val="28"/>
          <w:szCs w:val="28"/>
        </w:rPr>
        <w:t>u</w:t>
      </w:r>
      <w:r w:rsidRPr="000B00F3">
        <w:rPr>
          <w:sz w:val="28"/>
          <w:szCs w:val="28"/>
        </w:rPr>
        <w:t xml:space="preserve"> NEVIS sistēmā iekšējiem auditoriem noteiktās kompetences;</w:t>
      </w:r>
    </w:p>
    <w:p w:rsidR="00C92C14" w:rsidRPr="000B00F3" w:rsidRDefault="00C92C14" w:rsidP="00C92C14">
      <w:pPr>
        <w:pStyle w:val="ListParagraph"/>
        <w:numPr>
          <w:ilvl w:val="0"/>
          <w:numId w:val="12"/>
        </w:numPr>
        <w:contextualSpacing w:val="0"/>
        <w:jc w:val="both"/>
        <w:rPr>
          <w:sz w:val="28"/>
          <w:szCs w:val="28"/>
        </w:rPr>
      </w:pPr>
      <w:r>
        <w:rPr>
          <w:sz w:val="28"/>
          <w:szCs w:val="28"/>
        </w:rPr>
        <w:t xml:space="preserve">turpināta </w:t>
      </w:r>
      <w:r w:rsidRPr="000B00F3">
        <w:rPr>
          <w:sz w:val="28"/>
          <w:szCs w:val="28"/>
        </w:rPr>
        <w:t>sadarbīb</w:t>
      </w:r>
      <w:r>
        <w:rPr>
          <w:sz w:val="28"/>
          <w:szCs w:val="28"/>
        </w:rPr>
        <w:t>a</w:t>
      </w:r>
      <w:r w:rsidRPr="000B00F3">
        <w:rPr>
          <w:sz w:val="28"/>
          <w:szCs w:val="28"/>
        </w:rPr>
        <w:t xml:space="preserve"> ar Valsts kanceleju</w:t>
      </w:r>
      <w:r>
        <w:rPr>
          <w:sz w:val="28"/>
          <w:szCs w:val="28"/>
        </w:rPr>
        <w:t>, lai</w:t>
      </w:r>
      <w:r w:rsidRPr="000B00F3">
        <w:rPr>
          <w:sz w:val="28"/>
          <w:szCs w:val="28"/>
        </w:rPr>
        <w:t xml:space="preserve"> </w:t>
      </w:r>
      <w:r>
        <w:rPr>
          <w:sz w:val="28"/>
          <w:szCs w:val="28"/>
        </w:rPr>
        <w:t>pārskatītu</w:t>
      </w:r>
      <w:r w:rsidRPr="000B00F3">
        <w:rPr>
          <w:sz w:val="28"/>
          <w:szCs w:val="28"/>
        </w:rPr>
        <w:t xml:space="preserve"> iekšējiem auditoriem noteikt</w:t>
      </w:r>
      <w:r>
        <w:rPr>
          <w:sz w:val="28"/>
          <w:szCs w:val="28"/>
        </w:rPr>
        <w:t>o</w:t>
      </w:r>
      <w:r w:rsidRPr="000B00F3">
        <w:rPr>
          <w:sz w:val="28"/>
          <w:szCs w:val="28"/>
        </w:rPr>
        <w:t xml:space="preserve"> atalgojuma sistēm</w:t>
      </w:r>
      <w:r>
        <w:rPr>
          <w:sz w:val="28"/>
          <w:szCs w:val="28"/>
        </w:rPr>
        <w:t>u</w:t>
      </w:r>
      <w:r w:rsidRPr="000B00F3">
        <w:rPr>
          <w:sz w:val="28"/>
          <w:szCs w:val="28"/>
        </w:rPr>
        <w:t>;</w:t>
      </w:r>
    </w:p>
    <w:p w:rsidR="00C92C14" w:rsidRDefault="00C92C14" w:rsidP="00C92C14">
      <w:pPr>
        <w:pStyle w:val="ListParagraph"/>
        <w:numPr>
          <w:ilvl w:val="0"/>
          <w:numId w:val="12"/>
        </w:numPr>
        <w:contextualSpacing w:val="0"/>
        <w:jc w:val="both"/>
        <w:rPr>
          <w:sz w:val="28"/>
          <w:szCs w:val="28"/>
        </w:rPr>
      </w:pPr>
      <w:r w:rsidRPr="00FC6747">
        <w:rPr>
          <w:sz w:val="28"/>
          <w:szCs w:val="28"/>
        </w:rPr>
        <w:t xml:space="preserve">iekšējā audita procesu stiprināšanai, vienotai un efektīvai datu sistematizācijai, uzkrāšanai, kā arī iekšējā audita politikas plānošanas un izpildes uzraudzībai, </w:t>
      </w:r>
      <w:r w:rsidR="00713B91">
        <w:rPr>
          <w:sz w:val="28"/>
          <w:szCs w:val="28"/>
        </w:rPr>
        <w:t>turpinā</w:t>
      </w:r>
      <w:r w:rsidR="0037734A">
        <w:rPr>
          <w:sz w:val="28"/>
          <w:szCs w:val="28"/>
        </w:rPr>
        <w:t>ts darbs</w:t>
      </w:r>
      <w:r w:rsidR="00713B91">
        <w:rPr>
          <w:sz w:val="28"/>
          <w:szCs w:val="28"/>
        </w:rPr>
        <w:t xml:space="preserve"> pie</w:t>
      </w:r>
      <w:r w:rsidRPr="00FC6747">
        <w:rPr>
          <w:sz w:val="28"/>
          <w:szCs w:val="28"/>
        </w:rPr>
        <w:t xml:space="preserve"> centralizēt</w:t>
      </w:r>
      <w:r w:rsidR="00713B91">
        <w:rPr>
          <w:sz w:val="28"/>
          <w:szCs w:val="28"/>
        </w:rPr>
        <w:t>a</w:t>
      </w:r>
      <w:r w:rsidR="00932C81">
        <w:rPr>
          <w:sz w:val="28"/>
          <w:szCs w:val="28"/>
        </w:rPr>
        <w:t>s</w:t>
      </w:r>
      <w:r w:rsidRPr="00FC6747">
        <w:rPr>
          <w:sz w:val="28"/>
          <w:szCs w:val="28"/>
        </w:rPr>
        <w:t xml:space="preserve"> valsts pārvaldes iestāžu tīmekļvietņ</w:t>
      </w:r>
      <w:r>
        <w:rPr>
          <w:sz w:val="28"/>
          <w:szCs w:val="28"/>
        </w:rPr>
        <w:t>u platform</w:t>
      </w:r>
      <w:r w:rsidR="0037734A">
        <w:rPr>
          <w:sz w:val="28"/>
          <w:szCs w:val="28"/>
        </w:rPr>
        <w:t>as izveides</w:t>
      </w:r>
      <w:r>
        <w:rPr>
          <w:sz w:val="28"/>
          <w:szCs w:val="28"/>
        </w:rPr>
        <w:t>;</w:t>
      </w:r>
    </w:p>
    <w:p w:rsidR="00C92C14" w:rsidRPr="0037734A" w:rsidRDefault="00C92C14" w:rsidP="004C22C7">
      <w:pPr>
        <w:pStyle w:val="ListParagraph"/>
        <w:numPr>
          <w:ilvl w:val="0"/>
          <w:numId w:val="13"/>
        </w:numPr>
        <w:ind w:left="709" w:hanging="283"/>
        <w:contextualSpacing w:val="0"/>
        <w:jc w:val="both"/>
        <w:rPr>
          <w:sz w:val="28"/>
          <w:szCs w:val="28"/>
        </w:rPr>
      </w:pPr>
      <w:r w:rsidRPr="0037734A">
        <w:rPr>
          <w:sz w:val="28"/>
          <w:szCs w:val="28"/>
        </w:rPr>
        <w:t xml:space="preserve">vērtētas šādas iespējas </w:t>
      </w:r>
      <w:r w:rsidR="0037734A" w:rsidRPr="0037734A">
        <w:rPr>
          <w:sz w:val="28"/>
          <w:szCs w:val="28"/>
        </w:rPr>
        <w:t>i</w:t>
      </w:r>
      <w:r w:rsidRPr="0037734A">
        <w:rPr>
          <w:sz w:val="28"/>
          <w:szCs w:val="28"/>
        </w:rPr>
        <w:t xml:space="preserve">ekšējā audita politikas plānošanas </w:t>
      </w:r>
      <w:r w:rsidR="0037734A" w:rsidRPr="0037734A">
        <w:rPr>
          <w:sz w:val="28"/>
          <w:szCs w:val="28"/>
        </w:rPr>
        <w:t>funkcijas procesu optimizācijai, t.sk., i</w:t>
      </w:r>
      <w:r w:rsidRPr="0037734A">
        <w:rPr>
          <w:sz w:val="28"/>
          <w:szCs w:val="28"/>
        </w:rPr>
        <w:t>ntegrēt vienotā procesā ziņošanu Ministru kabinetam par audita darbības rezultātiem un aud</w:t>
      </w:r>
      <w:r w:rsidR="0037734A" w:rsidRPr="0037734A">
        <w:rPr>
          <w:sz w:val="28"/>
          <w:szCs w:val="28"/>
        </w:rPr>
        <w:t xml:space="preserve">itējamās prioritātes noteikšanu, </w:t>
      </w:r>
      <w:r w:rsidR="0037734A">
        <w:rPr>
          <w:sz w:val="28"/>
          <w:szCs w:val="28"/>
        </w:rPr>
        <w:t>pārskatīt</w:t>
      </w:r>
      <w:r w:rsidRPr="0037734A">
        <w:rPr>
          <w:sz w:val="28"/>
          <w:szCs w:val="28"/>
        </w:rPr>
        <w:t xml:space="preserve"> ikgadējās auditējamās prioritātes veikšanas biežumu, </w:t>
      </w:r>
      <w:r w:rsidR="0037734A">
        <w:rPr>
          <w:sz w:val="28"/>
          <w:szCs w:val="28"/>
        </w:rPr>
        <w:t>o</w:t>
      </w:r>
      <w:r w:rsidRPr="0037734A">
        <w:rPr>
          <w:sz w:val="28"/>
          <w:szCs w:val="28"/>
        </w:rPr>
        <w:t xml:space="preserve">ptimizēt ministriju un iestāžu iekšējā audita struktūrvienību darbības novērtēšanas procesu, ieviešot centralizētu iekšējā audita </w:t>
      </w:r>
      <w:r w:rsidR="0037734A">
        <w:rPr>
          <w:sz w:val="28"/>
          <w:szCs w:val="28"/>
        </w:rPr>
        <w:t>struktūrvienību pašnovērtējumu.</w:t>
      </w:r>
    </w:p>
    <w:p w:rsidR="00C92C14" w:rsidRDefault="00C92C14" w:rsidP="00C92C14"/>
    <w:p w:rsidR="004D7A1E" w:rsidRDefault="004D7A1E" w:rsidP="00C92C14">
      <w:bookmarkStart w:id="0" w:name="_GoBack"/>
      <w:bookmarkEnd w:id="0"/>
    </w:p>
    <w:p w:rsidR="00C617B7" w:rsidRDefault="00C617B7" w:rsidP="00C92C14"/>
    <w:p w:rsidR="00C617B7" w:rsidRDefault="00C617B7" w:rsidP="00C92C14"/>
    <w:p w:rsidR="00C617B7" w:rsidRDefault="00C617B7" w:rsidP="00C92C14"/>
    <w:p w:rsidR="00F61D79" w:rsidRDefault="00EF705A" w:rsidP="00F61D79">
      <w:pPr>
        <w:rPr>
          <w:sz w:val="28"/>
          <w:szCs w:val="28"/>
        </w:rPr>
      </w:pPr>
      <w:r w:rsidRPr="006D2F11">
        <w:rPr>
          <w:sz w:val="28"/>
          <w:szCs w:val="28"/>
        </w:rPr>
        <w:t>Finanšu ministr</w:t>
      </w:r>
      <w:r w:rsidR="006B5E35" w:rsidRPr="006D2F11">
        <w:rPr>
          <w:sz w:val="28"/>
          <w:szCs w:val="28"/>
        </w:rPr>
        <w:t>s</w:t>
      </w:r>
      <w:r w:rsidRPr="006D2F11">
        <w:rPr>
          <w:sz w:val="28"/>
          <w:szCs w:val="28"/>
        </w:rPr>
        <w:t xml:space="preserve"> </w:t>
      </w:r>
      <w:r w:rsidRPr="006D2F11">
        <w:rPr>
          <w:sz w:val="28"/>
          <w:szCs w:val="28"/>
        </w:rPr>
        <w:tab/>
      </w:r>
      <w:r w:rsidRPr="006D2F11">
        <w:rPr>
          <w:sz w:val="28"/>
          <w:szCs w:val="28"/>
        </w:rPr>
        <w:tab/>
      </w:r>
      <w:r w:rsidRPr="006D2F11">
        <w:rPr>
          <w:sz w:val="28"/>
          <w:szCs w:val="28"/>
        </w:rPr>
        <w:tab/>
      </w:r>
      <w:r w:rsidRPr="006D2F11">
        <w:rPr>
          <w:sz w:val="28"/>
          <w:szCs w:val="28"/>
        </w:rPr>
        <w:tab/>
      </w:r>
      <w:r w:rsidRPr="006D2F11">
        <w:rPr>
          <w:sz w:val="28"/>
          <w:szCs w:val="28"/>
        </w:rPr>
        <w:tab/>
      </w:r>
      <w:r w:rsidRPr="006D2F11">
        <w:rPr>
          <w:sz w:val="28"/>
          <w:szCs w:val="28"/>
        </w:rPr>
        <w:tab/>
      </w:r>
      <w:r w:rsidRPr="006D2F11">
        <w:rPr>
          <w:sz w:val="28"/>
          <w:szCs w:val="28"/>
        </w:rPr>
        <w:tab/>
      </w:r>
      <w:r w:rsidR="006B5E35" w:rsidRPr="006D2F11">
        <w:rPr>
          <w:sz w:val="28"/>
          <w:szCs w:val="28"/>
        </w:rPr>
        <w:t>J</w:t>
      </w:r>
      <w:r w:rsidR="00996D76" w:rsidRPr="006D2F11">
        <w:rPr>
          <w:sz w:val="28"/>
          <w:szCs w:val="28"/>
        </w:rPr>
        <w:t>.Rei</w:t>
      </w:r>
      <w:r w:rsidR="006B5E35" w:rsidRPr="006D2F11">
        <w:rPr>
          <w:sz w:val="28"/>
          <w:szCs w:val="28"/>
        </w:rPr>
        <w:t>rs</w:t>
      </w:r>
    </w:p>
    <w:p w:rsidR="00586B3B" w:rsidRDefault="00586B3B" w:rsidP="00F61D79">
      <w:pPr>
        <w:rPr>
          <w:sz w:val="28"/>
          <w:szCs w:val="28"/>
        </w:rPr>
      </w:pPr>
    </w:p>
    <w:p w:rsidR="00586B3B" w:rsidRDefault="00586B3B" w:rsidP="00F61D79">
      <w:pPr>
        <w:rPr>
          <w:sz w:val="28"/>
          <w:szCs w:val="28"/>
        </w:rPr>
      </w:pPr>
    </w:p>
    <w:p w:rsidR="00586B3B" w:rsidRDefault="00586B3B" w:rsidP="00586B3B">
      <w:pPr>
        <w:jc w:val="both"/>
        <w:rPr>
          <w:sz w:val="20"/>
          <w:szCs w:val="20"/>
        </w:rPr>
      </w:pPr>
    </w:p>
    <w:p w:rsidR="00586B3B" w:rsidRPr="00586B3B" w:rsidRDefault="00586B3B" w:rsidP="00586B3B">
      <w:pPr>
        <w:jc w:val="both"/>
        <w:rPr>
          <w:sz w:val="20"/>
          <w:szCs w:val="20"/>
        </w:rPr>
      </w:pPr>
      <w:r w:rsidRPr="00586B3B">
        <w:rPr>
          <w:sz w:val="20"/>
          <w:szCs w:val="20"/>
        </w:rPr>
        <w:t>Gurkovska 67083856</w:t>
      </w:r>
    </w:p>
    <w:p w:rsidR="00586B3B" w:rsidRPr="009C5581" w:rsidRDefault="00586B3B" w:rsidP="009C5581">
      <w:pPr>
        <w:jc w:val="both"/>
        <w:rPr>
          <w:sz w:val="20"/>
          <w:szCs w:val="20"/>
        </w:rPr>
      </w:pPr>
      <w:r w:rsidRPr="00586B3B">
        <w:rPr>
          <w:rFonts w:ascii="Franklin Gothic Book" w:eastAsia="Calibri" w:hAnsi="Franklin Gothic Book"/>
          <w:color w:val="0000FF"/>
          <w:sz w:val="22"/>
          <w:szCs w:val="22"/>
          <w:u w:val="single"/>
          <w:lang w:eastAsia="lv-LV"/>
        </w:rPr>
        <w:t>vija.gurkovska@fm.gov.lv</w:t>
      </w:r>
    </w:p>
    <w:sectPr w:rsidR="00586B3B" w:rsidRPr="009C5581" w:rsidSect="00C909FF">
      <w:pgSz w:w="11906" w:h="16838"/>
      <w:pgMar w:top="1134" w:right="707" w:bottom="709"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1356" w:rsidRDefault="004B1356" w:rsidP="005A0653">
      <w:r>
        <w:separator/>
      </w:r>
    </w:p>
  </w:endnote>
  <w:endnote w:type="continuationSeparator" w:id="0">
    <w:p w:rsidR="004B1356" w:rsidRDefault="004B1356" w:rsidP="005A06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Neo'w Arial">
    <w:altName w:val="Arial"/>
    <w:charset w:val="00"/>
    <w:family w:val="swiss"/>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Franklin Gothic Book">
    <w:altName w:val="Corbel"/>
    <w:charset w:val="BA"/>
    <w:family w:val="swiss"/>
    <w:pitch w:val="variable"/>
    <w:sig w:usb0="00000001" w:usb1="00000000" w:usb2="00000000" w:usb3="00000000" w:csb0="000000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0CB1" w:rsidRDefault="00810CB1" w:rsidP="00EC64A4">
    <w:pPr>
      <w:pStyle w:val="Footer"/>
      <w:rPr>
        <w:sz w:val="18"/>
        <w:szCs w:val="18"/>
      </w:rPr>
    </w:pPr>
  </w:p>
  <w:p w:rsidR="00810CB1" w:rsidRPr="00D45FD1" w:rsidRDefault="007171DB">
    <w:pPr>
      <w:pStyle w:val="Footer"/>
      <w:rPr>
        <w:sz w:val="18"/>
        <w:szCs w:val="18"/>
      </w:rPr>
    </w:pPr>
    <w:r>
      <w:rPr>
        <w:sz w:val="18"/>
        <w:szCs w:val="18"/>
      </w:rPr>
      <w:t>FMZin_31</w:t>
    </w:r>
    <w:r w:rsidR="001E564B">
      <w:rPr>
        <w:sz w:val="18"/>
        <w:szCs w:val="18"/>
      </w:rPr>
      <w:t>05</w:t>
    </w:r>
    <w:r w:rsidR="00810CB1" w:rsidRPr="00091B08">
      <w:rPr>
        <w:sz w:val="18"/>
        <w:szCs w:val="18"/>
      </w:rPr>
      <w:t>1</w:t>
    </w:r>
    <w:r w:rsidR="00147C74">
      <w:rPr>
        <w:sz w:val="18"/>
        <w:szCs w:val="18"/>
      </w:rPr>
      <w:t>9_ia</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0CB1" w:rsidRDefault="00810CB1" w:rsidP="00B16E9F">
    <w:pPr>
      <w:pStyle w:val="Footer"/>
      <w:rPr>
        <w:sz w:val="18"/>
        <w:szCs w:val="18"/>
      </w:rPr>
    </w:pPr>
  </w:p>
  <w:p w:rsidR="00810CB1" w:rsidRPr="002228C0" w:rsidRDefault="000755B1">
    <w:pPr>
      <w:pStyle w:val="Footer"/>
      <w:rPr>
        <w:sz w:val="18"/>
        <w:szCs w:val="18"/>
      </w:rPr>
    </w:pPr>
    <w:r>
      <w:rPr>
        <w:sz w:val="18"/>
        <w:szCs w:val="18"/>
      </w:rPr>
      <w:t>FMZin_</w:t>
    </w:r>
    <w:r w:rsidR="007171DB">
      <w:rPr>
        <w:sz w:val="18"/>
        <w:szCs w:val="18"/>
      </w:rPr>
      <w:t>31</w:t>
    </w:r>
    <w:r w:rsidR="00C11F7D">
      <w:rPr>
        <w:sz w:val="18"/>
        <w:szCs w:val="18"/>
      </w:rPr>
      <w:t>05</w:t>
    </w:r>
    <w:r w:rsidR="00810CB1">
      <w:rPr>
        <w:sz w:val="18"/>
        <w:szCs w:val="18"/>
      </w:rPr>
      <w:t>19_ia</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1356" w:rsidRDefault="004B1356" w:rsidP="005A0653">
      <w:r>
        <w:separator/>
      </w:r>
    </w:p>
  </w:footnote>
  <w:footnote w:type="continuationSeparator" w:id="0">
    <w:p w:rsidR="004B1356" w:rsidRDefault="004B1356" w:rsidP="005A0653">
      <w:r>
        <w:continuationSeparator/>
      </w:r>
    </w:p>
  </w:footnote>
  <w:footnote w:id="1">
    <w:p w:rsidR="00996FC8" w:rsidRPr="00C909FF" w:rsidRDefault="00996FC8" w:rsidP="00E3106F">
      <w:pPr>
        <w:pStyle w:val="FootnoteText"/>
        <w:jc w:val="both"/>
        <w:rPr>
          <w:rFonts w:ascii="Times New Roman" w:hAnsi="Times New Roman" w:cs="Times New Roman"/>
          <w:sz w:val="16"/>
          <w:szCs w:val="16"/>
        </w:rPr>
      </w:pPr>
      <w:r w:rsidRPr="0013125B">
        <w:rPr>
          <w:rStyle w:val="FootnoteReference"/>
          <w:rFonts w:ascii="Times New Roman" w:hAnsi="Times New Roman" w:cs="Times New Roman"/>
          <w:sz w:val="18"/>
          <w:szCs w:val="18"/>
        </w:rPr>
        <w:footnoteRef/>
      </w:r>
      <w:r w:rsidRPr="0013125B">
        <w:rPr>
          <w:rFonts w:ascii="Times New Roman" w:hAnsi="Times New Roman" w:cs="Times New Roman"/>
          <w:sz w:val="18"/>
          <w:szCs w:val="18"/>
        </w:rPr>
        <w:t xml:space="preserve"> </w:t>
      </w:r>
      <w:r w:rsidRPr="00C909FF">
        <w:rPr>
          <w:rFonts w:ascii="Times New Roman" w:hAnsi="Times New Roman" w:cs="Times New Roman"/>
          <w:sz w:val="16"/>
          <w:szCs w:val="16"/>
        </w:rPr>
        <w:t>Auditu skaits atšķiras no sistēmu skaita, par kurām ir sniegts viedoklis, ņemot vērā ministriju un iestāžu atšķirīgo praksi audita vides detalizācijā un audita apjoma izvēlē (piemēram, vienā audita vides sistēmā veicot vairākus auditus, vienā auditā aptverot vairākas sistēmas un/vai horizontālus jautājumus, tostarp auditējot MK noteiktās prioritātes, kā arī atsevišķām iestādēm pārskatā atspoguļotās audita vides detalizācijas pakāpe atšķiras no stratēģiskajā plānā atspoguļotās).</w:t>
      </w:r>
    </w:p>
  </w:footnote>
  <w:footnote w:id="2">
    <w:p w:rsidR="00317C31" w:rsidRPr="006F61CA" w:rsidRDefault="00317C31" w:rsidP="00317C31">
      <w:pPr>
        <w:pStyle w:val="FootnoteText"/>
        <w:rPr>
          <w:rFonts w:ascii="Times New Roman" w:hAnsi="Times New Roman" w:cs="Times New Roman"/>
        </w:rPr>
      </w:pPr>
      <w:r w:rsidRPr="006F61CA">
        <w:rPr>
          <w:rStyle w:val="FootnoteReference"/>
          <w:rFonts w:ascii="Times New Roman" w:hAnsi="Times New Roman" w:cs="Times New Roman"/>
        </w:rPr>
        <w:footnoteRef/>
      </w:r>
      <w:r w:rsidRPr="006F61CA">
        <w:rPr>
          <w:rFonts w:ascii="Times New Roman" w:hAnsi="Times New Roman" w:cs="Times New Roman"/>
        </w:rPr>
        <w:t xml:space="preserve"> Elementi uzskaitīti atbilstoši MK 2012.gada 8.maija noteikumiem Nr.326 "Noteikumi par iekšējās kontroles sistēmu tiešās pārvaldes iestādēs"</w:t>
      </w:r>
    </w:p>
  </w:footnote>
  <w:footnote w:id="3">
    <w:p w:rsidR="00A607D9" w:rsidRPr="00417D41" w:rsidRDefault="00A607D9" w:rsidP="00A607D9">
      <w:pPr>
        <w:pStyle w:val="FootnoteText"/>
        <w:rPr>
          <w:sz w:val="16"/>
          <w:szCs w:val="16"/>
        </w:rPr>
      </w:pPr>
      <w:r w:rsidRPr="00972796">
        <w:rPr>
          <w:rStyle w:val="FootnoteReference"/>
          <w:rFonts w:ascii="Times New Roman" w:hAnsi="Times New Roman" w:cs="Times New Roman"/>
          <w:sz w:val="18"/>
          <w:szCs w:val="18"/>
        </w:rPr>
        <w:footnoteRef/>
      </w:r>
      <w:r w:rsidRPr="00972796">
        <w:rPr>
          <w:rFonts w:ascii="Times New Roman" w:hAnsi="Times New Roman" w:cs="Times New Roman"/>
          <w:sz w:val="18"/>
          <w:szCs w:val="18"/>
        </w:rPr>
        <w:t xml:space="preserve"> </w:t>
      </w:r>
      <w:r>
        <w:rPr>
          <w:rFonts w:ascii="Times New Roman" w:hAnsi="Times New Roman" w:cs="Times New Roman"/>
          <w:sz w:val="18"/>
          <w:szCs w:val="18"/>
        </w:rPr>
        <w:t xml:space="preserve">MK </w:t>
      </w:r>
      <w:r w:rsidRPr="00972796">
        <w:rPr>
          <w:rFonts w:ascii="Times New Roman" w:hAnsi="Times New Roman" w:cs="Times New Roman"/>
          <w:sz w:val="18"/>
          <w:szCs w:val="18"/>
        </w:rPr>
        <w:t>2013.gada 9.jūlija noteikumu Nr.385 “Iekšējā audita veikšanas un novērtēšanas kārtība” 88.punkts</w:t>
      </w:r>
    </w:p>
  </w:footnote>
  <w:footnote w:id="4">
    <w:p w:rsidR="00810CB1" w:rsidRDefault="00810CB1">
      <w:pPr>
        <w:pStyle w:val="FootnoteText"/>
      </w:pPr>
      <w:r>
        <w:rPr>
          <w:rStyle w:val="FootnoteReference"/>
        </w:rPr>
        <w:footnoteRef/>
      </w:r>
      <w:r>
        <w:t xml:space="preserve"> </w:t>
      </w:r>
      <w:r w:rsidRPr="00F73AFB">
        <w:rPr>
          <w:rFonts w:ascii="Times New Roman" w:hAnsi="Times New Roman" w:cs="Times New Roman"/>
          <w:sz w:val="18"/>
          <w:szCs w:val="18"/>
        </w:rPr>
        <w:t>Valsts pārvaldes reformu plāns 2020, apstiprināts ar MK 24.11.2017. rīkojumu Nr.701, 21.lpp.</w:t>
      </w:r>
    </w:p>
  </w:footnote>
  <w:footnote w:id="5">
    <w:p w:rsidR="00030E70" w:rsidRDefault="00030E70" w:rsidP="00030E70">
      <w:pPr>
        <w:pStyle w:val="FootnoteText"/>
      </w:pPr>
      <w:r>
        <w:rPr>
          <w:rStyle w:val="FootnoteReference"/>
        </w:rPr>
        <w:footnoteRef/>
      </w:r>
      <w:r>
        <w:t xml:space="preserve"> </w:t>
      </w:r>
      <w:r w:rsidRPr="004D7A1E">
        <w:rPr>
          <w:rFonts w:ascii="Times New Roman" w:hAnsi="Times New Roman" w:cs="Times New Roman"/>
          <w:sz w:val="18"/>
          <w:szCs w:val="18"/>
        </w:rPr>
        <w:t>Tieslietu ministrijas rīkojums Nr. 1-1/312 Par iekšējā audita sistēmu tieslietu resorā, apstiprināts 13.12.2018.</w:t>
      </w:r>
      <w:r>
        <w:t xml:space="preserve"> </w:t>
      </w:r>
    </w:p>
  </w:footnote>
  <w:footnote w:id="6">
    <w:p w:rsidR="00030E70" w:rsidRPr="00C76E80" w:rsidRDefault="00030E70" w:rsidP="00030E70">
      <w:pPr>
        <w:pStyle w:val="FootnoteText"/>
      </w:pPr>
      <w:r>
        <w:rPr>
          <w:rStyle w:val="FootnoteReference"/>
        </w:rPr>
        <w:footnoteRef/>
      </w:r>
      <w:r>
        <w:t xml:space="preserve"> </w:t>
      </w:r>
      <w:r w:rsidRPr="004D7A1E">
        <w:rPr>
          <w:rFonts w:ascii="Times New Roman" w:hAnsi="Times New Roman" w:cs="Times New Roman"/>
          <w:sz w:val="18"/>
          <w:szCs w:val="18"/>
        </w:rPr>
        <w:t>Tieslietu ministrijas rīkojums Nr. 1-1/12 Par grozījumiem 2018.gada13.decembra rīkojumā Nr.1-1/312, apstiprināts 11.01.2019.</w:t>
      </w:r>
    </w:p>
  </w:footnote>
  <w:footnote w:id="7">
    <w:p w:rsidR="00810CB1" w:rsidRPr="00C05E74" w:rsidRDefault="00810CB1" w:rsidP="00C92C14">
      <w:pPr>
        <w:pStyle w:val="FootnoteText"/>
        <w:rPr>
          <w:rFonts w:ascii="Times New Roman" w:hAnsi="Times New Roman" w:cs="Times New Roman"/>
        </w:rPr>
      </w:pPr>
      <w:r w:rsidRPr="00C05E74">
        <w:rPr>
          <w:rStyle w:val="FootnoteReference"/>
          <w:rFonts w:ascii="Times New Roman" w:hAnsi="Times New Roman" w:cs="Times New Roman"/>
        </w:rPr>
        <w:footnoteRef/>
      </w:r>
      <w:r w:rsidRPr="00C05E74">
        <w:rPr>
          <w:rFonts w:ascii="Times New Roman" w:hAnsi="Times New Roman" w:cs="Times New Roman"/>
        </w:rPr>
        <w:t xml:space="preserve"> Ministru kabineta rīkojums Nr. 701, apstiprināts 24.11.2017.</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41965831"/>
      <w:docPartObj>
        <w:docPartGallery w:val="Page Numbers (Top of Page)"/>
        <w:docPartUnique/>
      </w:docPartObj>
    </w:sdtPr>
    <w:sdtEndPr>
      <w:rPr>
        <w:noProof/>
      </w:rPr>
    </w:sdtEndPr>
    <w:sdtContent>
      <w:p w:rsidR="00810CB1" w:rsidRDefault="00810CB1" w:rsidP="00D45FD1">
        <w:pPr>
          <w:pStyle w:val="Footer"/>
          <w:jc w:val="center"/>
        </w:pPr>
        <w:r>
          <w:fldChar w:fldCharType="begin"/>
        </w:r>
        <w:r>
          <w:instrText xml:space="preserve"> PAGE   \* MERGEFORMAT </w:instrText>
        </w:r>
        <w:r>
          <w:fldChar w:fldCharType="separate"/>
        </w:r>
        <w:r w:rsidR="001E69E7">
          <w:rPr>
            <w:noProof/>
          </w:rPr>
          <w:t>10</w:t>
        </w:r>
        <w:r>
          <w:rPr>
            <w:noProof/>
          </w:rPr>
          <w:fldChar w:fldCharType="end"/>
        </w:r>
      </w:p>
    </w:sdtContent>
  </w:sdt>
  <w:p w:rsidR="00810CB1" w:rsidRDefault="00810C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Attēlu rezultāti vaicājumam “thumbs up green .png”" style="width:14.95pt;height:14.95pt;visibility:visible;mso-wrap-style:square" o:bullet="t">
        <v:imagedata r:id="rId1" o:title="Attēlu rezultāti vaicājumam “thumbs up green "/>
      </v:shape>
    </w:pict>
  </w:numPicBullet>
  <w:abstractNum w:abstractNumId="0" w15:restartNumberingAfterBreak="0">
    <w:nsid w:val="00000002"/>
    <w:multiLevelType w:val="multilevel"/>
    <w:tmpl w:val="16869B9A"/>
    <w:name w:val="WW8Num2"/>
    <w:lvl w:ilvl="0">
      <w:start w:val="1"/>
      <w:numFmt w:val="decimal"/>
      <w:pStyle w:val="Style1"/>
      <w:lvlText w:val="%1."/>
      <w:lvlJc w:val="left"/>
      <w:pPr>
        <w:tabs>
          <w:tab w:val="num" w:pos="6587"/>
        </w:tabs>
        <w:ind w:left="7307" w:hanging="360"/>
      </w:pPr>
      <w:rPr>
        <w:rFonts w:cs="Times New Roman"/>
        <w:b/>
        <w:i w:val="0"/>
      </w:rPr>
    </w:lvl>
    <w:lvl w:ilvl="1">
      <w:start w:val="1"/>
      <w:numFmt w:val="decimal"/>
      <w:lvlText w:val="%1.%2."/>
      <w:lvlJc w:val="left"/>
      <w:pPr>
        <w:tabs>
          <w:tab w:val="num" w:pos="0"/>
        </w:tabs>
        <w:ind w:left="360" w:hanging="360"/>
      </w:pPr>
      <w:rPr>
        <w:rFonts w:cs="Times New Roman"/>
        <w:b w:val="0"/>
        <w:i w:val="0"/>
        <w:kern w:val="24"/>
        <w:sz w:val="24"/>
        <w:szCs w:val="24"/>
      </w:rPr>
    </w:lvl>
    <w:lvl w:ilvl="2">
      <w:start w:val="1"/>
      <w:numFmt w:val="decimal"/>
      <w:lvlText w:val="%1.%2.%3."/>
      <w:lvlJc w:val="left"/>
      <w:pPr>
        <w:tabs>
          <w:tab w:val="num" w:pos="66"/>
        </w:tabs>
        <w:ind w:left="1146" w:hanging="720"/>
      </w:pPr>
      <w:rPr>
        <w:rFonts w:cs="Times New Roman"/>
        <w:b w:val="0"/>
        <w:i w:val="0"/>
        <w:color w:val="00000A"/>
        <w:u w:val="none"/>
      </w:rPr>
    </w:lvl>
    <w:lvl w:ilvl="3">
      <w:start w:val="1"/>
      <w:numFmt w:val="decimal"/>
      <w:lvlText w:val="%1.%2.%3.%4."/>
      <w:lvlJc w:val="left"/>
      <w:pPr>
        <w:tabs>
          <w:tab w:val="num" w:pos="0"/>
        </w:tabs>
        <w:ind w:left="1080" w:hanging="720"/>
      </w:pPr>
      <w:rPr>
        <w:rFonts w:cs="Times New Roman"/>
        <w:b w:val="0"/>
        <w:i w:val="0"/>
      </w:rPr>
    </w:lvl>
    <w:lvl w:ilvl="4">
      <w:start w:val="1"/>
      <w:numFmt w:val="decimal"/>
      <w:lvlText w:val="%1.%2.%3.%4.%5."/>
      <w:lvlJc w:val="left"/>
      <w:pPr>
        <w:tabs>
          <w:tab w:val="num" w:pos="0"/>
        </w:tabs>
        <w:ind w:left="1440" w:hanging="1080"/>
      </w:pPr>
      <w:rPr>
        <w:rFonts w:cs="Times New Roman"/>
        <w:b/>
        <w:i/>
      </w:rPr>
    </w:lvl>
    <w:lvl w:ilvl="5">
      <w:start w:val="1"/>
      <w:numFmt w:val="decimal"/>
      <w:lvlText w:val="%1.%2.%3.%4.%5.%6."/>
      <w:lvlJc w:val="left"/>
      <w:pPr>
        <w:tabs>
          <w:tab w:val="num" w:pos="0"/>
        </w:tabs>
        <w:ind w:left="1440" w:hanging="1080"/>
      </w:pPr>
      <w:rPr>
        <w:rFonts w:cs="Times New Roman"/>
        <w:b/>
        <w:i/>
      </w:rPr>
    </w:lvl>
    <w:lvl w:ilvl="6">
      <w:start w:val="1"/>
      <w:numFmt w:val="decimal"/>
      <w:lvlText w:val="%1.%2.%3.%4.%5.%6.%7."/>
      <w:lvlJc w:val="left"/>
      <w:pPr>
        <w:tabs>
          <w:tab w:val="num" w:pos="0"/>
        </w:tabs>
        <w:ind w:left="1800" w:hanging="1440"/>
      </w:pPr>
      <w:rPr>
        <w:rFonts w:cs="Times New Roman"/>
        <w:b/>
        <w:i/>
      </w:rPr>
    </w:lvl>
    <w:lvl w:ilvl="7">
      <w:start w:val="1"/>
      <w:numFmt w:val="decimal"/>
      <w:lvlText w:val="%1.%2.%3.%4.%5.%6.%7.%8."/>
      <w:lvlJc w:val="left"/>
      <w:pPr>
        <w:tabs>
          <w:tab w:val="num" w:pos="0"/>
        </w:tabs>
        <w:ind w:left="1800" w:hanging="1440"/>
      </w:pPr>
      <w:rPr>
        <w:rFonts w:cs="Times New Roman"/>
        <w:b/>
        <w:i/>
      </w:rPr>
    </w:lvl>
    <w:lvl w:ilvl="8">
      <w:start w:val="1"/>
      <w:numFmt w:val="decimal"/>
      <w:lvlText w:val="%1.%2.%3.%4.%5.%6.%7.%8.%9."/>
      <w:lvlJc w:val="left"/>
      <w:pPr>
        <w:tabs>
          <w:tab w:val="num" w:pos="0"/>
        </w:tabs>
        <w:ind w:left="2160" w:hanging="1800"/>
      </w:pPr>
      <w:rPr>
        <w:rFonts w:cs="Times New Roman"/>
        <w:b/>
        <w:i/>
      </w:rPr>
    </w:lvl>
  </w:abstractNum>
  <w:abstractNum w:abstractNumId="1" w15:restartNumberingAfterBreak="0">
    <w:nsid w:val="06476EF6"/>
    <w:multiLevelType w:val="hybridMultilevel"/>
    <w:tmpl w:val="FFBC78C4"/>
    <w:lvl w:ilvl="0" w:tplc="09E4F468">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A935A65"/>
    <w:multiLevelType w:val="hybridMultilevel"/>
    <w:tmpl w:val="23166CFC"/>
    <w:lvl w:ilvl="0" w:tplc="2E6A1882">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88A143F"/>
    <w:multiLevelType w:val="hybridMultilevel"/>
    <w:tmpl w:val="CD801F2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18A81CA5"/>
    <w:multiLevelType w:val="hybridMultilevel"/>
    <w:tmpl w:val="16F4EE0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1DB732B7"/>
    <w:multiLevelType w:val="hybridMultilevel"/>
    <w:tmpl w:val="A570411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20516B0D"/>
    <w:multiLevelType w:val="hybridMultilevel"/>
    <w:tmpl w:val="26B0790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2CB43776"/>
    <w:multiLevelType w:val="multilevel"/>
    <w:tmpl w:val="0426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 w15:restartNumberingAfterBreak="0">
    <w:nsid w:val="300E3812"/>
    <w:multiLevelType w:val="hybridMultilevel"/>
    <w:tmpl w:val="95B0F4FE"/>
    <w:lvl w:ilvl="0" w:tplc="04260001">
      <w:start w:val="1"/>
      <w:numFmt w:val="bullet"/>
      <w:lvlText w:val=""/>
      <w:lvlJc w:val="left"/>
      <w:pPr>
        <w:ind w:left="1080" w:hanging="360"/>
      </w:pPr>
      <w:rPr>
        <w:rFonts w:ascii="Symbol" w:hAnsi="Symbol"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9" w15:restartNumberingAfterBreak="0">
    <w:nsid w:val="306D0840"/>
    <w:multiLevelType w:val="multilevel"/>
    <w:tmpl w:val="7F068FB0"/>
    <w:lvl w:ilvl="0">
      <w:start w:val="1"/>
      <w:numFmt w:val="decimal"/>
      <w:lvlText w:val="%1."/>
      <w:lvlJc w:val="left"/>
      <w:pPr>
        <w:ind w:left="735" w:hanging="735"/>
      </w:pPr>
      <w:rPr>
        <w:rFonts w:hint="default"/>
      </w:rPr>
    </w:lvl>
    <w:lvl w:ilvl="1">
      <w:start w:val="1"/>
      <w:numFmt w:val="decimal"/>
      <w:lvlText w:val="%1.%2."/>
      <w:lvlJc w:val="left"/>
      <w:pPr>
        <w:ind w:left="1444" w:hanging="735"/>
      </w:pPr>
      <w:rPr>
        <w:rFonts w:hint="default"/>
      </w:rPr>
    </w:lvl>
    <w:lvl w:ilvl="2">
      <w:start w:val="1"/>
      <w:numFmt w:val="decimal"/>
      <w:lvlText w:val="%1.%2.%3."/>
      <w:lvlJc w:val="left"/>
      <w:pPr>
        <w:ind w:left="2153" w:hanging="735"/>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0" w15:restartNumberingAfterBreak="0">
    <w:nsid w:val="33574AC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0D03648"/>
    <w:multiLevelType w:val="hybridMultilevel"/>
    <w:tmpl w:val="C95C60D0"/>
    <w:lvl w:ilvl="0" w:tplc="9B7ECC0C">
      <w:start w:val="1"/>
      <w:numFmt w:val="bullet"/>
      <w:lvlText w:val=""/>
      <w:lvlJc w:val="left"/>
      <w:pPr>
        <w:ind w:left="1440" w:hanging="360"/>
      </w:pPr>
      <w:rPr>
        <w:rFonts w:ascii="Wingdings" w:hAnsi="Wingdings" w:hint="default"/>
      </w:rPr>
    </w:lvl>
    <w:lvl w:ilvl="1" w:tplc="80B64042">
      <w:start w:val="1"/>
      <w:numFmt w:val="bullet"/>
      <w:lvlText w:val=""/>
      <w:lvlJc w:val="left"/>
      <w:pPr>
        <w:ind w:left="1440" w:hanging="360"/>
      </w:pPr>
      <w:rPr>
        <w:rFonts w:ascii="Wingdings" w:hAnsi="Wingdings" w:hint="default"/>
        <w:b/>
        <w:color w:val="FF0000"/>
        <w:sz w:val="20"/>
        <w:szCs w:val="20"/>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4D446390"/>
    <w:multiLevelType w:val="hybridMultilevel"/>
    <w:tmpl w:val="A29CC78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51DA5DDA"/>
    <w:multiLevelType w:val="hybridMultilevel"/>
    <w:tmpl w:val="75300D7E"/>
    <w:lvl w:ilvl="0" w:tplc="04260001">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14" w15:restartNumberingAfterBreak="0">
    <w:nsid w:val="53FB15C1"/>
    <w:multiLevelType w:val="hybridMultilevel"/>
    <w:tmpl w:val="7130CD4A"/>
    <w:lvl w:ilvl="0" w:tplc="2E6A1882">
      <w:start w:val="1"/>
      <w:numFmt w:val="bullet"/>
      <w:lvlText w:val=""/>
      <w:lvlPicBulletId w:val="0"/>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15:restartNumberingAfterBreak="0">
    <w:nsid w:val="5478394C"/>
    <w:multiLevelType w:val="hybridMultilevel"/>
    <w:tmpl w:val="BA386EA0"/>
    <w:lvl w:ilvl="0" w:tplc="2E6A1882">
      <w:start w:val="1"/>
      <w:numFmt w:val="bullet"/>
      <w:lvlText w:val=""/>
      <w:lvlPicBulletId w:val="0"/>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5ADA33E5"/>
    <w:multiLevelType w:val="hybridMultilevel"/>
    <w:tmpl w:val="FADC71B6"/>
    <w:lvl w:ilvl="0" w:tplc="2F10EBA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7" w15:restartNumberingAfterBreak="0">
    <w:nsid w:val="63C66F83"/>
    <w:multiLevelType w:val="hybridMultilevel"/>
    <w:tmpl w:val="AD6EEE5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641E2D45"/>
    <w:multiLevelType w:val="hybridMultilevel"/>
    <w:tmpl w:val="BF5CB886"/>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9" w15:restartNumberingAfterBreak="0">
    <w:nsid w:val="64EC6F01"/>
    <w:multiLevelType w:val="hybridMultilevel"/>
    <w:tmpl w:val="983CA1A0"/>
    <w:lvl w:ilvl="0" w:tplc="2E6A1882">
      <w:start w:val="1"/>
      <w:numFmt w:val="bullet"/>
      <w:lvlText w:val=""/>
      <w:lvlPicBulletId w:val="0"/>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6CD16C49"/>
    <w:multiLevelType w:val="hybridMultilevel"/>
    <w:tmpl w:val="005E6E10"/>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1" w15:restartNumberingAfterBreak="0">
    <w:nsid w:val="6EBD2639"/>
    <w:multiLevelType w:val="hybridMultilevel"/>
    <w:tmpl w:val="011AA9B0"/>
    <w:lvl w:ilvl="0" w:tplc="04260001">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22" w15:restartNumberingAfterBreak="0">
    <w:nsid w:val="6F1667AA"/>
    <w:multiLevelType w:val="hybridMultilevel"/>
    <w:tmpl w:val="4BA2F5C6"/>
    <w:lvl w:ilvl="0" w:tplc="0426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6F280F87"/>
    <w:multiLevelType w:val="hybridMultilevel"/>
    <w:tmpl w:val="D3E814E8"/>
    <w:lvl w:ilvl="0" w:tplc="2E6A1882">
      <w:start w:val="1"/>
      <w:numFmt w:val="bullet"/>
      <w:lvlText w:val=""/>
      <w:lvlPicBulletId w:val="0"/>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712739E9"/>
    <w:multiLevelType w:val="hybridMultilevel"/>
    <w:tmpl w:val="A66E62A6"/>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5" w15:restartNumberingAfterBreak="0">
    <w:nsid w:val="77F668D1"/>
    <w:multiLevelType w:val="hybridMultilevel"/>
    <w:tmpl w:val="BD20EEB4"/>
    <w:lvl w:ilvl="0" w:tplc="04260001">
      <w:start w:val="1"/>
      <w:numFmt w:val="bullet"/>
      <w:lvlText w:val=""/>
      <w:lvlJc w:val="left"/>
      <w:pPr>
        <w:ind w:left="1500" w:hanging="360"/>
      </w:pPr>
      <w:rPr>
        <w:rFonts w:ascii="Symbol" w:hAnsi="Symbol" w:hint="default"/>
      </w:rPr>
    </w:lvl>
    <w:lvl w:ilvl="1" w:tplc="04260003" w:tentative="1">
      <w:start w:val="1"/>
      <w:numFmt w:val="bullet"/>
      <w:lvlText w:val="o"/>
      <w:lvlJc w:val="left"/>
      <w:pPr>
        <w:ind w:left="2220" w:hanging="360"/>
      </w:pPr>
      <w:rPr>
        <w:rFonts w:ascii="Courier New" w:hAnsi="Courier New" w:cs="Courier New" w:hint="default"/>
      </w:rPr>
    </w:lvl>
    <w:lvl w:ilvl="2" w:tplc="04260005" w:tentative="1">
      <w:start w:val="1"/>
      <w:numFmt w:val="bullet"/>
      <w:lvlText w:val=""/>
      <w:lvlJc w:val="left"/>
      <w:pPr>
        <w:ind w:left="2940" w:hanging="360"/>
      </w:pPr>
      <w:rPr>
        <w:rFonts w:ascii="Wingdings" w:hAnsi="Wingdings" w:hint="default"/>
      </w:rPr>
    </w:lvl>
    <w:lvl w:ilvl="3" w:tplc="04260001" w:tentative="1">
      <w:start w:val="1"/>
      <w:numFmt w:val="bullet"/>
      <w:lvlText w:val=""/>
      <w:lvlJc w:val="left"/>
      <w:pPr>
        <w:ind w:left="3660" w:hanging="360"/>
      </w:pPr>
      <w:rPr>
        <w:rFonts w:ascii="Symbol" w:hAnsi="Symbol" w:hint="default"/>
      </w:rPr>
    </w:lvl>
    <w:lvl w:ilvl="4" w:tplc="04260003" w:tentative="1">
      <w:start w:val="1"/>
      <w:numFmt w:val="bullet"/>
      <w:lvlText w:val="o"/>
      <w:lvlJc w:val="left"/>
      <w:pPr>
        <w:ind w:left="4380" w:hanging="360"/>
      </w:pPr>
      <w:rPr>
        <w:rFonts w:ascii="Courier New" w:hAnsi="Courier New" w:cs="Courier New" w:hint="default"/>
      </w:rPr>
    </w:lvl>
    <w:lvl w:ilvl="5" w:tplc="04260005" w:tentative="1">
      <w:start w:val="1"/>
      <w:numFmt w:val="bullet"/>
      <w:lvlText w:val=""/>
      <w:lvlJc w:val="left"/>
      <w:pPr>
        <w:ind w:left="5100" w:hanging="360"/>
      </w:pPr>
      <w:rPr>
        <w:rFonts w:ascii="Wingdings" w:hAnsi="Wingdings" w:hint="default"/>
      </w:rPr>
    </w:lvl>
    <w:lvl w:ilvl="6" w:tplc="04260001" w:tentative="1">
      <w:start w:val="1"/>
      <w:numFmt w:val="bullet"/>
      <w:lvlText w:val=""/>
      <w:lvlJc w:val="left"/>
      <w:pPr>
        <w:ind w:left="5820" w:hanging="360"/>
      </w:pPr>
      <w:rPr>
        <w:rFonts w:ascii="Symbol" w:hAnsi="Symbol" w:hint="default"/>
      </w:rPr>
    </w:lvl>
    <w:lvl w:ilvl="7" w:tplc="04260003" w:tentative="1">
      <w:start w:val="1"/>
      <w:numFmt w:val="bullet"/>
      <w:lvlText w:val="o"/>
      <w:lvlJc w:val="left"/>
      <w:pPr>
        <w:ind w:left="6540" w:hanging="360"/>
      </w:pPr>
      <w:rPr>
        <w:rFonts w:ascii="Courier New" w:hAnsi="Courier New" w:cs="Courier New" w:hint="default"/>
      </w:rPr>
    </w:lvl>
    <w:lvl w:ilvl="8" w:tplc="04260005" w:tentative="1">
      <w:start w:val="1"/>
      <w:numFmt w:val="bullet"/>
      <w:lvlText w:val=""/>
      <w:lvlJc w:val="left"/>
      <w:pPr>
        <w:ind w:left="7260" w:hanging="360"/>
      </w:pPr>
      <w:rPr>
        <w:rFonts w:ascii="Wingdings" w:hAnsi="Wingdings" w:hint="default"/>
      </w:rPr>
    </w:lvl>
  </w:abstractNum>
  <w:abstractNum w:abstractNumId="26" w15:restartNumberingAfterBreak="0">
    <w:nsid w:val="7A4D2730"/>
    <w:multiLevelType w:val="hybridMultilevel"/>
    <w:tmpl w:val="1166D5C8"/>
    <w:lvl w:ilvl="0" w:tplc="04260001">
      <w:start w:val="1"/>
      <w:numFmt w:val="bullet"/>
      <w:lvlText w:val=""/>
      <w:lvlJc w:val="left"/>
      <w:pPr>
        <w:ind w:left="720" w:hanging="360"/>
      </w:pPr>
      <w:rPr>
        <w:rFonts w:ascii="Symbol" w:hAnsi="Symbol" w:hint="default"/>
      </w:rPr>
    </w:lvl>
    <w:lvl w:ilvl="1" w:tplc="1A2EAB2E">
      <w:numFmt w:val="bullet"/>
      <w:lvlText w:val="•"/>
      <w:lvlJc w:val="left"/>
      <w:pPr>
        <w:ind w:left="1440" w:hanging="360"/>
      </w:pPr>
      <w:rPr>
        <w:rFonts w:ascii="Times New Roman" w:eastAsia="Times New Roman" w:hAnsi="Times New Roman" w:cs="Times New Roman"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7E6C37C3"/>
    <w:multiLevelType w:val="hybridMultilevel"/>
    <w:tmpl w:val="370E8006"/>
    <w:lvl w:ilvl="0" w:tplc="02502576">
      <w:start w:val="1"/>
      <w:numFmt w:val="bullet"/>
      <w:lvlText w:val=""/>
      <w:lvlJc w:val="left"/>
      <w:pPr>
        <w:ind w:left="1571" w:hanging="360"/>
      </w:pPr>
      <w:rPr>
        <w:rFonts w:ascii="Wingdings" w:hAnsi="Wingdings" w:hint="default"/>
        <w:b/>
        <w:color w:val="00B050"/>
        <w:sz w:val="32"/>
        <w:szCs w:val="32"/>
      </w:rPr>
    </w:lvl>
    <w:lvl w:ilvl="1" w:tplc="04260003" w:tentative="1">
      <w:start w:val="1"/>
      <w:numFmt w:val="bullet"/>
      <w:lvlText w:val="o"/>
      <w:lvlJc w:val="left"/>
      <w:pPr>
        <w:ind w:left="2291" w:hanging="360"/>
      </w:pPr>
      <w:rPr>
        <w:rFonts w:ascii="Courier New" w:hAnsi="Courier New" w:cs="Courier New" w:hint="default"/>
      </w:rPr>
    </w:lvl>
    <w:lvl w:ilvl="2" w:tplc="04260005" w:tentative="1">
      <w:start w:val="1"/>
      <w:numFmt w:val="bullet"/>
      <w:lvlText w:val=""/>
      <w:lvlJc w:val="left"/>
      <w:pPr>
        <w:ind w:left="3011" w:hanging="360"/>
      </w:pPr>
      <w:rPr>
        <w:rFonts w:ascii="Wingdings" w:hAnsi="Wingdings" w:hint="default"/>
      </w:rPr>
    </w:lvl>
    <w:lvl w:ilvl="3" w:tplc="04260001" w:tentative="1">
      <w:start w:val="1"/>
      <w:numFmt w:val="bullet"/>
      <w:lvlText w:val=""/>
      <w:lvlJc w:val="left"/>
      <w:pPr>
        <w:ind w:left="3731" w:hanging="360"/>
      </w:pPr>
      <w:rPr>
        <w:rFonts w:ascii="Symbol" w:hAnsi="Symbol" w:hint="default"/>
      </w:rPr>
    </w:lvl>
    <w:lvl w:ilvl="4" w:tplc="04260003" w:tentative="1">
      <w:start w:val="1"/>
      <w:numFmt w:val="bullet"/>
      <w:lvlText w:val="o"/>
      <w:lvlJc w:val="left"/>
      <w:pPr>
        <w:ind w:left="4451" w:hanging="360"/>
      </w:pPr>
      <w:rPr>
        <w:rFonts w:ascii="Courier New" w:hAnsi="Courier New" w:cs="Courier New" w:hint="default"/>
      </w:rPr>
    </w:lvl>
    <w:lvl w:ilvl="5" w:tplc="04260005" w:tentative="1">
      <w:start w:val="1"/>
      <w:numFmt w:val="bullet"/>
      <w:lvlText w:val=""/>
      <w:lvlJc w:val="left"/>
      <w:pPr>
        <w:ind w:left="5171" w:hanging="360"/>
      </w:pPr>
      <w:rPr>
        <w:rFonts w:ascii="Wingdings" w:hAnsi="Wingdings" w:hint="default"/>
      </w:rPr>
    </w:lvl>
    <w:lvl w:ilvl="6" w:tplc="04260001" w:tentative="1">
      <w:start w:val="1"/>
      <w:numFmt w:val="bullet"/>
      <w:lvlText w:val=""/>
      <w:lvlJc w:val="left"/>
      <w:pPr>
        <w:ind w:left="5891" w:hanging="360"/>
      </w:pPr>
      <w:rPr>
        <w:rFonts w:ascii="Symbol" w:hAnsi="Symbol" w:hint="default"/>
      </w:rPr>
    </w:lvl>
    <w:lvl w:ilvl="7" w:tplc="04260003" w:tentative="1">
      <w:start w:val="1"/>
      <w:numFmt w:val="bullet"/>
      <w:lvlText w:val="o"/>
      <w:lvlJc w:val="left"/>
      <w:pPr>
        <w:ind w:left="6611" w:hanging="360"/>
      </w:pPr>
      <w:rPr>
        <w:rFonts w:ascii="Courier New" w:hAnsi="Courier New" w:cs="Courier New" w:hint="default"/>
      </w:rPr>
    </w:lvl>
    <w:lvl w:ilvl="8" w:tplc="04260005" w:tentative="1">
      <w:start w:val="1"/>
      <w:numFmt w:val="bullet"/>
      <w:lvlText w:val=""/>
      <w:lvlJc w:val="left"/>
      <w:pPr>
        <w:ind w:left="7331" w:hanging="360"/>
      </w:pPr>
      <w:rPr>
        <w:rFonts w:ascii="Wingdings" w:hAnsi="Wingdings" w:hint="default"/>
      </w:rPr>
    </w:lvl>
  </w:abstractNum>
  <w:abstractNum w:abstractNumId="28" w15:restartNumberingAfterBreak="0">
    <w:nsid w:val="7ED03AAE"/>
    <w:multiLevelType w:val="hybridMultilevel"/>
    <w:tmpl w:val="B3AA243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14"/>
  </w:num>
  <w:num w:numId="2">
    <w:abstractNumId w:val="2"/>
  </w:num>
  <w:num w:numId="3">
    <w:abstractNumId w:val="22"/>
  </w:num>
  <w:num w:numId="4">
    <w:abstractNumId w:val="0"/>
  </w:num>
  <w:num w:numId="5">
    <w:abstractNumId w:val="15"/>
  </w:num>
  <w:num w:numId="6">
    <w:abstractNumId w:val="19"/>
  </w:num>
  <w:num w:numId="7">
    <w:abstractNumId w:val="26"/>
  </w:num>
  <w:num w:numId="8">
    <w:abstractNumId w:val="21"/>
  </w:num>
  <w:num w:numId="9">
    <w:abstractNumId w:val="3"/>
  </w:num>
  <w:num w:numId="10">
    <w:abstractNumId w:val="23"/>
  </w:num>
  <w:num w:numId="11">
    <w:abstractNumId w:val="24"/>
  </w:num>
  <w:num w:numId="12">
    <w:abstractNumId w:val="20"/>
  </w:num>
  <w:num w:numId="13">
    <w:abstractNumId w:val="8"/>
  </w:num>
  <w:num w:numId="14">
    <w:abstractNumId w:val="18"/>
  </w:num>
  <w:num w:numId="15">
    <w:abstractNumId w:val="1"/>
  </w:num>
  <w:num w:numId="16">
    <w:abstractNumId w:val="10"/>
  </w:num>
  <w:num w:numId="17">
    <w:abstractNumId w:val="7"/>
  </w:num>
  <w:num w:numId="18">
    <w:abstractNumId w:val="9"/>
  </w:num>
  <w:num w:numId="19">
    <w:abstractNumId w:val="16"/>
  </w:num>
  <w:num w:numId="20">
    <w:abstractNumId w:val="25"/>
  </w:num>
  <w:num w:numId="21">
    <w:abstractNumId w:val="4"/>
  </w:num>
  <w:num w:numId="22">
    <w:abstractNumId w:val="12"/>
  </w:num>
  <w:num w:numId="23">
    <w:abstractNumId w:val="17"/>
  </w:num>
  <w:num w:numId="24">
    <w:abstractNumId w:val="5"/>
  </w:num>
  <w:num w:numId="25">
    <w:abstractNumId w:val="13"/>
  </w:num>
  <w:num w:numId="26">
    <w:abstractNumId w:val="6"/>
  </w:num>
  <w:num w:numId="27">
    <w:abstractNumId w:val="28"/>
  </w:num>
  <w:num w:numId="28">
    <w:abstractNumId w:val="27"/>
  </w:num>
  <w:num w:numId="29">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2564"/>
    <w:rsid w:val="000000E1"/>
    <w:rsid w:val="00000F84"/>
    <w:rsid w:val="00000FFF"/>
    <w:rsid w:val="00002254"/>
    <w:rsid w:val="000040E5"/>
    <w:rsid w:val="000044AE"/>
    <w:rsid w:val="0000489A"/>
    <w:rsid w:val="00004F9A"/>
    <w:rsid w:val="0000589E"/>
    <w:rsid w:val="00005E68"/>
    <w:rsid w:val="00007019"/>
    <w:rsid w:val="0001014E"/>
    <w:rsid w:val="000103A8"/>
    <w:rsid w:val="0001084F"/>
    <w:rsid w:val="00010B76"/>
    <w:rsid w:val="00011638"/>
    <w:rsid w:val="00011E04"/>
    <w:rsid w:val="000123A8"/>
    <w:rsid w:val="00012ED9"/>
    <w:rsid w:val="0001359D"/>
    <w:rsid w:val="0001380D"/>
    <w:rsid w:val="00014538"/>
    <w:rsid w:val="00014725"/>
    <w:rsid w:val="000147A3"/>
    <w:rsid w:val="00014A4C"/>
    <w:rsid w:val="00016108"/>
    <w:rsid w:val="0001632F"/>
    <w:rsid w:val="0001650A"/>
    <w:rsid w:val="0001773B"/>
    <w:rsid w:val="00017A7E"/>
    <w:rsid w:val="000201F6"/>
    <w:rsid w:val="00020222"/>
    <w:rsid w:val="000212B4"/>
    <w:rsid w:val="00021C31"/>
    <w:rsid w:val="0002264B"/>
    <w:rsid w:val="000228DD"/>
    <w:rsid w:val="00022D33"/>
    <w:rsid w:val="00022D91"/>
    <w:rsid w:val="00023D40"/>
    <w:rsid w:val="00026551"/>
    <w:rsid w:val="0002688B"/>
    <w:rsid w:val="00027955"/>
    <w:rsid w:val="000303D0"/>
    <w:rsid w:val="00030E70"/>
    <w:rsid w:val="000310E4"/>
    <w:rsid w:val="000312F3"/>
    <w:rsid w:val="00037146"/>
    <w:rsid w:val="000372AE"/>
    <w:rsid w:val="00040267"/>
    <w:rsid w:val="00041BE0"/>
    <w:rsid w:val="000422FF"/>
    <w:rsid w:val="00045667"/>
    <w:rsid w:val="00045DD9"/>
    <w:rsid w:val="00046CD5"/>
    <w:rsid w:val="00046D14"/>
    <w:rsid w:val="0004742F"/>
    <w:rsid w:val="000476A6"/>
    <w:rsid w:val="00047CFB"/>
    <w:rsid w:val="00050198"/>
    <w:rsid w:val="0005175D"/>
    <w:rsid w:val="0005209A"/>
    <w:rsid w:val="00052679"/>
    <w:rsid w:val="00052F39"/>
    <w:rsid w:val="00053386"/>
    <w:rsid w:val="000544C5"/>
    <w:rsid w:val="00054615"/>
    <w:rsid w:val="00054725"/>
    <w:rsid w:val="00055130"/>
    <w:rsid w:val="000553FB"/>
    <w:rsid w:val="000572CA"/>
    <w:rsid w:val="000604E3"/>
    <w:rsid w:val="00060759"/>
    <w:rsid w:val="00060CC1"/>
    <w:rsid w:val="00060D51"/>
    <w:rsid w:val="0006335F"/>
    <w:rsid w:val="00063532"/>
    <w:rsid w:val="0006424D"/>
    <w:rsid w:val="000643FD"/>
    <w:rsid w:val="00064BFB"/>
    <w:rsid w:val="00065B4B"/>
    <w:rsid w:val="00066127"/>
    <w:rsid w:val="000661BE"/>
    <w:rsid w:val="00066C51"/>
    <w:rsid w:val="000673BC"/>
    <w:rsid w:val="000678EB"/>
    <w:rsid w:val="000727C6"/>
    <w:rsid w:val="00072C05"/>
    <w:rsid w:val="00073AFB"/>
    <w:rsid w:val="00073C35"/>
    <w:rsid w:val="00073EB2"/>
    <w:rsid w:val="000742A7"/>
    <w:rsid w:val="0007524C"/>
    <w:rsid w:val="000755B1"/>
    <w:rsid w:val="00076499"/>
    <w:rsid w:val="00076CC4"/>
    <w:rsid w:val="0007713E"/>
    <w:rsid w:val="0007755B"/>
    <w:rsid w:val="00077B30"/>
    <w:rsid w:val="00077B56"/>
    <w:rsid w:val="00080572"/>
    <w:rsid w:val="00080B9F"/>
    <w:rsid w:val="00080CF7"/>
    <w:rsid w:val="00082011"/>
    <w:rsid w:val="000844B8"/>
    <w:rsid w:val="00084785"/>
    <w:rsid w:val="0008591D"/>
    <w:rsid w:val="00085A99"/>
    <w:rsid w:val="00085BBC"/>
    <w:rsid w:val="00086500"/>
    <w:rsid w:val="000865CA"/>
    <w:rsid w:val="00086650"/>
    <w:rsid w:val="00086849"/>
    <w:rsid w:val="00087B25"/>
    <w:rsid w:val="00090C9B"/>
    <w:rsid w:val="00091B08"/>
    <w:rsid w:val="00091CCF"/>
    <w:rsid w:val="00092392"/>
    <w:rsid w:val="00092FB5"/>
    <w:rsid w:val="000938A1"/>
    <w:rsid w:val="00093938"/>
    <w:rsid w:val="00094645"/>
    <w:rsid w:val="000952ED"/>
    <w:rsid w:val="00095E6D"/>
    <w:rsid w:val="000967BC"/>
    <w:rsid w:val="000968F4"/>
    <w:rsid w:val="00096F70"/>
    <w:rsid w:val="00096FF8"/>
    <w:rsid w:val="00097480"/>
    <w:rsid w:val="00097CBB"/>
    <w:rsid w:val="000A0D7F"/>
    <w:rsid w:val="000A0E76"/>
    <w:rsid w:val="000A29ED"/>
    <w:rsid w:val="000A2C9E"/>
    <w:rsid w:val="000A3359"/>
    <w:rsid w:val="000A35B9"/>
    <w:rsid w:val="000A3EED"/>
    <w:rsid w:val="000A3FD8"/>
    <w:rsid w:val="000A4261"/>
    <w:rsid w:val="000A452A"/>
    <w:rsid w:val="000A6CE3"/>
    <w:rsid w:val="000A7428"/>
    <w:rsid w:val="000A7A6C"/>
    <w:rsid w:val="000A7FDD"/>
    <w:rsid w:val="000B021D"/>
    <w:rsid w:val="000B124D"/>
    <w:rsid w:val="000B12C8"/>
    <w:rsid w:val="000B1E8A"/>
    <w:rsid w:val="000B1F21"/>
    <w:rsid w:val="000B212F"/>
    <w:rsid w:val="000B2B91"/>
    <w:rsid w:val="000B39B3"/>
    <w:rsid w:val="000B3E4C"/>
    <w:rsid w:val="000B431E"/>
    <w:rsid w:val="000B462D"/>
    <w:rsid w:val="000B4D05"/>
    <w:rsid w:val="000B581E"/>
    <w:rsid w:val="000B7A16"/>
    <w:rsid w:val="000B7D24"/>
    <w:rsid w:val="000C0267"/>
    <w:rsid w:val="000C0C59"/>
    <w:rsid w:val="000C0D45"/>
    <w:rsid w:val="000C0E65"/>
    <w:rsid w:val="000C1263"/>
    <w:rsid w:val="000C2687"/>
    <w:rsid w:val="000C2967"/>
    <w:rsid w:val="000C32A0"/>
    <w:rsid w:val="000C3DDD"/>
    <w:rsid w:val="000C5508"/>
    <w:rsid w:val="000C6841"/>
    <w:rsid w:val="000C6DCE"/>
    <w:rsid w:val="000C726E"/>
    <w:rsid w:val="000C77E3"/>
    <w:rsid w:val="000D0A8F"/>
    <w:rsid w:val="000D126A"/>
    <w:rsid w:val="000D1A1F"/>
    <w:rsid w:val="000D1F3B"/>
    <w:rsid w:val="000D290B"/>
    <w:rsid w:val="000D3992"/>
    <w:rsid w:val="000D3DEC"/>
    <w:rsid w:val="000D4E4E"/>
    <w:rsid w:val="000D5D74"/>
    <w:rsid w:val="000D7B81"/>
    <w:rsid w:val="000E0902"/>
    <w:rsid w:val="000E1BD7"/>
    <w:rsid w:val="000E2166"/>
    <w:rsid w:val="000E279F"/>
    <w:rsid w:val="000E3BDF"/>
    <w:rsid w:val="000E4C94"/>
    <w:rsid w:val="000E520C"/>
    <w:rsid w:val="000E6BA3"/>
    <w:rsid w:val="000E7B12"/>
    <w:rsid w:val="000F05E9"/>
    <w:rsid w:val="000F06EE"/>
    <w:rsid w:val="000F0C3F"/>
    <w:rsid w:val="000F18A8"/>
    <w:rsid w:val="000F2D49"/>
    <w:rsid w:val="000F33EA"/>
    <w:rsid w:val="000F3EA1"/>
    <w:rsid w:val="000F4EF4"/>
    <w:rsid w:val="000F5519"/>
    <w:rsid w:val="000F5B7D"/>
    <w:rsid w:val="000F762F"/>
    <w:rsid w:val="000F7C64"/>
    <w:rsid w:val="000F7CC4"/>
    <w:rsid w:val="001002EA"/>
    <w:rsid w:val="0010089A"/>
    <w:rsid w:val="00100B03"/>
    <w:rsid w:val="00100D4D"/>
    <w:rsid w:val="00100D60"/>
    <w:rsid w:val="001011BD"/>
    <w:rsid w:val="00101A49"/>
    <w:rsid w:val="00102261"/>
    <w:rsid w:val="00102A7B"/>
    <w:rsid w:val="00102CBB"/>
    <w:rsid w:val="00103703"/>
    <w:rsid w:val="00103FC2"/>
    <w:rsid w:val="00106807"/>
    <w:rsid w:val="00106DFB"/>
    <w:rsid w:val="001078BC"/>
    <w:rsid w:val="0011009D"/>
    <w:rsid w:val="00110A11"/>
    <w:rsid w:val="00111CE7"/>
    <w:rsid w:val="00112718"/>
    <w:rsid w:val="001136B7"/>
    <w:rsid w:val="0011376F"/>
    <w:rsid w:val="00113E8C"/>
    <w:rsid w:val="001140A6"/>
    <w:rsid w:val="0011487A"/>
    <w:rsid w:val="00116470"/>
    <w:rsid w:val="00116966"/>
    <w:rsid w:val="00116D83"/>
    <w:rsid w:val="00117A83"/>
    <w:rsid w:val="00117CAF"/>
    <w:rsid w:val="001203E1"/>
    <w:rsid w:val="00120673"/>
    <w:rsid w:val="001206E5"/>
    <w:rsid w:val="00121214"/>
    <w:rsid w:val="00121654"/>
    <w:rsid w:val="0012196A"/>
    <w:rsid w:val="00122345"/>
    <w:rsid w:val="0012240E"/>
    <w:rsid w:val="00122A11"/>
    <w:rsid w:val="00122A2D"/>
    <w:rsid w:val="00124930"/>
    <w:rsid w:val="0012531F"/>
    <w:rsid w:val="00125885"/>
    <w:rsid w:val="0013005C"/>
    <w:rsid w:val="0013024D"/>
    <w:rsid w:val="00130CD0"/>
    <w:rsid w:val="00130DC0"/>
    <w:rsid w:val="001310F3"/>
    <w:rsid w:val="0013125B"/>
    <w:rsid w:val="00132215"/>
    <w:rsid w:val="001322A8"/>
    <w:rsid w:val="001339EC"/>
    <w:rsid w:val="00133B3F"/>
    <w:rsid w:val="00133E39"/>
    <w:rsid w:val="00134202"/>
    <w:rsid w:val="00134511"/>
    <w:rsid w:val="0013524B"/>
    <w:rsid w:val="00135401"/>
    <w:rsid w:val="00135A68"/>
    <w:rsid w:val="00135B64"/>
    <w:rsid w:val="001360D1"/>
    <w:rsid w:val="001362C7"/>
    <w:rsid w:val="0013799D"/>
    <w:rsid w:val="001409B5"/>
    <w:rsid w:val="0014112A"/>
    <w:rsid w:val="0014172D"/>
    <w:rsid w:val="001418EE"/>
    <w:rsid w:val="001421CB"/>
    <w:rsid w:val="00142AD7"/>
    <w:rsid w:val="001439D8"/>
    <w:rsid w:val="00144350"/>
    <w:rsid w:val="001457A4"/>
    <w:rsid w:val="00146011"/>
    <w:rsid w:val="00146581"/>
    <w:rsid w:val="00146D2E"/>
    <w:rsid w:val="00146DCE"/>
    <w:rsid w:val="001476B5"/>
    <w:rsid w:val="00147C74"/>
    <w:rsid w:val="00147D82"/>
    <w:rsid w:val="00150CEE"/>
    <w:rsid w:val="001517A5"/>
    <w:rsid w:val="0015202B"/>
    <w:rsid w:val="001528A6"/>
    <w:rsid w:val="00152A4F"/>
    <w:rsid w:val="00152E6A"/>
    <w:rsid w:val="0015309D"/>
    <w:rsid w:val="00153733"/>
    <w:rsid w:val="00153809"/>
    <w:rsid w:val="0015383C"/>
    <w:rsid w:val="00153AD9"/>
    <w:rsid w:val="00154583"/>
    <w:rsid w:val="00154682"/>
    <w:rsid w:val="001554BE"/>
    <w:rsid w:val="0015599C"/>
    <w:rsid w:val="00156041"/>
    <w:rsid w:val="00156C54"/>
    <w:rsid w:val="00156DA7"/>
    <w:rsid w:val="001575AD"/>
    <w:rsid w:val="00157CC2"/>
    <w:rsid w:val="00157DC2"/>
    <w:rsid w:val="00157FA0"/>
    <w:rsid w:val="00160133"/>
    <w:rsid w:val="001602B3"/>
    <w:rsid w:val="00160689"/>
    <w:rsid w:val="001609E7"/>
    <w:rsid w:val="00161483"/>
    <w:rsid w:val="00162074"/>
    <w:rsid w:val="00162677"/>
    <w:rsid w:val="00162BEF"/>
    <w:rsid w:val="001633A9"/>
    <w:rsid w:val="00163C92"/>
    <w:rsid w:val="00163E62"/>
    <w:rsid w:val="001646D5"/>
    <w:rsid w:val="001653BA"/>
    <w:rsid w:val="001655AD"/>
    <w:rsid w:val="001656CF"/>
    <w:rsid w:val="00165756"/>
    <w:rsid w:val="00165E16"/>
    <w:rsid w:val="00166025"/>
    <w:rsid w:val="00166339"/>
    <w:rsid w:val="0016678A"/>
    <w:rsid w:val="001669D3"/>
    <w:rsid w:val="00167145"/>
    <w:rsid w:val="001675F4"/>
    <w:rsid w:val="00170106"/>
    <w:rsid w:val="001706F2"/>
    <w:rsid w:val="00170883"/>
    <w:rsid w:val="00171085"/>
    <w:rsid w:val="001718EE"/>
    <w:rsid w:val="00172C03"/>
    <w:rsid w:val="00173455"/>
    <w:rsid w:val="00173D2C"/>
    <w:rsid w:val="00174298"/>
    <w:rsid w:val="0017444D"/>
    <w:rsid w:val="001749ED"/>
    <w:rsid w:val="00174C94"/>
    <w:rsid w:val="00175797"/>
    <w:rsid w:val="0017586B"/>
    <w:rsid w:val="00176158"/>
    <w:rsid w:val="0017638C"/>
    <w:rsid w:val="00176770"/>
    <w:rsid w:val="0017692E"/>
    <w:rsid w:val="0017702F"/>
    <w:rsid w:val="00180C48"/>
    <w:rsid w:val="00180E44"/>
    <w:rsid w:val="00180F70"/>
    <w:rsid w:val="0018167C"/>
    <w:rsid w:val="00181741"/>
    <w:rsid w:val="00181828"/>
    <w:rsid w:val="001824B9"/>
    <w:rsid w:val="0018292D"/>
    <w:rsid w:val="00182F61"/>
    <w:rsid w:val="00183449"/>
    <w:rsid w:val="00183AE7"/>
    <w:rsid w:val="00183EAC"/>
    <w:rsid w:val="00184955"/>
    <w:rsid w:val="00184EC9"/>
    <w:rsid w:val="001854D4"/>
    <w:rsid w:val="00185642"/>
    <w:rsid w:val="00185AA5"/>
    <w:rsid w:val="00185F52"/>
    <w:rsid w:val="00186B13"/>
    <w:rsid w:val="001873DB"/>
    <w:rsid w:val="00191AFF"/>
    <w:rsid w:val="00193827"/>
    <w:rsid w:val="001938D6"/>
    <w:rsid w:val="00195427"/>
    <w:rsid w:val="00195921"/>
    <w:rsid w:val="00195F04"/>
    <w:rsid w:val="0019786D"/>
    <w:rsid w:val="00197C91"/>
    <w:rsid w:val="00197D56"/>
    <w:rsid w:val="001A0AFF"/>
    <w:rsid w:val="001A1A34"/>
    <w:rsid w:val="001A1E1A"/>
    <w:rsid w:val="001A2770"/>
    <w:rsid w:val="001A3AC6"/>
    <w:rsid w:val="001A3C30"/>
    <w:rsid w:val="001A50AB"/>
    <w:rsid w:val="001A5E09"/>
    <w:rsid w:val="001A5F3B"/>
    <w:rsid w:val="001A618B"/>
    <w:rsid w:val="001A7FCE"/>
    <w:rsid w:val="001B0221"/>
    <w:rsid w:val="001B0873"/>
    <w:rsid w:val="001B0CD5"/>
    <w:rsid w:val="001B153B"/>
    <w:rsid w:val="001B1C4B"/>
    <w:rsid w:val="001B1CF4"/>
    <w:rsid w:val="001B1DF4"/>
    <w:rsid w:val="001B2E1A"/>
    <w:rsid w:val="001B2F62"/>
    <w:rsid w:val="001B35BF"/>
    <w:rsid w:val="001B4094"/>
    <w:rsid w:val="001B42F6"/>
    <w:rsid w:val="001B446C"/>
    <w:rsid w:val="001B567F"/>
    <w:rsid w:val="001C013C"/>
    <w:rsid w:val="001C190B"/>
    <w:rsid w:val="001C29B5"/>
    <w:rsid w:val="001C2C00"/>
    <w:rsid w:val="001C31B6"/>
    <w:rsid w:val="001C3600"/>
    <w:rsid w:val="001C374A"/>
    <w:rsid w:val="001C3FEC"/>
    <w:rsid w:val="001C43FE"/>
    <w:rsid w:val="001C610A"/>
    <w:rsid w:val="001C627A"/>
    <w:rsid w:val="001C791F"/>
    <w:rsid w:val="001C7B51"/>
    <w:rsid w:val="001D02FE"/>
    <w:rsid w:val="001D07F9"/>
    <w:rsid w:val="001D0BFE"/>
    <w:rsid w:val="001D0ECF"/>
    <w:rsid w:val="001D159E"/>
    <w:rsid w:val="001D23FF"/>
    <w:rsid w:val="001D25CD"/>
    <w:rsid w:val="001D2804"/>
    <w:rsid w:val="001D2CF0"/>
    <w:rsid w:val="001D3888"/>
    <w:rsid w:val="001D3BE7"/>
    <w:rsid w:val="001D3EC6"/>
    <w:rsid w:val="001D414A"/>
    <w:rsid w:val="001D42C2"/>
    <w:rsid w:val="001D55C1"/>
    <w:rsid w:val="001D5921"/>
    <w:rsid w:val="001D5998"/>
    <w:rsid w:val="001D5BF5"/>
    <w:rsid w:val="001D695A"/>
    <w:rsid w:val="001D6EFB"/>
    <w:rsid w:val="001D7865"/>
    <w:rsid w:val="001D7A1F"/>
    <w:rsid w:val="001D7F36"/>
    <w:rsid w:val="001E0654"/>
    <w:rsid w:val="001E118E"/>
    <w:rsid w:val="001E1512"/>
    <w:rsid w:val="001E1AC4"/>
    <w:rsid w:val="001E1E6E"/>
    <w:rsid w:val="001E2AB3"/>
    <w:rsid w:val="001E3232"/>
    <w:rsid w:val="001E368A"/>
    <w:rsid w:val="001E4F61"/>
    <w:rsid w:val="001E5560"/>
    <w:rsid w:val="001E564B"/>
    <w:rsid w:val="001E5D52"/>
    <w:rsid w:val="001E69E7"/>
    <w:rsid w:val="001E77FC"/>
    <w:rsid w:val="001F0F68"/>
    <w:rsid w:val="001F1583"/>
    <w:rsid w:val="001F1CF4"/>
    <w:rsid w:val="001F2937"/>
    <w:rsid w:val="001F3BF6"/>
    <w:rsid w:val="001F3EA6"/>
    <w:rsid w:val="001F46E8"/>
    <w:rsid w:val="001F55BD"/>
    <w:rsid w:val="001F607C"/>
    <w:rsid w:val="001F6412"/>
    <w:rsid w:val="001F70BF"/>
    <w:rsid w:val="001F7544"/>
    <w:rsid w:val="001F771F"/>
    <w:rsid w:val="002009BA"/>
    <w:rsid w:val="002015EE"/>
    <w:rsid w:val="00201640"/>
    <w:rsid w:val="00201824"/>
    <w:rsid w:val="00201C25"/>
    <w:rsid w:val="00201F0C"/>
    <w:rsid w:val="002022F3"/>
    <w:rsid w:val="0020285A"/>
    <w:rsid w:val="00202CC2"/>
    <w:rsid w:val="0020318D"/>
    <w:rsid w:val="00203F03"/>
    <w:rsid w:val="00203F4F"/>
    <w:rsid w:val="0020442A"/>
    <w:rsid w:val="002045B2"/>
    <w:rsid w:val="00204746"/>
    <w:rsid w:val="002047AF"/>
    <w:rsid w:val="00204F1C"/>
    <w:rsid w:val="002050B7"/>
    <w:rsid w:val="0020664E"/>
    <w:rsid w:val="00206858"/>
    <w:rsid w:val="00206E83"/>
    <w:rsid w:val="00207023"/>
    <w:rsid w:val="002101F0"/>
    <w:rsid w:val="00210885"/>
    <w:rsid w:val="00211335"/>
    <w:rsid w:val="00211E52"/>
    <w:rsid w:val="00211F39"/>
    <w:rsid w:val="002123E5"/>
    <w:rsid w:val="002125F4"/>
    <w:rsid w:val="002130F3"/>
    <w:rsid w:val="002135C6"/>
    <w:rsid w:val="00214299"/>
    <w:rsid w:val="00214E04"/>
    <w:rsid w:val="00216681"/>
    <w:rsid w:val="0021680C"/>
    <w:rsid w:val="00216D2A"/>
    <w:rsid w:val="002170CE"/>
    <w:rsid w:val="002170CF"/>
    <w:rsid w:val="00217645"/>
    <w:rsid w:val="0021766B"/>
    <w:rsid w:val="002177FF"/>
    <w:rsid w:val="00217B19"/>
    <w:rsid w:val="00217C24"/>
    <w:rsid w:val="00220763"/>
    <w:rsid w:val="00220AA9"/>
    <w:rsid w:val="002216FB"/>
    <w:rsid w:val="00221F60"/>
    <w:rsid w:val="0022200D"/>
    <w:rsid w:val="00222764"/>
    <w:rsid w:val="002228C0"/>
    <w:rsid w:val="00222E96"/>
    <w:rsid w:val="0022333D"/>
    <w:rsid w:val="00223413"/>
    <w:rsid w:val="0022489E"/>
    <w:rsid w:val="00224C8B"/>
    <w:rsid w:val="00224F40"/>
    <w:rsid w:val="0022593B"/>
    <w:rsid w:val="00225F9B"/>
    <w:rsid w:val="0022612D"/>
    <w:rsid w:val="002261A9"/>
    <w:rsid w:val="0022634B"/>
    <w:rsid w:val="00226D80"/>
    <w:rsid w:val="00226E8B"/>
    <w:rsid w:val="00227391"/>
    <w:rsid w:val="002273FF"/>
    <w:rsid w:val="002274C8"/>
    <w:rsid w:val="00227E59"/>
    <w:rsid w:val="00230768"/>
    <w:rsid w:val="002311E1"/>
    <w:rsid w:val="00231FCB"/>
    <w:rsid w:val="002333A8"/>
    <w:rsid w:val="00233CC8"/>
    <w:rsid w:val="00233E04"/>
    <w:rsid w:val="002347E4"/>
    <w:rsid w:val="00234D03"/>
    <w:rsid w:val="00235DBC"/>
    <w:rsid w:val="00235F48"/>
    <w:rsid w:val="0023624F"/>
    <w:rsid w:val="00236BD0"/>
    <w:rsid w:val="00237756"/>
    <w:rsid w:val="00237CEC"/>
    <w:rsid w:val="002400D4"/>
    <w:rsid w:val="00241435"/>
    <w:rsid w:val="002429A5"/>
    <w:rsid w:val="00242A40"/>
    <w:rsid w:val="00242F0C"/>
    <w:rsid w:val="00243555"/>
    <w:rsid w:val="00243796"/>
    <w:rsid w:val="00244448"/>
    <w:rsid w:val="002457EC"/>
    <w:rsid w:val="00246118"/>
    <w:rsid w:val="00246E39"/>
    <w:rsid w:val="00247300"/>
    <w:rsid w:val="002478F2"/>
    <w:rsid w:val="00247A15"/>
    <w:rsid w:val="0025014E"/>
    <w:rsid w:val="0025033E"/>
    <w:rsid w:val="00250461"/>
    <w:rsid w:val="002506B9"/>
    <w:rsid w:val="00251DC0"/>
    <w:rsid w:val="00252124"/>
    <w:rsid w:val="0025427B"/>
    <w:rsid w:val="002546A2"/>
    <w:rsid w:val="002547FA"/>
    <w:rsid w:val="00254A6D"/>
    <w:rsid w:val="002560AE"/>
    <w:rsid w:val="0025630A"/>
    <w:rsid w:val="0025774D"/>
    <w:rsid w:val="00257F9F"/>
    <w:rsid w:val="002602D5"/>
    <w:rsid w:val="0026065B"/>
    <w:rsid w:val="00260702"/>
    <w:rsid w:val="00260B86"/>
    <w:rsid w:val="00262BA9"/>
    <w:rsid w:val="0026452D"/>
    <w:rsid w:val="002652B0"/>
    <w:rsid w:val="00266092"/>
    <w:rsid w:val="002660F5"/>
    <w:rsid w:val="0026617D"/>
    <w:rsid w:val="00266484"/>
    <w:rsid w:val="0026669F"/>
    <w:rsid w:val="00266BD5"/>
    <w:rsid w:val="00266E43"/>
    <w:rsid w:val="00267584"/>
    <w:rsid w:val="00267BBB"/>
    <w:rsid w:val="002712F5"/>
    <w:rsid w:val="00271A10"/>
    <w:rsid w:val="0027336D"/>
    <w:rsid w:val="002740AC"/>
    <w:rsid w:val="00274731"/>
    <w:rsid w:val="00274F1C"/>
    <w:rsid w:val="002758A6"/>
    <w:rsid w:val="00276353"/>
    <w:rsid w:val="00276820"/>
    <w:rsid w:val="00277384"/>
    <w:rsid w:val="00277539"/>
    <w:rsid w:val="00277626"/>
    <w:rsid w:val="00277A18"/>
    <w:rsid w:val="00277AAC"/>
    <w:rsid w:val="002805F6"/>
    <w:rsid w:val="00280AF7"/>
    <w:rsid w:val="00280C6E"/>
    <w:rsid w:val="0028167C"/>
    <w:rsid w:val="00281FB0"/>
    <w:rsid w:val="00282196"/>
    <w:rsid w:val="0028249A"/>
    <w:rsid w:val="00282BE1"/>
    <w:rsid w:val="00283387"/>
    <w:rsid w:val="0028398D"/>
    <w:rsid w:val="002841DA"/>
    <w:rsid w:val="0028564A"/>
    <w:rsid w:val="002861B6"/>
    <w:rsid w:val="00286F80"/>
    <w:rsid w:val="0028778C"/>
    <w:rsid w:val="00291A9E"/>
    <w:rsid w:val="002929F1"/>
    <w:rsid w:val="00293DD6"/>
    <w:rsid w:val="0029486B"/>
    <w:rsid w:val="00295154"/>
    <w:rsid w:val="0029568F"/>
    <w:rsid w:val="00295DDA"/>
    <w:rsid w:val="00296297"/>
    <w:rsid w:val="002962B8"/>
    <w:rsid w:val="002A00B3"/>
    <w:rsid w:val="002A0B18"/>
    <w:rsid w:val="002A0B95"/>
    <w:rsid w:val="002A16BE"/>
    <w:rsid w:val="002A1A65"/>
    <w:rsid w:val="002A1B0C"/>
    <w:rsid w:val="002A2639"/>
    <w:rsid w:val="002A4281"/>
    <w:rsid w:val="002A47B7"/>
    <w:rsid w:val="002A4932"/>
    <w:rsid w:val="002A4BD8"/>
    <w:rsid w:val="002A4C05"/>
    <w:rsid w:val="002A4E55"/>
    <w:rsid w:val="002A4F72"/>
    <w:rsid w:val="002A617C"/>
    <w:rsid w:val="002A668B"/>
    <w:rsid w:val="002A6BCE"/>
    <w:rsid w:val="002A77FA"/>
    <w:rsid w:val="002A7C7D"/>
    <w:rsid w:val="002B0E23"/>
    <w:rsid w:val="002B1245"/>
    <w:rsid w:val="002B43E3"/>
    <w:rsid w:val="002B4BB6"/>
    <w:rsid w:val="002B7060"/>
    <w:rsid w:val="002B7186"/>
    <w:rsid w:val="002C1226"/>
    <w:rsid w:val="002C17AF"/>
    <w:rsid w:val="002C1865"/>
    <w:rsid w:val="002C18DF"/>
    <w:rsid w:val="002C18F9"/>
    <w:rsid w:val="002C204E"/>
    <w:rsid w:val="002C214F"/>
    <w:rsid w:val="002C2853"/>
    <w:rsid w:val="002C3E3C"/>
    <w:rsid w:val="002C4E85"/>
    <w:rsid w:val="002C5008"/>
    <w:rsid w:val="002C53F1"/>
    <w:rsid w:val="002C556F"/>
    <w:rsid w:val="002C5A74"/>
    <w:rsid w:val="002C646E"/>
    <w:rsid w:val="002C747E"/>
    <w:rsid w:val="002C780F"/>
    <w:rsid w:val="002C7EA3"/>
    <w:rsid w:val="002D0519"/>
    <w:rsid w:val="002D1982"/>
    <w:rsid w:val="002D1CE3"/>
    <w:rsid w:val="002D43AA"/>
    <w:rsid w:val="002D495B"/>
    <w:rsid w:val="002D4C5F"/>
    <w:rsid w:val="002D4F41"/>
    <w:rsid w:val="002D510F"/>
    <w:rsid w:val="002D5963"/>
    <w:rsid w:val="002E08C2"/>
    <w:rsid w:val="002E0B9F"/>
    <w:rsid w:val="002E1B6B"/>
    <w:rsid w:val="002E4370"/>
    <w:rsid w:val="002E43EE"/>
    <w:rsid w:val="002E4746"/>
    <w:rsid w:val="002E4900"/>
    <w:rsid w:val="002E5235"/>
    <w:rsid w:val="002E544B"/>
    <w:rsid w:val="002E6009"/>
    <w:rsid w:val="002E7537"/>
    <w:rsid w:val="002E7907"/>
    <w:rsid w:val="002E7A82"/>
    <w:rsid w:val="002F025F"/>
    <w:rsid w:val="002F050B"/>
    <w:rsid w:val="002F1836"/>
    <w:rsid w:val="002F2856"/>
    <w:rsid w:val="002F2942"/>
    <w:rsid w:val="002F2D73"/>
    <w:rsid w:val="002F2FB2"/>
    <w:rsid w:val="002F2FE7"/>
    <w:rsid w:val="002F3219"/>
    <w:rsid w:val="002F3B5A"/>
    <w:rsid w:val="002F4866"/>
    <w:rsid w:val="002F4E29"/>
    <w:rsid w:val="002F5706"/>
    <w:rsid w:val="002F57E7"/>
    <w:rsid w:val="002F7406"/>
    <w:rsid w:val="002F7713"/>
    <w:rsid w:val="00300AB1"/>
    <w:rsid w:val="00300D4C"/>
    <w:rsid w:val="00300DCB"/>
    <w:rsid w:val="00301D19"/>
    <w:rsid w:val="003024AA"/>
    <w:rsid w:val="003040FD"/>
    <w:rsid w:val="00304827"/>
    <w:rsid w:val="00304F91"/>
    <w:rsid w:val="003051A4"/>
    <w:rsid w:val="00305298"/>
    <w:rsid w:val="00305AA4"/>
    <w:rsid w:val="00305F4D"/>
    <w:rsid w:val="00307943"/>
    <w:rsid w:val="00307F0E"/>
    <w:rsid w:val="003103FC"/>
    <w:rsid w:val="0031053D"/>
    <w:rsid w:val="003106A8"/>
    <w:rsid w:val="003107A4"/>
    <w:rsid w:val="003118A3"/>
    <w:rsid w:val="00312D03"/>
    <w:rsid w:val="00312F04"/>
    <w:rsid w:val="00313374"/>
    <w:rsid w:val="00313A33"/>
    <w:rsid w:val="003145D0"/>
    <w:rsid w:val="00315708"/>
    <w:rsid w:val="00315ACF"/>
    <w:rsid w:val="0031616E"/>
    <w:rsid w:val="0031649F"/>
    <w:rsid w:val="00316AB4"/>
    <w:rsid w:val="00317C31"/>
    <w:rsid w:val="00317EB2"/>
    <w:rsid w:val="00320A29"/>
    <w:rsid w:val="00321146"/>
    <w:rsid w:val="00321F86"/>
    <w:rsid w:val="00322D56"/>
    <w:rsid w:val="00323CB2"/>
    <w:rsid w:val="00324803"/>
    <w:rsid w:val="003248F3"/>
    <w:rsid w:val="00325267"/>
    <w:rsid w:val="00327DAE"/>
    <w:rsid w:val="00327F59"/>
    <w:rsid w:val="003300B3"/>
    <w:rsid w:val="003323FB"/>
    <w:rsid w:val="003324F5"/>
    <w:rsid w:val="00333400"/>
    <w:rsid w:val="00333843"/>
    <w:rsid w:val="00333A39"/>
    <w:rsid w:val="0033457D"/>
    <w:rsid w:val="00334B80"/>
    <w:rsid w:val="00335260"/>
    <w:rsid w:val="003352DC"/>
    <w:rsid w:val="003369CF"/>
    <w:rsid w:val="00337EAB"/>
    <w:rsid w:val="0034019F"/>
    <w:rsid w:val="003413D3"/>
    <w:rsid w:val="003416C9"/>
    <w:rsid w:val="00341801"/>
    <w:rsid w:val="0034219D"/>
    <w:rsid w:val="003434FD"/>
    <w:rsid w:val="00343B48"/>
    <w:rsid w:val="003441BE"/>
    <w:rsid w:val="0034485F"/>
    <w:rsid w:val="00344877"/>
    <w:rsid w:val="003458B7"/>
    <w:rsid w:val="00346269"/>
    <w:rsid w:val="0034674E"/>
    <w:rsid w:val="00350D99"/>
    <w:rsid w:val="00350E49"/>
    <w:rsid w:val="003514D6"/>
    <w:rsid w:val="00351E96"/>
    <w:rsid w:val="003522F6"/>
    <w:rsid w:val="003524B6"/>
    <w:rsid w:val="00352B1C"/>
    <w:rsid w:val="0035313C"/>
    <w:rsid w:val="00353F3D"/>
    <w:rsid w:val="003546DB"/>
    <w:rsid w:val="003555F7"/>
    <w:rsid w:val="0035582A"/>
    <w:rsid w:val="00355949"/>
    <w:rsid w:val="00356D35"/>
    <w:rsid w:val="00357102"/>
    <w:rsid w:val="0035721D"/>
    <w:rsid w:val="00357560"/>
    <w:rsid w:val="00357756"/>
    <w:rsid w:val="003579BF"/>
    <w:rsid w:val="0036024B"/>
    <w:rsid w:val="003606E6"/>
    <w:rsid w:val="003610B8"/>
    <w:rsid w:val="00362369"/>
    <w:rsid w:val="003628CD"/>
    <w:rsid w:val="00362CB6"/>
    <w:rsid w:val="00363962"/>
    <w:rsid w:val="00363A8D"/>
    <w:rsid w:val="003649C8"/>
    <w:rsid w:val="00365030"/>
    <w:rsid w:val="0036539F"/>
    <w:rsid w:val="00365ABE"/>
    <w:rsid w:val="00366A8E"/>
    <w:rsid w:val="00370116"/>
    <w:rsid w:val="003703C4"/>
    <w:rsid w:val="00370790"/>
    <w:rsid w:val="00370DD4"/>
    <w:rsid w:val="003719E7"/>
    <w:rsid w:val="00371A35"/>
    <w:rsid w:val="00373A44"/>
    <w:rsid w:val="0037442A"/>
    <w:rsid w:val="00374A7E"/>
    <w:rsid w:val="00374EA4"/>
    <w:rsid w:val="0037511B"/>
    <w:rsid w:val="00376469"/>
    <w:rsid w:val="0037663F"/>
    <w:rsid w:val="00376B63"/>
    <w:rsid w:val="0037734A"/>
    <w:rsid w:val="00380335"/>
    <w:rsid w:val="00380FF9"/>
    <w:rsid w:val="00382846"/>
    <w:rsid w:val="00383590"/>
    <w:rsid w:val="00383C0B"/>
    <w:rsid w:val="0038427F"/>
    <w:rsid w:val="00384360"/>
    <w:rsid w:val="00384613"/>
    <w:rsid w:val="00384CAE"/>
    <w:rsid w:val="00385381"/>
    <w:rsid w:val="00385FF4"/>
    <w:rsid w:val="00386DBA"/>
    <w:rsid w:val="00387BB7"/>
    <w:rsid w:val="00390409"/>
    <w:rsid w:val="00390F3E"/>
    <w:rsid w:val="00391120"/>
    <w:rsid w:val="00391F6E"/>
    <w:rsid w:val="003935EA"/>
    <w:rsid w:val="00393C9F"/>
    <w:rsid w:val="0039403C"/>
    <w:rsid w:val="0039488D"/>
    <w:rsid w:val="00395774"/>
    <w:rsid w:val="00396A87"/>
    <w:rsid w:val="00396FA1"/>
    <w:rsid w:val="00397BBB"/>
    <w:rsid w:val="003A1411"/>
    <w:rsid w:val="003A1904"/>
    <w:rsid w:val="003A2257"/>
    <w:rsid w:val="003A2D2D"/>
    <w:rsid w:val="003A3476"/>
    <w:rsid w:val="003A4250"/>
    <w:rsid w:val="003A441D"/>
    <w:rsid w:val="003A5C7B"/>
    <w:rsid w:val="003A650F"/>
    <w:rsid w:val="003A7149"/>
    <w:rsid w:val="003A7991"/>
    <w:rsid w:val="003B0813"/>
    <w:rsid w:val="003B15F2"/>
    <w:rsid w:val="003B2672"/>
    <w:rsid w:val="003B2E74"/>
    <w:rsid w:val="003B33C5"/>
    <w:rsid w:val="003B35E1"/>
    <w:rsid w:val="003B3C26"/>
    <w:rsid w:val="003B52BC"/>
    <w:rsid w:val="003B5BF4"/>
    <w:rsid w:val="003B6310"/>
    <w:rsid w:val="003B6B87"/>
    <w:rsid w:val="003B6CEE"/>
    <w:rsid w:val="003C01BA"/>
    <w:rsid w:val="003C04DB"/>
    <w:rsid w:val="003C06BE"/>
    <w:rsid w:val="003C07BE"/>
    <w:rsid w:val="003C09BA"/>
    <w:rsid w:val="003C140C"/>
    <w:rsid w:val="003C17CB"/>
    <w:rsid w:val="003C1954"/>
    <w:rsid w:val="003C2C29"/>
    <w:rsid w:val="003C33A6"/>
    <w:rsid w:val="003C33D0"/>
    <w:rsid w:val="003C3E4E"/>
    <w:rsid w:val="003C4918"/>
    <w:rsid w:val="003C605A"/>
    <w:rsid w:val="003C606E"/>
    <w:rsid w:val="003C65E1"/>
    <w:rsid w:val="003C66FC"/>
    <w:rsid w:val="003C688C"/>
    <w:rsid w:val="003C6F38"/>
    <w:rsid w:val="003C760C"/>
    <w:rsid w:val="003C7711"/>
    <w:rsid w:val="003C78C5"/>
    <w:rsid w:val="003C7AB0"/>
    <w:rsid w:val="003D0189"/>
    <w:rsid w:val="003D0C08"/>
    <w:rsid w:val="003D263B"/>
    <w:rsid w:val="003D2835"/>
    <w:rsid w:val="003D28D4"/>
    <w:rsid w:val="003D4491"/>
    <w:rsid w:val="003D4BD4"/>
    <w:rsid w:val="003D4C51"/>
    <w:rsid w:val="003D56E3"/>
    <w:rsid w:val="003D61B0"/>
    <w:rsid w:val="003D6E90"/>
    <w:rsid w:val="003D7352"/>
    <w:rsid w:val="003D7870"/>
    <w:rsid w:val="003D7DC7"/>
    <w:rsid w:val="003E1BC4"/>
    <w:rsid w:val="003E3A71"/>
    <w:rsid w:val="003E3AE6"/>
    <w:rsid w:val="003E5C4A"/>
    <w:rsid w:val="003E63D7"/>
    <w:rsid w:val="003E6EA0"/>
    <w:rsid w:val="003E6F3B"/>
    <w:rsid w:val="003E6F42"/>
    <w:rsid w:val="003E7865"/>
    <w:rsid w:val="003E791B"/>
    <w:rsid w:val="003F015A"/>
    <w:rsid w:val="003F076B"/>
    <w:rsid w:val="003F0FFA"/>
    <w:rsid w:val="003F311C"/>
    <w:rsid w:val="003F33F1"/>
    <w:rsid w:val="003F419C"/>
    <w:rsid w:val="003F45F8"/>
    <w:rsid w:val="003F482C"/>
    <w:rsid w:val="003F4E4C"/>
    <w:rsid w:val="003F4E86"/>
    <w:rsid w:val="003F57B4"/>
    <w:rsid w:val="003F6C74"/>
    <w:rsid w:val="003F7322"/>
    <w:rsid w:val="003F744E"/>
    <w:rsid w:val="003F7728"/>
    <w:rsid w:val="00400DAB"/>
    <w:rsid w:val="00400EE9"/>
    <w:rsid w:val="00401257"/>
    <w:rsid w:val="00402A25"/>
    <w:rsid w:val="00404126"/>
    <w:rsid w:val="004041BD"/>
    <w:rsid w:val="00405CB4"/>
    <w:rsid w:val="00406C08"/>
    <w:rsid w:val="004077C8"/>
    <w:rsid w:val="00407C17"/>
    <w:rsid w:val="0041058D"/>
    <w:rsid w:val="00410638"/>
    <w:rsid w:val="0041099A"/>
    <w:rsid w:val="00410E71"/>
    <w:rsid w:val="00411E9B"/>
    <w:rsid w:val="00412DCC"/>
    <w:rsid w:val="004132C8"/>
    <w:rsid w:val="0041390C"/>
    <w:rsid w:val="00413AD8"/>
    <w:rsid w:val="00413BC7"/>
    <w:rsid w:val="004149D3"/>
    <w:rsid w:val="004154B9"/>
    <w:rsid w:val="00416426"/>
    <w:rsid w:val="004179C5"/>
    <w:rsid w:val="00417A24"/>
    <w:rsid w:val="00417D41"/>
    <w:rsid w:val="0042046D"/>
    <w:rsid w:val="00420DDA"/>
    <w:rsid w:val="004225E5"/>
    <w:rsid w:val="00422763"/>
    <w:rsid w:val="004236D3"/>
    <w:rsid w:val="00423A4C"/>
    <w:rsid w:val="004240FF"/>
    <w:rsid w:val="00424954"/>
    <w:rsid w:val="00424F40"/>
    <w:rsid w:val="00425655"/>
    <w:rsid w:val="00425A42"/>
    <w:rsid w:val="00425B39"/>
    <w:rsid w:val="0042642A"/>
    <w:rsid w:val="004301AC"/>
    <w:rsid w:val="004308F6"/>
    <w:rsid w:val="004309D2"/>
    <w:rsid w:val="00431D5D"/>
    <w:rsid w:val="00432B62"/>
    <w:rsid w:val="00432D29"/>
    <w:rsid w:val="00432EEB"/>
    <w:rsid w:val="004334C7"/>
    <w:rsid w:val="00433938"/>
    <w:rsid w:val="00435CE3"/>
    <w:rsid w:val="00436743"/>
    <w:rsid w:val="00437603"/>
    <w:rsid w:val="00437D85"/>
    <w:rsid w:val="0044056A"/>
    <w:rsid w:val="004405D2"/>
    <w:rsid w:val="00440678"/>
    <w:rsid w:val="00440DE0"/>
    <w:rsid w:val="00441775"/>
    <w:rsid w:val="00443796"/>
    <w:rsid w:val="00444518"/>
    <w:rsid w:val="004452EA"/>
    <w:rsid w:val="00445A00"/>
    <w:rsid w:val="00445AE6"/>
    <w:rsid w:val="0044611F"/>
    <w:rsid w:val="0044642C"/>
    <w:rsid w:val="00447325"/>
    <w:rsid w:val="00450B26"/>
    <w:rsid w:val="00452024"/>
    <w:rsid w:val="00452F4C"/>
    <w:rsid w:val="00453E66"/>
    <w:rsid w:val="004545DF"/>
    <w:rsid w:val="00454BB5"/>
    <w:rsid w:val="00454D45"/>
    <w:rsid w:val="004552B9"/>
    <w:rsid w:val="00456626"/>
    <w:rsid w:val="004567F9"/>
    <w:rsid w:val="004568AD"/>
    <w:rsid w:val="00457618"/>
    <w:rsid w:val="004578DA"/>
    <w:rsid w:val="00457A1D"/>
    <w:rsid w:val="0046011D"/>
    <w:rsid w:val="00460B22"/>
    <w:rsid w:val="004615F8"/>
    <w:rsid w:val="00461C9F"/>
    <w:rsid w:val="004624DC"/>
    <w:rsid w:val="00462756"/>
    <w:rsid w:val="004630BF"/>
    <w:rsid w:val="00463129"/>
    <w:rsid w:val="0046327C"/>
    <w:rsid w:val="004632DB"/>
    <w:rsid w:val="00463813"/>
    <w:rsid w:val="004638B4"/>
    <w:rsid w:val="00463B24"/>
    <w:rsid w:val="00463DD6"/>
    <w:rsid w:val="004643AC"/>
    <w:rsid w:val="004650A8"/>
    <w:rsid w:val="00465BD3"/>
    <w:rsid w:val="00466008"/>
    <w:rsid w:val="0046674E"/>
    <w:rsid w:val="00466831"/>
    <w:rsid w:val="00466C83"/>
    <w:rsid w:val="00467596"/>
    <w:rsid w:val="00470A73"/>
    <w:rsid w:val="00470B85"/>
    <w:rsid w:val="0047133B"/>
    <w:rsid w:val="0047262A"/>
    <w:rsid w:val="00473753"/>
    <w:rsid w:val="004748E5"/>
    <w:rsid w:val="00475715"/>
    <w:rsid w:val="004768F1"/>
    <w:rsid w:val="00477D66"/>
    <w:rsid w:val="004831CA"/>
    <w:rsid w:val="0048451C"/>
    <w:rsid w:val="0048484E"/>
    <w:rsid w:val="0048546F"/>
    <w:rsid w:val="00485E70"/>
    <w:rsid w:val="0048617A"/>
    <w:rsid w:val="004863D9"/>
    <w:rsid w:val="0048661F"/>
    <w:rsid w:val="00486BC6"/>
    <w:rsid w:val="00487BA6"/>
    <w:rsid w:val="00487E2B"/>
    <w:rsid w:val="004902B1"/>
    <w:rsid w:val="004903CC"/>
    <w:rsid w:val="004910B7"/>
    <w:rsid w:val="00491E3F"/>
    <w:rsid w:val="00491F03"/>
    <w:rsid w:val="0049303B"/>
    <w:rsid w:val="004934C7"/>
    <w:rsid w:val="0049413D"/>
    <w:rsid w:val="00494BC3"/>
    <w:rsid w:val="004950E6"/>
    <w:rsid w:val="004957FB"/>
    <w:rsid w:val="00495BD8"/>
    <w:rsid w:val="00496FA1"/>
    <w:rsid w:val="00497AAD"/>
    <w:rsid w:val="004A1258"/>
    <w:rsid w:val="004A158B"/>
    <w:rsid w:val="004A18F8"/>
    <w:rsid w:val="004A1A3E"/>
    <w:rsid w:val="004A3809"/>
    <w:rsid w:val="004A40E5"/>
    <w:rsid w:val="004A4824"/>
    <w:rsid w:val="004A73CE"/>
    <w:rsid w:val="004A78A7"/>
    <w:rsid w:val="004B058D"/>
    <w:rsid w:val="004B0599"/>
    <w:rsid w:val="004B1356"/>
    <w:rsid w:val="004B1631"/>
    <w:rsid w:val="004B3A17"/>
    <w:rsid w:val="004B3BFD"/>
    <w:rsid w:val="004B593E"/>
    <w:rsid w:val="004B6093"/>
    <w:rsid w:val="004B69AA"/>
    <w:rsid w:val="004B6AA3"/>
    <w:rsid w:val="004B6FE5"/>
    <w:rsid w:val="004B76C9"/>
    <w:rsid w:val="004B7AD8"/>
    <w:rsid w:val="004C0F09"/>
    <w:rsid w:val="004C158B"/>
    <w:rsid w:val="004C1A72"/>
    <w:rsid w:val="004C255E"/>
    <w:rsid w:val="004C2B9F"/>
    <w:rsid w:val="004C2C22"/>
    <w:rsid w:val="004C3210"/>
    <w:rsid w:val="004C4A25"/>
    <w:rsid w:val="004C5AA1"/>
    <w:rsid w:val="004C621D"/>
    <w:rsid w:val="004C629A"/>
    <w:rsid w:val="004C6DE1"/>
    <w:rsid w:val="004C6F7B"/>
    <w:rsid w:val="004C72C4"/>
    <w:rsid w:val="004C764B"/>
    <w:rsid w:val="004C78F2"/>
    <w:rsid w:val="004D1118"/>
    <w:rsid w:val="004D16EB"/>
    <w:rsid w:val="004D18E7"/>
    <w:rsid w:val="004D1CAE"/>
    <w:rsid w:val="004D1D0C"/>
    <w:rsid w:val="004D2436"/>
    <w:rsid w:val="004D2DB4"/>
    <w:rsid w:val="004D32C5"/>
    <w:rsid w:val="004D338B"/>
    <w:rsid w:val="004D42CD"/>
    <w:rsid w:val="004D45FF"/>
    <w:rsid w:val="004D5E50"/>
    <w:rsid w:val="004D64D7"/>
    <w:rsid w:val="004D662F"/>
    <w:rsid w:val="004D6D04"/>
    <w:rsid w:val="004D7005"/>
    <w:rsid w:val="004D7A1E"/>
    <w:rsid w:val="004E0026"/>
    <w:rsid w:val="004E023E"/>
    <w:rsid w:val="004E03D8"/>
    <w:rsid w:val="004E0AEA"/>
    <w:rsid w:val="004E1C52"/>
    <w:rsid w:val="004E29ED"/>
    <w:rsid w:val="004E2A76"/>
    <w:rsid w:val="004E4A64"/>
    <w:rsid w:val="004E4E4C"/>
    <w:rsid w:val="004E4EFC"/>
    <w:rsid w:val="004E50EB"/>
    <w:rsid w:val="004E5B13"/>
    <w:rsid w:val="004E5F3F"/>
    <w:rsid w:val="004E711A"/>
    <w:rsid w:val="004E7986"/>
    <w:rsid w:val="004F0461"/>
    <w:rsid w:val="004F0ABD"/>
    <w:rsid w:val="004F1264"/>
    <w:rsid w:val="004F1922"/>
    <w:rsid w:val="004F29A8"/>
    <w:rsid w:val="004F3914"/>
    <w:rsid w:val="004F3D23"/>
    <w:rsid w:val="004F41A2"/>
    <w:rsid w:val="004F41BB"/>
    <w:rsid w:val="004F54CE"/>
    <w:rsid w:val="004F5904"/>
    <w:rsid w:val="004F596A"/>
    <w:rsid w:val="004F621A"/>
    <w:rsid w:val="004F6913"/>
    <w:rsid w:val="004F6CA3"/>
    <w:rsid w:val="004F6CB8"/>
    <w:rsid w:val="004F6E24"/>
    <w:rsid w:val="004F7656"/>
    <w:rsid w:val="004F79BD"/>
    <w:rsid w:val="00500EDA"/>
    <w:rsid w:val="00501206"/>
    <w:rsid w:val="00501D33"/>
    <w:rsid w:val="00501FF5"/>
    <w:rsid w:val="005023A3"/>
    <w:rsid w:val="005034AF"/>
    <w:rsid w:val="00504175"/>
    <w:rsid w:val="00504B90"/>
    <w:rsid w:val="00504C0D"/>
    <w:rsid w:val="005059CE"/>
    <w:rsid w:val="00506D61"/>
    <w:rsid w:val="00507BAA"/>
    <w:rsid w:val="0051041F"/>
    <w:rsid w:val="005109C0"/>
    <w:rsid w:val="00510B8C"/>
    <w:rsid w:val="00511079"/>
    <w:rsid w:val="00511FF1"/>
    <w:rsid w:val="00513072"/>
    <w:rsid w:val="00513798"/>
    <w:rsid w:val="00513D42"/>
    <w:rsid w:val="005149D0"/>
    <w:rsid w:val="00514EA7"/>
    <w:rsid w:val="00515723"/>
    <w:rsid w:val="00515DE8"/>
    <w:rsid w:val="0051606B"/>
    <w:rsid w:val="005168A8"/>
    <w:rsid w:val="00517021"/>
    <w:rsid w:val="005207F7"/>
    <w:rsid w:val="00520DB0"/>
    <w:rsid w:val="00522020"/>
    <w:rsid w:val="005220E4"/>
    <w:rsid w:val="0052215A"/>
    <w:rsid w:val="00522E81"/>
    <w:rsid w:val="005230CA"/>
    <w:rsid w:val="0052374C"/>
    <w:rsid w:val="00523CBD"/>
    <w:rsid w:val="0052423B"/>
    <w:rsid w:val="00524ED0"/>
    <w:rsid w:val="00524ED9"/>
    <w:rsid w:val="00525361"/>
    <w:rsid w:val="00525561"/>
    <w:rsid w:val="005258ED"/>
    <w:rsid w:val="005267E1"/>
    <w:rsid w:val="00526ECE"/>
    <w:rsid w:val="0052749E"/>
    <w:rsid w:val="005321DF"/>
    <w:rsid w:val="00534E2A"/>
    <w:rsid w:val="00536139"/>
    <w:rsid w:val="00536D7C"/>
    <w:rsid w:val="00537319"/>
    <w:rsid w:val="005374BD"/>
    <w:rsid w:val="00537BB7"/>
    <w:rsid w:val="005409DB"/>
    <w:rsid w:val="00541829"/>
    <w:rsid w:val="00542182"/>
    <w:rsid w:val="0054413B"/>
    <w:rsid w:val="00545197"/>
    <w:rsid w:val="0054552C"/>
    <w:rsid w:val="00545A49"/>
    <w:rsid w:val="00546D81"/>
    <w:rsid w:val="00550A01"/>
    <w:rsid w:val="00551B5A"/>
    <w:rsid w:val="005526F8"/>
    <w:rsid w:val="00552CE8"/>
    <w:rsid w:val="00552F35"/>
    <w:rsid w:val="00553C67"/>
    <w:rsid w:val="00553DA2"/>
    <w:rsid w:val="00556713"/>
    <w:rsid w:val="00557BDA"/>
    <w:rsid w:val="00561A9E"/>
    <w:rsid w:val="00561FA8"/>
    <w:rsid w:val="005620AF"/>
    <w:rsid w:val="00562800"/>
    <w:rsid w:val="00562A81"/>
    <w:rsid w:val="00562E67"/>
    <w:rsid w:val="00562E68"/>
    <w:rsid w:val="005652E6"/>
    <w:rsid w:val="00565387"/>
    <w:rsid w:val="0056674A"/>
    <w:rsid w:val="005668F5"/>
    <w:rsid w:val="00566CD5"/>
    <w:rsid w:val="00571721"/>
    <w:rsid w:val="0057323E"/>
    <w:rsid w:val="00573546"/>
    <w:rsid w:val="00575D7F"/>
    <w:rsid w:val="0057791A"/>
    <w:rsid w:val="00577B06"/>
    <w:rsid w:val="00581912"/>
    <w:rsid w:val="00581C9A"/>
    <w:rsid w:val="00581D34"/>
    <w:rsid w:val="00582B18"/>
    <w:rsid w:val="00583B03"/>
    <w:rsid w:val="0058631E"/>
    <w:rsid w:val="005867DE"/>
    <w:rsid w:val="00586B3B"/>
    <w:rsid w:val="00587429"/>
    <w:rsid w:val="00587A46"/>
    <w:rsid w:val="00587BDF"/>
    <w:rsid w:val="005901E9"/>
    <w:rsid w:val="00590798"/>
    <w:rsid w:val="00590B58"/>
    <w:rsid w:val="005915F8"/>
    <w:rsid w:val="005919D0"/>
    <w:rsid w:val="0059254B"/>
    <w:rsid w:val="0059260B"/>
    <w:rsid w:val="00592E1C"/>
    <w:rsid w:val="00593698"/>
    <w:rsid w:val="00593A97"/>
    <w:rsid w:val="00593C88"/>
    <w:rsid w:val="005955E5"/>
    <w:rsid w:val="00595A51"/>
    <w:rsid w:val="005970AD"/>
    <w:rsid w:val="00597383"/>
    <w:rsid w:val="00597521"/>
    <w:rsid w:val="00597EE2"/>
    <w:rsid w:val="005A0653"/>
    <w:rsid w:val="005A1B78"/>
    <w:rsid w:val="005A1E56"/>
    <w:rsid w:val="005A2C5D"/>
    <w:rsid w:val="005A33F1"/>
    <w:rsid w:val="005A4BC0"/>
    <w:rsid w:val="005A53EC"/>
    <w:rsid w:val="005A549D"/>
    <w:rsid w:val="005A582F"/>
    <w:rsid w:val="005A5D30"/>
    <w:rsid w:val="005A6545"/>
    <w:rsid w:val="005A77BE"/>
    <w:rsid w:val="005A7FDB"/>
    <w:rsid w:val="005B0180"/>
    <w:rsid w:val="005B03FA"/>
    <w:rsid w:val="005B0504"/>
    <w:rsid w:val="005B0B57"/>
    <w:rsid w:val="005B291F"/>
    <w:rsid w:val="005B333F"/>
    <w:rsid w:val="005B346C"/>
    <w:rsid w:val="005B38DF"/>
    <w:rsid w:val="005B4012"/>
    <w:rsid w:val="005B40E5"/>
    <w:rsid w:val="005B467A"/>
    <w:rsid w:val="005B52E4"/>
    <w:rsid w:val="005B58A3"/>
    <w:rsid w:val="005B5B91"/>
    <w:rsid w:val="005B765C"/>
    <w:rsid w:val="005C013D"/>
    <w:rsid w:val="005C2136"/>
    <w:rsid w:val="005C2E94"/>
    <w:rsid w:val="005C34BD"/>
    <w:rsid w:val="005C35A1"/>
    <w:rsid w:val="005C4372"/>
    <w:rsid w:val="005C43FA"/>
    <w:rsid w:val="005C4674"/>
    <w:rsid w:val="005C4E8C"/>
    <w:rsid w:val="005C525D"/>
    <w:rsid w:val="005C5B99"/>
    <w:rsid w:val="005C6135"/>
    <w:rsid w:val="005C62AF"/>
    <w:rsid w:val="005C6BBB"/>
    <w:rsid w:val="005C759B"/>
    <w:rsid w:val="005C7B80"/>
    <w:rsid w:val="005C7EED"/>
    <w:rsid w:val="005C7FCE"/>
    <w:rsid w:val="005D0218"/>
    <w:rsid w:val="005D084F"/>
    <w:rsid w:val="005D08EE"/>
    <w:rsid w:val="005D1F54"/>
    <w:rsid w:val="005D2B67"/>
    <w:rsid w:val="005D4629"/>
    <w:rsid w:val="005D4AC5"/>
    <w:rsid w:val="005D5480"/>
    <w:rsid w:val="005D599B"/>
    <w:rsid w:val="005D5DF6"/>
    <w:rsid w:val="005D5E19"/>
    <w:rsid w:val="005D61F2"/>
    <w:rsid w:val="005D6548"/>
    <w:rsid w:val="005D694B"/>
    <w:rsid w:val="005D76D3"/>
    <w:rsid w:val="005D7ACD"/>
    <w:rsid w:val="005D7E51"/>
    <w:rsid w:val="005D7F04"/>
    <w:rsid w:val="005E001D"/>
    <w:rsid w:val="005E0B3C"/>
    <w:rsid w:val="005E17BD"/>
    <w:rsid w:val="005E19E2"/>
    <w:rsid w:val="005E1DA1"/>
    <w:rsid w:val="005E26A3"/>
    <w:rsid w:val="005E32A3"/>
    <w:rsid w:val="005E3B16"/>
    <w:rsid w:val="005E48D1"/>
    <w:rsid w:val="005E515E"/>
    <w:rsid w:val="005E51DA"/>
    <w:rsid w:val="005E5214"/>
    <w:rsid w:val="005E5CF7"/>
    <w:rsid w:val="005E62C1"/>
    <w:rsid w:val="005E64ED"/>
    <w:rsid w:val="005E65B6"/>
    <w:rsid w:val="005E782C"/>
    <w:rsid w:val="005F0526"/>
    <w:rsid w:val="005F0EA0"/>
    <w:rsid w:val="005F152B"/>
    <w:rsid w:val="005F177E"/>
    <w:rsid w:val="005F210D"/>
    <w:rsid w:val="005F26ED"/>
    <w:rsid w:val="005F2FDB"/>
    <w:rsid w:val="005F3217"/>
    <w:rsid w:val="005F3E48"/>
    <w:rsid w:val="005F42EE"/>
    <w:rsid w:val="005F44A3"/>
    <w:rsid w:val="005F4FB6"/>
    <w:rsid w:val="005F527C"/>
    <w:rsid w:val="005F5486"/>
    <w:rsid w:val="005F584E"/>
    <w:rsid w:val="005F611E"/>
    <w:rsid w:val="005F6228"/>
    <w:rsid w:val="005F65B7"/>
    <w:rsid w:val="005F79DF"/>
    <w:rsid w:val="006008B2"/>
    <w:rsid w:val="00600A1F"/>
    <w:rsid w:val="00600F2F"/>
    <w:rsid w:val="006015EB"/>
    <w:rsid w:val="00601878"/>
    <w:rsid w:val="006021C2"/>
    <w:rsid w:val="00602354"/>
    <w:rsid w:val="00603A29"/>
    <w:rsid w:val="00603FCE"/>
    <w:rsid w:val="00604367"/>
    <w:rsid w:val="00604F3E"/>
    <w:rsid w:val="006051B6"/>
    <w:rsid w:val="006059C4"/>
    <w:rsid w:val="00606847"/>
    <w:rsid w:val="00607403"/>
    <w:rsid w:val="00610C9C"/>
    <w:rsid w:val="0061150F"/>
    <w:rsid w:val="006115E1"/>
    <w:rsid w:val="00611695"/>
    <w:rsid w:val="00611A77"/>
    <w:rsid w:val="006120D5"/>
    <w:rsid w:val="00612A5F"/>
    <w:rsid w:val="0061350F"/>
    <w:rsid w:val="00614C84"/>
    <w:rsid w:val="00614E8C"/>
    <w:rsid w:val="006152D3"/>
    <w:rsid w:val="00615F0B"/>
    <w:rsid w:val="00616D49"/>
    <w:rsid w:val="00616E06"/>
    <w:rsid w:val="00617250"/>
    <w:rsid w:val="00617413"/>
    <w:rsid w:val="00617497"/>
    <w:rsid w:val="006174C9"/>
    <w:rsid w:val="00620AC1"/>
    <w:rsid w:val="00620E37"/>
    <w:rsid w:val="00621D5B"/>
    <w:rsid w:val="00622919"/>
    <w:rsid w:val="00623D10"/>
    <w:rsid w:val="006242F1"/>
    <w:rsid w:val="00625520"/>
    <w:rsid w:val="00626967"/>
    <w:rsid w:val="00627480"/>
    <w:rsid w:val="00627750"/>
    <w:rsid w:val="00632246"/>
    <w:rsid w:val="00632538"/>
    <w:rsid w:val="0063292A"/>
    <w:rsid w:val="00633938"/>
    <w:rsid w:val="006345B9"/>
    <w:rsid w:val="00634D73"/>
    <w:rsid w:val="0063570F"/>
    <w:rsid w:val="00635EC4"/>
    <w:rsid w:val="00636979"/>
    <w:rsid w:val="00637DE7"/>
    <w:rsid w:val="00640727"/>
    <w:rsid w:val="00640F2B"/>
    <w:rsid w:val="00640FB9"/>
    <w:rsid w:val="0064176D"/>
    <w:rsid w:val="00642733"/>
    <w:rsid w:val="00642FA5"/>
    <w:rsid w:val="00643FCF"/>
    <w:rsid w:val="0064411A"/>
    <w:rsid w:val="00645AA6"/>
    <w:rsid w:val="00647C74"/>
    <w:rsid w:val="006506C2"/>
    <w:rsid w:val="006507DD"/>
    <w:rsid w:val="00651018"/>
    <w:rsid w:val="006521DC"/>
    <w:rsid w:val="006524B9"/>
    <w:rsid w:val="00652A89"/>
    <w:rsid w:val="00653467"/>
    <w:rsid w:val="00654EEF"/>
    <w:rsid w:val="00655776"/>
    <w:rsid w:val="00655F5B"/>
    <w:rsid w:val="006571E8"/>
    <w:rsid w:val="006573F7"/>
    <w:rsid w:val="0066140C"/>
    <w:rsid w:val="006617CD"/>
    <w:rsid w:val="0066227C"/>
    <w:rsid w:val="0066467B"/>
    <w:rsid w:val="00664CC8"/>
    <w:rsid w:val="00664E35"/>
    <w:rsid w:val="006659E7"/>
    <w:rsid w:val="00665AC4"/>
    <w:rsid w:val="00666D7C"/>
    <w:rsid w:val="00666F59"/>
    <w:rsid w:val="00667877"/>
    <w:rsid w:val="0067090A"/>
    <w:rsid w:val="00672FEA"/>
    <w:rsid w:val="00673BA3"/>
    <w:rsid w:val="00673C72"/>
    <w:rsid w:val="00673D51"/>
    <w:rsid w:val="00673DA4"/>
    <w:rsid w:val="00673DC4"/>
    <w:rsid w:val="00674544"/>
    <w:rsid w:val="006751EE"/>
    <w:rsid w:val="00676813"/>
    <w:rsid w:val="00677079"/>
    <w:rsid w:val="006778D8"/>
    <w:rsid w:val="0067797B"/>
    <w:rsid w:val="00681FC3"/>
    <w:rsid w:val="006821F7"/>
    <w:rsid w:val="0068250C"/>
    <w:rsid w:val="006828A7"/>
    <w:rsid w:val="00683883"/>
    <w:rsid w:val="00684EA8"/>
    <w:rsid w:val="00685A3A"/>
    <w:rsid w:val="00686F15"/>
    <w:rsid w:val="006870C2"/>
    <w:rsid w:val="00691717"/>
    <w:rsid w:val="0069176E"/>
    <w:rsid w:val="00691E59"/>
    <w:rsid w:val="00692291"/>
    <w:rsid w:val="00692815"/>
    <w:rsid w:val="0069393F"/>
    <w:rsid w:val="00693B9F"/>
    <w:rsid w:val="00695D15"/>
    <w:rsid w:val="006961BC"/>
    <w:rsid w:val="00696D77"/>
    <w:rsid w:val="0069730C"/>
    <w:rsid w:val="00697893"/>
    <w:rsid w:val="006A07DD"/>
    <w:rsid w:val="006A0D2D"/>
    <w:rsid w:val="006A0EF3"/>
    <w:rsid w:val="006A172F"/>
    <w:rsid w:val="006A1BA7"/>
    <w:rsid w:val="006A1DA6"/>
    <w:rsid w:val="006A2FFB"/>
    <w:rsid w:val="006A4909"/>
    <w:rsid w:val="006A4C79"/>
    <w:rsid w:val="006A6252"/>
    <w:rsid w:val="006A6526"/>
    <w:rsid w:val="006A6971"/>
    <w:rsid w:val="006B19B5"/>
    <w:rsid w:val="006B2131"/>
    <w:rsid w:val="006B25AA"/>
    <w:rsid w:val="006B2C37"/>
    <w:rsid w:val="006B3D85"/>
    <w:rsid w:val="006B3DFF"/>
    <w:rsid w:val="006B4143"/>
    <w:rsid w:val="006B4397"/>
    <w:rsid w:val="006B5E35"/>
    <w:rsid w:val="006B5F1E"/>
    <w:rsid w:val="006B632B"/>
    <w:rsid w:val="006B6449"/>
    <w:rsid w:val="006B6BE1"/>
    <w:rsid w:val="006C03E0"/>
    <w:rsid w:val="006C1044"/>
    <w:rsid w:val="006C188F"/>
    <w:rsid w:val="006C3463"/>
    <w:rsid w:val="006C571F"/>
    <w:rsid w:val="006C59CD"/>
    <w:rsid w:val="006C6225"/>
    <w:rsid w:val="006C65CD"/>
    <w:rsid w:val="006C77E2"/>
    <w:rsid w:val="006D01A9"/>
    <w:rsid w:val="006D0ABC"/>
    <w:rsid w:val="006D0CD7"/>
    <w:rsid w:val="006D0CE6"/>
    <w:rsid w:val="006D1976"/>
    <w:rsid w:val="006D1B16"/>
    <w:rsid w:val="006D1F22"/>
    <w:rsid w:val="006D2959"/>
    <w:rsid w:val="006D2F11"/>
    <w:rsid w:val="006D3818"/>
    <w:rsid w:val="006D3E4C"/>
    <w:rsid w:val="006D45F0"/>
    <w:rsid w:val="006D5FDD"/>
    <w:rsid w:val="006D6962"/>
    <w:rsid w:val="006D7D20"/>
    <w:rsid w:val="006E03E1"/>
    <w:rsid w:val="006E120E"/>
    <w:rsid w:val="006E13F4"/>
    <w:rsid w:val="006E1F33"/>
    <w:rsid w:val="006E292F"/>
    <w:rsid w:val="006E4416"/>
    <w:rsid w:val="006E5FDE"/>
    <w:rsid w:val="006E7579"/>
    <w:rsid w:val="006F0376"/>
    <w:rsid w:val="006F06D7"/>
    <w:rsid w:val="006F2499"/>
    <w:rsid w:val="006F2949"/>
    <w:rsid w:val="006F2F70"/>
    <w:rsid w:val="006F47B3"/>
    <w:rsid w:val="006F6314"/>
    <w:rsid w:val="006F7514"/>
    <w:rsid w:val="006F7A75"/>
    <w:rsid w:val="0070024D"/>
    <w:rsid w:val="00701597"/>
    <w:rsid w:val="00701D8E"/>
    <w:rsid w:val="00702897"/>
    <w:rsid w:val="007031BA"/>
    <w:rsid w:val="007034B8"/>
    <w:rsid w:val="00704381"/>
    <w:rsid w:val="007060F5"/>
    <w:rsid w:val="007064CA"/>
    <w:rsid w:val="00706A9F"/>
    <w:rsid w:val="00706F29"/>
    <w:rsid w:val="00707C57"/>
    <w:rsid w:val="0071010F"/>
    <w:rsid w:val="00710992"/>
    <w:rsid w:val="00712876"/>
    <w:rsid w:val="00712E72"/>
    <w:rsid w:val="00713B91"/>
    <w:rsid w:val="00713DFA"/>
    <w:rsid w:val="00714C43"/>
    <w:rsid w:val="00714FCD"/>
    <w:rsid w:val="0071656A"/>
    <w:rsid w:val="00716664"/>
    <w:rsid w:val="007169E7"/>
    <w:rsid w:val="007171DB"/>
    <w:rsid w:val="00720CAA"/>
    <w:rsid w:val="00720CB9"/>
    <w:rsid w:val="00720DB8"/>
    <w:rsid w:val="007214F4"/>
    <w:rsid w:val="00721693"/>
    <w:rsid w:val="00721B94"/>
    <w:rsid w:val="00721DC9"/>
    <w:rsid w:val="00721F52"/>
    <w:rsid w:val="00722BFC"/>
    <w:rsid w:val="00722FF4"/>
    <w:rsid w:val="0072316F"/>
    <w:rsid w:val="007232B2"/>
    <w:rsid w:val="007247F1"/>
    <w:rsid w:val="00724E4D"/>
    <w:rsid w:val="00726679"/>
    <w:rsid w:val="0073003C"/>
    <w:rsid w:val="00730A40"/>
    <w:rsid w:val="007316D9"/>
    <w:rsid w:val="0073239E"/>
    <w:rsid w:val="00732B54"/>
    <w:rsid w:val="00734B96"/>
    <w:rsid w:val="00735F90"/>
    <w:rsid w:val="0073686D"/>
    <w:rsid w:val="0074026D"/>
    <w:rsid w:val="00742B53"/>
    <w:rsid w:val="00742BA4"/>
    <w:rsid w:val="00743293"/>
    <w:rsid w:val="0074363F"/>
    <w:rsid w:val="00743BD9"/>
    <w:rsid w:val="0074488A"/>
    <w:rsid w:val="00744F2F"/>
    <w:rsid w:val="00745740"/>
    <w:rsid w:val="00745B18"/>
    <w:rsid w:val="007467D6"/>
    <w:rsid w:val="007467DC"/>
    <w:rsid w:val="00746CAB"/>
    <w:rsid w:val="0074710B"/>
    <w:rsid w:val="007471AF"/>
    <w:rsid w:val="00747A43"/>
    <w:rsid w:val="007502F2"/>
    <w:rsid w:val="007518D7"/>
    <w:rsid w:val="00751F33"/>
    <w:rsid w:val="00752FAE"/>
    <w:rsid w:val="0075316F"/>
    <w:rsid w:val="00753885"/>
    <w:rsid w:val="00754BED"/>
    <w:rsid w:val="00755896"/>
    <w:rsid w:val="007558B9"/>
    <w:rsid w:val="00755AD8"/>
    <w:rsid w:val="00755D21"/>
    <w:rsid w:val="00757180"/>
    <w:rsid w:val="007574C2"/>
    <w:rsid w:val="00761111"/>
    <w:rsid w:val="007617B8"/>
    <w:rsid w:val="007617D3"/>
    <w:rsid w:val="0076221E"/>
    <w:rsid w:val="00762D06"/>
    <w:rsid w:val="007638AF"/>
    <w:rsid w:val="0076523E"/>
    <w:rsid w:val="007653DC"/>
    <w:rsid w:val="00765429"/>
    <w:rsid w:val="007661D9"/>
    <w:rsid w:val="00766932"/>
    <w:rsid w:val="00766C94"/>
    <w:rsid w:val="00767321"/>
    <w:rsid w:val="0076766B"/>
    <w:rsid w:val="00767AF6"/>
    <w:rsid w:val="0077063B"/>
    <w:rsid w:val="007708E6"/>
    <w:rsid w:val="00770E53"/>
    <w:rsid w:val="0077147C"/>
    <w:rsid w:val="007715A9"/>
    <w:rsid w:val="00771D0D"/>
    <w:rsid w:val="007730B8"/>
    <w:rsid w:val="007731D2"/>
    <w:rsid w:val="00773AE5"/>
    <w:rsid w:val="007744D7"/>
    <w:rsid w:val="00774E43"/>
    <w:rsid w:val="00774E52"/>
    <w:rsid w:val="0077580B"/>
    <w:rsid w:val="00775B17"/>
    <w:rsid w:val="00775CCF"/>
    <w:rsid w:val="00777C68"/>
    <w:rsid w:val="00777FAF"/>
    <w:rsid w:val="0078076F"/>
    <w:rsid w:val="00780E00"/>
    <w:rsid w:val="007815BA"/>
    <w:rsid w:val="007828CC"/>
    <w:rsid w:val="00782BBD"/>
    <w:rsid w:val="007832FB"/>
    <w:rsid w:val="00783776"/>
    <w:rsid w:val="00783A16"/>
    <w:rsid w:val="00784E8B"/>
    <w:rsid w:val="00786C6D"/>
    <w:rsid w:val="007871C1"/>
    <w:rsid w:val="007879AF"/>
    <w:rsid w:val="00791595"/>
    <w:rsid w:val="00791B56"/>
    <w:rsid w:val="00791D35"/>
    <w:rsid w:val="007921AD"/>
    <w:rsid w:val="00792A9C"/>
    <w:rsid w:val="00792C9E"/>
    <w:rsid w:val="00792E88"/>
    <w:rsid w:val="007930CA"/>
    <w:rsid w:val="00793820"/>
    <w:rsid w:val="007940B4"/>
    <w:rsid w:val="00795629"/>
    <w:rsid w:val="007958B6"/>
    <w:rsid w:val="00795EB4"/>
    <w:rsid w:val="007969C5"/>
    <w:rsid w:val="00797177"/>
    <w:rsid w:val="007A02E7"/>
    <w:rsid w:val="007A12A2"/>
    <w:rsid w:val="007A14BC"/>
    <w:rsid w:val="007A14C0"/>
    <w:rsid w:val="007A1A05"/>
    <w:rsid w:val="007A1BB8"/>
    <w:rsid w:val="007A2ABA"/>
    <w:rsid w:val="007A3106"/>
    <w:rsid w:val="007A391C"/>
    <w:rsid w:val="007A416E"/>
    <w:rsid w:val="007A431F"/>
    <w:rsid w:val="007A4B5A"/>
    <w:rsid w:val="007A5163"/>
    <w:rsid w:val="007A6930"/>
    <w:rsid w:val="007A77E9"/>
    <w:rsid w:val="007A7835"/>
    <w:rsid w:val="007A7C21"/>
    <w:rsid w:val="007A7DEF"/>
    <w:rsid w:val="007A7FF6"/>
    <w:rsid w:val="007B0938"/>
    <w:rsid w:val="007B09F3"/>
    <w:rsid w:val="007B0C10"/>
    <w:rsid w:val="007B231D"/>
    <w:rsid w:val="007B2919"/>
    <w:rsid w:val="007B2B7A"/>
    <w:rsid w:val="007B3F03"/>
    <w:rsid w:val="007B43F9"/>
    <w:rsid w:val="007B4D06"/>
    <w:rsid w:val="007B6EF4"/>
    <w:rsid w:val="007B6F86"/>
    <w:rsid w:val="007B7177"/>
    <w:rsid w:val="007B7CB4"/>
    <w:rsid w:val="007B7D3B"/>
    <w:rsid w:val="007C0F7C"/>
    <w:rsid w:val="007C1125"/>
    <w:rsid w:val="007C1A7D"/>
    <w:rsid w:val="007C21F4"/>
    <w:rsid w:val="007C2362"/>
    <w:rsid w:val="007C2C34"/>
    <w:rsid w:val="007C5F18"/>
    <w:rsid w:val="007C63E5"/>
    <w:rsid w:val="007C7F2F"/>
    <w:rsid w:val="007D062F"/>
    <w:rsid w:val="007D07F3"/>
    <w:rsid w:val="007D15E9"/>
    <w:rsid w:val="007D1784"/>
    <w:rsid w:val="007D17A8"/>
    <w:rsid w:val="007D361B"/>
    <w:rsid w:val="007D3B04"/>
    <w:rsid w:val="007D3EF0"/>
    <w:rsid w:val="007D45A4"/>
    <w:rsid w:val="007D4C1C"/>
    <w:rsid w:val="007D50B1"/>
    <w:rsid w:val="007D50EE"/>
    <w:rsid w:val="007D69EE"/>
    <w:rsid w:val="007E00D2"/>
    <w:rsid w:val="007E0141"/>
    <w:rsid w:val="007E1587"/>
    <w:rsid w:val="007E1B60"/>
    <w:rsid w:val="007E1FBE"/>
    <w:rsid w:val="007E20DA"/>
    <w:rsid w:val="007E2A39"/>
    <w:rsid w:val="007E3AE3"/>
    <w:rsid w:val="007E46B0"/>
    <w:rsid w:val="007E47C2"/>
    <w:rsid w:val="007E4AE8"/>
    <w:rsid w:val="007E5855"/>
    <w:rsid w:val="007E592D"/>
    <w:rsid w:val="007E650A"/>
    <w:rsid w:val="007E6BC8"/>
    <w:rsid w:val="007E6D78"/>
    <w:rsid w:val="007E6F6E"/>
    <w:rsid w:val="007E72A9"/>
    <w:rsid w:val="007F04BE"/>
    <w:rsid w:val="007F0775"/>
    <w:rsid w:val="007F1439"/>
    <w:rsid w:val="007F34F1"/>
    <w:rsid w:val="007F4673"/>
    <w:rsid w:val="007F4E33"/>
    <w:rsid w:val="007F58DA"/>
    <w:rsid w:val="007F5A78"/>
    <w:rsid w:val="007F6920"/>
    <w:rsid w:val="007F6AF5"/>
    <w:rsid w:val="007F73D7"/>
    <w:rsid w:val="007F78EF"/>
    <w:rsid w:val="007F7CC1"/>
    <w:rsid w:val="007F7DBF"/>
    <w:rsid w:val="007F7E89"/>
    <w:rsid w:val="00800CE8"/>
    <w:rsid w:val="00801415"/>
    <w:rsid w:val="00801F73"/>
    <w:rsid w:val="0080245F"/>
    <w:rsid w:val="0080332A"/>
    <w:rsid w:val="00804BDD"/>
    <w:rsid w:val="00804F67"/>
    <w:rsid w:val="00806092"/>
    <w:rsid w:val="00806588"/>
    <w:rsid w:val="008067D5"/>
    <w:rsid w:val="00806888"/>
    <w:rsid w:val="008077C5"/>
    <w:rsid w:val="00807CF4"/>
    <w:rsid w:val="00810CB1"/>
    <w:rsid w:val="00810F66"/>
    <w:rsid w:val="00811003"/>
    <w:rsid w:val="008120CF"/>
    <w:rsid w:val="00813560"/>
    <w:rsid w:val="008141CD"/>
    <w:rsid w:val="00814997"/>
    <w:rsid w:val="00814A86"/>
    <w:rsid w:val="00817317"/>
    <w:rsid w:val="00817534"/>
    <w:rsid w:val="008204C7"/>
    <w:rsid w:val="00820BC8"/>
    <w:rsid w:val="008213F8"/>
    <w:rsid w:val="00821F6A"/>
    <w:rsid w:val="0082214B"/>
    <w:rsid w:val="00822F97"/>
    <w:rsid w:val="0082349B"/>
    <w:rsid w:val="008239C1"/>
    <w:rsid w:val="00824306"/>
    <w:rsid w:val="00824459"/>
    <w:rsid w:val="00824AD4"/>
    <w:rsid w:val="00824BAA"/>
    <w:rsid w:val="00824C4B"/>
    <w:rsid w:val="0082503E"/>
    <w:rsid w:val="0082522A"/>
    <w:rsid w:val="0082546C"/>
    <w:rsid w:val="008260A2"/>
    <w:rsid w:val="00826685"/>
    <w:rsid w:val="00826E8F"/>
    <w:rsid w:val="008305E0"/>
    <w:rsid w:val="00830721"/>
    <w:rsid w:val="00831A19"/>
    <w:rsid w:val="0083358C"/>
    <w:rsid w:val="00833833"/>
    <w:rsid w:val="00833DA1"/>
    <w:rsid w:val="00833F31"/>
    <w:rsid w:val="008343CA"/>
    <w:rsid w:val="008355D1"/>
    <w:rsid w:val="00835733"/>
    <w:rsid w:val="00835FE4"/>
    <w:rsid w:val="008365A0"/>
    <w:rsid w:val="00836738"/>
    <w:rsid w:val="00836746"/>
    <w:rsid w:val="00836E8A"/>
    <w:rsid w:val="008370AB"/>
    <w:rsid w:val="008372EB"/>
    <w:rsid w:val="008376E5"/>
    <w:rsid w:val="00840874"/>
    <w:rsid w:val="00841221"/>
    <w:rsid w:val="008418E5"/>
    <w:rsid w:val="0084213B"/>
    <w:rsid w:val="00843D84"/>
    <w:rsid w:val="00843EE1"/>
    <w:rsid w:val="0084431B"/>
    <w:rsid w:val="008449EE"/>
    <w:rsid w:val="0084512F"/>
    <w:rsid w:val="00845199"/>
    <w:rsid w:val="00845387"/>
    <w:rsid w:val="0084557C"/>
    <w:rsid w:val="0084609E"/>
    <w:rsid w:val="00846444"/>
    <w:rsid w:val="0084776E"/>
    <w:rsid w:val="0084779C"/>
    <w:rsid w:val="00847B7C"/>
    <w:rsid w:val="00850BBA"/>
    <w:rsid w:val="0085180B"/>
    <w:rsid w:val="00851A28"/>
    <w:rsid w:val="00852857"/>
    <w:rsid w:val="008530DA"/>
    <w:rsid w:val="00853D9E"/>
    <w:rsid w:val="00857BE0"/>
    <w:rsid w:val="00860975"/>
    <w:rsid w:val="00860C7D"/>
    <w:rsid w:val="0086154A"/>
    <w:rsid w:val="00862223"/>
    <w:rsid w:val="008630BF"/>
    <w:rsid w:val="00864785"/>
    <w:rsid w:val="008647DA"/>
    <w:rsid w:val="00865AAA"/>
    <w:rsid w:val="00866870"/>
    <w:rsid w:val="00866CD3"/>
    <w:rsid w:val="00867DF8"/>
    <w:rsid w:val="008702F5"/>
    <w:rsid w:val="00870A5C"/>
    <w:rsid w:val="00870DE9"/>
    <w:rsid w:val="00871597"/>
    <w:rsid w:val="00872208"/>
    <w:rsid w:val="00872C64"/>
    <w:rsid w:val="00873585"/>
    <w:rsid w:val="0087556C"/>
    <w:rsid w:val="008766B0"/>
    <w:rsid w:val="0087685B"/>
    <w:rsid w:val="00876D81"/>
    <w:rsid w:val="00877266"/>
    <w:rsid w:val="008773B4"/>
    <w:rsid w:val="00877E93"/>
    <w:rsid w:val="00880B15"/>
    <w:rsid w:val="00880B7D"/>
    <w:rsid w:val="00881EAB"/>
    <w:rsid w:val="008828DE"/>
    <w:rsid w:val="00883313"/>
    <w:rsid w:val="00883756"/>
    <w:rsid w:val="008837FA"/>
    <w:rsid w:val="0088504A"/>
    <w:rsid w:val="0088566F"/>
    <w:rsid w:val="008856A9"/>
    <w:rsid w:val="00885891"/>
    <w:rsid w:val="00885F21"/>
    <w:rsid w:val="008871BB"/>
    <w:rsid w:val="00887B59"/>
    <w:rsid w:val="00890714"/>
    <w:rsid w:val="00890FC1"/>
    <w:rsid w:val="00891AA1"/>
    <w:rsid w:val="00891E2C"/>
    <w:rsid w:val="00892004"/>
    <w:rsid w:val="008938F3"/>
    <w:rsid w:val="00893E49"/>
    <w:rsid w:val="008945EF"/>
    <w:rsid w:val="00895272"/>
    <w:rsid w:val="00895FAC"/>
    <w:rsid w:val="008961A0"/>
    <w:rsid w:val="00897D40"/>
    <w:rsid w:val="00897E91"/>
    <w:rsid w:val="008A107E"/>
    <w:rsid w:val="008A1F23"/>
    <w:rsid w:val="008A3306"/>
    <w:rsid w:val="008A3D1A"/>
    <w:rsid w:val="008A3E54"/>
    <w:rsid w:val="008A51CB"/>
    <w:rsid w:val="008A546B"/>
    <w:rsid w:val="008A55A3"/>
    <w:rsid w:val="008A59A1"/>
    <w:rsid w:val="008A59E0"/>
    <w:rsid w:val="008B29C6"/>
    <w:rsid w:val="008B2CE8"/>
    <w:rsid w:val="008B302E"/>
    <w:rsid w:val="008B332D"/>
    <w:rsid w:val="008B3E88"/>
    <w:rsid w:val="008B4BA7"/>
    <w:rsid w:val="008B5973"/>
    <w:rsid w:val="008B60EE"/>
    <w:rsid w:val="008B6908"/>
    <w:rsid w:val="008B74DB"/>
    <w:rsid w:val="008B7913"/>
    <w:rsid w:val="008B7C48"/>
    <w:rsid w:val="008B7D90"/>
    <w:rsid w:val="008C001B"/>
    <w:rsid w:val="008C06F9"/>
    <w:rsid w:val="008C1699"/>
    <w:rsid w:val="008C16D7"/>
    <w:rsid w:val="008C23C4"/>
    <w:rsid w:val="008C3304"/>
    <w:rsid w:val="008C3BA6"/>
    <w:rsid w:val="008C41C2"/>
    <w:rsid w:val="008C4214"/>
    <w:rsid w:val="008C50E1"/>
    <w:rsid w:val="008C5168"/>
    <w:rsid w:val="008C5E70"/>
    <w:rsid w:val="008C615C"/>
    <w:rsid w:val="008C686B"/>
    <w:rsid w:val="008C7060"/>
    <w:rsid w:val="008C739A"/>
    <w:rsid w:val="008C73A0"/>
    <w:rsid w:val="008C77AE"/>
    <w:rsid w:val="008D02EA"/>
    <w:rsid w:val="008D1719"/>
    <w:rsid w:val="008D18F1"/>
    <w:rsid w:val="008D1943"/>
    <w:rsid w:val="008D1D95"/>
    <w:rsid w:val="008D3147"/>
    <w:rsid w:val="008D37F3"/>
    <w:rsid w:val="008D3842"/>
    <w:rsid w:val="008D3B7F"/>
    <w:rsid w:val="008D3E14"/>
    <w:rsid w:val="008D4288"/>
    <w:rsid w:val="008D45F5"/>
    <w:rsid w:val="008D4CEB"/>
    <w:rsid w:val="008D53DA"/>
    <w:rsid w:val="008D6F74"/>
    <w:rsid w:val="008D7435"/>
    <w:rsid w:val="008D7E08"/>
    <w:rsid w:val="008D7E79"/>
    <w:rsid w:val="008E0039"/>
    <w:rsid w:val="008E072A"/>
    <w:rsid w:val="008E0B78"/>
    <w:rsid w:val="008E151D"/>
    <w:rsid w:val="008E270D"/>
    <w:rsid w:val="008E42F9"/>
    <w:rsid w:val="008E43BE"/>
    <w:rsid w:val="008E6FC5"/>
    <w:rsid w:val="008F08E3"/>
    <w:rsid w:val="008F0928"/>
    <w:rsid w:val="008F194F"/>
    <w:rsid w:val="008F5605"/>
    <w:rsid w:val="008F5F15"/>
    <w:rsid w:val="008F62B3"/>
    <w:rsid w:val="008F67CF"/>
    <w:rsid w:val="008F683E"/>
    <w:rsid w:val="008F6AED"/>
    <w:rsid w:val="00901C32"/>
    <w:rsid w:val="009020B3"/>
    <w:rsid w:val="009021BF"/>
    <w:rsid w:val="009021D2"/>
    <w:rsid w:val="00903D7F"/>
    <w:rsid w:val="009042C2"/>
    <w:rsid w:val="00904781"/>
    <w:rsid w:val="009054E4"/>
    <w:rsid w:val="009057B7"/>
    <w:rsid w:val="00905C4F"/>
    <w:rsid w:val="00906877"/>
    <w:rsid w:val="009068D2"/>
    <w:rsid w:val="009075DA"/>
    <w:rsid w:val="0090786E"/>
    <w:rsid w:val="00910881"/>
    <w:rsid w:val="00910AA0"/>
    <w:rsid w:val="00910E42"/>
    <w:rsid w:val="009125E0"/>
    <w:rsid w:val="00914136"/>
    <w:rsid w:val="009147DD"/>
    <w:rsid w:val="00915C35"/>
    <w:rsid w:val="0091614F"/>
    <w:rsid w:val="009167AA"/>
    <w:rsid w:val="00916F5B"/>
    <w:rsid w:val="009200BB"/>
    <w:rsid w:val="009208F1"/>
    <w:rsid w:val="009209CA"/>
    <w:rsid w:val="00920A64"/>
    <w:rsid w:val="009211A9"/>
    <w:rsid w:val="009221C3"/>
    <w:rsid w:val="00922DD8"/>
    <w:rsid w:val="00923D9D"/>
    <w:rsid w:val="00924A58"/>
    <w:rsid w:val="00925086"/>
    <w:rsid w:val="0092558C"/>
    <w:rsid w:val="0092573A"/>
    <w:rsid w:val="009261D5"/>
    <w:rsid w:val="009268AA"/>
    <w:rsid w:val="00926D83"/>
    <w:rsid w:val="009279AC"/>
    <w:rsid w:val="00930FEC"/>
    <w:rsid w:val="009315F1"/>
    <w:rsid w:val="00932187"/>
    <w:rsid w:val="009326BC"/>
    <w:rsid w:val="00932B57"/>
    <w:rsid w:val="00932C81"/>
    <w:rsid w:val="0093393F"/>
    <w:rsid w:val="00934267"/>
    <w:rsid w:val="00934784"/>
    <w:rsid w:val="00934AEC"/>
    <w:rsid w:val="00934D3B"/>
    <w:rsid w:val="0093601C"/>
    <w:rsid w:val="00936BD5"/>
    <w:rsid w:val="00936DB5"/>
    <w:rsid w:val="0093717F"/>
    <w:rsid w:val="00937681"/>
    <w:rsid w:val="00940720"/>
    <w:rsid w:val="009409FE"/>
    <w:rsid w:val="00940DBB"/>
    <w:rsid w:val="00941828"/>
    <w:rsid w:val="00941C30"/>
    <w:rsid w:val="00942544"/>
    <w:rsid w:val="00942A83"/>
    <w:rsid w:val="00942CBF"/>
    <w:rsid w:val="00943465"/>
    <w:rsid w:val="009447C9"/>
    <w:rsid w:val="00944C2C"/>
    <w:rsid w:val="00945247"/>
    <w:rsid w:val="00945319"/>
    <w:rsid w:val="0094558F"/>
    <w:rsid w:val="0094701C"/>
    <w:rsid w:val="00947988"/>
    <w:rsid w:val="00947E4C"/>
    <w:rsid w:val="00951B6A"/>
    <w:rsid w:val="009522DD"/>
    <w:rsid w:val="0095244D"/>
    <w:rsid w:val="00953FC6"/>
    <w:rsid w:val="00955104"/>
    <w:rsid w:val="0095566B"/>
    <w:rsid w:val="00956113"/>
    <w:rsid w:val="00957031"/>
    <w:rsid w:val="00957106"/>
    <w:rsid w:val="009577E1"/>
    <w:rsid w:val="00957B81"/>
    <w:rsid w:val="009604D4"/>
    <w:rsid w:val="00960C54"/>
    <w:rsid w:val="00961994"/>
    <w:rsid w:val="00961EDB"/>
    <w:rsid w:val="0096208E"/>
    <w:rsid w:val="00962224"/>
    <w:rsid w:val="009623D3"/>
    <w:rsid w:val="0096245A"/>
    <w:rsid w:val="0096309F"/>
    <w:rsid w:val="009640F9"/>
    <w:rsid w:val="0096526E"/>
    <w:rsid w:val="009653D8"/>
    <w:rsid w:val="00967109"/>
    <w:rsid w:val="009672C3"/>
    <w:rsid w:val="0096753F"/>
    <w:rsid w:val="00970911"/>
    <w:rsid w:val="00970942"/>
    <w:rsid w:val="00971609"/>
    <w:rsid w:val="00971CA8"/>
    <w:rsid w:val="00972796"/>
    <w:rsid w:val="00972CC0"/>
    <w:rsid w:val="00972EF1"/>
    <w:rsid w:val="0097384A"/>
    <w:rsid w:val="00973E7B"/>
    <w:rsid w:val="00974DAD"/>
    <w:rsid w:val="00974DD6"/>
    <w:rsid w:val="00975DF5"/>
    <w:rsid w:val="00976AF7"/>
    <w:rsid w:val="00976B5C"/>
    <w:rsid w:val="00976D94"/>
    <w:rsid w:val="00980A4E"/>
    <w:rsid w:val="00980EF4"/>
    <w:rsid w:val="00981608"/>
    <w:rsid w:val="00981D0B"/>
    <w:rsid w:val="00981D6E"/>
    <w:rsid w:val="0098233B"/>
    <w:rsid w:val="0098315C"/>
    <w:rsid w:val="00983EBE"/>
    <w:rsid w:val="00984497"/>
    <w:rsid w:val="0098476A"/>
    <w:rsid w:val="00984B48"/>
    <w:rsid w:val="00986654"/>
    <w:rsid w:val="009870F0"/>
    <w:rsid w:val="00987394"/>
    <w:rsid w:val="00987F5E"/>
    <w:rsid w:val="009907A0"/>
    <w:rsid w:val="009918B1"/>
    <w:rsid w:val="00991E14"/>
    <w:rsid w:val="009923AF"/>
    <w:rsid w:val="009926AD"/>
    <w:rsid w:val="009938DF"/>
    <w:rsid w:val="009947C7"/>
    <w:rsid w:val="009955D5"/>
    <w:rsid w:val="00995FA8"/>
    <w:rsid w:val="00996974"/>
    <w:rsid w:val="00996982"/>
    <w:rsid w:val="00996D76"/>
    <w:rsid w:val="00996E0F"/>
    <w:rsid w:val="00996FC8"/>
    <w:rsid w:val="00997199"/>
    <w:rsid w:val="0099723D"/>
    <w:rsid w:val="00997F00"/>
    <w:rsid w:val="009A0B16"/>
    <w:rsid w:val="009A1E2E"/>
    <w:rsid w:val="009A1FB8"/>
    <w:rsid w:val="009A206C"/>
    <w:rsid w:val="009A20C7"/>
    <w:rsid w:val="009A2135"/>
    <w:rsid w:val="009A2BE3"/>
    <w:rsid w:val="009A309B"/>
    <w:rsid w:val="009A3E9C"/>
    <w:rsid w:val="009A3F51"/>
    <w:rsid w:val="009A51F7"/>
    <w:rsid w:val="009A586D"/>
    <w:rsid w:val="009A6039"/>
    <w:rsid w:val="009A641D"/>
    <w:rsid w:val="009A7ECF"/>
    <w:rsid w:val="009B0C9A"/>
    <w:rsid w:val="009B1BDB"/>
    <w:rsid w:val="009B2261"/>
    <w:rsid w:val="009B48CB"/>
    <w:rsid w:val="009B5021"/>
    <w:rsid w:val="009B58DA"/>
    <w:rsid w:val="009B6923"/>
    <w:rsid w:val="009B6D33"/>
    <w:rsid w:val="009B7270"/>
    <w:rsid w:val="009B7356"/>
    <w:rsid w:val="009B79E0"/>
    <w:rsid w:val="009C1BA9"/>
    <w:rsid w:val="009C1BF5"/>
    <w:rsid w:val="009C2356"/>
    <w:rsid w:val="009C2702"/>
    <w:rsid w:val="009C3956"/>
    <w:rsid w:val="009C3A45"/>
    <w:rsid w:val="009C3C13"/>
    <w:rsid w:val="009C3D09"/>
    <w:rsid w:val="009C49E2"/>
    <w:rsid w:val="009C53D0"/>
    <w:rsid w:val="009C542E"/>
    <w:rsid w:val="009C5581"/>
    <w:rsid w:val="009C5639"/>
    <w:rsid w:val="009C6060"/>
    <w:rsid w:val="009C6215"/>
    <w:rsid w:val="009C661F"/>
    <w:rsid w:val="009C6A9C"/>
    <w:rsid w:val="009C7184"/>
    <w:rsid w:val="009C762A"/>
    <w:rsid w:val="009D0440"/>
    <w:rsid w:val="009D0520"/>
    <w:rsid w:val="009D092E"/>
    <w:rsid w:val="009D0A5F"/>
    <w:rsid w:val="009D0B50"/>
    <w:rsid w:val="009D10AA"/>
    <w:rsid w:val="009D1114"/>
    <w:rsid w:val="009D176B"/>
    <w:rsid w:val="009D1959"/>
    <w:rsid w:val="009D1B41"/>
    <w:rsid w:val="009D1BE6"/>
    <w:rsid w:val="009D1FFA"/>
    <w:rsid w:val="009D2EC5"/>
    <w:rsid w:val="009D3AF4"/>
    <w:rsid w:val="009D4AA8"/>
    <w:rsid w:val="009D5943"/>
    <w:rsid w:val="009D7B2F"/>
    <w:rsid w:val="009E09D5"/>
    <w:rsid w:val="009E0D87"/>
    <w:rsid w:val="009E1206"/>
    <w:rsid w:val="009E3290"/>
    <w:rsid w:val="009E37A7"/>
    <w:rsid w:val="009E4BC2"/>
    <w:rsid w:val="009E60A7"/>
    <w:rsid w:val="009E61C5"/>
    <w:rsid w:val="009E6B15"/>
    <w:rsid w:val="009E74CC"/>
    <w:rsid w:val="009F17B7"/>
    <w:rsid w:val="009F1CB1"/>
    <w:rsid w:val="009F2085"/>
    <w:rsid w:val="009F24E6"/>
    <w:rsid w:val="009F26F7"/>
    <w:rsid w:val="009F27D5"/>
    <w:rsid w:val="009F2A37"/>
    <w:rsid w:val="009F342A"/>
    <w:rsid w:val="009F359F"/>
    <w:rsid w:val="009F38BD"/>
    <w:rsid w:val="009F3F80"/>
    <w:rsid w:val="009F4A31"/>
    <w:rsid w:val="009F50CD"/>
    <w:rsid w:val="009F5CC9"/>
    <w:rsid w:val="009F61A0"/>
    <w:rsid w:val="009F6BE5"/>
    <w:rsid w:val="009F6C3C"/>
    <w:rsid w:val="009F6C88"/>
    <w:rsid w:val="009F7433"/>
    <w:rsid w:val="009F7914"/>
    <w:rsid w:val="00A00012"/>
    <w:rsid w:val="00A001C5"/>
    <w:rsid w:val="00A0055C"/>
    <w:rsid w:val="00A00620"/>
    <w:rsid w:val="00A00643"/>
    <w:rsid w:val="00A00A15"/>
    <w:rsid w:val="00A02C4E"/>
    <w:rsid w:val="00A03BC5"/>
    <w:rsid w:val="00A03D2C"/>
    <w:rsid w:val="00A045A3"/>
    <w:rsid w:val="00A061C7"/>
    <w:rsid w:val="00A07171"/>
    <w:rsid w:val="00A075B5"/>
    <w:rsid w:val="00A10BAB"/>
    <w:rsid w:val="00A11BB2"/>
    <w:rsid w:val="00A11CA0"/>
    <w:rsid w:val="00A12D5D"/>
    <w:rsid w:val="00A13F01"/>
    <w:rsid w:val="00A140BE"/>
    <w:rsid w:val="00A145AB"/>
    <w:rsid w:val="00A15483"/>
    <w:rsid w:val="00A15724"/>
    <w:rsid w:val="00A206BF"/>
    <w:rsid w:val="00A20B42"/>
    <w:rsid w:val="00A20BC0"/>
    <w:rsid w:val="00A21A74"/>
    <w:rsid w:val="00A21E72"/>
    <w:rsid w:val="00A23C60"/>
    <w:rsid w:val="00A24240"/>
    <w:rsid w:val="00A24328"/>
    <w:rsid w:val="00A25092"/>
    <w:rsid w:val="00A25C5A"/>
    <w:rsid w:val="00A2663C"/>
    <w:rsid w:val="00A27376"/>
    <w:rsid w:val="00A300E6"/>
    <w:rsid w:val="00A30CD1"/>
    <w:rsid w:val="00A30EF6"/>
    <w:rsid w:val="00A311C2"/>
    <w:rsid w:val="00A312CF"/>
    <w:rsid w:val="00A3234F"/>
    <w:rsid w:val="00A32D40"/>
    <w:rsid w:val="00A32FBA"/>
    <w:rsid w:val="00A33461"/>
    <w:rsid w:val="00A33E1A"/>
    <w:rsid w:val="00A349B9"/>
    <w:rsid w:val="00A3562B"/>
    <w:rsid w:val="00A3579F"/>
    <w:rsid w:val="00A35993"/>
    <w:rsid w:val="00A360BA"/>
    <w:rsid w:val="00A40ACF"/>
    <w:rsid w:val="00A40D2A"/>
    <w:rsid w:val="00A414A5"/>
    <w:rsid w:val="00A423A4"/>
    <w:rsid w:val="00A4499E"/>
    <w:rsid w:val="00A4566E"/>
    <w:rsid w:val="00A4620A"/>
    <w:rsid w:val="00A462FE"/>
    <w:rsid w:val="00A47F13"/>
    <w:rsid w:val="00A50073"/>
    <w:rsid w:val="00A51C2E"/>
    <w:rsid w:val="00A51FC4"/>
    <w:rsid w:val="00A5227D"/>
    <w:rsid w:val="00A52779"/>
    <w:rsid w:val="00A52BCF"/>
    <w:rsid w:val="00A53675"/>
    <w:rsid w:val="00A538AA"/>
    <w:rsid w:val="00A53F7E"/>
    <w:rsid w:val="00A5422A"/>
    <w:rsid w:val="00A54AE9"/>
    <w:rsid w:val="00A54F9B"/>
    <w:rsid w:val="00A5581A"/>
    <w:rsid w:val="00A56DDF"/>
    <w:rsid w:val="00A56F9C"/>
    <w:rsid w:val="00A60745"/>
    <w:rsid w:val="00A607B9"/>
    <w:rsid w:val="00A607D9"/>
    <w:rsid w:val="00A6094E"/>
    <w:rsid w:val="00A6201A"/>
    <w:rsid w:val="00A629A6"/>
    <w:rsid w:val="00A6339E"/>
    <w:rsid w:val="00A63BEC"/>
    <w:rsid w:val="00A6429A"/>
    <w:rsid w:val="00A64A1D"/>
    <w:rsid w:val="00A6500D"/>
    <w:rsid w:val="00A6501F"/>
    <w:rsid w:val="00A65C3E"/>
    <w:rsid w:val="00A65D79"/>
    <w:rsid w:val="00A667AE"/>
    <w:rsid w:val="00A712DF"/>
    <w:rsid w:val="00A719FA"/>
    <w:rsid w:val="00A71D20"/>
    <w:rsid w:val="00A72B3B"/>
    <w:rsid w:val="00A72F2B"/>
    <w:rsid w:val="00A72F5F"/>
    <w:rsid w:val="00A7368C"/>
    <w:rsid w:val="00A73B3C"/>
    <w:rsid w:val="00A7437A"/>
    <w:rsid w:val="00A74AD2"/>
    <w:rsid w:val="00A7545E"/>
    <w:rsid w:val="00A759BC"/>
    <w:rsid w:val="00A765E4"/>
    <w:rsid w:val="00A7777D"/>
    <w:rsid w:val="00A77BD3"/>
    <w:rsid w:val="00A77F11"/>
    <w:rsid w:val="00A77FF8"/>
    <w:rsid w:val="00A808F8"/>
    <w:rsid w:val="00A813B4"/>
    <w:rsid w:val="00A81491"/>
    <w:rsid w:val="00A81800"/>
    <w:rsid w:val="00A82797"/>
    <w:rsid w:val="00A8296F"/>
    <w:rsid w:val="00A8379E"/>
    <w:rsid w:val="00A83E36"/>
    <w:rsid w:val="00A84086"/>
    <w:rsid w:val="00A84F31"/>
    <w:rsid w:val="00A85544"/>
    <w:rsid w:val="00A85769"/>
    <w:rsid w:val="00A87045"/>
    <w:rsid w:val="00A8753F"/>
    <w:rsid w:val="00A90FDC"/>
    <w:rsid w:val="00A917D0"/>
    <w:rsid w:val="00A9256A"/>
    <w:rsid w:val="00A92E4C"/>
    <w:rsid w:val="00A933E6"/>
    <w:rsid w:val="00A9387C"/>
    <w:rsid w:val="00A93D89"/>
    <w:rsid w:val="00A94B7D"/>
    <w:rsid w:val="00A95881"/>
    <w:rsid w:val="00A95B1C"/>
    <w:rsid w:val="00A96ADA"/>
    <w:rsid w:val="00A97064"/>
    <w:rsid w:val="00A9741F"/>
    <w:rsid w:val="00AA0391"/>
    <w:rsid w:val="00AA0727"/>
    <w:rsid w:val="00AA0736"/>
    <w:rsid w:val="00AA1039"/>
    <w:rsid w:val="00AA24B8"/>
    <w:rsid w:val="00AA29C9"/>
    <w:rsid w:val="00AA3441"/>
    <w:rsid w:val="00AA387D"/>
    <w:rsid w:val="00AA3F41"/>
    <w:rsid w:val="00AA4834"/>
    <w:rsid w:val="00AA517D"/>
    <w:rsid w:val="00AA646E"/>
    <w:rsid w:val="00AA65FE"/>
    <w:rsid w:val="00AA77E9"/>
    <w:rsid w:val="00AB0532"/>
    <w:rsid w:val="00AB0DD1"/>
    <w:rsid w:val="00AB0DDB"/>
    <w:rsid w:val="00AB1F7C"/>
    <w:rsid w:val="00AB359F"/>
    <w:rsid w:val="00AB3F12"/>
    <w:rsid w:val="00AB4DC3"/>
    <w:rsid w:val="00AB5244"/>
    <w:rsid w:val="00AB5CB3"/>
    <w:rsid w:val="00AB5E20"/>
    <w:rsid w:val="00AB680A"/>
    <w:rsid w:val="00AC00A2"/>
    <w:rsid w:val="00AC0A06"/>
    <w:rsid w:val="00AC1EEA"/>
    <w:rsid w:val="00AC2332"/>
    <w:rsid w:val="00AC27FB"/>
    <w:rsid w:val="00AC383F"/>
    <w:rsid w:val="00AC44DC"/>
    <w:rsid w:val="00AC452B"/>
    <w:rsid w:val="00AC5803"/>
    <w:rsid w:val="00AC58F2"/>
    <w:rsid w:val="00AC6174"/>
    <w:rsid w:val="00AC68FD"/>
    <w:rsid w:val="00AC6D34"/>
    <w:rsid w:val="00AC7781"/>
    <w:rsid w:val="00AC79E0"/>
    <w:rsid w:val="00AC7DE6"/>
    <w:rsid w:val="00AC7EB1"/>
    <w:rsid w:val="00AD0684"/>
    <w:rsid w:val="00AD1AB7"/>
    <w:rsid w:val="00AD22D7"/>
    <w:rsid w:val="00AD245B"/>
    <w:rsid w:val="00AD35AB"/>
    <w:rsid w:val="00AD36A5"/>
    <w:rsid w:val="00AD3789"/>
    <w:rsid w:val="00AD38C3"/>
    <w:rsid w:val="00AD3EF7"/>
    <w:rsid w:val="00AD4792"/>
    <w:rsid w:val="00AD4E4D"/>
    <w:rsid w:val="00AD530A"/>
    <w:rsid w:val="00AD56CB"/>
    <w:rsid w:val="00AD572F"/>
    <w:rsid w:val="00AD57E7"/>
    <w:rsid w:val="00AD6EB3"/>
    <w:rsid w:val="00AE1F06"/>
    <w:rsid w:val="00AE1F76"/>
    <w:rsid w:val="00AE2531"/>
    <w:rsid w:val="00AE25E1"/>
    <w:rsid w:val="00AE3BE8"/>
    <w:rsid w:val="00AE3CF0"/>
    <w:rsid w:val="00AE4043"/>
    <w:rsid w:val="00AE4317"/>
    <w:rsid w:val="00AE4810"/>
    <w:rsid w:val="00AE4B89"/>
    <w:rsid w:val="00AE539E"/>
    <w:rsid w:val="00AE5762"/>
    <w:rsid w:val="00AE67EC"/>
    <w:rsid w:val="00AE6922"/>
    <w:rsid w:val="00AE755D"/>
    <w:rsid w:val="00AF0E91"/>
    <w:rsid w:val="00AF146F"/>
    <w:rsid w:val="00AF2388"/>
    <w:rsid w:val="00AF2783"/>
    <w:rsid w:val="00AF283F"/>
    <w:rsid w:val="00AF2D3B"/>
    <w:rsid w:val="00AF2FE2"/>
    <w:rsid w:val="00AF4E19"/>
    <w:rsid w:val="00AF525A"/>
    <w:rsid w:val="00AF55A9"/>
    <w:rsid w:val="00AF5B82"/>
    <w:rsid w:val="00AF617C"/>
    <w:rsid w:val="00AF6403"/>
    <w:rsid w:val="00AF66F2"/>
    <w:rsid w:val="00AF7AF7"/>
    <w:rsid w:val="00AF7AFD"/>
    <w:rsid w:val="00AF7BEE"/>
    <w:rsid w:val="00AF7D8B"/>
    <w:rsid w:val="00B00AE0"/>
    <w:rsid w:val="00B02D5E"/>
    <w:rsid w:val="00B068D6"/>
    <w:rsid w:val="00B109DA"/>
    <w:rsid w:val="00B10A75"/>
    <w:rsid w:val="00B110A8"/>
    <w:rsid w:val="00B11680"/>
    <w:rsid w:val="00B12445"/>
    <w:rsid w:val="00B12860"/>
    <w:rsid w:val="00B12C26"/>
    <w:rsid w:val="00B12E04"/>
    <w:rsid w:val="00B1351E"/>
    <w:rsid w:val="00B13BDE"/>
    <w:rsid w:val="00B14722"/>
    <w:rsid w:val="00B150CD"/>
    <w:rsid w:val="00B15744"/>
    <w:rsid w:val="00B15D93"/>
    <w:rsid w:val="00B168E4"/>
    <w:rsid w:val="00B16C7E"/>
    <w:rsid w:val="00B16E9F"/>
    <w:rsid w:val="00B16EC1"/>
    <w:rsid w:val="00B20AE8"/>
    <w:rsid w:val="00B2168C"/>
    <w:rsid w:val="00B21801"/>
    <w:rsid w:val="00B21F32"/>
    <w:rsid w:val="00B22145"/>
    <w:rsid w:val="00B229D0"/>
    <w:rsid w:val="00B2357F"/>
    <w:rsid w:val="00B23BCB"/>
    <w:rsid w:val="00B24C9F"/>
    <w:rsid w:val="00B24E46"/>
    <w:rsid w:val="00B25DF2"/>
    <w:rsid w:val="00B2638E"/>
    <w:rsid w:val="00B266E5"/>
    <w:rsid w:val="00B26877"/>
    <w:rsid w:val="00B27D8B"/>
    <w:rsid w:val="00B30CC6"/>
    <w:rsid w:val="00B31159"/>
    <w:rsid w:val="00B316C3"/>
    <w:rsid w:val="00B31B50"/>
    <w:rsid w:val="00B320C8"/>
    <w:rsid w:val="00B32C09"/>
    <w:rsid w:val="00B32ECA"/>
    <w:rsid w:val="00B339F4"/>
    <w:rsid w:val="00B33B6E"/>
    <w:rsid w:val="00B34741"/>
    <w:rsid w:val="00B348F1"/>
    <w:rsid w:val="00B34952"/>
    <w:rsid w:val="00B34C32"/>
    <w:rsid w:val="00B35EB7"/>
    <w:rsid w:val="00B361C0"/>
    <w:rsid w:val="00B36974"/>
    <w:rsid w:val="00B36A6D"/>
    <w:rsid w:val="00B36DBE"/>
    <w:rsid w:val="00B404E4"/>
    <w:rsid w:val="00B405F4"/>
    <w:rsid w:val="00B411C1"/>
    <w:rsid w:val="00B42C9C"/>
    <w:rsid w:val="00B43438"/>
    <w:rsid w:val="00B43B81"/>
    <w:rsid w:val="00B45E06"/>
    <w:rsid w:val="00B4646C"/>
    <w:rsid w:val="00B465BD"/>
    <w:rsid w:val="00B50662"/>
    <w:rsid w:val="00B50773"/>
    <w:rsid w:val="00B512DE"/>
    <w:rsid w:val="00B51CB4"/>
    <w:rsid w:val="00B52368"/>
    <w:rsid w:val="00B52856"/>
    <w:rsid w:val="00B529DC"/>
    <w:rsid w:val="00B52AEE"/>
    <w:rsid w:val="00B5388A"/>
    <w:rsid w:val="00B53E7B"/>
    <w:rsid w:val="00B546C4"/>
    <w:rsid w:val="00B54848"/>
    <w:rsid w:val="00B54FDF"/>
    <w:rsid w:val="00B55099"/>
    <w:rsid w:val="00B550A7"/>
    <w:rsid w:val="00B56188"/>
    <w:rsid w:val="00B56B4E"/>
    <w:rsid w:val="00B56C28"/>
    <w:rsid w:val="00B56C2F"/>
    <w:rsid w:val="00B600AA"/>
    <w:rsid w:val="00B61BAC"/>
    <w:rsid w:val="00B62639"/>
    <w:rsid w:val="00B633A1"/>
    <w:rsid w:val="00B638E3"/>
    <w:rsid w:val="00B63B7C"/>
    <w:rsid w:val="00B63CFE"/>
    <w:rsid w:val="00B64F35"/>
    <w:rsid w:val="00B64F3B"/>
    <w:rsid w:val="00B6544E"/>
    <w:rsid w:val="00B65965"/>
    <w:rsid w:val="00B66174"/>
    <w:rsid w:val="00B6650C"/>
    <w:rsid w:val="00B66607"/>
    <w:rsid w:val="00B6685F"/>
    <w:rsid w:val="00B668BE"/>
    <w:rsid w:val="00B66CDD"/>
    <w:rsid w:val="00B672F7"/>
    <w:rsid w:val="00B70151"/>
    <w:rsid w:val="00B7084D"/>
    <w:rsid w:val="00B715DA"/>
    <w:rsid w:val="00B725E7"/>
    <w:rsid w:val="00B72AE0"/>
    <w:rsid w:val="00B73FC0"/>
    <w:rsid w:val="00B74429"/>
    <w:rsid w:val="00B753D0"/>
    <w:rsid w:val="00B76B3D"/>
    <w:rsid w:val="00B76FB8"/>
    <w:rsid w:val="00B77425"/>
    <w:rsid w:val="00B80206"/>
    <w:rsid w:val="00B80439"/>
    <w:rsid w:val="00B808D3"/>
    <w:rsid w:val="00B809FB"/>
    <w:rsid w:val="00B80E6C"/>
    <w:rsid w:val="00B8128F"/>
    <w:rsid w:val="00B81C34"/>
    <w:rsid w:val="00B829CA"/>
    <w:rsid w:val="00B8383C"/>
    <w:rsid w:val="00B840CF"/>
    <w:rsid w:val="00B8419C"/>
    <w:rsid w:val="00B84E1B"/>
    <w:rsid w:val="00B85252"/>
    <w:rsid w:val="00B85A87"/>
    <w:rsid w:val="00B867BD"/>
    <w:rsid w:val="00B87538"/>
    <w:rsid w:val="00B87C1E"/>
    <w:rsid w:val="00B91B41"/>
    <w:rsid w:val="00B91EA5"/>
    <w:rsid w:val="00B92851"/>
    <w:rsid w:val="00B93705"/>
    <w:rsid w:val="00B93C4C"/>
    <w:rsid w:val="00B944D8"/>
    <w:rsid w:val="00B947D8"/>
    <w:rsid w:val="00B9520D"/>
    <w:rsid w:val="00B97F99"/>
    <w:rsid w:val="00BA0D3D"/>
    <w:rsid w:val="00BA1912"/>
    <w:rsid w:val="00BA1BFF"/>
    <w:rsid w:val="00BA25C5"/>
    <w:rsid w:val="00BA3C1C"/>
    <w:rsid w:val="00BA42F9"/>
    <w:rsid w:val="00BA51E6"/>
    <w:rsid w:val="00BA7AC2"/>
    <w:rsid w:val="00BA7ADF"/>
    <w:rsid w:val="00BB048E"/>
    <w:rsid w:val="00BB087B"/>
    <w:rsid w:val="00BB0AD6"/>
    <w:rsid w:val="00BB16DF"/>
    <w:rsid w:val="00BB2328"/>
    <w:rsid w:val="00BB28A8"/>
    <w:rsid w:val="00BB381C"/>
    <w:rsid w:val="00BB3B5C"/>
    <w:rsid w:val="00BB535F"/>
    <w:rsid w:val="00BB566E"/>
    <w:rsid w:val="00BB5735"/>
    <w:rsid w:val="00BB5CFA"/>
    <w:rsid w:val="00BB5DAA"/>
    <w:rsid w:val="00BC0593"/>
    <w:rsid w:val="00BC2356"/>
    <w:rsid w:val="00BC33C0"/>
    <w:rsid w:val="00BC3922"/>
    <w:rsid w:val="00BC3FAD"/>
    <w:rsid w:val="00BC41A0"/>
    <w:rsid w:val="00BC4A0A"/>
    <w:rsid w:val="00BC4EA4"/>
    <w:rsid w:val="00BC4F73"/>
    <w:rsid w:val="00BC5337"/>
    <w:rsid w:val="00BC5C36"/>
    <w:rsid w:val="00BC6675"/>
    <w:rsid w:val="00BC7735"/>
    <w:rsid w:val="00BC7743"/>
    <w:rsid w:val="00BC7866"/>
    <w:rsid w:val="00BC7894"/>
    <w:rsid w:val="00BC796D"/>
    <w:rsid w:val="00BD0E19"/>
    <w:rsid w:val="00BD0F3F"/>
    <w:rsid w:val="00BD0F5D"/>
    <w:rsid w:val="00BD29B6"/>
    <w:rsid w:val="00BD36E8"/>
    <w:rsid w:val="00BD48C4"/>
    <w:rsid w:val="00BD4D2A"/>
    <w:rsid w:val="00BD5F6C"/>
    <w:rsid w:val="00BD703C"/>
    <w:rsid w:val="00BD70D2"/>
    <w:rsid w:val="00BD775C"/>
    <w:rsid w:val="00BE06AE"/>
    <w:rsid w:val="00BE155D"/>
    <w:rsid w:val="00BE1E79"/>
    <w:rsid w:val="00BE3F33"/>
    <w:rsid w:val="00BE503B"/>
    <w:rsid w:val="00BE6A3E"/>
    <w:rsid w:val="00BE7878"/>
    <w:rsid w:val="00BF10E5"/>
    <w:rsid w:val="00BF25AD"/>
    <w:rsid w:val="00BF2C24"/>
    <w:rsid w:val="00BF3464"/>
    <w:rsid w:val="00BF35C6"/>
    <w:rsid w:val="00BF39A5"/>
    <w:rsid w:val="00BF406C"/>
    <w:rsid w:val="00BF4214"/>
    <w:rsid w:val="00BF50A4"/>
    <w:rsid w:val="00BF5281"/>
    <w:rsid w:val="00BF613A"/>
    <w:rsid w:val="00BF69B6"/>
    <w:rsid w:val="00BF69EA"/>
    <w:rsid w:val="00BF7878"/>
    <w:rsid w:val="00BF7F7B"/>
    <w:rsid w:val="00C00AF9"/>
    <w:rsid w:val="00C00E65"/>
    <w:rsid w:val="00C019A3"/>
    <w:rsid w:val="00C02F0E"/>
    <w:rsid w:val="00C02F6A"/>
    <w:rsid w:val="00C03770"/>
    <w:rsid w:val="00C04C8F"/>
    <w:rsid w:val="00C04DFA"/>
    <w:rsid w:val="00C04E3A"/>
    <w:rsid w:val="00C05A72"/>
    <w:rsid w:val="00C05C2B"/>
    <w:rsid w:val="00C05CF8"/>
    <w:rsid w:val="00C05E0D"/>
    <w:rsid w:val="00C05E74"/>
    <w:rsid w:val="00C06AA2"/>
    <w:rsid w:val="00C06D26"/>
    <w:rsid w:val="00C07206"/>
    <w:rsid w:val="00C07FA3"/>
    <w:rsid w:val="00C10BE4"/>
    <w:rsid w:val="00C11F7D"/>
    <w:rsid w:val="00C12858"/>
    <w:rsid w:val="00C131AE"/>
    <w:rsid w:val="00C132BF"/>
    <w:rsid w:val="00C14409"/>
    <w:rsid w:val="00C14A16"/>
    <w:rsid w:val="00C15703"/>
    <w:rsid w:val="00C16B41"/>
    <w:rsid w:val="00C173A6"/>
    <w:rsid w:val="00C17979"/>
    <w:rsid w:val="00C2009E"/>
    <w:rsid w:val="00C20262"/>
    <w:rsid w:val="00C2094E"/>
    <w:rsid w:val="00C21DFF"/>
    <w:rsid w:val="00C2226A"/>
    <w:rsid w:val="00C226D9"/>
    <w:rsid w:val="00C22B57"/>
    <w:rsid w:val="00C23060"/>
    <w:rsid w:val="00C239A1"/>
    <w:rsid w:val="00C23DA4"/>
    <w:rsid w:val="00C24AA4"/>
    <w:rsid w:val="00C24D76"/>
    <w:rsid w:val="00C250BC"/>
    <w:rsid w:val="00C2515A"/>
    <w:rsid w:val="00C253DD"/>
    <w:rsid w:val="00C2567C"/>
    <w:rsid w:val="00C26303"/>
    <w:rsid w:val="00C26897"/>
    <w:rsid w:val="00C275B2"/>
    <w:rsid w:val="00C3071C"/>
    <w:rsid w:val="00C30931"/>
    <w:rsid w:val="00C30AAA"/>
    <w:rsid w:val="00C31ADD"/>
    <w:rsid w:val="00C32332"/>
    <w:rsid w:val="00C3262E"/>
    <w:rsid w:val="00C32748"/>
    <w:rsid w:val="00C334A5"/>
    <w:rsid w:val="00C3553E"/>
    <w:rsid w:val="00C36120"/>
    <w:rsid w:val="00C36A65"/>
    <w:rsid w:val="00C36B7B"/>
    <w:rsid w:val="00C36CCA"/>
    <w:rsid w:val="00C3737E"/>
    <w:rsid w:val="00C40556"/>
    <w:rsid w:val="00C42DD7"/>
    <w:rsid w:val="00C436A8"/>
    <w:rsid w:val="00C43921"/>
    <w:rsid w:val="00C43945"/>
    <w:rsid w:val="00C4395B"/>
    <w:rsid w:val="00C43DCF"/>
    <w:rsid w:val="00C443DE"/>
    <w:rsid w:val="00C4446F"/>
    <w:rsid w:val="00C447CE"/>
    <w:rsid w:val="00C44AD9"/>
    <w:rsid w:val="00C45917"/>
    <w:rsid w:val="00C46066"/>
    <w:rsid w:val="00C460B4"/>
    <w:rsid w:val="00C468A2"/>
    <w:rsid w:val="00C4725B"/>
    <w:rsid w:val="00C47428"/>
    <w:rsid w:val="00C47E38"/>
    <w:rsid w:val="00C5013B"/>
    <w:rsid w:val="00C50918"/>
    <w:rsid w:val="00C516CE"/>
    <w:rsid w:val="00C51A17"/>
    <w:rsid w:val="00C528A9"/>
    <w:rsid w:val="00C53C5F"/>
    <w:rsid w:val="00C53CEA"/>
    <w:rsid w:val="00C53F9D"/>
    <w:rsid w:val="00C53FC3"/>
    <w:rsid w:val="00C53FC9"/>
    <w:rsid w:val="00C542C0"/>
    <w:rsid w:val="00C5479C"/>
    <w:rsid w:val="00C54CA2"/>
    <w:rsid w:val="00C54F2B"/>
    <w:rsid w:val="00C5548B"/>
    <w:rsid w:val="00C5640B"/>
    <w:rsid w:val="00C56719"/>
    <w:rsid w:val="00C56B9F"/>
    <w:rsid w:val="00C57E83"/>
    <w:rsid w:val="00C60FC1"/>
    <w:rsid w:val="00C617B7"/>
    <w:rsid w:val="00C61814"/>
    <w:rsid w:val="00C61B7A"/>
    <w:rsid w:val="00C62B06"/>
    <w:rsid w:val="00C633B0"/>
    <w:rsid w:val="00C63805"/>
    <w:rsid w:val="00C63B1F"/>
    <w:rsid w:val="00C63E69"/>
    <w:rsid w:val="00C662AE"/>
    <w:rsid w:val="00C662B3"/>
    <w:rsid w:val="00C6682B"/>
    <w:rsid w:val="00C668D9"/>
    <w:rsid w:val="00C66C74"/>
    <w:rsid w:val="00C67408"/>
    <w:rsid w:val="00C674A9"/>
    <w:rsid w:val="00C70975"/>
    <w:rsid w:val="00C70CDC"/>
    <w:rsid w:val="00C70F84"/>
    <w:rsid w:val="00C71007"/>
    <w:rsid w:val="00C71612"/>
    <w:rsid w:val="00C72091"/>
    <w:rsid w:val="00C72770"/>
    <w:rsid w:val="00C72A4B"/>
    <w:rsid w:val="00C72CCA"/>
    <w:rsid w:val="00C731B4"/>
    <w:rsid w:val="00C744FA"/>
    <w:rsid w:val="00C745E2"/>
    <w:rsid w:val="00C75DC4"/>
    <w:rsid w:val="00C762DA"/>
    <w:rsid w:val="00C76E80"/>
    <w:rsid w:val="00C76ECB"/>
    <w:rsid w:val="00C771DC"/>
    <w:rsid w:val="00C775F2"/>
    <w:rsid w:val="00C7794C"/>
    <w:rsid w:val="00C77F28"/>
    <w:rsid w:val="00C81312"/>
    <w:rsid w:val="00C82AA8"/>
    <w:rsid w:val="00C83219"/>
    <w:rsid w:val="00C83273"/>
    <w:rsid w:val="00C83CC9"/>
    <w:rsid w:val="00C84129"/>
    <w:rsid w:val="00C84154"/>
    <w:rsid w:val="00C84FB2"/>
    <w:rsid w:val="00C85763"/>
    <w:rsid w:val="00C873C6"/>
    <w:rsid w:val="00C87927"/>
    <w:rsid w:val="00C87AEE"/>
    <w:rsid w:val="00C909C6"/>
    <w:rsid w:val="00C909FF"/>
    <w:rsid w:val="00C90AEC"/>
    <w:rsid w:val="00C90DE2"/>
    <w:rsid w:val="00C91171"/>
    <w:rsid w:val="00C91B2F"/>
    <w:rsid w:val="00C91FFB"/>
    <w:rsid w:val="00C92C14"/>
    <w:rsid w:val="00C93B07"/>
    <w:rsid w:val="00C93F48"/>
    <w:rsid w:val="00C95E1C"/>
    <w:rsid w:val="00C96B56"/>
    <w:rsid w:val="00C97290"/>
    <w:rsid w:val="00C97A88"/>
    <w:rsid w:val="00CA0323"/>
    <w:rsid w:val="00CA059B"/>
    <w:rsid w:val="00CA0D79"/>
    <w:rsid w:val="00CA1167"/>
    <w:rsid w:val="00CA11C7"/>
    <w:rsid w:val="00CA23B1"/>
    <w:rsid w:val="00CA2BA8"/>
    <w:rsid w:val="00CA321D"/>
    <w:rsid w:val="00CA355A"/>
    <w:rsid w:val="00CA3C11"/>
    <w:rsid w:val="00CA404E"/>
    <w:rsid w:val="00CA4143"/>
    <w:rsid w:val="00CA48AE"/>
    <w:rsid w:val="00CA4D1D"/>
    <w:rsid w:val="00CA503F"/>
    <w:rsid w:val="00CA5BA3"/>
    <w:rsid w:val="00CA5EC4"/>
    <w:rsid w:val="00CA6441"/>
    <w:rsid w:val="00CA68AF"/>
    <w:rsid w:val="00CA724A"/>
    <w:rsid w:val="00CA7AD7"/>
    <w:rsid w:val="00CB04E6"/>
    <w:rsid w:val="00CB083A"/>
    <w:rsid w:val="00CB0CC3"/>
    <w:rsid w:val="00CB14A2"/>
    <w:rsid w:val="00CB16D7"/>
    <w:rsid w:val="00CB1BC9"/>
    <w:rsid w:val="00CB1C7B"/>
    <w:rsid w:val="00CB3457"/>
    <w:rsid w:val="00CB4668"/>
    <w:rsid w:val="00CB5776"/>
    <w:rsid w:val="00CB672E"/>
    <w:rsid w:val="00CB718E"/>
    <w:rsid w:val="00CC17AB"/>
    <w:rsid w:val="00CC1FEA"/>
    <w:rsid w:val="00CC29AC"/>
    <w:rsid w:val="00CC2B62"/>
    <w:rsid w:val="00CC2C1E"/>
    <w:rsid w:val="00CC3334"/>
    <w:rsid w:val="00CC4110"/>
    <w:rsid w:val="00CC424F"/>
    <w:rsid w:val="00CC43B5"/>
    <w:rsid w:val="00CC5751"/>
    <w:rsid w:val="00CC63D2"/>
    <w:rsid w:val="00CC685A"/>
    <w:rsid w:val="00CC6E9C"/>
    <w:rsid w:val="00CC702C"/>
    <w:rsid w:val="00CC72FC"/>
    <w:rsid w:val="00CC738F"/>
    <w:rsid w:val="00CC760A"/>
    <w:rsid w:val="00CC7EFD"/>
    <w:rsid w:val="00CD01AF"/>
    <w:rsid w:val="00CD0BDA"/>
    <w:rsid w:val="00CD2023"/>
    <w:rsid w:val="00CD21FD"/>
    <w:rsid w:val="00CD2960"/>
    <w:rsid w:val="00CD3ED7"/>
    <w:rsid w:val="00CD450A"/>
    <w:rsid w:val="00CD4959"/>
    <w:rsid w:val="00CD500F"/>
    <w:rsid w:val="00CD573E"/>
    <w:rsid w:val="00CD5F39"/>
    <w:rsid w:val="00CD6401"/>
    <w:rsid w:val="00CD7944"/>
    <w:rsid w:val="00CE0E20"/>
    <w:rsid w:val="00CE20E8"/>
    <w:rsid w:val="00CE23C1"/>
    <w:rsid w:val="00CE2726"/>
    <w:rsid w:val="00CE37A6"/>
    <w:rsid w:val="00CE54C8"/>
    <w:rsid w:val="00CE5881"/>
    <w:rsid w:val="00CE5A29"/>
    <w:rsid w:val="00CE60A4"/>
    <w:rsid w:val="00CE6886"/>
    <w:rsid w:val="00CE6B2D"/>
    <w:rsid w:val="00CE76AE"/>
    <w:rsid w:val="00CF0303"/>
    <w:rsid w:val="00CF061A"/>
    <w:rsid w:val="00CF0886"/>
    <w:rsid w:val="00CF137F"/>
    <w:rsid w:val="00CF13C1"/>
    <w:rsid w:val="00CF1B87"/>
    <w:rsid w:val="00CF1F81"/>
    <w:rsid w:val="00CF2606"/>
    <w:rsid w:val="00CF2A35"/>
    <w:rsid w:val="00CF2EFD"/>
    <w:rsid w:val="00CF369D"/>
    <w:rsid w:val="00CF567A"/>
    <w:rsid w:val="00CF5D50"/>
    <w:rsid w:val="00CF5FE5"/>
    <w:rsid w:val="00CF6D46"/>
    <w:rsid w:val="00CF7642"/>
    <w:rsid w:val="00CF7904"/>
    <w:rsid w:val="00CF7B24"/>
    <w:rsid w:val="00D007A5"/>
    <w:rsid w:val="00D00B7C"/>
    <w:rsid w:val="00D01160"/>
    <w:rsid w:val="00D02229"/>
    <w:rsid w:val="00D02746"/>
    <w:rsid w:val="00D034E8"/>
    <w:rsid w:val="00D035DF"/>
    <w:rsid w:val="00D03FB1"/>
    <w:rsid w:val="00D0433B"/>
    <w:rsid w:val="00D04C32"/>
    <w:rsid w:val="00D052E9"/>
    <w:rsid w:val="00D058C2"/>
    <w:rsid w:val="00D05982"/>
    <w:rsid w:val="00D0633F"/>
    <w:rsid w:val="00D06963"/>
    <w:rsid w:val="00D06E65"/>
    <w:rsid w:val="00D07334"/>
    <w:rsid w:val="00D10F20"/>
    <w:rsid w:val="00D113D6"/>
    <w:rsid w:val="00D114EE"/>
    <w:rsid w:val="00D12309"/>
    <w:rsid w:val="00D131BD"/>
    <w:rsid w:val="00D1367E"/>
    <w:rsid w:val="00D13FCD"/>
    <w:rsid w:val="00D142AD"/>
    <w:rsid w:val="00D15219"/>
    <w:rsid w:val="00D15D5C"/>
    <w:rsid w:val="00D15DDD"/>
    <w:rsid w:val="00D16A13"/>
    <w:rsid w:val="00D16A5E"/>
    <w:rsid w:val="00D17A14"/>
    <w:rsid w:val="00D17F01"/>
    <w:rsid w:val="00D20360"/>
    <w:rsid w:val="00D2179D"/>
    <w:rsid w:val="00D21A1A"/>
    <w:rsid w:val="00D21D56"/>
    <w:rsid w:val="00D23289"/>
    <w:rsid w:val="00D23602"/>
    <w:rsid w:val="00D236D3"/>
    <w:rsid w:val="00D23857"/>
    <w:rsid w:val="00D243B1"/>
    <w:rsid w:val="00D24B1B"/>
    <w:rsid w:val="00D24CC3"/>
    <w:rsid w:val="00D24D67"/>
    <w:rsid w:val="00D254D8"/>
    <w:rsid w:val="00D25578"/>
    <w:rsid w:val="00D25F55"/>
    <w:rsid w:val="00D261EB"/>
    <w:rsid w:val="00D26493"/>
    <w:rsid w:val="00D27338"/>
    <w:rsid w:val="00D274F8"/>
    <w:rsid w:val="00D3008E"/>
    <w:rsid w:val="00D3017B"/>
    <w:rsid w:val="00D31DF2"/>
    <w:rsid w:val="00D31EFC"/>
    <w:rsid w:val="00D320FF"/>
    <w:rsid w:val="00D32474"/>
    <w:rsid w:val="00D33355"/>
    <w:rsid w:val="00D344AB"/>
    <w:rsid w:val="00D344ED"/>
    <w:rsid w:val="00D3521E"/>
    <w:rsid w:val="00D35866"/>
    <w:rsid w:val="00D368F5"/>
    <w:rsid w:val="00D4054B"/>
    <w:rsid w:val="00D40A2D"/>
    <w:rsid w:val="00D40B39"/>
    <w:rsid w:val="00D42067"/>
    <w:rsid w:val="00D422E9"/>
    <w:rsid w:val="00D43D07"/>
    <w:rsid w:val="00D4467C"/>
    <w:rsid w:val="00D44BB3"/>
    <w:rsid w:val="00D44CD5"/>
    <w:rsid w:val="00D45DB6"/>
    <w:rsid w:val="00D45FD1"/>
    <w:rsid w:val="00D46020"/>
    <w:rsid w:val="00D46178"/>
    <w:rsid w:val="00D46D1C"/>
    <w:rsid w:val="00D46D40"/>
    <w:rsid w:val="00D500D2"/>
    <w:rsid w:val="00D50210"/>
    <w:rsid w:val="00D504C8"/>
    <w:rsid w:val="00D50AF0"/>
    <w:rsid w:val="00D50C17"/>
    <w:rsid w:val="00D51103"/>
    <w:rsid w:val="00D53173"/>
    <w:rsid w:val="00D533EF"/>
    <w:rsid w:val="00D53645"/>
    <w:rsid w:val="00D550CF"/>
    <w:rsid w:val="00D56857"/>
    <w:rsid w:val="00D5774B"/>
    <w:rsid w:val="00D57E05"/>
    <w:rsid w:val="00D60A49"/>
    <w:rsid w:val="00D6133B"/>
    <w:rsid w:val="00D62363"/>
    <w:rsid w:val="00D62DA9"/>
    <w:rsid w:val="00D637AD"/>
    <w:rsid w:val="00D638D6"/>
    <w:rsid w:val="00D64F59"/>
    <w:rsid w:val="00D65C64"/>
    <w:rsid w:val="00D66E19"/>
    <w:rsid w:val="00D66EB6"/>
    <w:rsid w:val="00D6702E"/>
    <w:rsid w:val="00D70317"/>
    <w:rsid w:val="00D7035F"/>
    <w:rsid w:val="00D703F8"/>
    <w:rsid w:val="00D736F5"/>
    <w:rsid w:val="00D73F7C"/>
    <w:rsid w:val="00D744F8"/>
    <w:rsid w:val="00D74748"/>
    <w:rsid w:val="00D756E1"/>
    <w:rsid w:val="00D76070"/>
    <w:rsid w:val="00D76FBA"/>
    <w:rsid w:val="00D77F85"/>
    <w:rsid w:val="00D8026D"/>
    <w:rsid w:val="00D8055C"/>
    <w:rsid w:val="00D82E03"/>
    <w:rsid w:val="00D83B5C"/>
    <w:rsid w:val="00D83F30"/>
    <w:rsid w:val="00D844AF"/>
    <w:rsid w:val="00D84B48"/>
    <w:rsid w:val="00D86515"/>
    <w:rsid w:val="00D8699B"/>
    <w:rsid w:val="00D86C42"/>
    <w:rsid w:val="00D872A1"/>
    <w:rsid w:val="00D87577"/>
    <w:rsid w:val="00D87C9C"/>
    <w:rsid w:val="00D90CEE"/>
    <w:rsid w:val="00D90EB5"/>
    <w:rsid w:val="00D91E7F"/>
    <w:rsid w:val="00D92564"/>
    <w:rsid w:val="00D94A09"/>
    <w:rsid w:val="00D95A14"/>
    <w:rsid w:val="00D95ED9"/>
    <w:rsid w:val="00D96196"/>
    <w:rsid w:val="00D96310"/>
    <w:rsid w:val="00D96518"/>
    <w:rsid w:val="00D96900"/>
    <w:rsid w:val="00D977B2"/>
    <w:rsid w:val="00D97BD2"/>
    <w:rsid w:val="00D97DD2"/>
    <w:rsid w:val="00D97F1E"/>
    <w:rsid w:val="00DA0321"/>
    <w:rsid w:val="00DA03A8"/>
    <w:rsid w:val="00DA0806"/>
    <w:rsid w:val="00DA094A"/>
    <w:rsid w:val="00DA0B0F"/>
    <w:rsid w:val="00DA1AE6"/>
    <w:rsid w:val="00DA2740"/>
    <w:rsid w:val="00DA2B75"/>
    <w:rsid w:val="00DA2B9E"/>
    <w:rsid w:val="00DA3CCA"/>
    <w:rsid w:val="00DA5141"/>
    <w:rsid w:val="00DA6007"/>
    <w:rsid w:val="00DA6921"/>
    <w:rsid w:val="00DA6AC9"/>
    <w:rsid w:val="00DA74A6"/>
    <w:rsid w:val="00DA758D"/>
    <w:rsid w:val="00DB0911"/>
    <w:rsid w:val="00DB173C"/>
    <w:rsid w:val="00DB2F64"/>
    <w:rsid w:val="00DB5A88"/>
    <w:rsid w:val="00DB5CD4"/>
    <w:rsid w:val="00DB5F81"/>
    <w:rsid w:val="00DB63CE"/>
    <w:rsid w:val="00DB6D3C"/>
    <w:rsid w:val="00DB6E06"/>
    <w:rsid w:val="00DC06E3"/>
    <w:rsid w:val="00DC0A4F"/>
    <w:rsid w:val="00DC0EE7"/>
    <w:rsid w:val="00DC2282"/>
    <w:rsid w:val="00DC28E5"/>
    <w:rsid w:val="00DC32CB"/>
    <w:rsid w:val="00DC3AF2"/>
    <w:rsid w:val="00DC4686"/>
    <w:rsid w:val="00DC4BD8"/>
    <w:rsid w:val="00DC7A2A"/>
    <w:rsid w:val="00DC7A5B"/>
    <w:rsid w:val="00DD0641"/>
    <w:rsid w:val="00DD141A"/>
    <w:rsid w:val="00DD14B3"/>
    <w:rsid w:val="00DD1562"/>
    <w:rsid w:val="00DD2F80"/>
    <w:rsid w:val="00DD3AD1"/>
    <w:rsid w:val="00DD494E"/>
    <w:rsid w:val="00DD537E"/>
    <w:rsid w:val="00DD5DA9"/>
    <w:rsid w:val="00DD6A6F"/>
    <w:rsid w:val="00DD7C9A"/>
    <w:rsid w:val="00DE0E03"/>
    <w:rsid w:val="00DE1236"/>
    <w:rsid w:val="00DE2316"/>
    <w:rsid w:val="00DE2923"/>
    <w:rsid w:val="00DE2EF3"/>
    <w:rsid w:val="00DE327D"/>
    <w:rsid w:val="00DE37F4"/>
    <w:rsid w:val="00DE38F0"/>
    <w:rsid w:val="00DE3E8C"/>
    <w:rsid w:val="00DE461B"/>
    <w:rsid w:val="00DE4B9E"/>
    <w:rsid w:val="00DE5139"/>
    <w:rsid w:val="00DE6394"/>
    <w:rsid w:val="00DE6A7E"/>
    <w:rsid w:val="00DE6FCE"/>
    <w:rsid w:val="00DE7F88"/>
    <w:rsid w:val="00DF270D"/>
    <w:rsid w:val="00DF283F"/>
    <w:rsid w:val="00DF2B28"/>
    <w:rsid w:val="00DF3382"/>
    <w:rsid w:val="00DF4A9B"/>
    <w:rsid w:val="00DF4E10"/>
    <w:rsid w:val="00DF51CC"/>
    <w:rsid w:val="00DF5D13"/>
    <w:rsid w:val="00DF61C6"/>
    <w:rsid w:val="00DF7362"/>
    <w:rsid w:val="00DF78C1"/>
    <w:rsid w:val="00DF7FDE"/>
    <w:rsid w:val="00E00698"/>
    <w:rsid w:val="00E01F38"/>
    <w:rsid w:val="00E042FD"/>
    <w:rsid w:val="00E04649"/>
    <w:rsid w:val="00E053F7"/>
    <w:rsid w:val="00E058A8"/>
    <w:rsid w:val="00E067CD"/>
    <w:rsid w:val="00E06DE9"/>
    <w:rsid w:val="00E0707E"/>
    <w:rsid w:val="00E07425"/>
    <w:rsid w:val="00E10082"/>
    <w:rsid w:val="00E1097A"/>
    <w:rsid w:val="00E11890"/>
    <w:rsid w:val="00E11BC8"/>
    <w:rsid w:val="00E11D04"/>
    <w:rsid w:val="00E125D0"/>
    <w:rsid w:val="00E1270F"/>
    <w:rsid w:val="00E13205"/>
    <w:rsid w:val="00E1325C"/>
    <w:rsid w:val="00E13546"/>
    <w:rsid w:val="00E13BB1"/>
    <w:rsid w:val="00E14ADB"/>
    <w:rsid w:val="00E15742"/>
    <w:rsid w:val="00E15864"/>
    <w:rsid w:val="00E15A7F"/>
    <w:rsid w:val="00E15DC5"/>
    <w:rsid w:val="00E16828"/>
    <w:rsid w:val="00E17B2E"/>
    <w:rsid w:val="00E2011A"/>
    <w:rsid w:val="00E20428"/>
    <w:rsid w:val="00E20926"/>
    <w:rsid w:val="00E213C6"/>
    <w:rsid w:val="00E230E9"/>
    <w:rsid w:val="00E23263"/>
    <w:rsid w:val="00E236C9"/>
    <w:rsid w:val="00E24001"/>
    <w:rsid w:val="00E256EC"/>
    <w:rsid w:val="00E25AAC"/>
    <w:rsid w:val="00E25B4F"/>
    <w:rsid w:val="00E26086"/>
    <w:rsid w:val="00E275BE"/>
    <w:rsid w:val="00E30114"/>
    <w:rsid w:val="00E30330"/>
    <w:rsid w:val="00E3106F"/>
    <w:rsid w:val="00E312FE"/>
    <w:rsid w:val="00E3270B"/>
    <w:rsid w:val="00E344A6"/>
    <w:rsid w:val="00E3678B"/>
    <w:rsid w:val="00E36AF1"/>
    <w:rsid w:val="00E4100E"/>
    <w:rsid w:val="00E41490"/>
    <w:rsid w:val="00E41947"/>
    <w:rsid w:val="00E41B08"/>
    <w:rsid w:val="00E44546"/>
    <w:rsid w:val="00E461DB"/>
    <w:rsid w:val="00E46CB2"/>
    <w:rsid w:val="00E473E3"/>
    <w:rsid w:val="00E519FC"/>
    <w:rsid w:val="00E51C15"/>
    <w:rsid w:val="00E522E4"/>
    <w:rsid w:val="00E523E2"/>
    <w:rsid w:val="00E5259C"/>
    <w:rsid w:val="00E5272F"/>
    <w:rsid w:val="00E52F75"/>
    <w:rsid w:val="00E5382D"/>
    <w:rsid w:val="00E543B7"/>
    <w:rsid w:val="00E56155"/>
    <w:rsid w:val="00E56333"/>
    <w:rsid w:val="00E5645E"/>
    <w:rsid w:val="00E56993"/>
    <w:rsid w:val="00E56AE5"/>
    <w:rsid w:val="00E57AEA"/>
    <w:rsid w:val="00E57F81"/>
    <w:rsid w:val="00E606BE"/>
    <w:rsid w:val="00E607CF"/>
    <w:rsid w:val="00E60D41"/>
    <w:rsid w:val="00E615C3"/>
    <w:rsid w:val="00E61C8F"/>
    <w:rsid w:val="00E620E8"/>
    <w:rsid w:val="00E63E93"/>
    <w:rsid w:val="00E64AA7"/>
    <w:rsid w:val="00E6573A"/>
    <w:rsid w:val="00E65994"/>
    <w:rsid w:val="00E65FEE"/>
    <w:rsid w:val="00E672BD"/>
    <w:rsid w:val="00E67F52"/>
    <w:rsid w:val="00E70FC8"/>
    <w:rsid w:val="00E7116B"/>
    <w:rsid w:val="00E72311"/>
    <w:rsid w:val="00E72968"/>
    <w:rsid w:val="00E73B14"/>
    <w:rsid w:val="00E73D11"/>
    <w:rsid w:val="00E74AD2"/>
    <w:rsid w:val="00E75AA5"/>
    <w:rsid w:val="00E76487"/>
    <w:rsid w:val="00E76718"/>
    <w:rsid w:val="00E76C0D"/>
    <w:rsid w:val="00E7709B"/>
    <w:rsid w:val="00E7759D"/>
    <w:rsid w:val="00E775EB"/>
    <w:rsid w:val="00E80D4D"/>
    <w:rsid w:val="00E817BF"/>
    <w:rsid w:val="00E81898"/>
    <w:rsid w:val="00E8275C"/>
    <w:rsid w:val="00E82932"/>
    <w:rsid w:val="00E82ED7"/>
    <w:rsid w:val="00E83E91"/>
    <w:rsid w:val="00E84048"/>
    <w:rsid w:val="00E8412F"/>
    <w:rsid w:val="00E84A30"/>
    <w:rsid w:val="00E856D0"/>
    <w:rsid w:val="00E85F00"/>
    <w:rsid w:val="00E8725A"/>
    <w:rsid w:val="00E90E2C"/>
    <w:rsid w:val="00E92304"/>
    <w:rsid w:val="00E92EA3"/>
    <w:rsid w:val="00E92EEE"/>
    <w:rsid w:val="00E933DE"/>
    <w:rsid w:val="00E938EE"/>
    <w:rsid w:val="00E94294"/>
    <w:rsid w:val="00E950DB"/>
    <w:rsid w:val="00E95823"/>
    <w:rsid w:val="00E95F5F"/>
    <w:rsid w:val="00E967BF"/>
    <w:rsid w:val="00E96B7C"/>
    <w:rsid w:val="00E9743C"/>
    <w:rsid w:val="00E974C9"/>
    <w:rsid w:val="00E97541"/>
    <w:rsid w:val="00EA0953"/>
    <w:rsid w:val="00EA1343"/>
    <w:rsid w:val="00EA199C"/>
    <w:rsid w:val="00EA1E3D"/>
    <w:rsid w:val="00EA4A86"/>
    <w:rsid w:val="00EA546F"/>
    <w:rsid w:val="00EA5830"/>
    <w:rsid w:val="00EA5D12"/>
    <w:rsid w:val="00EA5FE3"/>
    <w:rsid w:val="00EA625B"/>
    <w:rsid w:val="00EA6928"/>
    <w:rsid w:val="00EA721D"/>
    <w:rsid w:val="00EB0264"/>
    <w:rsid w:val="00EB0649"/>
    <w:rsid w:val="00EB0790"/>
    <w:rsid w:val="00EB0F8D"/>
    <w:rsid w:val="00EB12E9"/>
    <w:rsid w:val="00EB295C"/>
    <w:rsid w:val="00EB2F5E"/>
    <w:rsid w:val="00EB4566"/>
    <w:rsid w:val="00EB4DF0"/>
    <w:rsid w:val="00EB5D23"/>
    <w:rsid w:val="00EB6389"/>
    <w:rsid w:val="00EB7AD9"/>
    <w:rsid w:val="00EC0535"/>
    <w:rsid w:val="00EC103E"/>
    <w:rsid w:val="00EC3754"/>
    <w:rsid w:val="00EC3953"/>
    <w:rsid w:val="00EC3C12"/>
    <w:rsid w:val="00EC3C58"/>
    <w:rsid w:val="00EC4ABB"/>
    <w:rsid w:val="00EC5B3B"/>
    <w:rsid w:val="00EC64A4"/>
    <w:rsid w:val="00ED1D6C"/>
    <w:rsid w:val="00ED21F2"/>
    <w:rsid w:val="00ED224B"/>
    <w:rsid w:val="00ED30C2"/>
    <w:rsid w:val="00ED3320"/>
    <w:rsid w:val="00ED34CB"/>
    <w:rsid w:val="00ED352D"/>
    <w:rsid w:val="00ED4809"/>
    <w:rsid w:val="00ED4BC9"/>
    <w:rsid w:val="00ED5687"/>
    <w:rsid w:val="00ED5D18"/>
    <w:rsid w:val="00ED60FD"/>
    <w:rsid w:val="00ED62BE"/>
    <w:rsid w:val="00ED72C2"/>
    <w:rsid w:val="00ED767E"/>
    <w:rsid w:val="00ED789E"/>
    <w:rsid w:val="00ED7B1E"/>
    <w:rsid w:val="00EE0051"/>
    <w:rsid w:val="00EE011B"/>
    <w:rsid w:val="00EE0E30"/>
    <w:rsid w:val="00EE20B4"/>
    <w:rsid w:val="00EE2886"/>
    <w:rsid w:val="00EE3E63"/>
    <w:rsid w:val="00EE471F"/>
    <w:rsid w:val="00EE4DEB"/>
    <w:rsid w:val="00EE53CE"/>
    <w:rsid w:val="00EE5631"/>
    <w:rsid w:val="00EE59D4"/>
    <w:rsid w:val="00EE5A56"/>
    <w:rsid w:val="00EE6B21"/>
    <w:rsid w:val="00EE7759"/>
    <w:rsid w:val="00EF06A9"/>
    <w:rsid w:val="00EF0F61"/>
    <w:rsid w:val="00EF16A2"/>
    <w:rsid w:val="00EF355B"/>
    <w:rsid w:val="00EF3A60"/>
    <w:rsid w:val="00EF4530"/>
    <w:rsid w:val="00EF46B5"/>
    <w:rsid w:val="00EF4E80"/>
    <w:rsid w:val="00EF693F"/>
    <w:rsid w:val="00EF705A"/>
    <w:rsid w:val="00EF7171"/>
    <w:rsid w:val="00EF7531"/>
    <w:rsid w:val="00F001BE"/>
    <w:rsid w:val="00F0075E"/>
    <w:rsid w:val="00F00C45"/>
    <w:rsid w:val="00F00CBF"/>
    <w:rsid w:val="00F01203"/>
    <w:rsid w:val="00F01461"/>
    <w:rsid w:val="00F01684"/>
    <w:rsid w:val="00F01C17"/>
    <w:rsid w:val="00F01E40"/>
    <w:rsid w:val="00F02069"/>
    <w:rsid w:val="00F0267F"/>
    <w:rsid w:val="00F026E4"/>
    <w:rsid w:val="00F02B45"/>
    <w:rsid w:val="00F036BD"/>
    <w:rsid w:val="00F037F9"/>
    <w:rsid w:val="00F049C9"/>
    <w:rsid w:val="00F0529F"/>
    <w:rsid w:val="00F053ED"/>
    <w:rsid w:val="00F05B09"/>
    <w:rsid w:val="00F05BED"/>
    <w:rsid w:val="00F072FA"/>
    <w:rsid w:val="00F07BA5"/>
    <w:rsid w:val="00F1003B"/>
    <w:rsid w:val="00F10190"/>
    <w:rsid w:val="00F105B2"/>
    <w:rsid w:val="00F11804"/>
    <w:rsid w:val="00F121C7"/>
    <w:rsid w:val="00F12C58"/>
    <w:rsid w:val="00F133F4"/>
    <w:rsid w:val="00F14151"/>
    <w:rsid w:val="00F151A1"/>
    <w:rsid w:val="00F15568"/>
    <w:rsid w:val="00F1714F"/>
    <w:rsid w:val="00F20033"/>
    <w:rsid w:val="00F20935"/>
    <w:rsid w:val="00F20DE4"/>
    <w:rsid w:val="00F2169B"/>
    <w:rsid w:val="00F217B2"/>
    <w:rsid w:val="00F21C41"/>
    <w:rsid w:val="00F21FD5"/>
    <w:rsid w:val="00F23571"/>
    <w:rsid w:val="00F245C9"/>
    <w:rsid w:val="00F2534B"/>
    <w:rsid w:val="00F2584F"/>
    <w:rsid w:val="00F258F3"/>
    <w:rsid w:val="00F27D5D"/>
    <w:rsid w:val="00F30C2B"/>
    <w:rsid w:val="00F30F5B"/>
    <w:rsid w:val="00F324D1"/>
    <w:rsid w:val="00F329FB"/>
    <w:rsid w:val="00F32AA2"/>
    <w:rsid w:val="00F347BA"/>
    <w:rsid w:val="00F347DB"/>
    <w:rsid w:val="00F3518E"/>
    <w:rsid w:val="00F354D9"/>
    <w:rsid w:val="00F35734"/>
    <w:rsid w:val="00F35934"/>
    <w:rsid w:val="00F408F3"/>
    <w:rsid w:val="00F409C2"/>
    <w:rsid w:val="00F40BAF"/>
    <w:rsid w:val="00F40BFA"/>
    <w:rsid w:val="00F41377"/>
    <w:rsid w:val="00F4181C"/>
    <w:rsid w:val="00F41B40"/>
    <w:rsid w:val="00F43167"/>
    <w:rsid w:val="00F45011"/>
    <w:rsid w:val="00F45856"/>
    <w:rsid w:val="00F4633B"/>
    <w:rsid w:val="00F467BA"/>
    <w:rsid w:val="00F467E7"/>
    <w:rsid w:val="00F46EF5"/>
    <w:rsid w:val="00F477A1"/>
    <w:rsid w:val="00F47DC0"/>
    <w:rsid w:val="00F47FD9"/>
    <w:rsid w:val="00F50AF7"/>
    <w:rsid w:val="00F50F3B"/>
    <w:rsid w:val="00F5197A"/>
    <w:rsid w:val="00F51CCB"/>
    <w:rsid w:val="00F52037"/>
    <w:rsid w:val="00F52972"/>
    <w:rsid w:val="00F53794"/>
    <w:rsid w:val="00F53D06"/>
    <w:rsid w:val="00F54552"/>
    <w:rsid w:val="00F548A1"/>
    <w:rsid w:val="00F55729"/>
    <w:rsid w:val="00F563B0"/>
    <w:rsid w:val="00F5718B"/>
    <w:rsid w:val="00F602F4"/>
    <w:rsid w:val="00F60D5B"/>
    <w:rsid w:val="00F612ED"/>
    <w:rsid w:val="00F616DD"/>
    <w:rsid w:val="00F61D79"/>
    <w:rsid w:val="00F6289F"/>
    <w:rsid w:val="00F62F4E"/>
    <w:rsid w:val="00F63109"/>
    <w:rsid w:val="00F64332"/>
    <w:rsid w:val="00F648CB"/>
    <w:rsid w:val="00F64B37"/>
    <w:rsid w:val="00F654EE"/>
    <w:rsid w:val="00F656D3"/>
    <w:rsid w:val="00F657D4"/>
    <w:rsid w:val="00F65E88"/>
    <w:rsid w:val="00F663AB"/>
    <w:rsid w:val="00F67577"/>
    <w:rsid w:val="00F67AFB"/>
    <w:rsid w:val="00F67B6C"/>
    <w:rsid w:val="00F67D07"/>
    <w:rsid w:val="00F706FB"/>
    <w:rsid w:val="00F709CA"/>
    <w:rsid w:val="00F71225"/>
    <w:rsid w:val="00F71E49"/>
    <w:rsid w:val="00F72121"/>
    <w:rsid w:val="00F72F03"/>
    <w:rsid w:val="00F72FC2"/>
    <w:rsid w:val="00F730BF"/>
    <w:rsid w:val="00F7310D"/>
    <w:rsid w:val="00F73737"/>
    <w:rsid w:val="00F73AFB"/>
    <w:rsid w:val="00F743E3"/>
    <w:rsid w:val="00F74A56"/>
    <w:rsid w:val="00F75818"/>
    <w:rsid w:val="00F7615C"/>
    <w:rsid w:val="00F76653"/>
    <w:rsid w:val="00F76951"/>
    <w:rsid w:val="00F76A72"/>
    <w:rsid w:val="00F76EF2"/>
    <w:rsid w:val="00F773B9"/>
    <w:rsid w:val="00F77D23"/>
    <w:rsid w:val="00F77F91"/>
    <w:rsid w:val="00F77FF1"/>
    <w:rsid w:val="00F8013E"/>
    <w:rsid w:val="00F8055E"/>
    <w:rsid w:val="00F80871"/>
    <w:rsid w:val="00F80B2B"/>
    <w:rsid w:val="00F81065"/>
    <w:rsid w:val="00F814ED"/>
    <w:rsid w:val="00F815CF"/>
    <w:rsid w:val="00F81A4F"/>
    <w:rsid w:val="00F81D71"/>
    <w:rsid w:val="00F82C8C"/>
    <w:rsid w:val="00F83E93"/>
    <w:rsid w:val="00F85764"/>
    <w:rsid w:val="00F85B68"/>
    <w:rsid w:val="00F86911"/>
    <w:rsid w:val="00F87029"/>
    <w:rsid w:val="00F876AD"/>
    <w:rsid w:val="00F87DEF"/>
    <w:rsid w:val="00F87EED"/>
    <w:rsid w:val="00F903D8"/>
    <w:rsid w:val="00F91375"/>
    <w:rsid w:val="00F91A3A"/>
    <w:rsid w:val="00F91A72"/>
    <w:rsid w:val="00F9248E"/>
    <w:rsid w:val="00F9270A"/>
    <w:rsid w:val="00F92B8C"/>
    <w:rsid w:val="00F9307E"/>
    <w:rsid w:val="00F93517"/>
    <w:rsid w:val="00F93F43"/>
    <w:rsid w:val="00F944C4"/>
    <w:rsid w:val="00F95F6E"/>
    <w:rsid w:val="00F95FD7"/>
    <w:rsid w:val="00F96F1C"/>
    <w:rsid w:val="00F96F2A"/>
    <w:rsid w:val="00F96FF3"/>
    <w:rsid w:val="00F970C2"/>
    <w:rsid w:val="00F975E0"/>
    <w:rsid w:val="00FA03F3"/>
    <w:rsid w:val="00FA093A"/>
    <w:rsid w:val="00FA0EE8"/>
    <w:rsid w:val="00FA0FA6"/>
    <w:rsid w:val="00FA16F5"/>
    <w:rsid w:val="00FA185B"/>
    <w:rsid w:val="00FA1F3F"/>
    <w:rsid w:val="00FA219D"/>
    <w:rsid w:val="00FA2553"/>
    <w:rsid w:val="00FA2873"/>
    <w:rsid w:val="00FA3A23"/>
    <w:rsid w:val="00FA44C8"/>
    <w:rsid w:val="00FA47F6"/>
    <w:rsid w:val="00FA523E"/>
    <w:rsid w:val="00FA6F84"/>
    <w:rsid w:val="00FB1247"/>
    <w:rsid w:val="00FB1345"/>
    <w:rsid w:val="00FB1F8B"/>
    <w:rsid w:val="00FB2502"/>
    <w:rsid w:val="00FB2FEF"/>
    <w:rsid w:val="00FB3760"/>
    <w:rsid w:val="00FB4483"/>
    <w:rsid w:val="00FB50FF"/>
    <w:rsid w:val="00FB5783"/>
    <w:rsid w:val="00FB619A"/>
    <w:rsid w:val="00FB6B2F"/>
    <w:rsid w:val="00FB6B8E"/>
    <w:rsid w:val="00FB709D"/>
    <w:rsid w:val="00FB7BAB"/>
    <w:rsid w:val="00FB7CB4"/>
    <w:rsid w:val="00FB7CF0"/>
    <w:rsid w:val="00FC07EE"/>
    <w:rsid w:val="00FC0AAB"/>
    <w:rsid w:val="00FC0B45"/>
    <w:rsid w:val="00FC10E9"/>
    <w:rsid w:val="00FC12D6"/>
    <w:rsid w:val="00FC1555"/>
    <w:rsid w:val="00FC16F8"/>
    <w:rsid w:val="00FC2DFE"/>
    <w:rsid w:val="00FC39C2"/>
    <w:rsid w:val="00FC4269"/>
    <w:rsid w:val="00FC4F0B"/>
    <w:rsid w:val="00FC620E"/>
    <w:rsid w:val="00FC643E"/>
    <w:rsid w:val="00FC6458"/>
    <w:rsid w:val="00FC7836"/>
    <w:rsid w:val="00FD040B"/>
    <w:rsid w:val="00FD0813"/>
    <w:rsid w:val="00FD19A2"/>
    <w:rsid w:val="00FD221D"/>
    <w:rsid w:val="00FD3517"/>
    <w:rsid w:val="00FD5445"/>
    <w:rsid w:val="00FE1A67"/>
    <w:rsid w:val="00FE215F"/>
    <w:rsid w:val="00FE2FD2"/>
    <w:rsid w:val="00FE379A"/>
    <w:rsid w:val="00FE3823"/>
    <w:rsid w:val="00FE41E4"/>
    <w:rsid w:val="00FE58B4"/>
    <w:rsid w:val="00FE5F61"/>
    <w:rsid w:val="00FE641C"/>
    <w:rsid w:val="00FE7BDF"/>
    <w:rsid w:val="00FF02D6"/>
    <w:rsid w:val="00FF048F"/>
    <w:rsid w:val="00FF08D9"/>
    <w:rsid w:val="00FF094F"/>
    <w:rsid w:val="00FF1F79"/>
    <w:rsid w:val="00FF2254"/>
    <w:rsid w:val="00FF23E1"/>
    <w:rsid w:val="00FF25D1"/>
    <w:rsid w:val="00FF27A5"/>
    <w:rsid w:val="00FF2962"/>
    <w:rsid w:val="00FF2D0D"/>
    <w:rsid w:val="00FF30AF"/>
    <w:rsid w:val="00FF3B50"/>
    <w:rsid w:val="00FF4589"/>
    <w:rsid w:val="00FF4D60"/>
    <w:rsid w:val="00FF52E0"/>
    <w:rsid w:val="00FF5766"/>
    <w:rsid w:val="00FF5AB7"/>
    <w:rsid w:val="00FF6160"/>
    <w:rsid w:val="00FF62C3"/>
    <w:rsid w:val="00FF6344"/>
    <w:rsid w:val="00FF7151"/>
    <w:rsid w:val="00FF72CA"/>
    <w:rsid w:val="00FF7695"/>
    <w:rsid w:val="00FF7D4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EA64188-0A73-4CA7-84F1-1BD5E02B0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3FCD"/>
    <w:rPr>
      <w:rFonts w:eastAsia="Times New Roman" w:cs="Times New Roman"/>
      <w:szCs w:val="24"/>
    </w:rPr>
  </w:style>
  <w:style w:type="paragraph" w:styleId="Heading1">
    <w:name w:val="heading 1"/>
    <w:aliases w:val="Virsraksts 4 mazais"/>
    <w:basedOn w:val="Normal"/>
    <w:next w:val="Normal"/>
    <w:link w:val="Heading1Char"/>
    <w:uiPriority w:val="9"/>
    <w:qFormat/>
    <w:rsid w:val="00C2567C"/>
    <w:pPr>
      <w:pBdr>
        <w:top w:val="single" w:sz="24" w:space="0" w:color="5B9BD5" w:themeColor="accent1"/>
        <w:left w:val="single" w:sz="24" w:space="0" w:color="5B9BD5" w:themeColor="accent1"/>
        <w:bottom w:val="single" w:sz="24" w:space="0" w:color="5B9BD5" w:themeColor="accent1"/>
        <w:right w:val="single" w:sz="24" w:space="0" w:color="5B9BD5" w:themeColor="accent1"/>
      </w:pBdr>
      <w:shd w:val="clear" w:color="auto" w:fill="5B9BD5" w:themeFill="accent1"/>
      <w:spacing w:before="100" w:line="276" w:lineRule="auto"/>
      <w:outlineLvl w:val="0"/>
    </w:pPr>
    <w:rPr>
      <w:rFonts w:asciiTheme="minorHAnsi" w:eastAsiaTheme="minorEastAsia" w:hAnsiTheme="minorHAnsi" w:cstheme="minorBidi"/>
      <w:caps/>
      <w:color w:val="FFFFFF" w:themeColor="background1"/>
      <w:spacing w:val="15"/>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amp;P List Paragraph"/>
    <w:basedOn w:val="Normal"/>
    <w:link w:val="ListParagraphChar"/>
    <w:uiPriority w:val="34"/>
    <w:qFormat/>
    <w:rsid w:val="007832FB"/>
    <w:pPr>
      <w:ind w:left="720"/>
      <w:contextualSpacing/>
    </w:pPr>
    <w:rPr>
      <w:lang w:eastAsia="lv-LV"/>
    </w:rPr>
  </w:style>
  <w:style w:type="character" w:styleId="Emphasis">
    <w:name w:val="Emphasis"/>
    <w:basedOn w:val="DefaultParagraphFont"/>
    <w:uiPriority w:val="20"/>
    <w:qFormat/>
    <w:rsid w:val="007832FB"/>
    <w:rPr>
      <w:b/>
      <w:bCs/>
      <w:i w:val="0"/>
      <w:iCs w:val="0"/>
    </w:rPr>
  </w:style>
  <w:style w:type="paragraph" w:styleId="FootnoteText">
    <w:name w:val="footnote text"/>
    <w:basedOn w:val="Normal"/>
    <w:link w:val="FootnoteTextChar"/>
    <w:uiPriority w:val="99"/>
    <w:unhideWhenUsed/>
    <w:rsid w:val="005A0653"/>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5A0653"/>
    <w:rPr>
      <w:rFonts w:asciiTheme="minorHAnsi" w:hAnsiTheme="minorHAnsi"/>
      <w:sz w:val="20"/>
      <w:szCs w:val="20"/>
    </w:rPr>
  </w:style>
  <w:style w:type="character" w:styleId="FootnoteReference">
    <w:name w:val="footnote reference"/>
    <w:basedOn w:val="DefaultParagraphFont"/>
    <w:uiPriority w:val="99"/>
    <w:unhideWhenUsed/>
    <w:rsid w:val="005A0653"/>
    <w:rPr>
      <w:vertAlign w:val="superscript"/>
    </w:rPr>
  </w:style>
  <w:style w:type="character" w:styleId="Hyperlink">
    <w:name w:val="Hyperlink"/>
    <w:rsid w:val="005A0653"/>
    <w:rPr>
      <w:color w:val="0000FF"/>
      <w:u w:val="single"/>
    </w:rPr>
  </w:style>
  <w:style w:type="paragraph" w:customStyle="1" w:styleId="naisvisr">
    <w:name w:val="naisvisr"/>
    <w:basedOn w:val="Normal"/>
    <w:rsid w:val="005A0653"/>
    <w:pPr>
      <w:spacing w:before="100" w:beforeAutospacing="1" w:after="100" w:afterAutospacing="1"/>
      <w:jc w:val="center"/>
    </w:pPr>
    <w:rPr>
      <w:b/>
      <w:bCs/>
      <w:sz w:val="28"/>
      <w:szCs w:val="28"/>
    </w:rPr>
  </w:style>
  <w:style w:type="paragraph" w:styleId="Header">
    <w:name w:val="header"/>
    <w:basedOn w:val="Normal"/>
    <w:link w:val="HeaderChar"/>
    <w:uiPriority w:val="99"/>
    <w:unhideWhenUsed/>
    <w:rsid w:val="00AF66F2"/>
    <w:pPr>
      <w:tabs>
        <w:tab w:val="center" w:pos="4153"/>
        <w:tab w:val="right" w:pos="8306"/>
      </w:tabs>
    </w:pPr>
  </w:style>
  <w:style w:type="character" w:customStyle="1" w:styleId="HeaderChar">
    <w:name w:val="Header Char"/>
    <w:basedOn w:val="DefaultParagraphFont"/>
    <w:link w:val="Header"/>
    <w:uiPriority w:val="99"/>
    <w:rsid w:val="00AF66F2"/>
    <w:rPr>
      <w:rFonts w:eastAsia="Times New Roman" w:cs="Times New Roman"/>
      <w:szCs w:val="24"/>
    </w:rPr>
  </w:style>
  <w:style w:type="paragraph" w:styleId="Footer">
    <w:name w:val="footer"/>
    <w:basedOn w:val="Normal"/>
    <w:link w:val="FooterChar"/>
    <w:uiPriority w:val="99"/>
    <w:unhideWhenUsed/>
    <w:rsid w:val="00AF66F2"/>
    <w:pPr>
      <w:tabs>
        <w:tab w:val="center" w:pos="4153"/>
        <w:tab w:val="right" w:pos="8306"/>
      </w:tabs>
    </w:pPr>
  </w:style>
  <w:style w:type="character" w:customStyle="1" w:styleId="FooterChar">
    <w:name w:val="Footer Char"/>
    <w:basedOn w:val="DefaultParagraphFont"/>
    <w:link w:val="Footer"/>
    <w:uiPriority w:val="99"/>
    <w:rsid w:val="00AF66F2"/>
    <w:rPr>
      <w:rFonts w:eastAsia="Times New Roman" w:cs="Times New Roman"/>
      <w:szCs w:val="24"/>
    </w:rPr>
  </w:style>
  <w:style w:type="paragraph" w:styleId="BalloonText">
    <w:name w:val="Balloon Text"/>
    <w:basedOn w:val="Normal"/>
    <w:link w:val="BalloonTextChar"/>
    <w:uiPriority w:val="99"/>
    <w:semiHidden/>
    <w:unhideWhenUsed/>
    <w:rsid w:val="0084431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431B"/>
    <w:rPr>
      <w:rFonts w:ascii="Segoe UI" w:eastAsia="Times New Roman" w:hAnsi="Segoe UI" w:cs="Segoe UI"/>
      <w:sz w:val="18"/>
      <w:szCs w:val="18"/>
    </w:rPr>
  </w:style>
  <w:style w:type="character" w:customStyle="1" w:styleId="FootnoteTextChar1">
    <w:name w:val="Footnote Text Char1"/>
    <w:uiPriority w:val="99"/>
    <w:rsid w:val="00224C8B"/>
    <w:rPr>
      <w:rFonts w:eastAsia="Times New Roman" w:cs="Times New Roman"/>
      <w:sz w:val="20"/>
      <w:szCs w:val="20"/>
    </w:rPr>
  </w:style>
  <w:style w:type="paragraph" w:customStyle="1" w:styleId="Virsr2">
    <w:name w:val="Virsr_2"/>
    <w:qFormat/>
    <w:rsid w:val="00AE755D"/>
    <w:pPr>
      <w:keepNext/>
      <w:spacing w:before="240" w:after="120"/>
      <w:outlineLvl w:val="1"/>
    </w:pPr>
    <w:rPr>
      <w:rFonts w:eastAsia="Times New Roman" w:cs="Times New Roman"/>
      <w:b/>
      <w:bCs/>
      <w:color w:val="1F3864" w:themeColor="accent5" w:themeShade="80"/>
      <w:sz w:val="28"/>
      <w:szCs w:val="26"/>
    </w:rPr>
  </w:style>
  <w:style w:type="paragraph" w:styleId="NormalWeb">
    <w:name w:val="Normal (Web)"/>
    <w:basedOn w:val="Normal"/>
    <w:uiPriority w:val="99"/>
    <w:unhideWhenUsed/>
    <w:rsid w:val="007F7E89"/>
  </w:style>
  <w:style w:type="paragraph" w:customStyle="1" w:styleId="Default">
    <w:name w:val="Default"/>
    <w:rsid w:val="000C32A0"/>
    <w:pPr>
      <w:autoSpaceDE w:val="0"/>
      <w:autoSpaceDN w:val="0"/>
      <w:adjustRightInd w:val="0"/>
    </w:pPr>
    <w:rPr>
      <w:rFonts w:cs="Times New Roman"/>
      <w:color w:val="000000"/>
      <w:szCs w:val="24"/>
    </w:rPr>
  </w:style>
  <w:style w:type="character" w:customStyle="1" w:styleId="st1">
    <w:name w:val="st1"/>
    <w:basedOn w:val="DefaultParagraphFont"/>
    <w:rsid w:val="00312D03"/>
  </w:style>
  <w:style w:type="character" w:styleId="Strong">
    <w:name w:val="Strong"/>
    <w:basedOn w:val="DefaultParagraphFont"/>
    <w:uiPriority w:val="22"/>
    <w:qFormat/>
    <w:rsid w:val="00923D9D"/>
    <w:rPr>
      <w:b/>
      <w:bCs/>
    </w:rPr>
  </w:style>
  <w:style w:type="character" w:styleId="CommentReference">
    <w:name w:val="annotation reference"/>
    <w:basedOn w:val="DefaultParagraphFont"/>
    <w:uiPriority w:val="99"/>
    <w:semiHidden/>
    <w:unhideWhenUsed/>
    <w:rsid w:val="00A33461"/>
    <w:rPr>
      <w:sz w:val="16"/>
      <w:szCs w:val="16"/>
    </w:rPr>
  </w:style>
  <w:style w:type="paragraph" w:styleId="CommentText">
    <w:name w:val="annotation text"/>
    <w:basedOn w:val="Normal"/>
    <w:link w:val="CommentTextChar"/>
    <w:uiPriority w:val="99"/>
    <w:unhideWhenUsed/>
    <w:rsid w:val="00A33461"/>
    <w:rPr>
      <w:sz w:val="20"/>
      <w:szCs w:val="20"/>
    </w:rPr>
  </w:style>
  <w:style w:type="character" w:customStyle="1" w:styleId="CommentTextChar">
    <w:name w:val="Comment Text Char"/>
    <w:basedOn w:val="DefaultParagraphFont"/>
    <w:link w:val="CommentText"/>
    <w:uiPriority w:val="99"/>
    <w:rsid w:val="00A33461"/>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33461"/>
    <w:rPr>
      <w:b/>
      <w:bCs/>
    </w:rPr>
  </w:style>
  <w:style w:type="character" w:customStyle="1" w:styleId="CommentSubjectChar">
    <w:name w:val="Comment Subject Char"/>
    <w:basedOn w:val="CommentTextChar"/>
    <w:link w:val="CommentSubject"/>
    <w:uiPriority w:val="99"/>
    <w:semiHidden/>
    <w:rsid w:val="00A33461"/>
    <w:rPr>
      <w:rFonts w:eastAsia="Times New Roman" w:cs="Times New Roman"/>
      <w:b/>
      <w:bCs/>
      <w:sz w:val="20"/>
      <w:szCs w:val="20"/>
    </w:rPr>
  </w:style>
  <w:style w:type="table" w:styleId="TableGrid">
    <w:name w:val="Table Grid"/>
    <w:basedOn w:val="TableNormal"/>
    <w:uiPriority w:val="39"/>
    <w:rsid w:val="006255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rsid w:val="0001380D"/>
  </w:style>
  <w:style w:type="table" w:styleId="GridTable4-Accent5">
    <w:name w:val="Grid Table 4 Accent 5"/>
    <w:basedOn w:val="TableNormal"/>
    <w:uiPriority w:val="49"/>
    <w:rsid w:val="00AF5B82"/>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BodyText">
    <w:name w:val="Body Text"/>
    <w:basedOn w:val="Normal"/>
    <w:link w:val="BodyTextChar"/>
    <w:rsid w:val="003C33D0"/>
    <w:pPr>
      <w:jc w:val="both"/>
    </w:pPr>
    <w:rPr>
      <w:bCs/>
    </w:rPr>
  </w:style>
  <w:style w:type="character" w:customStyle="1" w:styleId="BodyTextChar">
    <w:name w:val="Body Text Char"/>
    <w:basedOn w:val="DefaultParagraphFont"/>
    <w:link w:val="BodyText"/>
    <w:rsid w:val="003C33D0"/>
    <w:rPr>
      <w:rFonts w:eastAsia="Times New Roman" w:cs="Times New Roman"/>
      <w:bCs/>
      <w:szCs w:val="24"/>
    </w:rPr>
  </w:style>
  <w:style w:type="paragraph" w:customStyle="1" w:styleId="txt1">
    <w:name w:val="txt1"/>
    <w:rsid w:val="004E5B13"/>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jc w:val="both"/>
    </w:pPr>
    <w:rPr>
      <w:rFonts w:ascii="!Neo'w Arial" w:eastAsia="Times New Roman" w:hAnsi="!Neo'w Arial" w:cs="Times New Roman"/>
      <w:snapToGrid w:val="0"/>
      <w:color w:val="000000"/>
      <w:sz w:val="20"/>
      <w:szCs w:val="20"/>
      <w:lang w:val="en-US"/>
    </w:rPr>
  </w:style>
  <w:style w:type="character" w:customStyle="1" w:styleId="ListParagraphChar">
    <w:name w:val="List Paragraph Char"/>
    <w:aliases w:val="H&amp;P List Paragraph Char"/>
    <w:link w:val="ListParagraph"/>
    <w:uiPriority w:val="34"/>
    <w:locked/>
    <w:rsid w:val="00FC4269"/>
    <w:rPr>
      <w:rFonts w:eastAsia="Times New Roman" w:cs="Times New Roman"/>
      <w:szCs w:val="24"/>
      <w:lang w:eastAsia="lv-LV"/>
    </w:rPr>
  </w:style>
  <w:style w:type="paragraph" w:customStyle="1" w:styleId="Style1">
    <w:name w:val="Style1"/>
    <w:basedOn w:val="ListParagraph"/>
    <w:qFormat/>
    <w:rsid w:val="00FC4269"/>
    <w:pPr>
      <w:numPr>
        <w:numId w:val="4"/>
      </w:numPr>
      <w:tabs>
        <w:tab w:val="clear" w:pos="6587"/>
        <w:tab w:val="num" w:pos="284"/>
        <w:tab w:val="num" w:pos="360"/>
        <w:tab w:val="left" w:pos="426"/>
      </w:tabs>
      <w:suppressAutoHyphens/>
      <w:spacing w:before="120" w:line="276" w:lineRule="auto"/>
      <w:ind w:left="284" w:right="-2" w:hanging="284"/>
      <w:contextualSpacing w:val="0"/>
      <w:jc w:val="both"/>
    </w:pPr>
    <w:rPr>
      <w:rFonts w:eastAsia="Calibri"/>
      <w:b/>
      <w:szCs w:val="22"/>
      <w:lang w:eastAsia="en-US"/>
    </w:rPr>
  </w:style>
  <w:style w:type="character" w:customStyle="1" w:styleId="Heading1Char">
    <w:name w:val="Heading 1 Char"/>
    <w:aliases w:val="Virsraksts 4 mazais Char"/>
    <w:basedOn w:val="DefaultParagraphFont"/>
    <w:link w:val="Heading1"/>
    <w:uiPriority w:val="9"/>
    <w:rsid w:val="00C2567C"/>
    <w:rPr>
      <w:rFonts w:asciiTheme="minorHAnsi" w:eastAsiaTheme="minorEastAsia" w:hAnsiTheme="minorHAnsi"/>
      <w:caps/>
      <w:color w:val="FFFFFF" w:themeColor="background1"/>
      <w:spacing w:val="15"/>
      <w:sz w:val="22"/>
      <w:shd w:val="clear" w:color="auto" w:fill="5B9BD5" w:themeFill="accent1"/>
    </w:rPr>
  </w:style>
  <w:style w:type="paragraph" w:styleId="EnvelopeAddress">
    <w:name w:val="envelope address"/>
    <w:basedOn w:val="Normal"/>
    <w:uiPriority w:val="99"/>
    <w:semiHidden/>
    <w:unhideWhenUsed/>
    <w:rsid w:val="00C2567C"/>
    <w:pPr>
      <w:framePr w:w="7920" w:h="1980" w:hRule="exact" w:hSpace="180" w:wrap="auto" w:hAnchor="page" w:xAlign="center" w:yAlign="bottom"/>
      <w:spacing w:before="100" w:after="200" w:line="276" w:lineRule="auto"/>
      <w:ind w:left="2880"/>
    </w:pPr>
    <w:rPr>
      <w:rFonts w:ascii="Arial" w:eastAsiaTheme="majorEastAsia" w:hAnsi="Arial" w:cstheme="majorBidi"/>
      <w:b/>
      <w:i/>
      <w:sz w:val="20"/>
      <w:szCs w:val="20"/>
    </w:rPr>
  </w:style>
  <w:style w:type="paragraph" w:customStyle="1" w:styleId="tv2132">
    <w:name w:val="tv2132"/>
    <w:basedOn w:val="Normal"/>
    <w:rsid w:val="007E5855"/>
    <w:pPr>
      <w:spacing w:line="360" w:lineRule="auto"/>
      <w:ind w:firstLine="300"/>
    </w:pPr>
    <w:rPr>
      <w:color w:val="414142"/>
      <w:sz w:val="20"/>
      <w:szCs w:val="20"/>
      <w:lang w:eastAsia="lv-LV"/>
    </w:rPr>
  </w:style>
  <w:style w:type="table" w:customStyle="1" w:styleId="TableGrid3">
    <w:name w:val="Table Grid3"/>
    <w:basedOn w:val="TableNormal"/>
    <w:next w:val="TableGrid"/>
    <w:uiPriority w:val="39"/>
    <w:rsid w:val="00FF57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494322">
      <w:bodyDiv w:val="1"/>
      <w:marLeft w:val="0"/>
      <w:marRight w:val="0"/>
      <w:marTop w:val="0"/>
      <w:marBottom w:val="0"/>
      <w:divBdr>
        <w:top w:val="none" w:sz="0" w:space="0" w:color="auto"/>
        <w:left w:val="none" w:sz="0" w:space="0" w:color="auto"/>
        <w:bottom w:val="none" w:sz="0" w:space="0" w:color="auto"/>
        <w:right w:val="none" w:sz="0" w:space="0" w:color="auto"/>
      </w:divBdr>
    </w:div>
    <w:div w:id="202595973">
      <w:bodyDiv w:val="1"/>
      <w:marLeft w:val="0"/>
      <w:marRight w:val="0"/>
      <w:marTop w:val="0"/>
      <w:marBottom w:val="0"/>
      <w:divBdr>
        <w:top w:val="none" w:sz="0" w:space="0" w:color="auto"/>
        <w:left w:val="none" w:sz="0" w:space="0" w:color="auto"/>
        <w:bottom w:val="none" w:sz="0" w:space="0" w:color="auto"/>
        <w:right w:val="none" w:sz="0" w:space="0" w:color="auto"/>
      </w:divBdr>
    </w:div>
    <w:div w:id="305474495">
      <w:bodyDiv w:val="1"/>
      <w:marLeft w:val="0"/>
      <w:marRight w:val="0"/>
      <w:marTop w:val="0"/>
      <w:marBottom w:val="0"/>
      <w:divBdr>
        <w:top w:val="none" w:sz="0" w:space="0" w:color="auto"/>
        <w:left w:val="none" w:sz="0" w:space="0" w:color="auto"/>
        <w:bottom w:val="none" w:sz="0" w:space="0" w:color="auto"/>
        <w:right w:val="none" w:sz="0" w:space="0" w:color="auto"/>
      </w:divBdr>
    </w:div>
    <w:div w:id="360324485">
      <w:bodyDiv w:val="1"/>
      <w:marLeft w:val="0"/>
      <w:marRight w:val="0"/>
      <w:marTop w:val="0"/>
      <w:marBottom w:val="0"/>
      <w:divBdr>
        <w:top w:val="none" w:sz="0" w:space="0" w:color="auto"/>
        <w:left w:val="none" w:sz="0" w:space="0" w:color="auto"/>
        <w:bottom w:val="none" w:sz="0" w:space="0" w:color="auto"/>
        <w:right w:val="none" w:sz="0" w:space="0" w:color="auto"/>
      </w:divBdr>
    </w:div>
    <w:div w:id="423383753">
      <w:bodyDiv w:val="1"/>
      <w:marLeft w:val="0"/>
      <w:marRight w:val="0"/>
      <w:marTop w:val="0"/>
      <w:marBottom w:val="0"/>
      <w:divBdr>
        <w:top w:val="none" w:sz="0" w:space="0" w:color="auto"/>
        <w:left w:val="none" w:sz="0" w:space="0" w:color="auto"/>
        <w:bottom w:val="none" w:sz="0" w:space="0" w:color="auto"/>
        <w:right w:val="none" w:sz="0" w:space="0" w:color="auto"/>
      </w:divBdr>
      <w:divsChild>
        <w:div w:id="1103763734">
          <w:marLeft w:val="446"/>
          <w:marRight w:val="0"/>
          <w:marTop w:val="50"/>
          <w:marBottom w:val="120"/>
          <w:divBdr>
            <w:top w:val="none" w:sz="0" w:space="0" w:color="auto"/>
            <w:left w:val="none" w:sz="0" w:space="0" w:color="auto"/>
            <w:bottom w:val="none" w:sz="0" w:space="0" w:color="auto"/>
            <w:right w:val="none" w:sz="0" w:space="0" w:color="auto"/>
          </w:divBdr>
        </w:div>
        <w:div w:id="977344293">
          <w:marLeft w:val="446"/>
          <w:marRight w:val="0"/>
          <w:marTop w:val="50"/>
          <w:marBottom w:val="120"/>
          <w:divBdr>
            <w:top w:val="none" w:sz="0" w:space="0" w:color="auto"/>
            <w:left w:val="none" w:sz="0" w:space="0" w:color="auto"/>
            <w:bottom w:val="none" w:sz="0" w:space="0" w:color="auto"/>
            <w:right w:val="none" w:sz="0" w:space="0" w:color="auto"/>
          </w:divBdr>
        </w:div>
        <w:div w:id="2105219735">
          <w:marLeft w:val="446"/>
          <w:marRight w:val="0"/>
          <w:marTop w:val="50"/>
          <w:marBottom w:val="120"/>
          <w:divBdr>
            <w:top w:val="none" w:sz="0" w:space="0" w:color="auto"/>
            <w:left w:val="none" w:sz="0" w:space="0" w:color="auto"/>
            <w:bottom w:val="none" w:sz="0" w:space="0" w:color="auto"/>
            <w:right w:val="none" w:sz="0" w:space="0" w:color="auto"/>
          </w:divBdr>
        </w:div>
      </w:divsChild>
    </w:div>
    <w:div w:id="455564421">
      <w:bodyDiv w:val="1"/>
      <w:marLeft w:val="0"/>
      <w:marRight w:val="0"/>
      <w:marTop w:val="0"/>
      <w:marBottom w:val="0"/>
      <w:divBdr>
        <w:top w:val="none" w:sz="0" w:space="0" w:color="auto"/>
        <w:left w:val="none" w:sz="0" w:space="0" w:color="auto"/>
        <w:bottom w:val="none" w:sz="0" w:space="0" w:color="auto"/>
        <w:right w:val="none" w:sz="0" w:space="0" w:color="auto"/>
      </w:divBdr>
    </w:div>
    <w:div w:id="574751927">
      <w:bodyDiv w:val="1"/>
      <w:marLeft w:val="0"/>
      <w:marRight w:val="0"/>
      <w:marTop w:val="0"/>
      <w:marBottom w:val="0"/>
      <w:divBdr>
        <w:top w:val="none" w:sz="0" w:space="0" w:color="auto"/>
        <w:left w:val="none" w:sz="0" w:space="0" w:color="auto"/>
        <w:bottom w:val="none" w:sz="0" w:space="0" w:color="auto"/>
        <w:right w:val="none" w:sz="0" w:space="0" w:color="auto"/>
      </w:divBdr>
    </w:div>
    <w:div w:id="623970488">
      <w:bodyDiv w:val="1"/>
      <w:marLeft w:val="0"/>
      <w:marRight w:val="0"/>
      <w:marTop w:val="0"/>
      <w:marBottom w:val="0"/>
      <w:divBdr>
        <w:top w:val="none" w:sz="0" w:space="0" w:color="auto"/>
        <w:left w:val="none" w:sz="0" w:space="0" w:color="auto"/>
        <w:bottom w:val="none" w:sz="0" w:space="0" w:color="auto"/>
        <w:right w:val="none" w:sz="0" w:space="0" w:color="auto"/>
      </w:divBdr>
    </w:div>
    <w:div w:id="642850194">
      <w:bodyDiv w:val="1"/>
      <w:marLeft w:val="0"/>
      <w:marRight w:val="0"/>
      <w:marTop w:val="0"/>
      <w:marBottom w:val="0"/>
      <w:divBdr>
        <w:top w:val="none" w:sz="0" w:space="0" w:color="auto"/>
        <w:left w:val="none" w:sz="0" w:space="0" w:color="auto"/>
        <w:bottom w:val="none" w:sz="0" w:space="0" w:color="auto"/>
        <w:right w:val="none" w:sz="0" w:space="0" w:color="auto"/>
      </w:divBdr>
    </w:div>
    <w:div w:id="645815009">
      <w:bodyDiv w:val="1"/>
      <w:marLeft w:val="0"/>
      <w:marRight w:val="0"/>
      <w:marTop w:val="0"/>
      <w:marBottom w:val="0"/>
      <w:divBdr>
        <w:top w:val="none" w:sz="0" w:space="0" w:color="auto"/>
        <w:left w:val="none" w:sz="0" w:space="0" w:color="auto"/>
        <w:bottom w:val="none" w:sz="0" w:space="0" w:color="auto"/>
        <w:right w:val="none" w:sz="0" w:space="0" w:color="auto"/>
      </w:divBdr>
    </w:div>
    <w:div w:id="682392230">
      <w:bodyDiv w:val="1"/>
      <w:marLeft w:val="0"/>
      <w:marRight w:val="0"/>
      <w:marTop w:val="0"/>
      <w:marBottom w:val="0"/>
      <w:divBdr>
        <w:top w:val="none" w:sz="0" w:space="0" w:color="auto"/>
        <w:left w:val="none" w:sz="0" w:space="0" w:color="auto"/>
        <w:bottom w:val="none" w:sz="0" w:space="0" w:color="auto"/>
        <w:right w:val="none" w:sz="0" w:space="0" w:color="auto"/>
      </w:divBdr>
    </w:div>
    <w:div w:id="704987809">
      <w:bodyDiv w:val="1"/>
      <w:marLeft w:val="0"/>
      <w:marRight w:val="0"/>
      <w:marTop w:val="0"/>
      <w:marBottom w:val="0"/>
      <w:divBdr>
        <w:top w:val="none" w:sz="0" w:space="0" w:color="auto"/>
        <w:left w:val="none" w:sz="0" w:space="0" w:color="auto"/>
        <w:bottom w:val="none" w:sz="0" w:space="0" w:color="auto"/>
        <w:right w:val="none" w:sz="0" w:space="0" w:color="auto"/>
      </w:divBdr>
    </w:div>
    <w:div w:id="974027284">
      <w:bodyDiv w:val="1"/>
      <w:marLeft w:val="0"/>
      <w:marRight w:val="0"/>
      <w:marTop w:val="0"/>
      <w:marBottom w:val="0"/>
      <w:divBdr>
        <w:top w:val="none" w:sz="0" w:space="0" w:color="auto"/>
        <w:left w:val="none" w:sz="0" w:space="0" w:color="auto"/>
        <w:bottom w:val="none" w:sz="0" w:space="0" w:color="auto"/>
        <w:right w:val="none" w:sz="0" w:space="0" w:color="auto"/>
      </w:divBdr>
    </w:div>
    <w:div w:id="1049650502">
      <w:bodyDiv w:val="1"/>
      <w:marLeft w:val="0"/>
      <w:marRight w:val="0"/>
      <w:marTop w:val="0"/>
      <w:marBottom w:val="0"/>
      <w:divBdr>
        <w:top w:val="none" w:sz="0" w:space="0" w:color="auto"/>
        <w:left w:val="none" w:sz="0" w:space="0" w:color="auto"/>
        <w:bottom w:val="none" w:sz="0" w:space="0" w:color="auto"/>
        <w:right w:val="none" w:sz="0" w:space="0" w:color="auto"/>
      </w:divBdr>
    </w:div>
    <w:div w:id="1355501608">
      <w:bodyDiv w:val="1"/>
      <w:marLeft w:val="0"/>
      <w:marRight w:val="0"/>
      <w:marTop w:val="0"/>
      <w:marBottom w:val="0"/>
      <w:divBdr>
        <w:top w:val="none" w:sz="0" w:space="0" w:color="auto"/>
        <w:left w:val="none" w:sz="0" w:space="0" w:color="auto"/>
        <w:bottom w:val="none" w:sz="0" w:space="0" w:color="auto"/>
        <w:right w:val="none" w:sz="0" w:space="0" w:color="auto"/>
      </w:divBdr>
    </w:div>
    <w:div w:id="1434209376">
      <w:bodyDiv w:val="1"/>
      <w:marLeft w:val="0"/>
      <w:marRight w:val="0"/>
      <w:marTop w:val="0"/>
      <w:marBottom w:val="0"/>
      <w:divBdr>
        <w:top w:val="none" w:sz="0" w:space="0" w:color="auto"/>
        <w:left w:val="none" w:sz="0" w:space="0" w:color="auto"/>
        <w:bottom w:val="none" w:sz="0" w:space="0" w:color="auto"/>
        <w:right w:val="none" w:sz="0" w:space="0" w:color="auto"/>
      </w:divBdr>
      <w:divsChild>
        <w:div w:id="1577322665">
          <w:marLeft w:val="446"/>
          <w:marRight w:val="0"/>
          <w:marTop w:val="50"/>
          <w:marBottom w:val="120"/>
          <w:divBdr>
            <w:top w:val="none" w:sz="0" w:space="0" w:color="auto"/>
            <w:left w:val="none" w:sz="0" w:space="0" w:color="auto"/>
            <w:bottom w:val="none" w:sz="0" w:space="0" w:color="auto"/>
            <w:right w:val="none" w:sz="0" w:space="0" w:color="auto"/>
          </w:divBdr>
        </w:div>
      </w:divsChild>
    </w:div>
    <w:div w:id="1539929859">
      <w:bodyDiv w:val="1"/>
      <w:marLeft w:val="0"/>
      <w:marRight w:val="0"/>
      <w:marTop w:val="0"/>
      <w:marBottom w:val="0"/>
      <w:divBdr>
        <w:top w:val="none" w:sz="0" w:space="0" w:color="auto"/>
        <w:left w:val="none" w:sz="0" w:space="0" w:color="auto"/>
        <w:bottom w:val="none" w:sz="0" w:space="0" w:color="auto"/>
        <w:right w:val="none" w:sz="0" w:space="0" w:color="auto"/>
      </w:divBdr>
      <w:divsChild>
        <w:div w:id="1482425343">
          <w:marLeft w:val="0"/>
          <w:marRight w:val="0"/>
          <w:marTop w:val="0"/>
          <w:marBottom w:val="0"/>
          <w:divBdr>
            <w:top w:val="none" w:sz="0" w:space="0" w:color="auto"/>
            <w:left w:val="none" w:sz="0" w:space="0" w:color="auto"/>
            <w:bottom w:val="none" w:sz="0" w:space="0" w:color="auto"/>
            <w:right w:val="none" w:sz="0" w:space="0" w:color="auto"/>
          </w:divBdr>
          <w:divsChild>
            <w:div w:id="1327131317">
              <w:marLeft w:val="0"/>
              <w:marRight w:val="0"/>
              <w:marTop w:val="0"/>
              <w:marBottom w:val="0"/>
              <w:divBdr>
                <w:top w:val="none" w:sz="0" w:space="0" w:color="auto"/>
                <w:left w:val="none" w:sz="0" w:space="0" w:color="auto"/>
                <w:bottom w:val="none" w:sz="0" w:space="0" w:color="auto"/>
                <w:right w:val="none" w:sz="0" w:space="0" w:color="auto"/>
              </w:divBdr>
              <w:divsChild>
                <w:div w:id="1598370551">
                  <w:marLeft w:val="0"/>
                  <w:marRight w:val="0"/>
                  <w:marTop w:val="0"/>
                  <w:marBottom w:val="0"/>
                  <w:divBdr>
                    <w:top w:val="none" w:sz="0" w:space="0" w:color="auto"/>
                    <w:left w:val="none" w:sz="0" w:space="0" w:color="auto"/>
                    <w:bottom w:val="none" w:sz="0" w:space="0" w:color="auto"/>
                    <w:right w:val="none" w:sz="0" w:space="0" w:color="auto"/>
                  </w:divBdr>
                  <w:divsChild>
                    <w:div w:id="817496183">
                      <w:marLeft w:val="0"/>
                      <w:marRight w:val="0"/>
                      <w:marTop w:val="0"/>
                      <w:marBottom w:val="0"/>
                      <w:divBdr>
                        <w:top w:val="none" w:sz="0" w:space="0" w:color="auto"/>
                        <w:left w:val="none" w:sz="0" w:space="0" w:color="auto"/>
                        <w:bottom w:val="none" w:sz="0" w:space="0" w:color="auto"/>
                        <w:right w:val="none" w:sz="0" w:space="0" w:color="auto"/>
                      </w:divBdr>
                      <w:divsChild>
                        <w:div w:id="507133044">
                          <w:marLeft w:val="0"/>
                          <w:marRight w:val="0"/>
                          <w:marTop w:val="0"/>
                          <w:marBottom w:val="0"/>
                          <w:divBdr>
                            <w:top w:val="none" w:sz="0" w:space="0" w:color="auto"/>
                            <w:left w:val="none" w:sz="0" w:space="0" w:color="auto"/>
                            <w:bottom w:val="none" w:sz="0" w:space="0" w:color="auto"/>
                            <w:right w:val="none" w:sz="0" w:space="0" w:color="auto"/>
                          </w:divBdr>
                          <w:divsChild>
                            <w:div w:id="166528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5987653">
      <w:bodyDiv w:val="1"/>
      <w:marLeft w:val="0"/>
      <w:marRight w:val="0"/>
      <w:marTop w:val="0"/>
      <w:marBottom w:val="0"/>
      <w:divBdr>
        <w:top w:val="none" w:sz="0" w:space="0" w:color="auto"/>
        <w:left w:val="none" w:sz="0" w:space="0" w:color="auto"/>
        <w:bottom w:val="none" w:sz="0" w:space="0" w:color="auto"/>
        <w:right w:val="none" w:sz="0" w:space="0" w:color="auto"/>
      </w:divBdr>
    </w:div>
    <w:div w:id="1721976442">
      <w:bodyDiv w:val="1"/>
      <w:marLeft w:val="0"/>
      <w:marRight w:val="0"/>
      <w:marTop w:val="0"/>
      <w:marBottom w:val="0"/>
      <w:divBdr>
        <w:top w:val="none" w:sz="0" w:space="0" w:color="auto"/>
        <w:left w:val="none" w:sz="0" w:space="0" w:color="auto"/>
        <w:bottom w:val="none" w:sz="0" w:space="0" w:color="auto"/>
        <w:right w:val="none" w:sz="0" w:space="0" w:color="auto"/>
      </w:divBdr>
    </w:div>
    <w:div w:id="1753818815">
      <w:bodyDiv w:val="1"/>
      <w:marLeft w:val="0"/>
      <w:marRight w:val="0"/>
      <w:marTop w:val="0"/>
      <w:marBottom w:val="0"/>
      <w:divBdr>
        <w:top w:val="none" w:sz="0" w:space="0" w:color="auto"/>
        <w:left w:val="none" w:sz="0" w:space="0" w:color="auto"/>
        <w:bottom w:val="none" w:sz="0" w:space="0" w:color="auto"/>
        <w:right w:val="none" w:sz="0" w:space="0" w:color="auto"/>
      </w:divBdr>
    </w:div>
    <w:div w:id="1769160437">
      <w:bodyDiv w:val="1"/>
      <w:marLeft w:val="0"/>
      <w:marRight w:val="0"/>
      <w:marTop w:val="0"/>
      <w:marBottom w:val="0"/>
      <w:divBdr>
        <w:top w:val="none" w:sz="0" w:space="0" w:color="auto"/>
        <w:left w:val="none" w:sz="0" w:space="0" w:color="auto"/>
        <w:bottom w:val="none" w:sz="0" w:space="0" w:color="auto"/>
        <w:right w:val="none" w:sz="0" w:space="0" w:color="auto"/>
      </w:divBdr>
    </w:div>
    <w:div w:id="1793669906">
      <w:bodyDiv w:val="1"/>
      <w:marLeft w:val="0"/>
      <w:marRight w:val="0"/>
      <w:marTop w:val="0"/>
      <w:marBottom w:val="0"/>
      <w:divBdr>
        <w:top w:val="none" w:sz="0" w:space="0" w:color="auto"/>
        <w:left w:val="none" w:sz="0" w:space="0" w:color="auto"/>
        <w:bottom w:val="none" w:sz="0" w:space="0" w:color="auto"/>
        <w:right w:val="none" w:sz="0" w:space="0" w:color="auto"/>
      </w:divBdr>
    </w:div>
    <w:div w:id="1911384130">
      <w:bodyDiv w:val="1"/>
      <w:marLeft w:val="0"/>
      <w:marRight w:val="0"/>
      <w:marTop w:val="0"/>
      <w:marBottom w:val="0"/>
      <w:divBdr>
        <w:top w:val="none" w:sz="0" w:space="0" w:color="auto"/>
        <w:left w:val="none" w:sz="0" w:space="0" w:color="auto"/>
        <w:bottom w:val="none" w:sz="0" w:space="0" w:color="auto"/>
        <w:right w:val="none" w:sz="0" w:space="0" w:color="auto"/>
      </w:divBdr>
      <w:divsChild>
        <w:div w:id="1685017031">
          <w:marLeft w:val="446"/>
          <w:marRight w:val="0"/>
          <w:marTop w:val="50"/>
          <w:marBottom w:val="120"/>
          <w:divBdr>
            <w:top w:val="none" w:sz="0" w:space="0" w:color="auto"/>
            <w:left w:val="none" w:sz="0" w:space="0" w:color="auto"/>
            <w:bottom w:val="none" w:sz="0" w:space="0" w:color="auto"/>
            <w:right w:val="none" w:sz="0" w:space="0" w:color="auto"/>
          </w:divBdr>
        </w:div>
      </w:divsChild>
    </w:div>
    <w:div w:id="1972513543">
      <w:bodyDiv w:val="1"/>
      <w:marLeft w:val="0"/>
      <w:marRight w:val="0"/>
      <w:marTop w:val="0"/>
      <w:marBottom w:val="0"/>
      <w:divBdr>
        <w:top w:val="none" w:sz="0" w:space="0" w:color="auto"/>
        <w:left w:val="none" w:sz="0" w:space="0" w:color="auto"/>
        <w:bottom w:val="none" w:sz="0" w:space="0" w:color="auto"/>
        <w:right w:val="none" w:sz="0" w:space="0" w:color="auto"/>
      </w:divBdr>
      <w:divsChild>
        <w:div w:id="1905484870">
          <w:marLeft w:val="1166"/>
          <w:marRight w:val="0"/>
          <w:marTop w:val="96"/>
          <w:marBottom w:val="0"/>
          <w:divBdr>
            <w:top w:val="none" w:sz="0" w:space="0" w:color="auto"/>
            <w:left w:val="none" w:sz="0" w:space="0" w:color="auto"/>
            <w:bottom w:val="none" w:sz="0" w:space="0" w:color="auto"/>
            <w:right w:val="none" w:sz="0" w:space="0" w:color="auto"/>
          </w:divBdr>
        </w:div>
        <w:div w:id="449516855">
          <w:marLeft w:val="1166"/>
          <w:marRight w:val="0"/>
          <w:marTop w:val="96"/>
          <w:marBottom w:val="0"/>
          <w:divBdr>
            <w:top w:val="none" w:sz="0" w:space="0" w:color="auto"/>
            <w:left w:val="none" w:sz="0" w:space="0" w:color="auto"/>
            <w:bottom w:val="none" w:sz="0" w:space="0" w:color="auto"/>
            <w:right w:val="none" w:sz="0" w:space="0" w:color="auto"/>
          </w:divBdr>
        </w:div>
      </w:divsChild>
    </w:div>
    <w:div w:id="2103909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image" Target="media/image4.png"/><Relationship Id="rId18" Type="http://schemas.openxmlformats.org/officeDocument/2006/relationships/image" Target="cid:image001.png@01D5108D.B7C19D10"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9.png"/><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image" Target="media/image6.png"/><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header" Target="header1.xml"/><Relationship Id="rId10" Type="http://schemas.openxmlformats.org/officeDocument/2006/relationships/oleObject" Target="embeddings/oleObject1.bin"/><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oleObject" Target="embeddings/oleObject3.bin"/><Relationship Id="rId22" Type="http://schemas.openxmlformats.org/officeDocument/2006/relationships/image" Target="media/image10.png"/><Relationship Id="rId27"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74F3C2-BD73-4EB0-BD95-92DA43BD49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11901</Words>
  <Characters>6784</Characters>
  <Application>Microsoft Office Word</Application>
  <DocSecurity>0</DocSecurity>
  <Lines>56</Lines>
  <Paragraphs>37</Paragraphs>
  <ScaleCrop>false</ScaleCrop>
  <HeadingPairs>
    <vt:vector size="2" baseType="variant">
      <vt:variant>
        <vt:lpstr>Title</vt:lpstr>
      </vt:variant>
      <vt:variant>
        <vt:i4>1</vt:i4>
      </vt:variant>
    </vt:vector>
  </HeadingPairs>
  <TitlesOfParts>
    <vt:vector size="1" baseType="lpstr">
      <vt:lpstr>Informatīvais ziņojums par iekšējā audita darbību ministrijās un iestādēs 2018.gadā</vt:lpstr>
    </vt:vector>
  </TitlesOfParts>
  <Company>Finanšu ministrija</Company>
  <LinksUpToDate>false</LinksUpToDate>
  <CharactersWithSpaces>18648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Informatīvais ziņojums par iekšējā audita darbību ministrijās un iestādēs 2018.gadā</dc:title>
  <dc:subject>Informatīvais ziņojums</dc:subject>
  <dc:creator>vija.gurkovska@fm.gov.lv</dc:creator>
  <cp:keywords>Iekšējais audits</cp:keywords>
  <dc:description>67083856, vija.gurkovska@fm.gov.lv</dc:description>
  <cp:lastModifiedBy>Sniedzīte Sprukta</cp:lastModifiedBy>
  <cp:revision>2</cp:revision>
  <cp:lastPrinted>2019-05-29T11:13:00Z</cp:lastPrinted>
  <dcterms:created xsi:type="dcterms:W3CDTF">2019-06-04T09:27:00Z</dcterms:created>
  <dcterms:modified xsi:type="dcterms:W3CDTF">2019-06-04T09:27:00Z</dcterms:modified>
</cp:coreProperties>
</file>