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14273" w14:textId="77777777" w:rsidR="005307C9" w:rsidRDefault="005307C9">
      <w:r w:rsidRPr="005307C9">
        <w:rPr>
          <w:b/>
          <w:bCs/>
          <w:sz w:val="28"/>
          <w:szCs w:val="28"/>
          <w:u w:val="single"/>
        </w:rPr>
        <w:t>Biežāk uzdotie jautājumi par vienu vienotu uzņēmumu</w:t>
      </w:r>
      <w:r w:rsidRPr="005307C9">
        <w:rPr>
          <w:sz w:val="28"/>
          <w:szCs w:val="28"/>
        </w:rPr>
        <w:t xml:space="preserve"> </w:t>
      </w:r>
    </w:p>
    <w:p w14:paraId="7B14DB31" w14:textId="77777777" w:rsidR="005307C9" w:rsidRDefault="005307C9">
      <w:r w:rsidRPr="005307C9">
        <w:rPr>
          <w:b/>
          <w:bCs/>
          <w:sz w:val="28"/>
          <w:szCs w:val="28"/>
        </w:rPr>
        <w:t>Jautājums:</w:t>
      </w:r>
      <w:r w:rsidRPr="005307C9">
        <w:rPr>
          <w:sz w:val="28"/>
          <w:szCs w:val="28"/>
        </w:rPr>
        <w:t xml:space="preserve"> </w:t>
      </w:r>
      <w:r>
        <w:t xml:space="preserve">Kā vērtēt, kas ir uzņēmums, kad jāsniedz informācija par iepriekš saņemto </w:t>
      </w:r>
      <w:proofErr w:type="spellStart"/>
      <w:r w:rsidRPr="002615D1">
        <w:rPr>
          <w:i/>
          <w:iCs/>
        </w:rPr>
        <w:t>de</w:t>
      </w:r>
      <w:proofErr w:type="spellEnd"/>
      <w:r w:rsidRPr="002615D1">
        <w:rPr>
          <w:i/>
          <w:iCs/>
        </w:rPr>
        <w:t xml:space="preserve"> </w:t>
      </w:r>
      <w:proofErr w:type="spellStart"/>
      <w:r w:rsidRPr="002615D1">
        <w:rPr>
          <w:i/>
          <w:iCs/>
        </w:rPr>
        <w:t>minimis</w:t>
      </w:r>
      <w:proofErr w:type="spellEnd"/>
      <w:r>
        <w:t xml:space="preserve"> atbalstu? </w:t>
      </w:r>
    </w:p>
    <w:p w14:paraId="3BEFF938" w14:textId="77777777" w:rsidR="005307C9" w:rsidRPr="005307C9" w:rsidRDefault="005307C9">
      <w:pPr>
        <w:rPr>
          <w:b/>
          <w:bCs/>
          <w:sz w:val="28"/>
          <w:szCs w:val="28"/>
        </w:rPr>
      </w:pPr>
      <w:r w:rsidRPr="005307C9">
        <w:rPr>
          <w:b/>
          <w:bCs/>
          <w:sz w:val="28"/>
          <w:szCs w:val="28"/>
        </w:rPr>
        <w:t xml:space="preserve">Atbilde: </w:t>
      </w:r>
    </w:p>
    <w:p w14:paraId="6EC7B888" w14:textId="77777777" w:rsidR="005307C9" w:rsidRPr="005307C9" w:rsidRDefault="005307C9">
      <w:pPr>
        <w:rPr>
          <w:b/>
          <w:bCs/>
        </w:rPr>
      </w:pPr>
      <w:r w:rsidRPr="005307C9">
        <w:rPr>
          <w:b/>
          <w:bCs/>
        </w:rPr>
        <w:sym w:font="Wingdings" w:char="F0E0"/>
      </w:r>
      <w:r w:rsidRPr="005307C9">
        <w:rPr>
          <w:b/>
          <w:bCs/>
        </w:rPr>
        <w:t xml:space="preserve">Viens vienots uzņēmums </w:t>
      </w:r>
    </w:p>
    <w:p w14:paraId="1E15E115" w14:textId="41669A41" w:rsidR="005307C9" w:rsidRDefault="005307C9" w:rsidP="00683755">
      <w:pPr>
        <w:jc w:val="both"/>
      </w:pPr>
      <w:r>
        <w:t xml:space="preserve">Lai uzņēmumam varētu piešķirt </w:t>
      </w:r>
      <w:proofErr w:type="spellStart"/>
      <w:r w:rsidRPr="002615D1">
        <w:rPr>
          <w:i/>
          <w:iCs/>
        </w:rPr>
        <w:t>de</w:t>
      </w:r>
      <w:proofErr w:type="spellEnd"/>
      <w:r w:rsidRPr="002615D1">
        <w:rPr>
          <w:i/>
          <w:iCs/>
        </w:rPr>
        <w:t xml:space="preserve"> </w:t>
      </w:r>
      <w:proofErr w:type="spellStart"/>
      <w:r w:rsidRPr="002615D1">
        <w:rPr>
          <w:i/>
          <w:iCs/>
        </w:rPr>
        <w:t>minimis</w:t>
      </w:r>
      <w:proofErr w:type="spellEnd"/>
      <w:r>
        <w:t xml:space="preserve"> atbalstu saskaņā ar Komisijas regulu (ES) Nr.1407/2013 (2013.gada 18.decembris) </w:t>
      </w:r>
      <w:r w:rsidRPr="009F14EC">
        <w:rPr>
          <w:i/>
          <w:iCs/>
        </w:rPr>
        <w:t xml:space="preserve">par Līguma par Eiropas Savienības darbību 107.un 108.panta piemērošanu </w:t>
      </w:r>
      <w:proofErr w:type="spellStart"/>
      <w:r w:rsidRPr="009F14EC">
        <w:rPr>
          <w:i/>
          <w:iCs/>
        </w:rPr>
        <w:t>de</w:t>
      </w:r>
      <w:proofErr w:type="spellEnd"/>
      <w:r w:rsidRPr="009F14EC">
        <w:rPr>
          <w:i/>
          <w:iCs/>
        </w:rPr>
        <w:t xml:space="preserve"> </w:t>
      </w:r>
      <w:proofErr w:type="spellStart"/>
      <w:r w:rsidRPr="009F14EC">
        <w:rPr>
          <w:i/>
          <w:iCs/>
        </w:rPr>
        <w:t>minimis</w:t>
      </w:r>
      <w:proofErr w:type="spellEnd"/>
      <w:r w:rsidRPr="009F14EC">
        <w:rPr>
          <w:i/>
          <w:iCs/>
        </w:rPr>
        <w:t xml:space="preserve"> atbalstam</w:t>
      </w:r>
      <w:r w:rsidR="002615D1">
        <w:t xml:space="preserve"> (turpmāk - Komisijas regula Nr.1407/2013)</w:t>
      </w:r>
      <w:r>
        <w:t xml:space="preserve">, ir būtiski konstatēt tā atbilstību viena vienota uzņēmuma definīcijai. Tas ir būtiski, jo minētā regula paredz, ka pēdējo triju fiskālo gadu periodā viena vienota uzņēmuma līmenī piešķirtais </w:t>
      </w:r>
      <w:proofErr w:type="spellStart"/>
      <w:r w:rsidRPr="002615D1">
        <w:rPr>
          <w:i/>
          <w:iCs/>
        </w:rPr>
        <w:t>de</w:t>
      </w:r>
      <w:proofErr w:type="spellEnd"/>
      <w:r w:rsidRPr="002615D1">
        <w:rPr>
          <w:i/>
          <w:iCs/>
        </w:rPr>
        <w:t xml:space="preserve"> </w:t>
      </w:r>
      <w:proofErr w:type="spellStart"/>
      <w:r w:rsidRPr="002615D1">
        <w:rPr>
          <w:i/>
          <w:iCs/>
        </w:rPr>
        <w:t>minimis</w:t>
      </w:r>
      <w:proofErr w:type="spellEnd"/>
      <w:r>
        <w:t xml:space="preserve"> atbalsta apmērs nedrīkst pārsniegt 200 000 </w:t>
      </w:r>
      <w:proofErr w:type="spellStart"/>
      <w:r>
        <w:t>euro</w:t>
      </w:r>
      <w:proofErr w:type="spellEnd"/>
      <w:r>
        <w:t xml:space="preserve"> (kravu komercpārvadājumu autotransporta uzņēmumam – 100 000 </w:t>
      </w:r>
      <w:proofErr w:type="spellStart"/>
      <w:r>
        <w:t>euro</w:t>
      </w:r>
      <w:proofErr w:type="spellEnd"/>
      <w:r>
        <w:t xml:space="preserve">). Ņemot vērā iepriekš </w:t>
      </w:r>
      <w:r w:rsidR="009F14EC">
        <w:t xml:space="preserve">regulā </w:t>
      </w:r>
      <w:r>
        <w:t xml:space="preserve">sniegto uzņēmuma definīcijas skaidrojumu, sākotnēji ir nepieciešams konstatēt, vai uzņēmums atbilst viena vienota uzņēmuma definīcijai. </w:t>
      </w:r>
    </w:p>
    <w:p w14:paraId="7482CDFB" w14:textId="77777777" w:rsidR="005307C9" w:rsidRDefault="005307C9" w:rsidP="00683755">
      <w:pPr>
        <w:jc w:val="both"/>
      </w:pPr>
      <w:r>
        <w:t xml:space="preserve">Viena vienota uzņēmuma definīcija ietver četrus kritērijus (jāizpildās vismaz vienam): </w:t>
      </w:r>
    </w:p>
    <w:p w14:paraId="716FC32A" w14:textId="5D3C35DB" w:rsidR="005307C9" w:rsidRDefault="005307C9" w:rsidP="00683755">
      <w:pPr>
        <w:pStyle w:val="ListParagraph"/>
        <w:numPr>
          <w:ilvl w:val="0"/>
          <w:numId w:val="1"/>
        </w:numPr>
        <w:jc w:val="both"/>
      </w:pPr>
      <w:r>
        <w:t xml:space="preserve">vienam uzņēmumam ir akcionāru vai dalībnieku balsstiesību vairākums citā uzņēmumā; </w:t>
      </w:r>
    </w:p>
    <w:p w14:paraId="5DC92852" w14:textId="66169965" w:rsidR="005307C9" w:rsidRDefault="005307C9" w:rsidP="00683755">
      <w:pPr>
        <w:pStyle w:val="ListParagraph"/>
        <w:numPr>
          <w:ilvl w:val="0"/>
          <w:numId w:val="1"/>
        </w:numPr>
        <w:jc w:val="both"/>
      </w:pPr>
      <w:r>
        <w:t xml:space="preserve">vienam uzņēmumam ir tiesības iecelt vai atlaist cita uzņēmuma pārvaldes, vadības vai uzraudzības struktūras locekļu vairākumu; </w:t>
      </w:r>
    </w:p>
    <w:p w14:paraId="2F244C4E" w14:textId="39FF06DE" w:rsidR="005307C9" w:rsidRDefault="005307C9" w:rsidP="00683755">
      <w:pPr>
        <w:pStyle w:val="ListParagraph"/>
        <w:numPr>
          <w:ilvl w:val="0"/>
          <w:numId w:val="1"/>
        </w:numPr>
        <w:jc w:val="both"/>
      </w:pPr>
      <w:r>
        <w:t>vienam uzņēmumam ir tiesības īstenot dominējošu ietekmi</w:t>
      </w:r>
      <w:r w:rsidR="009F14EC">
        <w:t>*</w:t>
      </w:r>
      <w:r>
        <w:t xml:space="preserve"> pār citu uzņēmumu saskaņā ar līgumu, kas noslēgts ar šo uzņēmumu, vai saskaņā ar tā dibināšanas līguma klauzulu vai statūtiem; </w:t>
      </w:r>
    </w:p>
    <w:p w14:paraId="177AA789" w14:textId="7258CF57" w:rsidR="005307C9" w:rsidRDefault="005307C9" w:rsidP="00683755">
      <w:pPr>
        <w:pStyle w:val="ListParagraph"/>
        <w:numPr>
          <w:ilvl w:val="0"/>
          <w:numId w:val="1"/>
        </w:numPr>
        <w:jc w:val="both"/>
      </w:pPr>
      <w:r>
        <w:t xml:space="preserve">viens uzņēmums, kas ir cita uzņēmuma akcionārs vai dalībnieks, vienpersoniski kontrolē akcionāru vai dalībnieku vairākuma balsstiesības minētajā uzņēmumā saskaņā ar vienošanos, kas panākta ar pārējiem minētā uzņēmuma akcionāriem vai dalībniekiem. </w:t>
      </w:r>
    </w:p>
    <w:p w14:paraId="7D379163" w14:textId="77777777" w:rsidR="005307C9" w:rsidRDefault="005307C9" w:rsidP="00683755">
      <w:pPr>
        <w:jc w:val="both"/>
      </w:pPr>
      <w:r>
        <w:t xml:space="preserve">Uzņēmumi, kuriem kādas a) līdz d) punktos minētajām attiecībām pastāv ar viena vai vairāku citu uzņēmumu starpniecību, arī ir uzskatāmi par vienu vienotu uzņēmumu. </w:t>
      </w:r>
    </w:p>
    <w:p w14:paraId="1CF5B4FC" w14:textId="7FA9B9A7" w:rsidR="009F14EC" w:rsidRDefault="005307C9" w:rsidP="00683755">
      <w:pPr>
        <w:jc w:val="both"/>
      </w:pPr>
      <w:r>
        <w:t xml:space="preserve">Lai pilnvērtīgi pārliecinātos, vai uzņēmums nav viens vienots uzņēmums, nepietiek pārbaudīt tikai pirmo kritēriju, bet ir jāpārbauda tā iespējamo atbilstību visiem kritērijiem. </w:t>
      </w:r>
    </w:p>
    <w:p w14:paraId="2D442D1C" w14:textId="0B994EF6" w:rsidR="002615D1" w:rsidRDefault="002615D1" w:rsidP="002615D1">
      <w:pPr>
        <w:jc w:val="both"/>
      </w:pPr>
      <w:r w:rsidRPr="00751D0E">
        <w:t>Ciktāl uzņēmuma kapitāldaļu īpašnieks, kas ir fiziska persona, darbojas kā “uzņēmums” (veic saimniecisku darbību tirgū, īstenojot tā kontroli, tieši vai netieši ietekmējot uzņēmuma pārvaldību), tā izveidotā saikne ir jāņem vērā, vērtējot atbalsta pretendenta atbilstību viena vienota uzņēmuma definīcijai, ievērojot Komisijas regulas Nr.1407/2013 dalībvalstīm 2.panta 2.punktā noteiktos kritērijus. Ja fiziska persona (vai fizisku personu grupa) īsteno kontroli, tieši vai netieši ietekmējot šo uzņēmumu pārvaldību (jebkādā veidā), ir uzskatāms, ka tā piedalās uzņēmumu saimnieciskajā darbībā, līdz ar to šādā gadījumā, nosakot atbalsta pretendenta atbilstību viena vienota uzņēmuma definīcijai, būtu jāņem vērā saistība caur šo fizisko personu (vai fizisko personu grupu). Arī pati fiziskā persona ir viena vienota uzņēmuma daļa.</w:t>
      </w:r>
    </w:p>
    <w:p w14:paraId="0DD8A2B0" w14:textId="1A8C73EE" w:rsidR="00683755" w:rsidRDefault="009F14EC" w:rsidP="00683755">
      <w:pPr>
        <w:jc w:val="both"/>
      </w:pPr>
      <w:r>
        <w:lastRenderedPageBreak/>
        <w:t>*</w:t>
      </w:r>
      <w:r w:rsidR="005307C9">
        <w:t xml:space="preserve">Attiecībā uz tiesībām īstenot dominējošu ietekmi citā uzņēmumā, jānorāda, ka tas ir iespējams arī situācijā, ja, piemēram, uzņēmumam, kam ir šādas tiesības, citā uzņēmuma pieder tikai 10% kapitāldaļu. Par dominējošu ietekmi uzskata, piemēram, tiesības iecelt valdi, balsot par valdes locekļiem lemt par kapitāldaļu atsavināšanu, dominējoša ietekme piešķirta, pamatojoties uz noslēgtu līgumu vai arī piešķirta ar statūtiem u.c. Atbilstoši Eiropas Komisijas sniegtajiem skaidrojumiem, praktisku un administratīvu iemeslu dēļ </w:t>
      </w:r>
      <w:r w:rsidR="002615D1">
        <w:t xml:space="preserve">Komisijas regula Nr.1407/2013 </w:t>
      </w:r>
      <w:r w:rsidR="005307C9">
        <w:t xml:space="preserve">prasa pārbaudīt uzņēmumu saņemto </w:t>
      </w:r>
      <w:proofErr w:type="spellStart"/>
      <w:r w:rsidR="005307C9" w:rsidRPr="002615D1">
        <w:rPr>
          <w:i/>
          <w:iCs/>
        </w:rPr>
        <w:t>de</w:t>
      </w:r>
      <w:proofErr w:type="spellEnd"/>
      <w:r w:rsidR="005307C9" w:rsidRPr="002615D1">
        <w:rPr>
          <w:i/>
          <w:iCs/>
        </w:rPr>
        <w:t xml:space="preserve"> </w:t>
      </w:r>
      <w:proofErr w:type="spellStart"/>
      <w:r w:rsidR="005307C9" w:rsidRPr="002615D1">
        <w:rPr>
          <w:i/>
          <w:iCs/>
        </w:rPr>
        <w:t>minimis</w:t>
      </w:r>
      <w:proofErr w:type="spellEnd"/>
      <w:r w:rsidR="005307C9">
        <w:t xml:space="preserve"> atbalstu viena vienota uzņēmuma līmenī tikai attiecīgās dalībvalsts teritorijā, t.i., Latvijā. Plašāka informācija par “viena vienota uzņēmuma definīciju” atrodama Eiropas Komisijas izstrādātajā lietotāja rokasgrāmatā un deklarācijas paraugā “Jaunā MVU definīcija”</w:t>
      </w:r>
    </w:p>
    <w:p w14:paraId="099FFD8E" w14:textId="0BDD2F39" w:rsidR="006334FB" w:rsidRDefault="005307C9" w:rsidP="00683755">
      <w:pPr>
        <w:jc w:val="both"/>
      </w:pPr>
      <w:r>
        <w:t xml:space="preserve">(pieejams: </w:t>
      </w:r>
      <w:hyperlink r:id="rId5" w:history="1">
        <w:r w:rsidR="00E920C0" w:rsidRPr="00DE5F98">
          <w:rPr>
            <w:rStyle w:val="Hyperlink"/>
            <w:spacing w:val="1"/>
          </w:rPr>
          <w:t>https://ec.europa.eu/docsroom/documents/42921/attachments/1/translations/lv/renditions/pdf</w:t>
        </w:r>
      </w:hyperlink>
      <w:r>
        <w:t>)</w:t>
      </w:r>
    </w:p>
    <w:p w14:paraId="16F86F1A" w14:textId="4174D6C0" w:rsidR="005718B6" w:rsidRDefault="005718B6" w:rsidP="005718B6">
      <w:pPr>
        <w:jc w:val="both"/>
      </w:pPr>
      <w:r>
        <w:t xml:space="preserve">Ja kāda uzņēmuma un atbalsta pretendenta attiecībās nepastāv neviena no Komisijas </w:t>
      </w:r>
      <w:r w:rsidR="002615D1">
        <w:t xml:space="preserve">regulas </w:t>
      </w:r>
      <w:r>
        <w:t xml:space="preserve">Nr.1407/2013 2.panta 2.punktā minētajām attiecībām, tad attiecīgais uzņēmums nav jānorāda kā viena vienota uzņēmuma </w:t>
      </w:r>
      <w:r w:rsidR="00CD05AA">
        <w:t>daļa</w:t>
      </w:r>
      <w:r>
        <w:t>.</w:t>
      </w:r>
    </w:p>
    <w:p w14:paraId="0C3B0A26" w14:textId="77777777" w:rsidR="005718B6" w:rsidRDefault="005718B6" w:rsidP="00683755">
      <w:pPr>
        <w:jc w:val="both"/>
      </w:pPr>
    </w:p>
    <w:sectPr w:rsidR="005718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04F00"/>
    <w:multiLevelType w:val="hybridMultilevel"/>
    <w:tmpl w:val="BAF62A0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9EA7455"/>
    <w:multiLevelType w:val="hybridMultilevel"/>
    <w:tmpl w:val="2FA2AF2A"/>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FD2"/>
    <w:rsid w:val="000443E7"/>
    <w:rsid w:val="002615D1"/>
    <w:rsid w:val="005307C9"/>
    <w:rsid w:val="005718B6"/>
    <w:rsid w:val="006334FB"/>
    <w:rsid w:val="00683755"/>
    <w:rsid w:val="009F14EC"/>
    <w:rsid w:val="00BA19C6"/>
    <w:rsid w:val="00CD05AA"/>
    <w:rsid w:val="00CE6FD2"/>
    <w:rsid w:val="00DE4B12"/>
    <w:rsid w:val="00E920C0"/>
    <w:rsid w:val="00F15009"/>
    <w:rsid w:val="00F44E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4433"/>
  <w15:chartTrackingRefBased/>
  <w15:docId w15:val="{B7995A77-6857-4184-A2C7-206DD164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7C9"/>
    <w:pPr>
      <w:ind w:left="720"/>
      <w:contextualSpacing/>
    </w:pPr>
  </w:style>
  <w:style w:type="character" w:styleId="Hyperlink">
    <w:name w:val="Hyperlink"/>
    <w:basedOn w:val="DefaultParagraphFont"/>
    <w:uiPriority w:val="99"/>
    <w:unhideWhenUsed/>
    <w:rsid w:val="005718B6"/>
    <w:rPr>
      <w:color w:val="0563C1" w:themeColor="hyperlink"/>
      <w:u w:val="single"/>
    </w:rPr>
  </w:style>
  <w:style w:type="character" w:styleId="UnresolvedMention">
    <w:name w:val="Unresolved Mention"/>
    <w:basedOn w:val="DefaultParagraphFont"/>
    <w:uiPriority w:val="99"/>
    <w:semiHidden/>
    <w:unhideWhenUsed/>
    <w:rsid w:val="005718B6"/>
    <w:rPr>
      <w:color w:val="605E5C"/>
      <w:shd w:val="clear" w:color="auto" w:fill="E1DFDD"/>
    </w:rPr>
  </w:style>
  <w:style w:type="character" w:styleId="FollowedHyperlink">
    <w:name w:val="FollowedHyperlink"/>
    <w:basedOn w:val="DefaultParagraphFont"/>
    <w:uiPriority w:val="99"/>
    <w:semiHidden/>
    <w:unhideWhenUsed/>
    <w:rsid w:val="00E920C0"/>
    <w:rPr>
      <w:color w:val="954F72" w:themeColor="followedHyperlink"/>
      <w:u w:val="single"/>
    </w:rPr>
  </w:style>
  <w:style w:type="character" w:styleId="CommentReference">
    <w:name w:val="annotation reference"/>
    <w:basedOn w:val="DefaultParagraphFont"/>
    <w:uiPriority w:val="99"/>
    <w:semiHidden/>
    <w:unhideWhenUsed/>
    <w:rsid w:val="00E920C0"/>
    <w:rPr>
      <w:sz w:val="16"/>
      <w:szCs w:val="16"/>
    </w:rPr>
  </w:style>
  <w:style w:type="paragraph" w:styleId="CommentText">
    <w:name w:val="annotation text"/>
    <w:basedOn w:val="Normal"/>
    <w:link w:val="CommentTextChar"/>
    <w:uiPriority w:val="99"/>
    <w:unhideWhenUsed/>
    <w:rsid w:val="00E920C0"/>
    <w:pPr>
      <w:spacing w:line="240" w:lineRule="auto"/>
    </w:pPr>
    <w:rPr>
      <w:sz w:val="20"/>
      <w:szCs w:val="20"/>
    </w:rPr>
  </w:style>
  <w:style w:type="character" w:customStyle="1" w:styleId="CommentTextChar">
    <w:name w:val="Comment Text Char"/>
    <w:basedOn w:val="DefaultParagraphFont"/>
    <w:link w:val="CommentText"/>
    <w:uiPriority w:val="99"/>
    <w:rsid w:val="00E920C0"/>
    <w:rPr>
      <w:sz w:val="20"/>
      <w:szCs w:val="20"/>
    </w:rPr>
  </w:style>
  <w:style w:type="paragraph" w:styleId="CommentSubject">
    <w:name w:val="annotation subject"/>
    <w:basedOn w:val="CommentText"/>
    <w:next w:val="CommentText"/>
    <w:link w:val="CommentSubjectChar"/>
    <w:uiPriority w:val="99"/>
    <w:semiHidden/>
    <w:unhideWhenUsed/>
    <w:rsid w:val="00E920C0"/>
    <w:rPr>
      <w:b/>
      <w:bCs/>
    </w:rPr>
  </w:style>
  <w:style w:type="character" w:customStyle="1" w:styleId="CommentSubjectChar">
    <w:name w:val="Comment Subject Char"/>
    <w:basedOn w:val="CommentTextChar"/>
    <w:link w:val="CommentSubject"/>
    <w:uiPriority w:val="99"/>
    <w:semiHidden/>
    <w:rsid w:val="00E920C0"/>
    <w:rPr>
      <w:b/>
      <w:bCs/>
      <w:sz w:val="20"/>
      <w:szCs w:val="20"/>
    </w:rPr>
  </w:style>
  <w:style w:type="paragraph" w:styleId="Revision">
    <w:name w:val="Revision"/>
    <w:hidden/>
    <w:uiPriority w:val="99"/>
    <w:semiHidden/>
    <w:rsid w:val="002615D1"/>
    <w:pPr>
      <w:spacing w:after="0" w:line="240" w:lineRule="auto"/>
    </w:pPr>
  </w:style>
  <w:style w:type="character" w:customStyle="1" w:styleId="Bodytext">
    <w:name w:val="Body text_"/>
    <w:basedOn w:val="DefaultParagraphFont"/>
    <w:link w:val="BodyText4"/>
    <w:rsid w:val="002615D1"/>
    <w:rPr>
      <w:rFonts w:eastAsia="Times New Roman"/>
      <w:sz w:val="22"/>
      <w:szCs w:val="22"/>
      <w:shd w:val="clear" w:color="auto" w:fill="FFFFFF"/>
    </w:rPr>
  </w:style>
  <w:style w:type="paragraph" w:customStyle="1" w:styleId="BodyText4">
    <w:name w:val="Body Text4"/>
    <w:basedOn w:val="Normal"/>
    <w:link w:val="Bodytext"/>
    <w:rsid w:val="002615D1"/>
    <w:pPr>
      <w:widowControl w:val="0"/>
      <w:shd w:val="clear" w:color="auto" w:fill="FFFFFF"/>
      <w:spacing w:after="360" w:line="0" w:lineRule="atLeast"/>
      <w:ind w:hanging="360"/>
      <w:jc w:val="both"/>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0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europa.eu/docsroom/documents/42921/attachments/1/translations/lv/rendition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2627</Words>
  <Characters>1498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KAKD</dc:creator>
  <cp:keywords/>
  <dc:description/>
  <cp:lastModifiedBy>KAKD</cp:lastModifiedBy>
  <cp:revision>5</cp:revision>
  <dcterms:created xsi:type="dcterms:W3CDTF">2022-06-17T06:42:00Z</dcterms:created>
  <dcterms:modified xsi:type="dcterms:W3CDTF">2022-07-12T08:26:00Z</dcterms:modified>
</cp:coreProperties>
</file>