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422"/>
        <w:gridCol w:w="5807"/>
      </w:tblGrid>
      <w:tr w:rsidR="00F27DAB" w:rsidRPr="00F27DAB" w14:paraId="528A832A" w14:textId="77777777" w:rsidTr="00F27DAB">
        <w:tc>
          <w:tcPr>
            <w:tcW w:w="2256" w:type="dxa"/>
            <w:hideMark/>
          </w:tcPr>
          <w:p w14:paraId="1F2368DB" w14:textId="77777777" w:rsidR="00F27DAB" w:rsidRPr="00F27DAB" w:rsidRDefault="00F27DAB" w:rsidP="00F27DAB">
            <w:r w:rsidRPr="00F27DAB">
              <w:rPr>
                <w:noProof/>
                <w:lang w:eastAsia="lv-LV"/>
              </w:rPr>
              <w:drawing>
                <wp:inline distT="0" distB="0" distL="0" distR="0" wp14:anchorId="16D29E91" wp14:editId="2919E709">
                  <wp:extent cx="12858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047750"/>
                          </a:xfrm>
                          <a:prstGeom prst="rect">
                            <a:avLst/>
                          </a:prstGeom>
                          <a:noFill/>
                          <a:ln>
                            <a:noFill/>
                          </a:ln>
                        </pic:spPr>
                      </pic:pic>
                    </a:graphicData>
                  </a:graphic>
                </wp:inline>
              </w:drawing>
            </w:r>
          </w:p>
        </w:tc>
        <w:tc>
          <w:tcPr>
            <w:tcW w:w="2422" w:type="dxa"/>
          </w:tcPr>
          <w:p w14:paraId="2C7A4DA3" w14:textId="77777777" w:rsidR="00F27DAB" w:rsidRPr="00F27DAB" w:rsidRDefault="00F27DAB" w:rsidP="00F27DAB">
            <w:pPr>
              <w:jc w:val="both"/>
              <w:rPr>
                <w:rFonts w:ascii="Times New Roman" w:hAnsi="Times New Roman"/>
                <w:b/>
                <w:sz w:val="32"/>
                <w:szCs w:val="32"/>
              </w:rPr>
            </w:pPr>
          </w:p>
          <w:p w14:paraId="6B0122E8" w14:textId="77777777" w:rsidR="00F27DAB" w:rsidRPr="00F27DAB" w:rsidRDefault="00F27DAB" w:rsidP="00F27DAB">
            <w:pPr>
              <w:jc w:val="both"/>
              <w:rPr>
                <w:rFonts w:ascii="Times New Roman" w:hAnsi="Times New Roman"/>
                <w:b/>
                <w:sz w:val="32"/>
                <w:szCs w:val="32"/>
              </w:rPr>
            </w:pPr>
          </w:p>
          <w:p w14:paraId="25A4FD11" w14:textId="77777777" w:rsidR="00F27DAB" w:rsidRPr="00F27DAB" w:rsidRDefault="00F27DAB" w:rsidP="00F27DAB">
            <w:pPr>
              <w:jc w:val="both"/>
              <w:rPr>
                <w:rFonts w:ascii="Times New Roman" w:hAnsi="Times New Roman"/>
                <w:b/>
                <w:sz w:val="32"/>
                <w:szCs w:val="32"/>
              </w:rPr>
            </w:pPr>
          </w:p>
          <w:p w14:paraId="458D4679" w14:textId="77777777" w:rsidR="00F27DAB" w:rsidRPr="00F27DAB" w:rsidRDefault="00F27DAB" w:rsidP="00F27DAB">
            <w:pPr>
              <w:jc w:val="both"/>
              <w:rPr>
                <w:rFonts w:ascii="Times New Roman" w:hAnsi="Times New Roman"/>
                <w:b/>
                <w:sz w:val="32"/>
                <w:szCs w:val="32"/>
              </w:rPr>
            </w:pPr>
          </w:p>
          <w:p w14:paraId="57D56CDE" w14:textId="77777777" w:rsidR="00F27DAB" w:rsidRPr="00F27DAB" w:rsidRDefault="00F27DAB" w:rsidP="00F27DAB">
            <w:pPr>
              <w:jc w:val="both"/>
              <w:rPr>
                <w:rFonts w:ascii="Times New Roman" w:hAnsi="Times New Roman"/>
                <w:b/>
                <w:sz w:val="32"/>
                <w:szCs w:val="32"/>
              </w:rPr>
            </w:pPr>
          </w:p>
          <w:p w14:paraId="31BE637B" w14:textId="77777777" w:rsidR="00F27DAB" w:rsidRPr="00F27DAB" w:rsidRDefault="00F27DAB" w:rsidP="00F27DAB">
            <w:pPr>
              <w:jc w:val="both"/>
              <w:rPr>
                <w:rFonts w:ascii="Times New Roman" w:hAnsi="Times New Roman"/>
                <w:b/>
                <w:sz w:val="32"/>
                <w:szCs w:val="32"/>
              </w:rPr>
            </w:pPr>
          </w:p>
          <w:p w14:paraId="6FFB2F8F" w14:textId="77777777" w:rsidR="00F27DAB" w:rsidRPr="00F27DAB" w:rsidRDefault="00F27DAB" w:rsidP="00F27DAB">
            <w:pPr>
              <w:jc w:val="both"/>
            </w:pPr>
          </w:p>
        </w:tc>
        <w:tc>
          <w:tcPr>
            <w:tcW w:w="5807" w:type="dxa"/>
            <w:hideMark/>
          </w:tcPr>
          <w:p w14:paraId="125C84E7" w14:textId="77777777" w:rsidR="00F27DAB" w:rsidRPr="00F27DAB" w:rsidRDefault="00F27DAB" w:rsidP="00F27DAB">
            <w:pPr>
              <w:jc w:val="right"/>
              <w:rPr>
                <w:rFonts w:ascii="Times New Roman" w:hAnsi="Times New Roman"/>
                <w:b/>
                <w:bCs/>
                <w:lang w:eastAsia="lv-LV"/>
              </w:rPr>
            </w:pPr>
            <w:r w:rsidRPr="00F27DAB">
              <w:rPr>
                <w:rFonts w:ascii="Times New Roman" w:hAnsi="Times New Roman"/>
                <w:b/>
                <w:bCs/>
                <w:lang w:eastAsia="lv-LV"/>
              </w:rPr>
              <w:t>APSTIPRINU</w:t>
            </w:r>
          </w:p>
          <w:p w14:paraId="02634074" w14:textId="77777777" w:rsidR="00F27DAB" w:rsidRPr="00F27DAB" w:rsidRDefault="00F27DAB" w:rsidP="00F27DAB">
            <w:pPr>
              <w:jc w:val="right"/>
              <w:rPr>
                <w:rFonts w:ascii="Times New Roman" w:hAnsi="Times New Roman"/>
                <w:lang w:eastAsia="lv-LV"/>
              </w:rPr>
            </w:pPr>
            <w:r w:rsidRPr="00F27DAB">
              <w:rPr>
                <w:rFonts w:ascii="Times New Roman" w:hAnsi="Times New Roman"/>
                <w:lang w:eastAsia="lv-LV"/>
              </w:rPr>
              <w:t>Finanšu ministrijas</w:t>
            </w:r>
          </w:p>
          <w:p w14:paraId="34AC4DE6" w14:textId="170A7800" w:rsidR="00F27DAB" w:rsidRPr="00F27DAB" w:rsidRDefault="00F27DAB" w:rsidP="00F27DAB">
            <w:pPr>
              <w:jc w:val="right"/>
              <w:rPr>
                <w:rFonts w:ascii="Times New Roman" w:hAnsi="Times New Roman"/>
                <w:lang w:eastAsia="lv-LV"/>
              </w:rPr>
            </w:pPr>
            <w:r w:rsidRPr="00F27DAB">
              <w:rPr>
                <w:rFonts w:ascii="Times New Roman" w:hAnsi="Times New Roman"/>
                <w:lang w:eastAsia="lv-LV"/>
              </w:rPr>
              <w:t>valsts sekretār</w:t>
            </w:r>
            <w:r w:rsidR="00BE2C02">
              <w:rPr>
                <w:rFonts w:ascii="Times New Roman" w:hAnsi="Times New Roman"/>
                <w:lang w:eastAsia="lv-LV"/>
              </w:rPr>
              <w:t xml:space="preserve">a </w:t>
            </w:r>
            <w:proofErr w:type="spellStart"/>
            <w:r w:rsidR="00BE2C02">
              <w:rPr>
                <w:rFonts w:ascii="Times New Roman" w:hAnsi="Times New Roman"/>
                <w:lang w:eastAsia="lv-LV"/>
              </w:rPr>
              <w:t>p.i</w:t>
            </w:r>
            <w:proofErr w:type="spellEnd"/>
            <w:r w:rsidR="00BE2C02">
              <w:rPr>
                <w:rFonts w:ascii="Times New Roman" w:hAnsi="Times New Roman"/>
                <w:lang w:eastAsia="lv-LV"/>
              </w:rPr>
              <w:t>.</w:t>
            </w:r>
          </w:p>
          <w:p w14:paraId="51354D64" w14:textId="1CB68B01" w:rsidR="00F27DAB" w:rsidRPr="00F27DAB" w:rsidRDefault="00BE2C02" w:rsidP="00F27DAB">
            <w:pPr>
              <w:jc w:val="right"/>
              <w:rPr>
                <w:rFonts w:ascii="Times New Roman" w:hAnsi="Times New Roman"/>
                <w:b/>
                <w:bCs/>
                <w:i/>
                <w:iCs/>
              </w:rPr>
            </w:pPr>
            <w:r>
              <w:rPr>
                <w:rFonts w:ascii="Times New Roman" w:hAnsi="Times New Roman"/>
                <w:lang w:eastAsia="lv-LV"/>
              </w:rPr>
              <w:t>I</w:t>
            </w:r>
            <w:r w:rsidR="00F27DAB" w:rsidRPr="00F27DAB">
              <w:rPr>
                <w:rFonts w:ascii="Times New Roman" w:hAnsi="Times New Roman"/>
                <w:lang w:eastAsia="lv-LV"/>
              </w:rPr>
              <w:t>. B</w:t>
            </w:r>
            <w:r>
              <w:rPr>
                <w:rFonts w:ascii="Times New Roman" w:hAnsi="Times New Roman"/>
                <w:lang w:eastAsia="lv-LV"/>
              </w:rPr>
              <w:t>raunfelde</w:t>
            </w:r>
          </w:p>
          <w:p w14:paraId="04E6E832" w14:textId="77777777" w:rsidR="00F27DAB" w:rsidRPr="00F27DAB" w:rsidRDefault="00F27DAB" w:rsidP="00F27DAB">
            <w:pPr>
              <w:jc w:val="right"/>
              <w:rPr>
                <w:rFonts w:ascii="Times New Roman" w:hAnsi="Times New Roman"/>
                <w:b/>
                <w:bCs/>
                <w:lang w:eastAsia="lv-LV"/>
              </w:rPr>
            </w:pPr>
            <w:r w:rsidRPr="00F27DAB">
              <w:rPr>
                <w:rFonts w:ascii="Times New Roman" w:hAnsi="Times New Roman"/>
                <w:b/>
                <w:bCs/>
                <w:lang w:eastAsia="lv-LV"/>
              </w:rPr>
              <w:t>Dokuments apstiprināts ar elektronisko parakstu</w:t>
            </w:r>
          </w:p>
          <w:p w14:paraId="29668B1A" w14:textId="77777777" w:rsidR="00F27DAB" w:rsidRPr="00F27DAB" w:rsidRDefault="00F27DAB" w:rsidP="00F27DAB">
            <w:pPr>
              <w:jc w:val="right"/>
              <w:rPr>
                <w:rFonts w:ascii="Times New Roman" w:hAnsi="Times New Roman"/>
                <w:b/>
                <w:bCs/>
                <w:lang w:eastAsia="lv-LV"/>
              </w:rPr>
            </w:pPr>
            <w:r w:rsidRPr="00F27DAB">
              <w:rPr>
                <w:rFonts w:ascii="Times New Roman" w:hAnsi="Times New Roman"/>
                <w:b/>
                <w:bCs/>
                <w:lang w:eastAsia="lv-LV"/>
              </w:rPr>
              <w:t>Datums skatāms laika zīmogā</w:t>
            </w:r>
          </w:p>
          <w:p w14:paraId="5DF31C1E" w14:textId="77777777" w:rsidR="00F27DAB" w:rsidRPr="00F27DAB" w:rsidRDefault="00F27DAB" w:rsidP="00F27DAB">
            <w:pPr>
              <w:jc w:val="right"/>
            </w:pPr>
            <w:r w:rsidRPr="00F27DAB">
              <w:rPr>
                <w:rFonts w:ascii="Times New Roman" w:hAnsi="Times New Roman"/>
                <w:b/>
                <w:bCs/>
                <w:lang w:eastAsia="lv-LV"/>
              </w:rPr>
              <w:t>Reģistrācijas numurs skatāms reģistrācijas informācijā</w:t>
            </w:r>
          </w:p>
        </w:tc>
      </w:tr>
    </w:tbl>
    <w:p w14:paraId="26D6BB0D" w14:textId="77777777" w:rsidR="00F27DAB" w:rsidRPr="00F27DAB" w:rsidRDefault="00F27DAB" w:rsidP="00F27DAB">
      <w:pPr>
        <w:rPr>
          <w:rFonts w:ascii="Cambria" w:eastAsia="Calibri" w:hAnsi="Cambria" w:cs="Times New Roman"/>
        </w:rPr>
      </w:pPr>
      <w:r w:rsidRPr="00F27DAB">
        <w:rPr>
          <w:rFonts w:ascii="Times New Roman" w:eastAsia="Calibri" w:hAnsi="Times New Roman" w:cs="Times New Roman"/>
          <w:b/>
          <w:sz w:val="32"/>
          <w:szCs w:val="32"/>
        </w:rPr>
        <w:t xml:space="preserve">                                       AMATA APRAKSTS</w:t>
      </w:r>
    </w:p>
    <w:tbl>
      <w:tblPr>
        <w:tblStyle w:val="TableGrid3"/>
        <w:tblW w:w="9990" w:type="dxa"/>
        <w:tblInd w:w="0" w:type="dxa"/>
        <w:tblLayout w:type="fixed"/>
        <w:tblLook w:val="04A0" w:firstRow="1" w:lastRow="0" w:firstColumn="1" w:lastColumn="0" w:noHBand="0" w:noVBand="1"/>
      </w:tblPr>
      <w:tblGrid>
        <w:gridCol w:w="1880"/>
        <w:gridCol w:w="2581"/>
        <w:gridCol w:w="2410"/>
        <w:gridCol w:w="3119"/>
      </w:tblGrid>
      <w:tr w:rsidR="005E053E" w:rsidRPr="005E053E" w14:paraId="2584E927" w14:textId="77777777" w:rsidTr="005E053E">
        <w:tc>
          <w:tcPr>
            <w:tcW w:w="1881" w:type="dxa"/>
            <w:tcBorders>
              <w:top w:val="single" w:sz="4" w:space="0" w:color="auto"/>
              <w:left w:val="single" w:sz="4" w:space="0" w:color="auto"/>
              <w:bottom w:val="single" w:sz="4" w:space="0" w:color="auto"/>
              <w:right w:val="single" w:sz="4" w:space="0" w:color="auto"/>
            </w:tcBorders>
            <w:hideMark/>
          </w:tcPr>
          <w:p w14:paraId="627AF575"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2.AMATA NOSAUKUMS</w:t>
            </w:r>
          </w:p>
        </w:tc>
        <w:tc>
          <w:tcPr>
            <w:tcW w:w="2581" w:type="dxa"/>
            <w:tcBorders>
              <w:top w:val="single" w:sz="4" w:space="0" w:color="auto"/>
              <w:left w:val="single" w:sz="4" w:space="0" w:color="auto"/>
              <w:bottom w:val="single" w:sz="4" w:space="0" w:color="auto"/>
              <w:right w:val="single" w:sz="4" w:space="0" w:color="auto"/>
            </w:tcBorders>
            <w:hideMark/>
          </w:tcPr>
          <w:p w14:paraId="222779D3"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 xml:space="preserve">Vecākais eksperts  </w:t>
            </w:r>
          </w:p>
        </w:tc>
        <w:tc>
          <w:tcPr>
            <w:tcW w:w="2410" w:type="dxa"/>
            <w:tcBorders>
              <w:top w:val="single" w:sz="4" w:space="0" w:color="auto"/>
              <w:left w:val="single" w:sz="4" w:space="0" w:color="auto"/>
              <w:bottom w:val="single" w:sz="4" w:space="0" w:color="auto"/>
              <w:right w:val="single" w:sz="4" w:space="0" w:color="auto"/>
            </w:tcBorders>
            <w:hideMark/>
          </w:tcPr>
          <w:p w14:paraId="5F7951D7"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2.1.AMATA STATUSS</w:t>
            </w:r>
          </w:p>
        </w:tc>
        <w:tc>
          <w:tcPr>
            <w:tcW w:w="3119" w:type="dxa"/>
            <w:tcBorders>
              <w:top w:val="single" w:sz="4" w:space="0" w:color="auto"/>
              <w:left w:val="single" w:sz="4" w:space="0" w:color="auto"/>
              <w:bottom w:val="single" w:sz="4" w:space="0" w:color="auto"/>
              <w:right w:val="single" w:sz="4" w:space="0" w:color="auto"/>
            </w:tcBorders>
            <w:hideMark/>
          </w:tcPr>
          <w:p w14:paraId="4C459C2B"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 xml:space="preserve">Ierēdnis </w:t>
            </w:r>
          </w:p>
        </w:tc>
      </w:tr>
      <w:tr w:rsidR="005E053E" w:rsidRPr="005E053E" w14:paraId="3FA49E0C" w14:textId="77777777" w:rsidTr="005E053E">
        <w:tc>
          <w:tcPr>
            <w:tcW w:w="4462" w:type="dxa"/>
            <w:gridSpan w:val="2"/>
            <w:tcBorders>
              <w:top w:val="single" w:sz="4" w:space="0" w:color="auto"/>
              <w:left w:val="single" w:sz="4" w:space="0" w:color="auto"/>
              <w:bottom w:val="single" w:sz="4" w:space="0" w:color="auto"/>
              <w:right w:val="single" w:sz="4" w:space="0" w:color="auto"/>
            </w:tcBorders>
          </w:tcPr>
          <w:p w14:paraId="76F1343D" w14:textId="77777777" w:rsidR="005E053E" w:rsidRPr="005E053E" w:rsidRDefault="005E053E" w:rsidP="005E053E">
            <w:pPr>
              <w:rPr>
                <w:rFonts w:ascii="Times New Roman" w:hAnsi="Times New Roman"/>
              </w:rPr>
            </w:pPr>
            <w:r w:rsidRPr="005E053E">
              <w:rPr>
                <w:rFonts w:ascii="Times New Roman" w:hAnsi="Times New Roman"/>
              </w:rPr>
              <w:t>3.STRUKTŪRVIENĪBA</w:t>
            </w:r>
          </w:p>
          <w:p w14:paraId="1E6DF568" w14:textId="77777777" w:rsidR="005E053E" w:rsidRPr="005E053E" w:rsidRDefault="005E053E" w:rsidP="005E053E">
            <w:pPr>
              <w:jc w:val="both"/>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14:paraId="7B6C6A53"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Finanšu tirgus politikas departaments</w:t>
            </w:r>
          </w:p>
          <w:p w14:paraId="0937E04D"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Kredītiestāžu un maksājumu pakalpojumu politikas nodaļa</w:t>
            </w:r>
          </w:p>
        </w:tc>
      </w:tr>
      <w:tr w:rsidR="005E053E" w:rsidRPr="005E053E" w14:paraId="6E63A0C0" w14:textId="77777777" w:rsidTr="005E053E">
        <w:tc>
          <w:tcPr>
            <w:tcW w:w="1881" w:type="dxa"/>
            <w:tcBorders>
              <w:top w:val="single" w:sz="4" w:space="0" w:color="auto"/>
              <w:left w:val="single" w:sz="4" w:space="0" w:color="auto"/>
              <w:bottom w:val="single" w:sz="4" w:space="0" w:color="auto"/>
              <w:right w:val="single" w:sz="4" w:space="0" w:color="auto"/>
            </w:tcBorders>
            <w:hideMark/>
          </w:tcPr>
          <w:p w14:paraId="2950156B"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4.PROFESIJAS KODS</w:t>
            </w:r>
          </w:p>
        </w:tc>
        <w:tc>
          <w:tcPr>
            <w:tcW w:w="2581" w:type="dxa"/>
            <w:tcBorders>
              <w:top w:val="single" w:sz="4" w:space="0" w:color="auto"/>
              <w:left w:val="single" w:sz="4" w:space="0" w:color="auto"/>
              <w:bottom w:val="single" w:sz="4" w:space="0" w:color="auto"/>
              <w:right w:val="single" w:sz="4" w:space="0" w:color="auto"/>
            </w:tcBorders>
            <w:hideMark/>
          </w:tcPr>
          <w:p w14:paraId="0052624C"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2422 09</w:t>
            </w:r>
          </w:p>
        </w:tc>
        <w:tc>
          <w:tcPr>
            <w:tcW w:w="2410" w:type="dxa"/>
            <w:tcBorders>
              <w:top w:val="single" w:sz="4" w:space="0" w:color="auto"/>
              <w:left w:val="single" w:sz="4" w:space="0" w:color="auto"/>
              <w:bottom w:val="single" w:sz="4" w:space="0" w:color="auto"/>
              <w:right w:val="single" w:sz="4" w:space="0" w:color="auto"/>
            </w:tcBorders>
            <w:hideMark/>
          </w:tcPr>
          <w:p w14:paraId="7391A877"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5.AMATA SAIME UN LĪMENIS</w:t>
            </w:r>
          </w:p>
        </w:tc>
        <w:tc>
          <w:tcPr>
            <w:tcW w:w="3119" w:type="dxa"/>
            <w:tcBorders>
              <w:top w:val="single" w:sz="4" w:space="0" w:color="auto"/>
              <w:left w:val="single" w:sz="4" w:space="0" w:color="auto"/>
              <w:bottom w:val="single" w:sz="4" w:space="0" w:color="auto"/>
              <w:right w:val="single" w:sz="4" w:space="0" w:color="auto"/>
            </w:tcBorders>
            <w:hideMark/>
          </w:tcPr>
          <w:p w14:paraId="4F9A4C1F" w14:textId="77777777" w:rsidR="005E053E" w:rsidRDefault="005E053E" w:rsidP="005E053E">
            <w:pPr>
              <w:jc w:val="both"/>
              <w:rPr>
                <w:rFonts w:ascii="Times New Roman" w:hAnsi="Times New Roman"/>
                <w:sz w:val="24"/>
                <w:szCs w:val="24"/>
              </w:rPr>
            </w:pPr>
            <w:r>
              <w:rPr>
                <w:rFonts w:ascii="Times New Roman" w:hAnsi="Times New Roman"/>
                <w:sz w:val="24"/>
                <w:szCs w:val="24"/>
              </w:rPr>
              <w:t>37</w:t>
            </w:r>
          </w:p>
          <w:p w14:paraId="26BE522F" w14:textId="16F8CD53" w:rsidR="005E053E" w:rsidRPr="005E053E" w:rsidRDefault="005E053E" w:rsidP="005E053E">
            <w:pPr>
              <w:jc w:val="both"/>
              <w:rPr>
                <w:rFonts w:ascii="Times New Roman" w:hAnsi="Times New Roman"/>
                <w:sz w:val="24"/>
                <w:szCs w:val="24"/>
              </w:rPr>
            </w:pPr>
            <w:r>
              <w:rPr>
                <w:rFonts w:ascii="Times New Roman" w:hAnsi="Times New Roman"/>
                <w:sz w:val="24"/>
                <w:szCs w:val="24"/>
              </w:rPr>
              <w:t>IIA</w:t>
            </w:r>
          </w:p>
        </w:tc>
      </w:tr>
      <w:tr w:rsidR="005E053E" w:rsidRPr="005E053E" w14:paraId="0F38106B" w14:textId="77777777" w:rsidTr="005E053E">
        <w:tc>
          <w:tcPr>
            <w:tcW w:w="1881" w:type="dxa"/>
            <w:tcBorders>
              <w:top w:val="single" w:sz="4" w:space="0" w:color="auto"/>
              <w:left w:val="single" w:sz="4" w:space="0" w:color="auto"/>
              <w:bottom w:val="single" w:sz="4" w:space="0" w:color="auto"/>
              <w:right w:val="single" w:sz="4" w:space="0" w:color="auto"/>
            </w:tcBorders>
            <w:hideMark/>
          </w:tcPr>
          <w:p w14:paraId="7F1AD11E"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6.TIEŠAIS VADĪTĀJS</w:t>
            </w:r>
          </w:p>
        </w:tc>
        <w:tc>
          <w:tcPr>
            <w:tcW w:w="2581" w:type="dxa"/>
            <w:tcBorders>
              <w:top w:val="single" w:sz="4" w:space="0" w:color="auto"/>
              <w:left w:val="single" w:sz="4" w:space="0" w:color="auto"/>
              <w:bottom w:val="single" w:sz="4" w:space="0" w:color="auto"/>
              <w:right w:val="single" w:sz="4" w:space="0" w:color="auto"/>
            </w:tcBorders>
            <w:hideMark/>
          </w:tcPr>
          <w:p w14:paraId="42D57757"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 xml:space="preserve">Departamenta direktora vietnieks - nodaļas vadītājs </w:t>
            </w:r>
          </w:p>
        </w:tc>
        <w:tc>
          <w:tcPr>
            <w:tcW w:w="2410" w:type="dxa"/>
            <w:tcBorders>
              <w:top w:val="single" w:sz="4" w:space="0" w:color="auto"/>
              <w:left w:val="single" w:sz="4" w:space="0" w:color="auto"/>
              <w:bottom w:val="single" w:sz="4" w:space="0" w:color="auto"/>
              <w:right w:val="single" w:sz="4" w:space="0" w:color="auto"/>
            </w:tcBorders>
            <w:hideMark/>
          </w:tcPr>
          <w:p w14:paraId="12501FCC"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7.FUNKCIONĀLAIS VADĪTĀJS</w:t>
            </w:r>
          </w:p>
        </w:tc>
        <w:tc>
          <w:tcPr>
            <w:tcW w:w="3119" w:type="dxa"/>
            <w:tcBorders>
              <w:top w:val="single" w:sz="4" w:space="0" w:color="auto"/>
              <w:left w:val="single" w:sz="4" w:space="0" w:color="auto"/>
              <w:bottom w:val="single" w:sz="4" w:space="0" w:color="auto"/>
              <w:right w:val="single" w:sz="4" w:space="0" w:color="auto"/>
            </w:tcBorders>
            <w:hideMark/>
          </w:tcPr>
          <w:p w14:paraId="26E08AC3"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Departamenta direktora vietnieks - nodaļas vadītājs</w:t>
            </w:r>
          </w:p>
        </w:tc>
      </w:tr>
      <w:tr w:rsidR="005E053E" w:rsidRPr="005E053E" w14:paraId="444B4D22" w14:textId="77777777" w:rsidTr="005E053E">
        <w:tc>
          <w:tcPr>
            <w:tcW w:w="1881" w:type="dxa"/>
            <w:tcBorders>
              <w:top w:val="single" w:sz="4" w:space="0" w:color="auto"/>
              <w:left w:val="single" w:sz="4" w:space="0" w:color="auto"/>
              <w:bottom w:val="single" w:sz="4" w:space="0" w:color="auto"/>
              <w:right w:val="single" w:sz="4" w:space="0" w:color="auto"/>
            </w:tcBorders>
            <w:hideMark/>
          </w:tcPr>
          <w:p w14:paraId="74DA8779"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8.IEKŠĒJĀ SADARBĪBA</w:t>
            </w:r>
          </w:p>
        </w:tc>
        <w:tc>
          <w:tcPr>
            <w:tcW w:w="2581" w:type="dxa"/>
            <w:tcBorders>
              <w:top w:val="single" w:sz="4" w:space="0" w:color="auto"/>
              <w:left w:val="single" w:sz="4" w:space="0" w:color="auto"/>
              <w:bottom w:val="single" w:sz="4" w:space="0" w:color="auto"/>
              <w:right w:val="single" w:sz="4" w:space="0" w:color="auto"/>
            </w:tcBorders>
            <w:hideMark/>
          </w:tcPr>
          <w:p w14:paraId="7E8C2C68"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Sadarbojas ar Finanšu ministrijas darbiniekiem un amatpersonām</w:t>
            </w:r>
          </w:p>
        </w:tc>
        <w:tc>
          <w:tcPr>
            <w:tcW w:w="2410" w:type="dxa"/>
            <w:tcBorders>
              <w:top w:val="single" w:sz="4" w:space="0" w:color="auto"/>
              <w:left w:val="single" w:sz="4" w:space="0" w:color="auto"/>
              <w:bottom w:val="single" w:sz="4" w:space="0" w:color="auto"/>
              <w:right w:val="single" w:sz="4" w:space="0" w:color="auto"/>
            </w:tcBorders>
            <w:hideMark/>
          </w:tcPr>
          <w:p w14:paraId="629090EF"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9.ĀRĒJĀ SADARBĪBA</w:t>
            </w:r>
          </w:p>
        </w:tc>
        <w:tc>
          <w:tcPr>
            <w:tcW w:w="3119" w:type="dxa"/>
            <w:tcBorders>
              <w:top w:val="single" w:sz="4" w:space="0" w:color="auto"/>
              <w:left w:val="single" w:sz="4" w:space="0" w:color="auto"/>
              <w:bottom w:val="single" w:sz="4" w:space="0" w:color="auto"/>
              <w:right w:val="single" w:sz="4" w:space="0" w:color="auto"/>
            </w:tcBorders>
            <w:hideMark/>
          </w:tcPr>
          <w:p w14:paraId="5F15041A"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Sadarbība ar Finanšu ministrijas padotības iestādēm, ministrijām un to padotības iestādēm, Finanšu un kapitāla tirgus komisiju, Latvijas Banku, nevalstiskajām organizācijām, Eiropas Komisiju un citām Eiropas Savienības (ES) institūcijām, starptautiskajām finanšu institūcijām un  starptautiskajām organizācijām u.c.</w:t>
            </w:r>
          </w:p>
        </w:tc>
      </w:tr>
    </w:tbl>
    <w:p w14:paraId="17DAFC94" w14:textId="77777777" w:rsidR="005E053E" w:rsidRPr="005E053E" w:rsidRDefault="005E053E" w:rsidP="005E053E">
      <w:pPr>
        <w:jc w:val="both"/>
        <w:rPr>
          <w:rFonts w:ascii="Times New Roman" w:eastAsia="Calibri" w:hAnsi="Times New Roman" w:cs="Times New Roman"/>
          <w:b/>
          <w:sz w:val="24"/>
          <w:szCs w:val="24"/>
        </w:rPr>
      </w:pPr>
    </w:p>
    <w:tbl>
      <w:tblPr>
        <w:tblStyle w:val="TableGrid3"/>
        <w:tblW w:w="9990" w:type="dxa"/>
        <w:tblInd w:w="0" w:type="dxa"/>
        <w:tblLayout w:type="fixed"/>
        <w:tblLook w:val="04A0" w:firstRow="1" w:lastRow="0" w:firstColumn="1" w:lastColumn="0" w:noHBand="0" w:noVBand="1"/>
      </w:tblPr>
      <w:tblGrid>
        <w:gridCol w:w="772"/>
        <w:gridCol w:w="1984"/>
        <w:gridCol w:w="5528"/>
        <w:gridCol w:w="1706"/>
      </w:tblGrid>
      <w:tr w:rsidR="005E053E" w:rsidRPr="005E053E" w14:paraId="4712364F" w14:textId="77777777" w:rsidTr="005E053E">
        <w:tc>
          <w:tcPr>
            <w:tcW w:w="2756" w:type="dxa"/>
            <w:gridSpan w:val="2"/>
            <w:tcBorders>
              <w:top w:val="single" w:sz="4" w:space="0" w:color="auto"/>
              <w:left w:val="single" w:sz="4" w:space="0" w:color="auto"/>
              <w:bottom w:val="single" w:sz="4" w:space="0" w:color="auto"/>
              <w:right w:val="single" w:sz="4" w:space="0" w:color="auto"/>
            </w:tcBorders>
            <w:hideMark/>
          </w:tcPr>
          <w:p w14:paraId="47186A78" w14:textId="77777777" w:rsidR="005E053E" w:rsidRPr="005E053E" w:rsidRDefault="005E053E" w:rsidP="005E053E">
            <w:pPr>
              <w:rPr>
                <w:rFonts w:ascii="Times New Roman" w:hAnsi="Times New Roman"/>
                <w:sz w:val="24"/>
                <w:szCs w:val="24"/>
              </w:rPr>
            </w:pPr>
            <w:r w:rsidRPr="005E053E">
              <w:rPr>
                <w:rFonts w:ascii="Times New Roman" w:hAnsi="Times New Roman"/>
              </w:rPr>
              <w:t>10.AMATA MĒRĶIS</w:t>
            </w:r>
          </w:p>
        </w:tc>
        <w:tc>
          <w:tcPr>
            <w:tcW w:w="7235" w:type="dxa"/>
            <w:gridSpan w:val="2"/>
            <w:tcBorders>
              <w:top w:val="single" w:sz="4" w:space="0" w:color="auto"/>
              <w:left w:val="single" w:sz="4" w:space="0" w:color="auto"/>
              <w:bottom w:val="single" w:sz="4" w:space="0" w:color="auto"/>
              <w:right w:val="single" w:sz="4" w:space="0" w:color="auto"/>
            </w:tcBorders>
          </w:tcPr>
          <w:p w14:paraId="0EB959FC" w14:textId="77777777" w:rsidR="005E053E" w:rsidRPr="005E053E" w:rsidRDefault="005E053E" w:rsidP="005E053E">
            <w:pPr>
              <w:jc w:val="both"/>
              <w:rPr>
                <w:rFonts w:ascii="Times New Roman" w:eastAsia="Times New Roman" w:hAnsi="Times New Roman"/>
                <w:sz w:val="24"/>
                <w:szCs w:val="24"/>
              </w:rPr>
            </w:pPr>
            <w:r w:rsidRPr="005E053E">
              <w:rPr>
                <w:rFonts w:ascii="Times New Roman" w:eastAsia="Times New Roman" w:hAnsi="Times New Roman"/>
                <w:sz w:val="24"/>
                <w:szCs w:val="24"/>
              </w:rPr>
              <w:t>Nodrošināt finanšu tirgus politikas izstrādi valsts finanšu stabilitātes un ekonomiskās attīstības veicināšanai.</w:t>
            </w:r>
          </w:p>
          <w:p w14:paraId="77BDCA99" w14:textId="77777777" w:rsidR="005E053E" w:rsidRPr="005E053E" w:rsidRDefault="005E053E" w:rsidP="005E053E">
            <w:pPr>
              <w:jc w:val="both"/>
              <w:rPr>
                <w:rFonts w:ascii="Times New Roman" w:hAnsi="Times New Roman"/>
                <w:sz w:val="24"/>
                <w:szCs w:val="24"/>
              </w:rPr>
            </w:pPr>
          </w:p>
        </w:tc>
      </w:tr>
      <w:tr w:rsidR="005E053E" w:rsidRPr="005E053E" w14:paraId="2691D3BD" w14:textId="77777777" w:rsidTr="005E053E">
        <w:tc>
          <w:tcPr>
            <w:tcW w:w="9991" w:type="dxa"/>
            <w:gridSpan w:val="4"/>
            <w:tcBorders>
              <w:top w:val="single" w:sz="4" w:space="0" w:color="auto"/>
              <w:left w:val="single" w:sz="4" w:space="0" w:color="auto"/>
              <w:bottom w:val="single" w:sz="4" w:space="0" w:color="auto"/>
              <w:right w:val="single" w:sz="4" w:space="0" w:color="auto"/>
            </w:tcBorders>
            <w:hideMark/>
          </w:tcPr>
          <w:p w14:paraId="20BA4FBD"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11.AMATA PIENĀKUMI</w:t>
            </w:r>
          </w:p>
        </w:tc>
      </w:tr>
      <w:tr w:rsidR="005E053E" w:rsidRPr="005E053E" w14:paraId="6DB43157" w14:textId="77777777" w:rsidTr="005E053E">
        <w:tc>
          <w:tcPr>
            <w:tcW w:w="772" w:type="dxa"/>
            <w:tcBorders>
              <w:top w:val="single" w:sz="4" w:space="0" w:color="auto"/>
              <w:left w:val="single" w:sz="4" w:space="0" w:color="auto"/>
              <w:bottom w:val="single" w:sz="4" w:space="0" w:color="auto"/>
              <w:right w:val="single" w:sz="4" w:space="0" w:color="auto"/>
            </w:tcBorders>
          </w:tcPr>
          <w:p w14:paraId="4374B77A" w14:textId="77777777" w:rsidR="005E053E" w:rsidRPr="005E053E" w:rsidRDefault="005E053E" w:rsidP="005E053E">
            <w:pPr>
              <w:jc w:val="both"/>
              <w:rPr>
                <w:rFonts w:ascii="Times New Roman" w:hAnsi="Times New Roman"/>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14:paraId="6FAF978A"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PIENĀKUMS</w:t>
            </w:r>
          </w:p>
        </w:tc>
        <w:tc>
          <w:tcPr>
            <w:tcW w:w="1706" w:type="dxa"/>
            <w:tcBorders>
              <w:top w:val="single" w:sz="4" w:space="0" w:color="auto"/>
              <w:left w:val="single" w:sz="4" w:space="0" w:color="auto"/>
              <w:bottom w:val="single" w:sz="4" w:space="0" w:color="auto"/>
              <w:right w:val="single" w:sz="4" w:space="0" w:color="auto"/>
            </w:tcBorders>
            <w:hideMark/>
          </w:tcPr>
          <w:p w14:paraId="3E556944"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NOZĪMĪBA %</w:t>
            </w:r>
          </w:p>
        </w:tc>
      </w:tr>
      <w:tr w:rsidR="005E053E" w:rsidRPr="005E053E" w14:paraId="0FABFE4D"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34D5B611"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11.1.</w:t>
            </w:r>
          </w:p>
        </w:tc>
        <w:tc>
          <w:tcPr>
            <w:tcW w:w="7513" w:type="dxa"/>
            <w:gridSpan w:val="2"/>
            <w:tcBorders>
              <w:top w:val="single" w:sz="4" w:space="0" w:color="auto"/>
              <w:left w:val="single" w:sz="4" w:space="0" w:color="auto"/>
              <w:bottom w:val="single" w:sz="4" w:space="0" w:color="auto"/>
              <w:right w:val="single" w:sz="4" w:space="0" w:color="auto"/>
            </w:tcBorders>
            <w:hideMark/>
          </w:tcPr>
          <w:p w14:paraId="05B66D8A" w14:textId="77777777" w:rsidR="005E053E" w:rsidRPr="005E053E" w:rsidRDefault="005E053E" w:rsidP="005E053E">
            <w:pPr>
              <w:tabs>
                <w:tab w:val="num" w:pos="1004"/>
                <w:tab w:val="left" w:pos="1100"/>
              </w:tabs>
              <w:jc w:val="both"/>
              <w:rPr>
                <w:rFonts w:ascii="Times New Roman" w:hAnsi="Times New Roman"/>
                <w:sz w:val="24"/>
                <w:szCs w:val="24"/>
              </w:rPr>
            </w:pPr>
            <w:r w:rsidRPr="005E053E">
              <w:rPr>
                <w:rFonts w:ascii="Times New Roman" w:hAnsi="Times New Roman"/>
                <w:sz w:val="24"/>
                <w:szCs w:val="24"/>
              </w:rPr>
              <w:t>Nodrošināt politikas finanšu tirgus politikas plānošanu, tai skaitā:</w:t>
            </w:r>
          </w:p>
          <w:p w14:paraId="429505EC" w14:textId="77777777" w:rsidR="005E053E" w:rsidRPr="005E053E" w:rsidRDefault="005E053E" w:rsidP="005E053E">
            <w:pPr>
              <w:tabs>
                <w:tab w:val="left" w:pos="1100"/>
              </w:tabs>
              <w:jc w:val="both"/>
              <w:rPr>
                <w:rFonts w:ascii="Times New Roman" w:hAnsi="Times New Roman"/>
                <w:sz w:val="24"/>
                <w:szCs w:val="24"/>
              </w:rPr>
            </w:pPr>
            <w:r w:rsidRPr="005E053E">
              <w:rPr>
                <w:rFonts w:ascii="Times New Roman" w:hAnsi="Times New Roman"/>
                <w:sz w:val="24"/>
                <w:szCs w:val="24"/>
              </w:rPr>
              <w:t>11.1.1.veikt ministrijā iesniegtās informācijas par finanšu tirgus situāciju valstī analīzi, kā arī izstrādāt priekšlikumus par nepieciešamajiem pasākumiem valsts finanšu tirgus politikas pilnveidošanā, normatīvo aktu pilnveidošanā vai precizēšanā;</w:t>
            </w:r>
          </w:p>
          <w:p w14:paraId="6A1110D0" w14:textId="77777777" w:rsidR="005E053E" w:rsidRPr="005E053E" w:rsidRDefault="005E053E" w:rsidP="005E053E">
            <w:pPr>
              <w:tabs>
                <w:tab w:val="left" w:pos="1100"/>
              </w:tabs>
              <w:jc w:val="both"/>
              <w:rPr>
                <w:rFonts w:ascii="Times New Roman" w:hAnsi="Times New Roman"/>
                <w:sz w:val="24"/>
                <w:szCs w:val="24"/>
              </w:rPr>
            </w:pPr>
            <w:r w:rsidRPr="005E053E">
              <w:rPr>
                <w:rFonts w:ascii="Times New Roman" w:hAnsi="Times New Roman"/>
                <w:sz w:val="24"/>
                <w:szCs w:val="24"/>
              </w:rPr>
              <w:t>11.1.2. izstrādāt un koordinēt politikas veidošanu noziedzīgi iegūtu līdzekļu legalizācijas un terorisma finansēšanas novēršanas jomā;</w:t>
            </w:r>
          </w:p>
          <w:p w14:paraId="2BBEF2DA" w14:textId="77777777" w:rsidR="005E053E" w:rsidRPr="005E053E" w:rsidRDefault="005E053E" w:rsidP="005E053E">
            <w:pPr>
              <w:tabs>
                <w:tab w:val="left" w:pos="1100"/>
              </w:tabs>
              <w:jc w:val="both"/>
              <w:rPr>
                <w:rFonts w:ascii="Times New Roman" w:hAnsi="Times New Roman"/>
                <w:sz w:val="24"/>
                <w:szCs w:val="24"/>
              </w:rPr>
            </w:pPr>
            <w:r w:rsidRPr="005E053E">
              <w:rPr>
                <w:rFonts w:ascii="Times New Roman" w:hAnsi="Times New Roman"/>
                <w:sz w:val="24"/>
                <w:szCs w:val="24"/>
              </w:rPr>
              <w:t>11.1.3.izstrādāt un koordinēt finanšu stabilitātes un krīzes vadības politiku nacionālajā un starptautiskajā līmenī;</w:t>
            </w:r>
          </w:p>
          <w:p w14:paraId="57774F43" w14:textId="77777777" w:rsidR="005E053E" w:rsidRPr="005E053E" w:rsidRDefault="005E053E" w:rsidP="005E053E">
            <w:pPr>
              <w:tabs>
                <w:tab w:val="left" w:pos="1100"/>
              </w:tabs>
              <w:jc w:val="both"/>
            </w:pPr>
            <w:r w:rsidRPr="005E053E">
              <w:rPr>
                <w:rFonts w:ascii="Times New Roman" w:hAnsi="Times New Roman"/>
                <w:sz w:val="24"/>
                <w:szCs w:val="24"/>
              </w:rPr>
              <w:t>11.1.4.nodrošināt politikas plānošanas dokumentu finanšu tirgus jomā izstrādi.</w:t>
            </w:r>
          </w:p>
        </w:tc>
        <w:tc>
          <w:tcPr>
            <w:tcW w:w="1706" w:type="dxa"/>
            <w:tcBorders>
              <w:top w:val="single" w:sz="4" w:space="0" w:color="auto"/>
              <w:left w:val="single" w:sz="4" w:space="0" w:color="auto"/>
              <w:bottom w:val="single" w:sz="4" w:space="0" w:color="auto"/>
              <w:right w:val="single" w:sz="4" w:space="0" w:color="auto"/>
            </w:tcBorders>
            <w:hideMark/>
          </w:tcPr>
          <w:p w14:paraId="1728B4C7"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40</w:t>
            </w:r>
          </w:p>
        </w:tc>
      </w:tr>
      <w:tr w:rsidR="005E053E" w:rsidRPr="005E053E" w14:paraId="76753A7E"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544798CD"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11.2.</w:t>
            </w:r>
          </w:p>
        </w:tc>
        <w:tc>
          <w:tcPr>
            <w:tcW w:w="7513" w:type="dxa"/>
            <w:gridSpan w:val="2"/>
            <w:tcBorders>
              <w:top w:val="single" w:sz="4" w:space="0" w:color="auto"/>
              <w:left w:val="single" w:sz="4" w:space="0" w:color="auto"/>
              <w:bottom w:val="single" w:sz="4" w:space="0" w:color="auto"/>
              <w:right w:val="single" w:sz="4" w:space="0" w:color="auto"/>
            </w:tcBorders>
            <w:hideMark/>
          </w:tcPr>
          <w:p w14:paraId="59BDDF97" w14:textId="77777777" w:rsidR="005E053E" w:rsidRPr="005E053E" w:rsidRDefault="005E053E" w:rsidP="005E053E">
            <w:pPr>
              <w:widowControl w:val="0"/>
              <w:tabs>
                <w:tab w:val="left" w:pos="742"/>
                <w:tab w:val="left" w:pos="1843"/>
              </w:tabs>
              <w:autoSpaceDE w:val="0"/>
              <w:autoSpaceDN w:val="0"/>
              <w:adjustRightInd w:val="0"/>
              <w:spacing w:after="60"/>
              <w:jc w:val="both"/>
              <w:rPr>
                <w:rFonts w:ascii="Times New Roman" w:eastAsia="Times New Roman" w:hAnsi="Times New Roman"/>
                <w:sz w:val="24"/>
                <w:szCs w:val="24"/>
              </w:rPr>
            </w:pPr>
            <w:r w:rsidRPr="005E053E">
              <w:rPr>
                <w:rFonts w:ascii="Times New Roman" w:eastAsia="Times New Roman" w:hAnsi="Times New Roman"/>
                <w:sz w:val="24"/>
                <w:szCs w:val="24"/>
              </w:rPr>
              <w:t>Nodrošināt finanšu tirgus regulējuma pilnveidošanu nodaļas kompetences ietvaros, tai skaitā:</w:t>
            </w:r>
          </w:p>
          <w:p w14:paraId="64378C01" w14:textId="72DA29CA" w:rsidR="005E053E" w:rsidRPr="005E053E" w:rsidRDefault="005E053E" w:rsidP="005E053E">
            <w:pPr>
              <w:widowControl w:val="0"/>
              <w:tabs>
                <w:tab w:val="left" w:pos="742"/>
                <w:tab w:val="left" w:pos="1843"/>
              </w:tabs>
              <w:autoSpaceDE w:val="0"/>
              <w:autoSpaceDN w:val="0"/>
              <w:adjustRightInd w:val="0"/>
              <w:spacing w:after="60"/>
              <w:jc w:val="both"/>
              <w:rPr>
                <w:rFonts w:ascii="Times New Roman" w:eastAsia="Times New Roman" w:hAnsi="Times New Roman"/>
                <w:sz w:val="24"/>
                <w:szCs w:val="24"/>
              </w:rPr>
            </w:pPr>
            <w:r w:rsidRPr="005E053E">
              <w:rPr>
                <w:rFonts w:ascii="Times New Roman" w:eastAsia="Times New Roman" w:hAnsi="Times New Roman"/>
                <w:sz w:val="24"/>
                <w:szCs w:val="24"/>
              </w:rPr>
              <w:t>11.2.1. plānot, koordinēt un uzraudzīt</w:t>
            </w:r>
            <w:r w:rsidR="004C3F5B">
              <w:rPr>
                <w:rFonts w:ascii="Times New Roman" w:eastAsia="Times New Roman" w:hAnsi="Times New Roman"/>
                <w:sz w:val="24"/>
                <w:szCs w:val="24"/>
              </w:rPr>
              <w:t xml:space="preserve"> Latvijas Republikas (</w:t>
            </w:r>
            <w:r w:rsidRPr="005E053E">
              <w:rPr>
                <w:rFonts w:ascii="Times New Roman" w:eastAsia="Times New Roman" w:hAnsi="Times New Roman"/>
                <w:sz w:val="24"/>
                <w:szCs w:val="24"/>
              </w:rPr>
              <w:t>LR</w:t>
            </w:r>
            <w:r w:rsidR="004C3F5B">
              <w:rPr>
                <w:rFonts w:ascii="Times New Roman" w:eastAsia="Times New Roman" w:hAnsi="Times New Roman"/>
                <w:sz w:val="24"/>
                <w:szCs w:val="24"/>
              </w:rPr>
              <w:t>)</w:t>
            </w:r>
            <w:r w:rsidRPr="005E053E">
              <w:rPr>
                <w:rFonts w:ascii="Times New Roman" w:eastAsia="Times New Roman" w:hAnsi="Times New Roman"/>
                <w:sz w:val="24"/>
                <w:szCs w:val="24"/>
              </w:rPr>
              <w:t xml:space="preserve"> finanšu </w:t>
            </w:r>
            <w:r w:rsidRPr="005E053E">
              <w:rPr>
                <w:rFonts w:ascii="Times New Roman" w:eastAsia="Times New Roman" w:hAnsi="Times New Roman"/>
                <w:sz w:val="24"/>
                <w:szCs w:val="24"/>
              </w:rPr>
              <w:lastRenderedPageBreak/>
              <w:t>tirgus likumdošanas pilnveidošanu un saskaņošanu ar ES tiesību aktiem;</w:t>
            </w:r>
          </w:p>
          <w:p w14:paraId="4202EEA3" w14:textId="77777777" w:rsidR="005E053E" w:rsidRPr="005E053E" w:rsidRDefault="005E053E" w:rsidP="005E053E">
            <w:pPr>
              <w:widowControl w:val="0"/>
              <w:tabs>
                <w:tab w:val="left" w:pos="742"/>
                <w:tab w:val="left" w:pos="1843"/>
              </w:tabs>
              <w:autoSpaceDE w:val="0"/>
              <w:autoSpaceDN w:val="0"/>
              <w:adjustRightInd w:val="0"/>
              <w:spacing w:after="60"/>
              <w:jc w:val="both"/>
              <w:rPr>
                <w:rFonts w:ascii="Times New Roman" w:eastAsia="Times New Roman" w:hAnsi="Times New Roman"/>
                <w:sz w:val="24"/>
                <w:szCs w:val="24"/>
              </w:rPr>
            </w:pPr>
            <w:r w:rsidRPr="005E053E">
              <w:rPr>
                <w:rFonts w:ascii="Times New Roman" w:eastAsia="Times New Roman" w:hAnsi="Times New Roman"/>
                <w:sz w:val="24"/>
                <w:szCs w:val="24"/>
              </w:rPr>
              <w:t>11.2.2.izstrādāt normatīvo aktu projektus nodaļas kompetences ietvaros;</w:t>
            </w:r>
          </w:p>
          <w:p w14:paraId="0589A8C1" w14:textId="604B97A9" w:rsidR="005E053E" w:rsidRPr="005E053E" w:rsidRDefault="005E053E" w:rsidP="005E053E">
            <w:pPr>
              <w:widowControl w:val="0"/>
              <w:tabs>
                <w:tab w:val="left" w:pos="742"/>
                <w:tab w:val="left" w:pos="1843"/>
              </w:tabs>
              <w:autoSpaceDE w:val="0"/>
              <w:autoSpaceDN w:val="0"/>
              <w:adjustRightInd w:val="0"/>
              <w:spacing w:after="60"/>
              <w:jc w:val="both"/>
              <w:rPr>
                <w:rFonts w:ascii="Times New Roman" w:eastAsia="Times New Roman" w:hAnsi="Times New Roman"/>
                <w:sz w:val="24"/>
                <w:szCs w:val="24"/>
              </w:rPr>
            </w:pPr>
            <w:r w:rsidRPr="005E053E">
              <w:rPr>
                <w:rFonts w:ascii="Times New Roman" w:eastAsia="Times New Roman" w:hAnsi="Times New Roman"/>
                <w:sz w:val="24"/>
                <w:szCs w:val="24"/>
              </w:rPr>
              <w:t xml:space="preserve">11.2.3. organizēt Finanšu un kapitāla tirgus komisijas un Latvijas </w:t>
            </w:r>
            <w:r w:rsidR="004C3F5B">
              <w:rPr>
                <w:rFonts w:ascii="Times New Roman" w:eastAsia="Times New Roman" w:hAnsi="Times New Roman"/>
                <w:sz w:val="24"/>
                <w:szCs w:val="24"/>
              </w:rPr>
              <w:t>B</w:t>
            </w:r>
            <w:r w:rsidRPr="005E053E">
              <w:rPr>
                <w:rFonts w:ascii="Times New Roman" w:eastAsia="Times New Roman" w:hAnsi="Times New Roman"/>
                <w:sz w:val="24"/>
                <w:szCs w:val="24"/>
              </w:rPr>
              <w:t>ankas izstrādāto normatīvo aktu projektu virzību.</w:t>
            </w:r>
          </w:p>
        </w:tc>
        <w:tc>
          <w:tcPr>
            <w:tcW w:w="1706" w:type="dxa"/>
            <w:tcBorders>
              <w:top w:val="single" w:sz="4" w:space="0" w:color="auto"/>
              <w:left w:val="single" w:sz="4" w:space="0" w:color="auto"/>
              <w:bottom w:val="single" w:sz="4" w:space="0" w:color="auto"/>
              <w:right w:val="single" w:sz="4" w:space="0" w:color="auto"/>
            </w:tcBorders>
            <w:hideMark/>
          </w:tcPr>
          <w:p w14:paraId="0D1B96CF"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lastRenderedPageBreak/>
              <w:t>20</w:t>
            </w:r>
          </w:p>
        </w:tc>
      </w:tr>
      <w:tr w:rsidR="005E053E" w:rsidRPr="005E053E" w14:paraId="2376DEA6"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0A51F5ED"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11.3.</w:t>
            </w:r>
          </w:p>
        </w:tc>
        <w:tc>
          <w:tcPr>
            <w:tcW w:w="7513" w:type="dxa"/>
            <w:gridSpan w:val="2"/>
            <w:tcBorders>
              <w:top w:val="single" w:sz="4" w:space="0" w:color="auto"/>
              <w:left w:val="single" w:sz="4" w:space="0" w:color="auto"/>
              <w:bottom w:val="single" w:sz="4" w:space="0" w:color="auto"/>
              <w:right w:val="single" w:sz="4" w:space="0" w:color="auto"/>
            </w:tcBorders>
            <w:hideMark/>
          </w:tcPr>
          <w:p w14:paraId="05544C35" w14:textId="77777777" w:rsidR="005E053E" w:rsidRPr="005E053E" w:rsidRDefault="005E053E" w:rsidP="005E053E">
            <w:pPr>
              <w:widowControl w:val="0"/>
              <w:tabs>
                <w:tab w:val="left" w:pos="742"/>
                <w:tab w:val="left" w:pos="1843"/>
              </w:tabs>
              <w:autoSpaceDE w:val="0"/>
              <w:autoSpaceDN w:val="0"/>
              <w:adjustRightInd w:val="0"/>
              <w:spacing w:after="60"/>
              <w:jc w:val="both"/>
              <w:rPr>
                <w:rFonts w:ascii="Times New Roman" w:eastAsia="Times New Roman" w:hAnsi="Times New Roman"/>
                <w:sz w:val="24"/>
                <w:szCs w:val="24"/>
              </w:rPr>
            </w:pPr>
            <w:r w:rsidRPr="005E053E">
              <w:rPr>
                <w:rFonts w:ascii="Times New Roman" w:eastAsia="Times New Roman" w:hAnsi="Times New Roman"/>
                <w:sz w:val="24"/>
                <w:szCs w:val="24"/>
              </w:rPr>
              <w:t>Nodrošināt Latvijas interešu pārstāvību, analītisko darbu vai dalību OECD komitejās un darba grupās finanšu pakalpojumu jautājumos, tai skaitā Finanšu tirgu komitejā u.c. komitejās vai darba grupās finanšu tirgus un finanšu pakalpojumu jomā.</w:t>
            </w:r>
          </w:p>
        </w:tc>
        <w:tc>
          <w:tcPr>
            <w:tcW w:w="1706" w:type="dxa"/>
            <w:tcBorders>
              <w:top w:val="single" w:sz="4" w:space="0" w:color="auto"/>
              <w:left w:val="single" w:sz="4" w:space="0" w:color="auto"/>
              <w:bottom w:val="single" w:sz="4" w:space="0" w:color="auto"/>
              <w:right w:val="single" w:sz="4" w:space="0" w:color="auto"/>
            </w:tcBorders>
            <w:hideMark/>
          </w:tcPr>
          <w:p w14:paraId="0DFC4F32"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20</w:t>
            </w:r>
          </w:p>
        </w:tc>
      </w:tr>
      <w:tr w:rsidR="005E053E" w:rsidRPr="005E053E" w14:paraId="14598117"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22484399" w14:textId="77777777" w:rsidR="005E053E" w:rsidRPr="005E053E" w:rsidRDefault="005E053E" w:rsidP="005E053E">
            <w:pPr>
              <w:jc w:val="both"/>
              <w:rPr>
                <w:rFonts w:ascii="Times New Roman" w:hAnsi="Times New Roman"/>
                <w:b/>
                <w:sz w:val="24"/>
                <w:szCs w:val="24"/>
              </w:rPr>
            </w:pPr>
            <w:r w:rsidRPr="005E053E">
              <w:rPr>
                <w:rFonts w:ascii="Times New Roman" w:hAnsi="Times New Roman"/>
                <w:sz w:val="24"/>
                <w:szCs w:val="24"/>
              </w:rPr>
              <w:t>11.4.</w:t>
            </w:r>
          </w:p>
        </w:tc>
        <w:tc>
          <w:tcPr>
            <w:tcW w:w="7513" w:type="dxa"/>
            <w:gridSpan w:val="2"/>
            <w:tcBorders>
              <w:top w:val="single" w:sz="4" w:space="0" w:color="auto"/>
              <w:left w:val="single" w:sz="4" w:space="0" w:color="auto"/>
              <w:bottom w:val="single" w:sz="4" w:space="0" w:color="auto"/>
              <w:right w:val="single" w:sz="4" w:space="0" w:color="auto"/>
            </w:tcBorders>
            <w:hideMark/>
          </w:tcPr>
          <w:p w14:paraId="49560E63" w14:textId="77777777" w:rsidR="005E053E" w:rsidRPr="005E053E" w:rsidRDefault="005E053E" w:rsidP="005E053E">
            <w:pPr>
              <w:widowControl w:val="0"/>
              <w:tabs>
                <w:tab w:val="left" w:pos="742"/>
              </w:tabs>
              <w:autoSpaceDE w:val="0"/>
              <w:autoSpaceDN w:val="0"/>
              <w:adjustRightInd w:val="0"/>
              <w:spacing w:after="60"/>
              <w:ind w:left="34"/>
              <w:jc w:val="both"/>
              <w:rPr>
                <w:rFonts w:ascii="Times New Roman" w:eastAsia="Times New Roman" w:hAnsi="Times New Roman"/>
                <w:sz w:val="24"/>
                <w:szCs w:val="24"/>
              </w:rPr>
            </w:pPr>
            <w:r w:rsidRPr="005E053E">
              <w:rPr>
                <w:rFonts w:ascii="Times New Roman" w:eastAsia="Times New Roman" w:hAnsi="Times New Roman"/>
                <w:sz w:val="24"/>
                <w:szCs w:val="24"/>
              </w:rPr>
              <w:t>Nodrošināt Latvijas interešu pārstāvību ES tiesību aktu projektu un informatīvo materiālu izstrādē atbilstoši nodaļas kompetencei, tai skaitā:</w:t>
            </w:r>
          </w:p>
          <w:p w14:paraId="0572C296" w14:textId="77777777" w:rsidR="005E053E" w:rsidRPr="005E053E" w:rsidRDefault="005E053E" w:rsidP="005E053E">
            <w:pPr>
              <w:widowControl w:val="0"/>
              <w:tabs>
                <w:tab w:val="left" w:pos="742"/>
              </w:tabs>
              <w:autoSpaceDE w:val="0"/>
              <w:autoSpaceDN w:val="0"/>
              <w:adjustRightInd w:val="0"/>
              <w:spacing w:after="60"/>
              <w:ind w:left="34"/>
              <w:jc w:val="both"/>
              <w:rPr>
                <w:rFonts w:ascii="Times New Roman" w:eastAsia="Times New Roman" w:hAnsi="Times New Roman"/>
                <w:sz w:val="24"/>
                <w:szCs w:val="24"/>
              </w:rPr>
            </w:pPr>
            <w:r w:rsidRPr="005E053E">
              <w:rPr>
                <w:rFonts w:ascii="Times New Roman" w:eastAsia="Times New Roman" w:hAnsi="Times New Roman"/>
                <w:sz w:val="24"/>
                <w:szCs w:val="24"/>
              </w:rPr>
              <w:t>11.4.1.nodrošināt Latvijas nacionālo pozīciju izstrādi par ministrijas kompetencē ietilpstošām ES un citu starptautisku institūciju iniciatīvām finanšu tirgus un finanšu pakalpojumu jomā;</w:t>
            </w:r>
          </w:p>
          <w:p w14:paraId="1E9FA712" w14:textId="77777777" w:rsidR="005E053E" w:rsidRPr="005E053E" w:rsidRDefault="005E053E" w:rsidP="005E053E">
            <w:pPr>
              <w:widowControl w:val="0"/>
              <w:tabs>
                <w:tab w:val="left" w:pos="742"/>
              </w:tabs>
              <w:autoSpaceDE w:val="0"/>
              <w:autoSpaceDN w:val="0"/>
              <w:adjustRightInd w:val="0"/>
              <w:spacing w:after="60"/>
              <w:ind w:left="34"/>
              <w:jc w:val="both"/>
              <w:rPr>
                <w:rFonts w:ascii="Times New Roman" w:eastAsia="Times New Roman" w:hAnsi="Times New Roman"/>
                <w:sz w:val="24"/>
                <w:szCs w:val="24"/>
              </w:rPr>
            </w:pPr>
            <w:r w:rsidRPr="005E053E">
              <w:rPr>
                <w:rFonts w:ascii="Times New Roman" w:eastAsia="Times New Roman" w:hAnsi="Times New Roman"/>
                <w:sz w:val="24"/>
                <w:szCs w:val="24"/>
              </w:rPr>
              <w:t>11.4.2.nodrošināt instrukciju sagatavošanu Latvijas viedokļa paušanai finanšu tirgus un finanšu pakalpojumu jomā;</w:t>
            </w:r>
          </w:p>
          <w:p w14:paraId="6DD92851" w14:textId="77777777" w:rsidR="005E053E" w:rsidRPr="005E053E" w:rsidRDefault="005E053E" w:rsidP="005E053E">
            <w:pPr>
              <w:widowControl w:val="0"/>
              <w:tabs>
                <w:tab w:val="left" w:pos="742"/>
              </w:tabs>
              <w:autoSpaceDE w:val="0"/>
              <w:autoSpaceDN w:val="0"/>
              <w:adjustRightInd w:val="0"/>
              <w:spacing w:after="60"/>
              <w:ind w:left="34"/>
              <w:jc w:val="both"/>
              <w:rPr>
                <w:rFonts w:ascii="Times New Roman" w:eastAsia="Times New Roman" w:hAnsi="Times New Roman"/>
                <w:sz w:val="24"/>
                <w:szCs w:val="24"/>
              </w:rPr>
            </w:pPr>
            <w:r w:rsidRPr="005E053E">
              <w:rPr>
                <w:rFonts w:ascii="Times New Roman" w:eastAsia="Times New Roman" w:hAnsi="Times New Roman"/>
                <w:sz w:val="24"/>
                <w:szCs w:val="24"/>
              </w:rPr>
              <w:t>11.4.3.nodrošināt informatīvā un tēžu materiāla izstrādi Ekonomiskās un finanšu padomes, Ekonomikas un finanšu komitejas, Finanšu pakalpojumu u.c. formāta sanāksmēm finanšu tirgus un finanšu pakalpojumu jomā.</w:t>
            </w:r>
          </w:p>
        </w:tc>
        <w:tc>
          <w:tcPr>
            <w:tcW w:w="1706" w:type="dxa"/>
            <w:tcBorders>
              <w:top w:val="single" w:sz="4" w:space="0" w:color="auto"/>
              <w:left w:val="single" w:sz="4" w:space="0" w:color="auto"/>
              <w:bottom w:val="single" w:sz="4" w:space="0" w:color="auto"/>
              <w:right w:val="single" w:sz="4" w:space="0" w:color="auto"/>
            </w:tcBorders>
            <w:hideMark/>
          </w:tcPr>
          <w:p w14:paraId="3EEC8FE8" w14:textId="77777777" w:rsidR="005E053E" w:rsidRPr="005E053E" w:rsidRDefault="005E053E" w:rsidP="005E053E">
            <w:pPr>
              <w:jc w:val="both"/>
              <w:rPr>
                <w:rFonts w:ascii="Times New Roman" w:hAnsi="Times New Roman"/>
                <w:b/>
                <w:sz w:val="24"/>
                <w:szCs w:val="24"/>
              </w:rPr>
            </w:pPr>
            <w:r w:rsidRPr="005E053E">
              <w:rPr>
                <w:rFonts w:ascii="Times New Roman" w:hAnsi="Times New Roman"/>
                <w:sz w:val="24"/>
                <w:szCs w:val="24"/>
              </w:rPr>
              <w:t>15</w:t>
            </w:r>
          </w:p>
        </w:tc>
      </w:tr>
      <w:tr w:rsidR="005E053E" w:rsidRPr="005E053E" w14:paraId="38185CA9"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48B9FF9C"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11.5.</w:t>
            </w:r>
          </w:p>
        </w:tc>
        <w:tc>
          <w:tcPr>
            <w:tcW w:w="7513" w:type="dxa"/>
            <w:gridSpan w:val="2"/>
            <w:tcBorders>
              <w:top w:val="single" w:sz="4" w:space="0" w:color="auto"/>
              <w:left w:val="single" w:sz="4" w:space="0" w:color="auto"/>
              <w:bottom w:val="single" w:sz="4" w:space="0" w:color="auto"/>
              <w:right w:val="single" w:sz="4" w:space="0" w:color="auto"/>
            </w:tcBorders>
            <w:hideMark/>
          </w:tcPr>
          <w:p w14:paraId="228FDC9D" w14:textId="77777777" w:rsidR="005E053E" w:rsidRPr="005E053E" w:rsidRDefault="005E053E" w:rsidP="005E053E">
            <w:pPr>
              <w:widowControl w:val="0"/>
              <w:tabs>
                <w:tab w:val="left" w:pos="1134"/>
              </w:tabs>
              <w:autoSpaceDE w:val="0"/>
              <w:autoSpaceDN w:val="0"/>
              <w:adjustRightInd w:val="0"/>
              <w:spacing w:after="60"/>
              <w:ind w:left="34" w:hanging="34"/>
              <w:jc w:val="both"/>
              <w:rPr>
                <w:rFonts w:ascii="Times New Roman" w:eastAsia="Times New Roman" w:hAnsi="Times New Roman"/>
                <w:sz w:val="24"/>
                <w:szCs w:val="24"/>
              </w:rPr>
            </w:pPr>
            <w:r w:rsidRPr="005E053E">
              <w:rPr>
                <w:rFonts w:ascii="Times New Roman" w:eastAsia="Times New Roman" w:hAnsi="Times New Roman"/>
                <w:sz w:val="24"/>
                <w:szCs w:val="24"/>
              </w:rPr>
              <w:t>Vispārīgie amata pienākumi:</w:t>
            </w:r>
          </w:p>
          <w:p w14:paraId="040F3DD1"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11.5.1.atbilstoši kompetencei sagatavot informāciju ministrijas nostājas vai pozīcijas izstrādei par finanšu tirgus politikas jautājumiem;</w:t>
            </w:r>
          </w:p>
          <w:p w14:paraId="57C3390A"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11.5.2.pārzināt un regulāri sekot izmaiņām finanšu tirgus politiku regulējošajos normatīvajos dokumentos attiecībā uz nodaļas kompetencē esošajiem jautājumiem;</w:t>
            </w:r>
          </w:p>
          <w:p w14:paraId="777024B9"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11.5.3.apkopot un aktualizēt informāciju un datus, kas saistīti ar finanšu tirgus politikas veidošanu valstī;</w:t>
            </w:r>
          </w:p>
          <w:p w14:paraId="243DC339"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11.5.4.izstrādāt iekšējos normatīvo aktu projektus finanšu tirgus politikas jautājumos.</w:t>
            </w:r>
          </w:p>
          <w:p w14:paraId="7077187A"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 xml:space="preserve">11.5.5.izvērtēt un sniegt atzinumus par citu struktūrvienību un institūciju izstrādātajiem politikas plānošanas dokumentu, informatīvo ziņojumu, normatīvo aktu un LR nacionālo pozīciju projektiem, ja tie saistīti ar nodaļas kompetencē esošajiem jautājumiem; </w:t>
            </w:r>
          </w:p>
          <w:p w14:paraId="23F2F80F"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11.5.6.sagatavot atbilžu projektus uz fizisko un juridisko personu iesniegumiem, sūdzībām un priekšlikumiem, ja tie saistīti ar nodaļas kompetencē esošajiem jautājumiem;</w:t>
            </w:r>
          </w:p>
          <w:p w14:paraId="3B23151E"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11.5.7.atbilstoši kompetencei veikt saraksti ar ārvalstu institūcijām, ministrijām (centrālajām valsts iestādēm) un citiem korespondentiem;</w:t>
            </w:r>
          </w:p>
          <w:p w14:paraId="4BEDE62E"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11.5.8.pēc attiecīga pilnvarojuma savas kompetences ietvaros pārstāvēt ministriju vai departamentu citās valsts un pašvaldību iestādēs;</w:t>
            </w:r>
          </w:p>
          <w:p w14:paraId="00A45B17"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11.5.9.izpildīt citus tam uzticētos uzdevumus iepriekš uzskaitīto ierēdņa amata pienākumu ietvaros;</w:t>
            </w:r>
          </w:p>
          <w:p w14:paraId="3C4735CE"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11.5.10.odrošināt dokumentu sistematizāciju savas kompetences ietvaros;</w:t>
            </w:r>
          </w:p>
          <w:p w14:paraId="12E7FF60" w14:textId="77777777" w:rsidR="005E053E" w:rsidRPr="005E053E" w:rsidRDefault="005E053E" w:rsidP="005E053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5E053E">
              <w:rPr>
                <w:rFonts w:ascii="Times New Roman" w:eastAsia="Times New Roman" w:hAnsi="Times New Roman"/>
                <w:sz w:val="24"/>
                <w:szCs w:val="24"/>
              </w:rPr>
              <w:t>11.5.11.izpildīt citus tam uzticētos pienākumus iepriekš uzskaitīto ierēdņa amata pienākumu ietvaros;</w:t>
            </w:r>
          </w:p>
          <w:p w14:paraId="693CB527" w14:textId="77777777" w:rsidR="005E053E" w:rsidRPr="005E053E" w:rsidRDefault="005E053E" w:rsidP="005E053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5E053E">
              <w:rPr>
                <w:rFonts w:ascii="Times New Roman" w:eastAsia="Times New Roman" w:hAnsi="Times New Roman"/>
                <w:sz w:val="24"/>
                <w:szCs w:val="24"/>
              </w:rPr>
              <w:t>11.5.12.veikt darbu patstāvīgi, nepieciešamības gadījumā konsultējoties ar nodaļas vadītāju.</w:t>
            </w:r>
          </w:p>
        </w:tc>
        <w:tc>
          <w:tcPr>
            <w:tcW w:w="1706" w:type="dxa"/>
            <w:tcBorders>
              <w:top w:val="single" w:sz="4" w:space="0" w:color="auto"/>
              <w:left w:val="single" w:sz="4" w:space="0" w:color="auto"/>
              <w:bottom w:val="single" w:sz="4" w:space="0" w:color="auto"/>
              <w:right w:val="single" w:sz="4" w:space="0" w:color="auto"/>
            </w:tcBorders>
            <w:hideMark/>
          </w:tcPr>
          <w:p w14:paraId="58FE8A9C"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5</w:t>
            </w:r>
          </w:p>
        </w:tc>
      </w:tr>
    </w:tbl>
    <w:p w14:paraId="19A79F01" w14:textId="77777777" w:rsidR="005E053E" w:rsidRPr="005E053E" w:rsidRDefault="005E053E" w:rsidP="005E053E">
      <w:pPr>
        <w:jc w:val="both"/>
        <w:rPr>
          <w:rFonts w:ascii="Times New Roman" w:eastAsia="Calibri" w:hAnsi="Times New Roman" w:cs="Times New Roman"/>
          <w:sz w:val="24"/>
          <w:szCs w:val="24"/>
        </w:rPr>
      </w:pPr>
    </w:p>
    <w:tbl>
      <w:tblPr>
        <w:tblStyle w:val="TableGrid3"/>
        <w:tblW w:w="9986" w:type="dxa"/>
        <w:tblInd w:w="0" w:type="dxa"/>
        <w:tblLayout w:type="fixed"/>
        <w:tblLook w:val="04A0" w:firstRow="1" w:lastRow="0" w:firstColumn="1" w:lastColumn="0" w:noHBand="0" w:noVBand="1"/>
      </w:tblPr>
      <w:tblGrid>
        <w:gridCol w:w="772"/>
        <w:gridCol w:w="9214"/>
      </w:tblGrid>
      <w:tr w:rsidR="005E053E" w:rsidRPr="005E053E" w14:paraId="617F0290" w14:textId="77777777" w:rsidTr="005E053E">
        <w:tc>
          <w:tcPr>
            <w:tcW w:w="9986" w:type="dxa"/>
            <w:gridSpan w:val="2"/>
            <w:tcBorders>
              <w:top w:val="single" w:sz="4" w:space="0" w:color="auto"/>
              <w:left w:val="single" w:sz="4" w:space="0" w:color="auto"/>
              <w:bottom w:val="single" w:sz="4" w:space="0" w:color="auto"/>
              <w:right w:val="single" w:sz="4" w:space="0" w:color="auto"/>
            </w:tcBorders>
            <w:hideMark/>
          </w:tcPr>
          <w:p w14:paraId="4E8BBA83"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12.KOMPETENCES</w:t>
            </w:r>
          </w:p>
        </w:tc>
      </w:tr>
      <w:tr w:rsidR="005E053E" w:rsidRPr="005E053E" w14:paraId="5B970159"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60923962"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12.1.</w:t>
            </w:r>
          </w:p>
        </w:tc>
        <w:tc>
          <w:tcPr>
            <w:tcW w:w="9214" w:type="dxa"/>
            <w:tcBorders>
              <w:top w:val="single" w:sz="4" w:space="0" w:color="auto"/>
              <w:left w:val="single" w:sz="4" w:space="0" w:color="auto"/>
              <w:bottom w:val="single" w:sz="4" w:space="0" w:color="auto"/>
              <w:right w:val="single" w:sz="4" w:space="0" w:color="auto"/>
            </w:tcBorders>
            <w:hideMark/>
          </w:tcPr>
          <w:p w14:paraId="64B05418" w14:textId="3043B0E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Analītiskā domāšana</w:t>
            </w:r>
          </w:p>
        </w:tc>
      </w:tr>
      <w:tr w:rsidR="005E053E" w:rsidRPr="005E053E" w14:paraId="5789E197"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4B1B8AFF"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12.2.</w:t>
            </w:r>
          </w:p>
        </w:tc>
        <w:tc>
          <w:tcPr>
            <w:tcW w:w="9214" w:type="dxa"/>
            <w:tcBorders>
              <w:top w:val="single" w:sz="4" w:space="0" w:color="auto"/>
              <w:left w:val="single" w:sz="4" w:space="0" w:color="auto"/>
              <w:bottom w:val="single" w:sz="4" w:space="0" w:color="auto"/>
              <w:right w:val="single" w:sz="4" w:space="0" w:color="auto"/>
            </w:tcBorders>
            <w:hideMark/>
          </w:tcPr>
          <w:p w14:paraId="7AB04667"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Konceptuāla domāšana</w:t>
            </w:r>
          </w:p>
        </w:tc>
      </w:tr>
      <w:tr w:rsidR="005E053E" w:rsidRPr="005E053E" w14:paraId="0DDC6275"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5FA04794"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lastRenderedPageBreak/>
              <w:t>12.3.</w:t>
            </w:r>
          </w:p>
        </w:tc>
        <w:tc>
          <w:tcPr>
            <w:tcW w:w="9214" w:type="dxa"/>
            <w:tcBorders>
              <w:top w:val="single" w:sz="4" w:space="0" w:color="auto"/>
              <w:left w:val="single" w:sz="4" w:space="0" w:color="auto"/>
              <w:bottom w:val="single" w:sz="4" w:space="0" w:color="auto"/>
              <w:right w:val="single" w:sz="4" w:space="0" w:color="auto"/>
            </w:tcBorders>
            <w:hideMark/>
          </w:tcPr>
          <w:p w14:paraId="22E6DDEC"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 xml:space="preserve">Iniciatīva </w:t>
            </w:r>
          </w:p>
        </w:tc>
      </w:tr>
      <w:tr w:rsidR="005E053E" w:rsidRPr="005E053E" w14:paraId="0F41A4F6"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5AB9CD10"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12.4.</w:t>
            </w:r>
          </w:p>
        </w:tc>
        <w:tc>
          <w:tcPr>
            <w:tcW w:w="9214" w:type="dxa"/>
            <w:tcBorders>
              <w:top w:val="single" w:sz="4" w:space="0" w:color="auto"/>
              <w:left w:val="single" w:sz="4" w:space="0" w:color="auto"/>
              <w:bottom w:val="single" w:sz="4" w:space="0" w:color="auto"/>
              <w:right w:val="single" w:sz="4" w:space="0" w:color="auto"/>
            </w:tcBorders>
            <w:hideMark/>
          </w:tcPr>
          <w:p w14:paraId="24FCBF3F" w14:textId="4D9817C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Ētiskums</w:t>
            </w:r>
          </w:p>
        </w:tc>
      </w:tr>
    </w:tbl>
    <w:p w14:paraId="37C8AB9B" w14:textId="77777777" w:rsidR="005E053E" w:rsidRPr="005E053E" w:rsidRDefault="005E053E" w:rsidP="005E053E">
      <w:pPr>
        <w:jc w:val="both"/>
        <w:rPr>
          <w:rFonts w:ascii="Times New Roman" w:eastAsia="Calibri" w:hAnsi="Times New Roman" w:cs="Times New Roman"/>
          <w:sz w:val="24"/>
          <w:szCs w:val="24"/>
        </w:rPr>
      </w:pPr>
    </w:p>
    <w:tbl>
      <w:tblPr>
        <w:tblStyle w:val="TableGrid3"/>
        <w:tblW w:w="0" w:type="auto"/>
        <w:tblInd w:w="0" w:type="dxa"/>
        <w:tblLayout w:type="fixed"/>
        <w:tblLook w:val="04A0" w:firstRow="1" w:lastRow="0" w:firstColumn="1" w:lastColumn="0" w:noHBand="0" w:noVBand="1"/>
      </w:tblPr>
      <w:tblGrid>
        <w:gridCol w:w="2756"/>
        <w:gridCol w:w="7230"/>
      </w:tblGrid>
      <w:tr w:rsidR="005E053E" w:rsidRPr="005E053E" w14:paraId="5AF2DEF7" w14:textId="77777777" w:rsidTr="005E053E">
        <w:tc>
          <w:tcPr>
            <w:tcW w:w="9986" w:type="dxa"/>
            <w:gridSpan w:val="2"/>
            <w:tcBorders>
              <w:top w:val="single" w:sz="4" w:space="0" w:color="auto"/>
              <w:left w:val="single" w:sz="4" w:space="0" w:color="auto"/>
              <w:bottom w:val="single" w:sz="4" w:space="0" w:color="auto"/>
              <w:right w:val="single" w:sz="4" w:space="0" w:color="auto"/>
            </w:tcBorders>
            <w:hideMark/>
          </w:tcPr>
          <w:p w14:paraId="286C39D1"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13.PROFESIONĀLĀ KVALIFIKĀCIJA</w:t>
            </w:r>
          </w:p>
        </w:tc>
      </w:tr>
      <w:tr w:rsidR="005E053E" w:rsidRPr="005E053E" w14:paraId="7EE93A8F"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326093FB"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13.1.IZGLĪTĪBA</w:t>
            </w:r>
          </w:p>
        </w:tc>
        <w:tc>
          <w:tcPr>
            <w:tcW w:w="7230" w:type="dxa"/>
            <w:tcBorders>
              <w:top w:val="single" w:sz="4" w:space="0" w:color="auto"/>
              <w:left w:val="single" w:sz="4" w:space="0" w:color="auto"/>
              <w:bottom w:val="single" w:sz="4" w:space="0" w:color="auto"/>
              <w:right w:val="single" w:sz="4" w:space="0" w:color="auto"/>
            </w:tcBorders>
            <w:hideMark/>
          </w:tcPr>
          <w:p w14:paraId="3E19CD64" w14:textId="4052EE30"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Augstākā akadēmiskā vai augstākā profesionālā izglītība tiesību zinātnēs</w:t>
            </w:r>
            <w:r w:rsidR="000E26FB">
              <w:rPr>
                <w:rFonts w:ascii="Times New Roman" w:hAnsi="Times New Roman"/>
                <w:sz w:val="24"/>
                <w:szCs w:val="24"/>
              </w:rPr>
              <w:t>, ekonomikas vai finanšu jomā</w:t>
            </w:r>
          </w:p>
        </w:tc>
      </w:tr>
      <w:tr w:rsidR="005E053E" w:rsidRPr="005E053E" w14:paraId="6E074D38"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547879DB"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13.2.PROFESIONĀLĀ PIEREDZE</w:t>
            </w:r>
          </w:p>
        </w:tc>
        <w:tc>
          <w:tcPr>
            <w:tcW w:w="7230" w:type="dxa"/>
            <w:tcBorders>
              <w:top w:val="single" w:sz="4" w:space="0" w:color="auto"/>
              <w:left w:val="single" w:sz="4" w:space="0" w:color="auto"/>
              <w:bottom w:val="single" w:sz="4" w:space="0" w:color="auto"/>
              <w:right w:val="single" w:sz="4" w:space="0" w:color="auto"/>
            </w:tcBorders>
            <w:hideMark/>
          </w:tcPr>
          <w:p w14:paraId="2CE7B4C8"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 xml:space="preserve">13.2.1.Darba pieredze valsts pārvaldē. </w:t>
            </w:r>
          </w:p>
          <w:p w14:paraId="500F178D"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13.2.2.Pieredze tiesību aktu izstrādē, profesionālā pieredze ekonomikas vai  finanšu jomā ne mazāk kā 3 gadus.</w:t>
            </w:r>
          </w:p>
        </w:tc>
      </w:tr>
      <w:tr w:rsidR="005E053E" w:rsidRPr="005E053E" w14:paraId="23CEBC39"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292A44BF"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13.3.PROFESIONĀLĀS ZINĀŠANAS UN PRASMES</w:t>
            </w:r>
          </w:p>
        </w:tc>
        <w:tc>
          <w:tcPr>
            <w:tcW w:w="7230" w:type="dxa"/>
            <w:tcBorders>
              <w:top w:val="single" w:sz="4" w:space="0" w:color="auto"/>
              <w:left w:val="single" w:sz="4" w:space="0" w:color="auto"/>
              <w:bottom w:val="single" w:sz="4" w:space="0" w:color="auto"/>
              <w:right w:val="single" w:sz="4" w:space="0" w:color="auto"/>
            </w:tcBorders>
            <w:hideMark/>
          </w:tcPr>
          <w:p w14:paraId="559C2056"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13.3.1.Zināšanas un izpratne par finanšu tirgus jautājumiem.</w:t>
            </w:r>
          </w:p>
          <w:p w14:paraId="619171FC"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13.3.2.Zināšanas un izpratne par valsts pārvaldes darbības principiem.</w:t>
            </w:r>
          </w:p>
        </w:tc>
      </w:tr>
      <w:tr w:rsidR="005E053E" w:rsidRPr="005E053E" w14:paraId="6C2BC0AC"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4D178ADB"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13.4.VISPĀRĒJĀS ZINĀŠANAS UN PRASMES</w:t>
            </w:r>
          </w:p>
        </w:tc>
        <w:tc>
          <w:tcPr>
            <w:tcW w:w="7230" w:type="dxa"/>
            <w:tcBorders>
              <w:top w:val="single" w:sz="4" w:space="0" w:color="auto"/>
              <w:left w:val="single" w:sz="4" w:space="0" w:color="auto"/>
              <w:bottom w:val="single" w:sz="4" w:space="0" w:color="auto"/>
              <w:right w:val="single" w:sz="4" w:space="0" w:color="auto"/>
            </w:tcBorders>
          </w:tcPr>
          <w:p w14:paraId="1B36DD96"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13.4.1.Spēja strādāt ar dokumentiem angļu valodā un līdzdarboties sanāksmēs, kas notiek angļu valodā.</w:t>
            </w:r>
          </w:p>
          <w:p w14:paraId="22DF77CB"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13.4.2.Datora lietotāja līmeņa prasmes.</w:t>
            </w:r>
          </w:p>
          <w:p w14:paraId="72037857"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Darba racionālas organizācijas principu pārvaldīšana.</w:t>
            </w:r>
          </w:p>
          <w:p w14:paraId="0A2C9A65" w14:textId="77777777" w:rsidR="005E053E" w:rsidRPr="005E053E" w:rsidRDefault="005E053E" w:rsidP="005E053E">
            <w:pPr>
              <w:jc w:val="both"/>
              <w:rPr>
                <w:rFonts w:ascii="Times New Roman" w:hAnsi="Times New Roman"/>
                <w:sz w:val="24"/>
                <w:szCs w:val="24"/>
              </w:rPr>
            </w:pPr>
          </w:p>
        </w:tc>
      </w:tr>
    </w:tbl>
    <w:p w14:paraId="658B7839" w14:textId="77777777" w:rsidR="005E053E" w:rsidRPr="005E053E" w:rsidRDefault="005E053E" w:rsidP="005E053E">
      <w:pPr>
        <w:jc w:val="both"/>
        <w:rPr>
          <w:rFonts w:ascii="Times New Roman" w:eastAsia="Calibri" w:hAnsi="Times New Roman" w:cs="Times New Roman"/>
          <w:sz w:val="24"/>
          <w:szCs w:val="24"/>
        </w:rPr>
      </w:pPr>
    </w:p>
    <w:tbl>
      <w:tblPr>
        <w:tblStyle w:val="TableGrid3"/>
        <w:tblW w:w="0" w:type="auto"/>
        <w:tblInd w:w="0" w:type="dxa"/>
        <w:tblLayout w:type="fixed"/>
        <w:tblLook w:val="04A0" w:firstRow="1" w:lastRow="0" w:firstColumn="1" w:lastColumn="0" w:noHBand="0" w:noVBand="1"/>
      </w:tblPr>
      <w:tblGrid>
        <w:gridCol w:w="2756"/>
        <w:gridCol w:w="7230"/>
      </w:tblGrid>
      <w:tr w:rsidR="005E053E" w:rsidRPr="005E053E" w14:paraId="7634B9AF"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329018B8"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14.AMATA ATBILDĪBA</w:t>
            </w:r>
          </w:p>
        </w:tc>
        <w:tc>
          <w:tcPr>
            <w:tcW w:w="7230" w:type="dxa"/>
            <w:tcBorders>
              <w:top w:val="single" w:sz="4" w:space="0" w:color="auto"/>
              <w:left w:val="single" w:sz="4" w:space="0" w:color="auto"/>
              <w:bottom w:val="single" w:sz="4" w:space="0" w:color="auto"/>
              <w:right w:val="single" w:sz="4" w:space="0" w:color="auto"/>
            </w:tcBorders>
            <w:hideMark/>
          </w:tcPr>
          <w:p w14:paraId="5D1127E7"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Ierēdnis pilnībā atbild par sev uzticēto pienākumu profesionālu izpildi, par tam un departamentam uzdoto uzdevumu kvalitatīvu un savlaicīgu izpildi. Ievēro iekšējos un ārējos normatīvajos aktos noteikto, attiecībā uz informāciju, kas atzīta par valsts noslēpumu. Atbild par rīcībā nonākušās klasificētās informācijas saglabāšanu un neizpaušanu trešajām personām.</w:t>
            </w:r>
          </w:p>
        </w:tc>
      </w:tr>
      <w:tr w:rsidR="005E053E" w:rsidRPr="005E053E" w14:paraId="647E81AE"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5FC45693"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15.AMATA TIESĪBAS</w:t>
            </w:r>
          </w:p>
        </w:tc>
        <w:tc>
          <w:tcPr>
            <w:tcW w:w="7230" w:type="dxa"/>
            <w:tcBorders>
              <w:top w:val="single" w:sz="4" w:space="0" w:color="auto"/>
              <w:left w:val="single" w:sz="4" w:space="0" w:color="auto"/>
              <w:bottom w:val="single" w:sz="4" w:space="0" w:color="auto"/>
              <w:right w:val="single" w:sz="4" w:space="0" w:color="auto"/>
            </w:tcBorders>
          </w:tcPr>
          <w:p w14:paraId="0A3A23BE"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15.1.Savlaicīgi saņemt amata pienākumu veikšanai nepieciešamo informāciju un norādījumus no nodaļas vadītāja;</w:t>
            </w:r>
          </w:p>
          <w:p w14:paraId="7379D76F"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15.2.Sniegt nodaļas vadītājam ierosinājumus un priekšlikumus darba kvalitātes un efektivitātes uzlabošanai;</w:t>
            </w:r>
          </w:p>
          <w:p w14:paraId="244AABFF"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15.3.Atbilstoši savai kompetencei pārstāvēt Finanšu ministriju sanāksmēs ar nozaru ministrijām un citām valsts pārvaldes iestādēm;</w:t>
            </w:r>
          </w:p>
          <w:p w14:paraId="5FB5140D"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Ierosināt veikt grozījumus un sniegt priekšlikumus amata apraksta precizēšanai vai papildināšanai.</w:t>
            </w:r>
          </w:p>
          <w:p w14:paraId="40CF1C53" w14:textId="77777777" w:rsidR="005E053E" w:rsidRPr="005E053E" w:rsidRDefault="005E053E" w:rsidP="005E053E">
            <w:pPr>
              <w:jc w:val="both"/>
              <w:rPr>
                <w:rFonts w:ascii="Times New Roman" w:hAnsi="Times New Roman"/>
                <w:sz w:val="24"/>
                <w:szCs w:val="24"/>
              </w:rPr>
            </w:pPr>
          </w:p>
        </w:tc>
      </w:tr>
      <w:tr w:rsidR="005E053E" w:rsidRPr="005E053E" w14:paraId="43AED931"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6441CEC5"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16.CITA INFORMĀCIJA</w:t>
            </w:r>
          </w:p>
        </w:tc>
        <w:tc>
          <w:tcPr>
            <w:tcW w:w="7230" w:type="dxa"/>
            <w:tcBorders>
              <w:top w:val="single" w:sz="4" w:space="0" w:color="auto"/>
              <w:left w:val="single" w:sz="4" w:space="0" w:color="auto"/>
              <w:bottom w:val="single" w:sz="4" w:space="0" w:color="auto"/>
              <w:right w:val="single" w:sz="4" w:space="0" w:color="auto"/>
            </w:tcBorders>
            <w:hideMark/>
          </w:tcPr>
          <w:p w14:paraId="4BA63E3F"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 xml:space="preserve">Ļoti sarežģīts un mainīgs darbs, kas prasa jaunus risinājumus. Atsevišķos gadījumos ir </w:t>
            </w:r>
            <w:proofErr w:type="spellStart"/>
            <w:r w:rsidRPr="005E053E">
              <w:rPr>
                <w:rFonts w:ascii="Times New Roman" w:hAnsi="Times New Roman"/>
                <w:sz w:val="24"/>
                <w:szCs w:val="24"/>
              </w:rPr>
              <w:t>paraugrisinājumi</w:t>
            </w:r>
            <w:proofErr w:type="spellEnd"/>
            <w:r w:rsidRPr="005E053E">
              <w:rPr>
                <w:rFonts w:ascii="Times New Roman" w:hAnsi="Times New Roman"/>
                <w:sz w:val="24"/>
                <w:szCs w:val="24"/>
              </w:rPr>
              <w:t>. Augsta darba intensitāte, liela apjoma un dažāda veida nepārskatāmas informācijas vienlaicīga analīze, izmantošana un izvērtēšana. Labāko risinājumu izvēle lēmumu pieņemšanai. Darba uzdevumiem nav noteiktas metodikas.</w:t>
            </w:r>
          </w:p>
        </w:tc>
      </w:tr>
    </w:tbl>
    <w:p w14:paraId="5864D427" w14:textId="7F725DC6" w:rsidR="00CE1F4F" w:rsidRDefault="00CE1F4F"/>
    <w:tbl>
      <w:tblPr>
        <w:tblStyle w:val="TableGrid"/>
        <w:tblW w:w="9923" w:type="dxa"/>
        <w:tblInd w:w="137" w:type="dxa"/>
        <w:tblLook w:val="04A0" w:firstRow="1" w:lastRow="0" w:firstColumn="1" w:lastColumn="0" w:noHBand="0" w:noVBand="1"/>
      </w:tblPr>
      <w:tblGrid>
        <w:gridCol w:w="2681"/>
        <w:gridCol w:w="1938"/>
        <w:gridCol w:w="3603"/>
        <w:gridCol w:w="1701"/>
      </w:tblGrid>
      <w:tr w:rsidR="00651736" w:rsidRPr="00E62B1E" w14:paraId="3017F540" w14:textId="77777777" w:rsidTr="00EE60FA">
        <w:tc>
          <w:tcPr>
            <w:tcW w:w="2681" w:type="dxa"/>
            <w:tcBorders>
              <w:top w:val="single" w:sz="4" w:space="0" w:color="auto"/>
              <w:left w:val="single" w:sz="4" w:space="0" w:color="auto"/>
              <w:bottom w:val="nil"/>
              <w:right w:val="single" w:sz="4" w:space="0" w:color="auto"/>
            </w:tcBorders>
          </w:tcPr>
          <w:p w14:paraId="52D57839" w14:textId="77777777" w:rsidR="00651736" w:rsidRPr="00E62B1E" w:rsidRDefault="00651736" w:rsidP="00EE60FA">
            <w:pPr>
              <w:rPr>
                <w:rFonts w:ascii="Times New Roman" w:hAnsi="Times New Roman" w:cs="Times New Roman"/>
              </w:rPr>
            </w:pPr>
            <w:r>
              <w:rPr>
                <w:rFonts w:ascii="Times New Roman" w:hAnsi="Times New Roman" w:cs="Times New Roman"/>
              </w:rPr>
              <w:t xml:space="preserve">STRUKTŪRVIENĪBAS </w:t>
            </w:r>
          </w:p>
        </w:tc>
        <w:tc>
          <w:tcPr>
            <w:tcW w:w="1938" w:type="dxa"/>
            <w:tcBorders>
              <w:left w:val="single" w:sz="4" w:space="0" w:color="auto"/>
            </w:tcBorders>
          </w:tcPr>
          <w:p w14:paraId="6271F4C0" w14:textId="77777777" w:rsidR="00651736" w:rsidRPr="00E62B1E" w:rsidRDefault="00651736" w:rsidP="00EE60FA">
            <w:pPr>
              <w:rPr>
                <w:rFonts w:ascii="Times New Roman" w:hAnsi="Times New Roman" w:cs="Times New Roman"/>
              </w:rPr>
            </w:pPr>
            <w:r>
              <w:rPr>
                <w:rFonts w:ascii="Times New Roman" w:hAnsi="Times New Roman" w:cs="Times New Roman"/>
              </w:rPr>
              <w:t>Saskaņots ALS</w:t>
            </w:r>
          </w:p>
        </w:tc>
        <w:tc>
          <w:tcPr>
            <w:tcW w:w="3603" w:type="dxa"/>
          </w:tcPr>
          <w:p w14:paraId="48C765FB" w14:textId="5C6F2E35" w:rsidR="00651736" w:rsidRPr="00B62386" w:rsidRDefault="00651736" w:rsidP="00DB6213">
            <w:pPr>
              <w:jc w:val="center"/>
              <w:rPr>
                <w:rFonts w:ascii="Times New Roman" w:hAnsi="Times New Roman" w:cs="Times New Roman"/>
                <w:sz w:val="24"/>
                <w:szCs w:val="24"/>
              </w:rPr>
            </w:pPr>
          </w:p>
        </w:tc>
        <w:tc>
          <w:tcPr>
            <w:tcW w:w="1701" w:type="dxa"/>
          </w:tcPr>
          <w:p w14:paraId="24A02E2B" w14:textId="614DBEFA" w:rsidR="00651736" w:rsidRPr="00E62B1E" w:rsidRDefault="00651736" w:rsidP="00EE60FA">
            <w:pPr>
              <w:rPr>
                <w:rFonts w:ascii="Times New Roman" w:hAnsi="Times New Roman" w:cs="Times New Roman"/>
              </w:rPr>
            </w:pPr>
          </w:p>
        </w:tc>
      </w:tr>
      <w:tr w:rsidR="00651736" w:rsidRPr="00E62B1E" w14:paraId="5FC23D5E" w14:textId="77777777" w:rsidTr="00EE60FA">
        <w:tc>
          <w:tcPr>
            <w:tcW w:w="2681" w:type="dxa"/>
            <w:tcBorders>
              <w:top w:val="nil"/>
              <w:bottom w:val="single" w:sz="4" w:space="0" w:color="auto"/>
            </w:tcBorders>
          </w:tcPr>
          <w:p w14:paraId="2228529F" w14:textId="77777777" w:rsidR="00651736" w:rsidRPr="00E62B1E" w:rsidRDefault="00651736" w:rsidP="00EE60FA">
            <w:pPr>
              <w:rPr>
                <w:rFonts w:ascii="Times New Roman" w:hAnsi="Times New Roman" w:cs="Times New Roman"/>
              </w:rPr>
            </w:pPr>
            <w:r>
              <w:rPr>
                <w:rFonts w:ascii="Times New Roman" w:hAnsi="Times New Roman" w:cs="Times New Roman"/>
              </w:rPr>
              <w:t>VADĪTĀJS</w:t>
            </w:r>
          </w:p>
        </w:tc>
        <w:tc>
          <w:tcPr>
            <w:tcW w:w="1938" w:type="dxa"/>
          </w:tcPr>
          <w:p w14:paraId="7FF66457" w14:textId="54321E94" w:rsidR="00651736" w:rsidRPr="00E62B1E" w:rsidRDefault="00651736" w:rsidP="00D51A38">
            <w:pPr>
              <w:jc w:val="center"/>
              <w:rPr>
                <w:rFonts w:ascii="Times New Roman" w:hAnsi="Times New Roman" w:cs="Times New Roman"/>
                <w:i/>
              </w:rPr>
            </w:pPr>
            <w:r w:rsidRPr="00E62B1E">
              <w:rPr>
                <w:rFonts w:ascii="Times New Roman" w:hAnsi="Times New Roman" w:cs="Times New Roman"/>
                <w:i/>
              </w:rPr>
              <w:t>paraksts</w:t>
            </w:r>
          </w:p>
        </w:tc>
        <w:tc>
          <w:tcPr>
            <w:tcW w:w="3603" w:type="dxa"/>
          </w:tcPr>
          <w:p w14:paraId="2A7461DB" w14:textId="77777777" w:rsidR="00651736" w:rsidRPr="00E62B1E" w:rsidRDefault="00651736" w:rsidP="00EE60FA">
            <w:pPr>
              <w:rPr>
                <w:rFonts w:ascii="Times New Roman" w:hAnsi="Times New Roman" w:cs="Times New Roman"/>
                <w:i/>
              </w:rPr>
            </w:pPr>
            <w:r w:rsidRPr="00E62B1E">
              <w:rPr>
                <w:rFonts w:ascii="Times New Roman" w:hAnsi="Times New Roman" w:cs="Times New Roman"/>
              </w:rPr>
              <w:t xml:space="preserve">               </w:t>
            </w:r>
            <w:r w:rsidRPr="00E62B1E">
              <w:rPr>
                <w:rFonts w:ascii="Times New Roman" w:hAnsi="Times New Roman" w:cs="Times New Roman"/>
                <w:i/>
              </w:rPr>
              <w:t>vārds, uzvārds</w:t>
            </w:r>
          </w:p>
        </w:tc>
        <w:tc>
          <w:tcPr>
            <w:tcW w:w="1701" w:type="dxa"/>
          </w:tcPr>
          <w:p w14:paraId="4DDAD8F6" w14:textId="77777777" w:rsidR="00651736" w:rsidRPr="00E62B1E" w:rsidRDefault="00651736" w:rsidP="00EE60FA">
            <w:pPr>
              <w:rPr>
                <w:rFonts w:ascii="Times New Roman" w:hAnsi="Times New Roman" w:cs="Times New Roman"/>
                <w:i/>
              </w:rPr>
            </w:pPr>
            <w:r w:rsidRPr="00E62B1E">
              <w:rPr>
                <w:rFonts w:ascii="Times New Roman" w:hAnsi="Times New Roman" w:cs="Times New Roman"/>
                <w:i/>
              </w:rPr>
              <w:t xml:space="preserve">  datums</w:t>
            </w:r>
          </w:p>
        </w:tc>
      </w:tr>
      <w:tr w:rsidR="00651736" w14:paraId="1D51FA64" w14:textId="77777777" w:rsidTr="00EE60FA">
        <w:tc>
          <w:tcPr>
            <w:tcW w:w="2681" w:type="dxa"/>
            <w:tcBorders>
              <w:top w:val="single" w:sz="4" w:space="0" w:color="auto"/>
              <w:left w:val="single" w:sz="4" w:space="0" w:color="auto"/>
              <w:bottom w:val="nil"/>
              <w:right w:val="single" w:sz="4" w:space="0" w:color="auto"/>
            </w:tcBorders>
          </w:tcPr>
          <w:p w14:paraId="39B91D7C" w14:textId="77777777" w:rsidR="00651736" w:rsidRDefault="00651736" w:rsidP="00EE60FA">
            <w:pPr>
              <w:rPr>
                <w:rFonts w:ascii="Times New Roman" w:hAnsi="Times New Roman" w:cs="Times New Roman"/>
                <w:sz w:val="24"/>
                <w:szCs w:val="24"/>
              </w:rPr>
            </w:pPr>
            <w:r>
              <w:rPr>
                <w:rFonts w:ascii="Times New Roman" w:hAnsi="Times New Roman" w:cs="Times New Roman"/>
                <w:sz w:val="24"/>
                <w:szCs w:val="24"/>
              </w:rPr>
              <w:t>DARBINIEKS</w:t>
            </w:r>
          </w:p>
        </w:tc>
        <w:tc>
          <w:tcPr>
            <w:tcW w:w="1938" w:type="dxa"/>
            <w:tcBorders>
              <w:left w:val="single" w:sz="4" w:space="0" w:color="auto"/>
            </w:tcBorders>
          </w:tcPr>
          <w:p w14:paraId="0DACEBD3" w14:textId="46974017" w:rsidR="00651736" w:rsidRDefault="00651736" w:rsidP="00D51A38">
            <w:pPr>
              <w:jc w:val="center"/>
              <w:rPr>
                <w:rFonts w:ascii="Times New Roman" w:hAnsi="Times New Roman" w:cs="Times New Roman"/>
                <w:sz w:val="24"/>
                <w:szCs w:val="24"/>
              </w:rPr>
            </w:pPr>
            <w:r>
              <w:rPr>
                <w:rFonts w:ascii="Times New Roman" w:hAnsi="Times New Roman" w:cs="Times New Roman"/>
                <w:i/>
                <w:sz w:val="24"/>
                <w:szCs w:val="24"/>
              </w:rPr>
              <w:t>(paraksts)*</w:t>
            </w:r>
          </w:p>
        </w:tc>
        <w:tc>
          <w:tcPr>
            <w:tcW w:w="3603" w:type="dxa"/>
          </w:tcPr>
          <w:p w14:paraId="3DDFC5F5" w14:textId="420552FE" w:rsidR="00651736" w:rsidRDefault="00651736" w:rsidP="00EE60FA">
            <w:pPr>
              <w:rPr>
                <w:rFonts w:ascii="Times New Roman" w:hAnsi="Times New Roman" w:cs="Times New Roman"/>
                <w:sz w:val="24"/>
                <w:szCs w:val="24"/>
              </w:rPr>
            </w:pPr>
          </w:p>
        </w:tc>
        <w:tc>
          <w:tcPr>
            <w:tcW w:w="1701" w:type="dxa"/>
          </w:tcPr>
          <w:p w14:paraId="4CBA2CB5" w14:textId="77777777" w:rsidR="00651736" w:rsidRDefault="00651736" w:rsidP="00EE60FA">
            <w:pPr>
              <w:rPr>
                <w:rFonts w:ascii="Times New Roman" w:hAnsi="Times New Roman" w:cs="Times New Roman"/>
                <w:sz w:val="24"/>
                <w:szCs w:val="24"/>
              </w:rPr>
            </w:pPr>
          </w:p>
        </w:tc>
      </w:tr>
      <w:tr w:rsidR="00651736" w14:paraId="3FBF16A0" w14:textId="77777777" w:rsidTr="00EE60FA">
        <w:tc>
          <w:tcPr>
            <w:tcW w:w="2681" w:type="dxa"/>
            <w:tcBorders>
              <w:top w:val="nil"/>
            </w:tcBorders>
          </w:tcPr>
          <w:p w14:paraId="6CFF919C" w14:textId="77777777" w:rsidR="00651736" w:rsidRDefault="00651736" w:rsidP="00EE60FA">
            <w:pPr>
              <w:rPr>
                <w:rFonts w:ascii="Times New Roman" w:hAnsi="Times New Roman" w:cs="Times New Roman"/>
                <w:sz w:val="24"/>
                <w:szCs w:val="24"/>
              </w:rPr>
            </w:pPr>
          </w:p>
        </w:tc>
        <w:tc>
          <w:tcPr>
            <w:tcW w:w="1938" w:type="dxa"/>
          </w:tcPr>
          <w:p w14:paraId="23821239" w14:textId="77777777" w:rsidR="00651736" w:rsidRDefault="00651736" w:rsidP="00EE60FA">
            <w:pPr>
              <w:rPr>
                <w:rFonts w:ascii="Times New Roman" w:hAnsi="Times New Roman" w:cs="Times New Roman"/>
                <w:sz w:val="24"/>
                <w:szCs w:val="24"/>
              </w:rPr>
            </w:pPr>
            <w:r>
              <w:rPr>
                <w:rFonts w:ascii="Times New Roman" w:hAnsi="Times New Roman" w:cs="Times New Roman"/>
                <w:sz w:val="24"/>
                <w:szCs w:val="24"/>
              </w:rPr>
              <w:t xml:space="preserve">       </w:t>
            </w:r>
          </w:p>
        </w:tc>
        <w:tc>
          <w:tcPr>
            <w:tcW w:w="3603" w:type="dxa"/>
          </w:tcPr>
          <w:p w14:paraId="5001D49F" w14:textId="7F306E48" w:rsidR="00651736" w:rsidRPr="00877F7B" w:rsidRDefault="00651736" w:rsidP="00D51A38">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vārds, uzvārds</w:t>
            </w:r>
          </w:p>
        </w:tc>
        <w:tc>
          <w:tcPr>
            <w:tcW w:w="1701" w:type="dxa"/>
          </w:tcPr>
          <w:p w14:paraId="7146AF46" w14:textId="77777777" w:rsidR="00651736" w:rsidRPr="00877F7B" w:rsidRDefault="00651736" w:rsidP="00EE60FA">
            <w:pPr>
              <w:rPr>
                <w:rFonts w:ascii="Times New Roman" w:hAnsi="Times New Roman" w:cs="Times New Roman"/>
                <w:i/>
                <w:sz w:val="24"/>
                <w:szCs w:val="24"/>
              </w:rPr>
            </w:pPr>
          </w:p>
        </w:tc>
      </w:tr>
    </w:tbl>
    <w:p w14:paraId="20D3DE41" w14:textId="77777777" w:rsidR="00651736" w:rsidRPr="00877F7B" w:rsidRDefault="00651736" w:rsidP="00651736">
      <w:pPr>
        <w:spacing w:before="120"/>
        <w:rPr>
          <w:rFonts w:ascii="Times New Roman" w:hAnsi="Times New Roman" w:cs="Times New Roman"/>
          <w:sz w:val="24"/>
          <w:szCs w:val="24"/>
        </w:rPr>
      </w:pPr>
      <w:r>
        <w:rPr>
          <w:rFonts w:ascii="Times New Roman" w:hAnsi="Times New Roman" w:cs="Times New Roman"/>
          <w:sz w:val="24"/>
          <w:szCs w:val="24"/>
        </w:rPr>
        <w:t>*Dokuments parakstīts ar drošu elektronisko parakstu un satur laika zīmogu.</w:t>
      </w:r>
    </w:p>
    <w:p w14:paraId="1E0C7623" w14:textId="77777777" w:rsidR="00877F7B" w:rsidRPr="00877F7B" w:rsidRDefault="00877F7B" w:rsidP="00877F7B">
      <w:pPr>
        <w:rPr>
          <w:rFonts w:ascii="Times New Roman" w:hAnsi="Times New Roman" w:cs="Times New Roman"/>
          <w:sz w:val="24"/>
          <w:szCs w:val="24"/>
        </w:rPr>
      </w:pPr>
    </w:p>
    <w:sectPr w:rsidR="00877F7B" w:rsidRPr="00877F7B" w:rsidSect="008D4974">
      <w:footerReference w:type="default" r:id="rId8"/>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F020" w14:textId="77777777" w:rsidR="00647587" w:rsidRDefault="00647587" w:rsidP="008A0942">
      <w:pPr>
        <w:spacing w:after="0" w:line="240" w:lineRule="auto"/>
      </w:pPr>
      <w:r>
        <w:separator/>
      </w:r>
    </w:p>
  </w:endnote>
  <w:endnote w:type="continuationSeparator" w:id="0">
    <w:p w14:paraId="1C9020BC" w14:textId="77777777" w:rsidR="00647587" w:rsidRDefault="00647587" w:rsidP="008A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614009"/>
      <w:docPartObj>
        <w:docPartGallery w:val="Page Numbers (Bottom of Page)"/>
        <w:docPartUnique/>
      </w:docPartObj>
    </w:sdtPr>
    <w:sdtEndPr>
      <w:rPr>
        <w:noProof/>
      </w:rPr>
    </w:sdtEndPr>
    <w:sdtContent>
      <w:p w14:paraId="44521F91" w14:textId="6279C9F8" w:rsidR="008A0942" w:rsidRDefault="008A0942">
        <w:pPr>
          <w:pStyle w:val="Footer"/>
          <w:jc w:val="center"/>
        </w:pPr>
        <w:r>
          <w:fldChar w:fldCharType="begin"/>
        </w:r>
        <w:r>
          <w:instrText xml:space="preserve"> PAGE   \* MERGEFORMAT </w:instrText>
        </w:r>
        <w:r>
          <w:fldChar w:fldCharType="separate"/>
        </w:r>
        <w:r w:rsidR="00311281">
          <w:rPr>
            <w:noProof/>
          </w:rPr>
          <w:t>4</w:t>
        </w:r>
        <w:r>
          <w:rPr>
            <w:noProof/>
          </w:rPr>
          <w:fldChar w:fldCharType="end"/>
        </w:r>
      </w:p>
    </w:sdtContent>
  </w:sdt>
  <w:p w14:paraId="33AE7E2E" w14:textId="77777777" w:rsidR="008A0942" w:rsidRDefault="008A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D742" w14:textId="77777777" w:rsidR="00647587" w:rsidRDefault="00647587" w:rsidP="008A0942">
      <w:pPr>
        <w:spacing w:after="0" w:line="240" w:lineRule="auto"/>
      </w:pPr>
      <w:r>
        <w:separator/>
      </w:r>
    </w:p>
  </w:footnote>
  <w:footnote w:type="continuationSeparator" w:id="0">
    <w:p w14:paraId="317C7729" w14:textId="77777777" w:rsidR="00647587" w:rsidRDefault="00647587" w:rsidP="008A0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1" w15:restartNumberingAfterBreak="0">
    <w:nsid w:val="39535642"/>
    <w:multiLevelType w:val="hybridMultilevel"/>
    <w:tmpl w:val="E1EE1E90"/>
    <w:lvl w:ilvl="0" w:tplc="331ACB96">
      <w:start w:val="11"/>
      <w:numFmt w:val="bullet"/>
      <w:lvlText w:val="-"/>
      <w:lvlJc w:val="left"/>
      <w:pPr>
        <w:ind w:left="360" w:hanging="360"/>
      </w:pPr>
      <w:rPr>
        <w:rFonts w:ascii="Cambria" w:eastAsiaTheme="minorHAnsi" w:hAnsi="Cambria" w:cstheme="maj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41564928"/>
    <w:multiLevelType w:val="hybridMultilevel"/>
    <w:tmpl w:val="804E9B7A"/>
    <w:lvl w:ilvl="0" w:tplc="331ACB96">
      <w:start w:val="11"/>
      <w:numFmt w:val="bullet"/>
      <w:lvlText w:val="-"/>
      <w:lvlJc w:val="left"/>
      <w:pPr>
        <w:ind w:left="360" w:hanging="360"/>
      </w:pPr>
      <w:rPr>
        <w:rFonts w:ascii="Cambria" w:eastAsiaTheme="minorHAnsi" w:hAnsi="Cambria" w:cstheme="maj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47152A9"/>
    <w:multiLevelType w:val="hybridMultilevel"/>
    <w:tmpl w:val="4940B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B91179"/>
    <w:multiLevelType w:val="hybridMultilevel"/>
    <w:tmpl w:val="EA5AFF6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251B7A"/>
    <w:multiLevelType w:val="multilevel"/>
    <w:tmpl w:val="AAC6FCCC"/>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0951A63"/>
    <w:multiLevelType w:val="multilevel"/>
    <w:tmpl w:val="FD4AC104"/>
    <w:lvl w:ilvl="0">
      <w:start w:val="13"/>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128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15859DA"/>
    <w:multiLevelType w:val="hybridMultilevel"/>
    <w:tmpl w:val="EB360722"/>
    <w:lvl w:ilvl="0" w:tplc="331ACB96">
      <w:start w:val="11"/>
      <w:numFmt w:val="bullet"/>
      <w:lvlText w:val="-"/>
      <w:lvlJc w:val="left"/>
      <w:pPr>
        <w:ind w:left="720" w:hanging="360"/>
      </w:pPr>
      <w:rPr>
        <w:rFonts w:ascii="Cambria" w:eastAsiaTheme="minorHAnsi" w:hAnsi="Cambria" w:cstheme="maj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B00003"/>
    <w:multiLevelType w:val="multilevel"/>
    <w:tmpl w:val="584A861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C337D3"/>
    <w:multiLevelType w:val="multilevel"/>
    <w:tmpl w:val="6876EE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2395E27"/>
    <w:multiLevelType w:val="hybridMultilevel"/>
    <w:tmpl w:val="716250DA"/>
    <w:lvl w:ilvl="0" w:tplc="331ACB96">
      <w:start w:val="11"/>
      <w:numFmt w:val="bullet"/>
      <w:lvlText w:val="-"/>
      <w:lvlJc w:val="left"/>
      <w:pPr>
        <w:ind w:left="720" w:hanging="360"/>
      </w:pPr>
      <w:rPr>
        <w:rFonts w:ascii="Cambria" w:eastAsiaTheme="minorHAnsi" w:hAnsi="Cambria"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26F1B00"/>
    <w:multiLevelType w:val="hybridMultilevel"/>
    <w:tmpl w:val="BBBE13EE"/>
    <w:lvl w:ilvl="0" w:tplc="6724712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EFA2F28"/>
    <w:multiLevelType w:val="hybridMultilevel"/>
    <w:tmpl w:val="5478EDD0"/>
    <w:lvl w:ilvl="0" w:tplc="E9CC0000">
      <w:start w:val="1"/>
      <w:numFmt w:val="decimal"/>
      <w:lvlText w:val="%1)"/>
      <w:lvlJc w:val="left"/>
      <w:pPr>
        <w:ind w:left="720" w:hanging="36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217CBD"/>
    <w:multiLevelType w:val="hybridMultilevel"/>
    <w:tmpl w:val="7A50AD4A"/>
    <w:lvl w:ilvl="0" w:tplc="9828C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1836266962">
    <w:abstractNumId w:val="15"/>
  </w:num>
  <w:num w:numId="2" w16cid:durableId="895244181">
    <w:abstractNumId w:val="0"/>
    <w:lvlOverride w:ilvl="0">
      <w:startOverride w:val="1"/>
    </w:lvlOverride>
  </w:num>
  <w:num w:numId="3" w16cid:durableId="1616445530">
    <w:abstractNumId w:val="5"/>
  </w:num>
  <w:num w:numId="4" w16cid:durableId="485630154">
    <w:abstractNumId w:val="14"/>
  </w:num>
  <w:num w:numId="5" w16cid:durableId="186526201">
    <w:abstractNumId w:val="10"/>
  </w:num>
  <w:num w:numId="6" w16cid:durableId="826554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0599819">
    <w:abstractNumId w:val="7"/>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9470032">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24071">
    <w:abstractNumId w:val="3"/>
  </w:num>
  <w:num w:numId="10" w16cid:durableId="533232399">
    <w:abstractNumId w:val="13"/>
  </w:num>
  <w:num w:numId="11" w16cid:durableId="290091928">
    <w:abstractNumId w:val="12"/>
  </w:num>
  <w:num w:numId="12" w16cid:durableId="1692805918">
    <w:abstractNumId w:val="2"/>
  </w:num>
  <w:num w:numId="13" w16cid:durableId="1444416546">
    <w:abstractNumId w:val="1"/>
  </w:num>
  <w:num w:numId="14" w16cid:durableId="114637538">
    <w:abstractNumId w:val="9"/>
  </w:num>
  <w:num w:numId="15" w16cid:durableId="1142969679">
    <w:abstractNumId w:val="8"/>
  </w:num>
  <w:num w:numId="16" w16cid:durableId="11605826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FD"/>
    <w:rsid w:val="00036B3B"/>
    <w:rsid w:val="00061D3B"/>
    <w:rsid w:val="000A4186"/>
    <w:rsid w:val="000A426F"/>
    <w:rsid w:val="000C7FB5"/>
    <w:rsid w:val="000D604F"/>
    <w:rsid w:val="000E26FB"/>
    <w:rsid w:val="000F56A3"/>
    <w:rsid w:val="000F5CF7"/>
    <w:rsid w:val="001035AB"/>
    <w:rsid w:val="00134228"/>
    <w:rsid w:val="001368AA"/>
    <w:rsid w:val="001A6B09"/>
    <w:rsid w:val="001C2845"/>
    <w:rsid w:val="001E3F68"/>
    <w:rsid w:val="001F4F96"/>
    <w:rsid w:val="00213B30"/>
    <w:rsid w:val="00214207"/>
    <w:rsid w:val="00257620"/>
    <w:rsid w:val="00271752"/>
    <w:rsid w:val="00280F63"/>
    <w:rsid w:val="00283660"/>
    <w:rsid w:val="0029147C"/>
    <w:rsid w:val="002C3C29"/>
    <w:rsid w:val="002D3C1F"/>
    <w:rsid w:val="002F228F"/>
    <w:rsid w:val="00304897"/>
    <w:rsid w:val="00311281"/>
    <w:rsid w:val="00331AB6"/>
    <w:rsid w:val="00334913"/>
    <w:rsid w:val="003365AF"/>
    <w:rsid w:val="00343FB8"/>
    <w:rsid w:val="00367870"/>
    <w:rsid w:val="00370DF3"/>
    <w:rsid w:val="00392968"/>
    <w:rsid w:val="003E282C"/>
    <w:rsid w:val="003F5111"/>
    <w:rsid w:val="00414C62"/>
    <w:rsid w:val="00466F94"/>
    <w:rsid w:val="00485FFD"/>
    <w:rsid w:val="004A074A"/>
    <w:rsid w:val="004B56C8"/>
    <w:rsid w:val="004C3F5B"/>
    <w:rsid w:val="004E141D"/>
    <w:rsid w:val="004E41C2"/>
    <w:rsid w:val="004E610C"/>
    <w:rsid w:val="004E7757"/>
    <w:rsid w:val="004F3BAA"/>
    <w:rsid w:val="00512D0C"/>
    <w:rsid w:val="00526513"/>
    <w:rsid w:val="005320DA"/>
    <w:rsid w:val="00540FC8"/>
    <w:rsid w:val="00541DF6"/>
    <w:rsid w:val="005571A8"/>
    <w:rsid w:val="00574CA5"/>
    <w:rsid w:val="005C098F"/>
    <w:rsid w:val="005C253B"/>
    <w:rsid w:val="005C2988"/>
    <w:rsid w:val="005C47FC"/>
    <w:rsid w:val="005E053E"/>
    <w:rsid w:val="005E5CA1"/>
    <w:rsid w:val="005F18F8"/>
    <w:rsid w:val="006127FF"/>
    <w:rsid w:val="00647587"/>
    <w:rsid w:val="00651736"/>
    <w:rsid w:val="00651B17"/>
    <w:rsid w:val="006533B2"/>
    <w:rsid w:val="00693281"/>
    <w:rsid w:val="006B0739"/>
    <w:rsid w:val="006C0896"/>
    <w:rsid w:val="006F2AEA"/>
    <w:rsid w:val="00711B1E"/>
    <w:rsid w:val="00714868"/>
    <w:rsid w:val="007234D4"/>
    <w:rsid w:val="007635D6"/>
    <w:rsid w:val="0076656C"/>
    <w:rsid w:val="007E2CAE"/>
    <w:rsid w:val="007E36F2"/>
    <w:rsid w:val="007E7368"/>
    <w:rsid w:val="0085399F"/>
    <w:rsid w:val="008539F2"/>
    <w:rsid w:val="008614AE"/>
    <w:rsid w:val="00877F7B"/>
    <w:rsid w:val="008843C2"/>
    <w:rsid w:val="00885370"/>
    <w:rsid w:val="0089582A"/>
    <w:rsid w:val="008A0942"/>
    <w:rsid w:val="008B0CCB"/>
    <w:rsid w:val="008D4974"/>
    <w:rsid w:val="008D60E2"/>
    <w:rsid w:val="008E221E"/>
    <w:rsid w:val="008F5C49"/>
    <w:rsid w:val="009112CE"/>
    <w:rsid w:val="00915E91"/>
    <w:rsid w:val="00943EE7"/>
    <w:rsid w:val="00972CAD"/>
    <w:rsid w:val="00991BE3"/>
    <w:rsid w:val="009A736D"/>
    <w:rsid w:val="009B3077"/>
    <w:rsid w:val="009F3DEB"/>
    <w:rsid w:val="00A3785F"/>
    <w:rsid w:val="00A41E38"/>
    <w:rsid w:val="00A437BD"/>
    <w:rsid w:val="00A47285"/>
    <w:rsid w:val="00A47653"/>
    <w:rsid w:val="00A80379"/>
    <w:rsid w:val="00A92C1D"/>
    <w:rsid w:val="00AA30D5"/>
    <w:rsid w:val="00AB59F5"/>
    <w:rsid w:val="00AB6EE7"/>
    <w:rsid w:val="00AC5A22"/>
    <w:rsid w:val="00AF0FC6"/>
    <w:rsid w:val="00B02DA5"/>
    <w:rsid w:val="00B174C6"/>
    <w:rsid w:val="00B26DB6"/>
    <w:rsid w:val="00B615A0"/>
    <w:rsid w:val="00BA3D49"/>
    <w:rsid w:val="00BA6231"/>
    <w:rsid w:val="00BB3033"/>
    <w:rsid w:val="00BD67F6"/>
    <w:rsid w:val="00BD6DEE"/>
    <w:rsid w:val="00BE2C02"/>
    <w:rsid w:val="00C052A9"/>
    <w:rsid w:val="00C1299F"/>
    <w:rsid w:val="00C14E85"/>
    <w:rsid w:val="00C16FC4"/>
    <w:rsid w:val="00C40CB5"/>
    <w:rsid w:val="00C531DC"/>
    <w:rsid w:val="00C628C1"/>
    <w:rsid w:val="00C63155"/>
    <w:rsid w:val="00C72383"/>
    <w:rsid w:val="00C82C3A"/>
    <w:rsid w:val="00C9089D"/>
    <w:rsid w:val="00C9377D"/>
    <w:rsid w:val="00CA52A8"/>
    <w:rsid w:val="00CB0196"/>
    <w:rsid w:val="00CB68FC"/>
    <w:rsid w:val="00CE1F4F"/>
    <w:rsid w:val="00CE3EF3"/>
    <w:rsid w:val="00CE7ED7"/>
    <w:rsid w:val="00CF36B8"/>
    <w:rsid w:val="00CF4098"/>
    <w:rsid w:val="00D05E21"/>
    <w:rsid w:val="00D15DB8"/>
    <w:rsid w:val="00D45162"/>
    <w:rsid w:val="00D51A38"/>
    <w:rsid w:val="00D800B8"/>
    <w:rsid w:val="00DA18B1"/>
    <w:rsid w:val="00DA31E5"/>
    <w:rsid w:val="00DB2B93"/>
    <w:rsid w:val="00DB46DD"/>
    <w:rsid w:val="00DB6213"/>
    <w:rsid w:val="00E572EB"/>
    <w:rsid w:val="00E65C7A"/>
    <w:rsid w:val="00EF3D30"/>
    <w:rsid w:val="00F04ECC"/>
    <w:rsid w:val="00F205A7"/>
    <w:rsid w:val="00F27DAB"/>
    <w:rsid w:val="00F30DBC"/>
    <w:rsid w:val="00F43854"/>
    <w:rsid w:val="00FA02A1"/>
    <w:rsid w:val="00FA5808"/>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CFC8"/>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09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942"/>
  </w:style>
  <w:style w:type="paragraph" w:styleId="Footer">
    <w:name w:val="footer"/>
    <w:basedOn w:val="Normal"/>
    <w:link w:val="FooterChar"/>
    <w:uiPriority w:val="99"/>
    <w:unhideWhenUsed/>
    <w:rsid w:val="008A09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942"/>
  </w:style>
  <w:style w:type="character" w:styleId="PlaceholderText">
    <w:name w:val="Placeholder Text"/>
    <w:uiPriority w:val="99"/>
    <w:semiHidden/>
    <w:rsid w:val="00DB46DD"/>
    <w:rPr>
      <w:color w:val="808080"/>
    </w:rPr>
  </w:style>
  <w:style w:type="paragraph" w:styleId="FootnoteText">
    <w:name w:val="footnote text"/>
    <w:basedOn w:val="Normal"/>
    <w:link w:val="FootnoteTextChar"/>
    <w:uiPriority w:val="99"/>
    <w:unhideWhenUsed/>
    <w:rsid w:val="008D49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D497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4974"/>
    <w:rPr>
      <w:vertAlign w:val="superscript"/>
    </w:rPr>
  </w:style>
  <w:style w:type="table" w:customStyle="1" w:styleId="TableGrid1">
    <w:name w:val="Table Grid1"/>
    <w:basedOn w:val="TableNormal"/>
    <w:next w:val="TableGrid"/>
    <w:uiPriority w:val="59"/>
    <w:rsid w:val="008D497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7DAB"/>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053E"/>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895">
      <w:bodyDiv w:val="1"/>
      <w:marLeft w:val="0"/>
      <w:marRight w:val="0"/>
      <w:marTop w:val="0"/>
      <w:marBottom w:val="0"/>
      <w:divBdr>
        <w:top w:val="none" w:sz="0" w:space="0" w:color="auto"/>
        <w:left w:val="none" w:sz="0" w:space="0" w:color="auto"/>
        <w:bottom w:val="none" w:sz="0" w:space="0" w:color="auto"/>
        <w:right w:val="none" w:sz="0" w:space="0" w:color="auto"/>
      </w:divBdr>
    </w:div>
    <w:div w:id="366834442">
      <w:bodyDiv w:val="1"/>
      <w:marLeft w:val="0"/>
      <w:marRight w:val="0"/>
      <w:marTop w:val="0"/>
      <w:marBottom w:val="0"/>
      <w:divBdr>
        <w:top w:val="none" w:sz="0" w:space="0" w:color="auto"/>
        <w:left w:val="none" w:sz="0" w:space="0" w:color="auto"/>
        <w:bottom w:val="none" w:sz="0" w:space="0" w:color="auto"/>
        <w:right w:val="none" w:sz="0" w:space="0" w:color="auto"/>
      </w:divBdr>
    </w:div>
    <w:div w:id="526990763">
      <w:bodyDiv w:val="1"/>
      <w:marLeft w:val="0"/>
      <w:marRight w:val="0"/>
      <w:marTop w:val="0"/>
      <w:marBottom w:val="0"/>
      <w:divBdr>
        <w:top w:val="none" w:sz="0" w:space="0" w:color="auto"/>
        <w:left w:val="none" w:sz="0" w:space="0" w:color="auto"/>
        <w:bottom w:val="none" w:sz="0" w:space="0" w:color="auto"/>
        <w:right w:val="none" w:sz="0" w:space="0" w:color="auto"/>
      </w:divBdr>
    </w:div>
    <w:div w:id="557978606">
      <w:bodyDiv w:val="1"/>
      <w:marLeft w:val="0"/>
      <w:marRight w:val="0"/>
      <w:marTop w:val="0"/>
      <w:marBottom w:val="0"/>
      <w:divBdr>
        <w:top w:val="none" w:sz="0" w:space="0" w:color="auto"/>
        <w:left w:val="none" w:sz="0" w:space="0" w:color="auto"/>
        <w:bottom w:val="none" w:sz="0" w:space="0" w:color="auto"/>
        <w:right w:val="none" w:sz="0" w:space="0" w:color="auto"/>
      </w:divBdr>
    </w:div>
    <w:div w:id="2083019308">
      <w:bodyDiv w:val="1"/>
      <w:marLeft w:val="0"/>
      <w:marRight w:val="0"/>
      <w:marTop w:val="0"/>
      <w:marBottom w:val="0"/>
      <w:divBdr>
        <w:top w:val="none" w:sz="0" w:space="0" w:color="auto"/>
        <w:left w:val="none" w:sz="0" w:space="0" w:color="auto"/>
        <w:bottom w:val="none" w:sz="0" w:space="0" w:color="auto"/>
        <w:right w:val="none" w:sz="0" w:space="0" w:color="auto"/>
      </w:divBdr>
    </w:div>
    <w:div w:id="2119710963">
      <w:bodyDiv w:val="1"/>
      <w:marLeft w:val="0"/>
      <w:marRight w:val="0"/>
      <w:marTop w:val="0"/>
      <w:marBottom w:val="0"/>
      <w:divBdr>
        <w:top w:val="none" w:sz="0" w:space="0" w:color="auto"/>
        <w:left w:val="none" w:sz="0" w:space="0" w:color="auto"/>
        <w:bottom w:val="none" w:sz="0" w:space="0" w:color="auto"/>
        <w:right w:val="none" w:sz="0" w:space="0" w:color="auto"/>
      </w:divBdr>
    </w:div>
    <w:div w:id="21434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4547</Words>
  <Characters>2592</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Santa Roziņa</cp:lastModifiedBy>
  <cp:revision>3</cp:revision>
  <cp:lastPrinted>2015-01-08T12:12:00Z</cp:lastPrinted>
  <dcterms:created xsi:type="dcterms:W3CDTF">2022-07-30T10:06:00Z</dcterms:created>
  <dcterms:modified xsi:type="dcterms:W3CDTF">2022-08-02T05:35:00Z</dcterms:modified>
  <cp:contentStatus/>
</cp:coreProperties>
</file>