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77777777" w:rsidR="00285B3B" w:rsidRPr="00CA1434" w:rsidRDefault="007C6B73" w:rsidP="00285B3B">
      <w:pPr>
        <w:pStyle w:val="Title"/>
        <w:jc w:val="center"/>
        <w:rPr>
          <w:rFonts w:ascii="Times New Roman" w:hAnsi="Times New Roman" w:cs="Times New Roman"/>
          <w:b/>
          <w:bCs/>
          <w:sz w:val="40"/>
          <w:szCs w:val="40"/>
        </w:rPr>
      </w:pPr>
      <w:r w:rsidRPr="00CA1434">
        <w:rPr>
          <w:rFonts w:ascii="Times New Roman" w:hAnsi="Times New Roman" w:cs="Times New Roman"/>
          <w:b/>
          <w:bCs/>
          <w:sz w:val="40"/>
          <w:szCs w:val="40"/>
        </w:rPr>
        <w:t xml:space="preserve">Pārskats par Finanšu ministrijas darba plāna izpildi </w:t>
      </w:r>
    </w:p>
    <w:p w14:paraId="474C8C17" w14:textId="38E59DC1" w:rsidR="007C6B73" w:rsidRPr="00CA1434" w:rsidRDefault="007C6B73" w:rsidP="00285B3B">
      <w:pPr>
        <w:pStyle w:val="Title"/>
        <w:jc w:val="center"/>
        <w:rPr>
          <w:rFonts w:ascii="Times New Roman" w:hAnsi="Times New Roman" w:cs="Times New Roman"/>
          <w:b/>
          <w:bCs/>
          <w:i/>
          <w:sz w:val="40"/>
          <w:szCs w:val="40"/>
        </w:rPr>
      </w:pPr>
      <w:r w:rsidRPr="00CA1434">
        <w:rPr>
          <w:rFonts w:ascii="Times New Roman" w:hAnsi="Times New Roman" w:cs="Times New Roman"/>
          <w:b/>
          <w:bCs/>
          <w:sz w:val="40"/>
          <w:szCs w:val="40"/>
          <w:u w:val="single"/>
        </w:rPr>
        <w:t>202</w:t>
      </w:r>
      <w:r w:rsidR="00D221CD">
        <w:rPr>
          <w:rFonts w:ascii="Times New Roman" w:hAnsi="Times New Roman" w:cs="Times New Roman"/>
          <w:b/>
          <w:bCs/>
          <w:sz w:val="40"/>
          <w:szCs w:val="40"/>
          <w:u w:val="single"/>
        </w:rPr>
        <w:t>2</w:t>
      </w:r>
      <w:r w:rsidRPr="00CA1434">
        <w:rPr>
          <w:rFonts w:ascii="Times New Roman" w:hAnsi="Times New Roman" w:cs="Times New Roman"/>
          <w:b/>
          <w:bCs/>
          <w:sz w:val="40"/>
          <w:szCs w:val="40"/>
          <w:u w:val="single"/>
        </w:rPr>
        <w:t xml:space="preserve">.gada </w:t>
      </w:r>
      <w:r w:rsidR="00E048DF">
        <w:rPr>
          <w:rFonts w:ascii="Times New Roman" w:hAnsi="Times New Roman" w:cs="Times New Roman"/>
          <w:b/>
          <w:bCs/>
          <w:sz w:val="40"/>
          <w:szCs w:val="40"/>
          <w:u w:val="single"/>
        </w:rPr>
        <w:t>1.pusgadā</w:t>
      </w:r>
    </w:p>
    <w:p w14:paraId="2B4090E9" w14:textId="77777777" w:rsidR="00285B3B" w:rsidRPr="007D2688" w:rsidRDefault="00285B3B" w:rsidP="007D2688">
      <w:pPr>
        <w:pStyle w:val="naisf"/>
        <w:spacing w:before="0" w:beforeAutospacing="0" w:after="0" w:afterAutospacing="0"/>
        <w:ind w:firstLine="709"/>
        <w:jc w:val="both"/>
        <w:rPr>
          <w:sz w:val="26"/>
          <w:szCs w:val="26"/>
        </w:rPr>
      </w:pPr>
    </w:p>
    <w:p w14:paraId="7B4E9395" w14:textId="4036AF34" w:rsidR="007D2688" w:rsidRPr="007D2688" w:rsidRDefault="00285B3B" w:rsidP="00285B3B">
      <w:pPr>
        <w:pStyle w:val="naisf"/>
        <w:spacing w:before="0" w:beforeAutospacing="0" w:after="0" w:afterAutospacing="0"/>
        <w:ind w:firstLine="709"/>
        <w:jc w:val="both"/>
        <w:rPr>
          <w:sz w:val="26"/>
          <w:szCs w:val="26"/>
        </w:rPr>
      </w:pPr>
      <w:r w:rsidRPr="007D2688">
        <w:rPr>
          <w:sz w:val="26"/>
          <w:szCs w:val="26"/>
        </w:rPr>
        <w:t>Neskatoties uz sarežģīto situāciju saistībā ar Covid-19 pandēmijas izraisītajām sekām</w:t>
      </w:r>
      <w:r w:rsidR="007D2688" w:rsidRPr="007D2688">
        <w:rPr>
          <w:sz w:val="26"/>
          <w:szCs w:val="26"/>
        </w:rPr>
        <w:t xml:space="preserve"> un</w:t>
      </w:r>
      <w:r w:rsidRPr="007D2688">
        <w:rPr>
          <w:sz w:val="26"/>
          <w:szCs w:val="26"/>
        </w:rPr>
        <w:t xml:space="preserve"> </w:t>
      </w:r>
      <w:r w:rsidR="007D2688" w:rsidRPr="007D2688">
        <w:rPr>
          <w:sz w:val="26"/>
          <w:szCs w:val="26"/>
        </w:rPr>
        <w:t xml:space="preserve">Krievijas </w:t>
      </w:r>
      <w:r w:rsidR="006A53A7">
        <w:rPr>
          <w:sz w:val="26"/>
          <w:szCs w:val="26"/>
        </w:rPr>
        <w:t xml:space="preserve">Federācijas </w:t>
      </w:r>
      <w:r w:rsidR="007D2688" w:rsidRPr="007D2688">
        <w:rPr>
          <w:sz w:val="26"/>
          <w:szCs w:val="26"/>
        </w:rPr>
        <w:t xml:space="preserve">izraisīto karu Ukrainā, </w:t>
      </w:r>
      <w:r w:rsidR="00B324F7" w:rsidRPr="007D2688">
        <w:rPr>
          <w:sz w:val="26"/>
          <w:szCs w:val="26"/>
        </w:rPr>
        <w:t>FM</w:t>
      </w:r>
      <w:r w:rsidRPr="007D2688">
        <w:rPr>
          <w:sz w:val="26"/>
          <w:szCs w:val="26"/>
        </w:rPr>
        <w:t xml:space="preserve"> darba organizācija </w:t>
      </w:r>
      <w:r w:rsidR="007D2688" w:rsidRPr="007D2688">
        <w:rPr>
          <w:sz w:val="26"/>
          <w:szCs w:val="26"/>
        </w:rPr>
        <w:t xml:space="preserve">tika </w:t>
      </w:r>
      <w:r w:rsidRPr="007D2688">
        <w:rPr>
          <w:sz w:val="26"/>
          <w:szCs w:val="26"/>
        </w:rPr>
        <w:t xml:space="preserve">pielāgota </w:t>
      </w:r>
      <w:r w:rsidR="007D2688" w:rsidRPr="007D2688">
        <w:rPr>
          <w:sz w:val="26"/>
          <w:szCs w:val="26"/>
        </w:rPr>
        <w:t xml:space="preserve">gan </w:t>
      </w:r>
      <w:r w:rsidRPr="007D2688">
        <w:rPr>
          <w:sz w:val="26"/>
          <w:szCs w:val="26"/>
        </w:rPr>
        <w:t>ārkārtējās situācijas apstākļiem</w:t>
      </w:r>
      <w:r w:rsidR="007D2688" w:rsidRPr="007D2688">
        <w:rPr>
          <w:sz w:val="26"/>
          <w:szCs w:val="26"/>
        </w:rPr>
        <w:t xml:space="preserve">, gan Krievijas </w:t>
      </w:r>
      <w:r w:rsidR="006A53A7">
        <w:rPr>
          <w:sz w:val="26"/>
          <w:szCs w:val="26"/>
        </w:rPr>
        <w:t xml:space="preserve">Federācijas </w:t>
      </w:r>
      <w:r w:rsidR="007D2688" w:rsidRPr="007D2688">
        <w:rPr>
          <w:sz w:val="26"/>
          <w:szCs w:val="26"/>
        </w:rPr>
        <w:t>militārās agresijas izraisītajai nenoteiktībai pasaulē.</w:t>
      </w: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8"/>
      </w:tblGrid>
      <w:tr w:rsidR="00B83B3E" w:rsidRPr="00B83B3E" w14:paraId="116935F3" w14:textId="77777777" w:rsidTr="00B83B3E">
        <w:tc>
          <w:tcPr>
            <w:tcW w:w="7508" w:type="dxa"/>
          </w:tcPr>
          <w:p w14:paraId="4D1F00D5" w14:textId="0F787330" w:rsidR="00285B3B" w:rsidRPr="00B83B3E" w:rsidRDefault="00B83B3E" w:rsidP="00B83B3E">
            <w:pPr>
              <w:pStyle w:val="naisf"/>
              <w:spacing w:before="0" w:beforeAutospacing="0" w:after="0" w:afterAutospacing="0"/>
              <w:ind w:left="-105"/>
              <w:jc w:val="both"/>
              <w:rPr>
                <w:b/>
                <w:bCs/>
                <w:i/>
                <w:iCs/>
                <w:sz w:val="26"/>
                <w:szCs w:val="26"/>
              </w:rPr>
            </w:pPr>
            <w:r w:rsidRPr="00B83B3E">
              <w:rPr>
                <w:b/>
                <w:bCs/>
                <w:i/>
                <w:iCs/>
                <w:sz w:val="26"/>
                <w:szCs w:val="26"/>
              </w:rPr>
              <w:t>Satura rādītājs</w:t>
            </w:r>
          </w:p>
        </w:tc>
        <w:tc>
          <w:tcPr>
            <w:tcW w:w="788" w:type="dxa"/>
          </w:tcPr>
          <w:p w14:paraId="396FCF1C" w14:textId="4DD9ACB6" w:rsidR="00285B3B" w:rsidRPr="00B83B3E" w:rsidRDefault="00B83B3E" w:rsidP="00285B3B">
            <w:pPr>
              <w:pStyle w:val="naisf"/>
              <w:spacing w:before="0" w:beforeAutospacing="0" w:after="0" w:afterAutospacing="0"/>
              <w:jc w:val="right"/>
              <w:rPr>
                <w:i/>
                <w:iCs/>
                <w:sz w:val="26"/>
                <w:szCs w:val="26"/>
              </w:rPr>
            </w:pPr>
            <w:r w:rsidRPr="00B83B3E">
              <w:rPr>
                <w:i/>
                <w:iCs/>
                <w:sz w:val="26"/>
                <w:szCs w:val="26"/>
              </w:rPr>
              <w:t>l</w:t>
            </w:r>
            <w:r w:rsidR="00285B3B" w:rsidRPr="00B83B3E">
              <w:rPr>
                <w:i/>
                <w:iCs/>
                <w:sz w:val="26"/>
                <w:szCs w:val="26"/>
              </w:rPr>
              <w:t>pp</w:t>
            </w:r>
            <w:r w:rsidRPr="00B83B3E">
              <w:rPr>
                <w:i/>
                <w:iCs/>
                <w:sz w:val="26"/>
                <w:szCs w:val="26"/>
              </w:rPr>
              <w:t>.</w:t>
            </w:r>
          </w:p>
        </w:tc>
      </w:tr>
      <w:tr w:rsidR="00B83B3E" w:rsidRPr="00B83B3E" w14:paraId="6ADCE61F" w14:textId="77777777" w:rsidTr="00B83B3E">
        <w:tc>
          <w:tcPr>
            <w:tcW w:w="7508" w:type="dxa"/>
          </w:tcPr>
          <w:p w14:paraId="0C47576A" w14:textId="4016529F" w:rsidR="00285B3B" w:rsidRPr="00B83B3E" w:rsidRDefault="00DF6D47" w:rsidP="00955A01">
            <w:pPr>
              <w:pStyle w:val="naisf"/>
              <w:spacing w:before="0" w:beforeAutospacing="0" w:after="0" w:afterAutospacing="0"/>
              <w:ind w:left="-120"/>
              <w:jc w:val="both"/>
              <w:rPr>
                <w:bCs/>
                <w:i/>
                <w:iCs/>
                <w:sz w:val="26"/>
                <w:szCs w:val="26"/>
              </w:rPr>
            </w:pPr>
            <w:hyperlink w:anchor="_Būtiskākās_reformas_un" w:history="1">
              <w:r w:rsidR="00285B3B" w:rsidRPr="00B83B3E">
                <w:rPr>
                  <w:rStyle w:val="Hyperlink"/>
                  <w:bCs/>
                  <w:i/>
                  <w:iCs/>
                  <w:color w:val="auto"/>
                  <w:sz w:val="26"/>
                  <w:szCs w:val="26"/>
                </w:rPr>
                <w:t>Būtiskākās reformas un īstenotās iniciatīvas</w:t>
              </w:r>
            </w:hyperlink>
          </w:p>
        </w:tc>
        <w:tc>
          <w:tcPr>
            <w:tcW w:w="788" w:type="dxa"/>
          </w:tcPr>
          <w:p w14:paraId="27F13076" w14:textId="742A1C1E" w:rsidR="00285B3B" w:rsidRPr="00B83B3E" w:rsidRDefault="00B267CE" w:rsidP="00285B3B">
            <w:pPr>
              <w:pStyle w:val="naisf"/>
              <w:spacing w:before="0" w:beforeAutospacing="0" w:after="0" w:afterAutospacing="0"/>
              <w:jc w:val="right"/>
              <w:rPr>
                <w:bCs/>
                <w:i/>
                <w:iCs/>
                <w:sz w:val="26"/>
                <w:szCs w:val="26"/>
              </w:rPr>
            </w:pPr>
            <w:r w:rsidRPr="00B83B3E">
              <w:rPr>
                <w:bCs/>
                <w:i/>
                <w:iCs/>
                <w:sz w:val="26"/>
                <w:szCs w:val="26"/>
              </w:rPr>
              <w:t>1</w:t>
            </w:r>
          </w:p>
        </w:tc>
      </w:tr>
      <w:tr w:rsidR="00B83B3E" w:rsidRPr="00B83B3E" w14:paraId="1E6A6501" w14:textId="77777777" w:rsidTr="00B83B3E">
        <w:tc>
          <w:tcPr>
            <w:tcW w:w="7508" w:type="dxa"/>
          </w:tcPr>
          <w:p w14:paraId="5A4FA314" w14:textId="25AE0461" w:rsidR="00285B3B" w:rsidRPr="00B83B3E" w:rsidRDefault="00DF6D47" w:rsidP="00955A01">
            <w:pPr>
              <w:pStyle w:val="naisf"/>
              <w:spacing w:before="0" w:beforeAutospacing="0" w:after="0" w:afterAutospacing="0"/>
              <w:ind w:left="-120"/>
              <w:jc w:val="both"/>
              <w:rPr>
                <w:bCs/>
                <w:i/>
                <w:iCs/>
                <w:sz w:val="26"/>
                <w:szCs w:val="26"/>
              </w:rPr>
            </w:pPr>
            <w:hyperlink w:anchor="_2022.gada_1.pusgadā:" w:history="1">
              <w:r w:rsidR="00285B3B" w:rsidRPr="00BF5871">
                <w:rPr>
                  <w:rStyle w:val="Hyperlink"/>
                  <w:bCs/>
                  <w:i/>
                  <w:iCs/>
                  <w:sz w:val="26"/>
                  <w:szCs w:val="26"/>
                </w:rPr>
                <w:t>Ministrijas sagatavotie tiesību aktu projekti 202</w:t>
              </w:r>
              <w:r w:rsidR="003F41C2" w:rsidRPr="00BF5871">
                <w:rPr>
                  <w:rStyle w:val="Hyperlink"/>
                  <w:bCs/>
                  <w:i/>
                  <w:iCs/>
                  <w:sz w:val="26"/>
                  <w:szCs w:val="26"/>
                </w:rPr>
                <w:t>2</w:t>
              </w:r>
              <w:r w:rsidR="00285B3B" w:rsidRPr="00BF5871">
                <w:rPr>
                  <w:rStyle w:val="Hyperlink"/>
                  <w:bCs/>
                  <w:i/>
                  <w:iCs/>
                  <w:sz w:val="26"/>
                  <w:szCs w:val="26"/>
                </w:rPr>
                <w:t xml:space="preserve">.gada </w:t>
              </w:r>
              <w:r w:rsidR="00BF5871" w:rsidRPr="00BF5871">
                <w:rPr>
                  <w:rStyle w:val="Hyperlink"/>
                  <w:bCs/>
                  <w:i/>
                  <w:iCs/>
                  <w:sz w:val="26"/>
                  <w:szCs w:val="26"/>
                </w:rPr>
                <w:t>1.pusgadā</w:t>
              </w:r>
            </w:hyperlink>
          </w:p>
        </w:tc>
        <w:tc>
          <w:tcPr>
            <w:tcW w:w="788" w:type="dxa"/>
          </w:tcPr>
          <w:p w14:paraId="3C30278F" w14:textId="335AB079" w:rsidR="00285B3B" w:rsidRPr="00B83B3E" w:rsidRDefault="00B83B3E" w:rsidP="00285B3B">
            <w:pPr>
              <w:pStyle w:val="naisf"/>
              <w:spacing w:before="0" w:beforeAutospacing="0" w:after="0" w:afterAutospacing="0"/>
              <w:jc w:val="right"/>
              <w:rPr>
                <w:bCs/>
                <w:i/>
                <w:iCs/>
                <w:sz w:val="26"/>
                <w:szCs w:val="26"/>
              </w:rPr>
            </w:pPr>
            <w:r w:rsidRPr="00B83B3E">
              <w:rPr>
                <w:bCs/>
                <w:i/>
                <w:iCs/>
                <w:sz w:val="26"/>
                <w:szCs w:val="26"/>
              </w:rPr>
              <w:t>1</w:t>
            </w:r>
            <w:r w:rsidR="004D3EE3">
              <w:rPr>
                <w:bCs/>
                <w:i/>
                <w:iCs/>
                <w:sz w:val="26"/>
                <w:szCs w:val="26"/>
              </w:rPr>
              <w:t>4</w:t>
            </w:r>
          </w:p>
        </w:tc>
      </w:tr>
    </w:tbl>
    <w:p w14:paraId="47E4189E" w14:textId="77777777" w:rsidR="00A16E87" w:rsidRPr="00CA1434" w:rsidRDefault="00A16E87" w:rsidP="00B83B3E">
      <w:pPr>
        <w:jc w:val="both"/>
        <w:rPr>
          <w:rFonts w:ascii="Times New Roman" w:hAnsi="Times New Roman" w:cs="Times New Roman"/>
          <w:b/>
          <w:i/>
          <w:sz w:val="26"/>
          <w:szCs w:val="26"/>
        </w:rPr>
      </w:pPr>
    </w:p>
    <w:p w14:paraId="17C9B4FF" w14:textId="47F2341C" w:rsidR="00955A01" w:rsidRPr="00CA1434" w:rsidRDefault="00955A01" w:rsidP="00B83B3E">
      <w:pPr>
        <w:spacing w:after="0" w:line="240" w:lineRule="auto"/>
        <w:jc w:val="both"/>
        <w:rPr>
          <w:rFonts w:ascii="Times New Roman" w:hAnsi="Times New Roman" w:cs="Times New Roman"/>
          <w:b/>
          <w:i/>
          <w:sz w:val="26"/>
          <w:szCs w:val="26"/>
        </w:rPr>
      </w:pPr>
      <w:r w:rsidRPr="00CA1434">
        <w:rPr>
          <w:rFonts w:ascii="Times New Roman" w:hAnsi="Times New Roman" w:cs="Times New Roman"/>
          <w:b/>
          <w:i/>
          <w:sz w:val="26"/>
          <w:szCs w:val="26"/>
        </w:rPr>
        <w:t>Lietotie saīsinājumi</w:t>
      </w:r>
    </w:p>
    <w:p w14:paraId="3410FA54" w14:textId="29D8D506" w:rsidR="004D519D"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A</w:t>
      </w:r>
      <w:r w:rsidR="00471B06">
        <w:rPr>
          <w:rFonts w:ascii="Times New Roman" w:hAnsi="Times New Roman" w:cs="Times New Roman"/>
          <w:bCs/>
          <w:i/>
          <w:sz w:val="20"/>
          <w:szCs w:val="20"/>
        </w:rPr>
        <w:t>F</w:t>
      </w:r>
      <w:r w:rsidRPr="00CA1434">
        <w:rPr>
          <w:rFonts w:ascii="Times New Roman" w:hAnsi="Times New Roman" w:cs="Times New Roman"/>
          <w:bCs/>
          <w:i/>
          <w:sz w:val="20"/>
          <w:szCs w:val="20"/>
        </w:rPr>
        <w:t xml:space="preserve"> - Atveseļošanas </w:t>
      </w:r>
      <w:r w:rsidR="00471B06">
        <w:rPr>
          <w:rFonts w:ascii="Times New Roman" w:hAnsi="Times New Roman" w:cs="Times New Roman"/>
          <w:bCs/>
          <w:i/>
          <w:sz w:val="20"/>
          <w:szCs w:val="20"/>
        </w:rPr>
        <w:t>fonds</w:t>
      </w:r>
    </w:p>
    <w:p w14:paraId="3B197922" w14:textId="175C5A1F" w:rsidR="00471B06" w:rsidRDefault="00471B06" w:rsidP="00B83B3E">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ES – Eiropas savienība</w:t>
      </w:r>
    </w:p>
    <w:p w14:paraId="4CFA0E2F" w14:textId="3D52A80E" w:rsidR="00DA279E" w:rsidRPr="00CA1434" w:rsidRDefault="00DA279E" w:rsidP="00B83B3E">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EK – Eiropas komisija</w:t>
      </w:r>
    </w:p>
    <w:p w14:paraId="71A8B4D2" w14:textId="7F0FAF78" w:rsidR="006602E6" w:rsidRPr="00CA1434" w:rsidRDefault="006602E6"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FKTK – Finanšu un kapitāla tirgus komisija</w:t>
      </w:r>
    </w:p>
    <w:p w14:paraId="1BC1AFCC" w14:textId="53474ED9"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FM – Finanšu ministrija</w:t>
      </w:r>
    </w:p>
    <w:p w14:paraId="31C5E286" w14:textId="39D3E5E7"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MK – Ministru kabinets</w:t>
      </w:r>
    </w:p>
    <w:p w14:paraId="1127B2BA" w14:textId="42A02902"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PVN – pievienotās vērtības nodoklis</w:t>
      </w:r>
    </w:p>
    <w:p w14:paraId="6740BFAA" w14:textId="4DFBC64A"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VID- Valsts ieņēmumu dienests</w:t>
      </w:r>
    </w:p>
    <w:p w14:paraId="38E11806" w14:textId="77777777" w:rsidR="002A19AE" w:rsidRPr="00CA1434" w:rsidRDefault="002A19AE" w:rsidP="00B83B3E">
      <w:pPr>
        <w:spacing w:after="0" w:line="240" w:lineRule="auto"/>
        <w:jc w:val="both"/>
        <w:rPr>
          <w:rFonts w:ascii="Times New Roman" w:hAnsi="Times New Roman" w:cs="Times New Roman"/>
          <w:bCs/>
          <w:iCs/>
          <w:sz w:val="26"/>
          <w:szCs w:val="26"/>
        </w:rPr>
      </w:pPr>
    </w:p>
    <w:p w14:paraId="31BBE0D6" w14:textId="77777777" w:rsidR="002A19AE" w:rsidRPr="00CA1434" w:rsidRDefault="002A19AE" w:rsidP="002A19AE">
      <w:pPr>
        <w:pStyle w:val="Heading1"/>
        <w:rPr>
          <w:rFonts w:ascii="Times New Roman" w:hAnsi="Times New Roman" w:cs="Times New Roman"/>
          <w:b/>
          <w:bCs/>
          <w:color w:val="auto"/>
        </w:rPr>
      </w:pPr>
      <w:bookmarkStart w:id="0" w:name="_Būtiskākās_reformas_un"/>
      <w:bookmarkEnd w:id="0"/>
      <w:r w:rsidRPr="00CA1434">
        <w:rPr>
          <w:rFonts w:ascii="Times New Roman" w:hAnsi="Times New Roman" w:cs="Times New Roman"/>
          <w:b/>
          <w:bCs/>
          <w:color w:val="auto"/>
        </w:rPr>
        <w:t>Būtiskākās reformas un īstenotās iniciatīvas</w:t>
      </w:r>
    </w:p>
    <w:p w14:paraId="7ABE45B7" w14:textId="77777777" w:rsidR="002A19AE" w:rsidRPr="00CA1434" w:rsidRDefault="002A19AE" w:rsidP="00955A01">
      <w:pPr>
        <w:pBdr>
          <w:bottom w:val="single" w:sz="12" w:space="1" w:color="auto"/>
        </w:pBdr>
        <w:spacing w:after="0" w:line="240" w:lineRule="auto"/>
        <w:jc w:val="both"/>
        <w:rPr>
          <w:rFonts w:ascii="Times New Roman" w:hAnsi="Times New Roman" w:cs="Times New Roman"/>
          <w:bCs/>
          <w:iCs/>
          <w:sz w:val="26"/>
          <w:szCs w:val="26"/>
        </w:rPr>
      </w:pPr>
    </w:p>
    <w:p w14:paraId="11757B55" w14:textId="7A1673EA" w:rsidR="00E048DF" w:rsidRPr="00CA1434" w:rsidRDefault="00E048DF" w:rsidP="00E048DF">
      <w:pPr>
        <w:pStyle w:val="Heading1"/>
        <w:rPr>
          <w:rFonts w:ascii="Times New Roman" w:eastAsiaTheme="minorEastAsia" w:hAnsi="Times New Roman" w:cs="Times New Roman"/>
          <w:b/>
          <w:color w:val="auto"/>
          <w:sz w:val="26"/>
          <w:szCs w:val="26"/>
          <w:u w:val="single"/>
        </w:rPr>
      </w:pPr>
      <w:r w:rsidRPr="00CA1434">
        <w:rPr>
          <w:rFonts w:ascii="Times New Roman" w:eastAsiaTheme="minorEastAsia" w:hAnsi="Times New Roman" w:cs="Times New Roman"/>
          <w:b/>
          <w:color w:val="auto"/>
          <w:sz w:val="26"/>
          <w:szCs w:val="26"/>
          <w:u w:val="single"/>
        </w:rPr>
        <w:t>202</w:t>
      </w:r>
      <w:r>
        <w:rPr>
          <w:rFonts w:ascii="Times New Roman" w:eastAsiaTheme="minorEastAsia" w:hAnsi="Times New Roman" w:cs="Times New Roman"/>
          <w:b/>
          <w:color w:val="auto"/>
          <w:sz w:val="26"/>
          <w:szCs w:val="26"/>
          <w:u w:val="single"/>
        </w:rPr>
        <w:t>2</w:t>
      </w:r>
      <w:r w:rsidRPr="00CA1434">
        <w:rPr>
          <w:rFonts w:ascii="Times New Roman" w:eastAsiaTheme="minorEastAsia" w:hAnsi="Times New Roman" w:cs="Times New Roman"/>
          <w:b/>
          <w:color w:val="auto"/>
          <w:sz w:val="26"/>
          <w:szCs w:val="26"/>
          <w:u w:val="single"/>
        </w:rPr>
        <w:t>.gada I</w:t>
      </w:r>
      <w:r>
        <w:rPr>
          <w:rFonts w:ascii="Times New Roman" w:eastAsiaTheme="minorEastAsia" w:hAnsi="Times New Roman" w:cs="Times New Roman"/>
          <w:b/>
          <w:color w:val="auto"/>
          <w:sz w:val="26"/>
          <w:szCs w:val="26"/>
          <w:u w:val="single"/>
        </w:rPr>
        <w:t>I</w:t>
      </w:r>
      <w:r w:rsidRPr="00CA1434">
        <w:rPr>
          <w:rFonts w:ascii="Times New Roman" w:eastAsiaTheme="minorEastAsia" w:hAnsi="Times New Roman" w:cs="Times New Roman"/>
          <w:b/>
          <w:color w:val="auto"/>
          <w:sz w:val="26"/>
          <w:szCs w:val="26"/>
          <w:u w:val="single"/>
        </w:rPr>
        <w:t xml:space="preserve"> ceturksnis </w:t>
      </w:r>
    </w:p>
    <w:p w14:paraId="39CBBAE1" w14:textId="38A0A89F" w:rsidR="006152CA" w:rsidRPr="006152CA" w:rsidRDefault="006152CA" w:rsidP="006152CA">
      <w:pPr>
        <w:pStyle w:val="ListParagraph"/>
        <w:numPr>
          <w:ilvl w:val="0"/>
          <w:numId w:val="10"/>
        </w:numPr>
        <w:ind w:left="0" w:firstLine="426"/>
        <w:jc w:val="both"/>
        <w:rPr>
          <w:rFonts w:ascii="Times New Roman" w:hAnsi="Times New Roman" w:cs="Times New Roman"/>
          <w:sz w:val="26"/>
          <w:szCs w:val="26"/>
        </w:rPr>
      </w:pPr>
      <w:r w:rsidRPr="006152CA">
        <w:rPr>
          <w:rFonts w:ascii="Times New Roman" w:hAnsi="Times New Roman" w:cs="Times New Roman"/>
          <w:sz w:val="26"/>
          <w:szCs w:val="26"/>
        </w:rPr>
        <w:t xml:space="preserve">Lai nodrošinātu pārdomātas un ilgtspējīgas fiskālās politikas īstenošanu un makroekonomisko stabilitāti, </w:t>
      </w:r>
      <w:r w:rsidRPr="0001129C">
        <w:rPr>
          <w:rFonts w:ascii="Times New Roman" w:hAnsi="Times New Roman" w:cs="Times New Roman"/>
          <w:b/>
          <w:bCs/>
          <w:sz w:val="26"/>
          <w:szCs w:val="26"/>
        </w:rPr>
        <w:t xml:space="preserve">šā gada 12.aprīlī </w:t>
      </w:r>
      <w:r w:rsidR="0001129C">
        <w:rPr>
          <w:rFonts w:ascii="Times New Roman" w:hAnsi="Times New Roman" w:cs="Times New Roman"/>
          <w:b/>
          <w:bCs/>
          <w:sz w:val="26"/>
          <w:szCs w:val="26"/>
        </w:rPr>
        <w:t>MK</w:t>
      </w:r>
      <w:r w:rsidRPr="0001129C">
        <w:rPr>
          <w:rFonts w:ascii="Times New Roman" w:hAnsi="Times New Roman" w:cs="Times New Roman"/>
          <w:b/>
          <w:bCs/>
          <w:sz w:val="26"/>
          <w:szCs w:val="26"/>
        </w:rPr>
        <w:t xml:space="preserve"> apstiprināja informatīvo ziņojumu “Par Latvijas Stabilitātes programmu 2022.-2025. gadam”</w:t>
      </w:r>
      <w:r w:rsidRPr="006152CA">
        <w:rPr>
          <w:rFonts w:ascii="Times New Roman" w:hAnsi="Times New Roman" w:cs="Times New Roman"/>
          <w:sz w:val="26"/>
          <w:szCs w:val="26"/>
        </w:rPr>
        <w:t>, kas šā gada 26.aprīlī tika iesniegts ES Padomei un Eiropas Komisijai.</w:t>
      </w:r>
    </w:p>
    <w:p w14:paraId="57CD2F91" w14:textId="3CF7E777" w:rsidR="006152CA" w:rsidRPr="006152CA" w:rsidRDefault="006152CA" w:rsidP="006152CA">
      <w:pPr>
        <w:pStyle w:val="ListParagraph"/>
        <w:numPr>
          <w:ilvl w:val="0"/>
          <w:numId w:val="10"/>
        </w:numPr>
        <w:ind w:left="0" w:firstLine="426"/>
        <w:jc w:val="both"/>
        <w:rPr>
          <w:rFonts w:ascii="Times New Roman" w:hAnsi="Times New Roman" w:cs="Times New Roman"/>
          <w:sz w:val="26"/>
          <w:szCs w:val="26"/>
        </w:rPr>
      </w:pPr>
      <w:r w:rsidRPr="0001129C">
        <w:rPr>
          <w:rFonts w:ascii="Times New Roman" w:hAnsi="Times New Roman" w:cs="Times New Roman"/>
          <w:b/>
          <w:bCs/>
          <w:sz w:val="26"/>
          <w:szCs w:val="26"/>
        </w:rPr>
        <w:t xml:space="preserve">2022.gada 15.jūnijā noorganizētas </w:t>
      </w:r>
      <w:r w:rsidR="0001129C">
        <w:rPr>
          <w:rFonts w:ascii="Times New Roman" w:hAnsi="Times New Roman" w:cs="Times New Roman"/>
          <w:b/>
          <w:bCs/>
          <w:sz w:val="26"/>
          <w:szCs w:val="26"/>
        </w:rPr>
        <w:t>FM</w:t>
      </w:r>
      <w:r w:rsidRPr="0001129C">
        <w:rPr>
          <w:rFonts w:ascii="Times New Roman" w:hAnsi="Times New Roman" w:cs="Times New Roman"/>
          <w:b/>
          <w:bCs/>
          <w:sz w:val="26"/>
          <w:szCs w:val="26"/>
        </w:rPr>
        <w:t xml:space="preserve"> un Latvijas Pašvaldību savienības sarunas par pašvaldībām svarīgiem jautājumiem 2023.gada un vidēja termiņa budžetā</w:t>
      </w:r>
      <w:r w:rsidRPr="006152CA">
        <w:rPr>
          <w:rFonts w:ascii="Times New Roman" w:hAnsi="Times New Roman" w:cs="Times New Roman"/>
          <w:sz w:val="26"/>
          <w:szCs w:val="26"/>
        </w:rPr>
        <w:t>.</w:t>
      </w:r>
    </w:p>
    <w:p w14:paraId="75A6A1BE" w14:textId="0495B012" w:rsidR="006152CA" w:rsidRPr="006152CA" w:rsidRDefault="006152CA" w:rsidP="0001129C">
      <w:pPr>
        <w:pStyle w:val="ListParagraph"/>
        <w:numPr>
          <w:ilvl w:val="0"/>
          <w:numId w:val="10"/>
        </w:numPr>
        <w:spacing w:after="0" w:line="240" w:lineRule="auto"/>
        <w:ind w:left="0" w:firstLine="425"/>
        <w:jc w:val="both"/>
        <w:rPr>
          <w:rFonts w:ascii="Times New Roman" w:hAnsi="Times New Roman" w:cs="Times New Roman"/>
          <w:sz w:val="26"/>
          <w:szCs w:val="26"/>
        </w:rPr>
      </w:pPr>
      <w:r w:rsidRPr="0001129C">
        <w:rPr>
          <w:rFonts w:ascii="Times New Roman" w:hAnsi="Times New Roman" w:cs="Times New Roman"/>
          <w:b/>
          <w:bCs/>
          <w:sz w:val="26"/>
          <w:szCs w:val="26"/>
        </w:rPr>
        <w:t>Lai atbilstoši Likuma par budžetu un finanšu vadību 16.</w:t>
      </w:r>
      <w:r w:rsidRPr="0001129C">
        <w:rPr>
          <w:rFonts w:ascii="Times New Roman" w:hAnsi="Times New Roman" w:cs="Times New Roman"/>
          <w:b/>
          <w:bCs/>
          <w:sz w:val="26"/>
          <w:szCs w:val="26"/>
          <w:vertAlign w:val="superscript"/>
        </w:rPr>
        <w:t>3</w:t>
      </w:r>
      <w:r w:rsidRPr="0001129C">
        <w:rPr>
          <w:rFonts w:ascii="Times New Roman" w:hAnsi="Times New Roman" w:cs="Times New Roman"/>
          <w:b/>
          <w:bCs/>
          <w:sz w:val="26"/>
          <w:szCs w:val="26"/>
        </w:rPr>
        <w:t xml:space="preserve"> pantam efektīvāk un ekonomiskāk īstenotu valsts politiku</w:t>
      </w:r>
      <w:r w:rsidRPr="006152CA">
        <w:rPr>
          <w:rFonts w:ascii="Times New Roman" w:hAnsi="Times New Roman" w:cs="Times New Roman"/>
          <w:sz w:val="26"/>
          <w:szCs w:val="26"/>
        </w:rPr>
        <w:t xml:space="preserve">, regulāri optimizētu valsts budžeta izdevumus un izvērtētu to atbilstību attīstības plānošanas dokumentos noteiktajām prioritātēm un mērķiem, kā arī sagatavotu priekšlikumus valsts budžeta izdevumu pārskatīšanai, </w:t>
      </w:r>
      <w:r w:rsidR="0001129C">
        <w:rPr>
          <w:rFonts w:ascii="Times New Roman" w:hAnsi="Times New Roman" w:cs="Times New Roman"/>
          <w:sz w:val="26"/>
          <w:szCs w:val="26"/>
        </w:rPr>
        <w:t xml:space="preserve">š.g. 2.ceturksnī </w:t>
      </w:r>
      <w:r w:rsidRPr="0001129C">
        <w:rPr>
          <w:rFonts w:ascii="Times New Roman" w:hAnsi="Times New Roman" w:cs="Times New Roman"/>
          <w:b/>
          <w:bCs/>
          <w:sz w:val="26"/>
          <w:szCs w:val="26"/>
        </w:rPr>
        <w:t>organizētas izdevumu pārskatīšanas darba grupas tikšanās ar visām nozaru ministrijām</w:t>
      </w:r>
      <w:r w:rsidRPr="006152CA">
        <w:rPr>
          <w:rFonts w:ascii="Times New Roman" w:hAnsi="Times New Roman" w:cs="Times New Roman"/>
          <w:sz w:val="26"/>
          <w:szCs w:val="26"/>
        </w:rPr>
        <w:t>.</w:t>
      </w:r>
    </w:p>
    <w:p w14:paraId="72A66B55" w14:textId="6B3FBC3A" w:rsidR="00E048DF" w:rsidRDefault="006152CA" w:rsidP="0001129C">
      <w:pPr>
        <w:pStyle w:val="ListParagraph"/>
        <w:numPr>
          <w:ilvl w:val="0"/>
          <w:numId w:val="10"/>
        </w:numPr>
        <w:ind w:left="0" w:firstLine="426"/>
        <w:jc w:val="both"/>
        <w:rPr>
          <w:rFonts w:ascii="Times New Roman" w:hAnsi="Times New Roman" w:cs="Times New Roman"/>
          <w:b/>
          <w:bCs/>
          <w:sz w:val="26"/>
          <w:szCs w:val="26"/>
        </w:rPr>
      </w:pPr>
      <w:r w:rsidRPr="0001129C">
        <w:rPr>
          <w:rFonts w:ascii="Times New Roman" w:hAnsi="Times New Roman" w:cs="Times New Roman"/>
          <w:b/>
          <w:bCs/>
          <w:sz w:val="26"/>
          <w:szCs w:val="26"/>
        </w:rPr>
        <w:t xml:space="preserve">Atbilstoši </w:t>
      </w:r>
      <w:r w:rsidR="0001129C">
        <w:rPr>
          <w:rFonts w:ascii="Times New Roman" w:hAnsi="Times New Roman" w:cs="Times New Roman"/>
          <w:b/>
          <w:bCs/>
          <w:sz w:val="26"/>
          <w:szCs w:val="26"/>
        </w:rPr>
        <w:t>MK 11.12.2011.</w:t>
      </w:r>
      <w:r w:rsidRPr="0001129C">
        <w:rPr>
          <w:rFonts w:ascii="Times New Roman" w:hAnsi="Times New Roman" w:cs="Times New Roman"/>
          <w:b/>
          <w:bCs/>
          <w:sz w:val="26"/>
          <w:szCs w:val="26"/>
        </w:rPr>
        <w:t xml:space="preserve"> noteikumiem Nr.867 </w:t>
      </w:r>
      <w:r w:rsidR="0001129C" w:rsidRPr="0001129C">
        <w:rPr>
          <w:rFonts w:ascii="Times New Roman" w:hAnsi="Times New Roman" w:cs="Times New Roman"/>
          <w:sz w:val="26"/>
          <w:szCs w:val="26"/>
        </w:rPr>
        <w:t>“Kārtība, kādā nosakāms maksimāli pieļaujamais valsts budžeta izdevumu kopapjoms un maksimāli pieļaujamais valsts budžeta izdevumu kopējais apjoms katrai ministrijai un citām centrālajām valsts iestādēm vidējam termiņam”</w:t>
      </w:r>
      <w:r w:rsidR="0001129C" w:rsidRPr="0001129C">
        <w:rPr>
          <w:rFonts w:ascii="Times New Roman" w:hAnsi="Times New Roman" w:cs="Times New Roman"/>
          <w:b/>
          <w:bCs/>
          <w:sz w:val="26"/>
          <w:szCs w:val="26"/>
        </w:rPr>
        <w:t xml:space="preserve"> </w:t>
      </w:r>
      <w:r w:rsidRPr="0001129C">
        <w:rPr>
          <w:rFonts w:ascii="Times New Roman" w:hAnsi="Times New Roman" w:cs="Times New Roman"/>
          <w:b/>
          <w:bCs/>
          <w:sz w:val="26"/>
          <w:szCs w:val="26"/>
        </w:rPr>
        <w:t xml:space="preserve">tika veikta valsts pamatbudžeta bāzes 2023.- 2025.gadam aktualizēšana un ministrijām nosūtīts valsts pamatbudžeta bāzes </w:t>
      </w:r>
      <w:r w:rsidRPr="0001129C">
        <w:rPr>
          <w:rFonts w:ascii="Times New Roman" w:hAnsi="Times New Roman" w:cs="Times New Roman"/>
          <w:b/>
          <w:bCs/>
          <w:sz w:val="26"/>
          <w:szCs w:val="26"/>
        </w:rPr>
        <w:lastRenderedPageBreak/>
        <w:t>projekts 2023.-2025.gadam un informācija par bāzes izdevumos neiekļautajiem</w:t>
      </w:r>
      <w:r w:rsidR="0001129C">
        <w:rPr>
          <w:rFonts w:ascii="Times New Roman" w:hAnsi="Times New Roman" w:cs="Times New Roman"/>
          <w:b/>
          <w:bCs/>
          <w:sz w:val="26"/>
          <w:szCs w:val="26"/>
        </w:rPr>
        <w:t xml:space="preserve"> pasākumiem.</w:t>
      </w:r>
    </w:p>
    <w:p w14:paraId="15335882" w14:textId="69823014"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apliecinātu AF plāna sekmīgu uzsākšanu un saņemtu no EK finansējumu 201 milj.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par deviņiem sasniegtajiem 2021.gada reformu pasākumiem,</w:t>
      </w:r>
      <w:r w:rsidRPr="0001129C">
        <w:rPr>
          <w:rFonts w:ascii="Times New Roman" w:hAnsi="Times New Roman" w:cs="Times New Roman"/>
          <w:b/>
          <w:bCs/>
          <w:sz w:val="26"/>
          <w:szCs w:val="26"/>
        </w:rPr>
        <w:t xml:space="preserve"> FM ir iesniegusi EK 2022.gada 17.jūnijā pirmo AF maksājumu pieprasījumu, kā arī 29.aprīlī - uzraudzības ziņojumu par AF plāna progresu.</w:t>
      </w:r>
    </w:p>
    <w:p w14:paraId="6DD72966" w14:textId="77777777"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01129C">
        <w:rPr>
          <w:rFonts w:ascii="Times New Roman" w:hAnsi="Times New Roman" w:cs="Times New Roman"/>
          <w:b/>
          <w:bCs/>
          <w:sz w:val="26"/>
          <w:szCs w:val="26"/>
        </w:rPr>
        <w:t xml:space="preserve">Lai nodrošinātu ukraiņu bēgļu atbalstu Latvijā, FM sagatavoja un 2022.gada 10.maijā MK atbalstīja informatīvo ziņojumu ar priekšlikumu EEZ/Norvēģijas finansējuma 387 tūkst. </w:t>
      </w:r>
      <w:proofErr w:type="spellStart"/>
      <w:r w:rsidRPr="0001129C">
        <w:rPr>
          <w:rFonts w:ascii="Times New Roman" w:hAnsi="Times New Roman" w:cs="Times New Roman"/>
          <w:b/>
          <w:bCs/>
          <w:sz w:val="26"/>
          <w:szCs w:val="26"/>
        </w:rPr>
        <w:t>euro</w:t>
      </w:r>
      <w:proofErr w:type="spellEnd"/>
      <w:r w:rsidRPr="0001129C">
        <w:rPr>
          <w:rFonts w:ascii="Times New Roman" w:hAnsi="Times New Roman" w:cs="Times New Roman"/>
          <w:b/>
          <w:bCs/>
          <w:sz w:val="26"/>
          <w:szCs w:val="26"/>
        </w:rPr>
        <w:t xml:space="preserve"> izmantošanu ukraiņu bēgļu atbalstam Latvijā </w:t>
      </w:r>
      <w:r w:rsidRPr="00F974BE">
        <w:rPr>
          <w:rFonts w:ascii="Times New Roman" w:hAnsi="Times New Roman" w:cs="Times New Roman"/>
          <w:sz w:val="26"/>
          <w:szCs w:val="26"/>
        </w:rPr>
        <w:t xml:space="preserve">(150 tūkst.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fondam “Ziedot.lv” stratēģiskajai iniciatīvai “Palīdzība Ukrainas bēgļiem Latvijā” un indikatīvi 237 tūkst.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pārējām iniciatīvām ukraiņu bēgļu vajadzību risināšanai)</w:t>
      </w:r>
      <w:r w:rsidRPr="0001129C">
        <w:rPr>
          <w:rFonts w:ascii="Times New Roman" w:hAnsi="Times New Roman" w:cs="Times New Roman"/>
          <w:b/>
          <w:bCs/>
          <w:sz w:val="26"/>
          <w:szCs w:val="26"/>
        </w:rPr>
        <w:t>.</w:t>
      </w:r>
    </w:p>
    <w:p w14:paraId="725C1467" w14:textId="5BDACCE9"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nodrošinātu nepieciešamos finanšu resursus </w:t>
      </w:r>
      <w:r w:rsidR="00F974BE" w:rsidRPr="00F974BE">
        <w:rPr>
          <w:rFonts w:ascii="Times New Roman" w:hAnsi="Times New Roman" w:cs="Times New Roman"/>
          <w:sz w:val="26"/>
          <w:szCs w:val="26"/>
        </w:rPr>
        <w:t>ES</w:t>
      </w:r>
      <w:r w:rsidRPr="00F974BE">
        <w:rPr>
          <w:rFonts w:ascii="Times New Roman" w:hAnsi="Times New Roman" w:cs="Times New Roman"/>
          <w:sz w:val="26"/>
          <w:szCs w:val="26"/>
        </w:rPr>
        <w:t xml:space="preserve"> kohēzijas politikas programmas 2021.–2027. gadam īstenošanā iesaistīto institūciju vadības un kontroles sistēmas darbības nodrošināšanai un atbilstošo funkciju izpildei, tika</w:t>
      </w:r>
      <w:r w:rsidRPr="0001129C">
        <w:rPr>
          <w:rFonts w:ascii="Times New Roman" w:hAnsi="Times New Roman" w:cs="Times New Roman"/>
          <w:b/>
          <w:bCs/>
          <w:sz w:val="26"/>
          <w:szCs w:val="26"/>
        </w:rPr>
        <w:t xml:space="preserve"> izstrādāti MK noteikumi par tehniskās palīdzības īstenošanu ES fondu 2021.-2027. gada plānošanas periodam - MK 2022. gada 14. jūnija noteikumi Nr. 342 “Noteikumi par Eiropas Savienības kohēzijas politikas programmas 2021.–2027. gadam tehniskās palīdzības īstenošanu”. </w:t>
      </w:r>
      <w:r w:rsidRPr="00F974BE">
        <w:rPr>
          <w:rFonts w:ascii="Times New Roman" w:hAnsi="Times New Roman" w:cs="Times New Roman"/>
          <w:sz w:val="26"/>
          <w:szCs w:val="26"/>
        </w:rPr>
        <w:t>Tehniskās palīdzības finansējums paredzēts ES fondu administrēšanai, finanšu kontroles un revīzijas nodrošināšanai, mācību, konferenču, semināru norisei un dalībai, publicitātes nodrošināšanai un IT sistēmas izveidei un uzturēšanai.</w:t>
      </w:r>
    </w:p>
    <w:p w14:paraId="5187B86A" w14:textId="77777777"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nodrošināt efektīvu, pārskatāmu un pareizas finanšu pārvaldības principiem atbilstošu Eiropas Reģionālās attīstības fonda, Eiropas Sociālā fonda Plus, Kohēzijas fonda un Taisnīgas pārkārtošanās fonda ieviešanu Latvijā, </w:t>
      </w:r>
      <w:r w:rsidRPr="0001129C">
        <w:rPr>
          <w:rFonts w:ascii="Times New Roman" w:hAnsi="Times New Roman" w:cs="Times New Roman"/>
          <w:b/>
          <w:bCs/>
          <w:sz w:val="26"/>
          <w:szCs w:val="26"/>
        </w:rPr>
        <w:t>ir izstrādāts Eiropas Savienības fondu 2021.—2027. gada plānošanas perioda vadības likums, kas stājās spēkā šā gada 4.maijā.</w:t>
      </w:r>
    </w:p>
    <w:p w14:paraId="2C518245" w14:textId="77777777" w:rsidR="00A90371" w:rsidRPr="00A90371" w:rsidRDefault="0001129C" w:rsidP="00A90371">
      <w:pPr>
        <w:pStyle w:val="ListParagraph"/>
        <w:numPr>
          <w:ilvl w:val="0"/>
          <w:numId w:val="10"/>
        </w:numPr>
        <w:ind w:left="0" w:firstLine="426"/>
        <w:jc w:val="both"/>
        <w:rPr>
          <w:rFonts w:ascii="Times New Roman" w:hAnsi="Times New Roman" w:cs="Times New Roman"/>
          <w:sz w:val="26"/>
          <w:szCs w:val="26"/>
        </w:rPr>
      </w:pPr>
      <w:r w:rsidRPr="00A90371">
        <w:rPr>
          <w:rFonts w:ascii="Times New Roman" w:hAnsi="Times New Roman" w:cs="Times New Roman"/>
          <w:sz w:val="26"/>
          <w:szCs w:val="26"/>
        </w:rPr>
        <w:t xml:space="preserve">Lai nodrošinātu </w:t>
      </w:r>
      <w:r w:rsidR="00F974BE" w:rsidRPr="00A90371">
        <w:rPr>
          <w:rFonts w:ascii="Times New Roman" w:hAnsi="Times New Roman" w:cs="Times New Roman"/>
          <w:sz w:val="26"/>
          <w:szCs w:val="26"/>
        </w:rPr>
        <w:t>ES</w:t>
      </w:r>
      <w:r w:rsidRPr="00A90371">
        <w:rPr>
          <w:rFonts w:ascii="Times New Roman" w:hAnsi="Times New Roman" w:cs="Times New Roman"/>
          <w:sz w:val="26"/>
          <w:szCs w:val="26"/>
        </w:rPr>
        <w:t xml:space="preserve"> kohēzijas politikas īstenošanu 2021.-2027.gada plānošanas periodam, 2022.</w:t>
      </w:r>
      <w:r w:rsidRPr="00A90371">
        <w:rPr>
          <w:rFonts w:ascii="Times New Roman" w:hAnsi="Times New Roman" w:cs="Times New Roman"/>
          <w:b/>
          <w:bCs/>
          <w:sz w:val="26"/>
          <w:szCs w:val="26"/>
        </w:rPr>
        <w:t xml:space="preserve">gada 25.maijā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iesniegts Partnerības līgums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investīciju fondu 2021.–2027.gada plānošanas periodam, savukārt 2022.gada 27.jūnijā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iesniegta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kohēzijas politikas programma 2021.–2027.gadam. </w:t>
      </w:r>
      <w:r w:rsidR="00F974BE" w:rsidRPr="00A90371">
        <w:rPr>
          <w:rFonts w:ascii="Times New Roman" w:hAnsi="Times New Roman" w:cs="Times New Roman"/>
          <w:sz w:val="26"/>
          <w:szCs w:val="26"/>
        </w:rPr>
        <w:t>Lai</w:t>
      </w:r>
      <w:r w:rsidRPr="00A90371">
        <w:rPr>
          <w:rFonts w:ascii="Times New Roman" w:hAnsi="Times New Roman" w:cs="Times New Roman"/>
          <w:sz w:val="26"/>
          <w:szCs w:val="26"/>
        </w:rPr>
        <w:t xml:space="preserve"> precizētu Latvijai pieejamo REACT-EU finansējumu un pāreju uz maksimālu atbalsta intensitāti, </w:t>
      </w:r>
      <w:r w:rsidRPr="00A90371">
        <w:rPr>
          <w:rFonts w:ascii="Times New Roman" w:hAnsi="Times New Roman" w:cs="Times New Roman"/>
          <w:b/>
          <w:bCs/>
          <w:sz w:val="26"/>
          <w:szCs w:val="26"/>
        </w:rPr>
        <w:t xml:space="preserve">2022.gada 22.jūnijā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iesniegti grozījumi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struktūrfondu un Kohēzijas fonda 2014.-2020.gada plānošanas perioda darbības programmā “Izaugsme un nodarbinātība”.</w:t>
      </w:r>
      <w:r w:rsidR="00A90371" w:rsidRPr="00A90371">
        <w:rPr>
          <w:rFonts w:ascii="Times New Roman" w:hAnsi="Times New Roman" w:cs="Times New Roman"/>
          <w:sz w:val="26"/>
          <w:szCs w:val="26"/>
        </w:rPr>
        <w:t xml:space="preserve"> </w:t>
      </w:r>
    </w:p>
    <w:p w14:paraId="2E31643E" w14:textId="16BEAF23" w:rsidR="00A90371" w:rsidRPr="00A90371" w:rsidRDefault="001C300D" w:rsidP="00A90371">
      <w:pPr>
        <w:pStyle w:val="ListParagraph"/>
        <w:numPr>
          <w:ilvl w:val="0"/>
          <w:numId w:val="10"/>
        </w:numPr>
        <w:ind w:left="0" w:firstLine="426"/>
        <w:jc w:val="both"/>
        <w:rPr>
          <w:rFonts w:ascii="Times New Roman" w:hAnsi="Times New Roman" w:cs="Times New Roman"/>
          <w:b/>
          <w:bCs/>
          <w:sz w:val="26"/>
          <w:szCs w:val="26"/>
        </w:rPr>
      </w:pPr>
      <w:r w:rsidRPr="00A90371">
        <w:rPr>
          <w:rFonts w:ascii="Times New Roman" w:hAnsi="Times New Roman" w:cs="Times New Roman"/>
          <w:b/>
          <w:bCs/>
          <w:sz w:val="26"/>
          <w:szCs w:val="26"/>
        </w:rPr>
        <w:t>Izstrādāti priekšlikumi likumprojektam “Grozījumi Ukrainas civiliedzīvotāju atbalsta likumā” (</w:t>
      </w:r>
      <w:proofErr w:type="spellStart"/>
      <w:r w:rsidRPr="00A90371">
        <w:rPr>
          <w:rFonts w:ascii="Times New Roman" w:hAnsi="Times New Roman" w:cs="Times New Roman"/>
          <w:b/>
          <w:bCs/>
          <w:sz w:val="26"/>
          <w:szCs w:val="26"/>
        </w:rPr>
        <w:t>reģ</w:t>
      </w:r>
      <w:proofErr w:type="spellEnd"/>
      <w:r w:rsidRPr="00A90371">
        <w:rPr>
          <w:rFonts w:ascii="Times New Roman" w:hAnsi="Times New Roman" w:cs="Times New Roman"/>
          <w:b/>
          <w:bCs/>
          <w:sz w:val="26"/>
          <w:szCs w:val="26"/>
        </w:rPr>
        <w:t>. nr. 1465/Lp13), kas paredz īpašus noteikumus iedzīvotāju ienākuma nodokļa (turpmāk – IIN) piemērošanai Ukrainas civiliedzīvotājiem.</w:t>
      </w:r>
      <w:r w:rsidRPr="00A90371">
        <w:rPr>
          <w:rFonts w:ascii="Times New Roman" w:hAnsi="Times New Roman" w:cs="Times New Roman"/>
          <w:sz w:val="26"/>
          <w:szCs w:val="26"/>
        </w:rPr>
        <w:t xml:space="preserve"> Minētie priekšlikumi paredz, ka Ukrainas civiliedzīvotājam, kas ir nerezidents likuma “Par iedzīvotāju ienākuma nodokli” piemērošanas mērķiem (turpmāk – Ukrainas civiliedzīvotājs – nerezidents), ir tiesības piemērot speciālu ar IIN neapliekamo minimumu 250 </w:t>
      </w:r>
      <w:proofErr w:type="spellStart"/>
      <w:r w:rsidRPr="00A90371">
        <w:rPr>
          <w:rFonts w:ascii="Times New Roman" w:hAnsi="Times New Roman" w:cs="Times New Roman"/>
          <w:sz w:val="26"/>
          <w:szCs w:val="26"/>
        </w:rPr>
        <w:t>euro</w:t>
      </w:r>
      <w:proofErr w:type="spellEnd"/>
      <w:r w:rsidRPr="00A90371">
        <w:rPr>
          <w:rFonts w:ascii="Times New Roman" w:hAnsi="Times New Roman" w:cs="Times New Roman"/>
          <w:sz w:val="26"/>
          <w:szCs w:val="26"/>
        </w:rPr>
        <w:t xml:space="preserve"> mēnesī, kā arī IIN atvieglojumu par apgādībā esošu personu – nepilngadīgu bērnu, kas uzturas Latvijas </w:t>
      </w:r>
      <w:r w:rsidRPr="00A90371">
        <w:rPr>
          <w:rFonts w:ascii="Times New Roman" w:hAnsi="Times New Roman" w:cs="Times New Roman"/>
          <w:sz w:val="26"/>
          <w:szCs w:val="26"/>
        </w:rPr>
        <w:lastRenderedPageBreak/>
        <w:t xml:space="preserve">Republikā. </w:t>
      </w:r>
      <w:r w:rsidRPr="00A90371">
        <w:rPr>
          <w:rFonts w:ascii="Times New Roman" w:hAnsi="Times New Roman" w:cs="Times New Roman"/>
          <w:b/>
          <w:bCs/>
          <w:sz w:val="26"/>
          <w:szCs w:val="26"/>
        </w:rPr>
        <w:t>Minētais likums “Grozījumi Ukrainas civiliedzīvotāju atbalsta likumā” Saeimā pieņemts 2022. gada 19. maijā un stājās spēkā 2022. gada 27. maijā.</w:t>
      </w:r>
      <w:r w:rsidR="00A90371" w:rsidRPr="00A90371">
        <w:rPr>
          <w:rFonts w:ascii="Times New Roman" w:hAnsi="Times New Roman" w:cs="Times New Roman"/>
          <w:b/>
          <w:bCs/>
          <w:sz w:val="26"/>
          <w:szCs w:val="26"/>
        </w:rPr>
        <w:t xml:space="preserve"> </w:t>
      </w:r>
    </w:p>
    <w:p w14:paraId="56CC9A25" w14:textId="77777777" w:rsidR="00A90371" w:rsidRPr="00A90371" w:rsidRDefault="001C300D" w:rsidP="00A90371">
      <w:pPr>
        <w:pStyle w:val="ListParagraph"/>
        <w:numPr>
          <w:ilvl w:val="0"/>
          <w:numId w:val="10"/>
        </w:numPr>
        <w:ind w:left="0" w:firstLine="426"/>
        <w:jc w:val="both"/>
        <w:rPr>
          <w:rFonts w:ascii="Times New Roman" w:hAnsi="Times New Roman" w:cs="Times New Roman"/>
          <w:b/>
          <w:bCs/>
          <w:sz w:val="26"/>
          <w:szCs w:val="26"/>
        </w:rPr>
      </w:pPr>
      <w:r w:rsidRPr="00A90371">
        <w:rPr>
          <w:rFonts w:ascii="Times New Roman" w:hAnsi="Times New Roman" w:cs="Times New Roman"/>
          <w:b/>
          <w:bCs/>
          <w:sz w:val="26"/>
          <w:szCs w:val="26"/>
        </w:rPr>
        <w:t>Izstrādāts likumprojekts “Grozījumi likumā “Par iedzīvotāju ienākuma nodokli””, kas paredz paplašināt sezonas laukstrādnieku ienākuma nodokļa piemērošanas tvērumu, dodot iespēju to piemērot arī sezonas strādniekiem, kas tiek nodarbināti akmeņu lasīšanas darbos sējumu, stādījumu un zālāju platībās, un palielināt dienu skaitu, kad sezonas darbos nodarbinātā ienākumam var piemērot sezonas laukstrādnieku ienākuma nodokļa režīmu no 65 līdz 90 kalendāra dienām. Minētais likums Saeimā pieņemts 2022.gada 12.maijā un stājās spēkā 2022. gada 19. maijā.</w:t>
      </w:r>
      <w:r w:rsidR="00A90371" w:rsidRPr="00A90371">
        <w:rPr>
          <w:rFonts w:ascii="Times New Roman" w:hAnsi="Times New Roman" w:cs="Times New Roman"/>
          <w:b/>
          <w:bCs/>
          <w:sz w:val="26"/>
          <w:szCs w:val="26"/>
        </w:rPr>
        <w:t xml:space="preserve"> </w:t>
      </w:r>
    </w:p>
    <w:p w14:paraId="16266B07" w14:textId="710682F0" w:rsidR="001C300D" w:rsidRPr="00A90371" w:rsidRDefault="001C300D" w:rsidP="00A90371">
      <w:pPr>
        <w:pStyle w:val="ListParagraph"/>
        <w:numPr>
          <w:ilvl w:val="0"/>
          <w:numId w:val="10"/>
        </w:numPr>
        <w:ind w:left="0" w:firstLine="426"/>
        <w:jc w:val="both"/>
        <w:rPr>
          <w:rFonts w:ascii="Times New Roman" w:hAnsi="Times New Roman" w:cs="Times New Roman"/>
          <w:sz w:val="26"/>
          <w:szCs w:val="26"/>
        </w:rPr>
      </w:pPr>
      <w:r w:rsidRPr="00A90371">
        <w:rPr>
          <w:rFonts w:ascii="Times New Roman" w:hAnsi="Times New Roman" w:cs="Times New Roman"/>
          <w:b/>
          <w:bCs/>
          <w:sz w:val="26"/>
          <w:szCs w:val="26"/>
        </w:rPr>
        <w:t>Lai novērstu iespēju, ka fiziskai personai rodas iedzīvotāju ienākuma nodokļa parāds, jo viņa nespēj samaksāt iedzīvotāju ienākuma nodokli no ienākuma, kas gūts maksātnespējas procesa ietvaros, uz likuma pamata atsavinot kapitāla aktīvu, sagatavots Ministru kabineta vēstules projekts par grozījumiem likumā “Par iedzīvotāju ienākuma nodokli”,</w:t>
      </w:r>
      <w:r w:rsidRPr="00A90371">
        <w:rPr>
          <w:rFonts w:ascii="Times New Roman" w:hAnsi="Times New Roman" w:cs="Times New Roman"/>
          <w:sz w:val="26"/>
          <w:szCs w:val="26"/>
        </w:rPr>
        <w:t xml:space="preserve"> kas paredz ar iedzīvotāju ienākuma nodokli neaplikt ienākumu, kas gūts no kapitāla aktīva atsavināšanas fiziskās personas maksātnespējas procesā, ja fiziskā persona atbrīvota no saistībām saskaņā ar Maksātnespējas likuma 164. </w:t>
      </w:r>
      <w:r w:rsidR="00643806">
        <w:rPr>
          <w:rFonts w:ascii="Times New Roman" w:hAnsi="Times New Roman" w:cs="Times New Roman"/>
          <w:sz w:val="26"/>
          <w:szCs w:val="26"/>
        </w:rPr>
        <w:t>p</w:t>
      </w:r>
      <w:r w:rsidRPr="00A90371">
        <w:rPr>
          <w:rFonts w:ascii="Times New Roman" w:hAnsi="Times New Roman" w:cs="Times New Roman"/>
          <w:sz w:val="26"/>
          <w:szCs w:val="26"/>
        </w:rPr>
        <w:t>antu.</w:t>
      </w:r>
    </w:p>
    <w:p w14:paraId="3EFE60BB" w14:textId="77777777" w:rsidR="00643806" w:rsidRPr="00890213" w:rsidRDefault="001C300D" w:rsidP="00643806">
      <w:pPr>
        <w:pStyle w:val="ListParagraph"/>
        <w:numPr>
          <w:ilvl w:val="0"/>
          <w:numId w:val="10"/>
        </w:numPr>
        <w:ind w:left="0" w:firstLine="426"/>
        <w:jc w:val="both"/>
        <w:rPr>
          <w:rFonts w:ascii="Times New Roman" w:hAnsi="Times New Roman" w:cs="Times New Roman"/>
          <w:sz w:val="26"/>
          <w:szCs w:val="26"/>
        </w:rPr>
      </w:pPr>
      <w:r w:rsidRPr="00643806">
        <w:rPr>
          <w:rFonts w:ascii="Times New Roman" w:hAnsi="Times New Roman" w:cs="Times New Roman"/>
          <w:b/>
          <w:bCs/>
          <w:sz w:val="26"/>
          <w:szCs w:val="26"/>
        </w:rPr>
        <w:t>Saskaņā ar Grāmatvedības likumā (spēkā ar 2022.gada 1.janvāri) doto deleģējumu ir pabeigts darbs pie jauno Ministru kabineta noteikumu paketes izstrādes un pieņemšanas Ministru kabinetā.</w:t>
      </w:r>
      <w:r w:rsidRPr="00643806">
        <w:rPr>
          <w:rFonts w:ascii="Times New Roman" w:hAnsi="Times New Roman" w:cs="Times New Roman"/>
          <w:sz w:val="26"/>
          <w:szCs w:val="26"/>
        </w:rPr>
        <w:t xml:space="preserve"> </w:t>
      </w:r>
      <w:r w:rsidR="00A90371" w:rsidRPr="00643806">
        <w:rPr>
          <w:rFonts w:ascii="Times New Roman" w:hAnsi="Times New Roman" w:cs="Times New Roman"/>
          <w:sz w:val="26"/>
          <w:szCs w:val="26"/>
        </w:rPr>
        <w:t>Š.g. 2.</w:t>
      </w:r>
      <w:r w:rsidRPr="00643806">
        <w:rPr>
          <w:rFonts w:ascii="Times New Roman" w:hAnsi="Times New Roman" w:cs="Times New Roman"/>
          <w:sz w:val="26"/>
          <w:szCs w:val="26"/>
        </w:rPr>
        <w:t xml:space="preserve"> ceturksnī ir pieņemti noteikumi par reliģisko organizāciju un to iestāžu gada pārskatiem un grāmatvedības kārtošanu vienkāršā ieraksta sistēmā, ar kuriem būtiski tiek atvieglota līdzšinējā grāmatvedības kārtošana reliģiskajām organizācijām. Kā arī pieņemti noteikumi, kas nosaka kārtību, kādā individuālie komersanti un citas fiziskās personas, kas veic saimniecisko darbību, individuālie uzņēmumi, zemnieku un zvejnieku saimniecības kārto grāmatvedību vienkāršā ieraksta sistēmā, kuros noteikts, ka jāveic ieraksti grāmatvedības reģistros par saviem ieņēmumiem un izdevumiem, lai fiksētu nodokļu aprēķināšanai nepieciešamos datus, kā arī </w:t>
      </w:r>
      <w:r w:rsidRPr="00890213">
        <w:rPr>
          <w:rFonts w:ascii="Times New Roman" w:hAnsi="Times New Roman" w:cs="Times New Roman"/>
          <w:sz w:val="26"/>
          <w:szCs w:val="26"/>
        </w:rPr>
        <w:t>veiktu mantas un norēķinu kontroli.</w:t>
      </w:r>
    </w:p>
    <w:p w14:paraId="1EAF1BA5" w14:textId="00391713" w:rsidR="00643806" w:rsidRPr="00890213" w:rsidRDefault="00643806" w:rsidP="00643806">
      <w:pPr>
        <w:pStyle w:val="ListParagraph"/>
        <w:numPr>
          <w:ilvl w:val="0"/>
          <w:numId w:val="10"/>
        </w:numPr>
        <w:ind w:left="0" w:firstLine="426"/>
        <w:jc w:val="both"/>
        <w:rPr>
          <w:rFonts w:ascii="Times New Roman" w:hAnsi="Times New Roman" w:cs="Times New Roman"/>
          <w:sz w:val="26"/>
          <w:szCs w:val="26"/>
        </w:rPr>
      </w:pPr>
      <w:r w:rsidRPr="00890213">
        <w:rPr>
          <w:rFonts w:ascii="Times New Roman" w:hAnsi="Times New Roman" w:cs="Times New Roman"/>
          <w:sz w:val="26"/>
          <w:szCs w:val="26"/>
        </w:rPr>
        <w:t xml:space="preserve">Lai sniegtu atbalstu uzņēmējiem Covid-19 infekcijas izplatības apstākļos, veikti grozījumi Covid-19 infekcijas izplatības seku pārvarēšanas, ar ko dotas tiesības uzņēmumiem, kas gada pārskatu un konsolidēto gada pārskatu (ja tāds ir jāsagatavo) sagatavo saskaņā ar Gada pārskatu un konsolidēto gadu pārskata likumu, pārskatu par 2021.gadu iesniegt 3 mēnešus vēlāk par parasto termiņu. Tāpat arī nevalstiskajām organizācijām (biedrībām, nodibinājumiem, reliģiskajām organizācijām) ar likuma grozījumiem atļauts gada pārskatu par 2021.gadu iesniegt VID par trijiem mēnešiem vēlāk. </w:t>
      </w:r>
    </w:p>
    <w:p w14:paraId="3EC45D76" w14:textId="1357320B" w:rsidR="00643806" w:rsidRPr="00890213" w:rsidRDefault="00643806" w:rsidP="00643806">
      <w:pPr>
        <w:pStyle w:val="ListParagraph"/>
        <w:numPr>
          <w:ilvl w:val="0"/>
          <w:numId w:val="10"/>
        </w:numPr>
        <w:ind w:left="0" w:firstLine="426"/>
        <w:jc w:val="both"/>
        <w:rPr>
          <w:rFonts w:ascii="Times New Roman" w:hAnsi="Times New Roman" w:cs="Times New Roman"/>
          <w:sz w:val="26"/>
          <w:szCs w:val="26"/>
        </w:rPr>
      </w:pPr>
      <w:r w:rsidRPr="00890213">
        <w:rPr>
          <w:rFonts w:ascii="Times New Roman" w:hAnsi="Times New Roman" w:cs="Times New Roman"/>
          <w:sz w:val="26"/>
          <w:szCs w:val="26"/>
        </w:rPr>
        <w:t xml:space="preserve">Lai atvieglotu biedrībām, nodibinājumiem un arodbiedrībām, kuru pamatdarbība nav atbalsta sniegšana, administratīvās prasības attiecībā uz gada pārskatu sniegšanu VID, ja tās vāc ziedojumus un dāvinājumus un nodod tos Ukrainas sabiedrības vispārējam atbalstam, veikti grozījumi Ukrainas civiliedzīvotāju atbalsta likumā un noteikts, ka biedrībām un nodibinājumiem, pieņemot no fiziskajām un juridiskajām personām ziedojumus un dāvinājumus vispārējam atbalstam Ukrainas sabiedrībai, ir </w:t>
      </w:r>
      <w:r w:rsidRPr="00890213">
        <w:rPr>
          <w:rFonts w:ascii="Times New Roman" w:hAnsi="Times New Roman" w:cs="Times New Roman"/>
          <w:sz w:val="26"/>
          <w:szCs w:val="26"/>
        </w:rPr>
        <w:lastRenderedPageBreak/>
        <w:t>tiesības gada pārskata sadaļā “Ziedojumu un dāvinājumu pārskats” nesniegt identifikācijas ziņas par ziedojumu un dāvinājumu devējiem.</w:t>
      </w:r>
    </w:p>
    <w:p w14:paraId="627A4C81" w14:textId="77777777" w:rsidR="00B77893" w:rsidRDefault="001C300D" w:rsidP="00B77893">
      <w:pPr>
        <w:pStyle w:val="ListParagraph"/>
        <w:numPr>
          <w:ilvl w:val="0"/>
          <w:numId w:val="10"/>
        </w:numPr>
        <w:ind w:left="0" w:firstLine="426"/>
        <w:jc w:val="both"/>
        <w:rPr>
          <w:rFonts w:ascii="Times New Roman" w:hAnsi="Times New Roman" w:cs="Times New Roman"/>
          <w:sz w:val="26"/>
          <w:szCs w:val="26"/>
        </w:rPr>
      </w:pPr>
      <w:r w:rsidRPr="00B77893">
        <w:rPr>
          <w:rFonts w:ascii="Times New Roman" w:hAnsi="Times New Roman" w:cs="Times New Roman"/>
          <w:b/>
          <w:bCs/>
          <w:sz w:val="26"/>
          <w:szCs w:val="26"/>
        </w:rPr>
        <w:t xml:space="preserve">Attīstot dizaina domāšanu, </w:t>
      </w:r>
      <w:proofErr w:type="spellStart"/>
      <w:r w:rsidR="00B77893" w:rsidRPr="00B77893">
        <w:rPr>
          <w:rFonts w:ascii="Times New Roman" w:hAnsi="Times New Roman" w:cs="Times New Roman"/>
          <w:b/>
          <w:bCs/>
          <w:sz w:val="26"/>
          <w:szCs w:val="26"/>
        </w:rPr>
        <w:t>d</w:t>
      </w:r>
      <w:r w:rsidRPr="00B77893">
        <w:rPr>
          <w:rFonts w:ascii="Times New Roman" w:hAnsi="Times New Roman" w:cs="Times New Roman"/>
          <w:b/>
          <w:bCs/>
          <w:sz w:val="26"/>
          <w:szCs w:val="26"/>
        </w:rPr>
        <w:t>omnīcas</w:t>
      </w:r>
      <w:proofErr w:type="spellEnd"/>
      <w:r w:rsidRPr="00B77893">
        <w:rPr>
          <w:rFonts w:ascii="Times New Roman" w:hAnsi="Times New Roman" w:cs="Times New Roman"/>
          <w:b/>
          <w:bCs/>
          <w:sz w:val="26"/>
          <w:szCs w:val="26"/>
        </w:rPr>
        <w:t xml:space="preserve"> “Kāds revidentu uzraudzības modelis veicina finanšu sistēmas stabilitātes saglabāšanu un aizsargā sabiedrības intereses?” darba rezultātā izstrādātā prototipa “Pārraudzības tvēruma pilnveidošana” īstenošanas ietvaros uzsākta pārraudzības risku vadības sistēmas efektivitātes testēšana:</w:t>
      </w:r>
      <w:r w:rsidRPr="00A90371">
        <w:rPr>
          <w:rFonts w:ascii="Times New Roman" w:hAnsi="Times New Roman" w:cs="Times New Roman"/>
          <w:sz w:val="26"/>
          <w:szCs w:val="26"/>
        </w:rPr>
        <w:t xml:space="preserve"> uzsākta revidētā segmenta un revīzijas pakalpojuma risku vadības sistēmas izveide; apzināti jauni informācijas veidi, kas varētu liecināt uz iespējamiem riskiem sniegtajos revīzijas pakalpojumu kvalitātē; sabiedriskas nozīmes struktūru zvērinātu revidentu uzraudzības procesā metodoloģiskajam atbalstam ir piesaistītas kompetentās iestādes, kas ir atbildīgas par finanšu tirgus dalībnieku uzraudzību.</w:t>
      </w:r>
    </w:p>
    <w:p w14:paraId="0B39EF35" w14:textId="77777777" w:rsidR="00B77893" w:rsidRDefault="00B77893" w:rsidP="00B77893">
      <w:pPr>
        <w:pStyle w:val="ListParagraph"/>
        <w:numPr>
          <w:ilvl w:val="0"/>
          <w:numId w:val="10"/>
        </w:numPr>
        <w:ind w:left="0" w:firstLine="426"/>
        <w:jc w:val="both"/>
        <w:rPr>
          <w:rFonts w:ascii="Times New Roman" w:hAnsi="Times New Roman" w:cs="Times New Roman"/>
          <w:sz w:val="26"/>
          <w:szCs w:val="26"/>
        </w:rPr>
      </w:pPr>
      <w:r w:rsidRPr="00B77893">
        <w:rPr>
          <w:rFonts w:ascii="Times New Roman" w:hAnsi="Times New Roman" w:cs="Times New Roman"/>
          <w:b/>
          <w:bCs/>
          <w:sz w:val="26"/>
          <w:szCs w:val="26"/>
        </w:rPr>
        <w:t xml:space="preserve">Nodrošināta aktīva līdzdalība un sniegts atbalsts tiesiskā regulējuma izstrādē, kas paredz sniegt jaunu atbalstu – iespēju nodokļu maksātājam lūgt Valsts ieņēmumu dienestu atkārtoti piešķirt nodokļu samaksas termiņa pagarinājumu tiem nokavētajiem Valsts ieņēmumu dienesta administrētajiem nodokļu maksājumiem, kuru samaksas termiņš iepriekš jau ir bijis pagarināts, </w:t>
      </w:r>
      <w:r w:rsidRPr="00B77893">
        <w:rPr>
          <w:rFonts w:ascii="Times New Roman" w:hAnsi="Times New Roman" w:cs="Times New Roman"/>
          <w:sz w:val="26"/>
          <w:szCs w:val="26"/>
        </w:rPr>
        <w:t>ja nepārvaramas varas radīto apstākļu izraisītajām sekām ir ilgstoša nelabvēlīga iedarbība uz nodokļu maksātāja saimniecisko darbību un t</w:t>
      </w:r>
      <w:r>
        <w:rPr>
          <w:rFonts w:ascii="Times New Roman" w:hAnsi="Times New Roman" w:cs="Times New Roman"/>
          <w:sz w:val="26"/>
          <w:szCs w:val="26"/>
        </w:rPr>
        <w:t>a</w:t>
      </w:r>
      <w:r w:rsidRPr="00B77893">
        <w:rPr>
          <w:rFonts w:ascii="Times New Roman" w:hAnsi="Times New Roman" w:cs="Times New Roman"/>
          <w:sz w:val="26"/>
          <w:szCs w:val="26"/>
        </w:rPr>
        <w:t xml:space="preserve">s ietekmē vai var ietekmēt Valsts ieņēmumu dienesta pieņemtā lēmuma par samaksas termiņa pagarinājuma piešķiršanu izpildi. </w:t>
      </w:r>
      <w:r w:rsidRPr="00B77893">
        <w:rPr>
          <w:rFonts w:ascii="Times New Roman" w:hAnsi="Times New Roman" w:cs="Times New Roman"/>
          <w:b/>
          <w:bCs/>
          <w:sz w:val="26"/>
          <w:szCs w:val="26"/>
        </w:rPr>
        <w:t>Minētais tiesiskais regulējums Saeimā ir pieņemts 2022.gada 16.jūnijā un spēkā stāsies š.g. 1.augustā.</w:t>
      </w:r>
      <w:r w:rsidRPr="00B77893">
        <w:rPr>
          <w:rFonts w:ascii="Times New Roman" w:hAnsi="Times New Roman" w:cs="Times New Roman"/>
          <w:sz w:val="26"/>
          <w:szCs w:val="26"/>
        </w:rPr>
        <w:t xml:space="preserve"> </w:t>
      </w:r>
    </w:p>
    <w:p w14:paraId="261DE4BE" w14:textId="77777777" w:rsidR="000A7938" w:rsidRPr="000A7938" w:rsidRDefault="00B77893" w:rsidP="000A7938">
      <w:pPr>
        <w:pStyle w:val="ListParagraph"/>
        <w:numPr>
          <w:ilvl w:val="0"/>
          <w:numId w:val="10"/>
        </w:numPr>
        <w:spacing w:after="0" w:line="240" w:lineRule="auto"/>
        <w:ind w:left="0" w:firstLine="425"/>
        <w:jc w:val="both"/>
        <w:rPr>
          <w:rFonts w:ascii="Times New Roman" w:hAnsi="Times New Roman" w:cs="Times New Roman"/>
          <w:sz w:val="26"/>
          <w:szCs w:val="26"/>
        </w:rPr>
      </w:pPr>
      <w:r w:rsidRPr="000A7938">
        <w:rPr>
          <w:rFonts w:ascii="Times New Roman" w:hAnsi="Times New Roman" w:cs="Times New Roman"/>
          <w:b/>
          <w:bCs/>
          <w:sz w:val="26"/>
          <w:szCs w:val="26"/>
        </w:rPr>
        <w:t>Lai paplašinātu saimnieciskās darbības ieņēmumu konta lietošanas pakalpojumu sniedzēju loku, nodrošināta aktīva līdzdalība un sniegts atbalsts vienkāršotā nodokļa samaksas risinājuma tiesiskā regulējuma grozījumu izstrādē.</w:t>
      </w:r>
      <w:r w:rsidRPr="000A7938">
        <w:rPr>
          <w:rFonts w:ascii="Times New Roman" w:hAnsi="Times New Roman" w:cs="Times New Roman"/>
          <w:sz w:val="26"/>
          <w:szCs w:val="26"/>
        </w:rPr>
        <w:t xml:space="preserve"> Tādējādi konkrēto nodokļu likumos </w:t>
      </w:r>
      <w:r w:rsidRPr="000A7938">
        <w:rPr>
          <w:rFonts w:ascii="Times New Roman" w:hAnsi="Times New Roman" w:cs="Times New Roman"/>
          <w:b/>
          <w:bCs/>
          <w:sz w:val="26"/>
          <w:szCs w:val="26"/>
        </w:rPr>
        <w:t>noteiktajām nodokļu maksātāju kategorijām, kas izmantos vienkāršoto nodokļa samaksas risinājumu, turpmāk būs iespēja visus ar savu saimniecisko darbību saistītos ieņēmumus arī ieskaitīt vai iemaksāt saimnieciskās darbības ieņēmumu kontā, kas atvērts Latvijā licencētā maksājumu vai elektroniskās naudas iestādē, vai dalībvalstī licencēto šo iestāžu filiālē Latvijā. Minētais tiesiskais regulējums Saeimā ir pieņemts 2022.gada 16.jūnijā un spēkā stāsies š.g. 1.augustā.</w:t>
      </w:r>
      <w:r w:rsidR="000A7938" w:rsidRPr="000A7938">
        <w:rPr>
          <w:rFonts w:ascii="Times New Roman" w:hAnsi="Times New Roman" w:cs="Times New Roman"/>
          <w:sz w:val="26"/>
          <w:szCs w:val="26"/>
        </w:rPr>
        <w:t xml:space="preserve"> </w:t>
      </w:r>
    </w:p>
    <w:p w14:paraId="7C83FCB5" w14:textId="02C6F7D2" w:rsidR="00B77893" w:rsidRPr="000A7938" w:rsidRDefault="00B77893" w:rsidP="000A7938">
      <w:pPr>
        <w:pStyle w:val="ListParagraph"/>
        <w:numPr>
          <w:ilvl w:val="0"/>
          <w:numId w:val="10"/>
        </w:numPr>
        <w:ind w:left="0" w:firstLine="426"/>
        <w:jc w:val="both"/>
        <w:rPr>
          <w:rFonts w:ascii="Times New Roman" w:hAnsi="Times New Roman" w:cs="Times New Roman"/>
          <w:sz w:val="26"/>
          <w:szCs w:val="26"/>
        </w:rPr>
      </w:pPr>
      <w:r w:rsidRPr="000A7938">
        <w:rPr>
          <w:rFonts w:ascii="Times New Roman" w:hAnsi="Times New Roman" w:cs="Times New Roman"/>
          <w:sz w:val="26"/>
          <w:szCs w:val="26"/>
        </w:rPr>
        <w:t xml:space="preserve"> </w:t>
      </w:r>
      <w:r w:rsidRPr="00936679">
        <w:rPr>
          <w:rFonts w:ascii="Times New Roman" w:hAnsi="Times New Roman" w:cs="Times New Roman"/>
          <w:b/>
          <w:bCs/>
          <w:sz w:val="26"/>
          <w:szCs w:val="26"/>
        </w:rPr>
        <w:t>Izstrādāts likumprojekts “Grozījumi likumā “Par nodokļiem un nodevām”” (21-TA-1519),</w:t>
      </w:r>
      <w:r w:rsidRPr="000A7938">
        <w:rPr>
          <w:rFonts w:ascii="Times New Roman" w:hAnsi="Times New Roman" w:cs="Times New Roman"/>
          <w:sz w:val="26"/>
          <w:szCs w:val="26"/>
        </w:rPr>
        <w:t xml:space="preserve"> kas nodots ārējam saskaņošanas procesam un, kurā ietverti vairāki būtiski grozījumi:</w:t>
      </w:r>
    </w:p>
    <w:p w14:paraId="6E82AC8E"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936679">
        <w:rPr>
          <w:rFonts w:ascii="Times New Roman" w:hAnsi="Times New Roman" w:cs="Times New Roman"/>
          <w:i/>
          <w:iCs/>
          <w:sz w:val="26"/>
          <w:szCs w:val="26"/>
        </w:rPr>
        <w:t xml:space="preserve">lai nodrošinātu nodokļu administrēšanas procesu elastīgāku, pārskatāmāku un vienlaikus efektīvāku, </w:t>
      </w:r>
      <w:r w:rsidRPr="00936679">
        <w:rPr>
          <w:rFonts w:ascii="Times New Roman" w:hAnsi="Times New Roman" w:cs="Times New Roman"/>
          <w:b/>
          <w:bCs/>
          <w:i/>
          <w:iCs/>
          <w:sz w:val="26"/>
          <w:szCs w:val="26"/>
        </w:rPr>
        <w:t>izstrādāts regulējums jaunajam nodokļu administrācijas pārbaudes veidam – nodokļu kontrole – kurā ir integrēti šobrīd likumā noteiktie pārbaužu veidi, izņemot nodokļu revīziju (auditu)</w:t>
      </w:r>
      <w:r w:rsidRPr="00936679">
        <w:rPr>
          <w:rFonts w:ascii="Times New Roman" w:hAnsi="Times New Roman" w:cs="Times New Roman"/>
          <w:i/>
          <w:iCs/>
          <w:sz w:val="26"/>
          <w:szCs w:val="26"/>
        </w:rPr>
        <w:t>;</w:t>
      </w:r>
    </w:p>
    <w:p w14:paraId="2622A6B8"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936679">
        <w:rPr>
          <w:rFonts w:ascii="Times New Roman" w:hAnsi="Times New Roman" w:cs="Times New Roman"/>
          <w:b/>
          <w:bCs/>
          <w:i/>
          <w:iCs/>
          <w:sz w:val="26"/>
          <w:szCs w:val="26"/>
        </w:rPr>
        <w:t>lai izpildītu Satversmes tiesas 2021.gada 6.aprīļa spriedumu lietā Nr.2020-31-01</w:t>
      </w:r>
      <w:r w:rsidRPr="00936679">
        <w:rPr>
          <w:rFonts w:ascii="Times New Roman" w:hAnsi="Times New Roman" w:cs="Times New Roman"/>
          <w:i/>
          <w:iCs/>
          <w:sz w:val="26"/>
          <w:szCs w:val="26"/>
        </w:rPr>
        <w:t xml:space="preserve"> “Par likuma “Par nodokļiem un nodevām” 34.panta pirmās daļas, ciktāl tā nosaka soda naudas 100 procentu apmērā no budžetā iemaksājamās nodokļa summas aprēķinu un piedziņu no nodokļu maksātāja, atbilstību Latvijas Republikas Satversmes 105.pantam”, </w:t>
      </w:r>
      <w:r w:rsidRPr="00936679">
        <w:rPr>
          <w:rFonts w:ascii="Times New Roman" w:hAnsi="Times New Roman" w:cs="Times New Roman"/>
          <w:b/>
          <w:bCs/>
          <w:i/>
          <w:iCs/>
          <w:sz w:val="26"/>
          <w:szCs w:val="26"/>
        </w:rPr>
        <w:t xml:space="preserve">pilnveidota likumā noteiktā atbildība par </w:t>
      </w:r>
      <w:r w:rsidRPr="00936679">
        <w:rPr>
          <w:rFonts w:ascii="Times New Roman" w:hAnsi="Times New Roman" w:cs="Times New Roman"/>
          <w:b/>
          <w:bCs/>
          <w:i/>
          <w:iCs/>
          <w:sz w:val="26"/>
          <w:szCs w:val="26"/>
        </w:rPr>
        <w:lastRenderedPageBreak/>
        <w:t>saimnieciskās darbības veikšanu, reģistrējoties kā saimnieciskās darbības veicējam, bet nereģistrējoties kā konkrēta nodokļa maksātājam</w:t>
      </w:r>
      <w:r w:rsidRPr="00936679">
        <w:rPr>
          <w:rFonts w:ascii="Times New Roman" w:hAnsi="Times New Roman" w:cs="Times New Roman"/>
          <w:i/>
          <w:iCs/>
          <w:sz w:val="26"/>
          <w:szCs w:val="26"/>
        </w:rPr>
        <w:t>;</w:t>
      </w:r>
    </w:p>
    <w:p w14:paraId="1A62A050" w14:textId="2FFE984C"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 darba devēja atbildību par nepilnīgu nodokļa ieturēšanu noteiktu vienoti viena likuma ietvaros</w:t>
      </w:r>
      <w:r w:rsidRPr="00936679">
        <w:rPr>
          <w:rFonts w:ascii="Times New Roman" w:hAnsi="Times New Roman" w:cs="Times New Roman"/>
          <w:i/>
          <w:iCs/>
          <w:sz w:val="26"/>
          <w:szCs w:val="26"/>
        </w:rPr>
        <w:t xml:space="preserve"> (ievērojot arī aspektu, ka minētais pārkāpums var tikt vērtēts jaunajā nodokļu administrācijas pārbaudes veida – nodokļu kontrole – ietvaros) </w:t>
      </w:r>
      <w:r w:rsidRPr="00B250E8">
        <w:rPr>
          <w:rFonts w:ascii="Times New Roman" w:hAnsi="Times New Roman" w:cs="Times New Roman"/>
          <w:b/>
          <w:bCs/>
          <w:i/>
          <w:iCs/>
          <w:sz w:val="26"/>
          <w:szCs w:val="26"/>
        </w:rPr>
        <w:t>veiktas izmaiņas nodokļu revīzijas (audita) tiesiskajā regulējumā</w:t>
      </w:r>
      <w:r w:rsidRPr="00936679">
        <w:rPr>
          <w:rFonts w:ascii="Times New Roman" w:hAnsi="Times New Roman" w:cs="Times New Roman"/>
          <w:i/>
          <w:iCs/>
          <w:sz w:val="26"/>
          <w:szCs w:val="26"/>
        </w:rPr>
        <w:t>;</w:t>
      </w:r>
    </w:p>
    <w:p w14:paraId="54ACCAC5"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 motivētu nodokļu maksātājus ātrāk izbeigt tiesisko strīdu ar Valsts ieņēmumu dienestu, paplašināts vienošanās līguma institūts</w:t>
      </w:r>
      <w:r w:rsidRPr="00936679">
        <w:rPr>
          <w:rFonts w:ascii="Times New Roman" w:hAnsi="Times New Roman" w:cs="Times New Roman"/>
          <w:i/>
          <w:iCs/>
          <w:sz w:val="26"/>
          <w:szCs w:val="26"/>
        </w:rPr>
        <w:t>, kā arī veiktas izmaiņas esošajā vienošanās līguma tiesiskā regulējuma nosacījumos;</w:t>
      </w:r>
    </w:p>
    <w:p w14:paraId="03EBB9C4"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pilnveidots nodokļu parādu piedziņas process parādnieka – fiziskas personas – nāves gadījumā</w:t>
      </w:r>
      <w:r w:rsidRPr="00936679">
        <w:rPr>
          <w:rFonts w:ascii="Times New Roman" w:hAnsi="Times New Roman" w:cs="Times New Roman"/>
          <w:i/>
          <w:iCs/>
          <w:sz w:val="26"/>
          <w:szCs w:val="26"/>
        </w:rPr>
        <w:t>;</w:t>
      </w:r>
    </w:p>
    <w:p w14:paraId="054251A6"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noregulēti mirušo fizisko personu nodokļu pārmaksu un budžeta kontā, kurā ieskaitāmi nodokļu maksājumi, nepareizi iemaksāto summu atprasīšanas un dzēšanas noilguma termiņi</w:t>
      </w:r>
      <w:r w:rsidRPr="00936679">
        <w:rPr>
          <w:rFonts w:ascii="Times New Roman" w:hAnsi="Times New Roman" w:cs="Times New Roman"/>
          <w:i/>
          <w:iCs/>
          <w:sz w:val="26"/>
          <w:szCs w:val="26"/>
        </w:rPr>
        <w:t>;</w:t>
      </w:r>
    </w:p>
    <w:p w14:paraId="5C42FEAE" w14:textId="0B630CD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w:t>
      </w:r>
      <w:r w:rsidRPr="00936679">
        <w:rPr>
          <w:rFonts w:ascii="Times New Roman" w:hAnsi="Times New Roman" w:cs="Times New Roman"/>
          <w:i/>
          <w:iCs/>
          <w:sz w:val="26"/>
          <w:szCs w:val="26"/>
        </w:rPr>
        <w:t xml:space="preserve"> automatizācijas virzienā </w:t>
      </w:r>
      <w:r w:rsidRPr="00B250E8">
        <w:rPr>
          <w:rFonts w:ascii="Times New Roman" w:hAnsi="Times New Roman" w:cs="Times New Roman"/>
          <w:b/>
          <w:bCs/>
          <w:i/>
          <w:iCs/>
          <w:sz w:val="26"/>
          <w:szCs w:val="26"/>
        </w:rPr>
        <w:t>attīstītu un pilnveidotu nodokļu samaksas termiņa pagarināšanas procesu, veikti grozījumi nodokļu samaksas termiņu pagarināšanas tiesiskajā regulējumā</w:t>
      </w:r>
      <w:r w:rsidRPr="00936679">
        <w:rPr>
          <w:rFonts w:ascii="Times New Roman" w:hAnsi="Times New Roman" w:cs="Times New Roman"/>
          <w:i/>
          <w:iCs/>
          <w:sz w:val="26"/>
          <w:szCs w:val="26"/>
        </w:rPr>
        <w:t>, tajā skaitā paredzot nodokļu samaksas termiņu pagarināšanas procesu papildināt ar automatizēta lēmuma pieņemšanas regulējumu.</w:t>
      </w:r>
    </w:p>
    <w:p w14:paraId="11314DF4" w14:textId="77777777" w:rsidR="00B77893" w:rsidRPr="00B77893" w:rsidRDefault="00B77893" w:rsidP="000A7938">
      <w:pPr>
        <w:pStyle w:val="ListParagraph"/>
        <w:numPr>
          <w:ilvl w:val="0"/>
          <w:numId w:val="10"/>
        </w:numPr>
        <w:ind w:left="0" w:firstLine="426"/>
        <w:jc w:val="both"/>
        <w:rPr>
          <w:rFonts w:ascii="Times New Roman" w:hAnsi="Times New Roman" w:cs="Times New Roman"/>
          <w:sz w:val="26"/>
          <w:szCs w:val="26"/>
        </w:rPr>
      </w:pPr>
      <w:r w:rsidRPr="00936679">
        <w:rPr>
          <w:rFonts w:ascii="Times New Roman" w:hAnsi="Times New Roman" w:cs="Times New Roman"/>
          <w:b/>
          <w:bCs/>
          <w:sz w:val="26"/>
          <w:szCs w:val="26"/>
        </w:rPr>
        <w:t xml:space="preserve">Sagatavoti priekšlikumi, lai paaugstinātu nodokļu administrēšanas pasākumu efektivitāti un mazinātu ēnu ekonomikas īpatsvaru lietotu transportlīdzekļu tirdzniecības jomā, </w:t>
      </w:r>
      <w:r w:rsidRPr="00B77893">
        <w:rPr>
          <w:rFonts w:ascii="Times New Roman" w:hAnsi="Times New Roman" w:cs="Times New Roman"/>
          <w:sz w:val="26"/>
          <w:szCs w:val="26"/>
        </w:rPr>
        <w:t>tajā skaitā, lai novērstu un ierobežotu vienu no problēmām šajā jomā – fizisko personu iesaistīšanu, veicot transportlīdzekļa pirmreizējo reģistrāciju Latvijā, kuru starpniecību izmanto juridiskās personas, lai turpmāk slēptu gūtos ienākumus no uzņēmuma saimnieciskās darbības.</w:t>
      </w:r>
    </w:p>
    <w:p w14:paraId="0291B5C0" w14:textId="77777777" w:rsidR="00E7003D" w:rsidRDefault="00B77893" w:rsidP="00E7003D">
      <w:pPr>
        <w:pStyle w:val="ListParagraph"/>
        <w:numPr>
          <w:ilvl w:val="0"/>
          <w:numId w:val="10"/>
        </w:numPr>
        <w:ind w:left="0" w:firstLine="426"/>
        <w:jc w:val="both"/>
        <w:rPr>
          <w:rFonts w:ascii="Times New Roman" w:hAnsi="Times New Roman" w:cs="Times New Roman"/>
          <w:sz w:val="26"/>
          <w:szCs w:val="26"/>
        </w:rPr>
      </w:pPr>
      <w:r w:rsidRPr="00936679">
        <w:rPr>
          <w:rFonts w:ascii="Times New Roman" w:hAnsi="Times New Roman" w:cs="Times New Roman"/>
          <w:b/>
          <w:bCs/>
          <w:sz w:val="26"/>
          <w:szCs w:val="26"/>
        </w:rPr>
        <w:t>Lai nodrošinātu iespējas nelikumīgi iegūtu līdzekļu konfiskācijai ārpus krimināltiesiskā regulējuma, sagatavoti priekšlikumi normatīvo aktu grozījumiem un iesniegti izskatīšanai Ēnu ekonomikas apkarošanas padomē</w:t>
      </w:r>
      <w:r w:rsidRPr="00B77893">
        <w:rPr>
          <w:rFonts w:ascii="Times New Roman" w:hAnsi="Times New Roman" w:cs="Times New Roman"/>
          <w:sz w:val="26"/>
          <w:szCs w:val="26"/>
        </w:rPr>
        <w:t>.</w:t>
      </w:r>
    </w:p>
    <w:p w14:paraId="03E2261B" w14:textId="5DA7A968" w:rsid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Izstrādātas un MK un Saeimas Eiropas lietu komisijā apstiprinātas nostājas banku sektora un kapitāla tirgus savienības jomās</w:t>
      </w:r>
      <w:r w:rsidRPr="00E7003D">
        <w:rPr>
          <w:rFonts w:ascii="Times New Roman" w:hAnsi="Times New Roman" w:cs="Times New Roman"/>
          <w:sz w:val="26"/>
          <w:szCs w:val="26"/>
        </w:rPr>
        <w:t xml:space="preserve"> (alternatīvo ieguldījumu fondu un to pārvaldnieku, Eiropas ilgtermiņa ieguldījumu fondu jomās).  </w:t>
      </w:r>
    </w:p>
    <w:p w14:paraId="1985A272" w14:textId="77777777" w:rsidR="00E7003D" w:rsidRP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sz w:val="26"/>
          <w:szCs w:val="26"/>
        </w:rPr>
        <w:t xml:space="preserve">Lai turpinātu sniegt atbalstu Ukrainas valdībai neatliekamo finansējuma vajadzību segšanai, </w:t>
      </w:r>
      <w:r w:rsidRPr="00E7003D">
        <w:rPr>
          <w:rFonts w:ascii="Times New Roman" w:hAnsi="Times New Roman" w:cs="Times New Roman"/>
          <w:b/>
          <w:bCs/>
          <w:sz w:val="26"/>
          <w:szCs w:val="26"/>
        </w:rPr>
        <w:t xml:space="preserve">2022.gada 14.jūnijā tika apstiprināts valsts galvojums 10 miljonu </w:t>
      </w:r>
      <w:proofErr w:type="spellStart"/>
      <w:r w:rsidRPr="00E7003D">
        <w:rPr>
          <w:rFonts w:ascii="Times New Roman" w:hAnsi="Times New Roman" w:cs="Times New Roman"/>
          <w:b/>
          <w:bCs/>
          <w:sz w:val="26"/>
          <w:szCs w:val="26"/>
        </w:rPr>
        <w:t>euro</w:t>
      </w:r>
      <w:proofErr w:type="spellEnd"/>
      <w:r w:rsidRPr="00E7003D">
        <w:rPr>
          <w:rFonts w:ascii="Times New Roman" w:hAnsi="Times New Roman" w:cs="Times New Roman"/>
          <w:b/>
          <w:bCs/>
          <w:sz w:val="26"/>
          <w:szCs w:val="26"/>
        </w:rPr>
        <w:t xml:space="preserve"> apmērā Pasaules Bankas aizdevumam Ukrainai</w:t>
      </w:r>
      <w:r w:rsidRPr="00E7003D">
        <w:rPr>
          <w:rFonts w:ascii="Times New Roman" w:hAnsi="Times New Roman" w:cs="Times New Roman"/>
          <w:sz w:val="26"/>
          <w:szCs w:val="26"/>
        </w:rPr>
        <w:t xml:space="preserve">, kas ietver algu izmaksu valsts, pašvaldību un izglītības iestāžu darbiniekiem. Uzņemoties galvojuma saistības, Latvija apņemas segt Ukrainas saistības pret Pasaules Banku, ja Ukrainas valdība nespēs veikt plānotos maksājumus par aizdevumu. </w:t>
      </w:r>
    </w:p>
    <w:p w14:paraId="2F5B24CE" w14:textId="147DE69E" w:rsidR="00E7003D" w:rsidRP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 xml:space="preserve">Lai nodrošinātu </w:t>
      </w:r>
      <w:proofErr w:type="spellStart"/>
      <w:r w:rsidRPr="00E7003D">
        <w:rPr>
          <w:rFonts w:ascii="Times New Roman" w:hAnsi="Times New Roman" w:cs="Times New Roman"/>
          <w:b/>
          <w:bCs/>
          <w:sz w:val="26"/>
          <w:szCs w:val="26"/>
        </w:rPr>
        <w:t>Pan</w:t>
      </w:r>
      <w:proofErr w:type="spellEnd"/>
      <w:r w:rsidRPr="00E7003D">
        <w:rPr>
          <w:rFonts w:ascii="Times New Roman" w:hAnsi="Times New Roman" w:cs="Times New Roman"/>
          <w:b/>
          <w:bCs/>
          <w:sz w:val="26"/>
          <w:szCs w:val="26"/>
        </w:rPr>
        <w:t>-Eiropas privāto pensiju produktu (PEPP) regulējuma iev</w:t>
      </w:r>
      <w:r>
        <w:rPr>
          <w:rFonts w:ascii="Times New Roman" w:hAnsi="Times New Roman" w:cs="Times New Roman"/>
          <w:b/>
          <w:bCs/>
          <w:sz w:val="26"/>
          <w:szCs w:val="26"/>
        </w:rPr>
        <w:t>ieš</w:t>
      </w:r>
      <w:r w:rsidRPr="00E7003D">
        <w:rPr>
          <w:rFonts w:ascii="Times New Roman" w:hAnsi="Times New Roman" w:cs="Times New Roman"/>
          <w:b/>
          <w:bCs/>
          <w:sz w:val="26"/>
          <w:szCs w:val="26"/>
        </w:rPr>
        <w:t xml:space="preserve">anu Latvijā 2022.gada 30.jūnijā </w:t>
      </w:r>
      <w:r>
        <w:rPr>
          <w:rFonts w:ascii="Times New Roman" w:hAnsi="Times New Roman" w:cs="Times New Roman"/>
          <w:b/>
          <w:bCs/>
          <w:sz w:val="26"/>
          <w:szCs w:val="26"/>
        </w:rPr>
        <w:t>MK</w:t>
      </w:r>
      <w:r w:rsidRPr="00E7003D">
        <w:rPr>
          <w:rFonts w:ascii="Times New Roman" w:hAnsi="Times New Roman" w:cs="Times New Roman"/>
          <w:b/>
          <w:bCs/>
          <w:sz w:val="26"/>
          <w:szCs w:val="26"/>
        </w:rPr>
        <w:t xml:space="preserve"> tika iesniegta likumprojektu pakete </w:t>
      </w:r>
      <w:r w:rsidRPr="00E7003D">
        <w:rPr>
          <w:rFonts w:ascii="Times New Roman" w:hAnsi="Times New Roman" w:cs="Times New Roman"/>
          <w:sz w:val="26"/>
          <w:szCs w:val="26"/>
        </w:rPr>
        <w:t xml:space="preserve">“Grozījumi Privāto pensiju fondu likumā”, “Grozījumi Kredītiestāžu likumā”, “Grozījumi Ieguldījumu pārvaldes sabiedrību likumā”, “Grozījumi Alternatīvo ieguldījumu fondu un to pārvaldnieku likumā”, “Grozījumi Apdrošināšanas un </w:t>
      </w:r>
      <w:r w:rsidRPr="00E7003D">
        <w:rPr>
          <w:rFonts w:ascii="Times New Roman" w:hAnsi="Times New Roman" w:cs="Times New Roman"/>
          <w:sz w:val="26"/>
          <w:szCs w:val="26"/>
        </w:rPr>
        <w:lastRenderedPageBreak/>
        <w:t>pārapdrošināšanas likumā”, “Grozījumi Apdrošināšanas un pārapdrošināšanas izplatīšanas likumā” un “Grozījumi Ieguldījumu brokeru sabiedrību likumā”.</w:t>
      </w:r>
    </w:p>
    <w:p w14:paraId="1A4A1268" w14:textId="26928270"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BB50AC">
        <w:rPr>
          <w:rFonts w:ascii="Times New Roman" w:hAnsi="Times New Roman" w:cs="Times New Roman"/>
          <w:sz w:val="26"/>
          <w:szCs w:val="26"/>
        </w:rPr>
        <w:t xml:space="preserve">Lai pilnveidotu uzraudzības sistēmu noziedzīgi iegūtu līdzekļu legalizācijas un terorisma un </w:t>
      </w:r>
      <w:proofErr w:type="spellStart"/>
      <w:r w:rsidRPr="00BB50AC">
        <w:rPr>
          <w:rFonts w:ascii="Times New Roman" w:hAnsi="Times New Roman" w:cs="Times New Roman"/>
          <w:sz w:val="26"/>
          <w:szCs w:val="26"/>
        </w:rPr>
        <w:t>proliferācijas</w:t>
      </w:r>
      <w:proofErr w:type="spellEnd"/>
      <w:r w:rsidRPr="00BB50AC">
        <w:rPr>
          <w:rFonts w:ascii="Times New Roman" w:hAnsi="Times New Roman" w:cs="Times New Roman"/>
          <w:sz w:val="26"/>
          <w:szCs w:val="26"/>
        </w:rPr>
        <w:t xml:space="preserve"> novēršanai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sektoros,</w:t>
      </w:r>
      <w:r w:rsidRPr="00E7003D">
        <w:rPr>
          <w:rFonts w:ascii="Times New Roman" w:hAnsi="Times New Roman" w:cs="Times New Roman"/>
          <w:b/>
          <w:bCs/>
          <w:sz w:val="26"/>
          <w:szCs w:val="26"/>
        </w:rPr>
        <w:t xml:space="preserve"> </w:t>
      </w:r>
      <w:r w:rsidRPr="00BB50AC">
        <w:rPr>
          <w:rFonts w:ascii="Times New Roman" w:hAnsi="Times New Roman" w:cs="Times New Roman"/>
          <w:sz w:val="26"/>
          <w:szCs w:val="26"/>
        </w:rPr>
        <w:t>tika</w:t>
      </w:r>
      <w:r w:rsidRPr="00E7003D">
        <w:rPr>
          <w:rFonts w:ascii="Times New Roman" w:hAnsi="Times New Roman" w:cs="Times New Roman"/>
          <w:b/>
          <w:bCs/>
          <w:sz w:val="26"/>
          <w:szCs w:val="26"/>
        </w:rPr>
        <w:t xml:space="preserve"> sagatavoti priekšlikumi Finanšu ministrijas kompetences jomās Noziedzīgi iegūtu līdzekļu legalizācijas un terorisma un </w:t>
      </w:r>
      <w:proofErr w:type="spellStart"/>
      <w:r w:rsidRPr="00E7003D">
        <w:rPr>
          <w:rFonts w:ascii="Times New Roman" w:hAnsi="Times New Roman" w:cs="Times New Roman"/>
          <w:b/>
          <w:bCs/>
          <w:sz w:val="26"/>
          <w:szCs w:val="26"/>
        </w:rPr>
        <w:t>proliferācijas</w:t>
      </w:r>
      <w:proofErr w:type="spellEnd"/>
      <w:r w:rsidRPr="00E7003D">
        <w:rPr>
          <w:rFonts w:ascii="Times New Roman" w:hAnsi="Times New Roman" w:cs="Times New Roman"/>
          <w:b/>
          <w:bCs/>
          <w:sz w:val="26"/>
          <w:szCs w:val="26"/>
        </w:rPr>
        <w:t xml:space="preserve"> finansēšanas novēršanas pasākumu plānam 2023.- 2025.gadam. </w:t>
      </w:r>
    </w:p>
    <w:p w14:paraId="26B0D5F5" w14:textId="77777777"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E7003D">
        <w:rPr>
          <w:rFonts w:ascii="Times New Roman" w:hAnsi="Times New Roman" w:cs="Times New Roman"/>
          <w:b/>
          <w:bCs/>
          <w:sz w:val="26"/>
          <w:szCs w:val="26"/>
        </w:rPr>
        <w:t>Izveidota kopējā klientu izpētes rīka licencēšanas sistēma, dodot iespēju licencētiem privātā sektora tirgus dalībniekiem sniegt kopīgos klientu izpētes pakalpojumus.</w:t>
      </w:r>
    </w:p>
    <w:p w14:paraId="690CD7FE" w14:textId="77777777"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E7003D">
        <w:rPr>
          <w:rFonts w:ascii="Times New Roman" w:hAnsi="Times New Roman" w:cs="Times New Roman"/>
          <w:b/>
          <w:bCs/>
          <w:sz w:val="26"/>
          <w:szCs w:val="26"/>
        </w:rPr>
        <w:t xml:space="preserve">Turpināts darbs pie uz risku balstītas pieejas nostiprināšanas normatīvā regulējumā </w:t>
      </w:r>
      <w:r w:rsidRPr="00BB50AC">
        <w:rPr>
          <w:rFonts w:ascii="Times New Roman" w:hAnsi="Times New Roman" w:cs="Times New Roman"/>
          <w:sz w:val="26"/>
          <w:szCs w:val="26"/>
        </w:rPr>
        <w:t xml:space="preserve">noziedzīgi iegūtu līdzekļu legalizācijas un terorisma un </w:t>
      </w:r>
      <w:proofErr w:type="spellStart"/>
      <w:r w:rsidRPr="00BB50AC">
        <w:rPr>
          <w:rFonts w:ascii="Times New Roman" w:hAnsi="Times New Roman" w:cs="Times New Roman"/>
          <w:sz w:val="26"/>
          <w:szCs w:val="26"/>
        </w:rPr>
        <w:t>proliferācijas</w:t>
      </w:r>
      <w:proofErr w:type="spellEnd"/>
      <w:r w:rsidRPr="00BB50AC">
        <w:rPr>
          <w:rFonts w:ascii="Times New Roman" w:hAnsi="Times New Roman" w:cs="Times New Roman"/>
          <w:sz w:val="26"/>
          <w:szCs w:val="26"/>
        </w:rPr>
        <w:t xml:space="preserve"> novēršanai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sektoros, kā arī ieviešanai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sektora uzraudzības praksē</w:t>
      </w:r>
      <w:r w:rsidRPr="00E7003D">
        <w:rPr>
          <w:rFonts w:ascii="Times New Roman" w:hAnsi="Times New Roman" w:cs="Times New Roman"/>
          <w:b/>
          <w:bCs/>
          <w:sz w:val="26"/>
          <w:szCs w:val="26"/>
        </w:rPr>
        <w:t>.</w:t>
      </w:r>
    </w:p>
    <w:p w14:paraId="022A8B65" w14:textId="169A1B88" w:rsid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 xml:space="preserve">Turpināts sistemātisks darbs Latvijas pieteikuma virzīšanai </w:t>
      </w:r>
      <w:r w:rsidR="00BB50AC">
        <w:rPr>
          <w:rFonts w:ascii="Times New Roman" w:hAnsi="Times New Roman" w:cs="Times New Roman"/>
          <w:b/>
          <w:bCs/>
          <w:sz w:val="26"/>
          <w:szCs w:val="26"/>
        </w:rPr>
        <w:t>ES</w:t>
      </w:r>
      <w:r w:rsidRPr="00E7003D">
        <w:rPr>
          <w:rFonts w:ascii="Times New Roman" w:hAnsi="Times New Roman" w:cs="Times New Roman"/>
          <w:b/>
          <w:bCs/>
          <w:sz w:val="26"/>
          <w:szCs w:val="26"/>
        </w:rPr>
        <w:t xml:space="preserve"> centralizētās noziedzīgi iegūtu līdzekļu un terorisma un </w:t>
      </w:r>
      <w:proofErr w:type="spellStart"/>
      <w:r w:rsidRPr="00E7003D">
        <w:rPr>
          <w:rFonts w:ascii="Times New Roman" w:hAnsi="Times New Roman" w:cs="Times New Roman"/>
          <w:b/>
          <w:bCs/>
          <w:sz w:val="26"/>
          <w:szCs w:val="26"/>
        </w:rPr>
        <w:t>proliferācijas</w:t>
      </w:r>
      <w:proofErr w:type="spellEnd"/>
      <w:r w:rsidRPr="00E7003D">
        <w:rPr>
          <w:rFonts w:ascii="Times New Roman" w:hAnsi="Times New Roman" w:cs="Times New Roman"/>
          <w:b/>
          <w:bCs/>
          <w:sz w:val="26"/>
          <w:szCs w:val="26"/>
        </w:rPr>
        <w:t xml:space="preserve"> finansēšanas novēršanas uzraudzības institūcijas AMLA (Anti- Money </w:t>
      </w:r>
      <w:proofErr w:type="spellStart"/>
      <w:r w:rsidRPr="00E7003D">
        <w:rPr>
          <w:rFonts w:ascii="Times New Roman" w:hAnsi="Times New Roman" w:cs="Times New Roman"/>
          <w:b/>
          <w:bCs/>
          <w:sz w:val="26"/>
          <w:szCs w:val="26"/>
        </w:rPr>
        <w:t>Laundering</w:t>
      </w:r>
      <w:proofErr w:type="spellEnd"/>
      <w:r w:rsidRPr="00E7003D">
        <w:rPr>
          <w:rFonts w:ascii="Times New Roman" w:hAnsi="Times New Roman" w:cs="Times New Roman"/>
          <w:b/>
          <w:bCs/>
          <w:sz w:val="26"/>
          <w:szCs w:val="26"/>
        </w:rPr>
        <w:t xml:space="preserve"> </w:t>
      </w:r>
      <w:proofErr w:type="spellStart"/>
      <w:r w:rsidRPr="00E7003D">
        <w:rPr>
          <w:rFonts w:ascii="Times New Roman" w:hAnsi="Times New Roman" w:cs="Times New Roman"/>
          <w:b/>
          <w:bCs/>
          <w:sz w:val="26"/>
          <w:szCs w:val="26"/>
        </w:rPr>
        <w:t>Agency</w:t>
      </w:r>
      <w:proofErr w:type="spellEnd"/>
      <w:r w:rsidRPr="00E7003D">
        <w:rPr>
          <w:rFonts w:ascii="Times New Roman" w:hAnsi="Times New Roman" w:cs="Times New Roman"/>
          <w:sz w:val="26"/>
          <w:szCs w:val="26"/>
        </w:rPr>
        <w:t>) izvietošanai Latvijā.</w:t>
      </w:r>
    </w:p>
    <w:p w14:paraId="013A280C" w14:textId="77777777" w:rsidR="00B36E0B" w:rsidRPr="00B36E0B" w:rsidRDefault="00B36E0B" w:rsidP="00B36E0B">
      <w:pPr>
        <w:pStyle w:val="ListParagraph"/>
        <w:numPr>
          <w:ilvl w:val="0"/>
          <w:numId w:val="10"/>
        </w:numPr>
        <w:ind w:left="0" w:firstLine="426"/>
        <w:jc w:val="both"/>
        <w:rPr>
          <w:rFonts w:ascii="Times New Roman" w:hAnsi="Times New Roman" w:cs="Times New Roman"/>
          <w:sz w:val="26"/>
          <w:szCs w:val="26"/>
        </w:rPr>
      </w:pPr>
      <w:r w:rsidRPr="00B36E0B">
        <w:rPr>
          <w:rFonts w:ascii="Times New Roman" w:hAnsi="Times New Roman" w:cs="Times New Roman"/>
          <w:b/>
          <w:bCs/>
          <w:sz w:val="26"/>
          <w:szCs w:val="26"/>
        </w:rPr>
        <w:t xml:space="preserve">FM sadarbībā ar Valsts administrācijas skolu, Valsts kanceleju un uzņēmumu SIA O.D.A. un, līdzdarbojoties valsts pārvaldes iekšējā audita struktūrvienību vadītājiem, ir izstrādāts valsts pārvaldes iekšējo auditoru profesionālo kompetenču ietvars. </w:t>
      </w:r>
      <w:r w:rsidRPr="00B36E0B">
        <w:rPr>
          <w:rFonts w:ascii="Times New Roman" w:hAnsi="Times New Roman" w:cs="Times New Roman"/>
          <w:sz w:val="26"/>
          <w:szCs w:val="26"/>
        </w:rPr>
        <w:t>Iekšējo auditoru profesionālo kompetenču ietvarā ir integrēts starptautiskā Iekšējo auditoru institūta izstrādātais kompetenču modelis un citu valstu labā prakse, tādejādi reprezentējot zināšanu, prasmju un iemaņu prasības mūsdienīgam iekšējam auditam. Iekšējo auditoru profesionālo kompetenču ietvars turpmāk tiks pielietots vienotai, sistemātiskai un mērķtiecīgai valsts pārvaldes iekšējo auditoru profesionālo kompetenču attīstīšanai.</w:t>
      </w:r>
    </w:p>
    <w:p w14:paraId="2F1EFDA5" w14:textId="33EB645D" w:rsidR="00B36E0B" w:rsidRPr="00B36E0B" w:rsidRDefault="00B36E0B" w:rsidP="00B36E0B">
      <w:pPr>
        <w:pStyle w:val="ListParagraph"/>
        <w:numPr>
          <w:ilvl w:val="0"/>
          <w:numId w:val="10"/>
        </w:numPr>
        <w:ind w:left="0" w:firstLine="426"/>
        <w:jc w:val="both"/>
        <w:rPr>
          <w:rFonts w:ascii="Times New Roman" w:hAnsi="Times New Roman" w:cs="Times New Roman"/>
          <w:sz w:val="26"/>
          <w:szCs w:val="26"/>
        </w:rPr>
      </w:pPr>
      <w:r w:rsidRPr="00B36E0B">
        <w:rPr>
          <w:rFonts w:ascii="Times New Roman" w:hAnsi="Times New Roman" w:cs="Times New Roman"/>
          <w:b/>
          <w:bCs/>
          <w:sz w:val="26"/>
          <w:szCs w:val="26"/>
        </w:rPr>
        <w:t xml:space="preserve">Trīs iestādēs tika veikts prioritārais audits ar risku vadības brieduma līmeņa novērtējumu. </w:t>
      </w:r>
      <w:r w:rsidRPr="00B36E0B">
        <w:rPr>
          <w:rFonts w:ascii="Times New Roman" w:hAnsi="Times New Roman" w:cs="Times New Roman"/>
          <w:sz w:val="26"/>
          <w:szCs w:val="26"/>
        </w:rPr>
        <w:t>Katrā iestādē tika ņemta vērā iestādes specifika, paralēli auditam tika sniegtas konsultācijas, lai skaidrotu jaunākās tendences risku vadības starptautiskajā praksē, lai vienotos ar iestādes vadību par nepieciešamajiem uzlabojumiem, kuri būtu vispiemērotākie un optimālākie katras iestādes izvēlētajam risku pārvaldības modelim u</w:t>
      </w:r>
      <w:r>
        <w:rPr>
          <w:rFonts w:ascii="Times New Roman" w:hAnsi="Times New Roman" w:cs="Times New Roman"/>
          <w:sz w:val="26"/>
          <w:szCs w:val="26"/>
        </w:rPr>
        <w:t>tt.</w:t>
      </w:r>
      <w:r w:rsidRPr="00B36E0B">
        <w:rPr>
          <w:rFonts w:ascii="Times New Roman" w:hAnsi="Times New Roman" w:cs="Times New Roman"/>
          <w:sz w:val="26"/>
          <w:szCs w:val="26"/>
        </w:rPr>
        <w:t xml:space="preserve"> Atsevišķos gadījumos pat tika izstrādāts risku vadības attīstības plāns vairāku gadu griezumā. Ir iestrādnes turpināt metodisko (padomdevēja) atbalstu iestādēm ieteikumu ieviešanas laikā, kas nodrošinātu sniegto ieteikumu efektīvu ieviešanu praksē.</w:t>
      </w:r>
    </w:p>
    <w:p w14:paraId="6E3CA1B1" w14:textId="77777777" w:rsidR="00E5004D" w:rsidRPr="00E5004D" w:rsidRDefault="00E5004D" w:rsidP="00E5004D">
      <w:pPr>
        <w:pStyle w:val="ListParagraph"/>
        <w:numPr>
          <w:ilvl w:val="0"/>
          <w:numId w:val="10"/>
        </w:numPr>
        <w:ind w:left="0" w:firstLine="426"/>
        <w:jc w:val="both"/>
        <w:rPr>
          <w:rFonts w:ascii="Times New Roman" w:hAnsi="Times New Roman" w:cs="Times New Roman"/>
          <w:b/>
          <w:bCs/>
          <w:sz w:val="26"/>
          <w:szCs w:val="26"/>
        </w:rPr>
      </w:pPr>
      <w:r w:rsidRPr="00E5004D">
        <w:rPr>
          <w:rFonts w:ascii="Times New Roman" w:hAnsi="Times New Roman" w:cs="Times New Roman"/>
          <w:b/>
          <w:bCs/>
          <w:sz w:val="26"/>
          <w:szCs w:val="26"/>
        </w:rPr>
        <w:t xml:space="preserve">2022.gada 24.martā Saeimā pieņemti grozījumi Publisko iepirkumu likumā un Sabiedrisko pakalpojumu sniedzēju iepirkumu likumā (izsludināti 2022.gada 7.aprīlī, stāsies spēkā 2023.gada 1.janvārī), kas paredz pilnveidot esošo regulējumu attiecībā uz atklātības un piegādātāju konkurences veicināšanu iepirkumos, kā arī lai paaugstinātu iepirkumu sagatavošanas kvalitāti. </w:t>
      </w:r>
      <w:r w:rsidRPr="00E5004D">
        <w:rPr>
          <w:rFonts w:ascii="Times New Roman" w:hAnsi="Times New Roman" w:cs="Times New Roman"/>
          <w:sz w:val="26"/>
          <w:szCs w:val="26"/>
        </w:rPr>
        <w:t>Tāpat ar minētajiem grozījumiem noteiktas preču, pakalpojumu un būvdarbu grupas, kuru iepirkumos piedāvājumu izvērtēšanai pasūtītājs nav tiesīgs izmantot tikai cenu, bet līdzās cenai nosakāmi arī citi kvalitātes kritēriji.</w:t>
      </w:r>
      <w:r w:rsidRPr="00E5004D">
        <w:rPr>
          <w:rFonts w:ascii="Times New Roman" w:hAnsi="Times New Roman" w:cs="Times New Roman"/>
          <w:b/>
          <w:bCs/>
          <w:sz w:val="26"/>
          <w:szCs w:val="26"/>
        </w:rPr>
        <w:t xml:space="preserve"> </w:t>
      </w:r>
    </w:p>
    <w:p w14:paraId="2713EBAE" w14:textId="4B1B6741" w:rsidR="00E5004D" w:rsidRPr="00E5004D" w:rsidRDefault="00E5004D" w:rsidP="00E5004D">
      <w:pPr>
        <w:pStyle w:val="ListParagraph"/>
        <w:numPr>
          <w:ilvl w:val="0"/>
          <w:numId w:val="10"/>
        </w:numPr>
        <w:ind w:left="0" w:firstLine="426"/>
        <w:jc w:val="both"/>
        <w:rPr>
          <w:rFonts w:ascii="Times New Roman" w:hAnsi="Times New Roman" w:cs="Times New Roman"/>
          <w:b/>
          <w:bCs/>
          <w:sz w:val="26"/>
          <w:szCs w:val="26"/>
        </w:rPr>
      </w:pPr>
      <w:r w:rsidRPr="00E5004D">
        <w:rPr>
          <w:rFonts w:ascii="Times New Roman" w:hAnsi="Times New Roman" w:cs="Times New Roman"/>
          <w:b/>
          <w:bCs/>
          <w:sz w:val="26"/>
          <w:szCs w:val="26"/>
        </w:rPr>
        <w:lastRenderedPageBreak/>
        <w:t xml:space="preserve"> 2022.gada 5.maijā Saeimā pieņemti grozījumi Sabiedrisko pakalpojumu sniedzēju iepirkumu likumā un Publiskās un privātās partnerības likumā (izsludināti 2022.gada 17.maijā, stāsies spēkā 2023.gada 1.janvārī). Minētie grozījumi </w:t>
      </w:r>
      <w:r w:rsidRPr="00E5004D">
        <w:rPr>
          <w:rFonts w:ascii="Times New Roman" w:hAnsi="Times New Roman" w:cs="Times New Roman"/>
          <w:sz w:val="26"/>
          <w:szCs w:val="26"/>
        </w:rPr>
        <w:t xml:space="preserve">ir salāgoti ar jau š.g. </w:t>
      </w:r>
      <w:r w:rsidR="00A15D0D">
        <w:rPr>
          <w:rFonts w:ascii="Times New Roman" w:hAnsi="Times New Roman" w:cs="Times New Roman"/>
          <w:sz w:val="26"/>
          <w:szCs w:val="26"/>
        </w:rPr>
        <w:t>3.</w:t>
      </w:r>
      <w:r w:rsidRPr="00E5004D">
        <w:rPr>
          <w:rFonts w:ascii="Times New Roman" w:hAnsi="Times New Roman" w:cs="Times New Roman"/>
          <w:sz w:val="26"/>
          <w:szCs w:val="26"/>
        </w:rPr>
        <w:t>martā pieņemtajiem grozījumiem Publisko iepirkumu likumā un</w:t>
      </w:r>
      <w:r w:rsidRPr="00E5004D">
        <w:rPr>
          <w:rFonts w:ascii="Times New Roman" w:hAnsi="Times New Roman" w:cs="Times New Roman"/>
          <w:b/>
          <w:bCs/>
          <w:sz w:val="26"/>
          <w:szCs w:val="26"/>
        </w:rPr>
        <w:t xml:space="preserve"> paredz pilnveidot šobrīd esošos kandidātu un pretendentu izslēgšanas iemeslus, lai dotu plašākas iespējas no publiskajiem iepirkumiem izslēgt negodprātīgus un neuzticamus piegādātājus. </w:t>
      </w:r>
      <w:r w:rsidRPr="00E5004D">
        <w:rPr>
          <w:rFonts w:ascii="Times New Roman" w:hAnsi="Times New Roman" w:cs="Times New Roman"/>
          <w:sz w:val="26"/>
          <w:szCs w:val="26"/>
        </w:rPr>
        <w:t>Ņemot vērā, ka regulējums stāsies spēkā 2023.gada 1.janvārī, līdz minētajam termiņam tiks sagatavoti arī Iepirkumu uzraudzības biroja skaidrojošie materiāli par jaunā regulējuma praktisko piemērošanu.</w:t>
      </w:r>
    </w:p>
    <w:p w14:paraId="424526BC" w14:textId="75550BAA" w:rsidR="00E5004D" w:rsidRPr="00E5004D" w:rsidRDefault="00E5004D" w:rsidP="00E5004D">
      <w:pPr>
        <w:pStyle w:val="ListParagraph"/>
        <w:numPr>
          <w:ilvl w:val="0"/>
          <w:numId w:val="10"/>
        </w:numPr>
        <w:ind w:left="0" w:firstLine="426"/>
        <w:jc w:val="both"/>
        <w:rPr>
          <w:rFonts w:ascii="Times New Roman" w:hAnsi="Times New Roman" w:cs="Times New Roman"/>
          <w:sz w:val="26"/>
          <w:szCs w:val="26"/>
        </w:rPr>
      </w:pPr>
      <w:r w:rsidRPr="00E5004D">
        <w:rPr>
          <w:rFonts w:ascii="Times New Roman" w:hAnsi="Times New Roman" w:cs="Times New Roman"/>
          <w:b/>
          <w:bCs/>
          <w:sz w:val="26"/>
          <w:szCs w:val="26"/>
        </w:rPr>
        <w:t xml:space="preserve">Lai veicinātu publisko iepirkumu centralizāciju noteiktās jomās, ņemot vērā Iepirkumu uzraudzības biroja veikto pētījumu, kura ietvaros tika izvērtēta prakse iepirkumu centralizācija gan Latvijā, gan citviet pasaulē, </w:t>
      </w:r>
      <w:r>
        <w:rPr>
          <w:rFonts w:ascii="Times New Roman" w:hAnsi="Times New Roman" w:cs="Times New Roman"/>
          <w:b/>
          <w:bCs/>
          <w:sz w:val="26"/>
          <w:szCs w:val="26"/>
        </w:rPr>
        <w:t>MK</w:t>
      </w:r>
      <w:r w:rsidRPr="00E5004D">
        <w:rPr>
          <w:rFonts w:ascii="Times New Roman" w:hAnsi="Times New Roman" w:cs="Times New Roman"/>
          <w:b/>
          <w:bCs/>
          <w:sz w:val="26"/>
          <w:szCs w:val="26"/>
        </w:rPr>
        <w:t xml:space="preserve"> (2022.gada 12.aprīļa prot. Nr.20 44.§) tika izskatīts informatīvais ziņojums "Par publisko iepirkumu centralizāciju" (22-TA-194). </w:t>
      </w:r>
      <w:r w:rsidRPr="00E5004D">
        <w:rPr>
          <w:rFonts w:ascii="Times New Roman" w:hAnsi="Times New Roman" w:cs="Times New Roman"/>
          <w:sz w:val="26"/>
          <w:szCs w:val="26"/>
        </w:rPr>
        <w:t>Pieņemtais lēmums attiecas uz valsts pārvaldes institūcijām, kas veic publiskos iepirkumus, un nosaka jomas, kurās papildus jau paredzētajām būtu veicama iepirkumu centralizācija. Papildus pašvaldības arī tiek aicinātas izvērtēt centralizētu iepirkumu veikšanu noteiktajās jomās pašvaldību iestādēm.</w:t>
      </w:r>
    </w:p>
    <w:p w14:paraId="493190D2" w14:textId="77777777" w:rsidR="001713B1" w:rsidRPr="001713B1" w:rsidRDefault="001713B1" w:rsidP="001713B1">
      <w:pPr>
        <w:pStyle w:val="ListParagraph"/>
        <w:numPr>
          <w:ilvl w:val="0"/>
          <w:numId w:val="10"/>
        </w:numPr>
        <w:ind w:left="0" w:firstLine="426"/>
        <w:jc w:val="both"/>
        <w:rPr>
          <w:rFonts w:ascii="Times New Roman" w:hAnsi="Times New Roman" w:cs="Times New Roman"/>
          <w:b/>
          <w:bCs/>
          <w:sz w:val="26"/>
          <w:szCs w:val="26"/>
        </w:rPr>
      </w:pPr>
      <w:r w:rsidRPr="001713B1">
        <w:rPr>
          <w:rFonts w:ascii="Times New Roman" w:hAnsi="Times New Roman" w:cs="Times New Roman"/>
          <w:b/>
          <w:bCs/>
          <w:sz w:val="26"/>
          <w:szCs w:val="26"/>
        </w:rPr>
        <w:t xml:space="preserve">Īstenojot Krāpšanas apkarošanas koordinācijas dienesta (AFCOS) funkcijas 2022.gada 2.cetursnī tika pabeigta informatīvās metodikas “Noziedzīgi nodarījumi pret ES finanšu interesēm: definīcijas, tipoloģijas, pazīmes un prakses piemēri” izstrāde un metodika ievietota AFCOS dokumentu platformā izmantošanai. </w:t>
      </w:r>
      <w:r w:rsidRPr="001713B1">
        <w:rPr>
          <w:rFonts w:ascii="Times New Roman" w:hAnsi="Times New Roman" w:cs="Times New Roman"/>
          <w:sz w:val="26"/>
          <w:szCs w:val="26"/>
        </w:rPr>
        <w:t xml:space="preserve">Savlaicīga pazīmju atpazīšana veicinās krāpšanas aizdomu izmeklēšanu un palīdzēs identificēt, kurā posmā un pie kādiem apstākļiem ES fondu administrējošām iestādēm būtu lietderīgāk iesaistīt Eiropas Prokuratūru un </w:t>
      </w:r>
      <w:proofErr w:type="spellStart"/>
      <w:r w:rsidRPr="001713B1">
        <w:rPr>
          <w:rFonts w:ascii="Times New Roman" w:hAnsi="Times New Roman" w:cs="Times New Roman"/>
          <w:sz w:val="26"/>
          <w:szCs w:val="26"/>
        </w:rPr>
        <w:t>tiesībsargājošās</w:t>
      </w:r>
      <w:proofErr w:type="spellEnd"/>
      <w:r w:rsidRPr="001713B1">
        <w:rPr>
          <w:rFonts w:ascii="Times New Roman" w:hAnsi="Times New Roman" w:cs="Times New Roman"/>
          <w:sz w:val="26"/>
          <w:szCs w:val="26"/>
        </w:rPr>
        <w:t xml:space="preserve"> iestādes.</w:t>
      </w:r>
    </w:p>
    <w:p w14:paraId="0D8D9FF5" w14:textId="1C5688E4" w:rsidR="001713B1" w:rsidRPr="001713B1" w:rsidRDefault="001713B1" w:rsidP="001713B1">
      <w:pPr>
        <w:pStyle w:val="ListParagraph"/>
        <w:numPr>
          <w:ilvl w:val="0"/>
          <w:numId w:val="10"/>
        </w:numPr>
        <w:ind w:left="0" w:firstLine="426"/>
        <w:jc w:val="both"/>
        <w:rPr>
          <w:rFonts w:ascii="Times New Roman" w:hAnsi="Times New Roman" w:cs="Times New Roman"/>
          <w:b/>
          <w:bCs/>
          <w:sz w:val="26"/>
          <w:szCs w:val="26"/>
        </w:rPr>
      </w:pPr>
      <w:r w:rsidRPr="001713B1">
        <w:rPr>
          <w:rFonts w:ascii="Times New Roman" w:hAnsi="Times New Roman" w:cs="Times New Roman"/>
          <w:b/>
          <w:bCs/>
          <w:sz w:val="26"/>
          <w:szCs w:val="26"/>
        </w:rPr>
        <w:t xml:space="preserve">Īstenojot Revīzijas iestādes funkcijas </w:t>
      </w:r>
      <w:r>
        <w:rPr>
          <w:rFonts w:ascii="Times New Roman" w:hAnsi="Times New Roman" w:cs="Times New Roman"/>
          <w:b/>
          <w:bCs/>
          <w:sz w:val="26"/>
          <w:szCs w:val="26"/>
        </w:rPr>
        <w:t>AF</w:t>
      </w:r>
      <w:r w:rsidRPr="001713B1">
        <w:rPr>
          <w:rFonts w:ascii="Times New Roman" w:hAnsi="Times New Roman" w:cs="Times New Roman"/>
          <w:b/>
          <w:bCs/>
          <w:sz w:val="26"/>
          <w:szCs w:val="26"/>
        </w:rPr>
        <w:t xml:space="preserve"> ietvaros ir sagatavots un š.g. 17.jūnijā apstiprināts audita kopsavilkums (</w:t>
      </w:r>
      <w:proofErr w:type="spellStart"/>
      <w:r w:rsidRPr="001713B1">
        <w:rPr>
          <w:rFonts w:ascii="Times New Roman" w:hAnsi="Times New Roman" w:cs="Times New Roman"/>
          <w:b/>
          <w:bCs/>
          <w:i/>
          <w:iCs/>
          <w:sz w:val="26"/>
          <w:szCs w:val="26"/>
        </w:rPr>
        <w:t>Summary</w:t>
      </w:r>
      <w:proofErr w:type="spellEnd"/>
      <w:r w:rsidRPr="001713B1">
        <w:rPr>
          <w:rFonts w:ascii="Times New Roman" w:hAnsi="Times New Roman" w:cs="Times New Roman"/>
          <w:b/>
          <w:bCs/>
          <w:i/>
          <w:iCs/>
          <w:sz w:val="26"/>
          <w:szCs w:val="26"/>
        </w:rPr>
        <w:t xml:space="preserve"> </w:t>
      </w:r>
      <w:proofErr w:type="spellStart"/>
      <w:r w:rsidRPr="001713B1">
        <w:rPr>
          <w:rFonts w:ascii="Times New Roman" w:hAnsi="Times New Roman" w:cs="Times New Roman"/>
          <w:b/>
          <w:bCs/>
          <w:i/>
          <w:iCs/>
          <w:sz w:val="26"/>
          <w:szCs w:val="26"/>
        </w:rPr>
        <w:t>of</w:t>
      </w:r>
      <w:proofErr w:type="spellEnd"/>
      <w:r w:rsidRPr="001713B1">
        <w:rPr>
          <w:rFonts w:ascii="Times New Roman" w:hAnsi="Times New Roman" w:cs="Times New Roman"/>
          <w:b/>
          <w:bCs/>
          <w:i/>
          <w:iCs/>
          <w:sz w:val="26"/>
          <w:szCs w:val="26"/>
        </w:rPr>
        <w:t xml:space="preserve"> </w:t>
      </w:r>
      <w:proofErr w:type="spellStart"/>
      <w:r w:rsidRPr="001713B1">
        <w:rPr>
          <w:rFonts w:ascii="Times New Roman" w:hAnsi="Times New Roman" w:cs="Times New Roman"/>
          <w:b/>
          <w:bCs/>
          <w:i/>
          <w:iCs/>
          <w:sz w:val="26"/>
          <w:szCs w:val="26"/>
        </w:rPr>
        <w:t>the</w:t>
      </w:r>
      <w:proofErr w:type="spellEnd"/>
      <w:r w:rsidRPr="001713B1">
        <w:rPr>
          <w:rFonts w:ascii="Times New Roman" w:hAnsi="Times New Roman" w:cs="Times New Roman"/>
          <w:b/>
          <w:bCs/>
          <w:i/>
          <w:iCs/>
          <w:sz w:val="26"/>
          <w:szCs w:val="26"/>
        </w:rPr>
        <w:t xml:space="preserve"> audits</w:t>
      </w:r>
      <w:r w:rsidRPr="001713B1">
        <w:rPr>
          <w:rFonts w:ascii="Times New Roman" w:hAnsi="Times New Roman" w:cs="Times New Roman"/>
          <w:b/>
          <w:bCs/>
          <w:sz w:val="26"/>
          <w:szCs w:val="26"/>
        </w:rPr>
        <w:t xml:space="preserve">), tajā atspoguļojot informāciju par visu pirmajā maksājuma pieprasījumā iekļauto 9 atskaites punktu pārbaužu rezultātiem, lai FM kā </w:t>
      </w:r>
      <w:r>
        <w:rPr>
          <w:rFonts w:ascii="Times New Roman" w:hAnsi="Times New Roman" w:cs="Times New Roman"/>
          <w:b/>
          <w:bCs/>
          <w:sz w:val="26"/>
          <w:szCs w:val="26"/>
        </w:rPr>
        <w:t>AF</w:t>
      </w:r>
      <w:r w:rsidRPr="001713B1">
        <w:rPr>
          <w:rFonts w:ascii="Times New Roman" w:hAnsi="Times New Roman" w:cs="Times New Roman"/>
          <w:b/>
          <w:bCs/>
          <w:sz w:val="26"/>
          <w:szCs w:val="26"/>
        </w:rPr>
        <w:t xml:space="preserve"> koordinators varētu iesniegt maksājuma pieprasījumu EK un saņemtu no EK finansējumu 201 milj. </w:t>
      </w:r>
      <w:proofErr w:type="spellStart"/>
      <w:r w:rsidRPr="001713B1">
        <w:rPr>
          <w:rFonts w:ascii="Times New Roman" w:hAnsi="Times New Roman" w:cs="Times New Roman"/>
          <w:b/>
          <w:bCs/>
          <w:sz w:val="26"/>
          <w:szCs w:val="26"/>
        </w:rPr>
        <w:t>euro</w:t>
      </w:r>
      <w:proofErr w:type="spellEnd"/>
      <w:r w:rsidRPr="001713B1">
        <w:rPr>
          <w:rFonts w:ascii="Times New Roman" w:hAnsi="Times New Roman" w:cs="Times New Roman"/>
          <w:b/>
          <w:bCs/>
          <w:sz w:val="26"/>
          <w:szCs w:val="26"/>
        </w:rPr>
        <w:t>.</w:t>
      </w:r>
    </w:p>
    <w:p w14:paraId="0D3E416A" w14:textId="56845231" w:rsidR="001713B1" w:rsidRPr="001713B1" w:rsidRDefault="001713B1" w:rsidP="001713B1">
      <w:pPr>
        <w:pStyle w:val="ListParagraph"/>
        <w:numPr>
          <w:ilvl w:val="0"/>
          <w:numId w:val="10"/>
        </w:numPr>
        <w:ind w:left="0" w:firstLine="426"/>
        <w:jc w:val="both"/>
        <w:rPr>
          <w:rFonts w:ascii="Times New Roman" w:hAnsi="Times New Roman" w:cs="Times New Roman"/>
          <w:sz w:val="26"/>
          <w:szCs w:val="26"/>
        </w:rPr>
      </w:pPr>
      <w:r w:rsidRPr="001713B1">
        <w:rPr>
          <w:rFonts w:ascii="Times New Roman" w:hAnsi="Times New Roman" w:cs="Times New Roman"/>
          <w:b/>
          <w:bCs/>
          <w:sz w:val="26"/>
          <w:szCs w:val="26"/>
        </w:rPr>
        <w:t>Īstenojot ES fondu Revīzijas iestādes funkcijas 2022.gada jūnijā tika pabeigts tematiskais sistēmas audits par izveidoto ES fondu Vadības informācijas sistēmu (IT sistēma) Vadošajā iestādē un Sadarbības iestādē.</w:t>
      </w:r>
      <w:r w:rsidRPr="001713B1">
        <w:rPr>
          <w:rFonts w:ascii="Times New Roman" w:hAnsi="Times New Roman" w:cs="Times New Roman"/>
          <w:sz w:val="26"/>
          <w:szCs w:val="26"/>
        </w:rPr>
        <w:t xml:space="preserve"> Audita rezultātā tika secināts, ka </w:t>
      </w:r>
      <w:r w:rsidRPr="001713B1">
        <w:rPr>
          <w:rFonts w:ascii="Times New Roman" w:hAnsi="Times New Roman" w:cs="Times New Roman"/>
          <w:b/>
          <w:bCs/>
          <w:sz w:val="26"/>
          <w:szCs w:val="26"/>
        </w:rPr>
        <w:t xml:space="preserve">IT sistēmā uzkrātie ES fondu finansēto projektu dati kopumā ir ticami un izmaiņas un uzlabojumi, kas ir veikti IT sistēmas pārvaldības procesā, atbilst </w:t>
      </w:r>
      <w:r>
        <w:rPr>
          <w:rFonts w:ascii="Times New Roman" w:hAnsi="Times New Roman" w:cs="Times New Roman"/>
          <w:b/>
          <w:bCs/>
          <w:sz w:val="26"/>
          <w:szCs w:val="26"/>
        </w:rPr>
        <w:t>ES</w:t>
      </w:r>
      <w:r w:rsidRPr="001713B1">
        <w:rPr>
          <w:rFonts w:ascii="Times New Roman" w:hAnsi="Times New Roman" w:cs="Times New Roman"/>
          <w:b/>
          <w:bCs/>
          <w:sz w:val="26"/>
          <w:szCs w:val="26"/>
        </w:rPr>
        <w:t xml:space="preserve"> un </w:t>
      </w:r>
      <w:r>
        <w:rPr>
          <w:rFonts w:ascii="Times New Roman" w:hAnsi="Times New Roman" w:cs="Times New Roman"/>
          <w:b/>
          <w:bCs/>
          <w:sz w:val="26"/>
          <w:szCs w:val="26"/>
        </w:rPr>
        <w:t>LR</w:t>
      </w:r>
      <w:r w:rsidRPr="001713B1">
        <w:rPr>
          <w:rFonts w:ascii="Times New Roman" w:hAnsi="Times New Roman" w:cs="Times New Roman"/>
          <w:b/>
          <w:bCs/>
          <w:sz w:val="26"/>
          <w:szCs w:val="26"/>
        </w:rPr>
        <w:t xml:space="preserve"> normatīvajiem aktiem, kā arī ISO standartam</w:t>
      </w:r>
      <w:r w:rsidRPr="001713B1">
        <w:rPr>
          <w:rFonts w:ascii="Times New Roman" w:hAnsi="Times New Roman" w:cs="Times New Roman"/>
          <w:sz w:val="26"/>
          <w:szCs w:val="26"/>
        </w:rPr>
        <w:t>. Taču audita rezultātā ir sagatavoti arī ieteikumi, lai izslēgtu IT drošības incidentu un datu tehnisko neprecizitāšu varbūtību.</w:t>
      </w:r>
    </w:p>
    <w:p w14:paraId="578923E8" w14:textId="6FA89C6D" w:rsidR="001713B1" w:rsidRPr="001713B1" w:rsidRDefault="001713B1" w:rsidP="001713B1">
      <w:pPr>
        <w:pStyle w:val="ListParagraph"/>
        <w:numPr>
          <w:ilvl w:val="0"/>
          <w:numId w:val="10"/>
        </w:numPr>
        <w:ind w:left="0" w:firstLine="360"/>
        <w:jc w:val="both"/>
        <w:rPr>
          <w:rFonts w:ascii="Times New Roman" w:hAnsi="Times New Roman" w:cs="Times New Roman"/>
          <w:b/>
          <w:bCs/>
          <w:sz w:val="26"/>
          <w:szCs w:val="26"/>
        </w:rPr>
      </w:pPr>
      <w:r w:rsidRPr="001713B1">
        <w:rPr>
          <w:rFonts w:ascii="Times New Roman" w:hAnsi="Times New Roman" w:cs="Times New Roman"/>
          <w:b/>
          <w:bCs/>
          <w:sz w:val="26"/>
          <w:szCs w:val="26"/>
        </w:rPr>
        <w:t>2022.</w:t>
      </w:r>
      <w:r>
        <w:rPr>
          <w:rFonts w:ascii="Times New Roman" w:hAnsi="Times New Roman" w:cs="Times New Roman"/>
          <w:b/>
          <w:bCs/>
          <w:sz w:val="26"/>
          <w:szCs w:val="26"/>
        </w:rPr>
        <w:t>gada 1.jūlija FM i</w:t>
      </w:r>
      <w:r w:rsidRPr="001713B1">
        <w:rPr>
          <w:rFonts w:ascii="Times New Roman" w:hAnsi="Times New Roman" w:cs="Times New Roman"/>
          <w:b/>
          <w:bCs/>
          <w:sz w:val="26"/>
          <w:szCs w:val="26"/>
        </w:rPr>
        <w:t>r ieviesta jauna atlīdzības sistēma, kuras pamatprincipi saistīti ar atalgojuma noteikšanu, pamatojoties uz darbinieka ieguldījumu, sasniegtajiem rezultātiem.</w:t>
      </w:r>
    </w:p>
    <w:p w14:paraId="58DAC9CE" w14:textId="77777777"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r w:rsidRPr="001713B1">
        <w:rPr>
          <w:rFonts w:ascii="Times New Roman" w:hAnsi="Times New Roman" w:cs="Times New Roman"/>
          <w:sz w:val="26"/>
          <w:szCs w:val="26"/>
        </w:rPr>
        <w:lastRenderedPageBreak/>
        <w:t xml:space="preserve">Darbinieku kompetenču pilnveidošanai organizētas mācības, kas saistītas ar </w:t>
      </w:r>
      <w:proofErr w:type="spellStart"/>
      <w:r w:rsidRPr="001713B1">
        <w:rPr>
          <w:rFonts w:ascii="Times New Roman" w:hAnsi="Times New Roman" w:cs="Times New Roman"/>
          <w:sz w:val="26"/>
          <w:szCs w:val="26"/>
        </w:rPr>
        <w:t>psihoemocionālā</w:t>
      </w:r>
      <w:proofErr w:type="spellEnd"/>
      <w:r w:rsidRPr="001713B1">
        <w:rPr>
          <w:rFonts w:ascii="Times New Roman" w:hAnsi="Times New Roman" w:cs="Times New Roman"/>
          <w:sz w:val="26"/>
          <w:szCs w:val="26"/>
        </w:rPr>
        <w:t xml:space="preserve"> atbalsta sniegšanu, sadarbībā ar Aizsardzības ministriju organizēta lekcija par 72 stundu gatavības somu (visam resoram).</w:t>
      </w:r>
    </w:p>
    <w:p w14:paraId="4D3BF0BD" w14:textId="0732E008"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r w:rsidRPr="001713B1">
        <w:rPr>
          <w:rFonts w:ascii="Times New Roman" w:hAnsi="Times New Roman" w:cs="Times New Roman"/>
          <w:sz w:val="26"/>
          <w:szCs w:val="26"/>
        </w:rPr>
        <w:t xml:space="preserve">Lai pilnveidotu zināšanas un iepazītu citu institūciju pieredzi,  nodrošināta dalība Valsts administrācijas skolas organizētajā konferencē </w:t>
      </w:r>
      <w:r>
        <w:rPr>
          <w:rFonts w:ascii="Times New Roman" w:hAnsi="Times New Roman" w:cs="Times New Roman"/>
          <w:sz w:val="26"/>
          <w:szCs w:val="26"/>
        </w:rPr>
        <w:t>“</w:t>
      </w:r>
      <w:r w:rsidRPr="001713B1">
        <w:rPr>
          <w:rFonts w:ascii="Times New Roman" w:hAnsi="Times New Roman" w:cs="Times New Roman"/>
          <w:sz w:val="26"/>
          <w:szCs w:val="26"/>
        </w:rPr>
        <w:t xml:space="preserve">Pārmaiņu paātrinājums”, kā arī konferencē “Cilvēkfaktors". </w:t>
      </w:r>
    </w:p>
    <w:p w14:paraId="0F8F68F1" w14:textId="0548F319"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proofErr w:type="spellStart"/>
      <w:r w:rsidRPr="001713B1">
        <w:rPr>
          <w:rFonts w:ascii="Times New Roman" w:eastAsia="Times New Roman" w:hAnsi="Times New Roman" w:cs="Times New Roman"/>
          <w:b/>
          <w:bCs/>
          <w:color w:val="000000" w:themeColor="text1"/>
          <w:sz w:val="24"/>
          <w:szCs w:val="24"/>
        </w:rPr>
        <w:t>Š.g</w:t>
      </w:r>
      <w:proofErr w:type="spellEnd"/>
      <w:r w:rsidRPr="001713B1">
        <w:rPr>
          <w:rFonts w:ascii="Times New Roman" w:eastAsia="Times New Roman" w:hAnsi="Times New Roman" w:cs="Times New Roman"/>
          <w:b/>
          <w:bCs/>
          <w:color w:val="000000" w:themeColor="text1"/>
          <w:sz w:val="24"/>
          <w:szCs w:val="24"/>
        </w:rPr>
        <w:t xml:space="preserve"> maijā noorganizēts ikgadējais FM Veselības mēnesis, kuru pavadīja devīze “</w:t>
      </w:r>
      <w:proofErr w:type="spellStart"/>
      <w:r w:rsidRPr="001713B1">
        <w:rPr>
          <w:rFonts w:ascii="Times New Roman" w:eastAsia="Times New Roman" w:hAnsi="Times New Roman" w:cs="Times New Roman"/>
          <w:b/>
          <w:bCs/>
          <w:color w:val="000000" w:themeColor="text1"/>
          <w:sz w:val="24"/>
          <w:szCs w:val="24"/>
        </w:rPr>
        <w:t>Kusties!Domā!Dzīvo</w:t>
      </w:r>
      <w:proofErr w:type="spellEnd"/>
      <w:r w:rsidRPr="001713B1">
        <w:rPr>
          <w:rFonts w:ascii="Times New Roman" w:eastAsia="Times New Roman" w:hAnsi="Times New Roman" w:cs="Times New Roman"/>
          <w:b/>
          <w:bCs/>
          <w:color w:val="000000" w:themeColor="text1"/>
          <w:sz w:val="24"/>
          <w:szCs w:val="24"/>
        </w:rPr>
        <w:t xml:space="preserve">!”. </w:t>
      </w:r>
      <w:r w:rsidRPr="4BAD7248">
        <w:rPr>
          <w:rFonts w:ascii="Times New Roman" w:eastAsia="Times New Roman" w:hAnsi="Times New Roman" w:cs="Times New Roman"/>
          <w:color w:val="000000" w:themeColor="text1"/>
          <w:sz w:val="24"/>
          <w:szCs w:val="24"/>
        </w:rPr>
        <w:t xml:space="preserve">Veselības mēneša ietvaros īstenoti pasākumi veselīga dzīvesveida un uztura popularizēšanā (noieto, noskrieto un nobraukto (velo) kilometru krāšanas izaicinājums, vingrošana tiešsaistē profesionālu treneru vadībā, darbiniekiem noorganizētas izglītojošas lekcijas  un iedvesmas stāsti par </w:t>
      </w:r>
      <w:proofErr w:type="spellStart"/>
      <w:r w:rsidRPr="4BAD7248">
        <w:rPr>
          <w:rFonts w:ascii="Times New Roman" w:eastAsia="Times New Roman" w:hAnsi="Times New Roman" w:cs="Times New Roman"/>
          <w:color w:val="000000" w:themeColor="text1"/>
          <w:sz w:val="24"/>
          <w:szCs w:val="24"/>
        </w:rPr>
        <w:t>pašizaugsmi</w:t>
      </w:r>
      <w:proofErr w:type="spellEnd"/>
      <w:r w:rsidRPr="4BAD7248">
        <w:rPr>
          <w:rFonts w:ascii="Times New Roman" w:eastAsia="Times New Roman" w:hAnsi="Times New Roman" w:cs="Times New Roman"/>
          <w:color w:val="000000" w:themeColor="text1"/>
          <w:sz w:val="24"/>
          <w:szCs w:val="24"/>
        </w:rPr>
        <w:t>, profesionāļu padomi par veselīgu dzīvesveidu  un uzturu, stresu, t.sk. par stresa ietekmi uz darbaspējām,  izdegšanas sindromu, stresa noturība saistībā ar uzturu un elpošanu, u.c</w:t>
      </w:r>
      <w:r>
        <w:rPr>
          <w:rFonts w:ascii="Times New Roman" w:eastAsia="Times New Roman" w:hAnsi="Times New Roman" w:cs="Times New Roman"/>
          <w:color w:val="000000" w:themeColor="text1"/>
          <w:sz w:val="24"/>
          <w:szCs w:val="24"/>
        </w:rPr>
        <w:t>.</w:t>
      </w:r>
    </w:p>
    <w:p w14:paraId="7AABC0A4" w14:textId="0730B542" w:rsidR="007C6B73" w:rsidRPr="00CA1434" w:rsidRDefault="007C6B73" w:rsidP="007C6B73">
      <w:pPr>
        <w:pStyle w:val="Heading1"/>
        <w:rPr>
          <w:rFonts w:ascii="Times New Roman" w:eastAsiaTheme="minorEastAsia" w:hAnsi="Times New Roman" w:cs="Times New Roman"/>
          <w:b/>
          <w:color w:val="auto"/>
          <w:sz w:val="26"/>
          <w:szCs w:val="26"/>
          <w:u w:val="single"/>
        </w:rPr>
      </w:pPr>
      <w:r w:rsidRPr="00CA1434">
        <w:rPr>
          <w:rFonts w:ascii="Times New Roman" w:eastAsiaTheme="minorEastAsia" w:hAnsi="Times New Roman" w:cs="Times New Roman"/>
          <w:b/>
          <w:color w:val="auto"/>
          <w:sz w:val="26"/>
          <w:szCs w:val="26"/>
          <w:u w:val="single"/>
        </w:rPr>
        <w:t>202</w:t>
      </w:r>
      <w:r w:rsidR="00057CA3">
        <w:rPr>
          <w:rFonts w:ascii="Times New Roman" w:eastAsiaTheme="minorEastAsia" w:hAnsi="Times New Roman" w:cs="Times New Roman"/>
          <w:b/>
          <w:color w:val="auto"/>
          <w:sz w:val="26"/>
          <w:szCs w:val="26"/>
          <w:u w:val="single"/>
        </w:rPr>
        <w:t>2</w:t>
      </w:r>
      <w:r w:rsidRPr="00CA1434">
        <w:rPr>
          <w:rFonts w:ascii="Times New Roman" w:eastAsiaTheme="minorEastAsia" w:hAnsi="Times New Roman" w:cs="Times New Roman"/>
          <w:b/>
          <w:color w:val="auto"/>
          <w:sz w:val="26"/>
          <w:szCs w:val="26"/>
          <w:u w:val="single"/>
        </w:rPr>
        <w:t xml:space="preserve">.gada I ceturksnis </w:t>
      </w:r>
    </w:p>
    <w:p w14:paraId="556E7D93" w14:textId="0BDC9A9F"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bookmarkStart w:id="1" w:name="_Pārmaiņu_vadības_projekti"/>
      <w:bookmarkEnd w:id="1"/>
      <w:r w:rsidRPr="00D221CD">
        <w:rPr>
          <w:rFonts w:ascii="Times New Roman" w:hAnsi="Times New Roman" w:cs="Times New Roman"/>
          <w:sz w:val="26"/>
          <w:szCs w:val="26"/>
        </w:rPr>
        <w:t>Lai varētu nodrošināt savlaicīgu un kvalitatīvu gadskārtējā valsts budžeta likuma projekta</w:t>
      </w:r>
      <w:r w:rsidR="005B206F">
        <w:rPr>
          <w:rFonts w:ascii="Times New Roman" w:hAnsi="Times New Roman" w:cs="Times New Roman"/>
          <w:sz w:val="26"/>
          <w:szCs w:val="26"/>
        </w:rPr>
        <w:t>,</w:t>
      </w:r>
      <w:r w:rsidR="005B206F" w:rsidRPr="00785C57">
        <w:rPr>
          <w:rFonts w:ascii="Times New Roman" w:hAnsi="Times New Roman" w:cs="Times New Roman"/>
          <w:sz w:val="26"/>
          <w:szCs w:val="26"/>
        </w:rPr>
        <w:t xml:space="preserve"> </w:t>
      </w:r>
      <w:r w:rsidR="005B206F" w:rsidRPr="00106947">
        <w:rPr>
          <w:rFonts w:ascii="Times New Roman" w:hAnsi="Times New Roman" w:cs="Times New Roman"/>
          <w:sz w:val="26"/>
          <w:szCs w:val="26"/>
        </w:rPr>
        <w:t xml:space="preserve">likuma </w:t>
      </w:r>
      <w:r w:rsidR="005B206F">
        <w:rPr>
          <w:rFonts w:ascii="Times New Roman" w:hAnsi="Times New Roman" w:cs="Times New Roman"/>
          <w:sz w:val="26"/>
          <w:szCs w:val="26"/>
        </w:rPr>
        <w:t>“</w:t>
      </w:r>
      <w:r w:rsidR="005B206F" w:rsidRPr="00106947">
        <w:rPr>
          <w:rFonts w:ascii="Times New Roman" w:hAnsi="Times New Roman" w:cs="Times New Roman"/>
          <w:sz w:val="26"/>
          <w:szCs w:val="26"/>
        </w:rPr>
        <w:t>Par vidēja termiņa budžeta ietvaru 2023., 2024. un 2025. gadam</w:t>
      </w:r>
      <w:r w:rsidR="005B206F">
        <w:rPr>
          <w:rFonts w:ascii="Times New Roman" w:hAnsi="Times New Roman" w:cs="Times New Roman"/>
          <w:sz w:val="26"/>
          <w:szCs w:val="26"/>
        </w:rPr>
        <w:t>”</w:t>
      </w:r>
      <w:r w:rsidR="005B206F" w:rsidRPr="00106947">
        <w:rPr>
          <w:rFonts w:ascii="Times New Roman" w:hAnsi="Times New Roman" w:cs="Times New Roman"/>
          <w:sz w:val="26"/>
          <w:szCs w:val="26"/>
        </w:rPr>
        <w:t xml:space="preserve"> projekta un Vispārējās valdības budžeta plāna projekt</w:t>
      </w:r>
      <w:r w:rsidR="005B206F">
        <w:rPr>
          <w:rFonts w:ascii="Times New Roman" w:hAnsi="Times New Roman" w:cs="Times New Roman"/>
          <w:sz w:val="26"/>
          <w:szCs w:val="26"/>
        </w:rPr>
        <w:t>a</w:t>
      </w:r>
      <w:r w:rsidR="005B206F" w:rsidRPr="00106947">
        <w:rPr>
          <w:rFonts w:ascii="Times New Roman" w:hAnsi="Times New Roman" w:cs="Times New Roman"/>
          <w:sz w:val="26"/>
          <w:szCs w:val="26"/>
        </w:rPr>
        <w:t xml:space="preserve"> 2023.gadam</w:t>
      </w:r>
      <w:r w:rsidRPr="00D221CD">
        <w:rPr>
          <w:rFonts w:ascii="Times New Roman" w:hAnsi="Times New Roman" w:cs="Times New Roman"/>
          <w:sz w:val="26"/>
          <w:szCs w:val="26"/>
        </w:rPr>
        <w:t xml:space="preserve"> sagatavošanu, izstrādāts un </w:t>
      </w:r>
      <w:r w:rsidRPr="00086430">
        <w:rPr>
          <w:rFonts w:ascii="Times New Roman" w:hAnsi="Times New Roman" w:cs="Times New Roman"/>
          <w:b/>
          <w:bCs/>
          <w:sz w:val="26"/>
          <w:szCs w:val="26"/>
        </w:rPr>
        <w:t xml:space="preserve">apstiprināts Ministru kabineta 2022.gada 18.marta rīkojums Nr.169 </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 xml:space="preserve">Par likumprojekta </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Par vidēja termiņa budžeta ietvaru 2023., 2024. un 2025.gadam</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 xml:space="preserve"> un likumprojekta </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Par valsts budžetu 2023.gadam</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 xml:space="preserve"> sagatavošanas grafiku</w:t>
      </w:r>
      <w:r w:rsidR="009D3A43" w:rsidRPr="00086430">
        <w:rPr>
          <w:rFonts w:ascii="Times New Roman" w:hAnsi="Times New Roman" w:cs="Times New Roman"/>
          <w:b/>
          <w:bCs/>
          <w:sz w:val="26"/>
          <w:szCs w:val="26"/>
        </w:rPr>
        <w:t>”</w:t>
      </w:r>
      <w:r w:rsidRPr="00D221CD">
        <w:rPr>
          <w:rFonts w:ascii="Times New Roman" w:hAnsi="Times New Roman" w:cs="Times New Roman"/>
          <w:sz w:val="26"/>
          <w:szCs w:val="26"/>
        </w:rPr>
        <w:t xml:space="preserve"> (prot. Nr. 15 6.§), kurā noteikti veicamie pasākumi un to izpildes termiņi abu likumprojektu sagatavošanas uzsākšanas pasākumiem (tajā skaitā noteikts valsts budžeta izdevumu pārskatīšanas tvērums), kurus iespējams īstenot līdz Saeimas vēlēšanām, galīgā lēmuma pieņemšanu atstājot jaunievēlētās Saeimas un </w:t>
      </w:r>
      <w:r w:rsidR="00086430">
        <w:rPr>
          <w:rFonts w:ascii="Times New Roman" w:hAnsi="Times New Roman" w:cs="Times New Roman"/>
          <w:sz w:val="26"/>
          <w:szCs w:val="26"/>
        </w:rPr>
        <w:t>MK</w:t>
      </w:r>
      <w:r w:rsidRPr="00D221CD">
        <w:rPr>
          <w:rFonts w:ascii="Times New Roman" w:hAnsi="Times New Roman" w:cs="Times New Roman"/>
          <w:sz w:val="26"/>
          <w:szCs w:val="26"/>
        </w:rPr>
        <w:t xml:space="preserve"> kompetencē.</w:t>
      </w:r>
    </w:p>
    <w:p w14:paraId="0AD45B67" w14:textId="18FB26F5"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D221CD">
        <w:rPr>
          <w:rFonts w:ascii="Times New Roman" w:hAnsi="Times New Roman" w:cs="Times New Roman"/>
          <w:sz w:val="26"/>
          <w:szCs w:val="26"/>
        </w:rPr>
        <w:t xml:space="preserve">Atbilstoši Valdības un Saeimas pieņemtajiem lēmumiem operatīvi </w:t>
      </w:r>
      <w:r w:rsidRPr="00086430">
        <w:rPr>
          <w:rFonts w:ascii="Times New Roman" w:hAnsi="Times New Roman" w:cs="Times New Roman"/>
          <w:b/>
          <w:bCs/>
          <w:sz w:val="26"/>
          <w:szCs w:val="26"/>
        </w:rPr>
        <w:t>veiktas valsts budžeta apropriāciju izmaiņas, kā arī valsts budžeta apropriācijas palielināšana, lai nodrošinātu nepieciešamos resursus līdzekļiem neparedzētiem gadījumiem</w:t>
      </w:r>
      <w:r w:rsidRPr="00D221CD">
        <w:rPr>
          <w:rFonts w:ascii="Times New Roman" w:hAnsi="Times New Roman" w:cs="Times New Roman"/>
          <w:sz w:val="26"/>
          <w:szCs w:val="26"/>
        </w:rPr>
        <w:t>, tai skaitā ar Covid-19 izplatību saistītā valsts apdraudējuma un tā seku novēršanas un pārvarēšanas pasākumu nodrošināšanai, Energoresursu cenu ārkārtēja pieauguma samazinājuma pasākuma likumā noteikto terminētu atbalsta pasākumu īstenošanas nodrošināšanai, Ukrainas civiliedzīvotāju atbalsta likumā noteiktā atbalsta sniegšanas nodrošināšanai u.c.</w:t>
      </w:r>
    </w:p>
    <w:p w14:paraId="0FC34095" w14:textId="2B01242A"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D221CD">
        <w:rPr>
          <w:rFonts w:ascii="Times New Roman" w:hAnsi="Times New Roman" w:cs="Times New Roman"/>
          <w:sz w:val="26"/>
          <w:szCs w:val="26"/>
        </w:rPr>
        <w:t xml:space="preserve">Izstrādāts </w:t>
      </w:r>
      <w:r w:rsidRPr="00086430">
        <w:rPr>
          <w:rFonts w:ascii="Times New Roman" w:hAnsi="Times New Roman" w:cs="Times New Roman"/>
          <w:b/>
          <w:bCs/>
          <w:sz w:val="26"/>
          <w:szCs w:val="26"/>
        </w:rPr>
        <w:t xml:space="preserve">un ieviests darbā </w:t>
      </w:r>
      <w:proofErr w:type="spellStart"/>
      <w:r w:rsidRPr="00086430">
        <w:rPr>
          <w:rFonts w:ascii="Times New Roman" w:hAnsi="Times New Roman" w:cs="Times New Roman"/>
          <w:b/>
          <w:bCs/>
          <w:sz w:val="26"/>
          <w:szCs w:val="26"/>
        </w:rPr>
        <w:t>eAizņēmumu</w:t>
      </w:r>
      <w:proofErr w:type="spellEnd"/>
      <w:r w:rsidRPr="00086430">
        <w:rPr>
          <w:rFonts w:ascii="Times New Roman" w:hAnsi="Times New Roman" w:cs="Times New Roman"/>
          <w:b/>
          <w:bCs/>
          <w:sz w:val="26"/>
          <w:szCs w:val="26"/>
        </w:rPr>
        <w:t xml:space="preserve"> sistēmas 2.posms, kas </w:t>
      </w:r>
      <w:proofErr w:type="spellStart"/>
      <w:r w:rsidRPr="00086430">
        <w:rPr>
          <w:rFonts w:ascii="Times New Roman" w:hAnsi="Times New Roman" w:cs="Times New Roman"/>
          <w:b/>
          <w:bCs/>
          <w:sz w:val="26"/>
          <w:szCs w:val="26"/>
        </w:rPr>
        <w:t>efektivizē</w:t>
      </w:r>
      <w:proofErr w:type="spellEnd"/>
      <w:r w:rsidRPr="00086430">
        <w:rPr>
          <w:rFonts w:ascii="Times New Roman" w:hAnsi="Times New Roman" w:cs="Times New Roman"/>
          <w:b/>
          <w:bCs/>
          <w:sz w:val="26"/>
          <w:szCs w:val="26"/>
        </w:rPr>
        <w:t xml:space="preserve"> gan Pašvaldību aizņēmumu un galvojumu kontroles un pārraudzības padomes protokola sagatavošanu, gan aizņēmumu un galvojumu atļauju sagatavošanu </w:t>
      </w:r>
      <w:proofErr w:type="spellStart"/>
      <w:r w:rsidRPr="00086430">
        <w:rPr>
          <w:rFonts w:ascii="Times New Roman" w:hAnsi="Times New Roman" w:cs="Times New Roman"/>
          <w:b/>
          <w:bCs/>
          <w:sz w:val="26"/>
          <w:szCs w:val="26"/>
        </w:rPr>
        <w:t>eAizņēmumu</w:t>
      </w:r>
      <w:proofErr w:type="spellEnd"/>
      <w:r w:rsidRPr="00086430">
        <w:rPr>
          <w:rFonts w:ascii="Times New Roman" w:hAnsi="Times New Roman" w:cs="Times New Roman"/>
          <w:b/>
          <w:bCs/>
          <w:sz w:val="26"/>
          <w:szCs w:val="26"/>
        </w:rPr>
        <w:t xml:space="preserve"> sistēmā, būtiski mazinot administratīvo slogu un pašvaldībām un  nodrošinot operatīvu šo atļauju pieejamību sistēmā</w:t>
      </w:r>
      <w:r w:rsidRPr="00D221CD">
        <w:rPr>
          <w:rFonts w:ascii="Times New Roman" w:hAnsi="Times New Roman" w:cs="Times New Roman"/>
          <w:sz w:val="26"/>
          <w:szCs w:val="26"/>
        </w:rPr>
        <w:t xml:space="preserve">. </w:t>
      </w:r>
    </w:p>
    <w:p w14:paraId="50915684" w14:textId="73BB1637"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b/>
          <w:bCs/>
          <w:sz w:val="26"/>
          <w:szCs w:val="26"/>
        </w:rPr>
        <w:t>Lai nodrošinātu Latvijas prioritāšu ES budžetā aizstāvību, saistībā ar diskusijām par ES budžeta vadlīnijām, tā atslogošanu un Pašu resursiem tika sagatavotas un apstiprinātas 3 pozīcijas:</w:t>
      </w:r>
      <w:r w:rsidRPr="00D221CD">
        <w:rPr>
          <w:rFonts w:ascii="Times New Roman" w:hAnsi="Times New Roman" w:cs="Times New Roman"/>
          <w:sz w:val="26"/>
          <w:szCs w:val="26"/>
        </w:rPr>
        <w:t xml:space="preserve"> 1)</w:t>
      </w:r>
      <w:r w:rsidR="00086430">
        <w:rPr>
          <w:rFonts w:ascii="Times New Roman" w:hAnsi="Times New Roman" w:cs="Times New Roman"/>
          <w:sz w:val="26"/>
          <w:szCs w:val="26"/>
        </w:rPr>
        <w:t> </w:t>
      </w:r>
      <w:r w:rsidRPr="00D221CD">
        <w:rPr>
          <w:rFonts w:ascii="Times New Roman" w:hAnsi="Times New Roman" w:cs="Times New Roman"/>
          <w:sz w:val="26"/>
          <w:szCs w:val="26"/>
        </w:rPr>
        <w:t xml:space="preserve">Latvijas nacionālā pozīcija Nr.1 “Priekšlikums Padomes Regulai, ar ko nolūkā nodrošināt dalībvalstīm lielāku </w:t>
      </w:r>
      <w:proofErr w:type="spellStart"/>
      <w:r w:rsidRPr="00D221CD">
        <w:rPr>
          <w:rFonts w:ascii="Times New Roman" w:hAnsi="Times New Roman" w:cs="Times New Roman"/>
          <w:sz w:val="26"/>
          <w:szCs w:val="26"/>
        </w:rPr>
        <w:t>paredzamību</w:t>
      </w:r>
      <w:proofErr w:type="spellEnd"/>
      <w:r w:rsidRPr="00D221CD">
        <w:rPr>
          <w:rFonts w:ascii="Times New Roman" w:hAnsi="Times New Roman" w:cs="Times New Roman"/>
          <w:sz w:val="26"/>
          <w:szCs w:val="26"/>
        </w:rPr>
        <w:t xml:space="preserve"> un precizēt ar tradicionālo, PVN un NKI pašu resursu nodošanu saistītu </w:t>
      </w:r>
      <w:r w:rsidRPr="00D221CD">
        <w:rPr>
          <w:rFonts w:ascii="Times New Roman" w:hAnsi="Times New Roman" w:cs="Times New Roman"/>
          <w:sz w:val="26"/>
          <w:szCs w:val="26"/>
        </w:rPr>
        <w:lastRenderedPageBreak/>
        <w:t>strīdu izšķiršanas procedūras groza Regulu (ES, Euratom) Nr. 609/2014”; 2) Latvijas nacionālā pozīcija Nr.1 “Par Padomes secinājumu projektu par Eiropas Savienības 2023. gada budžeta vadlīnijām”;</w:t>
      </w:r>
      <w:r w:rsidR="00086430">
        <w:rPr>
          <w:rFonts w:ascii="Times New Roman" w:hAnsi="Times New Roman" w:cs="Times New Roman"/>
          <w:sz w:val="26"/>
          <w:szCs w:val="26"/>
        </w:rPr>
        <w:t xml:space="preserve"> </w:t>
      </w:r>
      <w:r w:rsidRPr="00D221CD">
        <w:rPr>
          <w:rFonts w:ascii="Times New Roman" w:hAnsi="Times New Roman" w:cs="Times New Roman"/>
          <w:sz w:val="26"/>
          <w:szCs w:val="26"/>
        </w:rPr>
        <w:t>3) Latvijas nacionālā pozīcija Nr.1 “Par Padomes rekomendācijas projektu Eiropas Parlamentam par Eiropas Komisijas atslogošanu saistībā ar 2020. finanšu gada budžeta izpildi”.</w:t>
      </w:r>
    </w:p>
    <w:p w14:paraId="07B1CC63" w14:textId="4AFA99AD" w:rsidR="005B206F" w:rsidRDefault="005B206F" w:rsidP="005B206F">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sz w:val="26"/>
          <w:szCs w:val="26"/>
        </w:rPr>
        <w:t xml:space="preserve">Atbilstoši Stabilitātes programmas sagatavošanas grafikam </w:t>
      </w:r>
      <w:r w:rsidRPr="00086430">
        <w:rPr>
          <w:rFonts w:ascii="Times New Roman" w:hAnsi="Times New Roman" w:cs="Times New Roman"/>
          <w:b/>
          <w:bCs/>
          <w:sz w:val="26"/>
          <w:szCs w:val="26"/>
        </w:rPr>
        <w:t>2022.gada februārī tika izstrādātas makroekonomisko rādītāju prognozes vidējam termiņam</w:t>
      </w:r>
      <w:r w:rsidRPr="00086430">
        <w:rPr>
          <w:rFonts w:ascii="Times New Roman" w:hAnsi="Times New Roman" w:cs="Times New Roman"/>
          <w:sz w:val="26"/>
          <w:szCs w:val="26"/>
        </w:rPr>
        <w:t xml:space="preserve">. </w:t>
      </w:r>
      <w:r w:rsidRPr="00086430">
        <w:rPr>
          <w:rFonts w:ascii="Times New Roman" w:hAnsi="Times New Roman" w:cs="Times New Roman"/>
          <w:b/>
          <w:bCs/>
          <w:sz w:val="26"/>
          <w:szCs w:val="26"/>
        </w:rPr>
        <w:t>Pēc Krievijas agresijas pret Ukrainu marta sākumā tika sagatavots jauns makro scenārijs 2022-2025.gadam, ņemot vērā jauno ģeopolitisko situāciju.</w:t>
      </w:r>
      <w:r w:rsidRPr="00086430">
        <w:rPr>
          <w:rFonts w:ascii="Times New Roman" w:hAnsi="Times New Roman" w:cs="Times New Roman"/>
          <w:sz w:val="26"/>
          <w:szCs w:val="26"/>
        </w:rPr>
        <w:t xml:space="preserve"> Atbilstoši 2022.gada februāra un marta makro scenārijiem tika </w:t>
      </w:r>
      <w:r w:rsidRPr="00086430">
        <w:rPr>
          <w:rFonts w:ascii="Times New Roman" w:hAnsi="Times New Roman" w:cs="Times New Roman"/>
          <w:b/>
          <w:bCs/>
          <w:sz w:val="26"/>
          <w:szCs w:val="26"/>
        </w:rPr>
        <w:t>aktualizētas vispārējās valdības budžeta bilances</w:t>
      </w:r>
      <w:r w:rsidRPr="00086430">
        <w:rPr>
          <w:rFonts w:ascii="Times New Roman" w:hAnsi="Times New Roman" w:cs="Times New Roman"/>
          <w:sz w:val="26"/>
          <w:szCs w:val="26"/>
        </w:rPr>
        <w:t xml:space="preserve">. </w:t>
      </w:r>
    </w:p>
    <w:p w14:paraId="72B0DD3E" w14:textId="4A5A22FD" w:rsidR="00D221CD" w:rsidRPr="00086430" w:rsidRDefault="00D221CD" w:rsidP="00D221CD">
      <w:pPr>
        <w:pStyle w:val="ListParagraph"/>
        <w:numPr>
          <w:ilvl w:val="0"/>
          <w:numId w:val="10"/>
        </w:numPr>
        <w:ind w:left="0" w:firstLine="426"/>
        <w:jc w:val="both"/>
        <w:rPr>
          <w:rFonts w:ascii="Times New Roman" w:hAnsi="Times New Roman" w:cs="Times New Roman"/>
          <w:b/>
          <w:bCs/>
          <w:sz w:val="26"/>
          <w:szCs w:val="26"/>
        </w:rPr>
      </w:pPr>
      <w:r w:rsidRPr="00D221CD">
        <w:rPr>
          <w:rFonts w:ascii="Times New Roman" w:hAnsi="Times New Roman" w:cs="Times New Roman"/>
          <w:sz w:val="26"/>
          <w:szCs w:val="26"/>
        </w:rPr>
        <w:t xml:space="preserve">Atbilstoši Stabilitātes programmas sagatavošanas grafikam </w:t>
      </w:r>
      <w:r w:rsidRPr="00086430">
        <w:rPr>
          <w:rFonts w:ascii="Times New Roman" w:hAnsi="Times New Roman" w:cs="Times New Roman"/>
          <w:b/>
          <w:bCs/>
          <w:sz w:val="26"/>
          <w:szCs w:val="26"/>
        </w:rPr>
        <w:t xml:space="preserve">izstrādāts informatīvais ziņojums </w:t>
      </w:r>
      <w:r w:rsidR="00086430" w:rsidRPr="00086430">
        <w:rPr>
          <w:rFonts w:ascii="Times New Roman" w:hAnsi="Times New Roman" w:cs="Times New Roman"/>
          <w:b/>
          <w:bCs/>
          <w:sz w:val="26"/>
          <w:szCs w:val="26"/>
        </w:rPr>
        <w:t>“</w:t>
      </w:r>
      <w:r w:rsidRPr="00086430">
        <w:rPr>
          <w:rFonts w:ascii="Times New Roman" w:hAnsi="Times New Roman" w:cs="Times New Roman"/>
          <w:b/>
          <w:bCs/>
          <w:sz w:val="26"/>
          <w:szCs w:val="26"/>
        </w:rPr>
        <w:t>Par Latvijas Stabilitātes programmu 2022.-2025.gadam</w:t>
      </w:r>
      <w:r w:rsidR="00086430" w:rsidRPr="00086430">
        <w:rPr>
          <w:rFonts w:ascii="Times New Roman" w:hAnsi="Times New Roman" w:cs="Times New Roman"/>
          <w:b/>
          <w:bCs/>
          <w:sz w:val="26"/>
          <w:szCs w:val="26"/>
        </w:rPr>
        <w:t>”</w:t>
      </w:r>
      <w:r w:rsidRPr="00086430">
        <w:rPr>
          <w:rFonts w:ascii="Times New Roman" w:hAnsi="Times New Roman" w:cs="Times New Roman"/>
          <w:b/>
          <w:bCs/>
          <w:sz w:val="26"/>
          <w:szCs w:val="26"/>
        </w:rPr>
        <w:t xml:space="preserve"> un </w:t>
      </w:r>
      <w:proofErr w:type="spellStart"/>
      <w:r w:rsidRPr="00086430">
        <w:rPr>
          <w:rFonts w:ascii="Times New Roman" w:hAnsi="Times New Roman" w:cs="Times New Roman"/>
          <w:b/>
          <w:bCs/>
          <w:sz w:val="26"/>
          <w:szCs w:val="26"/>
        </w:rPr>
        <w:t>protokollēmuma</w:t>
      </w:r>
      <w:proofErr w:type="spellEnd"/>
      <w:r w:rsidRPr="00086430">
        <w:rPr>
          <w:rFonts w:ascii="Times New Roman" w:hAnsi="Times New Roman" w:cs="Times New Roman"/>
          <w:b/>
          <w:bCs/>
          <w:sz w:val="26"/>
          <w:szCs w:val="26"/>
        </w:rPr>
        <w:t xml:space="preserve"> projekts. </w:t>
      </w:r>
    </w:p>
    <w:p w14:paraId="7F783089" w14:textId="5357A225" w:rsidR="005C177C" w:rsidRPr="00086430" w:rsidRDefault="005C177C" w:rsidP="005C177C">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sz w:val="26"/>
          <w:szCs w:val="26"/>
        </w:rPr>
        <w:t xml:space="preserve">Lai nodrošinātu Latvijas Atveseļošanas plāna sekmīgu ieviešanu un maksājumu no EK saņemšanu Latvijas budžetā, </w:t>
      </w:r>
      <w:r w:rsidRPr="00086430">
        <w:rPr>
          <w:rFonts w:ascii="Times New Roman" w:hAnsi="Times New Roman" w:cs="Times New Roman"/>
          <w:b/>
          <w:bCs/>
          <w:sz w:val="26"/>
          <w:szCs w:val="26"/>
        </w:rPr>
        <w:t>2022.gada 16.februārī finanšu ministrs Latvijas vārdā parakstījis AF darbības kārtību</w:t>
      </w:r>
      <w:r w:rsidRPr="00086430">
        <w:rPr>
          <w:rFonts w:ascii="Times New Roman" w:hAnsi="Times New Roman" w:cs="Times New Roman"/>
          <w:sz w:val="26"/>
          <w:szCs w:val="26"/>
        </w:rPr>
        <w:t>, kas nosaka, kā tiek uzraudzīts AF plāna reformu un investīciju progress, atrunā informācijas apmaiņas un ziņošanas procedūras, grozījumu veikšanas kārtību, kā arī pārbaudes mehānismus AF plānā iekļautajiem rādītājiem un mērķiem.</w:t>
      </w:r>
    </w:p>
    <w:p w14:paraId="40EAEE62" w14:textId="2E03E99F"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471B06">
        <w:rPr>
          <w:rFonts w:ascii="Times New Roman" w:hAnsi="Times New Roman" w:cs="Times New Roman"/>
          <w:b/>
          <w:bCs/>
          <w:sz w:val="26"/>
          <w:szCs w:val="26"/>
        </w:rPr>
        <w:t>2022.gada 22.martā MK atbalstīja</w:t>
      </w:r>
      <w:r w:rsidRPr="005C177C">
        <w:rPr>
          <w:rFonts w:ascii="Times New Roman" w:hAnsi="Times New Roman" w:cs="Times New Roman"/>
          <w:sz w:val="26"/>
          <w:szCs w:val="26"/>
        </w:rPr>
        <w:t xml:space="preserve"> </w:t>
      </w:r>
      <w:r w:rsidRPr="00EA55B0">
        <w:rPr>
          <w:rFonts w:ascii="Times New Roman" w:hAnsi="Times New Roman" w:cs="Times New Roman"/>
          <w:b/>
          <w:bCs/>
          <w:sz w:val="26"/>
          <w:szCs w:val="26"/>
        </w:rPr>
        <w:t>FM</w:t>
      </w:r>
      <w:r w:rsidRPr="005C177C">
        <w:rPr>
          <w:rFonts w:ascii="Times New Roman" w:hAnsi="Times New Roman" w:cs="Times New Roman"/>
          <w:sz w:val="26"/>
          <w:szCs w:val="26"/>
        </w:rPr>
        <w:t xml:space="preserve"> </w:t>
      </w:r>
      <w:r w:rsidRPr="00471B06">
        <w:rPr>
          <w:rFonts w:ascii="Times New Roman" w:hAnsi="Times New Roman" w:cs="Times New Roman"/>
          <w:b/>
          <w:bCs/>
          <w:sz w:val="26"/>
          <w:szCs w:val="26"/>
        </w:rPr>
        <w:t>informatīvo ziņojumu par Kohēzijas politikas ES fondu investīciju un priekšlikumus ES fondu un AF plāna investīciju veicināšanai, tostarp nepieciešamai rīcībai ES fondu 2014.-2020. gada plānošanas perioda pieejamā finansējuma izmantošanai pilnā apjomā; ES fondu 2021.-2027. gada plānošanas perioda uzsākšanas paātrināšanai, kā arī AF plāna sekmīgai ieviešanai un savlaicīgai maksājuma pieprasījuma par 2021.gadu iesniegšanai EK.</w:t>
      </w:r>
    </w:p>
    <w:p w14:paraId="0FC7EDC3" w14:textId="56E47C74"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5C177C">
        <w:rPr>
          <w:rFonts w:ascii="Times New Roman" w:hAnsi="Times New Roman" w:cs="Times New Roman"/>
          <w:sz w:val="26"/>
          <w:szCs w:val="26"/>
        </w:rPr>
        <w:t xml:space="preserve"> FM izstrādātais likumprojekts </w:t>
      </w:r>
      <w:r w:rsidR="003B7165" w:rsidRPr="003B7165">
        <w:rPr>
          <w:rFonts w:ascii="Times New Roman" w:hAnsi="Times New Roman" w:cs="Times New Roman"/>
          <w:b/>
          <w:bCs/>
          <w:sz w:val="26"/>
          <w:szCs w:val="26"/>
        </w:rPr>
        <w:t>“</w:t>
      </w:r>
      <w:r w:rsidRPr="003B7165">
        <w:rPr>
          <w:rFonts w:ascii="Times New Roman" w:hAnsi="Times New Roman" w:cs="Times New Roman"/>
          <w:b/>
          <w:bCs/>
          <w:sz w:val="26"/>
          <w:szCs w:val="26"/>
        </w:rPr>
        <w:t>Eiropas Savienības fondu 2021.-2027.gada vadības likums</w:t>
      </w:r>
      <w:r w:rsidR="003B7165" w:rsidRPr="003B7165">
        <w:rPr>
          <w:rFonts w:ascii="Times New Roman" w:hAnsi="Times New Roman" w:cs="Times New Roman"/>
          <w:b/>
          <w:bCs/>
          <w:sz w:val="26"/>
          <w:szCs w:val="26"/>
        </w:rPr>
        <w:t xml:space="preserve">” </w:t>
      </w:r>
      <w:r w:rsidRPr="003B7165">
        <w:rPr>
          <w:rFonts w:ascii="Times New Roman" w:hAnsi="Times New Roman" w:cs="Times New Roman"/>
          <w:b/>
          <w:bCs/>
          <w:sz w:val="26"/>
          <w:szCs w:val="26"/>
        </w:rPr>
        <w:t>ir apstiprināts MK 2022.gada 25.janvārī un likumprojektu 3</w:t>
      </w:r>
      <w:r w:rsidRPr="003B7165">
        <w:rPr>
          <w:rFonts w:ascii="Times New Roman" w:eastAsia="Calibri" w:hAnsi="Times New Roman" w:cs="Times New Roman"/>
          <w:b/>
          <w:bCs/>
          <w:sz w:val="26"/>
          <w:szCs w:val="26"/>
        </w:rPr>
        <w:t xml:space="preserve"> lasījumos ir atbalstījusi Saeima</w:t>
      </w:r>
      <w:r w:rsidRPr="005C177C">
        <w:rPr>
          <w:rFonts w:ascii="Times New Roman" w:eastAsia="Calibri" w:hAnsi="Times New Roman" w:cs="Times New Roman"/>
          <w:sz w:val="26"/>
          <w:szCs w:val="26"/>
        </w:rPr>
        <w:t>.</w:t>
      </w:r>
    </w:p>
    <w:p w14:paraId="6F335309" w14:textId="77777777"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3B7165">
        <w:rPr>
          <w:rFonts w:ascii="Times New Roman" w:eastAsia="Calibri" w:hAnsi="Times New Roman" w:cs="Times New Roman"/>
          <w:b/>
          <w:bCs/>
          <w:sz w:val="26"/>
          <w:szCs w:val="26"/>
        </w:rPr>
        <w:t>Ar 2022.gada 24.februāri noteikta pievienotās vērtības nodokļa 0 procentu likme preču piegādēm, kas bez maksas piegādātas sabiedriskā labuma organizācijām Latvijā vai nodotas tālāk citas ES dalībvalsts atzītai struktūrai, ar mērķi sniegt vispārējo atbalstu Ukrainas sabiedrībai.</w:t>
      </w:r>
      <w:r w:rsidRPr="005C177C">
        <w:rPr>
          <w:rFonts w:ascii="Times New Roman" w:eastAsia="Calibri" w:hAnsi="Times New Roman" w:cs="Times New Roman"/>
          <w:sz w:val="26"/>
          <w:szCs w:val="26"/>
        </w:rPr>
        <w:t xml:space="preserve"> 2022.gada 10.martā pieņemti grozījumi </w:t>
      </w:r>
      <w:r w:rsidRPr="005C177C">
        <w:rPr>
          <w:rFonts w:ascii="Times New Roman" w:hAnsi="Times New Roman" w:cs="Times New Roman"/>
          <w:sz w:val="26"/>
          <w:szCs w:val="26"/>
        </w:rPr>
        <w:t>Ukrainas civiliedzīvotāju atbalsta likumā.</w:t>
      </w:r>
    </w:p>
    <w:p w14:paraId="1F056773" w14:textId="3AA6C901"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3B7165">
        <w:rPr>
          <w:rFonts w:ascii="Times New Roman" w:hAnsi="Times New Roman" w:cs="Times New Roman"/>
          <w:b/>
          <w:bCs/>
          <w:sz w:val="26"/>
          <w:szCs w:val="26"/>
        </w:rPr>
        <w:t xml:space="preserve">Ar 2022.gada 8.martā pieņemtajiem grozījumiem </w:t>
      </w:r>
      <w:r w:rsidR="003B7165" w:rsidRPr="003B7165">
        <w:rPr>
          <w:rFonts w:ascii="Times New Roman" w:hAnsi="Times New Roman" w:cs="Times New Roman"/>
          <w:b/>
          <w:bCs/>
          <w:sz w:val="26"/>
          <w:szCs w:val="26"/>
        </w:rPr>
        <w:t>MK</w:t>
      </w:r>
      <w:r w:rsidRPr="003B7165">
        <w:rPr>
          <w:rFonts w:ascii="Times New Roman" w:hAnsi="Times New Roman" w:cs="Times New Roman"/>
          <w:b/>
          <w:bCs/>
          <w:sz w:val="26"/>
          <w:szCs w:val="26"/>
        </w:rPr>
        <w:t xml:space="preserve"> 2013.gada 3.janvāra noteikumos Nr.17 “Pievienotās vērtības nodokļa likuma normu piemērošanas kārtība un atsevišķas prasības pievienotās vērtības nodokļa maksāšanai un administrēšanai</w:t>
      </w:r>
      <w:r w:rsidR="003B7165" w:rsidRPr="003B7165">
        <w:rPr>
          <w:rFonts w:ascii="Times New Roman" w:hAnsi="Times New Roman" w:cs="Times New Roman"/>
          <w:b/>
          <w:bCs/>
          <w:sz w:val="26"/>
          <w:szCs w:val="26"/>
        </w:rPr>
        <w:t>”</w:t>
      </w:r>
      <w:r w:rsidRPr="003B7165">
        <w:rPr>
          <w:rFonts w:ascii="Times New Roman" w:hAnsi="Times New Roman" w:cs="Times New Roman"/>
          <w:b/>
          <w:bCs/>
          <w:sz w:val="26"/>
          <w:szCs w:val="26"/>
        </w:rPr>
        <w:t xml:space="preserve"> ir atviegloti noteikumi eksporta fakta pierādīšanai.</w:t>
      </w:r>
      <w:r w:rsidRPr="005C177C">
        <w:rPr>
          <w:rFonts w:ascii="Times New Roman" w:hAnsi="Times New Roman" w:cs="Times New Roman"/>
          <w:sz w:val="26"/>
          <w:szCs w:val="26"/>
        </w:rPr>
        <w:t xml:space="preserve"> Saskaņā ar minēto noteikumu  16.1.punktu, lai apliecinātu tādu preču izvešanas faktu uz Ukrainu, kas ziedotas ar mērķi sniegt vispārējo atbalstu Ukrainas sabiedrībai Krievijas Federācijas izraisītā bruņotā konflikta dēļ, muitas iestādei var iesniegt tikai vienu no eksportu apliecinošiem dokumentiem, nevis divu dokumentu kombināciju, kā tas ir parasta eksporta gadījumā.</w:t>
      </w:r>
    </w:p>
    <w:p w14:paraId="2D5E5EE6" w14:textId="2B79F997" w:rsidR="005C177C" w:rsidRPr="003B7165" w:rsidRDefault="005C177C" w:rsidP="005C177C">
      <w:pPr>
        <w:pStyle w:val="ListParagraph"/>
        <w:numPr>
          <w:ilvl w:val="0"/>
          <w:numId w:val="10"/>
        </w:numPr>
        <w:ind w:left="0" w:firstLine="426"/>
        <w:jc w:val="both"/>
        <w:rPr>
          <w:rFonts w:ascii="Times New Roman" w:hAnsi="Times New Roman" w:cs="Times New Roman"/>
          <w:b/>
          <w:bCs/>
          <w:sz w:val="26"/>
          <w:szCs w:val="26"/>
        </w:rPr>
      </w:pPr>
      <w:r w:rsidRPr="003B7165">
        <w:rPr>
          <w:rFonts w:ascii="Times New Roman" w:hAnsi="Times New Roman" w:cs="Times New Roman"/>
          <w:b/>
          <w:bCs/>
          <w:sz w:val="26"/>
          <w:szCs w:val="26"/>
        </w:rPr>
        <w:lastRenderedPageBreak/>
        <w:t>Lai novērstu juridisko nenoteiktību un padarītu skaidrāku regulējumu elektroenerģijas nodokļa maksātājiem saistībā ar elektroenerģijas nodokļa atbrīvojuma piemērošanu elektroenerģijai</w:t>
      </w:r>
      <w:r w:rsidRPr="005C177C">
        <w:rPr>
          <w:rFonts w:ascii="Times New Roman" w:hAnsi="Times New Roman" w:cs="Times New Roman"/>
          <w:sz w:val="26"/>
          <w:szCs w:val="26"/>
        </w:rPr>
        <w:t xml:space="preserve">, </w:t>
      </w:r>
      <w:r w:rsidRPr="003B7165">
        <w:rPr>
          <w:rFonts w:ascii="Times New Roman" w:hAnsi="Times New Roman" w:cs="Times New Roman"/>
          <w:b/>
          <w:bCs/>
          <w:sz w:val="26"/>
          <w:szCs w:val="26"/>
        </w:rPr>
        <w:t>kuru izmanto tiešā veidā elektroenerģijas ražošanas procesa nodrošināšanai,</w:t>
      </w:r>
      <w:r w:rsidRPr="005C177C">
        <w:rPr>
          <w:rFonts w:ascii="Times New Roman" w:hAnsi="Times New Roman" w:cs="Times New Roman"/>
          <w:sz w:val="26"/>
          <w:szCs w:val="26"/>
        </w:rPr>
        <w:t xml:space="preserve"> </w:t>
      </w:r>
      <w:r w:rsidRPr="003B7165">
        <w:rPr>
          <w:rFonts w:ascii="Times New Roman" w:hAnsi="Times New Roman" w:cs="Times New Roman"/>
          <w:b/>
          <w:bCs/>
          <w:sz w:val="26"/>
          <w:szCs w:val="26"/>
        </w:rPr>
        <w:t>2022.gada 3.martā pieņemti grozījumi Elektroenerģijas nodokļa likumā.</w:t>
      </w:r>
    </w:p>
    <w:p w14:paraId="2B963371" w14:textId="4E5B64C5" w:rsidR="005C177C" w:rsidRPr="005C177C" w:rsidRDefault="003B7165" w:rsidP="005C177C">
      <w:pPr>
        <w:pStyle w:val="ListParagraph"/>
        <w:numPr>
          <w:ilvl w:val="0"/>
          <w:numId w:val="10"/>
        </w:numPr>
        <w:ind w:left="0" w:firstLine="426"/>
        <w:jc w:val="both"/>
        <w:rPr>
          <w:rFonts w:ascii="Times New Roman" w:hAnsi="Times New Roman" w:cs="Times New Roman"/>
          <w:sz w:val="26"/>
          <w:szCs w:val="26"/>
        </w:rPr>
      </w:pPr>
      <w:r w:rsidRPr="00A1112E">
        <w:rPr>
          <w:rFonts w:ascii="Times New Roman" w:hAnsi="Times New Roman" w:cs="Times New Roman"/>
          <w:b/>
          <w:bCs/>
          <w:sz w:val="26"/>
          <w:szCs w:val="26"/>
        </w:rPr>
        <w:t>FM</w:t>
      </w:r>
      <w:r w:rsidR="005C177C" w:rsidRPr="00A1112E">
        <w:rPr>
          <w:rFonts w:ascii="Times New Roman" w:hAnsi="Times New Roman" w:cs="Times New Roman"/>
          <w:b/>
          <w:bCs/>
          <w:sz w:val="26"/>
          <w:szCs w:val="26"/>
        </w:rPr>
        <w:t xml:space="preserve"> aktualizējusi mūsdienīgāku zvērinātu revidentu valstiskās uzraudzības modeļa izstrādi. Sadarbībā ar Valsts administrācijas skolu no 2021.gada oktobra līdz 2022.gada martam izmantoja inovācijas darbnīcu un dizaina domāšanu kā metodi, kā rezultātā tika izstrādāti vairāki priekšlikumi zvērinātu revidentu pārraudzības modeļa pilnveidošanai.</w:t>
      </w:r>
      <w:r w:rsidR="005C177C" w:rsidRPr="005C177C">
        <w:rPr>
          <w:rFonts w:ascii="Times New Roman" w:hAnsi="Times New Roman" w:cs="Times New Roman"/>
          <w:sz w:val="26"/>
          <w:szCs w:val="26"/>
        </w:rPr>
        <w:t xml:space="preserve"> Inovācijas darbnīcā kopīgi strādāja FM, Latvijas Zvērinātu revidentu asociācijas (LZRA) un vairāku Latvijas augstskolu pārstāvji, kā arī dažādu nozaru vadošie  eksperti un viedokļu līderi. </w:t>
      </w:r>
      <w:proofErr w:type="spellStart"/>
      <w:r w:rsidR="005C177C" w:rsidRPr="005C177C">
        <w:rPr>
          <w:rFonts w:ascii="Times New Roman" w:hAnsi="Times New Roman" w:cs="Times New Roman"/>
          <w:sz w:val="26"/>
          <w:szCs w:val="26"/>
        </w:rPr>
        <w:t>Domnīcas</w:t>
      </w:r>
      <w:proofErr w:type="spellEnd"/>
      <w:r w:rsidR="005C177C" w:rsidRPr="005C177C">
        <w:rPr>
          <w:rFonts w:ascii="Times New Roman" w:hAnsi="Times New Roman" w:cs="Times New Roman"/>
          <w:sz w:val="26"/>
          <w:szCs w:val="26"/>
        </w:rPr>
        <w:t xml:space="preserve"> definētais problēmu loks ietver vairākus zvērinātu revidentu valstiskās uzraudzības modeļa aspektus, piemēram, revidentu sniegto pakalpojumu kvalitāte, revidentu uzraudzības sistēmas nepilnības, vienotas uzraudzības sistēmas integritātes stiprināšana u.c. </w:t>
      </w:r>
      <w:proofErr w:type="spellStart"/>
      <w:r w:rsidR="005C177C" w:rsidRPr="00A1112E">
        <w:rPr>
          <w:rFonts w:ascii="Times New Roman" w:hAnsi="Times New Roman" w:cs="Times New Roman"/>
          <w:b/>
          <w:bCs/>
          <w:sz w:val="26"/>
          <w:szCs w:val="26"/>
        </w:rPr>
        <w:t>Domnīcas</w:t>
      </w:r>
      <w:proofErr w:type="spellEnd"/>
      <w:r w:rsidR="005C177C" w:rsidRPr="00A1112E">
        <w:rPr>
          <w:rFonts w:ascii="Times New Roman" w:hAnsi="Times New Roman" w:cs="Times New Roman"/>
          <w:b/>
          <w:bCs/>
          <w:sz w:val="26"/>
          <w:szCs w:val="26"/>
        </w:rPr>
        <w:t xml:space="preserve"> ietvaros darba grupas izstrādāja vairākus prototipus jeb iespējamos risinājumus darba grupu identificētajām problēmām, kopīgi radot jaunu zvērinātu revidentu uzraudzības modeļa ietvaru</w:t>
      </w:r>
      <w:r w:rsidR="005C177C" w:rsidRPr="005C177C">
        <w:rPr>
          <w:rFonts w:ascii="Times New Roman" w:hAnsi="Times New Roman" w:cs="Times New Roman"/>
          <w:sz w:val="26"/>
          <w:szCs w:val="26"/>
        </w:rPr>
        <w:t>. Prototipi fokusējās uz integrētas pārraudzības sistēmas elementiem, skaidrību par mērķiem, lomām un rezultātiem, informācijas apmaiņu un sadarbību, kā arī kapacitātes stiprināšanu un resursu optimālu izmantošanu. Darbs pie prototipu testēšanas jeb pārbaudes atbilstoši dizaina domāšanas pieejai turpināsies līdz  atbildīgās personas vienosies par veiksmīgāko un efektīvāko zvērinātu revidentu uzraudzības modeli, kas atbilst ES prasībām un regulām.</w:t>
      </w:r>
    </w:p>
    <w:p w14:paraId="05066B08" w14:textId="7DAD40A2"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5C177C">
        <w:rPr>
          <w:rFonts w:ascii="Times New Roman" w:hAnsi="Times New Roman" w:cs="Times New Roman"/>
          <w:sz w:val="26"/>
          <w:szCs w:val="26"/>
        </w:rPr>
        <w:t xml:space="preserve">Lai turpinātu pasākumus ēnu ekonomikas ierobežošanai, sasniedzot ēnu ekonomikas īpatsvaru Latvijā vismaz līdz Eiropas valstu vidējām rādītājam, </w:t>
      </w:r>
      <w:r w:rsidR="00A1112E" w:rsidRPr="00A1112E">
        <w:rPr>
          <w:rFonts w:ascii="Times New Roman" w:hAnsi="Times New Roman" w:cs="Times New Roman"/>
          <w:b/>
          <w:bCs/>
          <w:sz w:val="26"/>
          <w:szCs w:val="26"/>
        </w:rPr>
        <w:t>MK</w:t>
      </w:r>
      <w:r w:rsidRPr="00A1112E">
        <w:rPr>
          <w:rFonts w:ascii="Times New Roman" w:hAnsi="Times New Roman" w:cs="Times New Roman"/>
          <w:b/>
          <w:bCs/>
          <w:sz w:val="26"/>
          <w:szCs w:val="26"/>
        </w:rPr>
        <w:t xml:space="preserve"> 2022.gada 22.martā tika apstiprināts Ēnu ekonomikas ierobežošanas plāns 2021./2022.gadam, kurā kā prioritātes ir definētas prettiesisku līdzekļu iegūšanas aprites mazināšana un “aplokšņu algu” maksāšanas ierobežošana. Plānā ietvertie pasākumi paredz atklātākas un caurskatāmākas uzņēmējdarbības vides veidošanu, dažādu reģistru pilnveidošanu un iespēju paplašināšanu savstarpējā datu apmaiņā un izmantošanā gan nodokļu administrēšanas pasākumiem, gan iestāžu veicamo uzdevumu </w:t>
      </w:r>
      <w:proofErr w:type="spellStart"/>
      <w:r w:rsidRPr="00A1112E">
        <w:rPr>
          <w:rFonts w:ascii="Times New Roman" w:hAnsi="Times New Roman" w:cs="Times New Roman"/>
          <w:b/>
          <w:bCs/>
          <w:sz w:val="26"/>
          <w:szCs w:val="26"/>
        </w:rPr>
        <w:t>efektivizācijai</w:t>
      </w:r>
      <w:proofErr w:type="spellEnd"/>
      <w:r w:rsidRPr="00A1112E">
        <w:rPr>
          <w:rFonts w:ascii="Times New Roman" w:hAnsi="Times New Roman" w:cs="Times New Roman"/>
          <w:b/>
          <w:bCs/>
          <w:sz w:val="26"/>
          <w:szCs w:val="26"/>
        </w:rPr>
        <w:t>.</w:t>
      </w:r>
      <w:r w:rsidRPr="005C177C">
        <w:rPr>
          <w:rFonts w:ascii="Times New Roman" w:hAnsi="Times New Roman" w:cs="Times New Roman"/>
          <w:sz w:val="26"/>
          <w:szCs w:val="26"/>
        </w:rPr>
        <w:t xml:space="preserve"> Veicinot iestāžu savstarpējo sadarbību, tiks īstenoti pasākumi nodokļu saistību izpildes uzlabošanai, kā arī izvērtētas iespējas normatīvā regulējuma pilnveidošanai godīgas konkurences veicināšanai tautsaimniecībā. </w:t>
      </w:r>
    </w:p>
    <w:p w14:paraId="6244D185" w14:textId="77777777"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5C177C">
        <w:rPr>
          <w:rFonts w:ascii="Times New Roman" w:hAnsi="Times New Roman" w:cs="Times New Roman"/>
          <w:sz w:val="26"/>
          <w:szCs w:val="26"/>
        </w:rPr>
        <w:t xml:space="preserve"> </w:t>
      </w:r>
      <w:r w:rsidRPr="00686334">
        <w:rPr>
          <w:rFonts w:ascii="Times New Roman" w:hAnsi="Times New Roman" w:cs="Times New Roman"/>
          <w:b/>
          <w:bCs/>
          <w:sz w:val="26"/>
          <w:szCs w:val="26"/>
        </w:rPr>
        <w:t>Izstrādāts likumprojekts “Grozījumi likumā “Par nodokļiem un nodevām”” (Nr.22-TA-368),</w:t>
      </w:r>
      <w:r w:rsidRPr="005C177C">
        <w:rPr>
          <w:rFonts w:ascii="Times New Roman" w:hAnsi="Times New Roman" w:cs="Times New Roman"/>
          <w:sz w:val="26"/>
          <w:szCs w:val="26"/>
        </w:rPr>
        <w:t xml:space="preserve"> kas pēc publiskās apspriešanas 2022.gada 16.martā nosūtīts iesaistītajām institūcijām saskaņošanai un atzinuma sniegšanai</w:t>
      </w:r>
      <w:r w:rsidRPr="00686334">
        <w:rPr>
          <w:rFonts w:ascii="Times New Roman" w:hAnsi="Times New Roman" w:cs="Times New Roman"/>
          <w:b/>
          <w:bCs/>
          <w:sz w:val="26"/>
          <w:szCs w:val="26"/>
        </w:rPr>
        <w:t xml:space="preserve">. Likumprojektā ietvertie grozījumi paredz precizēt tiesisko regulējumu saistībā ar starptautisko automātisko informācijas apmaiņu nodokļu jomā, paplašināt esošo regulējumu attiecībā uz informācijas sniegšanu par noslēgtajiem būvdarbu līgumiem (t.i., izslēdzot līguma summas slieksni), atlikt muitas maksājumu ieskaitīšanu vienotajā nodokļu kontā līdz 2025.gada 1.janvārim, kā arī ar </w:t>
      </w:r>
      <w:r w:rsidRPr="00686334">
        <w:rPr>
          <w:rFonts w:ascii="Times New Roman" w:hAnsi="Times New Roman" w:cs="Times New Roman"/>
          <w:b/>
          <w:bCs/>
          <w:sz w:val="26"/>
          <w:szCs w:val="26"/>
        </w:rPr>
        <w:lastRenderedPageBreak/>
        <w:t>2024.gada 1.janvāri nodrošināt publiski pieejamu Valsts ieņēmumu dienesta noteikto nodokļu maksātāju reitinga kopējo novērtējumu</w:t>
      </w:r>
      <w:r w:rsidRPr="005C177C">
        <w:rPr>
          <w:rFonts w:ascii="Times New Roman" w:hAnsi="Times New Roman" w:cs="Times New Roman"/>
          <w:sz w:val="26"/>
          <w:szCs w:val="26"/>
        </w:rPr>
        <w:t xml:space="preserve"> (vienlaikus nodrošinot iespēju nodokļu maksātājam Valsts ieņēmumu dienesta elektroniskās deklarēšanas sistēmā saņemt informāciju par individuālajiem nodokļu saistību izpildes un saimnieciskās darbības raksturojošiem rādītājiem, kuri izmantoti, nosakot tā reitinga kopējo novērtējumu) un atteikties no Padziļinātās sadarbības programmas</w:t>
      </w:r>
      <w:r w:rsidRPr="005C177C">
        <w:rPr>
          <w:rFonts w:ascii="Times New Roman" w:eastAsia="Calibri" w:hAnsi="Times New Roman" w:cs="Times New Roman"/>
          <w:sz w:val="26"/>
          <w:szCs w:val="26"/>
        </w:rPr>
        <w:t xml:space="preserve"> turpmākās paralēlās darbības.</w:t>
      </w:r>
    </w:p>
    <w:p w14:paraId="2A56EF16" w14:textId="700F8CA3" w:rsidR="005C177C" w:rsidRPr="00686334" w:rsidRDefault="00686334" w:rsidP="005C177C">
      <w:pPr>
        <w:pStyle w:val="ListParagraph"/>
        <w:numPr>
          <w:ilvl w:val="0"/>
          <w:numId w:val="10"/>
        </w:numPr>
        <w:ind w:left="0" w:firstLine="426"/>
        <w:jc w:val="both"/>
        <w:rPr>
          <w:rFonts w:ascii="Times New Roman" w:eastAsia="Calibri" w:hAnsi="Times New Roman" w:cs="Times New Roman"/>
          <w:b/>
          <w:bCs/>
          <w:sz w:val="26"/>
          <w:szCs w:val="26"/>
        </w:rPr>
      </w:pPr>
      <w:r w:rsidRPr="003C7C04">
        <w:rPr>
          <w:rFonts w:ascii="Times New Roman" w:eastAsia="Calibri" w:hAnsi="Times New Roman" w:cs="Times New Roman"/>
          <w:b/>
          <w:bCs/>
          <w:sz w:val="26"/>
          <w:szCs w:val="26"/>
        </w:rPr>
        <w:t>2</w:t>
      </w:r>
      <w:r w:rsidRPr="00686334">
        <w:rPr>
          <w:rFonts w:ascii="Times New Roman" w:eastAsia="Calibri" w:hAnsi="Times New Roman" w:cs="Times New Roman"/>
          <w:b/>
          <w:bCs/>
          <w:sz w:val="26"/>
          <w:szCs w:val="26"/>
        </w:rPr>
        <w:t xml:space="preserve">022.gada </w:t>
      </w:r>
      <w:r w:rsidR="005C177C" w:rsidRPr="00686334">
        <w:rPr>
          <w:rFonts w:ascii="Times New Roman" w:eastAsia="Calibri" w:hAnsi="Times New Roman" w:cs="Times New Roman"/>
          <w:b/>
          <w:bCs/>
          <w:sz w:val="26"/>
          <w:szCs w:val="26"/>
        </w:rPr>
        <w:t>8.martā Latvijas valdība apstiprināja iemaksu piecu miljonu eiro apmērā Pasaules Bankas trasta fondā Ukrainas atbalstam. Pēc Pasaules Bankas aicinājuma Latvija kā viena no pirmajiem donoriem kopā ar Lielbritāniju, Dāniju, Lietuvu un Islandi apstiprināja dalību trasta fondā, kura līdzekļi paredzēti neatliekamu Ukrainas valdības budžeta vajadzību segšanai. Kopējais Pasaules Bankas atbalsts plānots trīs miljardu ASV dolāru apmērā.</w:t>
      </w:r>
    </w:p>
    <w:p w14:paraId="641EE81F" w14:textId="7BB4BD2C" w:rsidR="005C177C" w:rsidRPr="001B327C" w:rsidRDefault="005C177C" w:rsidP="005C177C">
      <w:pPr>
        <w:pStyle w:val="ListParagraph"/>
        <w:numPr>
          <w:ilvl w:val="0"/>
          <w:numId w:val="10"/>
        </w:numPr>
        <w:ind w:left="0" w:firstLine="426"/>
        <w:jc w:val="both"/>
        <w:rPr>
          <w:rFonts w:ascii="Times New Roman" w:eastAsia="Calibri" w:hAnsi="Times New Roman" w:cs="Times New Roman"/>
          <w:b/>
          <w:bCs/>
          <w:sz w:val="26"/>
          <w:szCs w:val="26"/>
        </w:rPr>
      </w:pPr>
      <w:r w:rsidRPr="001B327C">
        <w:rPr>
          <w:rFonts w:ascii="Times New Roman" w:eastAsia="Calibri" w:hAnsi="Times New Roman" w:cs="Times New Roman"/>
          <w:b/>
          <w:bCs/>
          <w:sz w:val="26"/>
          <w:szCs w:val="26"/>
        </w:rPr>
        <w:t>Lai pilnveidotu obligātā piedāvājuma kontroles iegūšanas gadījumus, akciju atpirkšanas cenas noteikšanas metodes, brīvprātīgā akciju atpirkšanas piedāvājuma gadījumus, konkurējošos piedāvājumus, akciju atsavināšanas un balsstiesību ierobežošanas neattiecināšanu uz piedāvājumu, kā arī tā izteikšanas kārtību un kopumā padarītu pārskatāmāku regulējumu attiecībā uz akciju atpirkšanu, 2022.gada 31.martā Saeima 3.lasījumā pieņēma likumprojektu “Akciju atpirkšanas likums” un likumprojektu “Grozījumi Finanšu instrumentu tirgus likumā”.</w:t>
      </w:r>
    </w:p>
    <w:p w14:paraId="3C404DCB" w14:textId="3FF29D6A"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t xml:space="preserve">2022.gada 8.martā </w:t>
      </w:r>
      <w:r w:rsidR="001B327C" w:rsidRPr="00DA279E">
        <w:rPr>
          <w:rFonts w:ascii="Times New Roman" w:eastAsia="Calibri" w:hAnsi="Times New Roman" w:cs="Times New Roman"/>
          <w:b/>
          <w:bCs/>
          <w:sz w:val="26"/>
          <w:szCs w:val="26"/>
        </w:rPr>
        <w:t>MK</w:t>
      </w:r>
      <w:r w:rsidRPr="00DA279E">
        <w:rPr>
          <w:rFonts w:ascii="Times New Roman" w:eastAsia="Calibri" w:hAnsi="Times New Roman" w:cs="Times New Roman"/>
          <w:b/>
          <w:bCs/>
          <w:sz w:val="26"/>
          <w:szCs w:val="26"/>
        </w:rPr>
        <w:t xml:space="preserve"> tika apstiprināta Latvijas Republikas nacionālā pozīcija Nr. 1 </w:t>
      </w:r>
      <w:r w:rsidR="001B327C" w:rsidRPr="00DA279E">
        <w:rPr>
          <w:rFonts w:ascii="Times New Roman" w:eastAsia="Calibri" w:hAnsi="Times New Roman" w:cs="Times New Roman"/>
          <w:b/>
          <w:bCs/>
          <w:sz w:val="26"/>
          <w:szCs w:val="26"/>
        </w:rPr>
        <w:t>“</w:t>
      </w:r>
      <w:r w:rsidRPr="00DA279E">
        <w:rPr>
          <w:rFonts w:ascii="Times New Roman" w:eastAsia="Calibri" w:hAnsi="Times New Roman" w:cs="Times New Roman"/>
          <w:b/>
          <w:bCs/>
          <w:sz w:val="26"/>
          <w:szCs w:val="26"/>
        </w:rPr>
        <w:t>Par Eiropas Komisijas tiesību aktu priekšlikumu kopumu Eiropas Savienības finanšu sektora darbības regulējuma grozījumiem, lai stiprinātu sektora finanšu stabilitāti, kā arī veicinātu ekonomikas finansēšanu, atkopjoties no COVID-19 izraisītās krīzes</w:t>
      </w:r>
      <w:r w:rsidR="001B327C" w:rsidRPr="00DA279E">
        <w:rPr>
          <w:rFonts w:ascii="Times New Roman" w:eastAsia="Calibri" w:hAnsi="Times New Roman" w:cs="Times New Roman"/>
          <w:b/>
          <w:bCs/>
          <w:sz w:val="26"/>
          <w:szCs w:val="26"/>
        </w:rPr>
        <w:t>”</w:t>
      </w:r>
      <w:r w:rsidRPr="00DA279E">
        <w:rPr>
          <w:rFonts w:ascii="Times New Roman" w:eastAsia="Calibri" w:hAnsi="Times New Roman" w:cs="Times New Roman"/>
          <w:b/>
          <w:bCs/>
          <w:sz w:val="26"/>
          <w:szCs w:val="26"/>
        </w:rPr>
        <w:t>.</w:t>
      </w:r>
      <w:r w:rsidRPr="005C177C">
        <w:rPr>
          <w:rFonts w:ascii="Times New Roman" w:eastAsia="Calibri" w:hAnsi="Times New Roman" w:cs="Times New Roman"/>
          <w:sz w:val="26"/>
          <w:szCs w:val="26"/>
        </w:rPr>
        <w:t xml:space="preserve"> Ievērojot to, ka </w:t>
      </w:r>
      <w:r w:rsidR="001B327C">
        <w:rPr>
          <w:rFonts w:ascii="Times New Roman" w:eastAsia="Calibri" w:hAnsi="Times New Roman" w:cs="Times New Roman"/>
          <w:sz w:val="26"/>
          <w:szCs w:val="26"/>
        </w:rPr>
        <w:t>EK</w:t>
      </w:r>
      <w:r w:rsidRPr="005C177C">
        <w:rPr>
          <w:rFonts w:ascii="Times New Roman" w:eastAsia="Calibri" w:hAnsi="Times New Roman" w:cs="Times New Roman"/>
          <w:sz w:val="26"/>
          <w:szCs w:val="26"/>
        </w:rPr>
        <w:t xml:space="preserve"> 2021.gada 27.oktobrī ir nākusi klajā ar priekšlikumiem plašiem grozījumiem tiesību aktos, kas nosaka kredītiestāžu un ieguldījumu brokeru sabiedrību darbību un uzraudzību, Latvijas nacionālajā pozīcijā formulēta Latvijas nostāja un intereses attiecībā uz minētajos tiesību aktos iekļauto regulējumu. Būtiskākā </w:t>
      </w:r>
      <w:r w:rsidR="00DA279E">
        <w:rPr>
          <w:rFonts w:ascii="Times New Roman" w:eastAsia="Calibri" w:hAnsi="Times New Roman" w:cs="Times New Roman"/>
          <w:sz w:val="26"/>
          <w:szCs w:val="26"/>
        </w:rPr>
        <w:t>EK</w:t>
      </w:r>
      <w:r w:rsidRPr="005C177C">
        <w:rPr>
          <w:rFonts w:ascii="Times New Roman" w:eastAsia="Calibri" w:hAnsi="Times New Roman" w:cs="Times New Roman"/>
          <w:sz w:val="26"/>
          <w:szCs w:val="26"/>
        </w:rPr>
        <w:t xml:space="preserve"> priekšlikumu daļa paredz Bāzeles Banku uzraudzības komitejas pieņemto standartu galīgu ieviešanu, kuru mērķis ir nodrošināt finanšu sektora stabilitāti un arī turpmāk spēju finansēt ekonomiku, taču vienlaikus priekšlikumos tiek skarti jautājumi arī par vides, sociālo un pārvaldības risku uzraudzības integrēšanu uzraudzības sistēmā, kā arī uzraudzības pilnvaru un instrumentu saskaņošanu </w:t>
      </w:r>
      <w:r w:rsidR="00DA279E">
        <w:rPr>
          <w:rFonts w:ascii="Times New Roman" w:eastAsia="Calibri" w:hAnsi="Times New Roman" w:cs="Times New Roman"/>
          <w:sz w:val="26"/>
          <w:szCs w:val="26"/>
        </w:rPr>
        <w:t>ES</w:t>
      </w:r>
      <w:r w:rsidRPr="005C177C">
        <w:rPr>
          <w:rFonts w:ascii="Times New Roman" w:eastAsia="Calibri" w:hAnsi="Times New Roman" w:cs="Times New Roman"/>
          <w:sz w:val="26"/>
          <w:szCs w:val="26"/>
        </w:rPr>
        <w:t xml:space="preserve"> līmenī.</w:t>
      </w:r>
    </w:p>
    <w:p w14:paraId="129555B8" w14:textId="314F8458" w:rsidR="005C177C" w:rsidRPr="005C177C" w:rsidRDefault="00DA279E" w:rsidP="005C177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t>MK</w:t>
      </w:r>
      <w:r w:rsidR="005C177C" w:rsidRPr="005C177C">
        <w:rPr>
          <w:rFonts w:ascii="Times New Roman" w:eastAsia="Calibri" w:hAnsi="Times New Roman" w:cs="Times New Roman"/>
          <w:sz w:val="26"/>
          <w:szCs w:val="26"/>
        </w:rPr>
        <w:t xml:space="preserve"> ar 2022.gada 23.marta rīkojumu Nr.193 “Par Azartspēļu un izložu politikas pamatnostādņu  2021.–2027.gadam darba plānu” </w:t>
      </w:r>
      <w:r w:rsidR="005C177C" w:rsidRPr="00DA279E">
        <w:rPr>
          <w:rFonts w:ascii="Times New Roman" w:eastAsia="Calibri" w:hAnsi="Times New Roman" w:cs="Times New Roman"/>
          <w:b/>
          <w:bCs/>
          <w:sz w:val="26"/>
          <w:szCs w:val="26"/>
        </w:rPr>
        <w:t>ir apstiprinājis Azartspēļu un izložu politikas pamatnostādņu 2021.–2027.gadam darba plānu, kas nosaka Azartspēļu un izložu politikas pamatnostādnēs 2021.-2027.gadam iekļauto uzdevumu noteiktus darbības rezultātus un sasniedzamos rezultatīvos rādītājus</w:t>
      </w:r>
      <w:r w:rsidR="005C177C" w:rsidRPr="005C177C">
        <w:rPr>
          <w:rFonts w:ascii="Times New Roman" w:eastAsia="Calibri" w:hAnsi="Times New Roman" w:cs="Times New Roman"/>
          <w:sz w:val="26"/>
          <w:szCs w:val="26"/>
        </w:rPr>
        <w:t xml:space="preserve">. </w:t>
      </w:r>
    </w:p>
    <w:p w14:paraId="43DA0A69" w14:textId="401F1AD7"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t xml:space="preserve">Lai tiktu novērtētas iekšējās kontroles visai valsts pārvaldei nozīmīgās jomās un kopumā </w:t>
      </w:r>
      <w:r w:rsidR="00DA279E" w:rsidRPr="00DA279E">
        <w:rPr>
          <w:rFonts w:ascii="Times New Roman" w:eastAsia="Calibri" w:hAnsi="Times New Roman" w:cs="Times New Roman"/>
          <w:b/>
          <w:bCs/>
          <w:sz w:val="26"/>
          <w:szCs w:val="26"/>
        </w:rPr>
        <w:t xml:space="preserve">tiktu </w:t>
      </w:r>
      <w:r w:rsidRPr="00DA279E">
        <w:rPr>
          <w:rFonts w:ascii="Times New Roman" w:eastAsia="Calibri" w:hAnsi="Times New Roman" w:cs="Times New Roman"/>
          <w:b/>
          <w:bCs/>
          <w:sz w:val="26"/>
          <w:szCs w:val="26"/>
        </w:rPr>
        <w:t xml:space="preserve">veicināta valsts pārvaldes attīstība, </w:t>
      </w:r>
      <w:r w:rsidR="00DA279E" w:rsidRPr="00DA279E">
        <w:rPr>
          <w:rFonts w:ascii="Times New Roman" w:eastAsia="Calibri" w:hAnsi="Times New Roman" w:cs="Times New Roman"/>
          <w:b/>
          <w:bCs/>
          <w:sz w:val="26"/>
          <w:szCs w:val="26"/>
        </w:rPr>
        <w:t>MK</w:t>
      </w:r>
      <w:r w:rsidRPr="00DA279E">
        <w:rPr>
          <w:rFonts w:ascii="Times New Roman" w:eastAsia="Calibri" w:hAnsi="Times New Roman" w:cs="Times New Roman"/>
          <w:b/>
          <w:bCs/>
          <w:sz w:val="26"/>
          <w:szCs w:val="26"/>
        </w:rPr>
        <w:t xml:space="preserve"> atbilstoši </w:t>
      </w:r>
      <w:r w:rsidR="00DA279E" w:rsidRPr="00DA279E">
        <w:rPr>
          <w:rFonts w:ascii="Times New Roman" w:eastAsia="Calibri" w:hAnsi="Times New Roman" w:cs="Times New Roman"/>
          <w:b/>
          <w:bCs/>
          <w:sz w:val="26"/>
          <w:szCs w:val="26"/>
        </w:rPr>
        <w:t>FM</w:t>
      </w:r>
      <w:r w:rsidRPr="00DA279E">
        <w:rPr>
          <w:rFonts w:ascii="Times New Roman" w:eastAsia="Calibri" w:hAnsi="Times New Roman" w:cs="Times New Roman"/>
          <w:b/>
          <w:bCs/>
          <w:sz w:val="26"/>
          <w:szCs w:val="26"/>
        </w:rPr>
        <w:t xml:space="preserve"> </w:t>
      </w:r>
      <w:r w:rsidRPr="00DA279E">
        <w:rPr>
          <w:rFonts w:ascii="Times New Roman" w:eastAsia="Calibri" w:hAnsi="Times New Roman" w:cs="Times New Roman"/>
          <w:b/>
          <w:bCs/>
          <w:sz w:val="26"/>
          <w:szCs w:val="26"/>
        </w:rPr>
        <w:lastRenderedPageBreak/>
        <w:t>veiktajai situācijas analīzei un priekšlikumiem noteica kopējās valsts pārvaldē auditējamās prioritātes 2022. un 2023. gadam</w:t>
      </w:r>
      <w:r w:rsidRPr="00EF46EC">
        <w:rPr>
          <w:rFonts w:ascii="Times New Roman" w:eastAsia="Calibri" w:hAnsi="Times New Roman" w:cs="Times New Roman"/>
          <w:sz w:val="26"/>
          <w:szCs w:val="26"/>
        </w:rPr>
        <w:t>:</w:t>
      </w:r>
    </w:p>
    <w:p w14:paraId="1ECE3DFB" w14:textId="7304593E"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nozīmīgu risku vadības kultūras attīstību, visām valsts pārvaldes iestāžu iekšējā audita struktūrvienībām turpināt vērtēt risku vadības procesus un detalizētāk novērtēt iekšējās kontroles sistēmu interešu konflikta un korupcijas novēršanai, tostarp interešu konflikta un korupcijas risku vadībai ministrijās un iestādēs, audita apjomā ietverot arī </w:t>
      </w:r>
      <w:r w:rsidR="00DA279E">
        <w:rPr>
          <w:rFonts w:ascii="Times New Roman" w:eastAsia="Calibri" w:hAnsi="Times New Roman" w:cs="Times New Roman"/>
          <w:sz w:val="26"/>
          <w:szCs w:val="26"/>
        </w:rPr>
        <w:t>AF</w:t>
      </w:r>
      <w:r w:rsidRPr="00EF46EC">
        <w:rPr>
          <w:rFonts w:ascii="Times New Roman" w:eastAsia="Calibri" w:hAnsi="Times New Roman" w:cs="Times New Roman"/>
          <w:sz w:val="26"/>
          <w:szCs w:val="26"/>
        </w:rPr>
        <w:t xml:space="preserve"> plāna ieviešanas iekšējās kontroles sistēmu. Lai nodrošinātu iekšējā audita struktūrvienību vienotu izpratni par prioritārā audita veikšanu, </w:t>
      </w:r>
      <w:r w:rsidR="00DA279E">
        <w:rPr>
          <w:rFonts w:ascii="Times New Roman" w:eastAsia="Calibri" w:hAnsi="Times New Roman" w:cs="Times New Roman"/>
          <w:sz w:val="26"/>
          <w:szCs w:val="26"/>
        </w:rPr>
        <w:t>FM</w:t>
      </w:r>
      <w:r w:rsidRPr="00EF46EC">
        <w:rPr>
          <w:rFonts w:ascii="Times New Roman" w:eastAsia="Calibri" w:hAnsi="Times New Roman" w:cs="Times New Roman"/>
          <w:sz w:val="26"/>
          <w:szCs w:val="26"/>
        </w:rPr>
        <w:t xml:space="preserve"> sadarbībā ar Valsts administrācijas skolu organizēja tieši auditoriem paredzēta mācību kursa sagatavošanu par šo tēmu.</w:t>
      </w:r>
    </w:p>
    <w:p w14:paraId="692C85DF" w14:textId="19665659"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ēnu ekonomikas ierobežošanas pasākumu īstenošanas politikas attīstību un iekšējā audita starpresoru sadarbību, veikt ēnu ekonomikas apkarošanas starpresoru iekšējo auditu, sadarbojoties </w:t>
      </w:r>
      <w:r w:rsidR="00DA279E">
        <w:rPr>
          <w:rFonts w:ascii="Times New Roman" w:eastAsia="Calibri" w:hAnsi="Times New Roman" w:cs="Times New Roman"/>
          <w:sz w:val="26"/>
          <w:szCs w:val="26"/>
        </w:rPr>
        <w:t>FM</w:t>
      </w:r>
      <w:r w:rsidRPr="00EF46EC">
        <w:rPr>
          <w:rFonts w:ascii="Times New Roman" w:eastAsia="Calibri" w:hAnsi="Times New Roman" w:cs="Times New Roman"/>
          <w:sz w:val="26"/>
          <w:szCs w:val="26"/>
        </w:rPr>
        <w:t xml:space="preserve"> un vairāku citu ministriju un iestāžu iekšējiem auditoriem.</w:t>
      </w:r>
    </w:p>
    <w:p w14:paraId="6C18A4FC" w14:textId="63B1952E"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atbalsta funkciju centralizācijas iniciatīvas, digitālās transformācijas procesus un </w:t>
      </w:r>
      <w:r w:rsidR="00DA279E">
        <w:rPr>
          <w:rFonts w:ascii="Times New Roman" w:eastAsia="Calibri" w:hAnsi="Times New Roman" w:cs="Times New Roman"/>
          <w:sz w:val="26"/>
          <w:szCs w:val="26"/>
        </w:rPr>
        <w:t>AF</w:t>
      </w:r>
      <w:r w:rsidRPr="00EF46EC">
        <w:rPr>
          <w:rFonts w:ascii="Times New Roman" w:eastAsia="Calibri" w:hAnsi="Times New Roman" w:cs="Times New Roman"/>
          <w:sz w:val="26"/>
          <w:szCs w:val="26"/>
        </w:rPr>
        <w:t xml:space="preserve"> plānā noteikto mērķu sasniegšanu attiecībā uz efektīvu publisko resursu pārvaldību un datu efektīvāku izmantošanu, ministriju un iestāžu iekšējā audita struktūrvienībām sadarbībā ar Valsts kasi atbilstoši vadlīnijām sniegt konsultācijas par grāmatvedības nodrošināšanas procesiem.</w:t>
      </w:r>
    </w:p>
    <w:p w14:paraId="087E43BF" w14:textId="77777777"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Lai veicinātu efektīvu pārvaldību, iekšējā audita struktūrvienībām turpināt īstenot horizontālo auditu pieeju, plānoto auditu ievaros vērtēt efektivitātes aspektus, kā arī attīstīt savstarpēju sadarbību un pēc iespējas veidot starpresoru iekšējā audita komandas, lai auditētu mijiedarbībā ar citiem resoriem plānoto, īstenoto un uzraudzīto politiku.</w:t>
      </w:r>
    </w:p>
    <w:p w14:paraId="0783DF29" w14:textId="366D507A"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482F16">
        <w:rPr>
          <w:rFonts w:ascii="Times New Roman" w:eastAsia="Calibri" w:hAnsi="Times New Roman" w:cs="Times New Roman"/>
          <w:b/>
          <w:bCs/>
          <w:sz w:val="26"/>
          <w:szCs w:val="26"/>
        </w:rPr>
        <w:t>2022.gada 3.martā Saeimā pieņemti grozījumi Publisko iepirkumu likumā</w:t>
      </w:r>
      <w:r w:rsidRPr="00EF46EC">
        <w:rPr>
          <w:rFonts w:ascii="Times New Roman" w:eastAsia="Calibri" w:hAnsi="Times New Roman" w:cs="Times New Roman"/>
          <w:sz w:val="26"/>
          <w:szCs w:val="26"/>
        </w:rPr>
        <w:t xml:space="preserve"> (izsludināti 2022.gada 15.martā, stāsies spēkā 2023.gada 1.janvārī). </w:t>
      </w:r>
      <w:r w:rsidRPr="00482F16">
        <w:rPr>
          <w:rFonts w:ascii="Times New Roman" w:eastAsia="Calibri" w:hAnsi="Times New Roman" w:cs="Times New Roman"/>
          <w:b/>
          <w:bCs/>
          <w:sz w:val="26"/>
          <w:szCs w:val="26"/>
        </w:rPr>
        <w:t>Ar minētajiem grozījumiem Publisko iepirkumu likumā tiek pilnveidoti šobrīd esošie kandidātu un pretendentu izslēgšanas iemesli, lai dotu pasūtītājiem plašākas iespējas no iepirkumiem izslēgt negodprātīgus un neuzticamus piegādātājus.</w:t>
      </w:r>
      <w:r w:rsidRPr="00EF46EC">
        <w:rPr>
          <w:rFonts w:ascii="Times New Roman" w:eastAsia="Calibri" w:hAnsi="Times New Roman" w:cs="Times New Roman"/>
          <w:sz w:val="26"/>
          <w:szCs w:val="26"/>
        </w:rPr>
        <w:t xml:space="preserve"> Ņemot vērā, ka regulējums stāsies spēkā 2023.gada 1.janvārī, līdz minētajam termiņam tiks </w:t>
      </w:r>
      <w:r w:rsidR="0006557A">
        <w:rPr>
          <w:rFonts w:ascii="Times New Roman" w:eastAsia="Calibri" w:hAnsi="Times New Roman" w:cs="Times New Roman"/>
          <w:sz w:val="26"/>
          <w:szCs w:val="26"/>
        </w:rPr>
        <w:t>sagatavoti</w:t>
      </w:r>
      <w:r w:rsidRPr="00EF46EC">
        <w:rPr>
          <w:rFonts w:ascii="Times New Roman" w:eastAsia="Calibri" w:hAnsi="Times New Roman" w:cs="Times New Roman"/>
          <w:sz w:val="26"/>
          <w:szCs w:val="26"/>
        </w:rPr>
        <w:t xml:space="preserve"> arī Iepirkumu uzraudzības biroja </w:t>
      </w:r>
      <w:r w:rsidR="0006557A">
        <w:rPr>
          <w:rFonts w:ascii="Times New Roman" w:eastAsia="Calibri" w:hAnsi="Times New Roman" w:cs="Times New Roman"/>
          <w:sz w:val="26"/>
          <w:szCs w:val="26"/>
        </w:rPr>
        <w:t>skaidrojošie materiāli</w:t>
      </w:r>
      <w:r w:rsidRPr="00EF46EC">
        <w:rPr>
          <w:rFonts w:ascii="Times New Roman" w:eastAsia="Calibri" w:hAnsi="Times New Roman" w:cs="Times New Roman"/>
          <w:sz w:val="26"/>
          <w:szCs w:val="26"/>
        </w:rPr>
        <w:t>, lai pasūtītājiem būs iespēja labāk izprast jauno regulējumu un tā piemērošanu.</w:t>
      </w:r>
    </w:p>
    <w:p w14:paraId="5B4EDB5B" w14:textId="71A6567F" w:rsidR="00EF46EC" w:rsidRPr="005C177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482F16">
        <w:rPr>
          <w:rFonts w:ascii="Times New Roman" w:eastAsia="Calibri" w:hAnsi="Times New Roman" w:cs="Times New Roman"/>
          <w:b/>
          <w:bCs/>
          <w:sz w:val="26"/>
          <w:szCs w:val="26"/>
        </w:rPr>
        <w:t xml:space="preserve">Apstiprināta Iepirkumu uzraudzības biroja “Iepirkumu veicēju </w:t>
      </w:r>
      <w:proofErr w:type="spellStart"/>
      <w:r w:rsidRPr="00482F16">
        <w:rPr>
          <w:rFonts w:ascii="Times New Roman" w:eastAsia="Calibri" w:hAnsi="Times New Roman" w:cs="Times New Roman"/>
          <w:b/>
          <w:bCs/>
          <w:sz w:val="26"/>
          <w:szCs w:val="26"/>
        </w:rPr>
        <w:t>profesionalizācijas</w:t>
      </w:r>
      <w:proofErr w:type="spellEnd"/>
      <w:r w:rsidRPr="00482F16">
        <w:rPr>
          <w:rFonts w:ascii="Times New Roman" w:eastAsia="Calibri" w:hAnsi="Times New Roman" w:cs="Times New Roman"/>
          <w:b/>
          <w:bCs/>
          <w:sz w:val="26"/>
          <w:szCs w:val="26"/>
        </w:rPr>
        <w:t xml:space="preserve"> stratēģija 2022.-2024.gadam”</w:t>
      </w:r>
      <w:r w:rsidRPr="005C177C">
        <w:rPr>
          <w:rFonts w:ascii="Times New Roman" w:eastAsia="Calibri" w:hAnsi="Times New Roman" w:cs="Times New Roman"/>
          <w:sz w:val="26"/>
          <w:szCs w:val="26"/>
        </w:rPr>
        <w:t xml:space="preserve">, </w:t>
      </w:r>
      <w:r w:rsidR="00482F16">
        <w:rPr>
          <w:rFonts w:ascii="Times New Roman" w:eastAsia="Calibri" w:hAnsi="Times New Roman" w:cs="Times New Roman"/>
          <w:sz w:val="26"/>
          <w:szCs w:val="26"/>
        </w:rPr>
        <w:t>tā</w:t>
      </w:r>
      <w:r w:rsidRPr="005C177C">
        <w:rPr>
          <w:rFonts w:ascii="Times New Roman" w:eastAsia="Calibri" w:hAnsi="Times New Roman" w:cs="Times New Roman"/>
          <w:sz w:val="26"/>
          <w:szCs w:val="26"/>
        </w:rPr>
        <w:t xml:space="preserve"> paredz iepirkumu veicēju </w:t>
      </w:r>
      <w:proofErr w:type="spellStart"/>
      <w:r w:rsidRPr="005C177C">
        <w:rPr>
          <w:rFonts w:ascii="Times New Roman" w:eastAsia="Calibri" w:hAnsi="Times New Roman" w:cs="Times New Roman"/>
          <w:sz w:val="26"/>
          <w:szCs w:val="26"/>
        </w:rPr>
        <w:t>profesionalizācijas</w:t>
      </w:r>
      <w:proofErr w:type="spellEnd"/>
      <w:r w:rsidRPr="005C177C">
        <w:rPr>
          <w:rFonts w:ascii="Times New Roman" w:eastAsia="Calibri" w:hAnsi="Times New Roman" w:cs="Times New Roman"/>
          <w:sz w:val="26"/>
          <w:szCs w:val="26"/>
        </w:rPr>
        <w:t xml:space="preserve"> pasākumus šādos virzienos: metodisko palīdzības rīku pilnveidošana un sistematizēšana; mērķtiecīga iepirkumu veicēju apmācība, tajā skaitā koncentrējot zināšanas un prasmes kompetenču centros. Vienlaikus paredzēta arī datos un riskos balstīta Iepirkumu uzraudzības biroja snieguma efektivitāte.</w:t>
      </w:r>
    </w:p>
    <w:p w14:paraId="5571D2EE" w14:textId="734E9203" w:rsidR="00EF46EC" w:rsidRPr="00482F16" w:rsidRDefault="00EF46EC" w:rsidP="00482F16">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Saskaņā ar Covid-19 infekcijas izplatības seku pārvarēšanas likumā noteikto regulējumu komersantiem un citiem saimnieciskās darbības veicējiem, biedrībām un nodibinājumiem, kurus ietekmējusi saistībā ar Covid-19 izplatību noteiktā ārkārtējā situācija, līdz 2022.</w:t>
      </w:r>
      <w:r w:rsidR="00482F16">
        <w:rPr>
          <w:rFonts w:ascii="Times New Roman" w:eastAsia="Calibri" w:hAnsi="Times New Roman" w:cs="Times New Roman"/>
          <w:sz w:val="26"/>
          <w:szCs w:val="26"/>
        </w:rPr>
        <w:t>gada 28.februārim</w:t>
      </w:r>
      <w:r w:rsidRPr="00482F16">
        <w:rPr>
          <w:rFonts w:ascii="Times New Roman" w:eastAsia="Calibri" w:hAnsi="Times New Roman" w:cs="Times New Roman"/>
          <w:sz w:val="26"/>
          <w:szCs w:val="26"/>
        </w:rPr>
        <w:t xml:space="preserve"> tika turpināts atbalsta pasākums publiskas </w:t>
      </w:r>
      <w:r w:rsidRPr="00482F16">
        <w:rPr>
          <w:rFonts w:ascii="Times New Roman" w:eastAsia="Calibri" w:hAnsi="Times New Roman" w:cs="Times New Roman"/>
          <w:sz w:val="26"/>
          <w:szCs w:val="26"/>
        </w:rPr>
        <w:lastRenderedPageBreak/>
        <w:t>personas un publiskas personas kontrolētas kapitālsabiedrības mantas nomas maksas atbrīvojuma vai samazinājuma veidā.</w:t>
      </w:r>
    </w:p>
    <w:p w14:paraId="7AB5ED85" w14:textId="7E8D479C"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Īstenojot ES fondu un ārvalstu finanšu palīdzības Revīzijas iestādes funkcijas, </w:t>
      </w:r>
      <w:r w:rsidRPr="00482F16">
        <w:rPr>
          <w:rFonts w:ascii="Times New Roman" w:eastAsia="Calibri" w:hAnsi="Times New Roman" w:cs="Times New Roman"/>
          <w:b/>
          <w:bCs/>
          <w:sz w:val="26"/>
          <w:szCs w:val="26"/>
        </w:rPr>
        <w:t>FM 202</w:t>
      </w:r>
      <w:r w:rsidR="00482F16" w:rsidRPr="00482F16">
        <w:rPr>
          <w:rFonts w:ascii="Times New Roman" w:eastAsia="Calibri" w:hAnsi="Times New Roman" w:cs="Times New Roman"/>
          <w:b/>
          <w:bCs/>
          <w:sz w:val="26"/>
          <w:szCs w:val="26"/>
        </w:rPr>
        <w:t>2</w:t>
      </w:r>
      <w:r w:rsidRPr="00482F16">
        <w:rPr>
          <w:rFonts w:ascii="Times New Roman" w:eastAsia="Calibri" w:hAnsi="Times New Roman" w:cs="Times New Roman"/>
          <w:b/>
          <w:bCs/>
          <w:sz w:val="26"/>
          <w:szCs w:val="26"/>
        </w:rPr>
        <w:t xml:space="preserve">.gada februārī iesniedza neatkarīgus atzinumus </w:t>
      </w:r>
      <w:r w:rsidR="00482F16" w:rsidRPr="00482F16">
        <w:rPr>
          <w:rFonts w:ascii="Times New Roman" w:eastAsia="Calibri" w:hAnsi="Times New Roman" w:cs="Times New Roman"/>
          <w:b/>
          <w:bCs/>
          <w:sz w:val="26"/>
          <w:szCs w:val="26"/>
        </w:rPr>
        <w:t>EK</w:t>
      </w:r>
      <w:r w:rsidRPr="00482F16">
        <w:rPr>
          <w:rFonts w:ascii="Times New Roman" w:eastAsia="Calibri" w:hAnsi="Times New Roman" w:cs="Times New Roman"/>
          <w:b/>
          <w:bCs/>
          <w:sz w:val="26"/>
          <w:szCs w:val="26"/>
        </w:rPr>
        <w:t xml:space="preserve"> un </w:t>
      </w:r>
      <w:proofErr w:type="spellStart"/>
      <w:r w:rsidRPr="00482F16">
        <w:rPr>
          <w:rFonts w:ascii="Times New Roman" w:eastAsia="Calibri" w:hAnsi="Times New Roman" w:cs="Times New Roman"/>
          <w:b/>
          <w:bCs/>
          <w:sz w:val="26"/>
          <w:szCs w:val="26"/>
        </w:rPr>
        <w:t>donorvalstīm</w:t>
      </w:r>
      <w:proofErr w:type="spellEnd"/>
      <w:r w:rsidRPr="00482F16">
        <w:rPr>
          <w:rFonts w:ascii="Times New Roman" w:eastAsia="Calibri" w:hAnsi="Times New Roman" w:cs="Times New Roman"/>
          <w:b/>
          <w:bCs/>
          <w:sz w:val="26"/>
          <w:szCs w:val="26"/>
        </w:rPr>
        <w:t xml:space="preserve"> par Latvijas ekonomikā investēto ES fondu un ārvalstu finanšu palīdzības līdzekļu likumību un pareizību. Balsoties uz iesniegtajiem atzinumiem </w:t>
      </w:r>
      <w:r w:rsidR="00482F16" w:rsidRPr="00482F16">
        <w:rPr>
          <w:rFonts w:ascii="Times New Roman" w:eastAsia="Calibri" w:hAnsi="Times New Roman" w:cs="Times New Roman"/>
          <w:b/>
          <w:bCs/>
          <w:sz w:val="26"/>
          <w:szCs w:val="26"/>
        </w:rPr>
        <w:t>EK</w:t>
      </w:r>
      <w:r w:rsidRPr="00482F16">
        <w:rPr>
          <w:rFonts w:ascii="Times New Roman" w:eastAsia="Calibri" w:hAnsi="Times New Roman" w:cs="Times New Roman"/>
          <w:b/>
          <w:bCs/>
          <w:sz w:val="26"/>
          <w:szCs w:val="26"/>
        </w:rPr>
        <w:t xml:space="preserve"> un </w:t>
      </w:r>
      <w:proofErr w:type="spellStart"/>
      <w:r w:rsidRPr="00482F16">
        <w:rPr>
          <w:rFonts w:ascii="Times New Roman" w:eastAsia="Calibri" w:hAnsi="Times New Roman" w:cs="Times New Roman"/>
          <w:b/>
          <w:bCs/>
          <w:sz w:val="26"/>
          <w:szCs w:val="26"/>
        </w:rPr>
        <w:t>donorvalstis</w:t>
      </w:r>
      <w:proofErr w:type="spellEnd"/>
      <w:r w:rsidRPr="00482F16">
        <w:rPr>
          <w:rFonts w:ascii="Times New Roman" w:eastAsia="Calibri" w:hAnsi="Times New Roman" w:cs="Times New Roman"/>
          <w:b/>
          <w:bCs/>
          <w:sz w:val="26"/>
          <w:szCs w:val="26"/>
        </w:rPr>
        <w:t xml:space="preserve"> pieņems lēmumu par ES fondu un ārvalstu finanšu palīdzības izdevumu apstiprināšanu Latvijai</w:t>
      </w:r>
      <w:r w:rsidRPr="00EF46EC">
        <w:rPr>
          <w:rFonts w:ascii="Times New Roman" w:eastAsia="Calibri" w:hAnsi="Times New Roman" w:cs="Times New Roman"/>
          <w:sz w:val="26"/>
          <w:szCs w:val="26"/>
        </w:rPr>
        <w:t>.</w:t>
      </w:r>
    </w:p>
    <w:p w14:paraId="0AB5D772" w14:textId="121FC603" w:rsidR="00EF46EC" w:rsidRPr="00482F16" w:rsidRDefault="00EF46EC" w:rsidP="00EF46EC">
      <w:pPr>
        <w:pStyle w:val="ListParagraph"/>
        <w:numPr>
          <w:ilvl w:val="0"/>
          <w:numId w:val="10"/>
        </w:numPr>
        <w:ind w:left="0" w:firstLine="426"/>
        <w:jc w:val="both"/>
        <w:rPr>
          <w:rFonts w:ascii="Times New Roman" w:eastAsia="Calibri" w:hAnsi="Times New Roman" w:cs="Times New Roman"/>
          <w:b/>
          <w:bCs/>
          <w:sz w:val="26"/>
          <w:szCs w:val="26"/>
        </w:rPr>
      </w:pPr>
      <w:r w:rsidRPr="00EF46EC">
        <w:rPr>
          <w:rFonts w:ascii="Times New Roman" w:eastAsia="Calibri" w:hAnsi="Times New Roman" w:cs="Times New Roman"/>
          <w:sz w:val="26"/>
          <w:szCs w:val="26"/>
        </w:rPr>
        <w:t xml:space="preserve">Īstenojot Krāpšanas apkarošanas koordinācijas dienesta (AFCOS) funkcijas, tika </w:t>
      </w:r>
      <w:r w:rsidRPr="00482F16">
        <w:rPr>
          <w:rFonts w:ascii="Times New Roman" w:eastAsia="Calibri" w:hAnsi="Times New Roman" w:cs="Times New Roman"/>
          <w:b/>
          <w:bCs/>
          <w:sz w:val="26"/>
          <w:szCs w:val="26"/>
        </w:rPr>
        <w:t>sagatavots informatīvais ziņojums MK par veiktajiem krāpšanas apkarošanas un ES finanšu interešu aizsardzības pasākumiem 2021.gadā. Ziņojumā ir analizēta AFCOS darbības stratēģijas periodam no 2020.gada līdz 2022.gadam pasākumu plānā ietverto pasākumu izpilde, ES fondu izlietojumā konstatēto neatbilstību apjoms un cēloņi, kā arī sniegta informācija par neatbilstībām saistībā ar aizdomām par krāpšanu ES fondu ietvaros.</w:t>
      </w:r>
    </w:p>
    <w:p w14:paraId="4B02B6E7" w14:textId="4D51A8FA" w:rsidR="00D221CD" w:rsidRPr="00D221CD" w:rsidRDefault="00EF46EC" w:rsidP="00D221CD">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Veikta ikgadējā darbinieku darba izpildes novērtēšana.</w:t>
      </w:r>
    </w:p>
    <w:p w14:paraId="1B9E3B35" w14:textId="0D011B65"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Uzsākta</w:t>
      </w:r>
      <w:r w:rsidR="00482F16">
        <w:rPr>
          <w:rFonts w:ascii="Times New Roman" w:eastAsia="Calibri" w:hAnsi="Times New Roman" w:cs="Times New Roman"/>
          <w:sz w:val="26"/>
          <w:szCs w:val="26"/>
        </w:rPr>
        <w:t xml:space="preserve"> </w:t>
      </w:r>
      <w:r w:rsidRPr="00EF46EC">
        <w:rPr>
          <w:rFonts w:ascii="Times New Roman" w:eastAsia="Calibri" w:hAnsi="Times New Roman" w:cs="Times New Roman"/>
          <w:sz w:val="26"/>
          <w:szCs w:val="26"/>
        </w:rPr>
        <w:t>darbinieku attīstības pasākumu organizēšanas procesa (metodika, HOP pilnveidojumi, konsultācijas ) ieviešana.</w:t>
      </w:r>
    </w:p>
    <w:p w14:paraId="5D735707" w14:textId="0C3F6A0E" w:rsidR="00EF46EC" w:rsidRPr="005D649D"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Koordinētas darbinieku mācības, organizētas mācības/treniņš  “</w:t>
      </w:r>
      <w:proofErr w:type="spellStart"/>
      <w:r w:rsidRPr="00EF46EC">
        <w:rPr>
          <w:rFonts w:ascii="Times New Roman" w:eastAsia="Calibri" w:hAnsi="Times New Roman" w:cs="Times New Roman"/>
          <w:sz w:val="26"/>
          <w:szCs w:val="26"/>
        </w:rPr>
        <w:t>Psihoemocionālā</w:t>
      </w:r>
      <w:proofErr w:type="spellEnd"/>
      <w:r w:rsidRPr="00EF46EC">
        <w:rPr>
          <w:rFonts w:ascii="Times New Roman" w:eastAsia="Calibri" w:hAnsi="Times New Roman" w:cs="Times New Roman"/>
          <w:sz w:val="26"/>
          <w:szCs w:val="26"/>
        </w:rPr>
        <w:t xml:space="preserve"> atbalsta </w:t>
      </w:r>
      <w:r w:rsidRPr="005D649D">
        <w:rPr>
          <w:rFonts w:ascii="Times New Roman" w:eastAsia="Calibri" w:hAnsi="Times New Roman" w:cs="Times New Roman"/>
          <w:sz w:val="26"/>
          <w:szCs w:val="26"/>
        </w:rPr>
        <w:t>sniegšana”, organizēta lekcija “72 stundu gatavības soma</w:t>
      </w:r>
      <w:r w:rsidR="00482F16" w:rsidRPr="005D649D">
        <w:rPr>
          <w:rFonts w:ascii="Times New Roman" w:eastAsia="Calibri" w:hAnsi="Times New Roman" w:cs="Times New Roman"/>
          <w:sz w:val="26"/>
          <w:szCs w:val="26"/>
        </w:rPr>
        <w:t>”</w:t>
      </w:r>
      <w:r w:rsidRPr="005D649D">
        <w:rPr>
          <w:rFonts w:ascii="Times New Roman" w:eastAsia="Calibri" w:hAnsi="Times New Roman" w:cs="Times New Roman"/>
          <w:sz w:val="26"/>
          <w:szCs w:val="26"/>
        </w:rPr>
        <w:t>.</w:t>
      </w:r>
    </w:p>
    <w:p w14:paraId="0910DE3E" w14:textId="384CEB95" w:rsidR="003F41C2" w:rsidRPr="005D649D"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 xml:space="preserve">Sadarbībā ar VID izveidota </w:t>
      </w:r>
      <w:proofErr w:type="spellStart"/>
      <w:r w:rsidRPr="005D649D">
        <w:rPr>
          <w:rFonts w:ascii="Times New Roman" w:eastAsia="Calibri" w:hAnsi="Times New Roman" w:cs="Times New Roman"/>
          <w:sz w:val="26"/>
          <w:szCs w:val="26"/>
        </w:rPr>
        <w:t>kopstrādes</w:t>
      </w:r>
      <w:proofErr w:type="spellEnd"/>
      <w:r w:rsidRPr="005D649D">
        <w:rPr>
          <w:rFonts w:ascii="Times New Roman" w:eastAsia="Calibri" w:hAnsi="Times New Roman" w:cs="Times New Roman"/>
          <w:sz w:val="26"/>
          <w:szCs w:val="26"/>
        </w:rPr>
        <w:t xml:space="preserve"> telpa Jelgavā, veikti darba vides risku novērtējumi</w:t>
      </w:r>
      <w:r w:rsidR="003F41C2" w:rsidRPr="005D649D">
        <w:rPr>
          <w:rFonts w:ascii="Times New Roman" w:eastAsia="Calibri" w:hAnsi="Times New Roman" w:cs="Times New Roman"/>
          <w:sz w:val="26"/>
          <w:szCs w:val="26"/>
        </w:rPr>
        <w:t>.</w:t>
      </w:r>
    </w:p>
    <w:p w14:paraId="00884EEB" w14:textId="77777777" w:rsidR="005D649D" w:rsidRPr="005D649D" w:rsidRDefault="005D649D" w:rsidP="005D649D">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ALS pilnveidots Darba plāna interaktīvais pārskats, lai uzskatāmi atskaitītos par darba plānā doto uzdevumu izpildi un definētajiem riskiem</w:t>
      </w:r>
    </w:p>
    <w:p w14:paraId="0848493E" w14:textId="77777777" w:rsidR="005D649D" w:rsidRPr="005D649D" w:rsidRDefault="005D649D" w:rsidP="005D649D">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 xml:space="preserve">No 01.04.2022. pilnā apjomā FM Dokumentu pārvaldības departaments pilnā apjomā ar esošajiem resursiem veiksmīgi nodrošina lietvedības pakalpojuma sniegšanu IAUI. </w:t>
      </w:r>
    </w:p>
    <w:p w14:paraId="162BD1E6" w14:textId="1F509F20" w:rsidR="00012D4A" w:rsidRPr="00CA1434" w:rsidRDefault="00012D4A">
      <w:pPr>
        <w:rPr>
          <w:rFonts w:ascii="Times New Roman" w:eastAsia="Calibri" w:hAnsi="Times New Roman" w:cs="Times New Roman"/>
          <w:sz w:val="26"/>
          <w:szCs w:val="26"/>
        </w:rPr>
      </w:pPr>
      <w:bookmarkStart w:id="2" w:name="_Pārmaiņu_vadības_projekti_1"/>
      <w:bookmarkEnd w:id="2"/>
      <w:r w:rsidRPr="00CA1434">
        <w:rPr>
          <w:rFonts w:ascii="Times New Roman" w:eastAsia="Calibri" w:hAnsi="Times New Roman" w:cs="Times New Roman"/>
          <w:sz w:val="26"/>
          <w:szCs w:val="26"/>
        </w:rPr>
        <w:br w:type="page"/>
      </w:r>
    </w:p>
    <w:p w14:paraId="2B7061F3" w14:textId="77777777" w:rsidR="00A607BD" w:rsidRDefault="003B4967" w:rsidP="00A607BD">
      <w:pPr>
        <w:pStyle w:val="Heading1"/>
        <w:spacing w:before="0" w:line="240" w:lineRule="auto"/>
        <w:jc w:val="center"/>
        <w:rPr>
          <w:rFonts w:ascii="Times New Roman" w:hAnsi="Times New Roman" w:cs="Times New Roman"/>
          <w:b/>
          <w:bCs/>
          <w:color w:val="auto"/>
        </w:rPr>
      </w:pPr>
      <w:bookmarkStart w:id="3" w:name="_Ministrija_ir_sagatavojusi"/>
      <w:bookmarkEnd w:id="3"/>
      <w:r w:rsidRPr="00A607BD">
        <w:rPr>
          <w:rFonts w:ascii="Times New Roman" w:hAnsi="Times New Roman" w:cs="Times New Roman"/>
          <w:b/>
          <w:bCs/>
          <w:color w:val="auto"/>
        </w:rPr>
        <w:lastRenderedPageBreak/>
        <w:t xml:space="preserve">Ministrija ir sagatavojusi šādus tiesību aktu projektus </w:t>
      </w:r>
    </w:p>
    <w:p w14:paraId="742B17DD" w14:textId="21FFD963" w:rsidR="003B4967" w:rsidRPr="00A607BD" w:rsidRDefault="003B4967" w:rsidP="00A607BD">
      <w:pPr>
        <w:pStyle w:val="Heading1"/>
        <w:spacing w:before="0" w:line="240" w:lineRule="auto"/>
        <w:jc w:val="center"/>
        <w:rPr>
          <w:rFonts w:ascii="Times New Roman" w:hAnsi="Times New Roman" w:cs="Times New Roman"/>
          <w:b/>
          <w:bCs/>
          <w:color w:val="auto"/>
        </w:rPr>
      </w:pPr>
      <w:bookmarkStart w:id="4" w:name="_2022.gada_1.pusgadā:"/>
      <w:bookmarkEnd w:id="4"/>
      <w:r w:rsidRPr="00A607BD">
        <w:rPr>
          <w:rFonts w:ascii="Times New Roman" w:hAnsi="Times New Roman" w:cs="Times New Roman"/>
          <w:b/>
          <w:bCs/>
          <w:color w:val="auto"/>
          <w:u w:val="single"/>
        </w:rPr>
        <w:t>202</w:t>
      </w:r>
      <w:r w:rsidR="00997E49">
        <w:rPr>
          <w:rFonts w:ascii="Times New Roman" w:hAnsi="Times New Roman" w:cs="Times New Roman"/>
          <w:b/>
          <w:bCs/>
          <w:color w:val="auto"/>
          <w:u w:val="single"/>
        </w:rPr>
        <w:t>2</w:t>
      </w:r>
      <w:r w:rsidRPr="00A607BD">
        <w:rPr>
          <w:rFonts w:ascii="Times New Roman" w:hAnsi="Times New Roman" w:cs="Times New Roman"/>
          <w:b/>
          <w:bCs/>
          <w:color w:val="auto"/>
          <w:u w:val="single"/>
        </w:rPr>
        <w:t xml:space="preserve">.gada </w:t>
      </w:r>
      <w:r w:rsidR="001C03A5">
        <w:rPr>
          <w:rFonts w:ascii="Times New Roman" w:hAnsi="Times New Roman" w:cs="Times New Roman"/>
          <w:b/>
          <w:bCs/>
          <w:color w:val="auto"/>
          <w:u w:val="single"/>
        </w:rPr>
        <w:t>1.pusgadā</w:t>
      </w:r>
      <w:r w:rsidRPr="00A607BD">
        <w:rPr>
          <w:rFonts w:ascii="Times New Roman" w:hAnsi="Times New Roman" w:cs="Times New Roman"/>
          <w:b/>
          <w:bCs/>
          <w:color w:val="auto"/>
        </w:rPr>
        <w:t>:</w:t>
      </w:r>
    </w:p>
    <w:p w14:paraId="0CF58D7D" w14:textId="77777777" w:rsidR="00997E49" w:rsidRPr="00997E49" w:rsidRDefault="00997E49" w:rsidP="003F41C2">
      <w:pPr>
        <w:rPr>
          <w:rFonts w:ascii="Times New Roman" w:hAnsi="Times New Roman" w:cs="Times New Roman"/>
          <w:b/>
          <w:bCs/>
          <w:sz w:val="18"/>
          <w:szCs w:val="16"/>
        </w:rPr>
      </w:pPr>
    </w:p>
    <w:p w14:paraId="4AD07664" w14:textId="6F436688" w:rsidR="003F41C2" w:rsidRDefault="003F41C2" w:rsidP="003F41C2">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Ministru kabinetā iesniegtie/ Saeimā apstiprinātie likumi</w:t>
      </w:r>
    </w:p>
    <w:tbl>
      <w:tblPr>
        <w:tblStyle w:val="TableGrid"/>
        <w:tblW w:w="9634" w:type="dxa"/>
        <w:tblLook w:val="04A0" w:firstRow="1" w:lastRow="0" w:firstColumn="1" w:lastColumn="0" w:noHBand="0" w:noVBand="1"/>
      </w:tblPr>
      <w:tblGrid>
        <w:gridCol w:w="1536"/>
        <w:gridCol w:w="8098"/>
      </w:tblGrid>
      <w:tr w:rsidR="001C03A5" w:rsidRPr="00997E49" w14:paraId="290E971B" w14:textId="77777777" w:rsidTr="006F7998">
        <w:tc>
          <w:tcPr>
            <w:tcW w:w="1536" w:type="dxa"/>
          </w:tcPr>
          <w:p w14:paraId="515B255B"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Pieņemšanas datums</w:t>
            </w:r>
          </w:p>
        </w:tc>
        <w:tc>
          <w:tcPr>
            <w:tcW w:w="8098" w:type="dxa"/>
          </w:tcPr>
          <w:p w14:paraId="30B4F458"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Likuma nosaukums</w:t>
            </w:r>
          </w:p>
        </w:tc>
      </w:tr>
      <w:tr w:rsidR="001C03A5" w:rsidRPr="00997E49" w14:paraId="298A6B35" w14:textId="77777777" w:rsidTr="006F7998">
        <w:tc>
          <w:tcPr>
            <w:tcW w:w="1536" w:type="dxa"/>
          </w:tcPr>
          <w:p w14:paraId="2FC7B70F" w14:textId="77777777" w:rsidR="001C03A5" w:rsidRPr="00997E49" w:rsidRDefault="001C03A5" w:rsidP="006F7998">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12.05.2022.</w:t>
            </w:r>
          </w:p>
        </w:tc>
        <w:tc>
          <w:tcPr>
            <w:tcW w:w="8098" w:type="dxa"/>
          </w:tcPr>
          <w:p w14:paraId="1BC68288" w14:textId="77777777" w:rsidR="001C03A5" w:rsidRPr="00997E49" w:rsidRDefault="001C03A5" w:rsidP="006F7998">
            <w:pPr>
              <w:jc w:val="both"/>
              <w:rPr>
                <w:rFonts w:ascii="Times New Roman" w:hAnsi="Times New Roman" w:cs="Times New Roman"/>
                <w:bCs/>
                <w:iCs/>
                <w:color w:val="000000" w:themeColor="text1"/>
                <w:sz w:val="24"/>
                <w:szCs w:val="24"/>
              </w:rPr>
            </w:pPr>
            <w:r w:rsidRPr="001D1AFF">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D1AFF">
              <w:rPr>
                <w:rFonts w:ascii="Times New Roman" w:hAnsi="Times New Roman" w:cs="Times New Roman"/>
                <w:bCs/>
                <w:iCs/>
                <w:color w:val="000000" w:themeColor="text1"/>
                <w:sz w:val="24"/>
                <w:szCs w:val="24"/>
              </w:rPr>
              <w:t>Par iedzīvotāju ienākuma nodokli</w:t>
            </w:r>
            <w:r>
              <w:rPr>
                <w:rFonts w:ascii="Times New Roman" w:hAnsi="Times New Roman" w:cs="Times New Roman"/>
                <w:bCs/>
                <w:iCs/>
                <w:color w:val="000000" w:themeColor="text1"/>
                <w:sz w:val="24"/>
                <w:szCs w:val="24"/>
              </w:rPr>
              <w:t>”</w:t>
            </w:r>
          </w:p>
        </w:tc>
      </w:tr>
      <w:tr w:rsidR="001C03A5" w:rsidRPr="00667BFB" w14:paraId="2E75C2A9" w14:textId="77777777" w:rsidTr="006F7998">
        <w:tc>
          <w:tcPr>
            <w:tcW w:w="1536" w:type="dxa"/>
          </w:tcPr>
          <w:p w14:paraId="3E3F94E3" w14:textId="77777777" w:rsidR="001C03A5" w:rsidRPr="00667BFB" w:rsidRDefault="001C03A5" w:rsidP="006F7998">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07.04.2022.</w:t>
            </w:r>
          </w:p>
        </w:tc>
        <w:tc>
          <w:tcPr>
            <w:tcW w:w="8098" w:type="dxa"/>
          </w:tcPr>
          <w:p w14:paraId="283FB0FE" w14:textId="77777777" w:rsidR="001C03A5" w:rsidRPr="00667BFB" w:rsidRDefault="001C03A5" w:rsidP="006F7998">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Eiropas Savienības fondu 2021.—2027. gada plānošanas perioda vadības likums</w:t>
            </w:r>
          </w:p>
        </w:tc>
      </w:tr>
      <w:tr w:rsidR="001C03A5" w:rsidRPr="00997E49" w14:paraId="6A7A16B3" w14:textId="77777777" w:rsidTr="006F7998">
        <w:tc>
          <w:tcPr>
            <w:tcW w:w="1536" w:type="dxa"/>
          </w:tcPr>
          <w:p w14:paraId="76B9A4AF"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24.03.2022.</w:t>
            </w:r>
          </w:p>
        </w:tc>
        <w:tc>
          <w:tcPr>
            <w:tcW w:w="8098" w:type="dxa"/>
          </w:tcPr>
          <w:p w14:paraId="4AEFBEDE"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Grozījumi Uzņēmumu ienākuma nodokļa likumā</w:t>
            </w:r>
          </w:p>
        </w:tc>
      </w:tr>
      <w:tr w:rsidR="001C03A5" w:rsidRPr="00BA1354" w14:paraId="673EF4BB" w14:textId="77777777" w:rsidTr="006F7998">
        <w:tc>
          <w:tcPr>
            <w:tcW w:w="1536" w:type="dxa"/>
          </w:tcPr>
          <w:p w14:paraId="68C5B8E0" w14:textId="77777777" w:rsidR="001C03A5" w:rsidRPr="00BA1354" w:rsidRDefault="001C03A5" w:rsidP="006F7998">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24.03.2022.</w:t>
            </w:r>
          </w:p>
        </w:tc>
        <w:tc>
          <w:tcPr>
            <w:tcW w:w="8098" w:type="dxa"/>
          </w:tcPr>
          <w:p w14:paraId="04526024" w14:textId="77777777" w:rsidR="001C03A5" w:rsidRPr="00BA1354" w:rsidRDefault="001C03A5" w:rsidP="006F7998">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Grozījumi Noguldījumu garantiju likumā</w:t>
            </w:r>
          </w:p>
        </w:tc>
      </w:tr>
      <w:tr w:rsidR="00BA1354" w:rsidRPr="00BA1354" w14:paraId="609361C1" w14:textId="77777777" w:rsidTr="006F7998">
        <w:tc>
          <w:tcPr>
            <w:tcW w:w="1536" w:type="dxa"/>
          </w:tcPr>
          <w:p w14:paraId="07CB7AA4" w14:textId="279D7E73" w:rsidR="00BA1354" w:rsidRPr="00BA1354" w:rsidRDefault="00BA1354" w:rsidP="00BA1354">
            <w:pPr>
              <w:jc w:val="both"/>
              <w:rPr>
                <w:rFonts w:ascii="Times New Roman" w:hAnsi="Times New Roman" w:cs="Times New Roman"/>
                <w:bCs/>
                <w:iCs/>
                <w:color w:val="000000" w:themeColor="text1"/>
                <w:sz w:val="24"/>
                <w:szCs w:val="24"/>
              </w:rPr>
            </w:pPr>
            <w:r w:rsidRPr="00BA1354">
              <w:rPr>
                <w:rFonts w:ascii="Times New Roman" w:hAnsi="Times New Roman" w:cs="Times New Roman"/>
                <w:color w:val="000000"/>
                <w:sz w:val="24"/>
                <w:szCs w:val="24"/>
              </w:rPr>
              <w:t>10.03.2022.</w:t>
            </w:r>
          </w:p>
        </w:tc>
        <w:tc>
          <w:tcPr>
            <w:tcW w:w="8098" w:type="dxa"/>
          </w:tcPr>
          <w:p w14:paraId="242CAA70" w14:textId="6008C3B6" w:rsidR="00BA1354" w:rsidRPr="00BA1354" w:rsidRDefault="00BA1354" w:rsidP="00BA1354">
            <w:pPr>
              <w:jc w:val="both"/>
              <w:rPr>
                <w:rFonts w:ascii="Times New Roman" w:hAnsi="Times New Roman" w:cs="Times New Roman"/>
                <w:bCs/>
                <w:iCs/>
                <w:color w:val="000000" w:themeColor="text1"/>
                <w:sz w:val="24"/>
                <w:szCs w:val="24"/>
              </w:rPr>
            </w:pPr>
            <w:r w:rsidRPr="00BA1354">
              <w:rPr>
                <w:rFonts w:ascii="Times New Roman" w:hAnsi="Times New Roman" w:cs="Times New Roman"/>
                <w:sz w:val="24"/>
                <w:szCs w:val="24"/>
              </w:rPr>
              <w:t>Grozījumi Ukrainas civiliedzīvotāju atbalsta likumā</w:t>
            </w:r>
          </w:p>
        </w:tc>
      </w:tr>
      <w:tr w:rsidR="00BA1354" w:rsidRPr="00997E49" w14:paraId="696D0C2E" w14:textId="77777777" w:rsidTr="006F7998">
        <w:tc>
          <w:tcPr>
            <w:tcW w:w="1536" w:type="dxa"/>
          </w:tcPr>
          <w:p w14:paraId="753F97DA" w14:textId="77777777" w:rsidR="00BA1354" w:rsidRPr="00BA1354" w:rsidRDefault="00BA1354" w:rsidP="00BA1354">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03.03.2022.</w:t>
            </w:r>
          </w:p>
        </w:tc>
        <w:tc>
          <w:tcPr>
            <w:tcW w:w="8098" w:type="dxa"/>
          </w:tcPr>
          <w:p w14:paraId="23B171F2" w14:textId="77777777" w:rsidR="00BA1354" w:rsidRPr="00997E49" w:rsidRDefault="00BA1354" w:rsidP="00BA1354">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Grozījumi Elektroenerģijas nodokļa likumā</w:t>
            </w:r>
          </w:p>
        </w:tc>
      </w:tr>
      <w:tr w:rsidR="00BA1354" w:rsidRPr="00997E49" w14:paraId="362906A4" w14:textId="77777777" w:rsidTr="006F7998">
        <w:tc>
          <w:tcPr>
            <w:tcW w:w="1536" w:type="dxa"/>
          </w:tcPr>
          <w:p w14:paraId="1779348E" w14:textId="77777777" w:rsidR="00BA1354" w:rsidRPr="00997E49" w:rsidRDefault="00BA1354" w:rsidP="00BA1354">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10.02.2022.</w:t>
            </w:r>
          </w:p>
        </w:tc>
        <w:tc>
          <w:tcPr>
            <w:tcW w:w="8098" w:type="dxa"/>
          </w:tcPr>
          <w:p w14:paraId="1FE1D805" w14:textId="77777777" w:rsidR="00BA1354" w:rsidRPr="00997E49" w:rsidRDefault="00BA1354" w:rsidP="00BA1354">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Grozījumi Pievienotās vērtības nodokļa likumā</w:t>
            </w:r>
          </w:p>
        </w:tc>
      </w:tr>
      <w:tr w:rsidR="00BA1354" w:rsidRPr="00667BFB" w14:paraId="036BC614" w14:textId="77777777" w:rsidTr="006F7998">
        <w:tc>
          <w:tcPr>
            <w:tcW w:w="1536" w:type="dxa"/>
          </w:tcPr>
          <w:p w14:paraId="5EF09EB6" w14:textId="77777777" w:rsidR="00BA1354" w:rsidRPr="00667BFB" w:rsidRDefault="00BA1354" w:rsidP="00BA1354">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20.01.2022.</w:t>
            </w:r>
          </w:p>
        </w:tc>
        <w:tc>
          <w:tcPr>
            <w:tcW w:w="8098" w:type="dxa"/>
          </w:tcPr>
          <w:p w14:paraId="5005A3DA" w14:textId="77777777" w:rsidR="00BA1354" w:rsidRPr="00667BFB" w:rsidRDefault="00BA1354" w:rsidP="00BA1354">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Grozījumi Covid-19 infekcijas izplatības seku pārvarēšanas likumā</w:t>
            </w:r>
          </w:p>
        </w:tc>
      </w:tr>
      <w:tr w:rsidR="00BA1354" w:rsidRPr="00997E49" w14:paraId="3FD0424A" w14:textId="77777777" w:rsidTr="006F7998">
        <w:tc>
          <w:tcPr>
            <w:tcW w:w="9634" w:type="dxa"/>
            <w:gridSpan w:val="2"/>
            <w:shd w:val="clear" w:color="auto" w:fill="D9D9D9" w:themeFill="background1" w:themeFillShade="D9"/>
          </w:tcPr>
          <w:p w14:paraId="589AA59C" w14:textId="77777777" w:rsidR="00BA1354" w:rsidRPr="00997E49" w:rsidRDefault="00BA1354" w:rsidP="00BA1354">
            <w:pPr>
              <w:jc w:val="both"/>
              <w:rPr>
                <w:rFonts w:ascii="Times New Roman" w:hAnsi="Times New Roman" w:cs="Times New Roman"/>
                <w:bCs/>
                <w:color w:val="000000" w:themeColor="text1"/>
                <w:sz w:val="24"/>
                <w:szCs w:val="24"/>
              </w:rPr>
            </w:pPr>
          </w:p>
        </w:tc>
      </w:tr>
      <w:tr w:rsidR="00BA1354" w:rsidRPr="00997E49" w14:paraId="53A949D2" w14:textId="77777777" w:rsidTr="006F7998">
        <w:tc>
          <w:tcPr>
            <w:tcW w:w="1536" w:type="dxa"/>
          </w:tcPr>
          <w:p w14:paraId="338BEAF3" w14:textId="77777777" w:rsidR="00BA1354" w:rsidRPr="00997E49" w:rsidRDefault="00BA1354" w:rsidP="00BA1354">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Iesniegšanas</w:t>
            </w:r>
          </w:p>
          <w:p w14:paraId="19C12C7E" w14:textId="77777777" w:rsidR="00BA1354" w:rsidRPr="00997E49" w:rsidRDefault="00BA1354" w:rsidP="00BA1354">
            <w:pPr>
              <w:jc w:val="center"/>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datums</w:t>
            </w:r>
          </w:p>
        </w:tc>
        <w:tc>
          <w:tcPr>
            <w:tcW w:w="8098" w:type="dxa"/>
          </w:tcPr>
          <w:p w14:paraId="22D4AACD" w14:textId="77777777" w:rsidR="00BA1354" w:rsidRPr="00997E49" w:rsidRDefault="00BA1354" w:rsidP="00BA1354">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likumprojekti</w:t>
            </w:r>
          </w:p>
        </w:tc>
      </w:tr>
      <w:tr w:rsidR="00BA1354" w:rsidRPr="00997E49" w14:paraId="328E84C7" w14:textId="77777777" w:rsidTr="006F7998">
        <w:tc>
          <w:tcPr>
            <w:tcW w:w="1536" w:type="dxa"/>
          </w:tcPr>
          <w:p w14:paraId="2081E4D8"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3234E6FF" w14:textId="77777777" w:rsidR="00BA1354" w:rsidRPr="00997E49" w:rsidRDefault="00BA1354" w:rsidP="00BA1354">
            <w:pPr>
              <w:jc w:val="both"/>
              <w:rPr>
                <w:rFonts w:ascii="Times New Roman" w:hAnsi="Times New Roman" w:cs="Times New Roman"/>
                <w:bCs/>
                <w:i/>
                <w:color w:val="000000" w:themeColor="text1"/>
                <w:sz w:val="24"/>
                <w:szCs w:val="24"/>
              </w:rPr>
            </w:pPr>
            <w:r w:rsidRPr="00721420">
              <w:rPr>
                <w:rFonts w:ascii="Times New Roman" w:hAnsi="Times New Roman" w:cs="Times New Roman"/>
                <w:bCs/>
                <w:i/>
                <w:color w:val="000000" w:themeColor="text1"/>
                <w:sz w:val="24"/>
                <w:szCs w:val="24"/>
              </w:rPr>
              <w:t>Grozījumi Publisko iepirkumu likumā</w:t>
            </w:r>
            <w:r>
              <w:rPr>
                <w:rFonts w:ascii="Times New Roman" w:hAnsi="Times New Roman" w:cs="Times New Roman"/>
                <w:bCs/>
                <w:i/>
                <w:color w:val="000000" w:themeColor="text1"/>
                <w:sz w:val="24"/>
                <w:szCs w:val="24"/>
              </w:rPr>
              <w:t xml:space="preserve"> (22-TA-42)</w:t>
            </w:r>
          </w:p>
        </w:tc>
      </w:tr>
      <w:tr w:rsidR="00BA1354" w:rsidRPr="00997E49" w14:paraId="2A142E70" w14:textId="77777777" w:rsidTr="006F7998">
        <w:tc>
          <w:tcPr>
            <w:tcW w:w="1536" w:type="dxa"/>
          </w:tcPr>
          <w:p w14:paraId="20888C5A"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317D2C2B"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Sabiedrisko pakalpojumu sniedzēju iepirkumu likumā</w:t>
            </w:r>
            <w:r>
              <w:rPr>
                <w:rFonts w:ascii="Times New Roman" w:hAnsi="Times New Roman" w:cs="Times New Roman"/>
                <w:bCs/>
                <w:i/>
                <w:color w:val="000000" w:themeColor="text1"/>
                <w:sz w:val="24"/>
                <w:szCs w:val="24"/>
              </w:rPr>
              <w:t xml:space="preserve"> (22-TA-70)</w:t>
            </w:r>
          </w:p>
        </w:tc>
      </w:tr>
      <w:tr w:rsidR="00BA1354" w:rsidRPr="00997E49" w14:paraId="21182D2F" w14:textId="77777777" w:rsidTr="006F7998">
        <w:tc>
          <w:tcPr>
            <w:tcW w:w="1536" w:type="dxa"/>
          </w:tcPr>
          <w:p w14:paraId="634636BB"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17AE9F0B"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Privāto pensiju fondu likumā</w:t>
            </w:r>
            <w:r>
              <w:rPr>
                <w:rFonts w:ascii="Times New Roman" w:hAnsi="Times New Roman" w:cs="Times New Roman"/>
                <w:bCs/>
                <w:i/>
                <w:color w:val="000000" w:themeColor="text1"/>
                <w:sz w:val="24"/>
                <w:szCs w:val="24"/>
              </w:rPr>
              <w:t xml:space="preserve"> (22-TA-621)</w:t>
            </w:r>
          </w:p>
        </w:tc>
      </w:tr>
      <w:tr w:rsidR="00BA1354" w:rsidRPr="00997E49" w14:paraId="55192F2E" w14:textId="77777777" w:rsidTr="006F7998">
        <w:tc>
          <w:tcPr>
            <w:tcW w:w="1536" w:type="dxa"/>
          </w:tcPr>
          <w:p w14:paraId="378A22CA"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49657A7F"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Kredītiestāžu likumā</w:t>
            </w:r>
            <w:r>
              <w:rPr>
                <w:rFonts w:ascii="Times New Roman" w:hAnsi="Times New Roman" w:cs="Times New Roman"/>
                <w:bCs/>
                <w:i/>
                <w:color w:val="000000" w:themeColor="text1"/>
                <w:sz w:val="24"/>
                <w:szCs w:val="24"/>
              </w:rPr>
              <w:t xml:space="preserve"> (22-TA-624)</w:t>
            </w:r>
          </w:p>
        </w:tc>
      </w:tr>
      <w:tr w:rsidR="00BA1354" w:rsidRPr="00997E49" w14:paraId="6C408281" w14:textId="77777777" w:rsidTr="006F7998">
        <w:tc>
          <w:tcPr>
            <w:tcW w:w="1536" w:type="dxa"/>
          </w:tcPr>
          <w:p w14:paraId="4233D7C5"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59E97529"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Ieguldījumu pārvaldes sabiedrību likumā</w:t>
            </w:r>
            <w:r>
              <w:rPr>
                <w:rFonts w:ascii="Times New Roman" w:hAnsi="Times New Roman" w:cs="Times New Roman"/>
                <w:bCs/>
                <w:i/>
                <w:color w:val="000000" w:themeColor="text1"/>
                <w:sz w:val="24"/>
                <w:szCs w:val="24"/>
              </w:rPr>
              <w:t xml:space="preserve"> (22-TA-625)</w:t>
            </w:r>
          </w:p>
        </w:tc>
      </w:tr>
      <w:tr w:rsidR="00BA1354" w:rsidRPr="00997E49" w14:paraId="693911A5" w14:textId="77777777" w:rsidTr="006F7998">
        <w:tc>
          <w:tcPr>
            <w:tcW w:w="1536" w:type="dxa"/>
          </w:tcPr>
          <w:p w14:paraId="01DB7C30"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5C37F183"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Alternatīvo ieguldījumu fondu un to pārvaldnieku likumā</w:t>
            </w:r>
            <w:r>
              <w:rPr>
                <w:rFonts w:ascii="Times New Roman" w:hAnsi="Times New Roman" w:cs="Times New Roman"/>
                <w:bCs/>
                <w:i/>
                <w:color w:val="000000" w:themeColor="text1"/>
                <w:sz w:val="24"/>
                <w:szCs w:val="24"/>
              </w:rPr>
              <w:t xml:space="preserve"> (22-TA-626)</w:t>
            </w:r>
          </w:p>
        </w:tc>
      </w:tr>
      <w:tr w:rsidR="00BA1354" w:rsidRPr="00997E49" w14:paraId="61A5DB1F" w14:textId="77777777" w:rsidTr="006F7998">
        <w:tc>
          <w:tcPr>
            <w:tcW w:w="1536" w:type="dxa"/>
          </w:tcPr>
          <w:p w14:paraId="4D66DCBA"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7E2EBA16"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Apdrošināšanas un pārapdrošināšanas likumā</w:t>
            </w:r>
            <w:r>
              <w:rPr>
                <w:rFonts w:ascii="Times New Roman" w:hAnsi="Times New Roman" w:cs="Times New Roman"/>
                <w:bCs/>
                <w:i/>
                <w:color w:val="000000" w:themeColor="text1"/>
                <w:sz w:val="24"/>
                <w:szCs w:val="24"/>
              </w:rPr>
              <w:t xml:space="preserve"> (22-TA-627)</w:t>
            </w:r>
          </w:p>
        </w:tc>
      </w:tr>
      <w:tr w:rsidR="00BA1354" w:rsidRPr="00997E49" w14:paraId="248B9E0C" w14:textId="77777777" w:rsidTr="006F7998">
        <w:tc>
          <w:tcPr>
            <w:tcW w:w="1536" w:type="dxa"/>
          </w:tcPr>
          <w:p w14:paraId="32D41B4A"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0E27B65C"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Apdrošināšanas un pārapdrošināšanas izplatīšanas likumā</w:t>
            </w:r>
            <w:r>
              <w:rPr>
                <w:rFonts w:ascii="Times New Roman" w:hAnsi="Times New Roman" w:cs="Times New Roman"/>
                <w:bCs/>
                <w:i/>
                <w:color w:val="000000" w:themeColor="text1"/>
                <w:sz w:val="24"/>
                <w:szCs w:val="24"/>
              </w:rPr>
              <w:t xml:space="preserve"> (22-TA-628)</w:t>
            </w:r>
          </w:p>
        </w:tc>
      </w:tr>
      <w:tr w:rsidR="00BA1354" w:rsidRPr="00997E49" w14:paraId="1C021A9C" w14:textId="77777777" w:rsidTr="006F7998">
        <w:tc>
          <w:tcPr>
            <w:tcW w:w="1536" w:type="dxa"/>
          </w:tcPr>
          <w:p w14:paraId="1B3AF5CC"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3FF458DE" w14:textId="77777777" w:rsidR="00BA1354" w:rsidRPr="00997E49" w:rsidRDefault="00BA1354" w:rsidP="00BA1354">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Ieguldījumu brokeru sabiedrību likumā</w:t>
            </w:r>
            <w:r>
              <w:rPr>
                <w:rFonts w:ascii="Times New Roman" w:hAnsi="Times New Roman" w:cs="Times New Roman"/>
                <w:bCs/>
                <w:i/>
                <w:color w:val="000000" w:themeColor="text1"/>
                <w:sz w:val="24"/>
                <w:szCs w:val="24"/>
              </w:rPr>
              <w:t xml:space="preserve"> (22-TA-1926)</w:t>
            </w:r>
          </w:p>
        </w:tc>
      </w:tr>
      <w:tr w:rsidR="00BA1354" w:rsidRPr="00997E49" w14:paraId="1E358F32" w14:textId="77777777" w:rsidTr="006F7998">
        <w:tc>
          <w:tcPr>
            <w:tcW w:w="1536" w:type="dxa"/>
          </w:tcPr>
          <w:p w14:paraId="17C3A3F9"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28.06.2022.</w:t>
            </w:r>
          </w:p>
        </w:tc>
        <w:tc>
          <w:tcPr>
            <w:tcW w:w="8098" w:type="dxa"/>
          </w:tcPr>
          <w:p w14:paraId="47763E01" w14:textId="77777777" w:rsidR="00BA1354" w:rsidRPr="00997E49" w:rsidRDefault="00BA1354" w:rsidP="00BA1354">
            <w:pPr>
              <w:jc w:val="both"/>
              <w:rPr>
                <w:rFonts w:ascii="Times New Roman" w:hAnsi="Times New Roman" w:cs="Times New Roman"/>
                <w:bCs/>
                <w:i/>
                <w:color w:val="000000" w:themeColor="text1"/>
                <w:sz w:val="24"/>
                <w:szCs w:val="24"/>
              </w:rPr>
            </w:pPr>
            <w:r w:rsidRPr="00342F83">
              <w:rPr>
                <w:rFonts w:ascii="Times New Roman" w:hAnsi="Times New Roman" w:cs="Times New Roman"/>
                <w:bCs/>
                <w:i/>
                <w:color w:val="000000" w:themeColor="text1"/>
                <w:sz w:val="24"/>
                <w:szCs w:val="24"/>
              </w:rPr>
              <w:t>Grozījumi Likumā par budžetu un finanšu vadību</w:t>
            </w:r>
            <w:r>
              <w:rPr>
                <w:rFonts w:ascii="Times New Roman" w:hAnsi="Times New Roman" w:cs="Times New Roman"/>
                <w:bCs/>
                <w:i/>
                <w:color w:val="000000" w:themeColor="text1"/>
                <w:sz w:val="24"/>
                <w:szCs w:val="24"/>
              </w:rPr>
              <w:t xml:space="preserve"> (21-TA-1700)</w:t>
            </w:r>
          </w:p>
        </w:tc>
      </w:tr>
      <w:tr w:rsidR="00BA1354" w:rsidRPr="00997E49" w14:paraId="56B312F2" w14:textId="77777777" w:rsidTr="006F7998">
        <w:tc>
          <w:tcPr>
            <w:tcW w:w="1536" w:type="dxa"/>
          </w:tcPr>
          <w:p w14:paraId="07C33B0C"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16.06.2022.</w:t>
            </w:r>
          </w:p>
        </w:tc>
        <w:tc>
          <w:tcPr>
            <w:tcW w:w="8098" w:type="dxa"/>
          </w:tcPr>
          <w:p w14:paraId="67BCF294" w14:textId="77777777" w:rsidR="00BA1354" w:rsidRPr="00AE3DDD" w:rsidRDefault="00BA1354" w:rsidP="00BA1354">
            <w:pPr>
              <w:jc w:val="both"/>
              <w:rPr>
                <w:rFonts w:ascii="Times New Roman" w:hAnsi="Times New Roman" w:cs="Times New Roman"/>
                <w:bCs/>
                <w:i/>
                <w:color w:val="000000" w:themeColor="text1"/>
                <w:sz w:val="24"/>
                <w:szCs w:val="24"/>
              </w:rPr>
            </w:pPr>
            <w:r w:rsidRPr="00AE3DDD">
              <w:rPr>
                <w:rFonts w:ascii="Times New Roman" w:hAnsi="Times New Roman" w:cs="Times New Roman"/>
                <w:bCs/>
                <w:i/>
                <w:color w:val="000000" w:themeColor="text1"/>
                <w:sz w:val="24"/>
                <w:szCs w:val="24"/>
              </w:rPr>
              <w:t>Grozījumi likumā “Par skaidras naudas deklarēšanu uz valsts robežas” (Nr.1540/Lp13)</w:t>
            </w:r>
          </w:p>
        </w:tc>
      </w:tr>
      <w:tr w:rsidR="00BA1354" w:rsidRPr="00997E49" w14:paraId="76D575DB" w14:textId="77777777" w:rsidTr="006F7998">
        <w:tc>
          <w:tcPr>
            <w:tcW w:w="1536" w:type="dxa"/>
          </w:tcPr>
          <w:p w14:paraId="2EEABF6F" w14:textId="77777777" w:rsidR="00BA1354" w:rsidRPr="00997E49"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16.06.2022.</w:t>
            </w:r>
          </w:p>
        </w:tc>
        <w:tc>
          <w:tcPr>
            <w:tcW w:w="8098" w:type="dxa"/>
          </w:tcPr>
          <w:p w14:paraId="7EBEBFEA" w14:textId="77777777" w:rsidR="00BA1354" w:rsidRPr="00997E49" w:rsidRDefault="00BA1354" w:rsidP="00BA1354">
            <w:pPr>
              <w:jc w:val="both"/>
              <w:rPr>
                <w:rFonts w:ascii="Times New Roman" w:hAnsi="Times New Roman" w:cs="Times New Roman"/>
                <w:bCs/>
                <w:i/>
                <w:color w:val="000000" w:themeColor="text1"/>
                <w:sz w:val="24"/>
                <w:szCs w:val="24"/>
              </w:rPr>
            </w:pPr>
            <w:r w:rsidRPr="00AE3DDD">
              <w:rPr>
                <w:rFonts w:ascii="Times New Roman" w:hAnsi="Times New Roman" w:cs="Times New Roman"/>
                <w:bCs/>
                <w:i/>
                <w:color w:val="000000" w:themeColor="text1"/>
                <w:sz w:val="24"/>
                <w:szCs w:val="24"/>
              </w:rPr>
              <w:t>Grozījumi likumā “Par akcīzes nodokli”</w:t>
            </w:r>
            <w:r>
              <w:rPr>
                <w:rFonts w:ascii="Times New Roman" w:hAnsi="Times New Roman" w:cs="Times New Roman"/>
                <w:bCs/>
                <w:i/>
                <w:color w:val="000000" w:themeColor="text1"/>
                <w:sz w:val="24"/>
                <w:szCs w:val="24"/>
              </w:rPr>
              <w:t xml:space="preserve"> </w:t>
            </w:r>
            <w:r w:rsidRPr="00AE3DDD">
              <w:rPr>
                <w:rFonts w:ascii="Times New Roman" w:hAnsi="Times New Roman" w:cs="Times New Roman"/>
                <w:bCs/>
                <w:i/>
                <w:color w:val="000000" w:themeColor="text1"/>
                <w:sz w:val="24"/>
                <w:szCs w:val="24"/>
              </w:rPr>
              <w:t xml:space="preserve">(Nr.1539/Lp13) </w:t>
            </w:r>
          </w:p>
        </w:tc>
      </w:tr>
      <w:tr w:rsidR="00BA1354" w:rsidRPr="00997E49" w14:paraId="727CDEF3" w14:textId="77777777" w:rsidTr="006F7998">
        <w:tc>
          <w:tcPr>
            <w:tcW w:w="1536" w:type="dxa"/>
          </w:tcPr>
          <w:p w14:paraId="76174A84" w14:textId="77777777" w:rsidR="00BA1354" w:rsidRDefault="00BA1354" w:rsidP="00BA1354">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07.06.2022.</w:t>
            </w:r>
          </w:p>
        </w:tc>
        <w:tc>
          <w:tcPr>
            <w:tcW w:w="8098" w:type="dxa"/>
          </w:tcPr>
          <w:p w14:paraId="7692A2CF" w14:textId="77777777" w:rsidR="00BA1354" w:rsidRPr="00AE3DDD" w:rsidRDefault="00BA1354" w:rsidP="00BA1354">
            <w:pPr>
              <w:jc w:val="both"/>
              <w:rPr>
                <w:rFonts w:ascii="Times New Roman" w:hAnsi="Times New Roman" w:cs="Times New Roman"/>
                <w:bCs/>
                <w:i/>
                <w:color w:val="000000" w:themeColor="text1"/>
                <w:sz w:val="24"/>
                <w:szCs w:val="24"/>
              </w:rPr>
            </w:pPr>
            <w:r w:rsidRPr="00342F83">
              <w:rPr>
                <w:rFonts w:ascii="Times New Roman" w:hAnsi="Times New Roman" w:cs="Times New Roman"/>
                <w:bCs/>
                <w:i/>
                <w:color w:val="000000" w:themeColor="text1"/>
                <w:sz w:val="24"/>
                <w:szCs w:val="24"/>
              </w:rPr>
              <w:t>Grozījumi Aizsardzības un drošības jomas iepirkumu likumā</w:t>
            </w:r>
            <w:r>
              <w:rPr>
                <w:rFonts w:ascii="Times New Roman" w:hAnsi="Times New Roman" w:cs="Times New Roman"/>
                <w:bCs/>
                <w:i/>
                <w:color w:val="000000" w:themeColor="text1"/>
                <w:sz w:val="24"/>
                <w:szCs w:val="24"/>
              </w:rPr>
              <w:t xml:space="preserve"> (Nr.</w:t>
            </w:r>
            <w:r>
              <w:t xml:space="preserve"> </w:t>
            </w:r>
            <w:r w:rsidRPr="00342F83">
              <w:rPr>
                <w:rFonts w:ascii="Times New Roman" w:hAnsi="Times New Roman" w:cs="Times New Roman"/>
                <w:bCs/>
                <w:i/>
                <w:color w:val="000000" w:themeColor="text1"/>
                <w:sz w:val="24"/>
                <w:szCs w:val="24"/>
              </w:rPr>
              <w:t>1548/Lp13</w:t>
            </w:r>
            <w:r>
              <w:rPr>
                <w:rFonts w:ascii="Times New Roman" w:hAnsi="Times New Roman" w:cs="Times New Roman"/>
                <w:bCs/>
                <w:i/>
                <w:color w:val="000000" w:themeColor="text1"/>
                <w:sz w:val="24"/>
                <w:szCs w:val="24"/>
              </w:rPr>
              <w:t>)</w:t>
            </w:r>
          </w:p>
        </w:tc>
      </w:tr>
      <w:tr w:rsidR="00BA1354" w:rsidRPr="00997E49" w14:paraId="718A7927" w14:textId="77777777" w:rsidTr="006F7998">
        <w:tc>
          <w:tcPr>
            <w:tcW w:w="1536" w:type="dxa"/>
          </w:tcPr>
          <w:p w14:paraId="3B8204F1" w14:textId="77777777" w:rsidR="00BA1354" w:rsidRPr="00997E49" w:rsidRDefault="00BA1354" w:rsidP="00BA1354">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28.03.2022.</w:t>
            </w:r>
          </w:p>
        </w:tc>
        <w:tc>
          <w:tcPr>
            <w:tcW w:w="8098" w:type="dxa"/>
          </w:tcPr>
          <w:p w14:paraId="0604645A" w14:textId="77777777" w:rsidR="00BA1354" w:rsidRPr="00997E49" w:rsidRDefault="00BA1354" w:rsidP="00BA1354">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Grozījums Streiku likumā (TA-506)</w:t>
            </w:r>
          </w:p>
        </w:tc>
      </w:tr>
      <w:tr w:rsidR="00BA1354" w:rsidRPr="00997E49" w14:paraId="60990286" w14:textId="77777777" w:rsidTr="006F7998">
        <w:tc>
          <w:tcPr>
            <w:tcW w:w="1536" w:type="dxa"/>
          </w:tcPr>
          <w:p w14:paraId="6856D0AA" w14:textId="77777777" w:rsidR="00BA1354" w:rsidRPr="00997E49" w:rsidRDefault="00BA1354" w:rsidP="00BA1354">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07.01.2022.</w:t>
            </w:r>
          </w:p>
        </w:tc>
        <w:tc>
          <w:tcPr>
            <w:tcW w:w="8098" w:type="dxa"/>
          </w:tcPr>
          <w:p w14:paraId="65900191" w14:textId="77777777" w:rsidR="00BA1354" w:rsidRPr="00997E49" w:rsidRDefault="00BA1354" w:rsidP="00BA1354">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 xml:space="preserve">Grozījumi Noziedzīgi iegūtu līdzekļu legalizācijas un terorisma un </w:t>
            </w:r>
            <w:proofErr w:type="spellStart"/>
            <w:r w:rsidRPr="00997E49">
              <w:rPr>
                <w:rFonts w:ascii="Times New Roman" w:hAnsi="Times New Roman" w:cs="Times New Roman"/>
                <w:bCs/>
                <w:i/>
                <w:color w:val="000000" w:themeColor="text1"/>
                <w:sz w:val="24"/>
                <w:szCs w:val="24"/>
              </w:rPr>
              <w:t>proliferācijas</w:t>
            </w:r>
            <w:proofErr w:type="spellEnd"/>
            <w:r w:rsidRPr="00997E49">
              <w:rPr>
                <w:rFonts w:ascii="Times New Roman" w:hAnsi="Times New Roman" w:cs="Times New Roman"/>
                <w:bCs/>
                <w:i/>
                <w:color w:val="000000" w:themeColor="text1"/>
                <w:sz w:val="24"/>
                <w:szCs w:val="24"/>
              </w:rPr>
              <w:t xml:space="preserve"> finansēšanas novēršanas likumā</w:t>
            </w:r>
            <w:r>
              <w:rPr>
                <w:rFonts w:ascii="Times New Roman" w:hAnsi="Times New Roman" w:cs="Times New Roman"/>
                <w:bCs/>
                <w:i/>
                <w:color w:val="000000" w:themeColor="text1"/>
                <w:sz w:val="24"/>
                <w:szCs w:val="24"/>
              </w:rPr>
              <w:t>”</w:t>
            </w:r>
            <w:r w:rsidRPr="00997E49">
              <w:rPr>
                <w:rFonts w:ascii="Times New Roman" w:hAnsi="Times New Roman" w:cs="Times New Roman"/>
                <w:bCs/>
                <w:i/>
                <w:color w:val="000000" w:themeColor="text1"/>
                <w:sz w:val="24"/>
                <w:szCs w:val="24"/>
              </w:rPr>
              <w:t xml:space="preserve"> (TA-506)</w:t>
            </w:r>
          </w:p>
        </w:tc>
      </w:tr>
    </w:tbl>
    <w:p w14:paraId="6902A944" w14:textId="77777777" w:rsidR="001C03A5" w:rsidRPr="00997E49" w:rsidRDefault="001C03A5" w:rsidP="001C03A5">
      <w:pPr>
        <w:rPr>
          <w:rFonts w:ascii="Times New Roman" w:hAnsi="Times New Roman" w:cs="Times New Roman"/>
          <w:bCs/>
          <w:color w:val="000000" w:themeColor="text1"/>
          <w:sz w:val="24"/>
          <w:szCs w:val="24"/>
        </w:rPr>
      </w:pPr>
    </w:p>
    <w:p w14:paraId="262486B2" w14:textId="77777777" w:rsidR="001C03A5" w:rsidRPr="00997E49" w:rsidRDefault="001C03A5" w:rsidP="001C03A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noteikumi</w:t>
      </w:r>
    </w:p>
    <w:tbl>
      <w:tblPr>
        <w:tblStyle w:val="TableGrid"/>
        <w:tblW w:w="9634" w:type="dxa"/>
        <w:tblLook w:val="04A0" w:firstRow="1" w:lastRow="0" w:firstColumn="1" w:lastColumn="0" w:noHBand="0" w:noVBand="1"/>
      </w:tblPr>
      <w:tblGrid>
        <w:gridCol w:w="1538"/>
        <w:gridCol w:w="867"/>
        <w:gridCol w:w="7229"/>
      </w:tblGrid>
      <w:tr w:rsidR="001C03A5" w:rsidRPr="00997E49" w14:paraId="2BF84133" w14:textId="77777777" w:rsidTr="006F7998">
        <w:tc>
          <w:tcPr>
            <w:tcW w:w="1538" w:type="dxa"/>
          </w:tcPr>
          <w:p w14:paraId="62503134"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Pieņemšanas datums</w:t>
            </w:r>
          </w:p>
        </w:tc>
        <w:tc>
          <w:tcPr>
            <w:tcW w:w="867" w:type="dxa"/>
          </w:tcPr>
          <w:p w14:paraId="397C903A"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Nr.</w:t>
            </w:r>
          </w:p>
        </w:tc>
        <w:tc>
          <w:tcPr>
            <w:tcW w:w="7229" w:type="dxa"/>
          </w:tcPr>
          <w:p w14:paraId="7AB5CFF7"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Tiesību akta nosaukums</w:t>
            </w:r>
          </w:p>
        </w:tc>
      </w:tr>
      <w:tr w:rsidR="001C03A5" w:rsidRPr="00997E49" w14:paraId="2D8C521D" w14:textId="77777777" w:rsidTr="006F7998">
        <w:tc>
          <w:tcPr>
            <w:tcW w:w="1538" w:type="dxa"/>
          </w:tcPr>
          <w:p w14:paraId="6DEA0EC7"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867" w:type="dxa"/>
          </w:tcPr>
          <w:p w14:paraId="4745CC8C" w14:textId="77777777" w:rsidR="001C03A5" w:rsidRPr="00997E49"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397</w:t>
            </w:r>
          </w:p>
        </w:tc>
        <w:tc>
          <w:tcPr>
            <w:tcW w:w="7229" w:type="dxa"/>
          </w:tcPr>
          <w:p w14:paraId="5BC4F232"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 xml:space="preserve">Grozījumi Ministru kabineta 2016. gada 20. decembra noteikumos Nr. 820 </w:t>
            </w:r>
            <w:r>
              <w:rPr>
                <w:rFonts w:ascii="Times New Roman" w:hAnsi="Times New Roman" w:cs="Times New Roman"/>
                <w:bCs/>
                <w:color w:val="000000" w:themeColor="text1"/>
                <w:sz w:val="24"/>
                <w:szCs w:val="24"/>
              </w:rPr>
              <w:t>“</w:t>
            </w:r>
            <w:r w:rsidRPr="00763585">
              <w:rPr>
                <w:rFonts w:ascii="Times New Roman" w:hAnsi="Times New Roman" w:cs="Times New Roman"/>
                <w:bCs/>
                <w:color w:val="000000" w:themeColor="text1"/>
                <w:sz w:val="24"/>
                <w:szCs w:val="24"/>
              </w:rPr>
              <w:t>Noteikumi par elektroenerģijas nodokļa deklarācijas veidlapas paraugu un tās aizpildīšanas kārtību</w:t>
            </w:r>
            <w:r>
              <w:rPr>
                <w:rFonts w:ascii="Times New Roman" w:hAnsi="Times New Roman" w:cs="Times New Roman"/>
                <w:bCs/>
                <w:color w:val="000000" w:themeColor="text1"/>
                <w:sz w:val="24"/>
                <w:szCs w:val="24"/>
              </w:rPr>
              <w:t>”</w:t>
            </w:r>
          </w:p>
        </w:tc>
      </w:tr>
      <w:tr w:rsidR="001C03A5" w:rsidRPr="00997E49" w14:paraId="281978DA" w14:textId="77777777" w:rsidTr="006F7998">
        <w:tc>
          <w:tcPr>
            <w:tcW w:w="1538" w:type="dxa"/>
          </w:tcPr>
          <w:p w14:paraId="7B36F63A"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867" w:type="dxa"/>
          </w:tcPr>
          <w:p w14:paraId="06910B28" w14:textId="77777777" w:rsidR="001C03A5" w:rsidRPr="00997E49"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c>
          <w:tcPr>
            <w:tcW w:w="7229" w:type="dxa"/>
          </w:tcPr>
          <w:p w14:paraId="0565A938"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informācijas aktualizēšanas prasībām kopīgajā klienta izpētes rīkā un kopīgā klienta izpētes rīka pakalpojuma sniedzēja licencēšanu un uzraudzību</w:t>
            </w:r>
          </w:p>
        </w:tc>
      </w:tr>
      <w:tr w:rsidR="001C03A5" w:rsidRPr="00997E49" w14:paraId="724F1D95" w14:textId="77777777" w:rsidTr="006F7998">
        <w:tc>
          <w:tcPr>
            <w:tcW w:w="1538" w:type="dxa"/>
          </w:tcPr>
          <w:p w14:paraId="743DFCD0"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21.06.2022.</w:t>
            </w:r>
          </w:p>
        </w:tc>
        <w:tc>
          <w:tcPr>
            <w:tcW w:w="867" w:type="dxa"/>
          </w:tcPr>
          <w:p w14:paraId="0918AB8E"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w:t>
            </w:r>
          </w:p>
        </w:tc>
        <w:tc>
          <w:tcPr>
            <w:tcW w:w="7229" w:type="dxa"/>
          </w:tcPr>
          <w:p w14:paraId="127A20F5" w14:textId="77777777" w:rsidR="001C03A5" w:rsidRPr="00763585"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reliģisko organizāciju un to iestāžu gada pārskatiem un grāmatvedības kārtošanu vienkāršā ieraksta sistēmā</w:t>
            </w:r>
          </w:p>
        </w:tc>
      </w:tr>
      <w:tr w:rsidR="001C03A5" w:rsidRPr="00997E49" w14:paraId="5D704B1A" w14:textId="77777777" w:rsidTr="006F7998">
        <w:tc>
          <w:tcPr>
            <w:tcW w:w="1538" w:type="dxa"/>
          </w:tcPr>
          <w:p w14:paraId="602EE160"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21.06.2022.</w:t>
            </w:r>
          </w:p>
        </w:tc>
        <w:tc>
          <w:tcPr>
            <w:tcW w:w="867" w:type="dxa"/>
          </w:tcPr>
          <w:p w14:paraId="018910A5"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378</w:t>
            </w:r>
          </w:p>
        </w:tc>
        <w:tc>
          <w:tcPr>
            <w:tcW w:w="7229" w:type="dxa"/>
          </w:tcPr>
          <w:p w14:paraId="02504B95" w14:textId="77777777" w:rsidR="001C03A5" w:rsidRPr="00763585" w:rsidRDefault="001C03A5" w:rsidP="006F7998">
            <w:pPr>
              <w:tabs>
                <w:tab w:val="left" w:pos="1298"/>
              </w:tabs>
              <w:jc w:val="both"/>
              <w:rPr>
                <w:rFonts w:ascii="Times New Roman" w:hAnsi="Times New Roman" w:cs="Times New Roman"/>
                <w:bCs/>
                <w:color w:val="000000" w:themeColor="text1"/>
                <w:sz w:val="24"/>
                <w:szCs w:val="24"/>
              </w:rPr>
            </w:pPr>
            <w:r w:rsidRPr="000C015A">
              <w:rPr>
                <w:rFonts w:ascii="Times New Roman" w:hAnsi="Times New Roman" w:cs="Times New Roman"/>
                <w:bCs/>
                <w:color w:val="000000" w:themeColor="text1"/>
                <w:sz w:val="24"/>
                <w:szCs w:val="24"/>
              </w:rPr>
              <w:t xml:space="preserve">Grozījumi Ministru kabineta 2011. gada 30. augusta noteikumos Nr. 684 </w:t>
            </w:r>
            <w:r>
              <w:rPr>
                <w:rFonts w:ascii="Times New Roman" w:hAnsi="Times New Roman" w:cs="Times New Roman"/>
                <w:bCs/>
                <w:color w:val="000000" w:themeColor="text1"/>
                <w:sz w:val="24"/>
                <w:szCs w:val="24"/>
              </w:rPr>
              <w:t>“</w:t>
            </w:r>
            <w:r w:rsidRPr="000C015A">
              <w:rPr>
                <w:rFonts w:ascii="Times New Roman" w:hAnsi="Times New Roman" w:cs="Times New Roman"/>
                <w:bCs/>
                <w:color w:val="000000" w:themeColor="text1"/>
                <w:sz w:val="24"/>
                <w:szCs w:val="24"/>
              </w:rPr>
              <w:t>Kārtība, kādā atsevišķiem alkoholiskajiem dzērieniem piemēro akcīzes nodokļa atbrīvojumu</w:t>
            </w:r>
            <w:r>
              <w:rPr>
                <w:rFonts w:ascii="Times New Roman" w:hAnsi="Times New Roman" w:cs="Times New Roman"/>
                <w:bCs/>
                <w:color w:val="000000" w:themeColor="text1"/>
                <w:sz w:val="24"/>
                <w:szCs w:val="24"/>
              </w:rPr>
              <w:t>”</w:t>
            </w:r>
          </w:p>
        </w:tc>
      </w:tr>
      <w:tr w:rsidR="001C03A5" w:rsidRPr="00997E49" w14:paraId="7EED1A03" w14:textId="77777777" w:rsidTr="006F7998">
        <w:tc>
          <w:tcPr>
            <w:tcW w:w="1538" w:type="dxa"/>
          </w:tcPr>
          <w:p w14:paraId="37FDFDB9"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21.06.2022.</w:t>
            </w:r>
          </w:p>
        </w:tc>
        <w:tc>
          <w:tcPr>
            <w:tcW w:w="867" w:type="dxa"/>
          </w:tcPr>
          <w:p w14:paraId="25FB6233" w14:textId="77777777" w:rsidR="001C03A5" w:rsidRPr="00997E49"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w:t>
            </w:r>
          </w:p>
        </w:tc>
        <w:tc>
          <w:tcPr>
            <w:tcW w:w="7229" w:type="dxa"/>
          </w:tcPr>
          <w:p w14:paraId="37F2F6A6"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0C015A">
              <w:rPr>
                <w:rFonts w:ascii="Times New Roman" w:hAnsi="Times New Roman" w:cs="Times New Roman"/>
                <w:bCs/>
                <w:color w:val="000000" w:themeColor="text1"/>
                <w:sz w:val="24"/>
                <w:szCs w:val="24"/>
              </w:rPr>
              <w:t xml:space="preserve">Grozījumi Ministru kabineta 2009. gada 3. marta noteikumos Nr. 211 </w:t>
            </w:r>
            <w:r>
              <w:rPr>
                <w:rFonts w:ascii="Times New Roman" w:hAnsi="Times New Roman" w:cs="Times New Roman"/>
                <w:bCs/>
                <w:color w:val="000000" w:themeColor="text1"/>
                <w:sz w:val="24"/>
                <w:szCs w:val="24"/>
              </w:rPr>
              <w:t>“</w:t>
            </w:r>
            <w:r w:rsidRPr="000C015A">
              <w:rPr>
                <w:rFonts w:ascii="Times New Roman" w:hAnsi="Times New Roman" w:cs="Times New Roman"/>
                <w:bCs/>
                <w:color w:val="000000" w:themeColor="text1"/>
                <w:sz w:val="24"/>
                <w:szCs w:val="24"/>
              </w:rPr>
              <w:t>Spirta denaturēšanas un denaturētā spirta aprites kārtība</w:t>
            </w:r>
            <w:r>
              <w:rPr>
                <w:rFonts w:ascii="Times New Roman" w:hAnsi="Times New Roman" w:cs="Times New Roman"/>
                <w:bCs/>
                <w:color w:val="000000" w:themeColor="text1"/>
                <w:sz w:val="24"/>
                <w:szCs w:val="24"/>
              </w:rPr>
              <w:t>”</w:t>
            </w:r>
          </w:p>
        </w:tc>
      </w:tr>
      <w:tr w:rsidR="001C03A5" w:rsidRPr="00997E49" w14:paraId="47B75A05" w14:textId="77777777" w:rsidTr="006F7998">
        <w:tc>
          <w:tcPr>
            <w:tcW w:w="1538" w:type="dxa"/>
          </w:tcPr>
          <w:p w14:paraId="690BF1E1"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867" w:type="dxa"/>
          </w:tcPr>
          <w:p w14:paraId="0A4B2A45"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w:t>
            </w:r>
          </w:p>
        </w:tc>
        <w:tc>
          <w:tcPr>
            <w:tcW w:w="7229" w:type="dxa"/>
          </w:tcPr>
          <w:p w14:paraId="00A15144"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Eiropas Savienības kohēzijas politikas programmas 2021.-2027. gadam tehniskās palīdzības īstenošanu</w:t>
            </w:r>
          </w:p>
        </w:tc>
      </w:tr>
      <w:tr w:rsidR="001C03A5" w:rsidRPr="00997E49" w14:paraId="719FA610" w14:textId="77777777" w:rsidTr="006F7998">
        <w:tc>
          <w:tcPr>
            <w:tcW w:w="1538" w:type="dxa"/>
          </w:tcPr>
          <w:p w14:paraId="6005541F"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867" w:type="dxa"/>
          </w:tcPr>
          <w:p w14:paraId="47791A8E"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331</w:t>
            </w:r>
          </w:p>
        </w:tc>
        <w:tc>
          <w:tcPr>
            <w:tcW w:w="7229" w:type="dxa"/>
          </w:tcPr>
          <w:p w14:paraId="0BFC85A4"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 xml:space="preserve">Grozījumi Ministru kabineta 2018. gada 3. jūlija noteikumos Nr. 392 </w:t>
            </w:r>
            <w:r>
              <w:rPr>
                <w:rFonts w:ascii="Times New Roman" w:hAnsi="Times New Roman" w:cs="Times New Roman"/>
                <w:bCs/>
                <w:color w:val="000000" w:themeColor="text1"/>
                <w:sz w:val="24"/>
                <w:szCs w:val="24"/>
              </w:rPr>
              <w:t>“</w:t>
            </w:r>
            <w:r w:rsidRPr="00763585">
              <w:rPr>
                <w:rFonts w:ascii="Times New Roman" w:hAnsi="Times New Roman" w:cs="Times New Roman"/>
                <w:bCs/>
                <w:color w:val="000000" w:themeColor="text1"/>
                <w:sz w:val="24"/>
                <w:szCs w:val="24"/>
              </w:rPr>
              <w:t>Kārtība, kādā Noziedzīgi iegūtu līdzekļu legalizācijas un terorisma finansēšanas novēršanas likuma subjekts veic klienta neklātienes identifikāciju</w:t>
            </w:r>
            <w:r>
              <w:rPr>
                <w:rFonts w:ascii="Times New Roman" w:hAnsi="Times New Roman" w:cs="Times New Roman"/>
                <w:bCs/>
                <w:color w:val="000000" w:themeColor="text1"/>
                <w:sz w:val="24"/>
                <w:szCs w:val="24"/>
              </w:rPr>
              <w:t>”</w:t>
            </w:r>
          </w:p>
        </w:tc>
      </w:tr>
      <w:tr w:rsidR="001C03A5" w:rsidRPr="00997E49" w14:paraId="3850D005" w14:textId="77777777" w:rsidTr="006F7998">
        <w:tc>
          <w:tcPr>
            <w:tcW w:w="1538" w:type="dxa"/>
          </w:tcPr>
          <w:p w14:paraId="14B2AA94"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31.05.2022.</w:t>
            </w:r>
          </w:p>
        </w:tc>
        <w:tc>
          <w:tcPr>
            <w:tcW w:w="867" w:type="dxa"/>
          </w:tcPr>
          <w:p w14:paraId="25469F7F"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322</w:t>
            </w:r>
          </w:p>
        </w:tc>
        <w:tc>
          <w:tcPr>
            <w:tcW w:w="7229" w:type="dxa"/>
          </w:tcPr>
          <w:p w14:paraId="216199AA"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Kārtība, kādā individuālie komersanti un citas fiziskās personas, kas veic saimniecisko darbību, individuālie uzņēmumi, zemnieku un zvejnieku saimniecības kārto grāmatvedību vienkāršā ieraksta sistēmā</w:t>
            </w:r>
          </w:p>
        </w:tc>
      </w:tr>
      <w:tr w:rsidR="001C03A5" w:rsidRPr="00997E49" w14:paraId="6183D193" w14:textId="77777777" w:rsidTr="006F7998">
        <w:tc>
          <w:tcPr>
            <w:tcW w:w="1538" w:type="dxa"/>
          </w:tcPr>
          <w:p w14:paraId="0F4931AD"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867" w:type="dxa"/>
          </w:tcPr>
          <w:p w14:paraId="060375DE"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309</w:t>
            </w:r>
          </w:p>
        </w:tc>
        <w:tc>
          <w:tcPr>
            <w:tcW w:w="7229" w:type="dxa"/>
          </w:tcPr>
          <w:p w14:paraId="4DCD8C15"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550BB2">
              <w:rPr>
                <w:rFonts w:ascii="Times New Roman" w:hAnsi="Times New Roman" w:cs="Times New Roman"/>
                <w:bCs/>
                <w:color w:val="000000" w:themeColor="text1"/>
                <w:sz w:val="24"/>
                <w:szCs w:val="24"/>
              </w:rPr>
              <w:t xml:space="preserve">Grozījumi Ministru kabineta 2010. gada 30. marta noteikumos Nr. 300 </w:t>
            </w:r>
            <w:r>
              <w:rPr>
                <w:rFonts w:ascii="Times New Roman" w:hAnsi="Times New Roman" w:cs="Times New Roman"/>
                <w:bCs/>
                <w:color w:val="000000" w:themeColor="text1"/>
                <w:sz w:val="24"/>
                <w:szCs w:val="24"/>
              </w:rPr>
              <w:t>“</w:t>
            </w:r>
            <w:r w:rsidRPr="00550BB2">
              <w:rPr>
                <w:rFonts w:ascii="Times New Roman" w:hAnsi="Times New Roman" w:cs="Times New Roman"/>
                <w:bCs/>
                <w:color w:val="000000" w:themeColor="text1"/>
                <w:sz w:val="24"/>
                <w:szCs w:val="24"/>
              </w:rPr>
              <w:t>Noteikumi par akcīzes nodokļa deklarācijas veidlapām un to a</w:t>
            </w:r>
            <w:r>
              <w:rPr>
                <w:rFonts w:ascii="Times New Roman" w:hAnsi="Times New Roman" w:cs="Times New Roman"/>
                <w:bCs/>
                <w:color w:val="000000" w:themeColor="text1"/>
                <w:sz w:val="24"/>
                <w:szCs w:val="24"/>
              </w:rPr>
              <w:t>i</w:t>
            </w:r>
            <w:r w:rsidRPr="00550BB2">
              <w:rPr>
                <w:rFonts w:ascii="Times New Roman" w:hAnsi="Times New Roman" w:cs="Times New Roman"/>
                <w:bCs/>
                <w:color w:val="000000" w:themeColor="text1"/>
                <w:sz w:val="24"/>
                <w:szCs w:val="24"/>
              </w:rPr>
              <w:t>zpildīšanas kārtību</w:t>
            </w:r>
            <w:r>
              <w:rPr>
                <w:rFonts w:ascii="Times New Roman" w:hAnsi="Times New Roman" w:cs="Times New Roman"/>
                <w:bCs/>
                <w:color w:val="000000" w:themeColor="text1"/>
                <w:sz w:val="24"/>
                <w:szCs w:val="24"/>
              </w:rPr>
              <w:t>”</w:t>
            </w:r>
          </w:p>
        </w:tc>
      </w:tr>
      <w:tr w:rsidR="001C03A5" w:rsidRPr="00997E49" w14:paraId="4A58B6F5" w14:textId="77777777" w:rsidTr="006F7998">
        <w:tc>
          <w:tcPr>
            <w:tcW w:w="1538" w:type="dxa"/>
          </w:tcPr>
          <w:p w14:paraId="190BED57"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867" w:type="dxa"/>
          </w:tcPr>
          <w:p w14:paraId="799CDC86"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308</w:t>
            </w:r>
          </w:p>
        </w:tc>
        <w:tc>
          <w:tcPr>
            <w:tcW w:w="7229" w:type="dxa"/>
          </w:tcPr>
          <w:p w14:paraId="11C4EA2F"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550BB2">
              <w:rPr>
                <w:rFonts w:ascii="Times New Roman" w:hAnsi="Times New Roman" w:cs="Times New Roman"/>
                <w:bCs/>
                <w:color w:val="000000" w:themeColor="text1"/>
                <w:sz w:val="24"/>
                <w:szCs w:val="24"/>
              </w:rPr>
              <w:t xml:space="preserve">Grozījumi Ministru kabineta 2007. gada 3. aprīļa noteikumos Nr. 233 </w:t>
            </w:r>
            <w:r>
              <w:rPr>
                <w:rFonts w:ascii="Times New Roman" w:hAnsi="Times New Roman" w:cs="Times New Roman"/>
                <w:bCs/>
                <w:color w:val="000000" w:themeColor="text1"/>
                <w:sz w:val="24"/>
                <w:szCs w:val="24"/>
              </w:rPr>
              <w:t>“</w:t>
            </w:r>
            <w:r w:rsidRPr="00550BB2">
              <w:rPr>
                <w:rFonts w:ascii="Times New Roman" w:hAnsi="Times New Roman" w:cs="Times New Roman"/>
                <w:bCs/>
                <w:color w:val="000000" w:themeColor="text1"/>
                <w:sz w:val="24"/>
                <w:szCs w:val="24"/>
              </w:rPr>
              <w:t>Finanšu sektora attīstības padomes nolikums</w:t>
            </w:r>
            <w:r>
              <w:rPr>
                <w:rFonts w:ascii="Times New Roman" w:hAnsi="Times New Roman" w:cs="Times New Roman"/>
                <w:bCs/>
                <w:color w:val="000000" w:themeColor="text1"/>
                <w:sz w:val="24"/>
                <w:szCs w:val="24"/>
              </w:rPr>
              <w:t>”</w:t>
            </w:r>
          </w:p>
        </w:tc>
      </w:tr>
      <w:tr w:rsidR="001C03A5" w:rsidRPr="00997E49" w14:paraId="47F68D95" w14:textId="77777777" w:rsidTr="006F7998">
        <w:tc>
          <w:tcPr>
            <w:tcW w:w="1538" w:type="dxa"/>
          </w:tcPr>
          <w:p w14:paraId="486FC373"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03.05.2022.</w:t>
            </w:r>
          </w:p>
        </w:tc>
        <w:tc>
          <w:tcPr>
            <w:tcW w:w="867" w:type="dxa"/>
          </w:tcPr>
          <w:p w14:paraId="02A9E294" w14:textId="77777777" w:rsidR="001C03A5" w:rsidRDefault="001C03A5" w:rsidP="006F79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w:t>
            </w:r>
          </w:p>
        </w:tc>
        <w:tc>
          <w:tcPr>
            <w:tcW w:w="7229" w:type="dxa"/>
          </w:tcPr>
          <w:p w14:paraId="4A660C66" w14:textId="77777777" w:rsidR="001C03A5" w:rsidRPr="000C015A" w:rsidRDefault="001C03A5" w:rsidP="006F7998">
            <w:pPr>
              <w:tabs>
                <w:tab w:val="left" w:pos="1298"/>
              </w:tabs>
              <w:jc w:val="both"/>
              <w:rPr>
                <w:rFonts w:ascii="Times New Roman" w:hAnsi="Times New Roman" w:cs="Times New Roman"/>
                <w:bCs/>
                <w:color w:val="000000" w:themeColor="text1"/>
                <w:sz w:val="24"/>
                <w:szCs w:val="24"/>
              </w:rPr>
            </w:pPr>
            <w:r w:rsidRPr="009D03E5">
              <w:rPr>
                <w:rFonts w:ascii="Times New Roman" w:hAnsi="Times New Roman" w:cs="Times New Roman"/>
                <w:bCs/>
                <w:color w:val="000000" w:themeColor="text1"/>
                <w:sz w:val="24"/>
                <w:szCs w:val="24"/>
              </w:rPr>
              <w:t xml:space="preserve">Grozījumi Ministru kabineta 2013. gada 15. janvāra noteikumos Nr. 40 </w:t>
            </w:r>
            <w:r>
              <w:rPr>
                <w:rFonts w:ascii="Times New Roman" w:hAnsi="Times New Roman" w:cs="Times New Roman"/>
                <w:bCs/>
                <w:color w:val="000000" w:themeColor="text1"/>
                <w:sz w:val="24"/>
                <w:szCs w:val="24"/>
              </w:rPr>
              <w:t>“</w:t>
            </w:r>
            <w:r w:rsidRPr="009D03E5">
              <w:rPr>
                <w:rFonts w:ascii="Times New Roman" w:hAnsi="Times New Roman" w:cs="Times New Roman"/>
                <w:bCs/>
                <w:color w:val="000000" w:themeColor="text1"/>
                <w:sz w:val="24"/>
                <w:szCs w:val="24"/>
              </w:rPr>
              <w:t>Noteikumi par pievienotās vērtības nodokļa deklarācijām</w:t>
            </w:r>
            <w:r>
              <w:rPr>
                <w:rFonts w:ascii="Times New Roman" w:hAnsi="Times New Roman" w:cs="Times New Roman"/>
                <w:bCs/>
                <w:color w:val="000000" w:themeColor="text1"/>
                <w:sz w:val="24"/>
                <w:szCs w:val="24"/>
              </w:rPr>
              <w:t>”</w:t>
            </w:r>
          </w:p>
        </w:tc>
      </w:tr>
      <w:tr w:rsidR="001C03A5" w:rsidRPr="00997E49" w14:paraId="5C691D3A" w14:textId="77777777" w:rsidTr="006F7998">
        <w:tc>
          <w:tcPr>
            <w:tcW w:w="1538" w:type="dxa"/>
          </w:tcPr>
          <w:p w14:paraId="58A26684"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08.03.2022.</w:t>
            </w:r>
          </w:p>
        </w:tc>
        <w:tc>
          <w:tcPr>
            <w:tcW w:w="867" w:type="dxa"/>
          </w:tcPr>
          <w:p w14:paraId="6943CA8A"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163</w:t>
            </w:r>
          </w:p>
        </w:tc>
        <w:tc>
          <w:tcPr>
            <w:tcW w:w="7229" w:type="dxa"/>
          </w:tcPr>
          <w:p w14:paraId="68BE023F"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2013. gada 3. janvāra noteikumos Nr. 17 “Pievienotās vērtības nodokļa likuma normu piemērošanas kārtība un atsevišķas prasības pievienotās vērtības nodokļa maksāšanai un administrēšanai”</w:t>
            </w:r>
          </w:p>
        </w:tc>
      </w:tr>
      <w:tr w:rsidR="001C03A5" w:rsidRPr="00997E49" w14:paraId="2EAB1A4A" w14:textId="77777777" w:rsidTr="006F7998">
        <w:tc>
          <w:tcPr>
            <w:tcW w:w="1538" w:type="dxa"/>
          </w:tcPr>
          <w:p w14:paraId="47931AF4"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01.03.2022.</w:t>
            </w:r>
          </w:p>
        </w:tc>
        <w:tc>
          <w:tcPr>
            <w:tcW w:w="867" w:type="dxa"/>
          </w:tcPr>
          <w:p w14:paraId="717DD728"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145</w:t>
            </w:r>
          </w:p>
        </w:tc>
        <w:tc>
          <w:tcPr>
            <w:tcW w:w="7229" w:type="dxa"/>
          </w:tcPr>
          <w:p w14:paraId="03B4158B"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Kārtība, kādā uzņēmumi, kuri kārto grāmatvedību divkāršā ieraksta sistēmā un ir iedzīvotāju ienākuma nodokļa maksātāji par ienākumiem no saimnieciskās darbības, sagatavo un iesniedz finanšu pārskatu</w:t>
            </w:r>
          </w:p>
        </w:tc>
      </w:tr>
      <w:tr w:rsidR="001C03A5" w:rsidRPr="00997E49" w14:paraId="780AEC87" w14:textId="77777777" w:rsidTr="006F7998">
        <w:tc>
          <w:tcPr>
            <w:tcW w:w="1538" w:type="dxa"/>
          </w:tcPr>
          <w:p w14:paraId="751C4379"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22.02.2022.</w:t>
            </w:r>
          </w:p>
        </w:tc>
        <w:tc>
          <w:tcPr>
            <w:tcW w:w="867" w:type="dxa"/>
          </w:tcPr>
          <w:p w14:paraId="58557ACE"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130</w:t>
            </w:r>
          </w:p>
        </w:tc>
        <w:tc>
          <w:tcPr>
            <w:tcW w:w="7229" w:type="dxa"/>
          </w:tcPr>
          <w:p w14:paraId="625528CB"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2015. gada 22. decembra noteikumos Nr. 775 “Gada pārskatu un konsolidēto gada pārskatu likuma piemērošanas noteikumi”</w:t>
            </w:r>
          </w:p>
        </w:tc>
      </w:tr>
      <w:tr w:rsidR="001C03A5" w:rsidRPr="00997E49" w14:paraId="275F5D72" w14:textId="77777777" w:rsidTr="006F7998">
        <w:tc>
          <w:tcPr>
            <w:tcW w:w="1538" w:type="dxa"/>
          </w:tcPr>
          <w:p w14:paraId="5620EFC0"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22.02.2022.</w:t>
            </w:r>
          </w:p>
        </w:tc>
        <w:tc>
          <w:tcPr>
            <w:tcW w:w="867" w:type="dxa"/>
          </w:tcPr>
          <w:p w14:paraId="489A8A91"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130</w:t>
            </w:r>
          </w:p>
        </w:tc>
        <w:tc>
          <w:tcPr>
            <w:tcW w:w="7229" w:type="dxa"/>
          </w:tcPr>
          <w:p w14:paraId="6BC2B324"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2016.gada 21.jūnija noteikumos Nr. 399 “Noteikumi par sabiedrību sagatavoto finanšu pārskatu vai konsolidēto finanšu pārskatu elektroniskā noraksta formu”</w:t>
            </w:r>
          </w:p>
        </w:tc>
      </w:tr>
      <w:tr w:rsidR="001C03A5" w:rsidRPr="00997E49" w14:paraId="79B26A9E" w14:textId="77777777" w:rsidTr="006F7998">
        <w:tc>
          <w:tcPr>
            <w:tcW w:w="1538" w:type="dxa"/>
          </w:tcPr>
          <w:p w14:paraId="1090B183"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15.02.2022.</w:t>
            </w:r>
          </w:p>
        </w:tc>
        <w:tc>
          <w:tcPr>
            <w:tcW w:w="867" w:type="dxa"/>
          </w:tcPr>
          <w:p w14:paraId="19F6B2ED"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116</w:t>
            </w:r>
          </w:p>
        </w:tc>
        <w:tc>
          <w:tcPr>
            <w:tcW w:w="7229" w:type="dxa"/>
          </w:tcPr>
          <w:p w14:paraId="283AFAC0"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2014. gada 16. decembra noteikumos Nr. 769 “Eiropas Savienības finanšu interešu aizsardzības koordinācijas padomes nolikums”</w:t>
            </w:r>
          </w:p>
        </w:tc>
      </w:tr>
      <w:tr w:rsidR="001C03A5" w:rsidRPr="00997E49" w14:paraId="72EEF88C" w14:textId="77777777" w:rsidTr="006F7998">
        <w:tc>
          <w:tcPr>
            <w:tcW w:w="1538" w:type="dxa"/>
          </w:tcPr>
          <w:p w14:paraId="4CB12B8E"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01.02.2022.</w:t>
            </w:r>
          </w:p>
        </w:tc>
        <w:tc>
          <w:tcPr>
            <w:tcW w:w="867" w:type="dxa"/>
          </w:tcPr>
          <w:p w14:paraId="43E0BFAD"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90</w:t>
            </w:r>
          </w:p>
        </w:tc>
        <w:tc>
          <w:tcPr>
            <w:tcW w:w="7229" w:type="dxa"/>
          </w:tcPr>
          <w:p w14:paraId="20262891"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Atveseļošanas fonda plāna Darbības kārtību, par kuru vienojas Eiropas Komisija un Latvija</w:t>
            </w:r>
          </w:p>
        </w:tc>
      </w:tr>
      <w:tr w:rsidR="001C03A5" w:rsidRPr="00997E49" w14:paraId="4B7CB520" w14:textId="77777777" w:rsidTr="006F7998">
        <w:tc>
          <w:tcPr>
            <w:tcW w:w="1538" w:type="dxa"/>
          </w:tcPr>
          <w:p w14:paraId="54C203B3"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3214D926"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71</w:t>
            </w:r>
          </w:p>
        </w:tc>
        <w:tc>
          <w:tcPr>
            <w:tcW w:w="7229" w:type="dxa"/>
          </w:tcPr>
          <w:p w14:paraId="64DB4897"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2017. gada 4. aprīļa noteikumos Nr. 199 “Noteikumi par dabasgāzes apriti un akcīzes nodokļa piemērošanas kārtību”</w:t>
            </w:r>
          </w:p>
        </w:tc>
      </w:tr>
      <w:tr w:rsidR="001C03A5" w:rsidRPr="00997E49" w14:paraId="2459B4F1" w14:textId="77777777" w:rsidTr="006F7998">
        <w:tc>
          <w:tcPr>
            <w:tcW w:w="1538" w:type="dxa"/>
          </w:tcPr>
          <w:p w14:paraId="0A3D7886"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734575BB"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68</w:t>
            </w:r>
          </w:p>
        </w:tc>
        <w:tc>
          <w:tcPr>
            <w:tcW w:w="7229" w:type="dxa"/>
          </w:tcPr>
          <w:p w14:paraId="4AC28AF5"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2020. gada 14. jūlija noteikumos Nr. 453 “Noteikumi par publiskas personas un publiskas personas kontrolētas kapitālsabiedrības mantas nomas maksas atbrīvojuma vai samazinājuma piemērošanu sakarā ar Covid-19 izplatību”</w:t>
            </w:r>
          </w:p>
        </w:tc>
      </w:tr>
      <w:tr w:rsidR="001C03A5" w:rsidRPr="00997E49" w14:paraId="251BC760" w14:textId="77777777" w:rsidTr="006F7998">
        <w:tc>
          <w:tcPr>
            <w:tcW w:w="1538" w:type="dxa"/>
          </w:tcPr>
          <w:p w14:paraId="207F5686"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50270568"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57</w:t>
            </w:r>
          </w:p>
        </w:tc>
        <w:tc>
          <w:tcPr>
            <w:tcW w:w="7229" w:type="dxa"/>
          </w:tcPr>
          <w:p w14:paraId="04073F80"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2018. gada 21. novembra noteikumos Nr. 715 “Noteikumi par </w:t>
            </w:r>
            <w:proofErr w:type="spellStart"/>
            <w:r w:rsidRPr="00997E49">
              <w:rPr>
                <w:rFonts w:ascii="Times New Roman" w:hAnsi="Times New Roman" w:cs="Times New Roman"/>
                <w:bCs/>
                <w:color w:val="000000" w:themeColor="text1"/>
                <w:sz w:val="24"/>
                <w:szCs w:val="24"/>
              </w:rPr>
              <w:t>de</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minimis</w:t>
            </w:r>
            <w:proofErr w:type="spellEnd"/>
            <w:r w:rsidRPr="00997E49">
              <w:rPr>
                <w:rFonts w:ascii="Times New Roman" w:hAnsi="Times New Roman" w:cs="Times New Roman"/>
                <w:bCs/>
                <w:color w:val="000000" w:themeColor="text1"/>
                <w:sz w:val="24"/>
                <w:szCs w:val="24"/>
              </w:rPr>
              <w:t xml:space="preserve"> atbalsta uzskaites un piešķiršanas kārtību un </w:t>
            </w:r>
            <w:proofErr w:type="spellStart"/>
            <w:r w:rsidRPr="00997E49">
              <w:rPr>
                <w:rFonts w:ascii="Times New Roman" w:hAnsi="Times New Roman" w:cs="Times New Roman"/>
                <w:bCs/>
                <w:color w:val="000000" w:themeColor="text1"/>
                <w:sz w:val="24"/>
                <w:szCs w:val="24"/>
              </w:rPr>
              <w:t>de</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minimis</w:t>
            </w:r>
            <w:proofErr w:type="spellEnd"/>
            <w:r w:rsidRPr="00997E49">
              <w:rPr>
                <w:rFonts w:ascii="Times New Roman" w:hAnsi="Times New Roman" w:cs="Times New Roman"/>
                <w:bCs/>
                <w:color w:val="000000" w:themeColor="text1"/>
                <w:sz w:val="24"/>
                <w:szCs w:val="24"/>
              </w:rPr>
              <w:t xml:space="preserve"> atbalsta uzskaites veidlapu paraugiem”</w:t>
            </w:r>
          </w:p>
        </w:tc>
      </w:tr>
      <w:tr w:rsidR="001C03A5" w:rsidRPr="00997E49" w14:paraId="789BA09B" w14:textId="77777777" w:rsidTr="006F7998">
        <w:tc>
          <w:tcPr>
            <w:tcW w:w="1538" w:type="dxa"/>
          </w:tcPr>
          <w:p w14:paraId="35BC785B"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lastRenderedPageBreak/>
              <w:t>18.01.2022.</w:t>
            </w:r>
          </w:p>
        </w:tc>
        <w:tc>
          <w:tcPr>
            <w:tcW w:w="867" w:type="dxa"/>
          </w:tcPr>
          <w:p w14:paraId="1A6203AB"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35</w:t>
            </w:r>
          </w:p>
        </w:tc>
        <w:tc>
          <w:tcPr>
            <w:tcW w:w="7229" w:type="dxa"/>
          </w:tcPr>
          <w:p w14:paraId="3D336AF9"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p>
        </w:tc>
      </w:tr>
      <w:tr w:rsidR="001C03A5" w:rsidRPr="00997E49" w14:paraId="5BC822F6" w14:textId="77777777" w:rsidTr="006F7998">
        <w:tc>
          <w:tcPr>
            <w:tcW w:w="1538" w:type="dxa"/>
          </w:tcPr>
          <w:p w14:paraId="056D4576"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4C0E69C0"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9</w:t>
            </w:r>
          </w:p>
        </w:tc>
        <w:tc>
          <w:tcPr>
            <w:tcW w:w="7229" w:type="dxa"/>
          </w:tcPr>
          <w:p w14:paraId="5FFBD931"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Kārtība, kādā par akcīzes precēm samaksāto akcīzes nodokli pārskaita nodokļu parādu segšanai, turpmākajiem nodokļu maksājumiem vai atmaksā</w:t>
            </w:r>
          </w:p>
        </w:tc>
      </w:tr>
      <w:tr w:rsidR="001C03A5" w:rsidRPr="00997E49" w14:paraId="594BB811" w14:textId="77777777" w:rsidTr="006F7998">
        <w:tc>
          <w:tcPr>
            <w:tcW w:w="1538" w:type="dxa"/>
          </w:tcPr>
          <w:p w14:paraId="27F2225E"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0F1D3250"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8</w:t>
            </w:r>
          </w:p>
        </w:tc>
        <w:tc>
          <w:tcPr>
            <w:tcW w:w="7229" w:type="dxa"/>
          </w:tcPr>
          <w:p w14:paraId="6E1FE972"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2020.gada 17.decembra noteikumos Nr.819 "Noteikumi par zemu nodokļu vai beznodokļu valstīm un teritorijām"</w:t>
            </w:r>
          </w:p>
        </w:tc>
      </w:tr>
      <w:tr w:rsidR="001C03A5" w:rsidRPr="00997E49" w14:paraId="13ECF15A" w14:textId="77777777" w:rsidTr="006F7998">
        <w:tc>
          <w:tcPr>
            <w:tcW w:w="1538" w:type="dxa"/>
          </w:tcPr>
          <w:p w14:paraId="48E1558B"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079B8885" w14:textId="77777777" w:rsidR="001C03A5" w:rsidRPr="00997E49" w:rsidRDefault="001C03A5" w:rsidP="006F7998">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7</w:t>
            </w:r>
          </w:p>
        </w:tc>
        <w:tc>
          <w:tcPr>
            <w:tcW w:w="7229" w:type="dxa"/>
          </w:tcPr>
          <w:p w14:paraId="74D113AE" w14:textId="77777777" w:rsidR="001C03A5" w:rsidRPr="00997E49" w:rsidRDefault="001C03A5" w:rsidP="006F7998">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Grozījumi Ministru kabineta 2018. gada 30. oktobra noteikumos Nr. 662 "Noteikumi par iedzīvotāju ienākuma nodokļa deklarācijām un to aizpildīšanas kārtību"</w:t>
            </w:r>
          </w:p>
        </w:tc>
      </w:tr>
      <w:tr w:rsidR="001C03A5" w:rsidRPr="00997E49" w14:paraId="37991F13" w14:textId="77777777" w:rsidTr="006F7998">
        <w:tc>
          <w:tcPr>
            <w:tcW w:w="9634" w:type="dxa"/>
            <w:gridSpan w:val="3"/>
            <w:shd w:val="clear" w:color="auto" w:fill="D9D9D9" w:themeFill="background1" w:themeFillShade="D9"/>
          </w:tcPr>
          <w:p w14:paraId="03F3B5FB" w14:textId="77777777" w:rsidR="001C03A5" w:rsidRPr="00997E49" w:rsidRDefault="001C03A5" w:rsidP="006F7998">
            <w:pPr>
              <w:jc w:val="both"/>
              <w:rPr>
                <w:rFonts w:ascii="Times New Roman" w:hAnsi="Times New Roman" w:cs="Times New Roman"/>
                <w:bCs/>
                <w:color w:val="000000" w:themeColor="text1"/>
                <w:sz w:val="24"/>
                <w:szCs w:val="24"/>
              </w:rPr>
            </w:pPr>
          </w:p>
        </w:tc>
      </w:tr>
      <w:tr w:rsidR="001C03A5" w:rsidRPr="00997E49" w14:paraId="4A9DB032" w14:textId="77777777" w:rsidTr="006F7998">
        <w:tc>
          <w:tcPr>
            <w:tcW w:w="1538" w:type="dxa"/>
          </w:tcPr>
          <w:p w14:paraId="0849DAEC" w14:textId="77777777" w:rsidR="001C03A5" w:rsidRPr="00997E49" w:rsidRDefault="001C03A5" w:rsidP="006F7998">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8096" w:type="dxa"/>
            <w:gridSpan w:val="2"/>
          </w:tcPr>
          <w:p w14:paraId="146039FF" w14:textId="77777777" w:rsidR="001C03A5" w:rsidRPr="00997E49" w:rsidRDefault="001C03A5" w:rsidP="006F7998">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MK iesniegtie MK noteikumu projekti</w:t>
            </w:r>
          </w:p>
        </w:tc>
      </w:tr>
      <w:tr w:rsidR="001C03A5" w:rsidRPr="00997E49" w14:paraId="606E6D65" w14:textId="77777777" w:rsidTr="006F7998">
        <w:tc>
          <w:tcPr>
            <w:tcW w:w="1538" w:type="dxa"/>
          </w:tcPr>
          <w:p w14:paraId="1E7D4FB9" w14:textId="77777777" w:rsidR="001C03A5" w:rsidRPr="00997E49" w:rsidRDefault="001C03A5" w:rsidP="006F7998">
            <w:pPr>
              <w:jc w:val="center"/>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30.06.2022.</w:t>
            </w:r>
          </w:p>
        </w:tc>
        <w:tc>
          <w:tcPr>
            <w:tcW w:w="8096" w:type="dxa"/>
            <w:gridSpan w:val="2"/>
          </w:tcPr>
          <w:p w14:paraId="486832B7" w14:textId="77777777" w:rsidR="001C03A5" w:rsidRPr="00997E49" w:rsidRDefault="001C03A5" w:rsidP="006F7998">
            <w:pPr>
              <w:jc w:val="both"/>
              <w:rPr>
                <w:rFonts w:ascii="Times New Roman" w:hAnsi="Times New Roman" w:cs="Times New Roman"/>
                <w:bCs/>
                <w:i/>
                <w:iCs/>
                <w:color w:val="000000" w:themeColor="text1"/>
                <w:sz w:val="24"/>
                <w:szCs w:val="24"/>
              </w:rPr>
            </w:pPr>
            <w:r w:rsidRPr="0038569E">
              <w:rPr>
                <w:rFonts w:ascii="Times New Roman" w:hAnsi="Times New Roman" w:cs="Times New Roman"/>
                <w:bCs/>
                <w:i/>
                <w:iCs/>
                <w:color w:val="000000" w:themeColor="text1"/>
                <w:sz w:val="24"/>
                <w:szCs w:val="24"/>
              </w:rPr>
              <w:t>Noteikumi par biedrību, nodibinājumu un arodbiedrību gada pārskatiem un grāmatvedības kārtošanu vienkāršā ieraksta sistēmā</w:t>
            </w:r>
            <w:r>
              <w:rPr>
                <w:rFonts w:ascii="Times New Roman" w:hAnsi="Times New Roman" w:cs="Times New Roman"/>
                <w:bCs/>
                <w:i/>
                <w:iCs/>
                <w:color w:val="000000" w:themeColor="text1"/>
                <w:sz w:val="24"/>
                <w:szCs w:val="24"/>
              </w:rPr>
              <w:t xml:space="preserve"> (21-TA-1405)</w:t>
            </w:r>
          </w:p>
        </w:tc>
      </w:tr>
      <w:tr w:rsidR="001C03A5" w:rsidRPr="00997E49" w14:paraId="6B0B454B" w14:textId="77777777" w:rsidTr="006F7998">
        <w:tc>
          <w:tcPr>
            <w:tcW w:w="1538" w:type="dxa"/>
          </w:tcPr>
          <w:p w14:paraId="0767B082" w14:textId="77777777" w:rsidR="001C03A5" w:rsidRPr="00997E49" w:rsidRDefault="001C03A5" w:rsidP="006F7998">
            <w:pPr>
              <w:jc w:val="both"/>
              <w:rPr>
                <w:rFonts w:ascii="Times New Roman" w:hAnsi="Times New Roman" w:cs="Times New Roman"/>
                <w:bCs/>
                <w:i/>
                <w:iCs/>
                <w:color w:val="000000" w:themeColor="text1"/>
                <w:sz w:val="24"/>
                <w:szCs w:val="24"/>
              </w:rPr>
            </w:pPr>
            <w:r w:rsidRPr="006625C4">
              <w:rPr>
                <w:rFonts w:ascii="Times New Roman" w:hAnsi="Times New Roman" w:cs="Times New Roman"/>
                <w:bCs/>
                <w:i/>
                <w:iCs/>
                <w:sz w:val="24"/>
                <w:szCs w:val="24"/>
              </w:rPr>
              <w:t>17.06.2022.</w:t>
            </w:r>
          </w:p>
        </w:tc>
        <w:tc>
          <w:tcPr>
            <w:tcW w:w="8096" w:type="dxa"/>
            <w:gridSpan w:val="2"/>
          </w:tcPr>
          <w:p w14:paraId="2FEB2586" w14:textId="77777777" w:rsidR="001C03A5" w:rsidRPr="00997E49" w:rsidRDefault="001C03A5" w:rsidP="006F7998">
            <w:pPr>
              <w:jc w:val="both"/>
              <w:rPr>
                <w:rFonts w:ascii="Times New Roman" w:hAnsi="Times New Roman" w:cs="Times New Roman"/>
                <w:bCs/>
                <w:i/>
                <w:iCs/>
                <w:color w:val="000000" w:themeColor="text1"/>
                <w:sz w:val="24"/>
                <w:szCs w:val="24"/>
              </w:rPr>
            </w:pPr>
            <w:r w:rsidRPr="00763585">
              <w:rPr>
                <w:rFonts w:ascii="Times New Roman" w:hAnsi="Times New Roman" w:cs="Times New Roman"/>
                <w:bCs/>
                <w:i/>
                <w:iCs/>
                <w:color w:val="000000" w:themeColor="text1"/>
                <w:sz w:val="24"/>
                <w:szCs w:val="24"/>
              </w:rPr>
              <w:t>Revīzijas iestādes funkciju nodrošināšanas kārtība Eiropas Savienības fondu 2021.–2027. gada plānošanas periodā</w:t>
            </w:r>
            <w:r>
              <w:rPr>
                <w:rFonts w:ascii="Times New Roman" w:hAnsi="Times New Roman" w:cs="Times New Roman"/>
                <w:bCs/>
                <w:i/>
                <w:iCs/>
                <w:color w:val="000000" w:themeColor="text1"/>
                <w:sz w:val="24"/>
                <w:szCs w:val="24"/>
              </w:rPr>
              <w:t xml:space="preserve"> (22-TA-262)</w:t>
            </w:r>
          </w:p>
        </w:tc>
      </w:tr>
      <w:tr w:rsidR="001C03A5" w:rsidRPr="00997E49" w14:paraId="444F5A3B" w14:textId="77777777" w:rsidTr="006F7998">
        <w:tc>
          <w:tcPr>
            <w:tcW w:w="1538" w:type="dxa"/>
          </w:tcPr>
          <w:p w14:paraId="2A6E3041" w14:textId="77777777" w:rsidR="001C03A5" w:rsidRPr="00997E49" w:rsidRDefault="001C03A5" w:rsidP="006F7998">
            <w:pPr>
              <w:jc w:val="both"/>
              <w:rPr>
                <w:rFonts w:ascii="Times New Roman" w:hAnsi="Times New Roman" w:cs="Times New Roman"/>
                <w:bCs/>
                <w:i/>
                <w:iCs/>
                <w:color w:val="000000" w:themeColor="text1"/>
                <w:sz w:val="24"/>
                <w:szCs w:val="24"/>
              </w:rPr>
            </w:pPr>
            <w:r w:rsidRPr="006625C4">
              <w:rPr>
                <w:rFonts w:ascii="Times New Roman" w:hAnsi="Times New Roman" w:cs="Times New Roman"/>
                <w:bCs/>
                <w:i/>
                <w:iCs/>
                <w:sz w:val="24"/>
                <w:szCs w:val="24"/>
              </w:rPr>
              <w:t>17.06.2022.</w:t>
            </w:r>
          </w:p>
        </w:tc>
        <w:tc>
          <w:tcPr>
            <w:tcW w:w="8096" w:type="dxa"/>
            <w:gridSpan w:val="2"/>
          </w:tcPr>
          <w:p w14:paraId="603DF791" w14:textId="77777777" w:rsidR="001C03A5" w:rsidRPr="00AE3DDD" w:rsidRDefault="001C03A5" w:rsidP="006F7998">
            <w:pPr>
              <w:jc w:val="both"/>
              <w:rPr>
                <w:rFonts w:ascii="Times New Roman" w:hAnsi="Times New Roman" w:cs="Times New Roman"/>
                <w:bCs/>
                <w:i/>
                <w:iCs/>
                <w:color w:val="000000" w:themeColor="text1"/>
                <w:sz w:val="24"/>
                <w:szCs w:val="24"/>
              </w:rPr>
            </w:pPr>
            <w:r w:rsidRPr="00AE3DDD">
              <w:rPr>
                <w:rFonts w:ascii="Times New Roman" w:hAnsi="Times New Roman" w:cs="Times New Roman"/>
                <w:i/>
                <w:iCs/>
                <w:sz w:val="24"/>
                <w:szCs w:val="24"/>
                <w:shd w:val="clear" w:color="auto" w:fill="FFFFFF"/>
              </w:rPr>
              <w:t>Grozījumi Ministru kabineta 2012. gada 18. decembra noteikumos Nr. 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un piemēro akcīzes nodokļa atbrīvojumu”</w:t>
            </w:r>
            <w:r>
              <w:rPr>
                <w:rFonts w:ascii="Times New Roman" w:hAnsi="Times New Roman" w:cs="Times New Roman"/>
                <w:i/>
                <w:iCs/>
                <w:sz w:val="24"/>
                <w:szCs w:val="24"/>
                <w:shd w:val="clear" w:color="auto" w:fill="FFFFFF"/>
              </w:rPr>
              <w:t xml:space="preserve"> (21-TA-231)</w:t>
            </w:r>
          </w:p>
        </w:tc>
      </w:tr>
      <w:tr w:rsidR="001C03A5" w:rsidRPr="00997E49" w14:paraId="146AA33C" w14:textId="77777777" w:rsidTr="006F7998">
        <w:tc>
          <w:tcPr>
            <w:tcW w:w="1538" w:type="dxa"/>
          </w:tcPr>
          <w:p w14:paraId="33455A22" w14:textId="77777777" w:rsidR="001C03A5" w:rsidRPr="00997E49" w:rsidRDefault="001C03A5" w:rsidP="006F7998">
            <w:pPr>
              <w:jc w:val="both"/>
              <w:rPr>
                <w:rFonts w:ascii="Times New Roman" w:hAnsi="Times New Roman" w:cs="Times New Roman"/>
                <w:bCs/>
                <w:i/>
                <w:iCs/>
                <w:color w:val="000000" w:themeColor="text1"/>
                <w:sz w:val="24"/>
                <w:szCs w:val="24"/>
              </w:rPr>
            </w:pPr>
            <w:r>
              <w:rPr>
                <w:rFonts w:ascii="Times New Roman" w:hAnsi="Times New Roman" w:cs="Times New Roman"/>
                <w:bCs/>
                <w:i/>
                <w:iCs/>
                <w:sz w:val="24"/>
                <w:szCs w:val="24"/>
              </w:rPr>
              <w:t>07.06.20222.</w:t>
            </w:r>
          </w:p>
        </w:tc>
        <w:tc>
          <w:tcPr>
            <w:tcW w:w="8096" w:type="dxa"/>
            <w:gridSpan w:val="2"/>
          </w:tcPr>
          <w:p w14:paraId="069F95E2" w14:textId="77777777" w:rsidR="001C03A5" w:rsidRPr="00AE3DDD" w:rsidRDefault="001C03A5" w:rsidP="006F7998">
            <w:pPr>
              <w:jc w:val="both"/>
              <w:rPr>
                <w:rFonts w:ascii="Times New Roman" w:hAnsi="Times New Roman" w:cs="Times New Roman"/>
                <w:i/>
                <w:iCs/>
                <w:sz w:val="24"/>
                <w:szCs w:val="24"/>
                <w:shd w:val="clear" w:color="auto" w:fill="FFFFFF"/>
              </w:rPr>
            </w:pPr>
            <w:r w:rsidRPr="00AE3DDD">
              <w:rPr>
                <w:rFonts w:ascii="Times New Roman" w:hAnsi="Times New Roman" w:cs="Times New Roman"/>
                <w:i/>
                <w:iCs/>
                <w:sz w:val="24"/>
                <w:szCs w:val="24"/>
                <w:shd w:val="clear" w:color="auto" w:fill="FFFFFF"/>
              </w:rPr>
              <w:t>Grozījumi Ministru kabineta 2016. gada 20. decembra noteikumos Nr. 820 “Noteikumi par elektroenerģijas nodokļa deklarācijas veidlapas paraugu un tās aizpildīšanas kārtību” (22-TA-941)</w:t>
            </w:r>
          </w:p>
          <w:p w14:paraId="3345B62D" w14:textId="77777777" w:rsidR="001C03A5" w:rsidRPr="00AE3DDD" w:rsidRDefault="001C03A5" w:rsidP="006F7998">
            <w:pPr>
              <w:jc w:val="both"/>
              <w:rPr>
                <w:rFonts w:ascii="Times New Roman" w:hAnsi="Times New Roman" w:cs="Times New Roman"/>
                <w:bCs/>
                <w:i/>
                <w:iCs/>
                <w:color w:val="000000" w:themeColor="text1"/>
                <w:sz w:val="24"/>
                <w:szCs w:val="24"/>
              </w:rPr>
            </w:pPr>
          </w:p>
        </w:tc>
      </w:tr>
    </w:tbl>
    <w:p w14:paraId="5A04E1D4" w14:textId="77777777" w:rsidR="001C03A5" w:rsidRPr="00997E49" w:rsidRDefault="001C03A5" w:rsidP="001C03A5">
      <w:pPr>
        <w:rPr>
          <w:rFonts w:ascii="Times New Roman" w:hAnsi="Times New Roman" w:cs="Times New Roman"/>
          <w:b/>
          <w:bCs/>
          <w:color w:val="000000" w:themeColor="text1"/>
          <w:sz w:val="24"/>
          <w:szCs w:val="24"/>
        </w:rPr>
      </w:pPr>
    </w:p>
    <w:p w14:paraId="0858623A" w14:textId="77777777" w:rsidR="001C03A5" w:rsidRPr="00997E49" w:rsidRDefault="001C03A5" w:rsidP="001C03A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rīkojumi</w:t>
      </w:r>
    </w:p>
    <w:tbl>
      <w:tblPr>
        <w:tblStyle w:val="TableGrid"/>
        <w:tblW w:w="9634" w:type="dxa"/>
        <w:tblLook w:val="04A0" w:firstRow="1" w:lastRow="0" w:firstColumn="1" w:lastColumn="0" w:noHBand="0" w:noVBand="1"/>
      </w:tblPr>
      <w:tblGrid>
        <w:gridCol w:w="1574"/>
        <w:gridCol w:w="770"/>
        <w:gridCol w:w="7290"/>
      </w:tblGrid>
      <w:tr w:rsidR="001C03A5" w:rsidRPr="00997E49" w14:paraId="21B3EBDC" w14:textId="77777777" w:rsidTr="006F7998">
        <w:tc>
          <w:tcPr>
            <w:tcW w:w="1574" w:type="dxa"/>
          </w:tcPr>
          <w:p w14:paraId="41BD073D"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Pieņemšanas datums</w:t>
            </w:r>
          </w:p>
        </w:tc>
        <w:tc>
          <w:tcPr>
            <w:tcW w:w="770" w:type="dxa"/>
          </w:tcPr>
          <w:p w14:paraId="0BCB8388"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Nr.</w:t>
            </w:r>
          </w:p>
        </w:tc>
        <w:tc>
          <w:tcPr>
            <w:tcW w:w="7290" w:type="dxa"/>
          </w:tcPr>
          <w:p w14:paraId="1981C01E"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Tiesību akta nosaukums</w:t>
            </w:r>
          </w:p>
        </w:tc>
      </w:tr>
      <w:tr w:rsidR="001C03A5" w:rsidRPr="00997E49" w14:paraId="46189DF8" w14:textId="77777777" w:rsidTr="006F7998">
        <w:trPr>
          <w:trHeight w:val="322"/>
        </w:trPr>
        <w:tc>
          <w:tcPr>
            <w:tcW w:w="1574" w:type="dxa"/>
          </w:tcPr>
          <w:p w14:paraId="0E6C09CD"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61C0BDC2"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447</w:t>
            </w:r>
          </w:p>
        </w:tc>
        <w:tc>
          <w:tcPr>
            <w:tcW w:w="7290" w:type="dxa"/>
          </w:tcPr>
          <w:p w14:paraId="3A3CB5D6" w14:textId="77777777" w:rsidR="001C03A5" w:rsidRPr="00997E49" w:rsidRDefault="001C03A5" w:rsidP="006F7998">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D32512">
              <w:rPr>
                <w:rFonts w:ascii="Times New Roman" w:hAnsi="Times New Roman" w:cs="Times New Roman"/>
                <w:bCs/>
                <w:color w:val="000000" w:themeColor="text1"/>
                <w:sz w:val="24"/>
                <w:szCs w:val="24"/>
              </w:rPr>
              <w:t xml:space="preserve">74. Gadskārtējā valsts budžeta izpildes procesā pārdalāmais finansējums" programmā 02.00.00 </w:t>
            </w:r>
            <w:r>
              <w:rPr>
                <w:rFonts w:ascii="Times New Roman" w:hAnsi="Times New Roman" w:cs="Times New Roman"/>
                <w:bCs/>
                <w:color w:val="000000" w:themeColor="text1"/>
                <w:sz w:val="24"/>
                <w:szCs w:val="24"/>
              </w:rPr>
              <w:t>“</w:t>
            </w:r>
            <w:r w:rsidRPr="00D32512">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1C03A5" w:rsidRPr="00997E49" w14:paraId="10851A64" w14:textId="77777777" w:rsidTr="006F7998">
        <w:trPr>
          <w:trHeight w:val="322"/>
        </w:trPr>
        <w:tc>
          <w:tcPr>
            <w:tcW w:w="1574" w:type="dxa"/>
          </w:tcPr>
          <w:p w14:paraId="39711B05" w14:textId="77777777" w:rsidR="001C03A5" w:rsidRPr="00997E49"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4326662F"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439</w:t>
            </w:r>
          </w:p>
        </w:tc>
        <w:tc>
          <w:tcPr>
            <w:tcW w:w="7290" w:type="dxa"/>
          </w:tcPr>
          <w:p w14:paraId="332AEAF9" w14:textId="77777777" w:rsidR="001C03A5" w:rsidRPr="00997E49" w:rsidRDefault="001C03A5" w:rsidP="006F7998">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 xml:space="preserve">Par valsts nekustamā īpašuma </w:t>
            </w:r>
            <w:proofErr w:type="spellStart"/>
            <w:r w:rsidRPr="00D32512">
              <w:rPr>
                <w:rFonts w:ascii="Times New Roman" w:hAnsi="Times New Roman" w:cs="Times New Roman"/>
                <w:bCs/>
                <w:color w:val="000000" w:themeColor="text1"/>
                <w:sz w:val="24"/>
                <w:szCs w:val="24"/>
              </w:rPr>
              <w:t>Zīlānu</w:t>
            </w:r>
            <w:proofErr w:type="spellEnd"/>
            <w:r w:rsidRPr="00D32512">
              <w:rPr>
                <w:rFonts w:ascii="Times New Roman" w:hAnsi="Times New Roman" w:cs="Times New Roman"/>
                <w:bCs/>
                <w:color w:val="000000" w:themeColor="text1"/>
                <w:sz w:val="24"/>
                <w:szCs w:val="24"/>
              </w:rPr>
              <w:t xml:space="preserve"> ielā 68L, Jēkabpilī, Jēkabpils novadā, pārdošanu</w:t>
            </w:r>
          </w:p>
        </w:tc>
      </w:tr>
      <w:tr w:rsidR="001C03A5" w:rsidRPr="00997E49" w14:paraId="5136FB8E" w14:textId="77777777" w:rsidTr="006F7998">
        <w:trPr>
          <w:trHeight w:val="322"/>
        </w:trPr>
        <w:tc>
          <w:tcPr>
            <w:tcW w:w="1574" w:type="dxa"/>
          </w:tcPr>
          <w:p w14:paraId="5D523030"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350F94AE"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436</w:t>
            </w:r>
          </w:p>
        </w:tc>
        <w:tc>
          <w:tcPr>
            <w:tcW w:w="7290" w:type="dxa"/>
          </w:tcPr>
          <w:p w14:paraId="31C798A0" w14:textId="77777777" w:rsidR="001C03A5" w:rsidRPr="00D32512" w:rsidRDefault="001C03A5" w:rsidP="006F7998">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Par valsts galvojuma izsniegšanu un uz valsts budžetu attiecināmo valsts vārdā sniegto galvojumu parāda saistību apmēra palielināšanu</w:t>
            </w:r>
          </w:p>
        </w:tc>
      </w:tr>
      <w:tr w:rsidR="001C03A5" w:rsidRPr="00997E49" w14:paraId="0ADD368B" w14:textId="77777777" w:rsidTr="006F7998">
        <w:trPr>
          <w:trHeight w:val="322"/>
        </w:trPr>
        <w:tc>
          <w:tcPr>
            <w:tcW w:w="1574" w:type="dxa"/>
          </w:tcPr>
          <w:p w14:paraId="455D50BA"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16.06.2022.</w:t>
            </w:r>
          </w:p>
        </w:tc>
        <w:tc>
          <w:tcPr>
            <w:tcW w:w="770" w:type="dxa"/>
          </w:tcPr>
          <w:p w14:paraId="27EEB6C1"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434</w:t>
            </w:r>
          </w:p>
        </w:tc>
        <w:tc>
          <w:tcPr>
            <w:tcW w:w="7290" w:type="dxa"/>
          </w:tcPr>
          <w:p w14:paraId="0BE5D306" w14:textId="77777777" w:rsidR="001C03A5" w:rsidRPr="00997E49" w:rsidRDefault="001C03A5" w:rsidP="006F7998">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Par Ministru kabineta piekrišanu balsojumam Eiropas Stabilitātes mehānisma Valdes sēdē</w:t>
            </w:r>
          </w:p>
        </w:tc>
      </w:tr>
      <w:tr w:rsidR="001C03A5" w:rsidRPr="00997E49" w14:paraId="2E281D0B" w14:textId="77777777" w:rsidTr="006F7998">
        <w:tc>
          <w:tcPr>
            <w:tcW w:w="1574" w:type="dxa"/>
          </w:tcPr>
          <w:p w14:paraId="63823029"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08.06.2022.</w:t>
            </w:r>
          </w:p>
        </w:tc>
        <w:tc>
          <w:tcPr>
            <w:tcW w:w="770" w:type="dxa"/>
          </w:tcPr>
          <w:p w14:paraId="147E818B"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411</w:t>
            </w:r>
          </w:p>
        </w:tc>
        <w:tc>
          <w:tcPr>
            <w:tcW w:w="7290" w:type="dxa"/>
          </w:tcPr>
          <w:p w14:paraId="543C7382" w14:textId="77777777" w:rsidR="001C03A5" w:rsidRPr="00997E49"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1C03A5" w:rsidRPr="00997E49" w14:paraId="6B28FF5F" w14:textId="77777777" w:rsidTr="006F7998">
        <w:tc>
          <w:tcPr>
            <w:tcW w:w="1574" w:type="dxa"/>
          </w:tcPr>
          <w:p w14:paraId="53EEE82A"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01.06.2022.</w:t>
            </w:r>
          </w:p>
        </w:tc>
        <w:tc>
          <w:tcPr>
            <w:tcW w:w="770" w:type="dxa"/>
          </w:tcPr>
          <w:p w14:paraId="0F4D83CE"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405</w:t>
            </w:r>
          </w:p>
        </w:tc>
        <w:tc>
          <w:tcPr>
            <w:tcW w:w="7290" w:type="dxa"/>
          </w:tcPr>
          <w:p w14:paraId="2BC62292" w14:textId="77777777" w:rsidR="001C03A5" w:rsidRPr="00997E49"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Par Latvijas Republikas piešķirto pensiju izmaksu uz Krievijas Federāciju</w:t>
            </w:r>
          </w:p>
        </w:tc>
      </w:tr>
      <w:tr w:rsidR="001C03A5" w:rsidRPr="00997E49" w14:paraId="48D9D861" w14:textId="77777777" w:rsidTr="006F7998">
        <w:tc>
          <w:tcPr>
            <w:tcW w:w="1574" w:type="dxa"/>
          </w:tcPr>
          <w:p w14:paraId="1ED9D287"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256E57FE"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371</w:t>
            </w:r>
          </w:p>
        </w:tc>
        <w:tc>
          <w:tcPr>
            <w:tcW w:w="7290" w:type="dxa"/>
          </w:tcPr>
          <w:p w14:paraId="153261AD" w14:textId="77777777" w:rsidR="001C03A5" w:rsidRPr="00997E49"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Par valsts nekustamo īpašumu pārdošanu</w:t>
            </w:r>
          </w:p>
        </w:tc>
      </w:tr>
      <w:tr w:rsidR="001C03A5" w:rsidRPr="00997E49" w14:paraId="28A6DE1C" w14:textId="77777777" w:rsidTr="006F7998">
        <w:tc>
          <w:tcPr>
            <w:tcW w:w="1574" w:type="dxa"/>
          </w:tcPr>
          <w:p w14:paraId="684ED35C"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31.05.2022.</w:t>
            </w:r>
          </w:p>
        </w:tc>
        <w:tc>
          <w:tcPr>
            <w:tcW w:w="770" w:type="dxa"/>
          </w:tcPr>
          <w:p w14:paraId="330F4D42"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370</w:t>
            </w:r>
          </w:p>
        </w:tc>
        <w:tc>
          <w:tcPr>
            <w:tcW w:w="7290" w:type="dxa"/>
          </w:tcPr>
          <w:p w14:paraId="6D13B8D6" w14:textId="77777777" w:rsidR="001C03A5" w:rsidRPr="00997E49"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valsts nekustamā īpašuma Stūra ielā 3, Daugavpilī, pārdošanu</w:t>
            </w:r>
          </w:p>
        </w:tc>
      </w:tr>
      <w:tr w:rsidR="001C03A5" w:rsidRPr="00997E49" w14:paraId="4C010F2B" w14:textId="77777777" w:rsidTr="006F7998">
        <w:tc>
          <w:tcPr>
            <w:tcW w:w="1574" w:type="dxa"/>
          </w:tcPr>
          <w:p w14:paraId="24A38F19"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31B56B07"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369</w:t>
            </w:r>
          </w:p>
        </w:tc>
        <w:tc>
          <w:tcPr>
            <w:tcW w:w="7290" w:type="dxa"/>
          </w:tcPr>
          <w:p w14:paraId="17D7C72F" w14:textId="77777777" w:rsidR="001C03A5" w:rsidRPr="00997E49"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zemes vienības piederību vai piekritību valstij un to nostiprināšanu zemesgrāmatā uz valsts vārda Finanšu ministrijas personā</w:t>
            </w:r>
          </w:p>
        </w:tc>
      </w:tr>
      <w:tr w:rsidR="001C03A5" w:rsidRPr="00997E49" w14:paraId="3943EE90" w14:textId="77777777" w:rsidTr="006F7998">
        <w:tc>
          <w:tcPr>
            <w:tcW w:w="1574" w:type="dxa"/>
          </w:tcPr>
          <w:p w14:paraId="5FAFCE32"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76862B61"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368</w:t>
            </w:r>
          </w:p>
        </w:tc>
        <w:tc>
          <w:tcPr>
            <w:tcW w:w="7290" w:type="dxa"/>
          </w:tcPr>
          <w:p w14:paraId="143B1291" w14:textId="77777777" w:rsidR="001C03A5" w:rsidRPr="00997E49"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zemes vienību piederību vai piekritību valstij un to nostiprināšanu zemesgrāmatā uz valsts vārda Finanšu ministrijas personā</w:t>
            </w:r>
          </w:p>
        </w:tc>
      </w:tr>
      <w:tr w:rsidR="001C03A5" w:rsidRPr="00997E49" w14:paraId="29A0C82E" w14:textId="77777777" w:rsidTr="006F7998">
        <w:tc>
          <w:tcPr>
            <w:tcW w:w="1574" w:type="dxa"/>
          </w:tcPr>
          <w:p w14:paraId="7E23D264"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3F4B3C7E"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367</w:t>
            </w:r>
          </w:p>
        </w:tc>
        <w:tc>
          <w:tcPr>
            <w:tcW w:w="7290" w:type="dxa"/>
          </w:tcPr>
          <w:p w14:paraId="445C727C" w14:textId="77777777" w:rsidR="001C03A5" w:rsidRPr="00A7285F"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Grozījums Ministru kabineta 2021. gada 23. februāra rīkojumā Nr. 102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zemes vienību Liepājas pilsētā piederību vai piekritību valstij un to nostiprināšanu zemesgrāmatā uz valsts vārda Finanšu ministrijas personā</w:t>
            </w:r>
            <w:r>
              <w:rPr>
                <w:rFonts w:ascii="Times New Roman" w:hAnsi="Times New Roman" w:cs="Times New Roman"/>
                <w:bCs/>
                <w:color w:val="000000" w:themeColor="text1"/>
                <w:sz w:val="24"/>
                <w:szCs w:val="24"/>
              </w:rPr>
              <w:t>”</w:t>
            </w:r>
          </w:p>
        </w:tc>
      </w:tr>
      <w:tr w:rsidR="001C03A5" w:rsidRPr="00997E49" w14:paraId="63AD19CF" w14:textId="77777777" w:rsidTr="006F7998">
        <w:tc>
          <w:tcPr>
            <w:tcW w:w="1574" w:type="dxa"/>
          </w:tcPr>
          <w:p w14:paraId="182C4AFB"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770" w:type="dxa"/>
          </w:tcPr>
          <w:p w14:paraId="7645307C"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346</w:t>
            </w:r>
          </w:p>
        </w:tc>
        <w:tc>
          <w:tcPr>
            <w:tcW w:w="7290" w:type="dxa"/>
          </w:tcPr>
          <w:p w14:paraId="5761F2D1" w14:textId="77777777" w:rsidR="001C03A5" w:rsidRPr="00A7285F"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1C03A5" w:rsidRPr="00997E49" w14:paraId="04D274A5" w14:textId="77777777" w:rsidTr="006F7998">
        <w:tc>
          <w:tcPr>
            <w:tcW w:w="1574" w:type="dxa"/>
          </w:tcPr>
          <w:p w14:paraId="02C40AE5"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35E2ADDC"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344</w:t>
            </w:r>
          </w:p>
        </w:tc>
        <w:tc>
          <w:tcPr>
            <w:tcW w:w="7290" w:type="dxa"/>
          </w:tcPr>
          <w:p w14:paraId="5434B361" w14:textId="77777777" w:rsidR="001C03A5" w:rsidRPr="00A7285F"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Grozījums Ministru kabineta 2018. gada 12. jūnija rīkojumā Nr. 267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finansējumu Rīgas pils Konventa Pils laukumā 3, Rīgā, un Muzeju krātuvju kompleksa Pulka ielā 8, Rīgā, būvniecības projekta, nomas maksas, pārcelšanās un aprīkojuma iegādes izdevumu segšanai</w:t>
            </w:r>
            <w:r>
              <w:rPr>
                <w:rFonts w:ascii="Times New Roman" w:hAnsi="Times New Roman" w:cs="Times New Roman"/>
                <w:bCs/>
                <w:color w:val="000000" w:themeColor="text1"/>
                <w:sz w:val="24"/>
                <w:szCs w:val="24"/>
              </w:rPr>
              <w:t>”</w:t>
            </w:r>
          </w:p>
        </w:tc>
      </w:tr>
      <w:tr w:rsidR="001C03A5" w:rsidRPr="00997E49" w14:paraId="0BE1940F" w14:textId="77777777" w:rsidTr="006F7998">
        <w:tc>
          <w:tcPr>
            <w:tcW w:w="1574" w:type="dxa"/>
          </w:tcPr>
          <w:p w14:paraId="18D1A0B5"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3D0EED29"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342</w:t>
            </w:r>
          </w:p>
        </w:tc>
        <w:tc>
          <w:tcPr>
            <w:tcW w:w="7290" w:type="dxa"/>
          </w:tcPr>
          <w:p w14:paraId="00AD1A96" w14:textId="77777777" w:rsidR="001C03A5" w:rsidRPr="00A7285F"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apropriācijas pārdali</w:t>
            </w:r>
          </w:p>
        </w:tc>
      </w:tr>
      <w:tr w:rsidR="001C03A5" w:rsidRPr="00997E49" w14:paraId="5735FAC7" w14:textId="77777777" w:rsidTr="006F7998">
        <w:tc>
          <w:tcPr>
            <w:tcW w:w="1574" w:type="dxa"/>
          </w:tcPr>
          <w:p w14:paraId="67F9B354"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7161857A"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341</w:t>
            </w:r>
          </w:p>
        </w:tc>
        <w:tc>
          <w:tcPr>
            <w:tcW w:w="7290" w:type="dxa"/>
          </w:tcPr>
          <w:p w14:paraId="454A8751" w14:textId="77777777" w:rsidR="001C03A5" w:rsidRPr="00A7285F"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Grozījumi Ministru kabineta 2020. gada 30. aprīļa rīkojumā Nr. 231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finansējumu Jaunā Rīgas teātra ēku Lāčplēša ielā 25, Rīgā, pārbūves, nomas maksas, papildu maksājumu, pārcelšanās un aprīkojuma iegādes izdevumu segšanai</w:t>
            </w:r>
            <w:r>
              <w:rPr>
                <w:rFonts w:ascii="Times New Roman" w:hAnsi="Times New Roman" w:cs="Times New Roman"/>
                <w:bCs/>
                <w:color w:val="000000" w:themeColor="text1"/>
                <w:sz w:val="24"/>
                <w:szCs w:val="24"/>
              </w:rPr>
              <w:t>”</w:t>
            </w:r>
          </w:p>
        </w:tc>
      </w:tr>
      <w:tr w:rsidR="001C03A5" w:rsidRPr="00997E49" w14:paraId="722CFBCB" w14:textId="77777777" w:rsidTr="006F7998">
        <w:tc>
          <w:tcPr>
            <w:tcW w:w="1574" w:type="dxa"/>
          </w:tcPr>
          <w:p w14:paraId="4CE281A7"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2894C9F2"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340</w:t>
            </w:r>
          </w:p>
        </w:tc>
        <w:tc>
          <w:tcPr>
            <w:tcW w:w="7290" w:type="dxa"/>
          </w:tcPr>
          <w:p w14:paraId="6F14206E" w14:textId="77777777" w:rsidR="001C03A5" w:rsidRPr="00A7285F"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Grozījums Ministru kabineta 2020. gada 4. novembra rīkojumā Nr. 652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ilgtermiņa saistībām Kultūras ministrijai nekustamā īpašuma Doma laukumā 6, Rīgā,  nomas maksas izdevumu segšanai</w:t>
            </w:r>
            <w:r>
              <w:rPr>
                <w:rFonts w:ascii="Times New Roman" w:hAnsi="Times New Roman" w:cs="Times New Roman"/>
                <w:bCs/>
                <w:color w:val="000000" w:themeColor="text1"/>
                <w:sz w:val="24"/>
                <w:szCs w:val="24"/>
              </w:rPr>
              <w:t>”</w:t>
            </w:r>
          </w:p>
        </w:tc>
      </w:tr>
      <w:tr w:rsidR="001C03A5" w:rsidRPr="00997E49" w14:paraId="49E47DAD" w14:textId="77777777" w:rsidTr="006F7998">
        <w:tc>
          <w:tcPr>
            <w:tcW w:w="1574" w:type="dxa"/>
          </w:tcPr>
          <w:p w14:paraId="42C480E0"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0790DB09"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339</w:t>
            </w:r>
          </w:p>
        </w:tc>
        <w:tc>
          <w:tcPr>
            <w:tcW w:w="7290" w:type="dxa"/>
          </w:tcPr>
          <w:p w14:paraId="5B2F8A96" w14:textId="77777777" w:rsidR="001C03A5" w:rsidRPr="00A7285F"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Grozījumi Ministru kabineta 2014. gada 13. februāra rīkojumā Nr. 70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finansējuma piešķiršanu ēku Miera ielā 58A, Rīgā, būvniecības, nomas maksas, pārcelšanās un aprīkojuma iegādes izdevumu segšanai</w:t>
            </w:r>
            <w:r>
              <w:rPr>
                <w:rFonts w:ascii="Times New Roman" w:hAnsi="Times New Roman" w:cs="Times New Roman"/>
                <w:bCs/>
                <w:color w:val="000000" w:themeColor="text1"/>
                <w:sz w:val="24"/>
                <w:szCs w:val="24"/>
              </w:rPr>
              <w:t>”</w:t>
            </w:r>
          </w:p>
        </w:tc>
      </w:tr>
      <w:tr w:rsidR="001C03A5" w:rsidRPr="00997E49" w14:paraId="56278F41" w14:textId="77777777" w:rsidTr="006F7998">
        <w:tc>
          <w:tcPr>
            <w:tcW w:w="1574" w:type="dxa"/>
          </w:tcPr>
          <w:p w14:paraId="5DB61FE0"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2EF1BFE6"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338</w:t>
            </w:r>
          </w:p>
        </w:tc>
        <w:tc>
          <w:tcPr>
            <w:tcW w:w="7290" w:type="dxa"/>
          </w:tcPr>
          <w:p w14:paraId="0B5BA723" w14:textId="77777777" w:rsidR="001C03A5" w:rsidRPr="0013472E" w:rsidRDefault="001C03A5" w:rsidP="006F7998">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Grozījumi Ministru kabineta 2021. gada 1. septembra rīkojumā Nr. 608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valsts nekustamā īpašuma Jēkaba ielā 11, Rīgā, nodošanu Finanšu ministrijas valdījumā un finansējumu nekustamā īpašuma būvniecības projekta izdevumu segšanai</w:t>
            </w:r>
            <w:r>
              <w:rPr>
                <w:rFonts w:ascii="Times New Roman" w:hAnsi="Times New Roman" w:cs="Times New Roman"/>
                <w:bCs/>
                <w:color w:val="000000" w:themeColor="text1"/>
                <w:sz w:val="24"/>
                <w:szCs w:val="24"/>
              </w:rPr>
              <w:t>”</w:t>
            </w:r>
          </w:p>
        </w:tc>
      </w:tr>
      <w:tr w:rsidR="001C03A5" w:rsidRPr="00997E49" w14:paraId="6CADE011" w14:textId="77777777" w:rsidTr="006F7998">
        <w:tc>
          <w:tcPr>
            <w:tcW w:w="1574" w:type="dxa"/>
          </w:tcPr>
          <w:p w14:paraId="46AF8A87"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11.05.2022.</w:t>
            </w:r>
          </w:p>
        </w:tc>
        <w:tc>
          <w:tcPr>
            <w:tcW w:w="770" w:type="dxa"/>
          </w:tcPr>
          <w:p w14:paraId="576235AF"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320</w:t>
            </w:r>
          </w:p>
        </w:tc>
        <w:tc>
          <w:tcPr>
            <w:tcW w:w="7290" w:type="dxa"/>
          </w:tcPr>
          <w:p w14:paraId="6DB24FD7" w14:textId="77777777" w:rsidR="001C03A5" w:rsidRPr="00997E49" w:rsidRDefault="001C03A5" w:rsidP="006F7998">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Latvijas Republikas delegāciju Eiropas Rekonstrukcijas un attīstības bankas pilnvarnieku gada sanāksmē 2022. gada 10.–12. maijā</w:t>
            </w:r>
          </w:p>
        </w:tc>
      </w:tr>
      <w:tr w:rsidR="001C03A5" w:rsidRPr="00997E49" w14:paraId="5CB2BBF0" w14:textId="77777777" w:rsidTr="006F7998">
        <w:tc>
          <w:tcPr>
            <w:tcW w:w="1574" w:type="dxa"/>
          </w:tcPr>
          <w:p w14:paraId="6579DAD8"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10.05.2022.</w:t>
            </w:r>
          </w:p>
        </w:tc>
        <w:tc>
          <w:tcPr>
            <w:tcW w:w="770" w:type="dxa"/>
          </w:tcPr>
          <w:p w14:paraId="0ECD7540"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314</w:t>
            </w:r>
          </w:p>
        </w:tc>
        <w:tc>
          <w:tcPr>
            <w:tcW w:w="7290" w:type="dxa"/>
          </w:tcPr>
          <w:p w14:paraId="7B17D77C" w14:textId="77777777" w:rsidR="001C03A5" w:rsidRPr="00997E49" w:rsidRDefault="001C03A5" w:rsidP="006F7998">
            <w:pPr>
              <w:jc w:val="both"/>
              <w:rPr>
                <w:rFonts w:ascii="Times New Roman" w:hAnsi="Times New Roman" w:cs="Times New Roman"/>
                <w:bCs/>
                <w:color w:val="000000" w:themeColor="text1"/>
                <w:sz w:val="24"/>
                <w:szCs w:val="24"/>
              </w:rPr>
            </w:pPr>
            <w:r w:rsidRPr="000726B2">
              <w:rPr>
                <w:rFonts w:ascii="Times New Roman" w:hAnsi="Times New Roman" w:cs="Times New Roman"/>
                <w:bCs/>
                <w:color w:val="000000" w:themeColor="text1"/>
                <w:sz w:val="24"/>
                <w:szCs w:val="24"/>
              </w:rPr>
              <w:t xml:space="preserve">Par telpu Ezermalas ielā 28, Rīgā, nodošanu bezatlīdzības lietošanā biedrībai </w:t>
            </w:r>
            <w:r>
              <w:rPr>
                <w:rFonts w:ascii="Times New Roman" w:hAnsi="Times New Roman" w:cs="Times New Roman"/>
                <w:bCs/>
                <w:color w:val="000000" w:themeColor="text1"/>
                <w:sz w:val="24"/>
                <w:szCs w:val="24"/>
              </w:rPr>
              <w:t>“</w:t>
            </w:r>
            <w:r w:rsidRPr="000726B2">
              <w:rPr>
                <w:rFonts w:ascii="Times New Roman" w:hAnsi="Times New Roman" w:cs="Times New Roman"/>
                <w:bCs/>
                <w:color w:val="000000" w:themeColor="text1"/>
                <w:sz w:val="24"/>
                <w:szCs w:val="24"/>
              </w:rPr>
              <w:t>Latvijas Mazpulki</w:t>
            </w:r>
            <w:r>
              <w:rPr>
                <w:rFonts w:ascii="Times New Roman" w:hAnsi="Times New Roman" w:cs="Times New Roman"/>
                <w:bCs/>
                <w:color w:val="000000" w:themeColor="text1"/>
                <w:sz w:val="24"/>
                <w:szCs w:val="24"/>
              </w:rPr>
              <w:t>”</w:t>
            </w:r>
          </w:p>
        </w:tc>
      </w:tr>
      <w:tr w:rsidR="001C03A5" w:rsidRPr="00997E49" w14:paraId="686F80C9" w14:textId="77777777" w:rsidTr="006F7998">
        <w:tc>
          <w:tcPr>
            <w:tcW w:w="1574" w:type="dxa"/>
          </w:tcPr>
          <w:p w14:paraId="4FE0C4D2"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05.05.2022.</w:t>
            </w:r>
          </w:p>
        </w:tc>
        <w:tc>
          <w:tcPr>
            <w:tcW w:w="770" w:type="dxa"/>
          </w:tcPr>
          <w:p w14:paraId="7CEB95EF"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299</w:t>
            </w:r>
          </w:p>
        </w:tc>
        <w:tc>
          <w:tcPr>
            <w:tcW w:w="7290" w:type="dxa"/>
          </w:tcPr>
          <w:p w14:paraId="74E3F65F" w14:textId="77777777" w:rsidR="001C03A5" w:rsidRPr="000726B2" w:rsidRDefault="001C03A5" w:rsidP="006F7998">
            <w:pPr>
              <w:jc w:val="both"/>
              <w:rPr>
                <w:rFonts w:ascii="Times New Roman" w:hAnsi="Times New Roman" w:cs="Times New Roman"/>
                <w:bCs/>
                <w:color w:val="000000" w:themeColor="text1"/>
                <w:sz w:val="24"/>
                <w:szCs w:val="24"/>
              </w:rPr>
            </w:pPr>
            <w:r w:rsidRPr="000726B2">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02.00.00 “Līdzekļi neparedzētiem gadījumiem”</w:t>
            </w:r>
          </w:p>
        </w:tc>
      </w:tr>
      <w:tr w:rsidR="001C03A5" w:rsidRPr="00997E49" w14:paraId="32FA79A2" w14:textId="77777777" w:rsidTr="006F7998">
        <w:tc>
          <w:tcPr>
            <w:tcW w:w="1574" w:type="dxa"/>
          </w:tcPr>
          <w:p w14:paraId="18AC9CFA"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310EE343"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w:t>
            </w:r>
          </w:p>
        </w:tc>
        <w:tc>
          <w:tcPr>
            <w:tcW w:w="7290" w:type="dxa"/>
          </w:tcPr>
          <w:p w14:paraId="23313CE9" w14:textId="77777777" w:rsidR="001C03A5" w:rsidRPr="00997E49" w:rsidRDefault="001C03A5" w:rsidP="006F7998">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 xml:space="preserve">Par atļauju akciju sabiedrībai </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Augstsprieguma tīkls</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 xml:space="preserve"> līdzdalības iegūšanai </w:t>
            </w:r>
            <w:proofErr w:type="spellStart"/>
            <w:r w:rsidRPr="002C2D5F">
              <w:rPr>
                <w:rFonts w:ascii="Times New Roman" w:hAnsi="Times New Roman" w:cs="Times New Roman"/>
                <w:bCs/>
                <w:color w:val="000000" w:themeColor="text1"/>
                <w:sz w:val="24"/>
                <w:szCs w:val="24"/>
              </w:rPr>
              <w:t>Baltic</w:t>
            </w:r>
            <w:proofErr w:type="spellEnd"/>
            <w:r w:rsidRPr="002C2D5F">
              <w:rPr>
                <w:rFonts w:ascii="Times New Roman" w:hAnsi="Times New Roman" w:cs="Times New Roman"/>
                <w:bCs/>
                <w:color w:val="000000" w:themeColor="text1"/>
                <w:sz w:val="24"/>
                <w:szCs w:val="24"/>
              </w:rPr>
              <w:t xml:space="preserve"> RCC OÜ</w:t>
            </w:r>
          </w:p>
        </w:tc>
      </w:tr>
      <w:tr w:rsidR="001C03A5" w:rsidRPr="00997E49" w14:paraId="16E59064" w14:textId="77777777" w:rsidTr="006F7998">
        <w:tc>
          <w:tcPr>
            <w:tcW w:w="1574" w:type="dxa"/>
          </w:tcPr>
          <w:p w14:paraId="4E18FE2A"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2FDB6195"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271</w:t>
            </w:r>
          </w:p>
        </w:tc>
        <w:tc>
          <w:tcPr>
            <w:tcW w:w="7290" w:type="dxa"/>
          </w:tcPr>
          <w:p w14:paraId="0E3B602E" w14:textId="77777777" w:rsidR="001C03A5" w:rsidRPr="00997E49" w:rsidRDefault="001C03A5" w:rsidP="006F7998">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 xml:space="preserve">Grozījums Ministru kabineta 2018.gada 10.oktobra rīkojumā Nr.496 </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Par valsts nekustamo īpašumu pārdošanu</w:t>
            </w:r>
            <w:r>
              <w:rPr>
                <w:rFonts w:ascii="Times New Roman" w:hAnsi="Times New Roman" w:cs="Times New Roman"/>
                <w:bCs/>
                <w:color w:val="000000" w:themeColor="text1"/>
                <w:sz w:val="24"/>
                <w:szCs w:val="24"/>
              </w:rPr>
              <w:t>”</w:t>
            </w:r>
          </w:p>
        </w:tc>
      </w:tr>
      <w:tr w:rsidR="001C03A5" w:rsidRPr="00997E49" w14:paraId="1FF67A26" w14:textId="77777777" w:rsidTr="006F7998">
        <w:tc>
          <w:tcPr>
            <w:tcW w:w="1574" w:type="dxa"/>
          </w:tcPr>
          <w:p w14:paraId="7FE11155"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7862F53E"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264</w:t>
            </w:r>
          </w:p>
        </w:tc>
        <w:tc>
          <w:tcPr>
            <w:tcW w:w="7290" w:type="dxa"/>
          </w:tcPr>
          <w:p w14:paraId="07674609" w14:textId="77777777" w:rsidR="001C03A5" w:rsidRPr="002C2D5F" w:rsidRDefault="001C03A5" w:rsidP="006F7998">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Par Latvijas Republikas delegāciju dalībai Starptautiskā Valūtas fonda un Pasaules Bankas grupas pilnvarnieku pavasara sanāksmēs 2022. gada 22.-24. aprīlī</w:t>
            </w:r>
          </w:p>
        </w:tc>
      </w:tr>
      <w:tr w:rsidR="001C03A5" w:rsidRPr="00997E49" w14:paraId="4E4AA2AE" w14:textId="77777777" w:rsidTr="006F7998">
        <w:tc>
          <w:tcPr>
            <w:tcW w:w="1574" w:type="dxa"/>
          </w:tcPr>
          <w:p w14:paraId="4DB8C418"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770" w:type="dxa"/>
          </w:tcPr>
          <w:p w14:paraId="4447A0B7"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236</w:t>
            </w:r>
          </w:p>
        </w:tc>
        <w:tc>
          <w:tcPr>
            <w:tcW w:w="7290" w:type="dxa"/>
          </w:tcPr>
          <w:p w14:paraId="0AED57B6" w14:textId="77777777" w:rsidR="001C03A5" w:rsidRPr="00997E49" w:rsidRDefault="001C03A5" w:rsidP="006F7998">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Grozījums Ministru kabineta 2015. gada 28. janvāra rīkojumā Nr. 33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Par nekustamo īpašumu Mežciema ielā 26, Mežciemā, Carnikavas novadā, valstij piederošo 3/5 domājamo daļu nodošanu Carnikavas novada pašvaldības īpašumā un zemes vienības Mežciema ielā 26, Mežciemā, Carnikavas novadā, 2/5 domājamo daļu saglabāšanu valsts īpašumā un nodošanu Finanšu ministrijas valdījumā</w:t>
            </w:r>
            <w:r>
              <w:rPr>
                <w:rFonts w:ascii="Times New Roman" w:hAnsi="Times New Roman" w:cs="Times New Roman"/>
                <w:bCs/>
                <w:color w:val="000000" w:themeColor="text1"/>
                <w:sz w:val="24"/>
                <w:szCs w:val="24"/>
              </w:rPr>
              <w:t>”</w:t>
            </w:r>
          </w:p>
        </w:tc>
      </w:tr>
      <w:tr w:rsidR="001C03A5" w:rsidRPr="00997E49" w14:paraId="0A1EF02B" w14:textId="77777777" w:rsidTr="006F7998">
        <w:tc>
          <w:tcPr>
            <w:tcW w:w="1574" w:type="dxa"/>
          </w:tcPr>
          <w:p w14:paraId="204FC494"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05.04.2022.</w:t>
            </w:r>
          </w:p>
        </w:tc>
        <w:tc>
          <w:tcPr>
            <w:tcW w:w="770" w:type="dxa"/>
          </w:tcPr>
          <w:p w14:paraId="2F3533AA" w14:textId="77777777" w:rsidR="001C03A5" w:rsidRPr="00997E49"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234</w:t>
            </w:r>
          </w:p>
        </w:tc>
        <w:tc>
          <w:tcPr>
            <w:tcW w:w="7290" w:type="dxa"/>
          </w:tcPr>
          <w:p w14:paraId="270BC8B1" w14:textId="77777777" w:rsidR="001C03A5" w:rsidRPr="00997E49" w:rsidRDefault="001C03A5" w:rsidP="006F7998">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1C03A5" w:rsidRPr="00997E49" w14:paraId="0D633A03" w14:textId="77777777" w:rsidTr="006F7998">
        <w:tc>
          <w:tcPr>
            <w:tcW w:w="1574" w:type="dxa"/>
          </w:tcPr>
          <w:p w14:paraId="5FF04822"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770" w:type="dxa"/>
          </w:tcPr>
          <w:p w14:paraId="200C2821" w14:textId="77777777" w:rsidR="001C03A5" w:rsidRDefault="001C03A5" w:rsidP="006F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233</w:t>
            </w:r>
          </w:p>
        </w:tc>
        <w:tc>
          <w:tcPr>
            <w:tcW w:w="7290" w:type="dxa"/>
          </w:tcPr>
          <w:p w14:paraId="0D6C436C" w14:textId="77777777" w:rsidR="001C03A5" w:rsidRPr="00293587" w:rsidRDefault="001C03A5" w:rsidP="006F7998">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Grozījums Ministru kabineta 2016. gada 5. maija rīkojumā Nr. 280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Par zemes vienības Mežciema ielā 26, Mežciemā, Carnikavas novadā, valstij piederošo 2/5 domājamo daļu nodošanu Carnikavas novada pašvaldības īpašumā</w:t>
            </w:r>
            <w:r>
              <w:rPr>
                <w:rFonts w:ascii="Times New Roman" w:hAnsi="Times New Roman" w:cs="Times New Roman"/>
                <w:bCs/>
                <w:color w:val="000000" w:themeColor="text1"/>
                <w:sz w:val="24"/>
                <w:szCs w:val="24"/>
              </w:rPr>
              <w:t>”</w:t>
            </w:r>
          </w:p>
        </w:tc>
      </w:tr>
      <w:tr w:rsidR="001C03A5" w:rsidRPr="00997E49" w14:paraId="36D203C3" w14:textId="77777777" w:rsidTr="006F7998">
        <w:tc>
          <w:tcPr>
            <w:tcW w:w="1574" w:type="dxa"/>
          </w:tcPr>
          <w:p w14:paraId="32B54C46"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29.03.2022.</w:t>
            </w:r>
          </w:p>
        </w:tc>
        <w:tc>
          <w:tcPr>
            <w:tcW w:w="770" w:type="dxa"/>
          </w:tcPr>
          <w:p w14:paraId="703BE255"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223</w:t>
            </w:r>
          </w:p>
        </w:tc>
        <w:tc>
          <w:tcPr>
            <w:tcW w:w="7290" w:type="dxa"/>
          </w:tcPr>
          <w:p w14:paraId="4466CCF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02.00.00 “Līdzekļi neparedzētiem gadījumiem”</w:t>
            </w:r>
          </w:p>
        </w:tc>
      </w:tr>
      <w:tr w:rsidR="001C03A5" w:rsidRPr="00997E49" w14:paraId="0DDD3714" w14:textId="77777777" w:rsidTr="006F7998">
        <w:tc>
          <w:tcPr>
            <w:tcW w:w="1574" w:type="dxa"/>
          </w:tcPr>
          <w:p w14:paraId="31E71620"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23.03.2022.</w:t>
            </w:r>
          </w:p>
        </w:tc>
        <w:tc>
          <w:tcPr>
            <w:tcW w:w="770" w:type="dxa"/>
          </w:tcPr>
          <w:p w14:paraId="09488BA4"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194</w:t>
            </w:r>
          </w:p>
        </w:tc>
        <w:tc>
          <w:tcPr>
            <w:tcW w:w="7290" w:type="dxa"/>
          </w:tcPr>
          <w:p w14:paraId="3F21C70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kopējām valsts pārvaldē auditējamām prioritātēm 2022. un 2023. gadam</w:t>
            </w:r>
          </w:p>
        </w:tc>
      </w:tr>
      <w:tr w:rsidR="001C03A5" w:rsidRPr="00997E49" w14:paraId="75CADD9E" w14:textId="77777777" w:rsidTr="006F7998">
        <w:trPr>
          <w:trHeight w:val="864"/>
        </w:trPr>
        <w:tc>
          <w:tcPr>
            <w:tcW w:w="1574" w:type="dxa"/>
          </w:tcPr>
          <w:p w14:paraId="7A96C471"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29.03.2022.</w:t>
            </w:r>
          </w:p>
        </w:tc>
        <w:tc>
          <w:tcPr>
            <w:tcW w:w="770" w:type="dxa"/>
          </w:tcPr>
          <w:p w14:paraId="04FB1C83"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222</w:t>
            </w:r>
          </w:p>
        </w:tc>
        <w:tc>
          <w:tcPr>
            <w:tcW w:w="7290" w:type="dxa"/>
          </w:tcPr>
          <w:p w14:paraId="30819200"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01.00.00 “Apropriācijas rezerve”</w:t>
            </w:r>
          </w:p>
        </w:tc>
      </w:tr>
      <w:tr w:rsidR="001C03A5" w:rsidRPr="00997E49" w14:paraId="43247F7C" w14:textId="77777777" w:rsidTr="006F7998">
        <w:tc>
          <w:tcPr>
            <w:tcW w:w="1574" w:type="dxa"/>
          </w:tcPr>
          <w:p w14:paraId="02A4EB84"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18.03.2022.</w:t>
            </w:r>
          </w:p>
        </w:tc>
        <w:tc>
          <w:tcPr>
            <w:tcW w:w="770" w:type="dxa"/>
          </w:tcPr>
          <w:p w14:paraId="0BEBD6D6"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169</w:t>
            </w:r>
          </w:p>
        </w:tc>
        <w:tc>
          <w:tcPr>
            <w:tcW w:w="7290" w:type="dxa"/>
          </w:tcPr>
          <w:p w14:paraId="719D85D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likumprojekta “Par vidēja termiņa budžeta ietvaru 2023., 2024. un 2025. gadam” un likumprojekta “Par valsts budžetu 2023. gadam” sagatavošanas grafiku</w:t>
            </w:r>
          </w:p>
        </w:tc>
      </w:tr>
      <w:tr w:rsidR="001C03A5" w:rsidRPr="00997E49" w14:paraId="2E00E344" w14:textId="77777777" w:rsidTr="006F7998">
        <w:tc>
          <w:tcPr>
            <w:tcW w:w="1574" w:type="dxa"/>
          </w:tcPr>
          <w:p w14:paraId="6A3B8273"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18.03.2022.</w:t>
            </w:r>
          </w:p>
        </w:tc>
        <w:tc>
          <w:tcPr>
            <w:tcW w:w="770" w:type="dxa"/>
          </w:tcPr>
          <w:p w14:paraId="08085DC8"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168</w:t>
            </w:r>
          </w:p>
        </w:tc>
        <w:tc>
          <w:tcPr>
            <w:tcW w:w="7290" w:type="dxa"/>
          </w:tcPr>
          <w:p w14:paraId="440279A1"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nekustamā īpašuma “Lūki” Rumbas pagastā, Kuldīgas novadā, pārdošanu</w:t>
            </w:r>
          </w:p>
        </w:tc>
      </w:tr>
      <w:tr w:rsidR="001C03A5" w:rsidRPr="00997E49" w14:paraId="58BB0BF1" w14:textId="77777777" w:rsidTr="006F7998">
        <w:tc>
          <w:tcPr>
            <w:tcW w:w="1574" w:type="dxa"/>
          </w:tcPr>
          <w:p w14:paraId="731B7002"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09.03.2022.</w:t>
            </w:r>
          </w:p>
        </w:tc>
        <w:tc>
          <w:tcPr>
            <w:tcW w:w="770" w:type="dxa"/>
          </w:tcPr>
          <w:p w14:paraId="7EA4E16D"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163</w:t>
            </w:r>
          </w:p>
        </w:tc>
        <w:tc>
          <w:tcPr>
            <w:tcW w:w="7290" w:type="dxa"/>
          </w:tcPr>
          <w:p w14:paraId="16691799"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finanšu līdzekļu piešķiršanu no valsts budžeta programmas “Līdzekļi neparedzētiem gadījumiem”</w:t>
            </w:r>
          </w:p>
        </w:tc>
      </w:tr>
      <w:tr w:rsidR="001C03A5" w:rsidRPr="00997E49" w14:paraId="3AF87A2C" w14:textId="77777777" w:rsidTr="006F7998">
        <w:tc>
          <w:tcPr>
            <w:tcW w:w="1574" w:type="dxa"/>
          </w:tcPr>
          <w:p w14:paraId="1AC601B5"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04.03.2022.</w:t>
            </w:r>
          </w:p>
        </w:tc>
        <w:tc>
          <w:tcPr>
            <w:tcW w:w="770" w:type="dxa"/>
          </w:tcPr>
          <w:p w14:paraId="393C3879"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138</w:t>
            </w:r>
          </w:p>
        </w:tc>
        <w:tc>
          <w:tcPr>
            <w:tcW w:w="7290" w:type="dxa"/>
          </w:tcPr>
          <w:p w14:paraId="564F4AE1"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2018. gada 12. jūnija rīkojumā Nr. 266 “Par finansējumu Padomju okupācijas upuru piemiņas memoriāla kompleksa izveides izdevumu segšanai”</w:t>
            </w:r>
          </w:p>
        </w:tc>
      </w:tr>
      <w:tr w:rsidR="001C03A5" w:rsidRPr="00997E49" w14:paraId="1F753F00" w14:textId="77777777" w:rsidTr="006F7998">
        <w:tc>
          <w:tcPr>
            <w:tcW w:w="1574" w:type="dxa"/>
          </w:tcPr>
          <w:p w14:paraId="6973BB0E"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04.03.2022.</w:t>
            </w:r>
          </w:p>
        </w:tc>
        <w:tc>
          <w:tcPr>
            <w:tcW w:w="770" w:type="dxa"/>
          </w:tcPr>
          <w:p w14:paraId="17DBF675"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133</w:t>
            </w:r>
          </w:p>
        </w:tc>
        <w:tc>
          <w:tcPr>
            <w:tcW w:w="7290" w:type="dxa"/>
          </w:tcPr>
          <w:p w14:paraId="6C8AAF55"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2018. gada 16. oktobra rīkojumā Nr. 522 “Par finansējumu Rakstniecības un mūzikas muzejam nekustamā īpašuma </w:t>
            </w:r>
            <w:proofErr w:type="spellStart"/>
            <w:r w:rsidRPr="00997E49">
              <w:rPr>
                <w:rFonts w:ascii="Times New Roman" w:hAnsi="Times New Roman" w:cs="Times New Roman"/>
                <w:bCs/>
                <w:color w:val="000000" w:themeColor="text1"/>
                <w:sz w:val="24"/>
                <w:szCs w:val="24"/>
              </w:rPr>
              <w:t>Mārstaļu</w:t>
            </w:r>
            <w:proofErr w:type="spellEnd"/>
            <w:r w:rsidRPr="00997E49">
              <w:rPr>
                <w:rFonts w:ascii="Times New Roman" w:hAnsi="Times New Roman" w:cs="Times New Roman"/>
                <w:bCs/>
                <w:color w:val="000000" w:themeColor="text1"/>
                <w:sz w:val="24"/>
                <w:szCs w:val="24"/>
              </w:rPr>
              <w:t xml:space="preserve"> ielā 6, Rīgā, daļas nomas maksas, papildu maksājumu, pārcelšanās, labiekārtošanas un ekspozīcijas izveides izdevumu segšanai”</w:t>
            </w:r>
          </w:p>
        </w:tc>
      </w:tr>
      <w:tr w:rsidR="001C03A5" w:rsidRPr="00997E49" w14:paraId="238562A8" w14:textId="77777777" w:rsidTr="006F7998">
        <w:tc>
          <w:tcPr>
            <w:tcW w:w="1574" w:type="dxa"/>
          </w:tcPr>
          <w:p w14:paraId="6FFEA4DC"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22.02.2022.</w:t>
            </w:r>
          </w:p>
        </w:tc>
        <w:tc>
          <w:tcPr>
            <w:tcW w:w="770" w:type="dxa"/>
          </w:tcPr>
          <w:p w14:paraId="17077F2A"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119</w:t>
            </w:r>
          </w:p>
        </w:tc>
        <w:tc>
          <w:tcPr>
            <w:tcW w:w="7290" w:type="dxa"/>
          </w:tcPr>
          <w:p w14:paraId="15A62FD3"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nekustamā īpašuma Akadēmijas laukumā 1, Rīgā, nodošanu bez atlīdzības Latvijas Zinātņu akadēmijas īpašumā</w:t>
            </w:r>
          </w:p>
        </w:tc>
      </w:tr>
      <w:tr w:rsidR="001C03A5" w:rsidRPr="00997E49" w14:paraId="3DD06276" w14:textId="77777777" w:rsidTr="006F7998">
        <w:tc>
          <w:tcPr>
            <w:tcW w:w="1574" w:type="dxa"/>
          </w:tcPr>
          <w:p w14:paraId="4F2698ED"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16C5AA65"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88</w:t>
            </w:r>
          </w:p>
        </w:tc>
        <w:tc>
          <w:tcPr>
            <w:tcW w:w="7290" w:type="dxa"/>
          </w:tcPr>
          <w:p w14:paraId="3826A68E"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nekustamā īpašuma Fridriha </w:t>
            </w:r>
            <w:proofErr w:type="spellStart"/>
            <w:r w:rsidRPr="00997E49">
              <w:rPr>
                <w:rFonts w:ascii="Times New Roman" w:hAnsi="Times New Roman" w:cs="Times New Roman"/>
                <w:bCs/>
                <w:color w:val="000000" w:themeColor="text1"/>
                <w:sz w:val="24"/>
                <w:szCs w:val="24"/>
              </w:rPr>
              <w:t>Candera</w:t>
            </w:r>
            <w:proofErr w:type="spellEnd"/>
            <w:r w:rsidRPr="00997E49">
              <w:rPr>
                <w:rFonts w:ascii="Times New Roman" w:hAnsi="Times New Roman" w:cs="Times New Roman"/>
                <w:bCs/>
                <w:color w:val="000000" w:themeColor="text1"/>
                <w:sz w:val="24"/>
                <w:szCs w:val="24"/>
              </w:rPr>
              <w:t xml:space="preserve"> ielā, Rīgā, valstij piederošās 1/2 domājamās daļas pārdošanu</w:t>
            </w:r>
          </w:p>
        </w:tc>
      </w:tr>
      <w:tr w:rsidR="001C03A5" w:rsidRPr="00997E49" w14:paraId="55C296EC" w14:textId="77777777" w:rsidTr="006F7998">
        <w:tc>
          <w:tcPr>
            <w:tcW w:w="1574" w:type="dxa"/>
          </w:tcPr>
          <w:p w14:paraId="7E5E30A4"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7E7CF35E"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87</w:t>
            </w:r>
          </w:p>
        </w:tc>
        <w:tc>
          <w:tcPr>
            <w:tcW w:w="7290" w:type="dxa"/>
          </w:tcPr>
          <w:p w14:paraId="1A915DA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1C03A5" w:rsidRPr="00997E49" w14:paraId="2BE35C52" w14:textId="77777777" w:rsidTr="006F7998">
        <w:tc>
          <w:tcPr>
            <w:tcW w:w="1574" w:type="dxa"/>
          </w:tcPr>
          <w:p w14:paraId="2524D1F9"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10980910"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86</w:t>
            </w:r>
          </w:p>
        </w:tc>
        <w:tc>
          <w:tcPr>
            <w:tcW w:w="7290" w:type="dxa"/>
          </w:tcPr>
          <w:p w14:paraId="33A068DB"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nekustamā īpašuma Daugavpilī atsavināšanu</w:t>
            </w:r>
          </w:p>
        </w:tc>
      </w:tr>
      <w:tr w:rsidR="001C03A5" w:rsidRPr="00997E49" w14:paraId="2EB07152" w14:textId="77777777" w:rsidTr="006F7998">
        <w:tc>
          <w:tcPr>
            <w:tcW w:w="1574" w:type="dxa"/>
          </w:tcPr>
          <w:p w14:paraId="4C59898F"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14.02.2022.</w:t>
            </w:r>
          </w:p>
        </w:tc>
        <w:tc>
          <w:tcPr>
            <w:tcW w:w="770" w:type="dxa"/>
          </w:tcPr>
          <w:p w14:paraId="21FF0FA3"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77</w:t>
            </w:r>
          </w:p>
        </w:tc>
        <w:tc>
          <w:tcPr>
            <w:tcW w:w="7290" w:type="dxa"/>
          </w:tcPr>
          <w:p w14:paraId="5107AE24"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1C03A5" w:rsidRPr="00997E49" w14:paraId="1A25EDD8" w14:textId="77777777" w:rsidTr="006F7998">
        <w:tc>
          <w:tcPr>
            <w:tcW w:w="1574" w:type="dxa"/>
          </w:tcPr>
          <w:p w14:paraId="41F83340"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69D2FDA2"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80</w:t>
            </w:r>
          </w:p>
        </w:tc>
        <w:tc>
          <w:tcPr>
            <w:tcW w:w="7290" w:type="dxa"/>
          </w:tcPr>
          <w:p w14:paraId="5E591275"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finanšu līdzekļu piešķiršanu no valsts budžeta programmas “Līdzekļi neparedzētiem gadījumiem”</w:t>
            </w:r>
          </w:p>
        </w:tc>
      </w:tr>
      <w:tr w:rsidR="001C03A5" w:rsidRPr="00997E49" w14:paraId="36F27DEC" w14:textId="77777777" w:rsidTr="006F7998">
        <w:tc>
          <w:tcPr>
            <w:tcW w:w="1574" w:type="dxa"/>
          </w:tcPr>
          <w:p w14:paraId="3C223B0E"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08405BC9"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76</w:t>
            </w:r>
          </w:p>
        </w:tc>
        <w:tc>
          <w:tcPr>
            <w:tcW w:w="7290" w:type="dxa"/>
          </w:tcPr>
          <w:p w14:paraId="280DDD60"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1C03A5" w:rsidRPr="00997E49" w14:paraId="19289BBA" w14:textId="77777777" w:rsidTr="006F7998">
        <w:tc>
          <w:tcPr>
            <w:tcW w:w="1574" w:type="dxa"/>
          </w:tcPr>
          <w:p w14:paraId="0FD59C9B"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10E59FEF"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73</w:t>
            </w:r>
          </w:p>
        </w:tc>
        <w:tc>
          <w:tcPr>
            <w:tcW w:w="7290" w:type="dxa"/>
          </w:tcPr>
          <w:p w14:paraId="54353B16"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budžeta dotācijas piešķiršanu pašvaldībām ar zemākajiem ieņēmumiem</w:t>
            </w:r>
          </w:p>
        </w:tc>
      </w:tr>
      <w:tr w:rsidR="001C03A5" w:rsidRPr="00997E49" w14:paraId="5D44E98A" w14:textId="77777777" w:rsidTr="006F7998">
        <w:tc>
          <w:tcPr>
            <w:tcW w:w="1574" w:type="dxa"/>
          </w:tcPr>
          <w:p w14:paraId="45EAF52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61CBB70D"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64</w:t>
            </w:r>
          </w:p>
        </w:tc>
        <w:tc>
          <w:tcPr>
            <w:tcW w:w="7290" w:type="dxa"/>
          </w:tcPr>
          <w:p w14:paraId="5F3A5E6A"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2021. gada 17. novembra rīkojumā Nr. 862 “Par valstij piekrītošā nekustamā īpašuma “Vilnīši” 1/2 domājamās daļas Liepnas pagastā, Alūksnes novadā, nodošanu Alūksnes novada pašvaldības īpašumā”</w:t>
            </w:r>
          </w:p>
        </w:tc>
      </w:tr>
      <w:tr w:rsidR="001C03A5" w:rsidRPr="00997E49" w14:paraId="4893ABC8" w14:textId="77777777" w:rsidTr="006F7998">
        <w:tc>
          <w:tcPr>
            <w:tcW w:w="1574" w:type="dxa"/>
          </w:tcPr>
          <w:p w14:paraId="37C0359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01.02.2022.</w:t>
            </w:r>
          </w:p>
        </w:tc>
        <w:tc>
          <w:tcPr>
            <w:tcW w:w="770" w:type="dxa"/>
          </w:tcPr>
          <w:p w14:paraId="63D4AF41"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54</w:t>
            </w:r>
          </w:p>
        </w:tc>
        <w:tc>
          <w:tcPr>
            <w:tcW w:w="7290" w:type="dxa"/>
          </w:tcPr>
          <w:p w14:paraId="715442CD"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02.00.00 “Līdzekļi neparedzētiem gadījumiem”</w:t>
            </w:r>
          </w:p>
        </w:tc>
      </w:tr>
      <w:tr w:rsidR="001C03A5" w:rsidRPr="00997E49" w14:paraId="536BB344" w14:textId="77777777" w:rsidTr="006F7998">
        <w:tc>
          <w:tcPr>
            <w:tcW w:w="1574" w:type="dxa"/>
          </w:tcPr>
          <w:p w14:paraId="6431F47E"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6B7D61A2"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7</w:t>
            </w:r>
          </w:p>
        </w:tc>
        <w:tc>
          <w:tcPr>
            <w:tcW w:w="7290" w:type="dxa"/>
          </w:tcPr>
          <w:p w14:paraId="4417783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1994. gada 6. decembra rīkojumā Nr. 526 “Par Latvijas Republikas interešu pārstāvēšanu Eiropas rekonstrukcijas un attīstības bankā”</w:t>
            </w:r>
          </w:p>
        </w:tc>
      </w:tr>
      <w:tr w:rsidR="001C03A5" w:rsidRPr="00997E49" w14:paraId="53230A44" w14:textId="77777777" w:rsidTr="006F7998">
        <w:tc>
          <w:tcPr>
            <w:tcW w:w="1574" w:type="dxa"/>
          </w:tcPr>
          <w:p w14:paraId="65C91703"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lastRenderedPageBreak/>
              <w:t>12.01.2022.</w:t>
            </w:r>
          </w:p>
        </w:tc>
        <w:tc>
          <w:tcPr>
            <w:tcW w:w="770" w:type="dxa"/>
          </w:tcPr>
          <w:p w14:paraId="6E84A9BA" w14:textId="77777777" w:rsidR="001C03A5" w:rsidRPr="00997E49" w:rsidRDefault="001C03A5" w:rsidP="006F7998">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6</w:t>
            </w:r>
          </w:p>
        </w:tc>
        <w:tc>
          <w:tcPr>
            <w:tcW w:w="7290" w:type="dxa"/>
          </w:tcPr>
          <w:p w14:paraId="7270240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Grozījums Ministru kabineta 1994. gada 6. decembra rīkojumā Nr. 527 "Par Latvijas Republikas interešu pārstāvēšanu Starptautiskajā rekonstrukcijas un attīstības bankā"</w:t>
            </w:r>
          </w:p>
        </w:tc>
      </w:tr>
      <w:tr w:rsidR="001C03A5" w:rsidRPr="00997E49" w14:paraId="405EE824" w14:textId="77777777" w:rsidTr="006F7998">
        <w:tc>
          <w:tcPr>
            <w:tcW w:w="1574" w:type="dxa"/>
          </w:tcPr>
          <w:p w14:paraId="024DB7EF"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7A960E82" w14:textId="77777777" w:rsidR="001C03A5" w:rsidRPr="00997E49" w:rsidRDefault="001C03A5" w:rsidP="006F7998">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5</w:t>
            </w:r>
          </w:p>
        </w:tc>
        <w:tc>
          <w:tcPr>
            <w:tcW w:w="7290" w:type="dxa"/>
          </w:tcPr>
          <w:p w14:paraId="69B78464"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Par zemes vienību piederību vai piekritību valstij un to nostiprināšanu zemesgrāmatā uz valsts vārda Finanšu ministrijas personā</w:t>
            </w:r>
          </w:p>
        </w:tc>
      </w:tr>
      <w:tr w:rsidR="001C03A5" w:rsidRPr="00997E49" w14:paraId="0F3F2C68" w14:textId="77777777" w:rsidTr="006F7998">
        <w:tc>
          <w:tcPr>
            <w:tcW w:w="1574" w:type="dxa"/>
          </w:tcPr>
          <w:p w14:paraId="13FC7191"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569D7BE6" w14:textId="77777777" w:rsidR="001C03A5" w:rsidRPr="00997E49" w:rsidRDefault="001C03A5" w:rsidP="006F7998">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4</w:t>
            </w:r>
          </w:p>
        </w:tc>
        <w:tc>
          <w:tcPr>
            <w:tcW w:w="7290" w:type="dxa"/>
          </w:tcPr>
          <w:p w14:paraId="72A7178B"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Par valsts nekustamo īpašumu pārdošanu</w:t>
            </w:r>
          </w:p>
        </w:tc>
      </w:tr>
      <w:tr w:rsidR="001C03A5" w:rsidRPr="00997E49" w14:paraId="76A290CC" w14:textId="77777777" w:rsidTr="006F7998">
        <w:tc>
          <w:tcPr>
            <w:tcW w:w="1574" w:type="dxa"/>
          </w:tcPr>
          <w:p w14:paraId="05973D78"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161DD41A" w14:textId="77777777" w:rsidR="001C03A5" w:rsidRPr="00997E49" w:rsidRDefault="001C03A5" w:rsidP="006F7998">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3</w:t>
            </w:r>
          </w:p>
        </w:tc>
        <w:tc>
          <w:tcPr>
            <w:tcW w:w="7290" w:type="dxa"/>
          </w:tcPr>
          <w:p w14:paraId="115EA311"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w:t>
            </w:r>
          </w:p>
        </w:tc>
      </w:tr>
      <w:tr w:rsidR="001C03A5" w:rsidRPr="00997E49" w14:paraId="20A063B6" w14:textId="77777777" w:rsidTr="006F7998">
        <w:tc>
          <w:tcPr>
            <w:tcW w:w="1574" w:type="dxa"/>
          </w:tcPr>
          <w:p w14:paraId="5599E934"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11.0</w:t>
            </w:r>
            <w:r>
              <w:rPr>
                <w:rFonts w:ascii="Times New Roman" w:hAnsi="Times New Roman" w:cs="Times New Roman"/>
                <w:bCs/>
                <w:color w:val="000000" w:themeColor="text1"/>
                <w:sz w:val="24"/>
                <w:szCs w:val="24"/>
              </w:rPr>
              <w:t>1</w:t>
            </w:r>
            <w:r w:rsidRPr="00997E49">
              <w:rPr>
                <w:rFonts w:ascii="Times New Roman" w:hAnsi="Times New Roman" w:cs="Times New Roman"/>
                <w:bCs/>
                <w:color w:val="000000" w:themeColor="text1"/>
                <w:sz w:val="24"/>
                <w:szCs w:val="24"/>
              </w:rPr>
              <w:t>.2022.</w:t>
            </w:r>
          </w:p>
        </w:tc>
        <w:tc>
          <w:tcPr>
            <w:tcW w:w="770" w:type="dxa"/>
          </w:tcPr>
          <w:p w14:paraId="0C945CEA" w14:textId="77777777" w:rsidR="001C03A5" w:rsidRPr="00997E49" w:rsidRDefault="001C03A5" w:rsidP="006F7998">
            <w:pPr>
              <w:jc w:val="center"/>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20</w:t>
            </w:r>
          </w:p>
        </w:tc>
        <w:tc>
          <w:tcPr>
            <w:tcW w:w="7290" w:type="dxa"/>
          </w:tcPr>
          <w:p w14:paraId="32BD3B80" w14:textId="77777777" w:rsidR="001C03A5" w:rsidRPr="00997E49" w:rsidRDefault="001C03A5" w:rsidP="006F7998">
            <w:pPr>
              <w:jc w:val="both"/>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Par finanšu līdzekļu piešķiršanu no valsts budžeta programmas “Līdzekļi neparedzētiem gadījumiem”</w:t>
            </w:r>
          </w:p>
        </w:tc>
      </w:tr>
      <w:tr w:rsidR="001C03A5" w:rsidRPr="00997E49" w14:paraId="491D530C" w14:textId="77777777" w:rsidTr="006F7998">
        <w:tc>
          <w:tcPr>
            <w:tcW w:w="1574" w:type="dxa"/>
          </w:tcPr>
          <w:p w14:paraId="441DF829"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07.01.2022.</w:t>
            </w:r>
          </w:p>
        </w:tc>
        <w:tc>
          <w:tcPr>
            <w:tcW w:w="770" w:type="dxa"/>
          </w:tcPr>
          <w:p w14:paraId="4CC61BD4"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1</w:t>
            </w:r>
          </w:p>
        </w:tc>
        <w:tc>
          <w:tcPr>
            <w:tcW w:w="7290" w:type="dxa"/>
          </w:tcPr>
          <w:p w14:paraId="6726732C"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02.00.00 “Līdzekļi neparedzētiem gadījumiem”</w:t>
            </w:r>
          </w:p>
        </w:tc>
      </w:tr>
      <w:tr w:rsidR="001C03A5" w:rsidRPr="00997E49" w14:paraId="196BB747" w14:textId="77777777" w:rsidTr="006F7998">
        <w:tc>
          <w:tcPr>
            <w:tcW w:w="9634" w:type="dxa"/>
            <w:gridSpan w:val="3"/>
            <w:shd w:val="clear" w:color="auto" w:fill="D9D9D9" w:themeFill="background1" w:themeFillShade="D9"/>
          </w:tcPr>
          <w:p w14:paraId="0507DB10" w14:textId="77777777" w:rsidR="001C03A5" w:rsidRPr="00997E49" w:rsidRDefault="001C03A5" w:rsidP="006F7998">
            <w:pPr>
              <w:jc w:val="both"/>
              <w:rPr>
                <w:rFonts w:ascii="Times New Roman" w:hAnsi="Times New Roman" w:cs="Times New Roman"/>
                <w:bCs/>
                <w:color w:val="000000" w:themeColor="text1"/>
                <w:sz w:val="24"/>
                <w:szCs w:val="24"/>
              </w:rPr>
            </w:pPr>
          </w:p>
        </w:tc>
      </w:tr>
      <w:tr w:rsidR="001C03A5" w:rsidRPr="00997E49" w14:paraId="315DFD9A" w14:textId="77777777" w:rsidTr="006F7998">
        <w:tc>
          <w:tcPr>
            <w:tcW w:w="1574" w:type="dxa"/>
          </w:tcPr>
          <w:p w14:paraId="5462D6B0" w14:textId="77777777" w:rsidR="001C03A5" w:rsidRPr="00997E49" w:rsidRDefault="001C03A5" w:rsidP="006F7998">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iesniegšanas datums</w:t>
            </w:r>
          </w:p>
        </w:tc>
        <w:tc>
          <w:tcPr>
            <w:tcW w:w="8060" w:type="dxa"/>
            <w:gridSpan w:val="2"/>
          </w:tcPr>
          <w:p w14:paraId="6ED30B1B" w14:textId="77777777" w:rsidR="001C03A5" w:rsidRPr="00997E49" w:rsidRDefault="001C03A5" w:rsidP="006F7998">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rīkojuma projekti</w:t>
            </w:r>
          </w:p>
        </w:tc>
      </w:tr>
      <w:tr w:rsidR="001C03A5" w:rsidRPr="00997E49" w14:paraId="2EBAB684" w14:textId="77777777" w:rsidTr="006F7998">
        <w:tc>
          <w:tcPr>
            <w:tcW w:w="1574" w:type="dxa"/>
          </w:tcPr>
          <w:p w14:paraId="7DD6BAE8" w14:textId="77777777" w:rsidR="001C03A5" w:rsidRPr="00997E49" w:rsidRDefault="001C03A5" w:rsidP="006F7998">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04.07.2022.</w:t>
            </w:r>
          </w:p>
        </w:tc>
        <w:tc>
          <w:tcPr>
            <w:tcW w:w="8060" w:type="dxa"/>
            <w:gridSpan w:val="2"/>
          </w:tcPr>
          <w:p w14:paraId="31CD5ECD" w14:textId="77777777" w:rsidR="001C03A5" w:rsidRPr="00997E49" w:rsidRDefault="001C03A5" w:rsidP="006F7998">
            <w:pPr>
              <w:jc w:val="both"/>
              <w:rPr>
                <w:rFonts w:ascii="Times New Roman" w:hAnsi="Times New Roman" w:cs="Times New Roman"/>
                <w:bCs/>
                <w:i/>
                <w:color w:val="000000" w:themeColor="text1"/>
                <w:sz w:val="24"/>
                <w:szCs w:val="24"/>
              </w:rPr>
            </w:pPr>
            <w:r w:rsidRPr="00D32512">
              <w:rPr>
                <w:rFonts w:ascii="Times New Roman" w:hAnsi="Times New Roman" w:cs="Times New Roman"/>
                <w:bCs/>
                <w:i/>
                <w:color w:val="000000" w:themeColor="text1"/>
                <w:sz w:val="24"/>
                <w:szCs w:val="24"/>
              </w:rPr>
              <w:t xml:space="preserve">Par valsts nekustamā īpašuma 333 East 50th </w:t>
            </w:r>
            <w:proofErr w:type="spellStart"/>
            <w:r w:rsidRPr="00D32512">
              <w:rPr>
                <w:rFonts w:ascii="Times New Roman" w:hAnsi="Times New Roman" w:cs="Times New Roman"/>
                <w:bCs/>
                <w:i/>
                <w:color w:val="000000" w:themeColor="text1"/>
                <w:sz w:val="24"/>
                <w:szCs w:val="24"/>
              </w:rPr>
              <w:t>Street</w:t>
            </w:r>
            <w:proofErr w:type="spellEnd"/>
            <w:r w:rsidRPr="00D32512">
              <w:rPr>
                <w:rFonts w:ascii="Times New Roman" w:hAnsi="Times New Roman" w:cs="Times New Roman"/>
                <w:bCs/>
                <w:i/>
                <w:color w:val="000000" w:themeColor="text1"/>
                <w:sz w:val="24"/>
                <w:szCs w:val="24"/>
              </w:rPr>
              <w:t>, Ņujorkā, Amerikas Savienotajās Valstīs, ieguldīšanu valsts akciju sabiedrības "Valsts nekustamie īpašumi" pamatkapitālā</w:t>
            </w:r>
            <w:r>
              <w:rPr>
                <w:rFonts w:ascii="Times New Roman" w:hAnsi="Times New Roman" w:cs="Times New Roman"/>
                <w:bCs/>
                <w:i/>
                <w:color w:val="000000" w:themeColor="text1"/>
                <w:sz w:val="24"/>
                <w:szCs w:val="24"/>
              </w:rPr>
              <w:t xml:space="preserve"> (22-TA-1458)</w:t>
            </w:r>
          </w:p>
        </w:tc>
      </w:tr>
      <w:tr w:rsidR="001C03A5" w:rsidRPr="00997E49" w14:paraId="7A99D04B" w14:textId="77777777" w:rsidTr="006F7998">
        <w:tc>
          <w:tcPr>
            <w:tcW w:w="1574" w:type="dxa"/>
          </w:tcPr>
          <w:p w14:paraId="4BF8A9D6" w14:textId="77777777" w:rsidR="001C03A5" w:rsidRDefault="001C03A5" w:rsidP="006F7998">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w:t>
            </w:r>
            <w:r w:rsidRPr="00997E49">
              <w:rPr>
                <w:rFonts w:ascii="Times New Roman" w:hAnsi="Times New Roman" w:cs="Times New Roman"/>
                <w:bCs/>
                <w:i/>
                <w:color w:val="000000" w:themeColor="text1"/>
                <w:sz w:val="24"/>
                <w:szCs w:val="24"/>
              </w:rPr>
              <w:t>.</w:t>
            </w:r>
            <w:r>
              <w:rPr>
                <w:rFonts w:ascii="Times New Roman" w:hAnsi="Times New Roman" w:cs="Times New Roman"/>
                <w:bCs/>
                <w:i/>
                <w:color w:val="000000" w:themeColor="text1"/>
                <w:sz w:val="24"/>
                <w:szCs w:val="24"/>
              </w:rPr>
              <w:t>06</w:t>
            </w:r>
            <w:r w:rsidRPr="00997E49">
              <w:rPr>
                <w:rFonts w:ascii="Times New Roman" w:hAnsi="Times New Roman" w:cs="Times New Roman"/>
                <w:bCs/>
                <w:i/>
                <w:color w:val="000000" w:themeColor="text1"/>
                <w:sz w:val="24"/>
                <w:szCs w:val="24"/>
              </w:rPr>
              <w:t>.2022.</w:t>
            </w:r>
          </w:p>
        </w:tc>
        <w:tc>
          <w:tcPr>
            <w:tcW w:w="8060" w:type="dxa"/>
            <w:gridSpan w:val="2"/>
          </w:tcPr>
          <w:p w14:paraId="1D986650" w14:textId="77777777" w:rsidR="001C03A5" w:rsidRPr="00D32512" w:rsidRDefault="001C03A5" w:rsidP="006F7998">
            <w:pPr>
              <w:jc w:val="both"/>
              <w:rPr>
                <w:rFonts w:ascii="Times New Roman" w:hAnsi="Times New Roman" w:cs="Times New Roman"/>
                <w:bCs/>
                <w:i/>
                <w:color w:val="000000" w:themeColor="text1"/>
                <w:sz w:val="24"/>
                <w:szCs w:val="24"/>
              </w:rPr>
            </w:pPr>
            <w:r w:rsidRPr="00D32512">
              <w:rPr>
                <w:rFonts w:ascii="Times New Roman" w:hAnsi="Times New Roman" w:cs="Times New Roman"/>
                <w:bCs/>
                <w:i/>
                <w:color w:val="000000" w:themeColor="text1"/>
                <w:sz w:val="24"/>
                <w:szCs w:val="24"/>
              </w:rPr>
              <w:t>Par finanšu līdzekļu piešķiršanu no valsts budžeta programmas "Līdzekļi neparedzētiem gadījumiem"</w:t>
            </w:r>
            <w:r>
              <w:rPr>
                <w:rFonts w:ascii="Times New Roman" w:hAnsi="Times New Roman" w:cs="Times New Roman"/>
                <w:bCs/>
                <w:i/>
                <w:color w:val="000000" w:themeColor="text1"/>
                <w:sz w:val="24"/>
                <w:szCs w:val="24"/>
              </w:rPr>
              <w:t xml:space="preserve"> (</w:t>
            </w:r>
            <w:r w:rsidRPr="00D32512">
              <w:rPr>
                <w:rFonts w:ascii="Times New Roman" w:hAnsi="Times New Roman" w:cs="Times New Roman"/>
                <w:bCs/>
                <w:i/>
                <w:color w:val="000000" w:themeColor="text1"/>
                <w:sz w:val="24"/>
                <w:szCs w:val="24"/>
              </w:rPr>
              <w:t>22-TA-2000</w:t>
            </w:r>
            <w:r>
              <w:rPr>
                <w:rFonts w:ascii="Times New Roman" w:hAnsi="Times New Roman" w:cs="Times New Roman"/>
                <w:bCs/>
                <w:i/>
                <w:color w:val="000000" w:themeColor="text1"/>
                <w:sz w:val="24"/>
                <w:szCs w:val="24"/>
              </w:rPr>
              <w:t>)</w:t>
            </w:r>
          </w:p>
        </w:tc>
      </w:tr>
      <w:tr w:rsidR="001C03A5" w:rsidRPr="00997E49" w14:paraId="6970E44B" w14:textId="77777777" w:rsidTr="006F7998">
        <w:tc>
          <w:tcPr>
            <w:tcW w:w="1574" w:type="dxa"/>
          </w:tcPr>
          <w:p w14:paraId="79D8C727" w14:textId="77777777" w:rsidR="001C03A5" w:rsidRDefault="001C03A5" w:rsidP="006F7998">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30.09.2022.</w:t>
            </w:r>
          </w:p>
        </w:tc>
        <w:tc>
          <w:tcPr>
            <w:tcW w:w="8060" w:type="dxa"/>
            <w:gridSpan w:val="2"/>
          </w:tcPr>
          <w:p w14:paraId="0C5D1164" w14:textId="77777777" w:rsidR="001C03A5" w:rsidRPr="00D32512" w:rsidRDefault="001C03A5" w:rsidP="006F7998">
            <w:pPr>
              <w:jc w:val="both"/>
              <w:rPr>
                <w:rFonts w:ascii="Times New Roman" w:hAnsi="Times New Roman" w:cs="Times New Roman"/>
                <w:bCs/>
                <w:i/>
                <w:color w:val="000000" w:themeColor="text1"/>
                <w:sz w:val="24"/>
                <w:szCs w:val="24"/>
              </w:rPr>
            </w:pPr>
            <w:r w:rsidRPr="00D32512">
              <w:rPr>
                <w:rFonts w:ascii="Times New Roman" w:hAnsi="Times New Roman" w:cs="Times New Roman"/>
                <w:bCs/>
                <w:i/>
                <w:color w:val="000000" w:themeColor="text1"/>
                <w:sz w:val="24"/>
                <w:szCs w:val="24"/>
              </w:rPr>
              <w:t>Par valsts nekustamā īpašuma Elvīras ielā 19 k-3, Rīgā, daļas nodošanu bezatlīdzības lietošanā biedrībai "Latvijas Nedzirdīgo savienība"</w:t>
            </w:r>
            <w:r>
              <w:rPr>
                <w:rFonts w:ascii="Times New Roman" w:hAnsi="Times New Roman" w:cs="Times New Roman"/>
                <w:bCs/>
                <w:i/>
                <w:color w:val="000000" w:themeColor="text1"/>
                <w:sz w:val="24"/>
                <w:szCs w:val="24"/>
              </w:rPr>
              <w:t xml:space="preserve"> (</w:t>
            </w:r>
            <w:r w:rsidRPr="00D32512">
              <w:rPr>
                <w:rFonts w:ascii="Times New Roman" w:hAnsi="Times New Roman" w:cs="Times New Roman"/>
                <w:bCs/>
                <w:i/>
                <w:color w:val="000000" w:themeColor="text1"/>
                <w:sz w:val="24"/>
                <w:szCs w:val="24"/>
              </w:rPr>
              <w:t>22-TA-1522</w:t>
            </w:r>
            <w:r>
              <w:rPr>
                <w:rFonts w:ascii="Times New Roman" w:hAnsi="Times New Roman" w:cs="Times New Roman"/>
                <w:bCs/>
                <w:i/>
                <w:color w:val="000000" w:themeColor="text1"/>
                <w:sz w:val="24"/>
                <w:szCs w:val="24"/>
              </w:rPr>
              <w:t xml:space="preserve">) </w:t>
            </w:r>
          </w:p>
        </w:tc>
      </w:tr>
      <w:tr w:rsidR="001C03A5" w:rsidRPr="00997E49" w14:paraId="017BCFE8" w14:textId="77777777" w:rsidTr="006F7998">
        <w:tc>
          <w:tcPr>
            <w:tcW w:w="1574" w:type="dxa"/>
          </w:tcPr>
          <w:p w14:paraId="2AF30F94" w14:textId="77777777" w:rsidR="001C03A5" w:rsidRPr="00997E49" w:rsidRDefault="001C03A5" w:rsidP="006F7998">
            <w:pPr>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1</w:t>
            </w:r>
            <w:r>
              <w:rPr>
                <w:rFonts w:ascii="Times New Roman" w:hAnsi="Times New Roman" w:cs="Times New Roman"/>
                <w:bCs/>
                <w:i/>
                <w:color w:val="000000" w:themeColor="text1"/>
                <w:sz w:val="24"/>
                <w:szCs w:val="24"/>
              </w:rPr>
              <w:t>3</w:t>
            </w:r>
            <w:r w:rsidRPr="00997E49">
              <w:rPr>
                <w:rFonts w:ascii="Times New Roman" w:hAnsi="Times New Roman" w:cs="Times New Roman"/>
                <w:bCs/>
                <w:i/>
                <w:color w:val="000000" w:themeColor="text1"/>
                <w:sz w:val="24"/>
                <w:szCs w:val="24"/>
              </w:rPr>
              <w:t>.0</w:t>
            </w:r>
            <w:r>
              <w:rPr>
                <w:rFonts w:ascii="Times New Roman" w:hAnsi="Times New Roman" w:cs="Times New Roman"/>
                <w:bCs/>
                <w:i/>
                <w:color w:val="000000" w:themeColor="text1"/>
                <w:sz w:val="24"/>
                <w:szCs w:val="24"/>
              </w:rPr>
              <w:t>6</w:t>
            </w:r>
            <w:r w:rsidRPr="00997E49">
              <w:rPr>
                <w:rFonts w:ascii="Times New Roman" w:hAnsi="Times New Roman" w:cs="Times New Roman"/>
                <w:bCs/>
                <w:i/>
                <w:color w:val="000000" w:themeColor="text1"/>
                <w:sz w:val="24"/>
                <w:szCs w:val="24"/>
              </w:rPr>
              <w:t>.2022.</w:t>
            </w:r>
          </w:p>
        </w:tc>
        <w:tc>
          <w:tcPr>
            <w:tcW w:w="8060" w:type="dxa"/>
            <w:gridSpan w:val="2"/>
          </w:tcPr>
          <w:p w14:paraId="49A95DAF" w14:textId="77777777" w:rsidR="001C03A5" w:rsidRPr="00997E49" w:rsidRDefault="001C03A5" w:rsidP="006F7998">
            <w:pPr>
              <w:jc w:val="both"/>
              <w:rPr>
                <w:rFonts w:ascii="Times New Roman" w:hAnsi="Times New Roman" w:cs="Times New Roman"/>
                <w:bCs/>
                <w:i/>
                <w:color w:val="000000" w:themeColor="text1"/>
                <w:sz w:val="24"/>
                <w:szCs w:val="24"/>
              </w:rPr>
            </w:pPr>
            <w:r w:rsidRPr="00D32512">
              <w:rPr>
                <w:rFonts w:ascii="Times New Roman" w:hAnsi="Times New Roman" w:cs="Times New Roman"/>
                <w:bCs/>
                <w:i/>
                <w:color w:val="000000" w:themeColor="text1"/>
                <w:sz w:val="24"/>
                <w:szCs w:val="24"/>
              </w:rPr>
              <w:t>Par valsts nekustamā īpašuma Krūmiņu ielā 1, Salacgrīvā, Limbažu novadā, pārņemšanu Finanšu ministrijas valdījumā un nekustamā īpašuma pārdošanu</w:t>
            </w:r>
            <w:r>
              <w:rPr>
                <w:rFonts w:ascii="Times New Roman" w:hAnsi="Times New Roman" w:cs="Times New Roman"/>
                <w:bCs/>
                <w:i/>
                <w:color w:val="000000" w:themeColor="text1"/>
                <w:sz w:val="24"/>
                <w:szCs w:val="24"/>
              </w:rPr>
              <w:t xml:space="preserve"> (</w:t>
            </w:r>
            <w:r w:rsidRPr="00D32512">
              <w:rPr>
                <w:rFonts w:ascii="Times New Roman" w:hAnsi="Times New Roman" w:cs="Times New Roman"/>
                <w:bCs/>
                <w:i/>
                <w:color w:val="000000" w:themeColor="text1"/>
                <w:sz w:val="24"/>
                <w:szCs w:val="24"/>
              </w:rPr>
              <w:t>22-TA-1073</w:t>
            </w:r>
            <w:r>
              <w:rPr>
                <w:rFonts w:ascii="Times New Roman" w:hAnsi="Times New Roman" w:cs="Times New Roman"/>
                <w:bCs/>
                <w:i/>
                <w:color w:val="000000" w:themeColor="text1"/>
                <w:sz w:val="24"/>
                <w:szCs w:val="24"/>
              </w:rPr>
              <w:t>)</w:t>
            </w:r>
          </w:p>
        </w:tc>
      </w:tr>
    </w:tbl>
    <w:p w14:paraId="05E395C8" w14:textId="77777777" w:rsidR="001C03A5" w:rsidRPr="00997E49" w:rsidRDefault="001C03A5" w:rsidP="001C03A5">
      <w:pPr>
        <w:jc w:val="both"/>
        <w:rPr>
          <w:rFonts w:ascii="Times New Roman" w:hAnsi="Times New Roman" w:cs="Times New Roman"/>
          <w:bCs/>
          <w:color w:val="000000" w:themeColor="text1"/>
          <w:sz w:val="24"/>
          <w:szCs w:val="24"/>
        </w:rPr>
      </w:pPr>
    </w:p>
    <w:p w14:paraId="06F5CA5D" w14:textId="77777777" w:rsidR="001C03A5" w:rsidRPr="00997E49" w:rsidRDefault="001C03A5" w:rsidP="001C03A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informatīvie ziņojumi</w:t>
      </w:r>
    </w:p>
    <w:tbl>
      <w:tblPr>
        <w:tblStyle w:val="TableGrid"/>
        <w:tblW w:w="9634" w:type="dxa"/>
        <w:tblLook w:val="04A0" w:firstRow="1" w:lastRow="0" w:firstColumn="1" w:lastColumn="0" w:noHBand="0" w:noVBand="1"/>
      </w:tblPr>
      <w:tblGrid>
        <w:gridCol w:w="1497"/>
        <w:gridCol w:w="1551"/>
        <w:gridCol w:w="6586"/>
      </w:tblGrid>
      <w:tr w:rsidR="001C03A5" w:rsidRPr="00997E49" w14:paraId="36B19F1C" w14:textId="77777777" w:rsidTr="006F7998">
        <w:tc>
          <w:tcPr>
            <w:tcW w:w="1497" w:type="dxa"/>
          </w:tcPr>
          <w:p w14:paraId="1E61134F"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 xml:space="preserve">Izskatīšanas datums </w:t>
            </w:r>
          </w:p>
        </w:tc>
        <w:tc>
          <w:tcPr>
            <w:tcW w:w="1551" w:type="dxa"/>
          </w:tcPr>
          <w:p w14:paraId="0D2E76C7" w14:textId="77777777" w:rsidR="001C03A5" w:rsidRPr="00997E49" w:rsidRDefault="001C03A5" w:rsidP="006F7998">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4A8F7B5F"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6586" w:type="dxa"/>
          </w:tcPr>
          <w:p w14:paraId="7D7CC57F"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1C03A5" w:rsidRPr="00997E49" w14:paraId="38C54723" w14:textId="77777777" w:rsidTr="006F7998">
        <w:tc>
          <w:tcPr>
            <w:tcW w:w="1497" w:type="dxa"/>
          </w:tcPr>
          <w:p w14:paraId="5731C651" w14:textId="77777777" w:rsidR="001C03A5" w:rsidRPr="00997E49" w:rsidRDefault="001C03A5" w:rsidP="006F7998">
            <w:pPr>
              <w:jc w:val="both"/>
              <w:rPr>
                <w:rFonts w:ascii="Times New Roman" w:hAnsi="Times New Roman" w:cs="Times New Roman"/>
                <w:bCs/>
                <w:color w:val="000000" w:themeColor="text1"/>
                <w:sz w:val="24"/>
                <w:szCs w:val="24"/>
              </w:rPr>
            </w:pPr>
          </w:p>
        </w:tc>
        <w:tc>
          <w:tcPr>
            <w:tcW w:w="1551" w:type="dxa"/>
          </w:tcPr>
          <w:p w14:paraId="2B9206C4" w14:textId="77777777" w:rsidR="001C03A5" w:rsidRPr="00997E49" w:rsidRDefault="001C03A5" w:rsidP="006F7998">
            <w:pPr>
              <w:jc w:val="center"/>
              <w:rPr>
                <w:rFonts w:ascii="Times New Roman" w:hAnsi="Times New Roman" w:cs="Times New Roman"/>
                <w:bCs/>
                <w:color w:val="000000" w:themeColor="text1"/>
                <w:sz w:val="24"/>
                <w:szCs w:val="24"/>
              </w:rPr>
            </w:pPr>
          </w:p>
        </w:tc>
        <w:tc>
          <w:tcPr>
            <w:tcW w:w="6586" w:type="dxa"/>
          </w:tcPr>
          <w:p w14:paraId="1C1A51EA" w14:textId="77777777" w:rsidR="001C03A5" w:rsidRPr="00997E49" w:rsidRDefault="001C03A5" w:rsidP="006F7998">
            <w:pPr>
              <w:jc w:val="both"/>
              <w:rPr>
                <w:rFonts w:ascii="Times New Roman" w:hAnsi="Times New Roman" w:cs="Times New Roman"/>
                <w:bCs/>
                <w:color w:val="000000" w:themeColor="text1"/>
                <w:sz w:val="24"/>
                <w:szCs w:val="24"/>
              </w:rPr>
            </w:pPr>
          </w:p>
        </w:tc>
      </w:tr>
      <w:tr w:rsidR="001C03A5" w:rsidRPr="00997E49" w14:paraId="594DD193" w14:textId="77777777" w:rsidTr="006F7998">
        <w:tc>
          <w:tcPr>
            <w:tcW w:w="1497" w:type="dxa"/>
          </w:tcPr>
          <w:p w14:paraId="0346EE59"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05.07.2022.</w:t>
            </w:r>
          </w:p>
        </w:tc>
        <w:tc>
          <w:tcPr>
            <w:tcW w:w="1551" w:type="dxa"/>
          </w:tcPr>
          <w:p w14:paraId="53327DA2"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35</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62</w:t>
            </w:r>
            <w:r w:rsidRPr="00997E49">
              <w:rPr>
                <w:rFonts w:ascii="Times New Roman" w:hAnsi="Times New Roman" w:cs="Times New Roman"/>
                <w:bCs/>
                <w:color w:val="000000" w:themeColor="text1"/>
                <w:sz w:val="24"/>
                <w:szCs w:val="24"/>
              </w:rPr>
              <w:t>.§</w:t>
            </w:r>
          </w:p>
        </w:tc>
        <w:tc>
          <w:tcPr>
            <w:tcW w:w="6586" w:type="dxa"/>
          </w:tcPr>
          <w:p w14:paraId="530A9D9F" w14:textId="77777777" w:rsidR="001C03A5" w:rsidRPr="00997E49" w:rsidRDefault="001C03A5" w:rsidP="006F7998">
            <w:pPr>
              <w:tabs>
                <w:tab w:val="left" w:pos="945"/>
              </w:tabs>
              <w:jc w:val="both"/>
              <w:rPr>
                <w:rFonts w:ascii="Times New Roman" w:hAnsi="Times New Roman" w:cs="Times New Roman"/>
                <w:bCs/>
                <w:color w:val="000000" w:themeColor="text1"/>
                <w:sz w:val="24"/>
                <w:szCs w:val="24"/>
              </w:rPr>
            </w:pPr>
            <w:r w:rsidRPr="00773548">
              <w:rPr>
                <w:rFonts w:ascii="Times New Roman" w:hAnsi="Times New Roman" w:cs="Times New Roman"/>
                <w:bCs/>
                <w:color w:val="000000" w:themeColor="text1"/>
                <w:sz w:val="24"/>
                <w:szCs w:val="24"/>
              </w:rPr>
              <w:t>Par Uzņēmumu ienākuma nodokļa likuma normu ietekmi uz sabiedriskā labuma organizāciju saņemtajiem ziedojumiem</w:t>
            </w:r>
          </w:p>
        </w:tc>
      </w:tr>
      <w:tr w:rsidR="001C03A5" w:rsidRPr="00997E49" w14:paraId="2FAD3544" w14:textId="77777777" w:rsidTr="006F7998">
        <w:tc>
          <w:tcPr>
            <w:tcW w:w="1497" w:type="dxa"/>
          </w:tcPr>
          <w:p w14:paraId="196DD510" w14:textId="77777777" w:rsidR="001C03A5" w:rsidRPr="00997E49"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551" w:type="dxa"/>
          </w:tcPr>
          <w:p w14:paraId="2593866E"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586" w:type="dxa"/>
          </w:tcPr>
          <w:p w14:paraId="2798E59B" w14:textId="77777777" w:rsidR="001C03A5" w:rsidRPr="00997E49" w:rsidRDefault="001C03A5" w:rsidP="006F7998">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Par Finanšu sektora attīstības plāna 2021.-2023.gadam izpildi</w:t>
            </w:r>
          </w:p>
        </w:tc>
      </w:tr>
      <w:tr w:rsidR="001C03A5" w:rsidRPr="00997E49" w14:paraId="0E29B27F" w14:textId="77777777" w:rsidTr="006F7998">
        <w:tc>
          <w:tcPr>
            <w:tcW w:w="1497" w:type="dxa"/>
          </w:tcPr>
          <w:p w14:paraId="22E12FE5"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551" w:type="dxa"/>
          </w:tcPr>
          <w:p w14:paraId="33F734E4"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586" w:type="dxa"/>
          </w:tcPr>
          <w:p w14:paraId="2DB4DA5B" w14:textId="77777777" w:rsidR="001C03A5" w:rsidRPr="003527A9" w:rsidRDefault="001C03A5" w:rsidP="006F7998">
            <w:pPr>
              <w:jc w:val="both"/>
              <w:rPr>
                <w:rFonts w:ascii="Times New Roman" w:hAnsi="Times New Roman" w:cs="Times New Roman"/>
                <w:bCs/>
                <w:color w:val="000000" w:themeColor="text1"/>
                <w:sz w:val="24"/>
                <w:szCs w:val="24"/>
              </w:rPr>
            </w:pPr>
            <w:r w:rsidRPr="001F237C">
              <w:rPr>
                <w:rFonts w:ascii="Times New Roman" w:hAnsi="Times New Roman" w:cs="Times New Roman"/>
                <w:bCs/>
                <w:color w:val="000000" w:themeColor="text1"/>
                <w:sz w:val="24"/>
                <w:szCs w:val="24"/>
              </w:rPr>
              <w:t>Latvijas Republikas pilnvarotā pārstāvja Eiropas Padomes Attīstības bankas Administratīvajā padomē pārskats par savu darbību 2021. gadā</w:t>
            </w:r>
          </w:p>
        </w:tc>
      </w:tr>
      <w:tr w:rsidR="001C03A5" w:rsidRPr="00997E49" w14:paraId="13A5E40F" w14:textId="77777777" w:rsidTr="006F7998">
        <w:tc>
          <w:tcPr>
            <w:tcW w:w="1497" w:type="dxa"/>
          </w:tcPr>
          <w:p w14:paraId="70B17904"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1551" w:type="dxa"/>
          </w:tcPr>
          <w:p w14:paraId="637C8836"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63</w:t>
            </w:r>
            <w:r w:rsidRPr="00997E49">
              <w:rPr>
                <w:rFonts w:ascii="Times New Roman" w:hAnsi="Times New Roman" w:cs="Times New Roman"/>
                <w:bCs/>
                <w:color w:val="000000" w:themeColor="text1"/>
                <w:sz w:val="24"/>
                <w:szCs w:val="24"/>
              </w:rPr>
              <w:t>.§</w:t>
            </w:r>
          </w:p>
        </w:tc>
        <w:tc>
          <w:tcPr>
            <w:tcW w:w="6586" w:type="dxa"/>
          </w:tcPr>
          <w:p w14:paraId="3B825FE7" w14:textId="77777777" w:rsidR="001C03A5" w:rsidRPr="003527A9" w:rsidRDefault="001C03A5" w:rsidP="006F7998">
            <w:pPr>
              <w:jc w:val="both"/>
              <w:rPr>
                <w:rFonts w:ascii="Times New Roman" w:hAnsi="Times New Roman" w:cs="Times New Roman"/>
                <w:bCs/>
                <w:color w:val="000000" w:themeColor="text1"/>
                <w:sz w:val="24"/>
                <w:szCs w:val="24"/>
              </w:rPr>
            </w:pPr>
            <w:r w:rsidRPr="00490012">
              <w:rPr>
                <w:rFonts w:ascii="Times New Roman" w:hAnsi="Times New Roman" w:cs="Times New Roman"/>
                <w:bCs/>
                <w:color w:val="000000" w:themeColor="text1"/>
                <w:sz w:val="24"/>
                <w:szCs w:val="24"/>
              </w:rPr>
              <w:t xml:space="preserve">Par atļauju Finanšu ministrijai (Valsts ieņēmumu dienestam) uzņemties jaunas valsts budžeta ilgtermiņa saistības un īstenot Eiropas Savienības programmas </w:t>
            </w:r>
            <w:r>
              <w:rPr>
                <w:rFonts w:ascii="Times New Roman" w:hAnsi="Times New Roman" w:cs="Times New Roman"/>
                <w:bCs/>
                <w:color w:val="000000" w:themeColor="text1"/>
                <w:sz w:val="24"/>
                <w:szCs w:val="24"/>
              </w:rPr>
              <w:t>“</w:t>
            </w:r>
            <w:proofErr w:type="spellStart"/>
            <w:r w:rsidRPr="00490012">
              <w:rPr>
                <w:rFonts w:ascii="Times New Roman" w:hAnsi="Times New Roman" w:cs="Times New Roman"/>
                <w:bCs/>
                <w:color w:val="000000" w:themeColor="text1"/>
                <w:sz w:val="24"/>
                <w:szCs w:val="24"/>
              </w:rPr>
              <w:t>Union</w:t>
            </w:r>
            <w:proofErr w:type="spellEnd"/>
            <w:r w:rsidRPr="00490012">
              <w:rPr>
                <w:rFonts w:ascii="Times New Roman" w:hAnsi="Times New Roman" w:cs="Times New Roman"/>
                <w:bCs/>
                <w:color w:val="000000" w:themeColor="text1"/>
                <w:sz w:val="24"/>
                <w:szCs w:val="24"/>
              </w:rPr>
              <w:t xml:space="preserve"> Anti-</w:t>
            </w:r>
            <w:proofErr w:type="spellStart"/>
            <w:r w:rsidRPr="00490012">
              <w:rPr>
                <w:rFonts w:ascii="Times New Roman" w:hAnsi="Times New Roman" w:cs="Times New Roman"/>
                <w:bCs/>
                <w:color w:val="000000" w:themeColor="text1"/>
                <w:sz w:val="24"/>
                <w:szCs w:val="24"/>
              </w:rPr>
              <w:t>Fraud</w:t>
            </w:r>
            <w:proofErr w:type="spellEnd"/>
            <w:r w:rsidRPr="00490012">
              <w:rPr>
                <w:rFonts w:ascii="Times New Roman" w:hAnsi="Times New Roman" w:cs="Times New Roman"/>
                <w:bCs/>
                <w:color w:val="000000" w:themeColor="text1"/>
                <w:sz w:val="24"/>
                <w:szCs w:val="24"/>
              </w:rPr>
              <w:t xml:space="preserve"> </w:t>
            </w:r>
            <w:proofErr w:type="spellStart"/>
            <w:r w:rsidRPr="00490012">
              <w:rPr>
                <w:rFonts w:ascii="Times New Roman" w:hAnsi="Times New Roman" w:cs="Times New Roman"/>
                <w:bCs/>
                <w:color w:val="000000" w:themeColor="text1"/>
                <w:sz w:val="24"/>
                <w:szCs w:val="24"/>
              </w:rPr>
              <w:t>Programme</w:t>
            </w:r>
            <w:proofErr w:type="spellEnd"/>
            <w:r>
              <w:rPr>
                <w:rFonts w:ascii="Times New Roman" w:hAnsi="Times New Roman" w:cs="Times New Roman"/>
                <w:bCs/>
                <w:color w:val="000000" w:themeColor="text1"/>
                <w:sz w:val="24"/>
                <w:szCs w:val="24"/>
              </w:rPr>
              <w:t>”</w:t>
            </w:r>
            <w:r w:rsidRPr="00490012">
              <w:rPr>
                <w:rFonts w:ascii="Times New Roman" w:hAnsi="Times New Roman" w:cs="Times New Roman"/>
                <w:bCs/>
                <w:color w:val="000000" w:themeColor="text1"/>
                <w:sz w:val="24"/>
                <w:szCs w:val="24"/>
              </w:rPr>
              <w:t xml:space="preserve"> projektu </w:t>
            </w:r>
            <w:r>
              <w:rPr>
                <w:rFonts w:ascii="Times New Roman" w:hAnsi="Times New Roman" w:cs="Times New Roman"/>
                <w:bCs/>
                <w:color w:val="000000" w:themeColor="text1"/>
                <w:sz w:val="24"/>
                <w:szCs w:val="24"/>
              </w:rPr>
              <w:t>“</w:t>
            </w:r>
            <w:r w:rsidRPr="00490012">
              <w:rPr>
                <w:rFonts w:ascii="Times New Roman" w:hAnsi="Times New Roman" w:cs="Times New Roman"/>
                <w:bCs/>
                <w:color w:val="000000" w:themeColor="text1"/>
                <w:sz w:val="24"/>
                <w:szCs w:val="24"/>
              </w:rPr>
              <w:t>Specializētais aprīkojums nodokļu un muitas policijas operatīvo spēju stiprināšanai</w:t>
            </w:r>
            <w:r>
              <w:rPr>
                <w:rFonts w:ascii="Times New Roman" w:hAnsi="Times New Roman" w:cs="Times New Roman"/>
                <w:bCs/>
                <w:color w:val="000000" w:themeColor="text1"/>
                <w:sz w:val="24"/>
                <w:szCs w:val="24"/>
              </w:rPr>
              <w:t>”</w:t>
            </w:r>
          </w:p>
        </w:tc>
      </w:tr>
      <w:tr w:rsidR="001C03A5" w:rsidRPr="00997E49" w14:paraId="039B2C47" w14:textId="77777777" w:rsidTr="006F7998">
        <w:tc>
          <w:tcPr>
            <w:tcW w:w="1497" w:type="dxa"/>
          </w:tcPr>
          <w:p w14:paraId="5E2ABD55"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1551" w:type="dxa"/>
          </w:tcPr>
          <w:p w14:paraId="28AE5453"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62</w:t>
            </w:r>
            <w:r w:rsidRPr="00997E49">
              <w:rPr>
                <w:rFonts w:ascii="Times New Roman" w:hAnsi="Times New Roman" w:cs="Times New Roman"/>
                <w:bCs/>
                <w:color w:val="000000" w:themeColor="text1"/>
                <w:sz w:val="24"/>
                <w:szCs w:val="24"/>
              </w:rPr>
              <w:t>.§</w:t>
            </w:r>
          </w:p>
        </w:tc>
        <w:tc>
          <w:tcPr>
            <w:tcW w:w="6586" w:type="dxa"/>
          </w:tcPr>
          <w:p w14:paraId="42E5C3F3" w14:textId="77777777" w:rsidR="001C03A5" w:rsidRPr="00490012"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0A6ED7">
              <w:rPr>
                <w:rFonts w:ascii="Times New Roman" w:hAnsi="Times New Roman" w:cs="Times New Roman"/>
                <w:bCs/>
                <w:color w:val="000000" w:themeColor="text1"/>
                <w:sz w:val="24"/>
                <w:szCs w:val="24"/>
              </w:rPr>
              <w:t>ar Eiropas Savienības kohēzijas politikas Vispārējo lietu padomes 2022. gada 2. jūnija sanāksmē izskatāmajiem jautājumiem</w:t>
            </w:r>
          </w:p>
        </w:tc>
      </w:tr>
      <w:tr w:rsidR="001C03A5" w:rsidRPr="00997E49" w14:paraId="2A84EB6F" w14:textId="77777777" w:rsidTr="006F7998">
        <w:tc>
          <w:tcPr>
            <w:tcW w:w="1497" w:type="dxa"/>
          </w:tcPr>
          <w:p w14:paraId="72FE61F4"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24.05.2022.</w:t>
            </w:r>
          </w:p>
        </w:tc>
        <w:tc>
          <w:tcPr>
            <w:tcW w:w="1551" w:type="dxa"/>
          </w:tcPr>
          <w:p w14:paraId="2400B664"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586" w:type="dxa"/>
          </w:tcPr>
          <w:p w14:paraId="4A61F1C5" w14:textId="77777777" w:rsidR="001C03A5" w:rsidRPr="00490012" w:rsidRDefault="001C03A5" w:rsidP="006F7998">
            <w:pPr>
              <w:jc w:val="both"/>
              <w:rPr>
                <w:rFonts w:ascii="Times New Roman" w:hAnsi="Times New Roman" w:cs="Times New Roman"/>
                <w:bCs/>
                <w:color w:val="000000" w:themeColor="text1"/>
                <w:sz w:val="24"/>
                <w:szCs w:val="24"/>
              </w:rPr>
            </w:pPr>
            <w:r w:rsidRPr="001F237C">
              <w:rPr>
                <w:rFonts w:ascii="Times New Roman" w:hAnsi="Times New Roman" w:cs="Times New Roman"/>
                <w:bCs/>
                <w:color w:val="000000" w:themeColor="text1"/>
                <w:sz w:val="24"/>
                <w:szCs w:val="24"/>
              </w:rPr>
              <w:t>Par Partnerības līgumu Eiropas Savienības investīciju fondu 2021.– 2027. gada plānošanas periodam</w:t>
            </w:r>
          </w:p>
        </w:tc>
      </w:tr>
      <w:tr w:rsidR="001C03A5" w:rsidRPr="00997E49" w14:paraId="7CCC37CE" w14:textId="77777777" w:rsidTr="006F7998">
        <w:tc>
          <w:tcPr>
            <w:tcW w:w="1497" w:type="dxa"/>
          </w:tcPr>
          <w:p w14:paraId="4848C522"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10.05.2022.</w:t>
            </w:r>
          </w:p>
        </w:tc>
        <w:tc>
          <w:tcPr>
            <w:tcW w:w="1551" w:type="dxa"/>
          </w:tcPr>
          <w:p w14:paraId="2ABF91F4"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26</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47</w:t>
            </w:r>
            <w:r w:rsidRPr="00997E49">
              <w:rPr>
                <w:rFonts w:ascii="Times New Roman" w:hAnsi="Times New Roman" w:cs="Times New Roman"/>
                <w:bCs/>
                <w:color w:val="000000" w:themeColor="text1"/>
                <w:sz w:val="24"/>
                <w:szCs w:val="24"/>
              </w:rPr>
              <w:t>.§</w:t>
            </w:r>
          </w:p>
        </w:tc>
        <w:tc>
          <w:tcPr>
            <w:tcW w:w="6586" w:type="dxa"/>
          </w:tcPr>
          <w:p w14:paraId="124F0700" w14:textId="77777777" w:rsidR="001C03A5" w:rsidRPr="003527A9" w:rsidRDefault="001C03A5" w:rsidP="006F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par Eiropas Savienības fondu investīciju ieviešanas statusu (ikmēneša ziņojums)</w:t>
            </w:r>
          </w:p>
        </w:tc>
      </w:tr>
      <w:tr w:rsidR="001C03A5" w:rsidRPr="00997E49" w14:paraId="4CD1F059" w14:textId="77777777" w:rsidTr="006F7998">
        <w:tc>
          <w:tcPr>
            <w:tcW w:w="1497" w:type="dxa"/>
          </w:tcPr>
          <w:p w14:paraId="4185CB81" w14:textId="77777777" w:rsidR="001C03A5" w:rsidRDefault="001C03A5" w:rsidP="006F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03.05.2022.</w:t>
            </w:r>
          </w:p>
        </w:tc>
        <w:tc>
          <w:tcPr>
            <w:tcW w:w="1551" w:type="dxa"/>
          </w:tcPr>
          <w:p w14:paraId="44DCDC78"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25</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w:t>
            </w:r>
          </w:p>
        </w:tc>
        <w:tc>
          <w:tcPr>
            <w:tcW w:w="6586" w:type="dxa"/>
          </w:tcPr>
          <w:p w14:paraId="6802C1CE" w14:textId="77777777" w:rsidR="001C03A5" w:rsidRPr="003527A9" w:rsidRDefault="001C03A5" w:rsidP="006F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Informatīvais ziņojums par Valsts ieņēmumu dienesta sniegto atbalstu Covid-19 krīzes pārvarēšanai</w:t>
            </w:r>
          </w:p>
        </w:tc>
      </w:tr>
      <w:tr w:rsidR="001C03A5" w:rsidRPr="00997E49" w14:paraId="4067DB4D" w14:textId="77777777" w:rsidTr="006F7998">
        <w:tc>
          <w:tcPr>
            <w:tcW w:w="1497" w:type="dxa"/>
          </w:tcPr>
          <w:p w14:paraId="2CFE717B"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12.04.2022.</w:t>
            </w:r>
          </w:p>
        </w:tc>
        <w:tc>
          <w:tcPr>
            <w:tcW w:w="1551" w:type="dxa"/>
          </w:tcPr>
          <w:p w14:paraId="38544BC8"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56</w:t>
            </w:r>
            <w:r w:rsidRPr="00997E49">
              <w:rPr>
                <w:rFonts w:ascii="Times New Roman" w:hAnsi="Times New Roman" w:cs="Times New Roman"/>
                <w:bCs/>
                <w:color w:val="000000" w:themeColor="text1"/>
                <w:sz w:val="24"/>
                <w:szCs w:val="24"/>
              </w:rPr>
              <w:t>.§</w:t>
            </w:r>
          </w:p>
        </w:tc>
        <w:tc>
          <w:tcPr>
            <w:tcW w:w="6586" w:type="dxa"/>
          </w:tcPr>
          <w:p w14:paraId="14EC182B" w14:textId="77777777" w:rsidR="001C03A5" w:rsidRPr="00997E49" w:rsidRDefault="001C03A5" w:rsidP="006F7998">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 xml:space="preserve">Par Eiropas Savienības Atveseļošanas un noturības mehānisma plāna 6. komponentes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Likuma vara</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reformu un investīciju virziena 6.1.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Ēnu ekonomikas mazināšana godīgas uzņēmējdarbības veicināšanai</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reformas 6.1.1.r.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Analītikas stiprināšana un datu pārvaldības attīstība nodokļu administrēšanas un muitas jomā</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investīcijas 6.1.1.1.i.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Esošo analītisko risinājumu modernizācija</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investīcijas 6.1.1.2.i.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Jaunu analīzes sistēmu izstrāde</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un investīcijas 6.1.1.3.i.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Personāla apmācības darbam ar analītisko platformu un konsultācijas</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īstenošanu</w:t>
            </w:r>
          </w:p>
        </w:tc>
      </w:tr>
      <w:tr w:rsidR="001C03A5" w:rsidRPr="00997E49" w14:paraId="67A38E1F" w14:textId="77777777" w:rsidTr="006F7998">
        <w:tc>
          <w:tcPr>
            <w:tcW w:w="1497" w:type="dxa"/>
          </w:tcPr>
          <w:p w14:paraId="6B54DCDB" w14:textId="77777777" w:rsidR="001C03A5"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12.04.2022.</w:t>
            </w:r>
          </w:p>
        </w:tc>
        <w:tc>
          <w:tcPr>
            <w:tcW w:w="1551" w:type="dxa"/>
          </w:tcPr>
          <w:p w14:paraId="31A9AD21" w14:textId="77777777" w:rsidR="001C03A5" w:rsidRPr="00997E49" w:rsidRDefault="001C03A5" w:rsidP="006F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44</w:t>
            </w:r>
            <w:r w:rsidRPr="00997E49">
              <w:rPr>
                <w:rFonts w:ascii="Times New Roman" w:hAnsi="Times New Roman" w:cs="Times New Roman"/>
                <w:bCs/>
                <w:color w:val="000000" w:themeColor="text1"/>
                <w:sz w:val="24"/>
                <w:szCs w:val="24"/>
              </w:rPr>
              <w:t>.§</w:t>
            </w:r>
          </w:p>
        </w:tc>
        <w:tc>
          <w:tcPr>
            <w:tcW w:w="6586" w:type="dxa"/>
          </w:tcPr>
          <w:p w14:paraId="5563904C" w14:textId="77777777" w:rsidR="001C03A5" w:rsidRPr="003527A9" w:rsidRDefault="001C03A5" w:rsidP="006F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Par publisko iepirkumu centralizāciju</w:t>
            </w:r>
          </w:p>
        </w:tc>
      </w:tr>
      <w:tr w:rsidR="00B82657" w:rsidRPr="00997E49" w14:paraId="66887ECA" w14:textId="77777777" w:rsidTr="006F7998">
        <w:tc>
          <w:tcPr>
            <w:tcW w:w="1497" w:type="dxa"/>
          </w:tcPr>
          <w:p w14:paraId="589BEBFA" w14:textId="6AD14943" w:rsidR="00B82657" w:rsidRDefault="00B82657" w:rsidP="00B8265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08.04.2022.</w:t>
            </w:r>
          </w:p>
        </w:tc>
        <w:tc>
          <w:tcPr>
            <w:tcW w:w="1551" w:type="dxa"/>
          </w:tcPr>
          <w:p w14:paraId="70B8CA55" w14:textId="79F4881F" w:rsidR="00B82657" w:rsidRPr="00B82657" w:rsidRDefault="00B82657" w:rsidP="00B82657">
            <w:pPr>
              <w:jc w:val="center"/>
              <w:rPr>
                <w:rFonts w:ascii="Times New Roman" w:hAnsi="Times New Roman" w:cs="Times New Roman"/>
                <w:bCs/>
                <w:color w:val="000000" w:themeColor="text1"/>
                <w:sz w:val="24"/>
                <w:szCs w:val="24"/>
              </w:rPr>
            </w:pPr>
            <w:r w:rsidRPr="00B82657">
              <w:rPr>
                <w:rFonts w:ascii="Times New Roman" w:hAnsi="Times New Roman" w:cs="Times New Roman"/>
                <w:bCs/>
                <w:color w:val="000000" w:themeColor="text1"/>
                <w:sz w:val="24"/>
                <w:szCs w:val="24"/>
              </w:rPr>
              <w:t>Nr. 20 45. §</w:t>
            </w:r>
          </w:p>
        </w:tc>
        <w:tc>
          <w:tcPr>
            <w:tcW w:w="6586" w:type="dxa"/>
          </w:tcPr>
          <w:p w14:paraId="7C370A06" w14:textId="351705F9" w:rsidR="00B82657" w:rsidRPr="002D4C30" w:rsidRDefault="00B82657" w:rsidP="00B82657">
            <w:pPr>
              <w:jc w:val="both"/>
              <w:rPr>
                <w:rFonts w:ascii="Times New Roman" w:hAnsi="Times New Roman" w:cs="Times New Roman"/>
                <w:bCs/>
                <w:color w:val="000000" w:themeColor="text1"/>
                <w:sz w:val="24"/>
                <w:szCs w:val="24"/>
              </w:rPr>
            </w:pPr>
            <w:r w:rsidRPr="00A56927">
              <w:rPr>
                <w:rFonts w:ascii="Times New Roman" w:hAnsi="Times New Roman" w:cs="Times New Roman"/>
                <w:bCs/>
                <w:color w:val="000000" w:themeColor="text1"/>
                <w:sz w:val="24"/>
                <w:szCs w:val="24"/>
              </w:rPr>
              <w:t>Latvijas Stabilitātes programma 2022.-2025. gadam</w:t>
            </w:r>
          </w:p>
        </w:tc>
      </w:tr>
      <w:tr w:rsidR="00B82657" w:rsidRPr="00997E49" w14:paraId="764BA0E7" w14:textId="77777777" w:rsidTr="006F7998">
        <w:tc>
          <w:tcPr>
            <w:tcW w:w="1497" w:type="dxa"/>
          </w:tcPr>
          <w:p w14:paraId="0890254A" w14:textId="77777777" w:rsidR="00B82657" w:rsidRDefault="00B82657" w:rsidP="00B8265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07.04.2022.</w:t>
            </w:r>
          </w:p>
        </w:tc>
        <w:tc>
          <w:tcPr>
            <w:tcW w:w="1551" w:type="dxa"/>
          </w:tcPr>
          <w:p w14:paraId="1CF33C2F" w14:textId="77777777" w:rsidR="00B82657" w:rsidRPr="00B82657" w:rsidRDefault="00B82657" w:rsidP="00B82657">
            <w:pPr>
              <w:jc w:val="center"/>
              <w:rPr>
                <w:rFonts w:ascii="Times New Roman" w:hAnsi="Times New Roman" w:cs="Times New Roman"/>
                <w:bCs/>
                <w:color w:val="000000" w:themeColor="text1"/>
                <w:sz w:val="24"/>
                <w:szCs w:val="24"/>
              </w:rPr>
            </w:pPr>
            <w:r w:rsidRPr="00B82657">
              <w:rPr>
                <w:rFonts w:ascii="Times New Roman" w:hAnsi="Times New Roman" w:cs="Times New Roman"/>
                <w:bCs/>
                <w:color w:val="000000" w:themeColor="text1"/>
                <w:sz w:val="24"/>
                <w:szCs w:val="24"/>
              </w:rPr>
              <w:t>-</w:t>
            </w:r>
          </w:p>
        </w:tc>
        <w:tc>
          <w:tcPr>
            <w:tcW w:w="6586" w:type="dxa"/>
          </w:tcPr>
          <w:p w14:paraId="3A58A8AC" w14:textId="77777777" w:rsidR="00B82657" w:rsidRPr="003527A9" w:rsidRDefault="00B82657" w:rsidP="00B82657">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Informatīvais ziņojums par Eiropas Savienības fondu investīciju ieviešanas statusu (ikmēneša ziņojums)</w:t>
            </w:r>
          </w:p>
        </w:tc>
      </w:tr>
      <w:tr w:rsidR="00B82657" w:rsidRPr="00997E49" w14:paraId="7EC53FD1" w14:textId="77777777" w:rsidTr="006F7998">
        <w:tc>
          <w:tcPr>
            <w:tcW w:w="1497" w:type="dxa"/>
          </w:tcPr>
          <w:p w14:paraId="4E68B6A0" w14:textId="77777777" w:rsidR="00B82657" w:rsidRPr="00997E49" w:rsidRDefault="00B82657" w:rsidP="00B8265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1551" w:type="dxa"/>
          </w:tcPr>
          <w:p w14:paraId="223309F1"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w:t>
            </w:r>
            <w:r>
              <w:rPr>
                <w:rFonts w:ascii="Times New Roman" w:hAnsi="Times New Roman" w:cs="Times New Roman"/>
                <w:bCs/>
                <w:color w:val="000000" w:themeColor="text1"/>
                <w:sz w:val="24"/>
                <w:szCs w:val="24"/>
              </w:rPr>
              <w:t>9</w:t>
            </w:r>
            <w:r w:rsidRPr="00997E49">
              <w:rPr>
                <w:rFonts w:ascii="Times New Roman" w:hAnsi="Times New Roman" w:cs="Times New Roman"/>
                <w:bCs/>
                <w:color w:val="000000" w:themeColor="text1"/>
                <w:sz w:val="24"/>
                <w:szCs w:val="24"/>
              </w:rPr>
              <w:t xml:space="preserve"> 4</w:t>
            </w:r>
            <w:r>
              <w:rPr>
                <w:rFonts w:ascii="Times New Roman" w:hAnsi="Times New Roman" w:cs="Times New Roman"/>
                <w:bCs/>
                <w:color w:val="000000" w:themeColor="text1"/>
                <w:sz w:val="24"/>
                <w:szCs w:val="24"/>
              </w:rPr>
              <w:t>1</w:t>
            </w:r>
            <w:r w:rsidRPr="00997E49">
              <w:rPr>
                <w:rFonts w:ascii="Times New Roman" w:hAnsi="Times New Roman" w:cs="Times New Roman"/>
                <w:bCs/>
                <w:color w:val="000000" w:themeColor="text1"/>
                <w:sz w:val="24"/>
                <w:szCs w:val="24"/>
              </w:rPr>
              <w:t>.§</w:t>
            </w:r>
          </w:p>
        </w:tc>
        <w:tc>
          <w:tcPr>
            <w:tcW w:w="6586" w:type="dxa"/>
          </w:tcPr>
          <w:p w14:paraId="1B113905" w14:textId="77777777" w:rsidR="00B82657" w:rsidRPr="00997E49" w:rsidRDefault="00B82657" w:rsidP="00B82657">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 xml:space="preserve">Par Valsts ieņēmumu dienesta sniegto atbalstu Covid-19 krīzes pārvarēšanai </w:t>
            </w:r>
          </w:p>
        </w:tc>
      </w:tr>
      <w:tr w:rsidR="00B82657" w:rsidRPr="00997E49" w14:paraId="4AAB6AAA" w14:textId="77777777" w:rsidTr="006F7998">
        <w:tc>
          <w:tcPr>
            <w:tcW w:w="1497" w:type="dxa"/>
          </w:tcPr>
          <w:p w14:paraId="702E2E4F"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551" w:type="dxa"/>
          </w:tcPr>
          <w:p w14:paraId="36B3706E"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40.§</w:t>
            </w:r>
          </w:p>
        </w:tc>
        <w:tc>
          <w:tcPr>
            <w:tcW w:w="6586" w:type="dxa"/>
          </w:tcPr>
          <w:p w14:paraId="1CECFCD0"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priekšlikumiem pakāpeniskai finansējuma palielināšanai valsts aizsardzības spēju un iekšējās drošības stiprināšanai un aizsardzības budžeta pakāpeniskam pieaugumam</w:t>
            </w:r>
          </w:p>
        </w:tc>
      </w:tr>
      <w:tr w:rsidR="00B82657" w:rsidRPr="00997E49" w14:paraId="43738318" w14:textId="77777777" w:rsidTr="006F7998">
        <w:tc>
          <w:tcPr>
            <w:tcW w:w="1497" w:type="dxa"/>
          </w:tcPr>
          <w:p w14:paraId="2D27D0F4"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551" w:type="dxa"/>
          </w:tcPr>
          <w:p w14:paraId="6B87E845"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34.§</w:t>
            </w:r>
          </w:p>
        </w:tc>
        <w:tc>
          <w:tcPr>
            <w:tcW w:w="6586" w:type="dxa"/>
          </w:tcPr>
          <w:p w14:paraId="57E691C8"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Kohēzijas politikas Eiropas Savienības fondu investīciju aktualitātēm līdz 2022. gada 1. februārim (pusgada ziņojums)</w:t>
            </w:r>
          </w:p>
        </w:tc>
      </w:tr>
      <w:tr w:rsidR="00B82657" w:rsidRPr="00997E49" w14:paraId="7F73E017" w14:textId="77777777" w:rsidTr="006F7998">
        <w:tc>
          <w:tcPr>
            <w:tcW w:w="1497" w:type="dxa"/>
          </w:tcPr>
          <w:p w14:paraId="4178F69A"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15.03.2022.</w:t>
            </w:r>
          </w:p>
        </w:tc>
        <w:tc>
          <w:tcPr>
            <w:tcW w:w="1551" w:type="dxa"/>
          </w:tcPr>
          <w:p w14:paraId="58994557"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Nr.15 36.§</w:t>
            </w:r>
          </w:p>
        </w:tc>
        <w:tc>
          <w:tcPr>
            <w:tcW w:w="6586" w:type="dxa"/>
          </w:tcPr>
          <w:p w14:paraId="0B05FAD1"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B82657" w:rsidRPr="00997E49" w14:paraId="6F60055F" w14:textId="77777777" w:rsidTr="006F7998">
        <w:tc>
          <w:tcPr>
            <w:tcW w:w="1497" w:type="dxa"/>
          </w:tcPr>
          <w:p w14:paraId="1B68CD17"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15.03.2022.</w:t>
            </w:r>
          </w:p>
        </w:tc>
        <w:tc>
          <w:tcPr>
            <w:tcW w:w="1551" w:type="dxa"/>
          </w:tcPr>
          <w:p w14:paraId="1E90B337"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Nr.15 28.§</w:t>
            </w:r>
          </w:p>
        </w:tc>
        <w:tc>
          <w:tcPr>
            <w:tcW w:w="6586" w:type="dxa"/>
          </w:tcPr>
          <w:p w14:paraId="3037FFE0"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atļauju Finanšu ministrijai (Valsts ieņēmumu dienestam) uzņemties papildu valsts budžeta ilgtermiņa saistības un īstenot pasākumus Eiropas Komisijas tieši administrētajā programmā “</w:t>
            </w:r>
            <w:proofErr w:type="spellStart"/>
            <w:r w:rsidRPr="00997E49">
              <w:rPr>
                <w:rFonts w:ascii="Times New Roman" w:hAnsi="Times New Roman" w:cs="Times New Roman"/>
                <w:bCs/>
                <w:color w:val="000000" w:themeColor="text1"/>
                <w:sz w:val="24"/>
                <w:szCs w:val="24"/>
              </w:rPr>
              <w:t>Managed</w:t>
            </w:r>
            <w:proofErr w:type="spellEnd"/>
            <w:r w:rsidRPr="00997E49">
              <w:rPr>
                <w:rFonts w:ascii="Times New Roman" w:hAnsi="Times New Roman" w:cs="Times New Roman"/>
                <w:bCs/>
                <w:color w:val="000000" w:themeColor="text1"/>
                <w:sz w:val="24"/>
                <w:szCs w:val="24"/>
              </w:rPr>
              <w:t xml:space="preserve"> IT </w:t>
            </w:r>
            <w:proofErr w:type="spellStart"/>
            <w:r w:rsidRPr="00997E49">
              <w:rPr>
                <w:rFonts w:ascii="Times New Roman" w:hAnsi="Times New Roman" w:cs="Times New Roman"/>
                <w:bCs/>
                <w:color w:val="000000" w:themeColor="text1"/>
                <w:sz w:val="24"/>
                <w:szCs w:val="24"/>
              </w:rPr>
              <w:t>collaboration</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in</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taxation</w:t>
            </w:r>
            <w:proofErr w:type="spellEnd"/>
            <w:r w:rsidRPr="00997E49">
              <w:rPr>
                <w:rFonts w:ascii="Times New Roman" w:hAnsi="Times New Roman" w:cs="Times New Roman"/>
                <w:bCs/>
                <w:color w:val="000000" w:themeColor="text1"/>
                <w:sz w:val="24"/>
                <w:szCs w:val="24"/>
              </w:rPr>
              <w:t xml:space="preserve"> (MANITC V)”</w:t>
            </w:r>
          </w:p>
        </w:tc>
      </w:tr>
      <w:tr w:rsidR="00B82657" w:rsidRPr="00997E49" w14:paraId="2FB4C50F" w14:textId="77777777" w:rsidTr="006F7998">
        <w:tc>
          <w:tcPr>
            <w:tcW w:w="1497" w:type="dxa"/>
          </w:tcPr>
          <w:p w14:paraId="51BAF4E9"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14.03.2022.</w:t>
            </w:r>
          </w:p>
        </w:tc>
        <w:tc>
          <w:tcPr>
            <w:tcW w:w="1551" w:type="dxa"/>
          </w:tcPr>
          <w:p w14:paraId="0C5281F6"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586" w:type="dxa"/>
          </w:tcPr>
          <w:p w14:paraId="545082BF"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Uzņēmumu konkurētspējas uzlabošanas atbalsta programmas īstenošanu 2021.gadā</w:t>
            </w:r>
          </w:p>
        </w:tc>
      </w:tr>
      <w:tr w:rsidR="00B82657" w:rsidRPr="00997E49" w14:paraId="64BF30DE" w14:textId="77777777" w:rsidTr="006F7998">
        <w:tc>
          <w:tcPr>
            <w:tcW w:w="1497" w:type="dxa"/>
          </w:tcPr>
          <w:p w14:paraId="44F8AAF6"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08.03.2022.</w:t>
            </w:r>
          </w:p>
        </w:tc>
        <w:tc>
          <w:tcPr>
            <w:tcW w:w="1551" w:type="dxa"/>
          </w:tcPr>
          <w:p w14:paraId="12C38965"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Nr.13 48.§</w:t>
            </w:r>
          </w:p>
        </w:tc>
        <w:tc>
          <w:tcPr>
            <w:tcW w:w="6586" w:type="dxa"/>
          </w:tcPr>
          <w:p w14:paraId="727A9BFD"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B82657" w:rsidRPr="00997E49" w14:paraId="64BC5FFC" w14:textId="77777777" w:rsidTr="006F7998">
        <w:tc>
          <w:tcPr>
            <w:tcW w:w="1497" w:type="dxa"/>
          </w:tcPr>
          <w:p w14:paraId="15C2AD83"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551" w:type="dxa"/>
          </w:tcPr>
          <w:p w14:paraId="68872D8A"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56.§</w:t>
            </w:r>
          </w:p>
        </w:tc>
        <w:tc>
          <w:tcPr>
            <w:tcW w:w="6586" w:type="dxa"/>
          </w:tcPr>
          <w:p w14:paraId="24EAF4C1"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turpmāko rīcību piedāvājuma sagatavošanai un informēšanas pasākumiem Latvijas (Rīgas) kandidatūras virzīšanai jaunas Eiropas Savienības aģentūras – Eiropas iestādes cīņai pret noziedzīgi iegūtu līdzekļu legalizāciju un terorisma finansēšanu (AMLA) mītnes vietai</w:t>
            </w:r>
          </w:p>
        </w:tc>
      </w:tr>
      <w:tr w:rsidR="00B82657" w:rsidRPr="00997E49" w14:paraId="53B816D3" w14:textId="77777777" w:rsidTr="006F7998">
        <w:tc>
          <w:tcPr>
            <w:tcW w:w="1497" w:type="dxa"/>
          </w:tcPr>
          <w:p w14:paraId="29BB3884"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551" w:type="dxa"/>
          </w:tcPr>
          <w:p w14:paraId="0E73DDFF"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30.§</w:t>
            </w:r>
          </w:p>
        </w:tc>
        <w:tc>
          <w:tcPr>
            <w:tcW w:w="6586" w:type="dxa"/>
          </w:tcPr>
          <w:p w14:paraId="0E184267"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2021. gada valsts pamatbudžeta ieņēmumiem un valsts pamatbudžeta izpildi, ilgtermiņa stabilizācijas rezerves ienākumiem, finanšu darījumiem un ar tiem saistītajiem maksājumiem un no ilgtermiņa stabilizācijas rezerves finansētajiem pasākumiem</w:t>
            </w:r>
          </w:p>
        </w:tc>
      </w:tr>
      <w:tr w:rsidR="00B82657" w:rsidRPr="00997E49" w14:paraId="7B7FE3C3" w14:textId="77777777" w:rsidTr="006F7998">
        <w:tc>
          <w:tcPr>
            <w:tcW w:w="1497" w:type="dxa"/>
          </w:tcPr>
          <w:p w14:paraId="58507956"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551" w:type="dxa"/>
          </w:tcPr>
          <w:p w14:paraId="224BCC88"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29.§</w:t>
            </w:r>
          </w:p>
        </w:tc>
        <w:tc>
          <w:tcPr>
            <w:tcW w:w="6586" w:type="dxa"/>
          </w:tcPr>
          <w:p w14:paraId="50F253A6"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Uzņēmumu ienākuma nodokļa likuma normu ietekmi uz sabiedriskā labuma organizāciju saņemtajiem ziedojumiem</w:t>
            </w:r>
          </w:p>
        </w:tc>
      </w:tr>
      <w:tr w:rsidR="00B82657" w:rsidRPr="00997E49" w14:paraId="6CB7BCA7" w14:textId="77777777" w:rsidTr="006F7998">
        <w:tc>
          <w:tcPr>
            <w:tcW w:w="1497" w:type="dxa"/>
          </w:tcPr>
          <w:p w14:paraId="7451B595"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551" w:type="dxa"/>
          </w:tcPr>
          <w:p w14:paraId="7DB01E2B"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28.§</w:t>
            </w:r>
          </w:p>
        </w:tc>
        <w:tc>
          <w:tcPr>
            <w:tcW w:w="6586" w:type="dxa"/>
          </w:tcPr>
          <w:p w14:paraId="6882605D"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samazinātu darbaspēka nodokļu likmju piemērošanu sezonālajos darbos nodarbināto ienākumam</w:t>
            </w:r>
          </w:p>
        </w:tc>
      </w:tr>
      <w:tr w:rsidR="00B82657" w:rsidRPr="00997E49" w14:paraId="5F1ADA0C" w14:textId="77777777" w:rsidTr="006F7998">
        <w:tc>
          <w:tcPr>
            <w:tcW w:w="1497" w:type="dxa"/>
          </w:tcPr>
          <w:p w14:paraId="5FCD4FF2"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lastRenderedPageBreak/>
              <w:t>21.02.2022.</w:t>
            </w:r>
          </w:p>
        </w:tc>
        <w:tc>
          <w:tcPr>
            <w:tcW w:w="1551" w:type="dxa"/>
          </w:tcPr>
          <w:p w14:paraId="6280EBBA"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586" w:type="dxa"/>
          </w:tcPr>
          <w:p w14:paraId="06E01F3B"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Pārskats Ministru kabinetam par noslēgto publiskās un privātās partnerības līgumu izpildi par pārskata periodu no 2021.gada 1.janvāra līdz 2021.gada 31.decembrim</w:t>
            </w:r>
          </w:p>
        </w:tc>
      </w:tr>
      <w:tr w:rsidR="00B82657" w:rsidRPr="00997E49" w14:paraId="497772B3" w14:textId="77777777" w:rsidTr="006F7998">
        <w:tc>
          <w:tcPr>
            <w:tcW w:w="1497" w:type="dxa"/>
          </w:tcPr>
          <w:p w14:paraId="242BE05E"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1551" w:type="dxa"/>
          </w:tcPr>
          <w:p w14:paraId="424B401A"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Nr.8 54.§</w:t>
            </w:r>
          </w:p>
        </w:tc>
        <w:tc>
          <w:tcPr>
            <w:tcW w:w="6586" w:type="dxa"/>
          </w:tcPr>
          <w:p w14:paraId="5BE709FF"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B82657" w:rsidRPr="00997E49" w14:paraId="136D4736" w14:textId="77777777" w:rsidTr="006F7998">
        <w:tc>
          <w:tcPr>
            <w:tcW w:w="1497" w:type="dxa"/>
          </w:tcPr>
          <w:p w14:paraId="0678088F"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01.02.2022.</w:t>
            </w:r>
          </w:p>
        </w:tc>
        <w:tc>
          <w:tcPr>
            <w:tcW w:w="1551" w:type="dxa"/>
          </w:tcPr>
          <w:p w14:paraId="45ED0D05"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586" w:type="dxa"/>
          </w:tcPr>
          <w:p w14:paraId="32196610"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fondu investīciju ieviešanas statusu (ikmēneša ziņojums)</w:t>
            </w:r>
          </w:p>
        </w:tc>
      </w:tr>
      <w:tr w:rsidR="00B82657" w:rsidRPr="00997E49" w14:paraId="6D268B74" w14:textId="77777777" w:rsidTr="006F7998">
        <w:tc>
          <w:tcPr>
            <w:tcW w:w="1497" w:type="dxa"/>
          </w:tcPr>
          <w:p w14:paraId="62519C76"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18.01.2022.</w:t>
            </w:r>
          </w:p>
        </w:tc>
        <w:tc>
          <w:tcPr>
            <w:tcW w:w="1551" w:type="dxa"/>
          </w:tcPr>
          <w:p w14:paraId="6FEC3D65"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Nr.3 32.§</w:t>
            </w:r>
          </w:p>
        </w:tc>
        <w:tc>
          <w:tcPr>
            <w:tcW w:w="6586" w:type="dxa"/>
          </w:tcPr>
          <w:p w14:paraId="54FC466C"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priekšlikumiem par valsts un pašvaldību vajadzību nodrošināšanai nepieciešamo projektu īstenošanu publiskās un privātās partnerības ietvaros</w:t>
            </w:r>
          </w:p>
        </w:tc>
      </w:tr>
      <w:tr w:rsidR="00B82657" w:rsidRPr="00997E49" w14:paraId="51F8B23A" w14:textId="77777777" w:rsidTr="006F7998">
        <w:tc>
          <w:tcPr>
            <w:tcW w:w="1497" w:type="dxa"/>
          </w:tcPr>
          <w:p w14:paraId="7AC0C265"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11.01.2022.</w:t>
            </w:r>
          </w:p>
        </w:tc>
        <w:tc>
          <w:tcPr>
            <w:tcW w:w="1551" w:type="dxa"/>
          </w:tcPr>
          <w:p w14:paraId="4FEE9434"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Nr.2 50.§</w:t>
            </w:r>
          </w:p>
        </w:tc>
        <w:tc>
          <w:tcPr>
            <w:tcW w:w="6586" w:type="dxa"/>
          </w:tcPr>
          <w:p w14:paraId="0EB85DF1"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kohēzijas politikas programmas 2021.–2027. gadam ieviešanai nepieciešamajiem resursiem</w:t>
            </w:r>
          </w:p>
        </w:tc>
      </w:tr>
      <w:tr w:rsidR="00B82657" w:rsidRPr="00997E49" w14:paraId="5B929BAC" w14:textId="77777777" w:rsidTr="006F7998">
        <w:tc>
          <w:tcPr>
            <w:tcW w:w="1497" w:type="dxa"/>
          </w:tcPr>
          <w:p w14:paraId="4CDA4671"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05.01.2022.</w:t>
            </w:r>
          </w:p>
        </w:tc>
        <w:tc>
          <w:tcPr>
            <w:tcW w:w="1551" w:type="dxa"/>
          </w:tcPr>
          <w:p w14:paraId="6CCD420D" w14:textId="77777777" w:rsidR="00B82657" w:rsidRPr="00997E49" w:rsidRDefault="00B82657" w:rsidP="00B82657">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586" w:type="dxa"/>
          </w:tcPr>
          <w:p w14:paraId="196BE73C"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fondu investīciju ieviešanas statusu (ikmēneša ziņojums)</w:t>
            </w:r>
          </w:p>
        </w:tc>
      </w:tr>
      <w:tr w:rsidR="00B82657" w:rsidRPr="00997E49" w14:paraId="7D579EB5" w14:textId="77777777" w:rsidTr="006F7998">
        <w:tc>
          <w:tcPr>
            <w:tcW w:w="9634" w:type="dxa"/>
            <w:gridSpan w:val="3"/>
            <w:shd w:val="clear" w:color="auto" w:fill="D9D9D9" w:themeFill="background1" w:themeFillShade="D9"/>
          </w:tcPr>
          <w:p w14:paraId="226AFC23" w14:textId="77777777" w:rsidR="00B82657" w:rsidRPr="00997E49" w:rsidRDefault="00B82657" w:rsidP="00B82657">
            <w:pPr>
              <w:jc w:val="both"/>
              <w:rPr>
                <w:rFonts w:ascii="Times New Roman" w:hAnsi="Times New Roman" w:cs="Times New Roman"/>
                <w:bCs/>
                <w:color w:val="000000" w:themeColor="text1"/>
                <w:sz w:val="24"/>
                <w:szCs w:val="24"/>
              </w:rPr>
            </w:pPr>
          </w:p>
        </w:tc>
      </w:tr>
      <w:tr w:rsidR="00B82657" w:rsidRPr="00997E49" w14:paraId="093BF290" w14:textId="77777777" w:rsidTr="006F7998">
        <w:tc>
          <w:tcPr>
            <w:tcW w:w="1497" w:type="dxa"/>
          </w:tcPr>
          <w:p w14:paraId="25707759" w14:textId="77777777" w:rsidR="00B82657" w:rsidRPr="00997E49" w:rsidRDefault="00B82657" w:rsidP="00B82657">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8137" w:type="dxa"/>
            <w:gridSpan w:val="2"/>
          </w:tcPr>
          <w:p w14:paraId="669F52E4" w14:textId="77777777" w:rsidR="00B82657" w:rsidRPr="00997E49" w:rsidRDefault="00B82657" w:rsidP="00B82657">
            <w:pPr>
              <w:jc w:val="both"/>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 xml:space="preserve">MK </w:t>
            </w:r>
            <w:r w:rsidRPr="00997E49">
              <w:rPr>
                <w:rFonts w:ascii="Times New Roman" w:hAnsi="Times New Roman" w:cs="Times New Roman"/>
                <w:b/>
                <w:color w:val="000000" w:themeColor="text1"/>
                <w:sz w:val="24"/>
                <w:szCs w:val="24"/>
              </w:rPr>
              <w:t xml:space="preserve">iesniegtie informatīvie ziņojumi </w:t>
            </w:r>
          </w:p>
        </w:tc>
      </w:tr>
      <w:tr w:rsidR="00B82657" w:rsidRPr="00997E49" w14:paraId="4488EE11" w14:textId="77777777" w:rsidTr="006F7998">
        <w:tc>
          <w:tcPr>
            <w:tcW w:w="1497" w:type="dxa"/>
            <w:shd w:val="clear" w:color="auto" w:fill="auto"/>
          </w:tcPr>
          <w:p w14:paraId="5BD529D8"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11.07.20222</w:t>
            </w:r>
            <w:r w:rsidRPr="00997E49">
              <w:rPr>
                <w:rFonts w:ascii="Times New Roman" w:hAnsi="Times New Roman" w:cs="Times New Roman"/>
                <w:bCs/>
                <w:i/>
                <w:color w:val="000000" w:themeColor="text1"/>
                <w:sz w:val="24"/>
                <w:szCs w:val="24"/>
              </w:rPr>
              <w:t>.</w:t>
            </w:r>
          </w:p>
        </w:tc>
        <w:tc>
          <w:tcPr>
            <w:tcW w:w="8137" w:type="dxa"/>
            <w:gridSpan w:val="2"/>
            <w:shd w:val="clear" w:color="auto" w:fill="auto"/>
          </w:tcPr>
          <w:p w14:paraId="1BB331C4" w14:textId="77777777" w:rsidR="00B82657" w:rsidRPr="00997E49" w:rsidRDefault="00B82657" w:rsidP="00B82657">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P</w:t>
            </w:r>
            <w:r w:rsidRPr="00773548">
              <w:rPr>
                <w:rFonts w:ascii="Times New Roman" w:hAnsi="Times New Roman" w:cs="Times New Roman"/>
                <w:bCs/>
                <w:i/>
                <w:iCs/>
                <w:color w:val="000000" w:themeColor="text1"/>
                <w:sz w:val="24"/>
                <w:szCs w:val="24"/>
              </w:rPr>
              <w:t>ar Latvijas Atveseļošanas un noturības mehānisma plāna grozījumiem</w:t>
            </w:r>
            <w:r>
              <w:rPr>
                <w:rFonts w:ascii="Times New Roman" w:hAnsi="Times New Roman" w:cs="Times New Roman"/>
                <w:bCs/>
                <w:i/>
                <w:iCs/>
                <w:color w:val="000000" w:themeColor="text1"/>
                <w:sz w:val="24"/>
                <w:szCs w:val="24"/>
              </w:rPr>
              <w:t xml:space="preserve"> (</w:t>
            </w:r>
            <w:r w:rsidRPr="00604C76">
              <w:rPr>
                <w:rFonts w:ascii="Times New Roman" w:hAnsi="Times New Roman" w:cs="Times New Roman"/>
                <w:bCs/>
                <w:i/>
                <w:iCs/>
                <w:color w:val="000000" w:themeColor="text1"/>
                <w:sz w:val="24"/>
                <w:szCs w:val="24"/>
              </w:rPr>
              <w:t>22-TA-1991</w:t>
            </w:r>
            <w:r>
              <w:rPr>
                <w:rFonts w:ascii="Times New Roman" w:hAnsi="Times New Roman" w:cs="Times New Roman"/>
                <w:bCs/>
                <w:i/>
                <w:iCs/>
                <w:color w:val="000000" w:themeColor="text1"/>
                <w:sz w:val="24"/>
                <w:szCs w:val="24"/>
              </w:rPr>
              <w:t>)</w:t>
            </w:r>
          </w:p>
        </w:tc>
      </w:tr>
      <w:tr w:rsidR="00B82657" w:rsidRPr="00997E49" w14:paraId="193FB0EF" w14:textId="77777777" w:rsidTr="006F7998">
        <w:tc>
          <w:tcPr>
            <w:tcW w:w="1497" w:type="dxa"/>
            <w:shd w:val="clear" w:color="auto" w:fill="auto"/>
          </w:tcPr>
          <w:p w14:paraId="5421CF0D"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137" w:type="dxa"/>
            <w:gridSpan w:val="2"/>
            <w:shd w:val="clear" w:color="auto" w:fill="auto"/>
          </w:tcPr>
          <w:p w14:paraId="30110D80" w14:textId="77777777" w:rsidR="00B82657" w:rsidRPr="00997E49" w:rsidRDefault="00B82657" w:rsidP="00B82657">
            <w:pPr>
              <w:jc w:val="both"/>
              <w:rPr>
                <w:rFonts w:ascii="Times New Roman" w:hAnsi="Times New Roman" w:cs="Times New Roman"/>
                <w:bCs/>
                <w:i/>
                <w:iCs/>
                <w:color w:val="000000" w:themeColor="text1"/>
                <w:sz w:val="24"/>
                <w:szCs w:val="24"/>
              </w:rPr>
            </w:pPr>
            <w:r w:rsidRPr="00773548">
              <w:rPr>
                <w:rFonts w:ascii="Times New Roman" w:hAnsi="Times New Roman" w:cs="Times New Roman"/>
                <w:bCs/>
                <w:i/>
                <w:iCs/>
                <w:color w:val="000000" w:themeColor="text1"/>
                <w:sz w:val="24"/>
                <w:szCs w:val="24"/>
              </w:rPr>
              <w:t>Par Eiropas Savienības fondu investīciju ieviešanas statusu (ikmēneša ziņojums)</w:t>
            </w:r>
            <w:r>
              <w:rPr>
                <w:rFonts w:ascii="Times New Roman" w:hAnsi="Times New Roman" w:cs="Times New Roman"/>
                <w:bCs/>
                <w:i/>
                <w:iCs/>
                <w:color w:val="000000" w:themeColor="text1"/>
                <w:sz w:val="24"/>
                <w:szCs w:val="24"/>
              </w:rPr>
              <w:t xml:space="preserve"> (22-TA-2069)</w:t>
            </w:r>
          </w:p>
        </w:tc>
      </w:tr>
      <w:tr w:rsidR="00B82657" w:rsidRPr="00997E49" w14:paraId="3FE45DE5" w14:textId="77777777" w:rsidTr="006F7998">
        <w:tc>
          <w:tcPr>
            <w:tcW w:w="1497" w:type="dxa"/>
            <w:shd w:val="clear" w:color="auto" w:fill="auto"/>
          </w:tcPr>
          <w:p w14:paraId="3B73749A"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08.06.2022.</w:t>
            </w:r>
          </w:p>
        </w:tc>
        <w:tc>
          <w:tcPr>
            <w:tcW w:w="8137" w:type="dxa"/>
            <w:gridSpan w:val="2"/>
            <w:shd w:val="clear" w:color="auto" w:fill="auto"/>
          </w:tcPr>
          <w:p w14:paraId="574CFF20" w14:textId="77777777" w:rsidR="00B82657" w:rsidRPr="00997E49" w:rsidRDefault="00B82657" w:rsidP="00B82657">
            <w:pPr>
              <w:jc w:val="both"/>
              <w:rPr>
                <w:rFonts w:ascii="Times New Roman" w:hAnsi="Times New Roman" w:cs="Times New Roman"/>
                <w:bCs/>
                <w:i/>
                <w:iCs/>
                <w:color w:val="000000" w:themeColor="text1"/>
                <w:sz w:val="24"/>
                <w:szCs w:val="24"/>
              </w:rPr>
            </w:pPr>
            <w:r w:rsidRPr="00773548">
              <w:rPr>
                <w:rFonts w:ascii="Times New Roman" w:hAnsi="Times New Roman" w:cs="Times New Roman"/>
                <w:bCs/>
                <w:i/>
                <w:iCs/>
                <w:color w:val="000000" w:themeColor="text1"/>
                <w:sz w:val="24"/>
                <w:szCs w:val="24"/>
              </w:rPr>
              <w:t xml:space="preserve">Par Rīgas </w:t>
            </w:r>
            <w:proofErr w:type="spellStart"/>
            <w:r w:rsidRPr="00773548">
              <w:rPr>
                <w:rFonts w:ascii="Times New Roman" w:hAnsi="Times New Roman" w:cs="Times New Roman"/>
                <w:bCs/>
                <w:i/>
                <w:iCs/>
                <w:color w:val="000000" w:themeColor="text1"/>
                <w:sz w:val="24"/>
                <w:szCs w:val="24"/>
              </w:rPr>
              <w:t>valstpilsētas</w:t>
            </w:r>
            <w:proofErr w:type="spellEnd"/>
            <w:r w:rsidRPr="00773548">
              <w:rPr>
                <w:rFonts w:ascii="Times New Roman" w:hAnsi="Times New Roman" w:cs="Times New Roman"/>
                <w:bCs/>
                <w:i/>
                <w:iCs/>
                <w:color w:val="000000" w:themeColor="text1"/>
                <w:sz w:val="24"/>
                <w:szCs w:val="24"/>
              </w:rPr>
              <w:t xml:space="preserve"> pašvaldības kontrolētās kapitālsabiedrības </w:t>
            </w:r>
            <w:r>
              <w:rPr>
                <w:rFonts w:ascii="Times New Roman" w:hAnsi="Times New Roman" w:cs="Times New Roman"/>
                <w:bCs/>
                <w:i/>
                <w:iCs/>
                <w:color w:val="000000" w:themeColor="text1"/>
                <w:sz w:val="24"/>
                <w:szCs w:val="24"/>
              </w:rPr>
              <w:t>“</w:t>
            </w:r>
            <w:r w:rsidRPr="00773548">
              <w:rPr>
                <w:rFonts w:ascii="Times New Roman" w:hAnsi="Times New Roman" w:cs="Times New Roman"/>
                <w:bCs/>
                <w:i/>
                <w:iCs/>
                <w:color w:val="000000" w:themeColor="text1"/>
                <w:sz w:val="24"/>
                <w:szCs w:val="24"/>
              </w:rPr>
              <w:t>Rīgas satiksme</w:t>
            </w:r>
            <w:r>
              <w:rPr>
                <w:rFonts w:ascii="Times New Roman" w:hAnsi="Times New Roman" w:cs="Times New Roman"/>
                <w:bCs/>
                <w:i/>
                <w:iCs/>
                <w:color w:val="000000" w:themeColor="text1"/>
                <w:sz w:val="24"/>
                <w:szCs w:val="24"/>
              </w:rPr>
              <w:t>”</w:t>
            </w:r>
            <w:r w:rsidRPr="00773548">
              <w:rPr>
                <w:rFonts w:ascii="Times New Roman" w:hAnsi="Times New Roman" w:cs="Times New Roman"/>
                <w:bCs/>
                <w:i/>
                <w:iCs/>
                <w:color w:val="000000" w:themeColor="text1"/>
                <w:sz w:val="24"/>
                <w:szCs w:val="24"/>
              </w:rPr>
              <w:t xml:space="preserve"> atbalstītās negatīvās fiskālās ietekmes uz vispārējās valdības budžeta bilanci 2022. gadam pārsniegumu</w:t>
            </w:r>
            <w:r>
              <w:rPr>
                <w:rFonts w:ascii="Times New Roman" w:hAnsi="Times New Roman" w:cs="Times New Roman"/>
                <w:bCs/>
                <w:i/>
                <w:iCs/>
                <w:color w:val="000000" w:themeColor="text1"/>
                <w:sz w:val="24"/>
                <w:szCs w:val="24"/>
              </w:rPr>
              <w:t xml:space="preserve"> (22-TA-1771)</w:t>
            </w:r>
          </w:p>
        </w:tc>
      </w:tr>
      <w:tr w:rsidR="00B82657" w:rsidRPr="00997E49" w14:paraId="6B9637EA" w14:textId="77777777" w:rsidTr="006F7998">
        <w:tc>
          <w:tcPr>
            <w:tcW w:w="1497" w:type="dxa"/>
            <w:shd w:val="clear" w:color="auto" w:fill="auto"/>
          </w:tcPr>
          <w:p w14:paraId="36F2E9EA"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02.06.2022.</w:t>
            </w:r>
          </w:p>
        </w:tc>
        <w:tc>
          <w:tcPr>
            <w:tcW w:w="8137" w:type="dxa"/>
            <w:gridSpan w:val="2"/>
            <w:shd w:val="clear" w:color="auto" w:fill="auto"/>
          </w:tcPr>
          <w:p w14:paraId="20049A0A" w14:textId="77777777" w:rsidR="00B82657" w:rsidRPr="00997E49" w:rsidRDefault="00B82657" w:rsidP="00B82657">
            <w:pPr>
              <w:jc w:val="both"/>
              <w:rPr>
                <w:rFonts w:ascii="Times New Roman" w:hAnsi="Times New Roman" w:cs="Times New Roman"/>
                <w:bCs/>
                <w:i/>
                <w:iCs/>
                <w:color w:val="000000" w:themeColor="text1"/>
                <w:sz w:val="24"/>
                <w:szCs w:val="24"/>
              </w:rPr>
            </w:pPr>
            <w:r w:rsidRPr="00773548">
              <w:rPr>
                <w:rFonts w:ascii="Times New Roman" w:hAnsi="Times New Roman" w:cs="Times New Roman"/>
                <w:bCs/>
                <w:i/>
                <w:iCs/>
                <w:color w:val="000000" w:themeColor="text1"/>
                <w:sz w:val="24"/>
                <w:szCs w:val="24"/>
              </w:rPr>
              <w:t>Par Eiropas Savienības fondu investīciju ieviešanas statusu (ikmēneša ziņojums)</w:t>
            </w:r>
            <w:r>
              <w:rPr>
                <w:rFonts w:ascii="Times New Roman" w:hAnsi="Times New Roman" w:cs="Times New Roman"/>
                <w:bCs/>
                <w:i/>
                <w:iCs/>
                <w:color w:val="000000" w:themeColor="text1"/>
                <w:sz w:val="24"/>
                <w:szCs w:val="24"/>
              </w:rPr>
              <w:t xml:space="preserve"> (22-TA-1761)</w:t>
            </w:r>
          </w:p>
        </w:tc>
      </w:tr>
      <w:tr w:rsidR="00B82657" w:rsidRPr="00997E49" w14:paraId="5F0357FC" w14:textId="77777777" w:rsidTr="006F7998">
        <w:tc>
          <w:tcPr>
            <w:tcW w:w="1497" w:type="dxa"/>
            <w:shd w:val="clear" w:color="auto" w:fill="auto"/>
          </w:tcPr>
          <w:p w14:paraId="7CEBF461"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27.05.2022.</w:t>
            </w:r>
          </w:p>
        </w:tc>
        <w:tc>
          <w:tcPr>
            <w:tcW w:w="8137" w:type="dxa"/>
            <w:gridSpan w:val="2"/>
            <w:shd w:val="clear" w:color="auto" w:fill="auto"/>
          </w:tcPr>
          <w:p w14:paraId="030B2E7E" w14:textId="77777777" w:rsidR="00B82657" w:rsidRPr="00997E49" w:rsidRDefault="00B82657" w:rsidP="00B82657">
            <w:pPr>
              <w:jc w:val="both"/>
              <w:rPr>
                <w:rFonts w:ascii="Times New Roman" w:hAnsi="Times New Roman" w:cs="Times New Roman"/>
                <w:bCs/>
                <w:i/>
                <w:iCs/>
                <w:color w:val="000000" w:themeColor="text1"/>
                <w:sz w:val="24"/>
                <w:szCs w:val="24"/>
              </w:rPr>
            </w:pPr>
            <w:r w:rsidRPr="00773548">
              <w:rPr>
                <w:rFonts w:ascii="Times New Roman" w:hAnsi="Times New Roman" w:cs="Times New Roman"/>
                <w:bCs/>
                <w:i/>
                <w:iCs/>
                <w:color w:val="000000" w:themeColor="text1"/>
                <w:sz w:val="24"/>
                <w:szCs w:val="24"/>
              </w:rPr>
              <w:t>Par valsts galvojumu portfeļa kvalitāti 2021. gadā</w:t>
            </w:r>
            <w:r>
              <w:rPr>
                <w:rFonts w:ascii="Times New Roman" w:hAnsi="Times New Roman" w:cs="Times New Roman"/>
                <w:bCs/>
                <w:i/>
                <w:iCs/>
                <w:color w:val="000000" w:themeColor="text1"/>
                <w:sz w:val="24"/>
                <w:szCs w:val="24"/>
              </w:rPr>
              <w:t xml:space="preserve"> ( </w:t>
            </w:r>
            <w:r w:rsidRPr="00773548">
              <w:rPr>
                <w:rFonts w:ascii="Times New Roman" w:hAnsi="Times New Roman" w:cs="Times New Roman"/>
                <w:bCs/>
                <w:i/>
                <w:iCs/>
                <w:color w:val="000000" w:themeColor="text1"/>
                <w:sz w:val="24"/>
                <w:szCs w:val="24"/>
              </w:rPr>
              <w:t>22-TA-1640</w:t>
            </w:r>
            <w:r>
              <w:rPr>
                <w:rFonts w:ascii="Times New Roman" w:hAnsi="Times New Roman" w:cs="Times New Roman"/>
                <w:bCs/>
                <w:i/>
                <w:iCs/>
                <w:color w:val="000000" w:themeColor="text1"/>
                <w:sz w:val="24"/>
                <w:szCs w:val="24"/>
              </w:rPr>
              <w:t>)</w:t>
            </w:r>
          </w:p>
        </w:tc>
      </w:tr>
      <w:tr w:rsidR="00B82657" w:rsidRPr="00997E49" w14:paraId="7DE76E9D" w14:textId="77777777" w:rsidTr="006F7998">
        <w:tc>
          <w:tcPr>
            <w:tcW w:w="1497" w:type="dxa"/>
            <w:shd w:val="clear" w:color="auto" w:fill="auto"/>
          </w:tcPr>
          <w:p w14:paraId="1E5351F1" w14:textId="77777777" w:rsidR="00B82657"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20.05.2022.</w:t>
            </w:r>
          </w:p>
        </w:tc>
        <w:tc>
          <w:tcPr>
            <w:tcW w:w="8137" w:type="dxa"/>
            <w:gridSpan w:val="2"/>
            <w:shd w:val="clear" w:color="auto" w:fill="auto"/>
          </w:tcPr>
          <w:p w14:paraId="7D7B4A89" w14:textId="77777777" w:rsidR="00B82657" w:rsidRPr="00773548" w:rsidRDefault="00B82657" w:rsidP="00B82657">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P</w:t>
            </w:r>
            <w:r w:rsidRPr="000A6ED7">
              <w:rPr>
                <w:rFonts w:ascii="Times New Roman" w:hAnsi="Times New Roman" w:cs="Times New Roman"/>
                <w:bCs/>
                <w:i/>
                <w:iCs/>
                <w:color w:val="000000" w:themeColor="text1"/>
                <w:sz w:val="24"/>
                <w:szCs w:val="24"/>
              </w:rPr>
              <w:t>ar Eiropas Savienības kohēzijas politikas Vispārējo lietu padomes sanāksmi 2022. gada 2. jūnijā</w:t>
            </w:r>
            <w:r>
              <w:rPr>
                <w:rFonts w:ascii="Times New Roman" w:hAnsi="Times New Roman" w:cs="Times New Roman"/>
                <w:bCs/>
                <w:i/>
                <w:iCs/>
                <w:color w:val="000000" w:themeColor="text1"/>
                <w:sz w:val="24"/>
                <w:szCs w:val="24"/>
              </w:rPr>
              <w:t xml:space="preserve"> (22-TA-1663)</w:t>
            </w:r>
          </w:p>
        </w:tc>
      </w:tr>
      <w:tr w:rsidR="00B82657" w:rsidRPr="00997E49" w14:paraId="557C8BCC" w14:textId="77777777" w:rsidTr="006F7998">
        <w:tc>
          <w:tcPr>
            <w:tcW w:w="1497" w:type="dxa"/>
            <w:shd w:val="clear" w:color="auto" w:fill="auto"/>
          </w:tcPr>
          <w:p w14:paraId="328B7F30" w14:textId="77777777" w:rsidR="00B82657" w:rsidRPr="00997E49" w:rsidRDefault="00B82657" w:rsidP="00B82657">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03.05.2022.</w:t>
            </w:r>
          </w:p>
        </w:tc>
        <w:tc>
          <w:tcPr>
            <w:tcW w:w="8137" w:type="dxa"/>
            <w:gridSpan w:val="2"/>
            <w:shd w:val="clear" w:color="auto" w:fill="auto"/>
          </w:tcPr>
          <w:p w14:paraId="2C9B1B8C" w14:textId="77777777" w:rsidR="00B82657" w:rsidRPr="00997E49" w:rsidRDefault="00B82657" w:rsidP="00B82657">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P</w:t>
            </w:r>
            <w:r w:rsidRPr="00490012">
              <w:rPr>
                <w:rFonts w:ascii="Times New Roman" w:hAnsi="Times New Roman" w:cs="Times New Roman"/>
                <w:bCs/>
                <w:i/>
                <w:iCs/>
                <w:color w:val="000000" w:themeColor="text1"/>
                <w:sz w:val="24"/>
                <w:szCs w:val="24"/>
              </w:rPr>
              <w:t>ar veiktajiem krāpšanas apkarošanas un Eiropas Savienības finanšu interešu aizsardzības pasākumiem 2021.gadā</w:t>
            </w:r>
            <w:r>
              <w:rPr>
                <w:rFonts w:ascii="Times New Roman" w:hAnsi="Times New Roman" w:cs="Times New Roman"/>
                <w:bCs/>
                <w:i/>
                <w:iCs/>
                <w:color w:val="000000" w:themeColor="text1"/>
                <w:sz w:val="24"/>
                <w:szCs w:val="24"/>
              </w:rPr>
              <w:t xml:space="preserve"> (22-TA-835)</w:t>
            </w:r>
          </w:p>
        </w:tc>
      </w:tr>
    </w:tbl>
    <w:p w14:paraId="260BE4F5" w14:textId="77777777" w:rsidR="001C03A5" w:rsidRPr="00997E49" w:rsidRDefault="001C03A5" w:rsidP="001C03A5">
      <w:pPr>
        <w:rPr>
          <w:rFonts w:ascii="Times New Roman" w:hAnsi="Times New Roman" w:cs="Times New Roman"/>
          <w:bCs/>
          <w:color w:val="000000" w:themeColor="text1"/>
          <w:sz w:val="24"/>
          <w:szCs w:val="24"/>
        </w:rPr>
      </w:pPr>
    </w:p>
    <w:p w14:paraId="315B484C" w14:textId="77777777" w:rsidR="001C03A5" w:rsidRPr="00997E49" w:rsidRDefault="001C03A5" w:rsidP="001C03A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iesniegtās nostājas un pozīcijas</w:t>
      </w:r>
    </w:p>
    <w:tbl>
      <w:tblPr>
        <w:tblStyle w:val="TableGrid"/>
        <w:tblW w:w="9634" w:type="dxa"/>
        <w:tblLook w:val="04A0" w:firstRow="1" w:lastRow="0" w:firstColumn="1" w:lastColumn="0" w:noHBand="0" w:noVBand="1"/>
      </w:tblPr>
      <w:tblGrid>
        <w:gridCol w:w="1590"/>
        <w:gridCol w:w="1559"/>
        <w:gridCol w:w="1417"/>
        <w:gridCol w:w="5068"/>
      </w:tblGrid>
      <w:tr w:rsidR="001C03A5" w:rsidRPr="00997E49" w14:paraId="1605667E" w14:textId="77777777" w:rsidTr="006F7998">
        <w:tc>
          <w:tcPr>
            <w:tcW w:w="1590" w:type="dxa"/>
          </w:tcPr>
          <w:p w14:paraId="15F1556B"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Atbalstīšanas datums</w:t>
            </w:r>
          </w:p>
        </w:tc>
        <w:tc>
          <w:tcPr>
            <w:tcW w:w="1559" w:type="dxa"/>
          </w:tcPr>
          <w:p w14:paraId="66669A1F" w14:textId="77777777" w:rsidR="001C03A5" w:rsidRPr="00997E49" w:rsidRDefault="001C03A5" w:rsidP="006F7998">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09339692"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1417" w:type="dxa"/>
          </w:tcPr>
          <w:p w14:paraId="1B240375"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5068" w:type="dxa"/>
          </w:tcPr>
          <w:p w14:paraId="4FA55D9E"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1C03A5" w:rsidRPr="00997E49" w14:paraId="2C4DA8B1" w14:textId="77777777" w:rsidTr="006F7998">
        <w:tc>
          <w:tcPr>
            <w:tcW w:w="1590" w:type="dxa"/>
            <w:shd w:val="clear" w:color="auto" w:fill="auto"/>
          </w:tcPr>
          <w:p w14:paraId="6839BF6C"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1559" w:type="dxa"/>
            <w:shd w:val="clear" w:color="auto" w:fill="auto"/>
          </w:tcPr>
          <w:p w14:paraId="0A716F4D" w14:textId="77777777" w:rsidR="001C03A5" w:rsidRPr="00997E49"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35 8</w:t>
            </w:r>
            <w:r w:rsidRPr="00B56F88">
              <w:rPr>
                <w:rFonts w:ascii="Times New Roman" w:hAnsi="Times New Roman" w:cs="Times New Roman"/>
                <w:color w:val="000000" w:themeColor="text1"/>
                <w:sz w:val="24"/>
                <w:szCs w:val="24"/>
              </w:rPr>
              <w:t>0.§</w:t>
            </w:r>
          </w:p>
        </w:tc>
        <w:tc>
          <w:tcPr>
            <w:tcW w:w="1417" w:type="dxa"/>
            <w:shd w:val="clear" w:color="auto" w:fill="auto"/>
          </w:tcPr>
          <w:p w14:paraId="3CC78104"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CAD3817" w14:textId="77777777" w:rsidR="001C03A5" w:rsidRPr="00997E49" w:rsidRDefault="001C03A5" w:rsidP="006F7998">
            <w:pPr>
              <w:jc w:val="both"/>
              <w:rPr>
                <w:rFonts w:ascii="Times New Roman" w:hAnsi="Times New Roman" w:cs="Times New Roman"/>
                <w:color w:val="000000" w:themeColor="text1"/>
                <w:sz w:val="24"/>
                <w:szCs w:val="24"/>
              </w:rPr>
            </w:pPr>
            <w:r w:rsidRPr="009C6754">
              <w:rPr>
                <w:rFonts w:ascii="Times New Roman" w:hAnsi="Times New Roman" w:cs="Times New Roman"/>
                <w:color w:val="000000" w:themeColor="text1"/>
                <w:sz w:val="24"/>
                <w:szCs w:val="24"/>
              </w:rPr>
              <w:t>Latvijas Republikas nacionālā pozīcija Eiropas Savienības budžeta Ekonomisko un finanšu jautājumu padomes 2022. gada 25. jūlija sanāksmei</w:t>
            </w:r>
          </w:p>
        </w:tc>
      </w:tr>
      <w:tr w:rsidR="001C03A5" w:rsidRPr="00997E49" w14:paraId="29C55DAF" w14:textId="77777777" w:rsidTr="006F7998">
        <w:tc>
          <w:tcPr>
            <w:tcW w:w="1590" w:type="dxa"/>
            <w:shd w:val="clear" w:color="auto" w:fill="auto"/>
          </w:tcPr>
          <w:p w14:paraId="3A4D5C14"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1559" w:type="dxa"/>
            <w:shd w:val="clear" w:color="auto" w:fill="auto"/>
          </w:tcPr>
          <w:p w14:paraId="44D23392"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35 79</w:t>
            </w:r>
            <w:r w:rsidRPr="00B56F88">
              <w:rPr>
                <w:rFonts w:ascii="Times New Roman" w:hAnsi="Times New Roman" w:cs="Times New Roman"/>
                <w:color w:val="000000" w:themeColor="text1"/>
                <w:sz w:val="24"/>
                <w:szCs w:val="24"/>
              </w:rPr>
              <w:t>.§</w:t>
            </w:r>
          </w:p>
        </w:tc>
        <w:tc>
          <w:tcPr>
            <w:tcW w:w="1417" w:type="dxa"/>
            <w:shd w:val="clear" w:color="auto" w:fill="auto"/>
          </w:tcPr>
          <w:p w14:paraId="4F114CBE"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5B9F3A8" w14:textId="77777777" w:rsidR="001C03A5" w:rsidRPr="009C6754" w:rsidRDefault="001C03A5" w:rsidP="006F7998">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D44BFE">
              <w:rPr>
                <w:rFonts w:ascii="Times New Roman" w:hAnsi="Times New Roman" w:cs="Times New Roman"/>
                <w:color w:val="000000" w:themeColor="text1"/>
                <w:sz w:val="24"/>
                <w:szCs w:val="24"/>
              </w:rPr>
              <w:t xml:space="preserve">Par Eiropas Komisijas priekšlikumu Eiropas Parlamenta un Padomes Regulai, ar ko groza Regulu (ES) Nr. 600/2014 attiecībā uz tirgus datu pārskatāmības uzlabošanu, šķēršļu novēršanu konsolidētas datu lentes izveidei, tirdzniecības saistību optimizēšanu un maksājumu saņemšanas aizliegumu par klientu pasūtījumu pārsūtīšanu un Eiropas Parlamenta un Padomes direktīvai, ar ko </w:t>
            </w:r>
            <w:r w:rsidRPr="00D44BFE">
              <w:rPr>
                <w:rFonts w:ascii="Times New Roman" w:hAnsi="Times New Roman" w:cs="Times New Roman"/>
                <w:color w:val="000000" w:themeColor="text1"/>
                <w:sz w:val="24"/>
                <w:szCs w:val="24"/>
              </w:rPr>
              <w:lastRenderedPageBreak/>
              <w:t>groza Direktīvu 2014/65/ES par finanšu instrumentu tirgiem</w:t>
            </w:r>
            <w:r>
              <w:rPr>
                <w:rFonts w:ascii="Times New Roman" w:hAnsi="Times New Roman" w:cs="Times New Roman"/>
                <w:color w:val="000000" w:themeColor="text1"/>
                <w:sz w:val="24"/>
                <w:szCs w:val="24"/>
              </w:rPr>
              <w:t>”</w:t>
            </w:r>
          </w:p>
        </w:tc>
      </w:tr>
      <w:tr w:rsidR="001C03A5" w:rsidRPr="00997E49" w14:paraId="270FF5B7" w14:textId="77777777" w:rsidTr="006F7998">
        <w:tc>
          <w:tcPr>
            <w:tcW w:w="1590" w:type="dxa"/>
            <w:shd w:val="clear" w:color="auto" w:fill="auto"/>
          </w:tcPr>
          <w:p w14:paraId="13A7BA66"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05.07.2022</w:t>
            </w:r>
          </w:p>
        </w:tc>
        <w:tc>
          <w:tcPr>
            <w:tcW w:w="1559" w:type="dxa"/>
            <w:shd w:val="clear" w:color="auto" w:fill="auto"/>
          </w:tcPr>
          <w:p w14:paraId="24A69AE5"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35 78</w:t>
            </w:r>
            <w:r w:rsidRPr="00B56F88">
              <w:rPr>
                <w:rFonts w:ascii="Times New Roman" w:hAnsi="Times New Roman" w:cs="Times New Roman"/>
                <w:color w:val="000000" w:themeColor="text1"/>
                <w:sz w:val="24"/>
                <w:szCs w:val="24"/>
              </w:rPr>
              <w:t>.§</w:t>
            </w:r>
          </w:p>
        </w:tc>
        <w:tc>
          <w:tcPr>
            <w:tcW w:w="1417" w:type="dxa"/>
            <w:shd w:val="clear" w:color="auto" w:fill="auto"/>
          </w:tcPr>
          <w:p w14:paraId="269113BE"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6AF1D9E" w14:textId="77777777" w:rsidR="001C03A5" w:rsidRPr="00D44BFE" w:rsidRDefault="001C03A5" w:rsidP="006F7998">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D44BFE">
              <w:rPr>
                <w:rFonts w:ascii="Times New Roman" w:hAnsi="Times New Roman" w:cs="Times New Roman"/>
                <w:color w:val="000000" w:themeColor="text1"/>
                <w:sz w:val="24"/>
                <w:szCs w:val="24"/>
              </w:rPr>
              <w:t>Par Eiropas Komisijas priekšlikumu Eiropas Parlamenta un Padomes Regulai ar ko izveido Eiropas vienoto piekļuves punktu, kurš nodrošina centralizētu piekļuvi publiski pieejamai informācijai saistībā ar finanšu pakalpojumiem, kapitāla tirgiem un ilgtspēju</w:t>
            </w:r>
            <w:r>
              <w:rPr>
                <w:rFonts w:ascii="Times New Roman" w:hAnsi="Times New Roman" w:cs="Times New Roman"/>
                <w:color w:val="000000" w:themeColor="text1"/>
                <w:sz w:val="24"/>
                <w:szCs w:val="24"/>
              </w:rPr>
              <w:t>”</w:t>
            </w:r>
          </w:p>
        </w:tc>
      </w:tr>
      <w:tr w:rsidR="001C03A5" w:rsidRPr="00997E49" w14:paraId="3C354499" w14:textId="77777777" w:rsidTr="006F7998">
        <w:tc>
          <w:tcPr>
            <w:tcW w:w="1590" w:type="dxa"/>
            <w:shd w:val="clear" w:color="auto" w:fill="auto"/>
          </w:tcPr>
          <w:p w14:paraId="2A52339D"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1559" w:type="dxa"/>
            <w:shd w:val="clear" w:color="auto" w:fill="auto"/>
          </w:tcPr>
          <w:p w14:paraId="2E92E87A"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32 44</w:t>
            </w:r>
            <w:r w:rsidRPr="00B56F88">
              <w:rPr>
                <w:rFonts w:ascii="Times New Roman" w:hAnsi="Times New Roman" w:cs="Times New Roman"/>
                <w:color w:val="000000" w:themeColor="text1"/>
                <w:sz w:val="24"/>
                <w:szCs w:val="24"/>
              </w:rPr>
              <w:t>.§</w:t>
            </w:r>
          </w:p>
        </w:tc>
        <w:tc>
          <w:tcPr>
            <w:tcW w:w="1417" w:type="dxa"/>
            <w:shd w:val="clear" w:color="auto" w:fill="auto"/>
          </w:tcPr>
          <w:p w14:paraId="54ED4D03"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EB04AE0" w14:textId="77777777" w:rsidR="001C03A5" w:rsidRPr="00D44BFE" w:rsidRDefault="001C03A5" w:rsidP="006F7998">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Latvijas nacionālā pozīcija “Par Eiropas Komisijas 2021. gada 25. novembra publicēto normatīvo aktu priekšlikumu grozījumiem Alternatīvo ieguldījumu fondu pārvaldnieku direktīvā (AIFPD) un Direktīvā par pārvedamu vērtspapīru kolektīvo ieguldījumu uzņēmumiem (PVKIU)</w:t>
            </w:r>
          </w:p>
        </w:tc>
      </w:tr>
      <w:tr w:rsidR="001C03A5" w:rsidRPr="00997E49" w14:paraId="2BDAC6AF" w14:textId="77777777" w:rsidTr="006F7998">
        <w:tc>
          <w:tcPr>
            <w:tcW w:w="1590" w:type="dxa"/>
            <w:shd w:val="clear" w:color="auto" w:fill="auto"/>
          </w:tcPr>
          <w:p w14:paraId="62957786"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1559" w:type="dxa"/>
            <w:shd w:val="clear" w:color="auto" w:fill="auto"/>
          </w:tcPr>
          <w:p w14:paraId="1B1736A2"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32 44</w:t>
            </w:r>
            <w:r w:rsidRPr="00B56F88">
              <w:rPr>
                <w:rFonts w:ascii="Times New Roman" w:hAnsi="Times New Roman" w:cs="Times New Roman"/>
                <w:color w:val="000000" w:themeColor="text1"/>
                <w:sz w:val="24"/>
                <w:szCs w:val="24"/>
              </w:rPr>
              <w:t>.§</w:t>
            </w:r>
          </w:p>
        </w:tc>
        <w:tc>
          <w:tcPr>
            <w:tcW w:w="1417" w:type="dxa"/>
            <w:shd w:val="clear" w:color="auto" w:fill="auto"/>
          </w:tcPr>
          <w:p w14:paraId="6497AE5B"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A08BA2B" w14:textId="77777777" w:rsidR="001C03A5" w:rsidRPr="00D44BFE" w:rsidRDefault="001C03A5" w:rsidP="006F7998">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Par 2022. gada 16. jūnija </w:t>
            </w:r>
            <w:proofErr w:type="spellStart"/>
            <w:r w:rsidRPr="00D44BFE">
              <w:rPr>
                <w:rFonts w:ascii="Times New Roman" w:hAnsi="Times New Roman" w:cs="Times New Roman"/>
                <w:color w:val="000000" w:themeColor="text1"/>
                <w:sz w:val="24"/>
                <w:szCs w:val="24"/>
              </w:rPr>
              <w:t>Euro</w:t>
            </w:r>
            <w:proofErr w:type="spellEnd"/>
            <w:r w:rsidRPr="00D44BFE">
              <w:rPr>
                <w:rFonts w:ascii="Times New Roman" w:hAnsi="Times New Roman" w:cs="Times New Roman"/>
                <w:color w:val="000000" w:themeColor="text1"/>
                <w:sz w:val="24"/>
                <w:szCs w:val="24"/>
              </w:rPr>
              <w:t xml:space="preserve"> grupas un 2022. gada 17. jūnija Eiropas Savienības Ekonomisko un finanšu jautājumu padomes sanāksmes izskatāmajiem jautājumiem</w:t>
            </w:r>
          </w:p>
        </w:tc>
      </w:tr>
      <w:tr w:rsidR="001C03A5" w:rsidRPr="00997E49" w14:paraId="37D787DB" w14:textId="77777777" w:rsidTr="006F7998">
        <w:tc>
          <w:tcPr>
            <w:tcW w:w="1590" w:type="dxa"/>
            <w:shd w:val="clear" w:color="auto" w:fill="auto"/>
          </w:tcPr>
          <w:p w14:paraId="0304F0DC"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1559" w:type="dxa"/>
            <w:shd w:val="clear" w:color="auto" w:fill="auto"/>
          </w:tcPr>
          <w:p w14:paraId="6F98CDC2"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30 41</w:t>
            </w:r>
            <w:r w:rsidRPr="00B56F88">
              <w:rPr>
                <w:rFonts w:ascii="Times New Roman" w:hAnsi="Times New Roman" w:cs="Times New Roman"/>
                <w:color w:val="000000" w:themeColor="text1"/>
                <w:sz w:val="24"/>
                <w:szCs w:val="24"/>
              </w:rPr>
              <w:t>.§</w:t>
            </w:r>
          </w:p>
        </w:tc>
        <w:tc>
          <w:tcPr>
            <w:tcW w:w="1417" w:type="dxa"/>
            <w:shd w:val="clear" w:color="auto" w:fill="auto"/>
          </w:tcPr>
          <w:p w14:paraId="541A8144"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7DDECF1" w14:textId="77777777" w:rsidR="001C03A5" w:rsidRPr="00D44BFE" w:rsidRDefault="001C03A5" w:rsidP="006F7998">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Par Latvijas Republikas nacionālo pozīcijuNr.1 “Par priekšlikumu Padomes Lēmumam, ar ko groza Lēmumu (ES, Euratom) 2020/2053 par Eiropas Savienības pašu resursu sistēmu; Par priekšlikumu Padomes Regulai, ar ko groza Regulu (ES, Euratom) 2020/2093, ar ko nosaka daudzgadu finanšu shēmu 2021.–2027. gadam”</w:t>
            </w:r>
          </w:p>
        </w:tc>
      </w:tr>
      <w:tr w:rsidR="001C03A5" w:rsidRPr="00997E49" w14:paraId="79AF7FCF" w14:textId="77777777" w:rsidTr="006F7998">
        <w:tc>
          <w:tcPr>
            <w:tcW w:w="1590" w:type="dxa"/>
            <w:shd w:val="clear" w:color="auto" w:fill="auto"/>
          </w:tcPr>
          <w:p w14:paraId="6283C023"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1559" w:type="dxa"/>
            <w:shd w:val="clear" w:color="auto" w:fill="auto"/>
          </w:tcPr>
          <w:p w14:paraId="736EE7E9"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30 40</w:t>
            </w:r>
            <w:r w:rsidRPr="00B56F88">
              <w:rPr>
                <w:rFonts w:ascii="Times New Roman" w:hAnsi="Times New Roman" w:cs="Times New Roman"/>
                <w:color w:val="000000" w:themeColor="text1"/>
                <w:sz w:val="24"/>
                <w:szCs w:val="24"/>
              </w:rPr>
              <w:t>.§</w:t>
            </w:r>
          </w:p>
        </w:tc>
        <w:tc>
          <w:tcPr>
            <w:tcW w:w="1417" w:type="dxa"/>
            <w:shd w:val="clear" w:color="auto" w:fill="auto"/>
          </w:tcPr>
          <w:p w14:paraId="00C3D6C0"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4123606" w14:textId="77777777" w:rsidR="001C03A5" w:rsidRPr="00AB52DA" w:rsidRDefault="001C03A5" w:rsidP="006F7998">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 xml:space="preserve">Par Latvijas Republikas nacionālās pozīcijas projektu “Par priekšlikumu Eiropas Parlamenta un Padomes direktīvai, ar ko groza Direktīvu 2009/138/EK attiecībā uz proporcionalitāti, uzraudzības kvalitāti, pārskatu sniegšanu, ilgtermiņa garantiju pasākumiem, </w:t>
            </w:r>
            <w:proofErr w:type="spellStart"/>
            <w:r w:rsidRPr="00AB52DA">
              <w:rPr>
                <w:rFonts w:ascii="Times New Roman" w:hAnsi="Times New Roman" w:cs="Times New Roman"/>
                <w:color w:val="000000" w:themeColor="text1"/>
                <w:sz w:val="24"/>
                <w:szCs w:val="24"/>
              </w:rPr>
              <w:t>makroprudenciālajiem</w:t>
            </w:r>
            <w:proofErr w:type="spellEnd"/>
            <w:r w:rsidRPr="00AB52DA">
              <w:rPr>
                <w:rFonts w:ascii="Times New Roman" w:hAnsi="Times New Roman" w:cs="Times New Roman"/>
                <w:color w:val="000000" w:themeColor="text1"/>
                <w:sz w:val="24"/>
                <w:szCs w:val="24"/>
              </w:rPr>
              <w:t xml:space="preserve"> instrumentiem, ilgtspējas riskiem, grupas un pārrobežu līmeņa uzraudzību” un “Par priekšlikumu Eiropas Parlamenta un Padomes direktīvai, ar ko izveido apdrošināšanas un pārapdrošināšanas sabiedrību atveseļošanas un noregulējuma režīmu un groza Direktīvas 2002/47/EK, 2004/25/EK, 2009/138/EK, (ES) 2017/1132 un Regulas (ES) Nr.1094/2010 un (ES) Nr.648/2012”</w:t>
            </w:r>
          </w:p>
        </w:tc>
      </w:tr>
      <w:tr w:rsidR="001C03A5" w:rsidRPr="00997E49" w14:paraId="065D6978" w14:textId="77777777" w:rsidTr="006F7998">
        <w:tc>
          <w:tcPr>
            <w:tcW w:w="1590" w:type="dxa"/>
            <w:shd w:val="clear" w:color="auto" w:fill="auto"/>
          </w:tcPr>
          <w:p w14:paraId="5CC728B3"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31.05.2022</w:t>
            </w:r>
          </w:p>
        </w:tc>
        <w:tc>
          <w:tcPr>
            <w:tcW w:w="1559" w:type="dxa"/>
            <w:shd w:val="clear" w:color="auto" w:fill="auto"/>
          </w:tcPr>
          <w:p w14:paraId="5F7148A5"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29 61</w:t>
            </w:r>
            <w:r w:rsidRPr="00B56F88">
              <w:rPr>
                <w:rFonts w:ascii="Times New Roman" w:hAnsi="Times New Roman" w:cs="Times New Roman"/>
                <w:color w:val="000000" w:themeColor="text1"/>
                <w:sz w:val="24"/>
                <w:szCs w:val="24"/>
              </w:rPr>
              <w:t>.§</w:t>
            </w:r>
          </w:p>
        </w:tc>
        <w:tc>
          <w:tcPr>
            <w:tcW w:w="1417" w:type="dxa"/>
            <w:shd w:val="clear" w:color="auto" w:fill="auto"/>
          </w:tcPr>
          <w:p w14:paraId="17FCD82E"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9FE2850" w14:textId="77777777" w:rsidR="001C03A5" w:rsidRPr="00AB52DA" w:rsidRDefault="001C03A5" w:rsidP="006F7998">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 xml:space="preserve">Par Latvijas Republikas nacionālo pozīciju Nr. 1 </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Par Eiropas Komisijas komunikāciju – Atbalsta sniegšana Ukrainai un tās atjaunošana</w:t>
            </w:r>
            <w:r>
              <w:rPr>
                <w:rFonts w:ascii="Times New Roman" w:hAnsi="Times New Roman" w:cs="Times New Roman"/>
                <w:color w:val="000000" w:themeColor="text1"/>
                <w:sz w:val="24"/>
                <w:szCs w:val="24"/>
              </w:rPr>
              <w:t>”</w:t>
            </w:r>
          </w:p>
        </w:tc>
      </w:tr>
      <w:tr w:rsidR="001C03A5" w:rsidRPr="00997E49" w14:paraId="5BD34EAB" w14:textId="77777777" w:rsidTr="006F7998">
        <w:tc>
          <w:tcPr>
            <w:tcW w:w="1590" w:type="dxa"/>
            <w:shd w:val="clear" w:color="auto" w:fill="auto"/>
          </w:tcPr>
          <w:p w14:paraId="48A3E35B"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1559" w:type="dxa"/>
            <w:shd w:val="clear" w:color="auto" w:fill="auto"/>
          </w:tcPr>
          <w:p w14:paraId="5255EDD4"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28 58</w:t>
            </w:r>
            <w:r w:rsidRPr="00B56F88">
              <w:rPr>
                <w:rFonts w:ascii="Times New Roman" w:hAnsi="Times New Roman" w:cs="Times New Roman"/>
                <w:color w:val="000000" w:themeColor="text1"/>
                <w:sz w:val="24"/>
                <w:szCs w:val="24"/>
              </w:rPr>
              <w:t>.§</w:t>
            </w:r>
          </w:p>
        </w:tc>
        <w:tc>
          <w:tcPr>
            <w:tcW w:w="1417" w:type="dxa"/>
            <w:shd w:val="clear" w:color="auto" w:fill="auto"/>
          </w:tcPr>
          <w:p w14:paraId="4591BAB4"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2B45952" w14:textId="77777777" w:rsidR="001C03A5" w:rsidRPr="00AB52DA" w:rsidRDefault="001C03A5" w:rsidP="006F7998">
            <w:pPr>
              <w:jc w:val="both"/>
              <w:rPr>
                <w:rFonts w:ascii="Times New Roman" w:hAnsi="Times New Roman" w:cs="Times New Roman"/>
                <w:color w:val="000000" w:themeColor="text1"/>
                <w:sz w:val="24"/>
                <w:szCs w:val="24"/>
              </w:rPr>
            </w:pPr>
            <w:r w:rsidRPr="000A6ED7">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0A6ED7">
              <w:rPr>
                <w:rFonts w:ascii="Times New Roman" w:hAnsi="Times New Roman" w:cs="Times New Roman"/>
                <w:color w:val="000000" w:themeColor="text1"/>
                <w:sz w:val="24"/>
                <w:szCs w:val="24"/>
              </w:rPr>
              <w:t>Par Eiropas Revīzijas palātas likumdošanas revīzijas (atsauces Nr.ARCL-9895) konstatējumu Eiropas Komisijas veikto pēcpārbaudi saistībā ar 2019. gada ticamības deklarāciju</w:t>
            </w:r>
          </w:p>
        </w:tc>
      </w:tr>
      <w:tr w:rsidR="001C03A5" w:rsidRPr="00997E49" w14:paraId="1FFB9092" w14:textId="77777777" w:rsidTr="006F7998">
        <w:tc>
          <w:tcPr>
            <w:tcW w:w="1590" w:type="dxa"/>
            <w:shd w:val="clear" w:color="auto" w:fill="auto"/>
          </w:tcPr>
          <w:p w14:paraId="547DD296"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1559" w:type="dxa"/>
            <w:shd w:val="clear" w:color="auto" w:fill="auto"/>
          </w:tcPr>
          <w:p w14:paraId="7A049483"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28 57</w:t>
            </w:r>
            <w:r w:rsidRPr="00B56F88">
              <w:rPr>
                <w:rFonts w:ascii="Times New Roman" w:hAnsi="Times New Roman" w:cs="Times New Roman"/>
                <w:color w:val="000000" w:themeColor="text1"/>
                <w:sz w:val="24"/>
                <w:szCs w:val="24"/>
              </w:rPr>
              <w:t>.§</w:t>
            </w:r>
          </w:p>
        </w:tc>
        <w:tc>
          <w:tcPr>
            <w:tcW w:w="1417" w:type="dxa"/>
            <w:shd w:val="clear" w:color="auto" w:fill="auto"/>
          </w:tcPr>
          <w:p w14:paraId="1CC2657F"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8BC6F02" w14:textId="77777777" w:rsidR="001C03A5" w:rsidRPr="000A6ED7" w:rsidRDefault="001C03A5" w:rsidP="006F7998">
            <w:pPr>
              <w:jc w:val="both"/>
              <w:rPr>
                <w:rFonts w:ascii="Times New Roman" w:hAnsi="Times New Roman" w:cs="Times New Roman"/>
                <w:color w:val="000000" w:themeColor="text1"/>
                <w:sz w:val="24"/>
                <w:szCs w:val="24"/>
              </w:rPr>
            </w:pPr>
            <w:r w:rsidRPr="000A6ED7">
              <w:rPr>
                <w:rFonts w:ascii="Times New Roman" w:hAnsi="Times New Roman" w:cs="Times New Roman"/>
                <w:color w:val="000000" w:themeColor="text1"/>
                <w:sz w:val="24"/>
                <w:szCs w:val="24"/>
              </w:rPr>
              <w:t xml:space="preserve">Latvijas nacionālā pozīcija "Par Eiropas Komisijas 2021. gada 25. novembra publicēto normatīvo aktu </w:t>
            </w:r>
            <w:r w:rsidRPr="000A6ED7">
              <w:rPr>
                <w:rFonts w:ascii="Times New Roman" w:hAnsi="Times New Roman" w:cs="Times New Roman"/>
                <w:color w:val="000000" w:themeColor="text1"/>
                <w:sz w:val="24"/>
                <w:szCs w:val="24"/>
              </w:rPr>
              <w:lastRenderedPageBreak/>
              <w:t>priekšlikumu grozījumiem Regulai par Eiropas ilgtermiņa ieguldījumu fondiem"</w:t>
            </w:r>
          </w:p>
        </w:tc>
      </w:tr>
      <w:tr w:rsidR="001C03A5" w:rsidRPr="00997E49" w14:paraId="6AA23885" w14:textId="77777777" w:rsidTr="006F7998">
        <w:tc>
          <w:tcPr>
            <w:tcW w:w="1590" w:type="dxa"/>
            <w:shd w:val="clear" w:color="auto" w:fill="auto"/>
          </w:tcPr>
          <w:p w14:paraId="10E5F9A6"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24.05.2022.</w:t>
            </w:r>
          </w:p>
        </w:tc>
        <w:tc>
          <w:tcPr>
            <w:tcW w:w="1559" w:type="dxa"/>
            <w:shd w:val="clear" w:color="auto" w:fill="auto"/>
          </w:tcPr>
          <w:p w14:paraId="61A70927"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28 56</w:t>
            </w:r>
            <w:r w:rsidRPr="00B56F88">
              <w:rPr>
                <w:rFonts w:ascii="Times New Roman" w:hAnsi="Times New Roman" w:cs="Times New Roman"/>
                <w:color w:val="000000" w:themeColor="text1"/>
                <w:sz w:val="24"/>
                <w:szCs w:val="24"/>
              </w:rPr>
              <w:t>.§</w:t>
            </w:r>
          </w:p>
        </w:tc>
        <w:tc>
          <w:tcPr>
            <w:tcW w:w="1417" w:type="dxa"/>
            <w:shd w:val="clear" w:color="auto" w:fill="auto"/>
          </w:tcPr>
          <w:p w14:paraId="601711AE"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00E2B5B" w14:textId="77777777" w:rsidR="001C03A5" w:rsidRPr="000A6ED7" w:rsidRDefault="001C03A5" w:rsidP="006F7998">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Par 2022. gada 23. maija </w:t>
            </w:r>
            <w:proofErr w:type="spellStart"/>
            <w:r w:rsidRPr="00463EA6">
              <w:rPr>
                <w:rFonts w:ascii="Times New Roman" w:hAnsi="Times New Roman" w:cs="Times New Roman"/>
                <w:color w:val="000000" w:themeColor="text1"/>
                <w:sz w:val="24"/>
                <w:szCs w:val="24"/>
              </w:rPr>
              <w:t>Euro</w:t>
            </w:r>
            <w:proofErr w:type="spellEnd"/>
            <w:r w:rsidRPr="00463EA6">
              <w:rPr>
                <w:rFonts w:ascii="Times New Roman" w:hAnsi="Times New Roman" w:cs="Times New Roman"/>
                <w:color w:val="000000" w:themeColor="text1"/>
                <w:sz w:val="24"/>
                <w:szCs w:val="24"/>
              </w:rPr>
              <w:t xml:space="preserve"> grupas un 2022. gada 24. maija Eiropas Savienības Ekonomisko un finanšu jautājumu padomes sanāksmes izskatāmajiem jautājumiem</w:t>
            </w:r>
          </w:p>
        </w:tc>
      </w:tr>
      <w:tr w:rsidR="001C03A5" w:rsidRPr="00997E49" w14:paraId="0D795E91" w14:textId="77777777" w:rsidTr="006F7998">
        <w:tc>
          <w:tcPr>
            <w:tcW w:w="1590" w:type="dxa"/>
            <w:shd w:val="clear" w:color="auto" w:fill="auto"/>
          </w:tcPr>
          <w:p w14:paraId="6C5F26E6"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03.05.2022.</w:t>
            </w:r>
          </w:p>
        </w:tc>
        <w:tc>
          <w:tcPr>
            <w:tcW w:w="1559" w:type="dxa"/>
            <w:shd w:val="clear" w:color="auto" w:fill="auto"/>
          </w:tcPr>
          <w:p w14:paraId="19642491"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25 31</w:t>
            </w:r>
            <w:r w:rsidRPr="00B56F88">
              <w:rPr>
                <w:rFonts w:ascii="Times New Roman" w:hAnsi="Times New Roman" w:cs="Times New Roman"/>
                <w:color w:val="000000" w:themeColor="text1"/>
                <w:sz w:val="24"/>
                <w:szCs w:val="24"/>
              </w:rPr>
              <w:t>.§</w:t>
            </w:r>
          </w:p>
        </w:tc>
        <w:tc>
          <w:tcPr>
            <w:tcW w:w="1417" w:type="dxa"/>
            <w:shd w:val="clear" w:color="auto" w:fill="auto"/>
          </w:tcPr>
          <w:p w14:paraId="31DB8E71"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EF44EA1" w14:textId="77777777" w:rsidR="001C03A5" w:rsidRPr="00463EA6" w:rsidRDefault="001C03A5" w:rsidP="006F7998">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Par 2022. gada 3.maija </w:t>
            </w:r>
            <w:proofErr w:type="spellStart"/>
            <w:r w:rsidRPr="00463EA6">
              <w:rPr>
                <w:rFonts w:ascii="Times New Roman" w:hAnsi="Times New Roman" w:cs="Times New Roman"/>
                <w:color w:val="000000" w:themeColor="text1"/>
                <w:sz w:val="24"/>
                <w:szCs w:val="24"/>
              </w:rPr>
              <w:t>Euro</w:t>
            </w:r>
            <w:proofErr w:type="spellEnd"/>
            <w:r w:rsidRPr="00463EA6">
              <w:rPr>
                <w:rFonts w:ascii="Times New Roman" w:hAnsi="Times New Roman" w:cs="Times New Roman"/>
                <w:color w:val="000000" w:themeColor="text1"/>
                <w:sz w:val="24"/>
                <w:szCs w:val="24"/>
              </w:rPr>
              <w:t xml:space="preserve"> grupas paplašinātajā formātā un neformālās Eiropas Savienības Ekonomisko un finanšu jautājumu padomes sanāksmes videokonferences režīmā izskatāmajiem jautājumiem.</w:t>
            </w:r>
          </w:p>
        </w:tc>
      </w:tr>
      <w:tr w:rsidR="001C03A5" w:rsidRPr="00997E49" w14:paraId="16A6AB12" w14:textId="77777777" w:rsidTr="006F7998">
        <w:tc>
          <w:tcPr>
            <w:tcW w:w="1590" w:type="dxa"/>
            <w:shd w:val="clear" w:color="auto" w:fill="auto"/>
          </w:tcPr>
          <w:p w14:paraId="042D9F9F"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12.04.2022</w:t>
            </w:r>
          </w:p>
        </w:tc>
        <w:tc>
          <w:tcPr>
            <w:tcW w:w="1559" w:type="dxa"/>
            <w:shd w:val="clear" w:color="auto" w:fill="auto"/>
          </w:tcPr>
          <w:p w14:paraId="65513A0D" w14:textId="77777777" w:rsidR="001C03A5" w:rsidRPr="00997E49"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20 50</w:t>
            </w:r>
            <w:r w:rsidRPr="00B56F88">
              <w:rPr>
                <w:rFonts w:ascii="Times New Roman" w:hAnsi="Times New Roman" w:cs="Times New Roman"/>
                <w:color w:val="000000" w:themeColor="text1"/>
                <w:sz w:val="24"/>
                <w:szCs w:val="24"/>
              </w:rPr>
              <w:t>.§</w:t>
            </w:r>
          </w:p>
        </w:tc>
        <w:tc>
          <w:tcPr>
            <w:tcW w:w="1417" w:type="dxa"/>
            <w:shd w:val="clear" w:color="auto" w:fill="auto"/>
          </w:tcPr>
          <w:p w14:paraId="782CF3C3"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F908762" w14:textId="77777777" w:rsidR="001C03A5" w:rsidRPr="00997E49"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 xml:space="preserve">Latvijas Republikas nacionālā pozīcija Nr. 2 </w:t>
            </w:r>
            <w:r>
              <w:rPr>
                <w:rFonts w:ascii="Times New Roman" w:hAnsi="Times New Roman" w:cs="Times New Roman"/>
                <w:color w:val="000000" w:themeColor="text1"/>
                <w:sz w:val="24"/>
                <w:szCs w:val="24"/>
              </w:rPr>
              <w:t>“</w:t>
            </w:r>
            <w:r w:rsidRPr="00B56F88">
              <w:rPr>
                <w:rFonts w:ascii="Times New Roman" w:hAnsi="Times New Roman" w:cs="Times New Roman"/>
                <w:color w:val="000000" w:themeColor="text1"/>
                <w:sz w:val="24"/>
                <w:szCs w:val="24"/>
              </w:rPr>
              <w:t xml:space="preserve">Par priekšlikumu Eiropas Parlamenta un Padomes Regulai, ar ko izveido oglekļa </w:t>
            </w:r>
            <w:proofErr w:type="spellStart"/>
            <w:r w:rsidRPr="00B56F88">
              <w:rPr>
                <w:rFonts w:ascii="Times New Roman" w:hAnsi="Times New Roman" w:cs="Times New Roman"/>
                <w:color w:val="000000" w:themeColor="text1"/>
                <w:sz w:val="24"/>
                <w:szCs w:val="24"/>
              </w:rPr>
              <w:t>ievedkorekcijas</w:t>
            </w:r>
            <w:proofErr w:type="spellEnd"/>
            <w:r w:rsidRPr="00B56F88">
              <w:rPr>
                <w:rFonts w:ascii="Times New Roman" w:hAnsi="Times New Roman" w:cs="Times New Roman"/>
                <w:color w:val="000000" w:themeColor="text1"/>
                <w:sz w:val="24"/>
                <w:szCs w:val="24"/>
              </w:rPr>
              <w:t xml:space="preserve"> mehānismu</w:t>
            </w:r>
            <w:r>
              <w:rPr>
                <w:rFonts w:ascii="Times New Roman" w:hAnsi="Times New Roman" w:cs="Times New Roman"/>
                <w:color w:val="000000" w:themeColor="text1"/>
                <w:sz w:val="24"/>
                <w:szCs w:val="24"/>
              </w:rPr>
              <w:t>”</w:t>
            </w:r>
          </w:p>
        </w:tc>
      </w:tr>
      <w:tr w:rsidR="001C03A5" w:rsidRPr="00997E49" w14:paraId="2FA822BC" w14:textId="77777777" w:rsidTr="006F7998">
        <w:tc>
          <w:tcPr>
            <w:tcW w:w="1590" w:type="dxa"/>
            <w:shd w:val="clear" w:color="auto" w:fill="auto"/>
          </w:tcPr>
          <w:p w14:paraId="12FD9DBF"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05.04.2022</w:t>
            </w:r>
          </w:p>
        </w:tc>
        <w:tc>
          <w:tcPr>
            <w:tcW w:w="1559" w:type="dxa"/>
            <w:shd w:val="clear" w:color="auto" w:fill="auto"/>
          </w:tcPr>
          <w:p w14:paraId="26995173"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19 48</w:t>
            </w:r>
            <w:r w:rsidRPr="00B56F88">
              <w:rPr>
                <w:rFonts w:ascii="Times New Roman" w:hAnsi="Times New Roman" w:cs="Times New Roman"/>
                <w:color w:val="000000" w:themeColor="text1"/>
                <w:sz w:val="24"/>
                <w:szCs w:val="24"/>
              </w:rPr>
              <w:t>.§</w:t>
            </w:r>
          </w:p>
        </w:tc>
        <w:tc>
          <w:tcPr>
            <w:tcW w:w="1417" w:type="dxa"/>
            <w:shd w:val="clear" w:color="auto" w:fill="auto"/>
          </w:tcPr>
          <w:p w14:paraId="62D670EE"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7B75797" w14:textId="77777777" w:rsidR="001C03A5" w:rsidRPr="00B56F88" w:rsidRDefault="001C03A5" w:rsidP="006F7998">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Latvijas Republikas nacionālā pozīcija Nr.1 </w:t>
            </w:r>
            <w:r>
              <w:rPr>
                <w:rFonts w:ascii="Times New Roman" w:hAnsi="Times New Roman" w:cs="Times New Roman"/>
                <w:color w:val="000000" w:themeColor="text1"/>
                <w:sz w:val="24"/>
                <w:szCs w:val="24"/>
              </w:rPr>
              <w:t>“</w:t>
            </w:r>
            <w:r w:rsidRPr="00463EA6">
              <w:rPr>
                <w:rFonts w:ascii="Times New Roman" w:hAnsi="Times New Roman" w:cs="Times New Roman"/>
                <w:color w:val="000000" w:themeColor="text1"/>
                <w:sz w:val="24"/>
                <w:szCs w:val="24"/>
              </w:rPr>
              <w:t>Par Kohēzijas politikas atbalstu Ukrainas bēgļiem un Krievijas Federācijas militārās agresijas pret Ukrainu seku mazināšanai</w:t>
            </w:r>
            <w:r>
              <w:rPr>
                <w:rFonts w:ascii="Times New Roman" w:hAnsi="Times New Roman" w:cs="Times New Roman"/>
                <w:color w:val="000000" w:themeColor="text1"/>
                <w:sz w:val="24"/>
                <w:szCs w:val="24"/>
              </w:rPr>
              <w:t>”</w:t>
            </w:r>
          </w:p>
        </w:tc>
      </w:tr>
      <w:tr w:rsidR="001C03A5" w:rsidRPr="00997E49" w14:paraId="1269FC42" w14:textId="77777777" w:rsidTr="006F7998">
        <w:tc>
          <w:tcPr>
            <w:tcW w:w="1590" w:type="dxa"/>
            <w:shd w:val="clear" w:color="auto" w:fill="auto"/>
          </w:tcPr>
          <w:p w14:paraId="604948D5"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05.04.2022</w:t>
            </w:r>
          </w:p>
        </w:tc>
        <w:tc>
          <w:tcPr>
            <w:tcW w:w="1559" w:type="dxa"/>
            <w:shd w:val="clear" w:color="auto" w:fill="auto"/>
          </w:tcPr>
          <w:p w14:paraId="767BF89B" w14:textId="77777777" w:rsidR="001C03A5" w:rsidRPr="00B56F88" w:rsidRDefault="001C03A5" w:rsidP="006F7998">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19 47</w:t>
            </w:r>
            <w:r w:rsidRPr="00B56F88">
              <w:rPr>
                <w:rFonts w:ascii="Times New Roman" w:hAnsi="Times New Roman" w:cs="Times New Roman"/>
                <w:color w:val="000000" w:themeColor="text1"/>
                <w:sz w:val="24"/>
                <w:szCs w:val="24"/>
              </w:rPr>
              <w:t>.§</w:t>
            </w:r>
          </w:p>
        </w:tc>
        <w:tc>
          <w:tcPr>
            <w:tcW w:w="1417" w:type="dxa"/>
            <w:shd w:val="clear" w:color="auto" w:fill="auto"/>
          </w:tcPr>
          <w:p w14:paraId="0CFD3B5D"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9DB055F" w14:textId="77777777" w:rsidR="001C03A5" w:rsidRPr="00463EA6"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w:t>
            </w:r>
            <w:r w:rsidRPr="00031314">
              <w:rPr>
                <w:rFonts w:ascii="Times New Roman" w:hAnsi="Times New Roman" w:cs="Times New Roman"/>
                <w:color w:val="000000" w:themeColor="text1"/>
                <w:sz w:val="24"/>
                <w:szCs w:val="24"/>
              </w:rPr>
              <w:t xml:space="preserve"> 2022. gada 4. aprīļa </w:t>
            </w:r>
            <w:proofErr w:type="spellStart"/>
            <w:r w:rsidRPr="00031314">
              <w:rPr>
                <w:rFonts w:ascii="Times New Roman" w:hAnsi="Times New Roman" w:cs="Times New Roman"/>
                <w:color w:val="000000" w:themeColor="text1"/>
                <w:sz w:val="24"/>
                <w:szCs w:val="24"/>
              </w:rPr>
              <w:t>Euro</w:t>
            </w:r>
            <w:proofErr w:type="spellEnd"/>
            <w:r w:rsidRPr="00031314">
              <w:rPr>
                <w:rFonts w:ascii="Times New Roman" w:hAnsi="Times New Roman" w:cs="Times New Roman"/>
                <w:color w:val="000000" w:themeColor="text1"/>
                <w:sz w:val="24"/>
                <w:szCs w:val="24"/>
              </w:rPr>
              <w:t xml:space="preserve"> grupas un 2022. gada 5. aprīļa Eiropas Savienības Ekonomisko un finanšu jautājumu padomes sanāksmes izskatāmajiem jautājumiem</w:t>
            </w:r>
          </w:p>
        </w:tc>
      </w:tr>
      <w:tr w:rsidR="001C03A5" w:rsidRPr="00997E49" w14:paraId="2FEC2660" w14:textId="77777777" w:rsidTr="006F7998">
        <w:tc>
          <w:tcPr>
            <w:tcW w:w="1590" w:type="dxa"/>
            <w:shd w:val="clear" w:color="auto" w:fill="auto"/>
          </w:tcPr>
          <w:p w14:paraId="06FF354A"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07AC0C09"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62.§</w:t>
            </w:r>
          </w:p>
        </w:tc>
        <w:tc>
          <w:tcPr>
            <w:tcW w:w="1417" w:type="dxa"/>
            <w:shd w:val="clear" w:color="auto" w:fill="auto"/>
          </w:tcPr>
          <w:p w14:paraId="6E5678ED"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066A1D21"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Nr.2022/0130</w:t>
            </w:r>
          </w:p>
        </w:tc>
      </w:tr>
      <w:tr w:rsidR="001C03A5" w:rsidRPr="00997E49" w14:paraId="6DE02346" w14:textId="77777777" w:rsidTr="006F7998">
        <w:tc>
          <w:tcPr>
            <w:tcW w:w="1590" w:type="dxa"/>
            <w:shd w:val="clear" w:color="auto" w:fill="auto"/>
          </w:tcPr>
          <w:p w14:paraId="1188EADF"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4CA7371E"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54.§</w:t>
            </w:r>
          </w:p>
        </w:tc>
        <w:tc>
          <w:tcPr>
            <w:tcW w:w="1417" w:type="dxa"/>
            <w:shd w:val="clear" w:color="auto" w:fill="auto"/>
          </w:tcPr>
          <w:p w14:paraId="45FA4607"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2D5D4300"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Nr.2022/0131</w:t>
            </w:r>
          </w:p>
        </w:tc>
      </w:tr>
      <w:tr w:rsidR="001C03A5" w:rsidRPr="00997E49" w14:paraId="55E8122F" w14:textId="77777777" w:rsidTr="006F7998">
        <w:tc>
          <w:tcPr>
            <w:tcW w:w="1590" w:type="dxa"/>
            <w:shd w:val="clear" w:color="auto" w:fill="auto"/>
          </w:tcPr>
          <w:p w14:paraId="4AB6312F"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4A89C28C"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53.§</w:t>
            </w:r>
          </w:p>
        </w:tc>
        <w:tc>
          <w:tcPr>
            <w:tcW w:w="1417" w:type="dxa"/>
            <w:shd w:val="clear" w:color="auto" w:fill="auto"/>
          </w:tcPr>
          <w:p w14:paraId="21F952F9"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74F0D353"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Nr.2022/0128</w:t>
            </w:r>
          </w:p>
        </w:tc>
      </w:tr>
      <w:tr w:rsidR="001C03A5" w:rsidRPr="00997E49" w14:paraId="5AEC0E71" w14:textId="77777777" w:rsidTr="006F7998">
        <w:tc>
          <w:tcPr>
            <w:tcW w:w="1590" w:type="dxa"/>
            <w:shd w:val="clear" w:color="auto" w:fill="auto"/>
          </w:tcPr>
          <w:p w14:paraId="430E78CE"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997E49">
              <w:rPr>
                <w:rFonts w:ascii="Times New Roman" w:hAnsi="Times New Roman" w:cs="Times New Roman"/>
                <w:color w:val="000000" w:themeColor="text1"/>
                <w:sz w:val="24"/>
                <w:szCs w:val="24"/>
              </w:rPr>
              <w:t>.03.2022.</w:t>
            </w:r>
          </w:p>
        </w:tc>
        <w:tc>
          <w:tcPr>
            <w:tcW w:w="1559" w:type="dxa"/>
            <w:shd w:val="clear" w:color="auto" w:fill="auto"/>
          </w:tcPr>
          <w:p w14:paraId="1D3D479C"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5</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44</w:t>
            </w:r>
            <w:r w:rsidRPr="00997E49">
              <w:rPr>
                <w:rFonts w:ascii="Times New Roman" w:hAnsi="Times New Roman" w:cs="Times New Roman"/>
                <w:color w:val="000000" w:themeColor="text1"/>
                <w:sz w:val="24"/>
                <w:szCs w:val="24"/>
              </w:rPr>
              <w:t>.§</w:t>
            </w:r>
          </w:p>
        </w:tc>
        <w:tc>
          <w:tcPr>
            <w:tcW w:w="1417" w:type="dxa"/>
            <w:shd w:val="clear" w:color="auto" w:fill="auto"/>
          </w:tcPr>
          <w:p w14:paraId="52F0FE2B" w14:textId="77777777" w:rsidR="001C03A5" w:rsidRPr="00997E49"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25390F1" w14:textId="77777777" w:rsidR="001C03A5" w:rsidRPr="00997E49" w:rsidRDefault="001C03A5" w:rsidP="006F7998">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 xml:space="preserve">Par 2022. gada 14. marta </w:t>
            </w:r>
            <w:proofErr w:type="spellStart"/>
            <w:r w:rsidRPr="00FA0D99">
              <w:rPr>
                <w:rFonts w:ascii="Times New Roman" w:hAnsi="Times New Roman" w:cs="Times New Roman"/>
                <w:color w:val="000000" w:themeColor="text1"/>
                <w:sz w:val="24"/>
                <w:szCs w:val="24"/>
              </w:rPr>
              <w:t>Euro</w:t>
            </w:r>
            <w:proofErr w:type="spellEnd"/>
            <w:r w:rsidRPr="00FA0D99">
              <w:rPr>
                <w:rFonts w:ascii="Times New Roman" w:hAnsi="Times New Roman" w:cs="Times New Roman"/>
                <w:color w:val="000000" w:themeColor="text1"/>
                <w:sz w:val="24"/>
                <w:szCs w:val="24"/>
              </w:rPr>
              <w:t xml:space="preserve"> grupas un 2022. gada 15. marta Eiropas Savienības Ekonomisko un finanšu jautājumu padomes sanāksmes izskatāmajiem jautājumiem</w:t>
            </w:r>
          </w:p>
        </w:tc>
      </w:tr>
      <w:tr w:rsidR="001C03A5" w:rsidRPr="00997E49" w14:paraId="7D6D1579" w14:textId="77777777" w:rsidTr="00B82657">
        <w:trPr>
          <w:trHeight w:val="1156"/>
        </w:trPr>
        <w:tc>
          <w:tcPr>
            <w:tcW w:w="1590" w:type="dxa"/>
            <w:shd w:val="clear" w:color="auto" w:fill="auto"/>
          </w:tcPr>
          <w:p w14:paraId="2CF2FB4B"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r w:rsidRPr="00997E49">
              <w:rPr>
                <w:rFonts w:ascii="Times New Roman" w:hAnsi="Times New Roman" w:cs="Times New Roman"/>
                <w:color w:val="000000" w:themeColor="text1"/>
                <w:sz w:val="24"/>
                <w:szCs w:val="24"/>
              </w:rPr>
              <w:t>.03.2022.</w:t>
            </w:r>
          </w:p>
        </w:tc>
        <w:tc>
          <w:tcPr>
            <w:tcW w:w="1559" w:type="dxa"/>
            <w:shd w:val="clear" w:color="auto" w:fill="auto"/>
          </w:tcPr>
          <w:p w14:paraId="009F287E"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3</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r w:rsidRPr="00997E49">
              <w:rPr>
                <w:rFonts w:ascii="Times New Roman" w:hAnsi="Times New Roman" w:cs="Times New Roman"/>
                <w:color w:val="000000" w:themeColor="text1"/>
                <w:sz w:val="24"/>
                <w:szCs w:val="24"/>
              </w:rPr>
              <w:t>.§</w:t>
            </w:r>
          </w:p>
        </w:tc>
        <w:tc>
          <w:tcPr>
            <w:tcW w:w="1417" w:type="dxa"/>
            <w:shd w:val="clear" w:color="auto" w:fill="auto"/>
          </w:tcPr>
          <w:p w14:paraId="74E11EBF"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B656F55" w14:textId="77777777" w:rsidR="001C03A5" w:rsidRPr="00FA0D99" w:rsidRDefault="001C03A5" w:rsidP="006F7998">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Par nacionālās pozīcijas Nr. 1 “Par priekšlikumu Padomes direktīvai par globāla minimāla nodokļu līmeņa nodrošināšanu starptautiskām grupām Savienībā” projektu.</w:t>
            </w:r>
          </w:p>
        </w:tc>
      </w:tr>
      <w:tr w:rsidR="001C03A5" w:rsidRPr="00997E49" w14:paraId="3D193D48" w14:textId="77777777" w:rsidTr="006F7998">
        <w:tc>
          <w:tcPr>
            <w:tcW w:w="1590" w:type="dxa"/>
            <w:shd w:val="clear" w:color="auto" w:fill="auto"/>
          </w:tcPr>
          <w:p w14:paraId="5CDDBE10"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r w:rsidRPr="00997E49">
              <w:rPr>
                <w:rFonts w:ascii="Times New Roman" w:hAnsi="Times New Roman" w:cs="Times New Roman"/>
                <w:color w:val="000000" w:themeColor="text1"/>
                <w:sz w:val="24"/>
                <w:szCs w:val="24"/>
              </w:rPr>
              <w:t>.03.2022.</w:t>
            </w:r>
          </w:p>
        </w:tc>
        <w:tc>
          <w:tcPr>
            <w:tcW w:w="1559" w:type="dxa"/>
            <w:shd w:val="clear" w:color="auto" w:fill="auto"/>
          </w:tcPr>
          <w:p w14:paraId="41D15670" w14:textId="77777777" w:rsidR="001C03A5" w:rsidRPr="00997E49" w:rsidRDefault="001C03A5" w:rsidP="006F7998">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3</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w:t>
            </w:r>
            <w:r w:rsidRPr="00997E49">
              <w:rPr>
                <w:rFonts w:ascii="Times New Roman" w:hAnsi="Times New Roman" w:cs="Times New Roman"/>
                <w:color w:val="000000" w:themeColor="text1"/>
                <w:sz w:val="24"/>
                <w:szCs w:val="24"/>
              </w:rPr>
              <w:t>.§</w:t>
            </w:r>
          </w:p>
        </w:tc>
        <w:tc>
          <w:tcPr>
            <w:tcW w:w="1417" w:type="dxa"/>
            <w:shd w:val="clear" w:color="auto" w:fill="auto"/>
          </w:tcPr>
          <w:p w14:paraId="16EDCC60" w14:textId="77777777" w:rsidR="001C03A5" w:rsidRDefault="001C03A5" w:rsidP="006F79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3BC62F81" w14:textId="5D680A9B" w:rsidR="001C03A5" w:rsidRPr="00FA0D99" w:rsidRDefault="001C03A5" w:rsidP="006F7998">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 xml:space="preserve">Latvijas Republikas nacionālā pozīcija Nr. 1 </w:t>
            </w:r>
            <w:r w:rsidR="00B82657">
              <w:rPr>
                <w:rFonts w:ascii="Times New Roman" w:hAnsi="Times New Roman" w:cs="Times New Roman"/>
                <w:color w:val="000000" w:themeColor="text1"/>
                <w:sz w:val="24"/>
                <w:szCs w:val="24"/>
              </w:rPr>
              <w:t>“</w:t>
            </w:r>
            <w:r w:rsidRPr="00FA0D99">
              <w:rPr>
                <w:rFonts w:ascii="Times New Roman" w:hAnsi="Times New Roman" w:cs="Times New Roman"/>
                <w:color w:val="000000" w:themeColor="text1"/>
                <w:sz w:val="24"/>
                <w:szCs w:val="24"/>
              </w:rPr>
              <w:t>Par Eiropas Komisijas tiesību aktu priekšlikumu kopumu Eiropas Savienības finanšu sektora darbības regulējuma grozījumiem, lai stiprinātu sektora finanšu stabilitāti, kā arī veicinātu ekonomikas finansēšanu, atkopjoties no COVID-19 izraisītās krīzes</w:t>
            </w:r>
            <w:r w:rsidR="00B82657">
              <w:rPr>
                <w:rFonts w:ascii="Times New Roman" w:hAnsi="Times New Roman" w:cs="Times New Roman"/>
                <w:color w:val="000000" w:themeColor="text1"/>
                <w:sz w:val="24"/>
                <w:szCs w:val="24"/>
              </w:rPr>
              <w:t>”</w:t>
            </w:r>
          </w:p>
        </w:tc>
      </w:tr>
      <w:tr w:rsidR="00B82657" w:rsidRPr="00997E49" w14:paraId="0C7474B6" w14:textId="77777777" w:rsidTr="006F7998">
        <w:tc>
          <w:tcPr>
            <w:tcW w:w="1590" w:type="dxa"/>
            <w:shd w:val="clear" w:color="auto" w:fill="auto"/>
          </w:tcPr>
          <w:p w14:paraId="025A0369" w14:textId="3D8D31C5"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26.02.2022.</w:t>
            </w:r>
          </w:p>
        </w:tc>
        <w:tc>
          <w:tcPr>
            <w:tcW w:w="1559" w:type="dxa"/>
            <w:shd w:val="clear" w:color="auto" w:fill="auto"/>
          </w:tcPr>
          <w:p w14:paraId="52418977" w14:textId="77777777" w:rsidR="00B82657" w:rsidRPr="00997E49" w:rsidRDefault="00B82657" w:rsidP="00B82657">
            <w:pPr>
              <w:jc w:val="both"/>
              <w:rPr>
                <w:rFonts w:ascii="Times New Roman" w:hAnsi="Times New Roman" w:cs="Times New Roman"/>
                <w:color w:val="000000" w:themeColor="text1"/>
                <w:sz w:val="24"/>
                <w:szCs w:val="24"/>
              </w:rPr>
            </w:pPr>
          </w:p>
        </w:tc>
        <w:tc>
          <w:tcPr>
            <w:tcW w:w="1417" w:type="dxa"/>
            <w:shd w:val="clear" w:color="auto" w:fill="auto"/>
          </w:tcPr>
          <w:p w14:paraId="37438E86" w14:textId="658EED56"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35BF7190" w14:textId="3733EDE9" w:rsidR="00B82657" w:rsidRPr="00FA0D99" w:rsidRDefault="00B82657" w:rsidP="00B82657">
            <w:pPr>
              <w:jc w:val="both"/>
              <w:rPr>
                <w:rFonts w:ascii="Times New Roman" w:hAnsi="Times New Roman" w:cs="Times New Roman"/>
                <w:color w:val="000000" w:themeColor="text1"/>
                <w:sz w:val="24"/>
                <w:szCs w:val="24"/>
              </w:rPr>
            </w:pPr>
            <w:r w:rsidRPr="00BA0A1D">
              <w:rPr>
                <w:rFonts w:ascii="Times New Roman" w:hAnsi="Times New Roman" w:cs="Times New Roman"/>
                <w:color w:val="000000" w:themeColor="text1"/>
                <w:sz w:val="24"/>
                <w:szCs w:val="24"/>
              </w:rPr>
              <w:t xml:space="preserve">Par 2022.gada 25.februāra </w:t>
            </w:r>
            <w:proofErr w:type="spellStart"/>
            <w:r w:rsidRPr="00B82657">
              <w:rPr>
                <w:rFonts w:ascii="Times New Roman" w:hAnsi="Times New Roman" w:cs="Times New Roman"/>
                <w:i/>
                <w:iCs/>
                <w:color w:val="000000" w:themeColor="text1"/>
                <w:sz w:val="24"/>
                <w:szCs w:val="24"/>
              </w:rPr>
              <w:t>Euro</w:t>
            </w:r>
            <w:proofErr w:type="spellEnd"/>
            <w:r w:rsidRPr="00BA0A1D">
              <w:rPr>
                <w:rFonts w:ascii="Times New Roman" w:hAnsi="Times New Roman" w:cs="Times New Roman"/>
                <w:color w:val="000000" w:themeColor="text1"/>
                <w:sz w:val="24"/>
                <w:szCs w:val="24"/>
              </w:rPr>
              <w:t xml:space="preserve"> grupas un 2022.gada 25.-26.februāra neformālās Eiropas </w:t>
            </w:r>
            <w:r w:rsidRPr="00BA0A1D">
              <w:rPr>
                <w:rFonts w:ascii="Times New Roman" w:hAnsi="Times New Roman" w:cs="Times New Roman"/>
                <w:color w:val="000000" w:themeColor="text1"/>
                <w:sz w:val="24"/>
                <w:szCs w:val="24"/>
              </w:rPr>
              <w:lastRenderedPageBreak/>
              <w:t>Savienības Ekonomisko un finanšu jautājumu padomes sanāksmes izskatāmajiem jautājumiem</w:t>
            </w:r>
          </w:p>
        </w:tc>
      </w:tr>
      <w:tr w:rsidR="00B82657" w:rsidRPr="00997E49" w14:paraId="26C48D2B" w14:textId="77777777" w:rsidTr="006F7998">
        <w:tc>
          <w:tcPr>
            <w:tcW w:w="1590" w:type="dxa"/>
            <w:shd w:val="clear" w:color="auto" w:fill="auto"/>
          </w:tcPr>
          <w:p w14:paraId="0C50CFB2"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22.02.</w:t>
            </w:r>
            <w:r w:rsidRPr="00997E49">
              <w:rPr>
                <w:rFonts w:ascii="Times New Roman" w:hAnsi="Times New Roman" w:cs="Times New Roman"/>
                <w:color w:val="000000" w:themeColor="text1"/>
                <w:sz w:val="24"/>
                <w:szCs w:val="24"/>
              </w:rPr>
              <w:t>2022.</w:t>
            </w:r>
          </w:p>
        </w:tc>
        <w:tc>
          <w:tcPr>
            <w:tcW w:w="1559" w:type="dxa"/>
            <w:shd w:val="clear" w:color="auto" w:fill="auto"/>
          </w:tcPr>
          <w:p w14:paraId="133C9FA8"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9</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42</w:t>
            </w:r>
            <w:r w:rsidRPr="00997E49">
              <w:rPr>
                <w:rFonts w:ascii="Times New Roman" w:hAnsi="Times New Roman" w:cs="Times New Roman"/>
                <w:color w:val="000000" w:themeColor="text1"/>
                <w:sz w:val="24"/>
                <w:szCs w:val="24"/>
              </w:rPr>
              <w:t>.§</w:t>
            </w:r>
          </w:p>
        </w:tc>
        <w:tc>
          <w:tcPr>
            <w:tcW w:w="1417" w:type="dxa"/>
            <w:shd w:val="clear" w:color="auto" w:fill="auto"/>
          </w:tcPr>
          <w:p w14:paraId="17C5A828"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4D0BBE2" w14:textId="77777777" w:rsidR="00B82657" w:rsidRPr="00FA0D99" w:rsidRDefault="00B82657" w:rsidP="00B82657">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Latvijas Republikas nacionālā pozīcija Nr. 1</w:t>
            </w:r>
            <w:r>
              <w:rPr>
                <w:rFonts w:ascii="Times New Roman" w:hAnsi="Times New Roman" w:cs="Times New Roman"/>
                <w:color w:val="000000" w:themeColor="text1"/>
                <w:sz w:val="24"/>
                <w:szCs w:val="24"/>
              </w:rPr>
              <w:t xml:space="preserve"> “</w:t>
            </w:r>
            <w:r w:rsidRPr="00FA0D99">
              <w:rPr>
                <w:rFonts w:ascii="Times New Roman" w:hAnsi="Times New Roman" w:cs="Times New Roman"/>
                <w:color w:val="000000" w:themeColor="text1"/>
                <w:sz w:val="24"/>
                <w:szCs w:val="24"/>
              </w:rPr>
              <w:t>Par Eiropas Komisijas tiesību aktu priekšlikumu kopumu Eiropas Savienības finanšu sektora darbības regulējuma grozījumiem, lai stiprinātu sektora finanšu stabilitāti, kā arī veicinātu ekonomikas finansēšanu, atkopjoties no COVID-19 izraisītās krīzes</w:t>
            </w:r>
            <w:r>
              <w:rPr>
                <w:rFonts w:ascii="Times New Roman" w:hAnsi="Times New Roman" w:cs="Times New Roman"/>
                <w:color w:val="000000" w:themeColor="text1"/>
                <w:sz w:val="24"/>
                <w:szCs w:val="24"/>
              </w:rPr>
              <w:t>”</w:t>
            </w:r>
          </w:p>
        </w:tc>
      </w:tr>
      <w:tr w:rsidR="00B82657" w:rsidRPr="00997E49" w14:paraId="0B67964E" w14:textId="77777777" w:rsidTr="006F7998">
        <w:tc>
          <w:tcPr>
            <w:tcW w:w="1590" w:type="dxa"/>
            <w:shd w:val="clear" w:color="auto" w:fill="auto"/>
          </w:tcPr>
          <w:p w14:paraId="5D6869B6"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22.02.</w:t>
            </w:r>
            <w:r w:rsidRPr="00997E49">
              <w:rPr>
                <w:rFonts w:ascii="Times New Roman" w:hAnsi="Times New Roman" w:cs="Times New Roman"/>
                <w:color w:val="000000" w:themeColor="text1"/>
                <w:sz w:val="24"/>
                <w:szCs w:val="24"/>
              </w:rPr>
              <w:t>2022.</w:t>
            </w:r>
          </w:p>
        </w:tc>
        <w:tc>
          <w:tcPr>
            <w:tcW w:w="1559" w:type="dxa"/>
            <w:shd w:val="clear" w:color="auto" w:fill="auto"/>
          </w:tcPr>
          <w:p w14:paraId="09AC42B6"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9</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40</w:t>
            </w:r>
            <w:r w:rsidRPr="00997E49">
              <w:rPr>
                <w:rFonts w:ascii="Times New Roman" w:hAnsi="Times New Roman" w:cs="Times New Roman"/>
                <w:color w:val="000000" w:themeColor="text1"/>
                <w:sz w:val="24"/>
                <w:szCs w:val="24"/>
              </w:rPr>
              <w:t>.§</w:t>
            </w:r>
          </w:p>
        </w:tc>
        <w:tc>
          <w:tcPr>
            <w:tcW w:w="1417" w:type="dxa"/>
            <w:shd w:val="clear" w:color="auto" w:fill="auto"/>
          </w:tcPr>
          <w:p w14:paraId="3088008F"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C8A2984" w14:textId="77777777" w:rsidR="00B82657" w:rsidRPr="00FA0D99"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FA0D99">
              <w:rPr>
                <w:rFonts w:ascii="Times New Roman" w:hAnsi="Times New Roman" w:cs="Times New Roman"/>
                <w:color w:val="000000" w:themeColor="text1"/>
                <w:sz w:val="24"/>
                <w:szCs w:val="24"/>
              </w:rPr>
              <w:t>ar Eiropas Savienības Kohēzijas politikas ministru neformālajā 2022. gada 28. februāra un 1. marta sanāksmē izskatāmajiem jautājumiem</w:t>
            </w:r>
          </w:p>
        </w:tc>
      </w:tr>
      <w:tr w:rsidR="00B82657" w:rsidRPr="00997E49" w14:paraId="341F7B2E" w14:textId="77777777" w:rsidTr="006F7998">
        <w:tc>
          <w:tcPr>
            <w:tcW w:w="1590" w:type="dxa"/>
            <w:shd w:val="clear" w:color="auto" w:fill="auto"/>
          </w:tcPr>
          <w:p w14:paraId="1FFDF0CD"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6C0BA05E"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8 64</w:t>
            </w:r>
            <w:r w:rsidRPr="00997E49">
              <w:rPr>
                <w:rFonts w:ascii="Times New Roman" w:hAnsi="Times New Roman" w:cs="Times New Roman"/>
                <w:color w:val="000000" w:themeColor="text1"/>
                <w:sz w:val="24"/>
                <w:szCs w:val="24"/>
              </w:rPr>
              <w:t>.§</w:t>
            </w:r>
          </w:p>
        </w:tc>
        <w:tc>
          <w:tcPr>
            <w:tcW w:w="1417" w:type="dxa"/>
            <w:shd w:val="clear" w:color="auto" w:fill="auto"/>
          </w:tcPr>
          <w:p w14:paraId="15142352"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09BCD4B" w14:textId="77777777" w:rsidR="00B82657" w:rsidRDefault="00B82657" w:rsidP="00B82657">
            <w:pPr>
              <w:jc w:val="both"/>
              <w:rPr>
                <w:rFonts w:ascii="Times New Roman" w:hAnsi="Times New Roman" w:cs="Times New Roman"/>
                <w:color w:val="000000" w:themeColor="text1"/>
                <w:sz w:val="24"/>
                <w:szCs w:val="24"/>
              </w:rPr>
            </w:pPr>
            <w:r w:rsidRPr="008A0D09">
              <w:rPr>
                <w:rFonts w:ascii="Times New Roman" w:hAnsi="Times New Roman" w:cs="Times New Roman"/>
                <w:color w:val="000000" w:themeColor="text1"/>
                <w:sz w:val="24"/>
                <w:szCs w:val="24"/>
              </w:rPr>
              <w:t>Pozīcija Nr.1</w:t>
            </w:r>
            <w:r>
              <w:rPr>
                <w:rFonts w:ascii="Times New Roman" w:hAnsi="Times New Roman" w:cs="Times New Roman"/>
                <w:color w:val="000000" w:themeColor="text1"/>
                <w:sz w:val="24"/>
                <w:szCs w:val="24"/>
              </w:rPr>
              <w:t xml:space="preserve"> “</w:t>
            </w:r>
            <w:r w:rsidRPr="008A0D09">
              <w:rPr>
                <w:rFonts w:ascii="Times New Roman" w:hAnsi="Times New Roman" w:cs="Times New Roman"/>
                <w:color w:val="000000" w:themeColor="text1"/>
                <w:sz w:val="24"/>
                <w:szCs w:val="24"/>
              </w:rPr>
              <w:t>Par priekšlikumu Eiropas Parlamenta un Padomes direktīvai, ar ko attiecībā uz korporatīvo ilgtspējas ziņojumu sniegšanu groza Direktīvu 2013/34/ES, Direktīvu 2004/109/EK, Direktīvu 2006/43/EK un Regulu (ES) Nr. 537/2014.</w:t>
            </w:r>
            <w:r>
              <w:rPr>
                <w:rFonts w:ascii="Times New Roman" w:hAnsi="Times New Roman" w:cs="Times New Roman"/>
                <w:color w:val="000000" w:themeColor="text1"/>
                <w:sz w:val="24"/>
                <w:szCs w:val="24"/>
              </w:rPr>
              <w:t>”</w:t>
            </w:r>
          </w:p>
        </w:tc>
      </w:tr>
      <w:tr w:rsidR="00B82657" w:rsidRPr="00997E49" w14:paraId="69E59679" w14:textId="77777777" w:rsidTr="006F7998">
        <w:tc>
          <w:tcPr>
            <w:tcW w:w="1590" w:type="dxa"/>
            <w:shd w:val="clear" w:color="auto" w:fill="auto"/>
          </w:tcPr>
          <w:p w14:paraId="36C571BF"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4FA984A7"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8 60</w:t>
            </w:r>
            <w:r w:rsidRPr="00997E49">
              <w:rPr>
                <w:rFonts w:ascii="Times New Roman" w:hAnsi="Times New Roman" w:cs="Times New Roman"/>
                <w:color w:val="000000" w:themeColor="text1"/>
                <w:sz w:val="24"/>
                <w:szCs w:val="24"/>
              </w:rPr>
              <w:t>.§</w:t>
            </w:r>
          </w:p>
        </w:tc>
        <w:tc>
          <w:tcPr>
            <w:tcW w:w="1417" w:type="dxa"/>
            <w:shd w:val="clear" w:color="auto" w:fill="auto"/>
          </w:tcPr>
          <w:p w14:paraId="3552D375"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58712B5" w14:textId="77777777" w:rsidR="00B82657" w:rsidRPr="008A0D09" w:rsidRDefault="00B82657" w:rsidP="00B82657">
            <w:pPr>
              <w:jc w:val="both"/>
              <w:rPr>
                <w:rFonts w:ascii="Times New Roman" w:hAnsi="Times New Roman" w:cs="Times New Roman"/>
                <w:color w:val="000000" w:themeColor="text1"/>
                <w:sz w:val="24"/>
                <w:szCs w:val="24"/>
              </w:rPr>
            </w:pPr>
            <w:r w:rsidRPr="00C77BF5">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C77BF5">
              <w:rPr>
                <w:rFonts w:ascii="Times New Roman" w:hAnsi="Times New Roman" w:cs="Times New Roman"/>
                <w:color w:val="000000" w:themeColor="text1"/>
                <w:sz w:val="24"/>
                <w:szCs w:val="24"/>
              </w:rPr>
              <w:t>Par Padomes rekomendācijas projektu Eiropas Parlamentam par Eiropas Komisijas atslogošanu saistībā ar 2020. finanšu gada budžeta izpildi</w:t>
            </w:r>
            <w:r>
              <w:rPr>
                <w:rFonts w:ascii="Times New Roman" w:hAnsi="Times New Roman" w:cs="Times New Roman"/>
                <w:color w:val="000000" w:themeColor="text1"/>
                <w:sz w:val="24"/>
                <w:szCs w:val="24"/>
              </w:rPr>
              <w:t>’</w:t>
            </w:r>
          </w:p>
        </w:tc>
      </w:tr>
      <w:tr w:rsidR="00B82657" w:rsidRPr="00997E49" w14:paraId="41744526" w14:textId="77777777" w:rsidTr="006F7998">
        <w:tc>
          <w:tcPr>
            <w:tcW w:w="1590" w:type="dxa"/>
            <w:shd w:val="clear" w:color="auto" w:fill="auto"/>
          </w:tcPr>
          <w:p w14:paraId="27CA8F4D"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20E853AB"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8 59</w:t>
            </w:r>
            <w:r w:rsidRPr="00997E49">
              <w:rPr>
                <w:rFonts w:ascii="Times New Roman" w:hAnsi="Times New Roman" w:cs="Times New Roman"/>
                <w:color w:val="000000" w:themeColor="text1"/>
                <w:sz w:val="24"/>
                <w:szCs w:val="24"/>
              </w:rPr>
              <w:t>.§</w:t>
            </w:r>
          </w:p>
        </w:tc>
        <w:tc>
          <w:tcPr>
            <w:tcW w:w="1417" w:type="dxa"/>
            <w:shd w:val="clear" w:color="auto" w:fill="auto"/>
          </w:tcPr>
          <w:p w14:paraId="0BDE80AB"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1FAE6C7" w14:textId="77777777" w:rsidR="00B82657" w:rsidRPr="00C77BF5" w:rsidRDefault="00B82657" w:rsidP="00B82657">
            <w:pPr>
              <w:jc w:val="both"/>
              <w:rPr>
                <w:rFonts w:ascii="Times New Roman" w:hAnsi="Times New Roman" w:cs="Times New Roman"/>
                <w:color w:val="000000" w:themeColor="text1"/>
                <w:sz w:val="24"/>
                <w:szCs w:val="24"/>
              </w:rPr>
            </w:pPr>
            <w:r w:rsidRPr="00314EBE">
              <w:rPr>
                <w:rFonts w:ascii="Times New Roman" w:hAnsi="Times New Roman" w:cs="Times New Roman"/>
                <w:color w:val="000000" w:themeColor="text1"/>
                <w:sz w:val="24"/>
                <w:szCs w:val="24"/>
              </w:rPr>
              <w:t>Latvijas Republikas nacionālā pozīcija "Par Padomes secinājumu projektu par Eiropas Savienības 2023. gada budžeta vadlīnijām"</w:t>
            </w:r>
          </w:p>
        </w:tc>
      </w:tr>
      <w:tr w:rsidR="00B82657" w:rsidRPr="00997E49" w14:paraId="15BCD878" w14:textId="77777777" w:rsidTr="006F7998">
        <w:tc>
          <w:tcPr>
            <w:tcW w:w="1590" w:type="dxa"/>
            <w:shd w:val="clear" w:color="auto" w:fill="auto"/>
          </w:tcPr>
          <w:p w14:paraId="248D892A"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01.02.</w:t>
            </w:r>
            <w:r w:rsidRPr="00997E49">
              <w:rPr>
                <w:rFonts w:ascii="Times New Roman" w:hAnsi="Times New Roman" w:cs="Times New Roman"/>
                <w:color w:val="000000" w:themeColor="text1"/>
                <w:sz w:val="24"/>
                <w:szCs w:val="24"/>
              </w:rPr>
              <w:t>2022.</w:t>
            </w:r>
          </w:p>
        </w:tc>
        <w:tc>
          <w:tcPr>
            <w:tcW w:w="1559" w:type="dxa"/>
            <w:shd w:val="clear" w:color="auto" w:fill="auto"/>
          </w:tcPr>
          <w:p w14:paraId="64D3D93C"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5 56</w:t>
            </w:r>
            <w:r w:rsidRPr="00997E49">
              <w:rPr>
                <w:rFonts w:ascii="Times New Roman" w:hAnsi="Times New Roman" w:cs="Times New Roman"/>
                <w:color w:val="000000" w:themeColor="text1"/>
                <w:sz w:val="24"/>
                <w:szCs w:val="24"/>
              </w:rPr>
              <w:t>.§</w:t>
            </w:r>
          </w:p>
        </w:tc>
        <w:tc>
          <w:tcPr>
            <w:tcW w:w="1417" w:type="dxa"/>
            <w:shd w:val="clear" w:color="auto" w:fill="auto"/>
          </w:tcPr>
          <w:p w14:paraId="2E41CFDB"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DCFBE1B" w14:textId="77777777" w:rsidR="00B82657" w:rsidRPr="00314EBE" w:rsidRDefault="00B82657" w:rsidP="00B82657">
            <w:pPr>
              <w:jc w:val="both"/>
              <w:rPr>
                <w:rFonts w:ascii="Times New Roman" w:hAnsi="Times New Roman" w:cs="Times New Roman"/>
                <w:color w:val="000000" w:themeColor="text1"/>
                <w:sz w:val="24"/>
                <w:szCs w:val="24"/>
              </w:rPr>
            </w:pPr>
            <w:r w:rsidRPr="00314EB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314EBE">
              <w:rPr>
                <w:rFonts w:ascii="Times New Roman" w:hAnsi="Times New Roman" w:cs="Times New Roman"/>
                <w:color w:val="000000" w:themeColor="text1"/>
                <w:sz w:val="24"/>
                <w:szCs w:val="24"/>
              </w:rPr>
              <w:t xml:space="preserve">Priekšlikums Padomes Regulai, ar ko nolūkā nodrošināt dalībvalstīm lielāku </w:t>
            </w:r>
            <w:proofErr w:type="spellStart"/>
            <w:r w:rsidRPr="00314EBE">
              <w:rPr>
                <w:rFonts w:ascii="Times New Roman" w:hAnsi="Times New Roman" w:cs="Times New Roman"/>
                <w:color w:val="000000" w:themeColor="text1"/>
                <w:sz w:val="24"/>
                <w:szCs w:val="24"/>
              </w:rPr>
              <w:t>paredzamību</w:t>
            </w:r>
            <w:proofErr w:type="spellEnd"/>
            <w:r w:rsidRPr="00314EBE">
              <w:rPr>
                <w:rFonts w:ascii="Times New Roman" w:hAnsi="Times New Roman" w:cs="Times New Roman"/>
                <w:color w:val="000000" w:themeColor="text1"/>
                <w:sz w:val="24"/>
                <w:szCs w:val="24"/>
              </w:rPr>
              <w:t xml:space="preserve"> un precizēt ar tradicionālo, PVN un NKI pašu resursu nodošanu saistītu strīdu izšķiršanas procedūras groza Regulu (ES, Euratom) Nr. 609/2014</w:t>
            </w:r>
            <w:r>
              <w:rPr>
                <w:rFonts w:ascii="Times New Roman" w:hAnsi="Times New Roman" w:cs="Times New Roman"/>
                <w:color w:val="000000" w:themeColor="text1"/>
                <w:sz w:val="24"/>
                <w:szCs w:val="24"/>
              </w:rPr>
              <w:t>”</w:t>
            </w:r>
          </w:p>
        </w:tc>
      </w:tr>
      <w:tr w:rsidR="00B82657" w:rsidRPr="00997E49" w14:paraId="24E11DA3" w14:textId="77777777" w:rsidTr="006F7998">
        <w:tc>
          <w:tcPr>
            <w:tcW w:w="1590" w:type="dxa"/>
            <w:shd w:val="clear" w:color="auto" w:fill="auto"/>
          </w:tcPr>
          <w:p w14:paraId="08C93216"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1559" w:type="dxa"/>
            <w:shd w:val="clear" w:color="auto" w:fill="auto"/>
          </w:tcPr>
          <w:p w14:paraId="29933C34"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Nr.4 44.§</w:t>
            </w:r>
          </w:p>
        </w:tc>
        <w:tc>
          <w:tcPr>
            <w:tcW w:w="1417" w:type="dxa"/>
            <w:shd w:val="clear" w:color="auto" w:fill="auto"/>
          </w:tcPr>
          <w:p w14:paraId="107951F0"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19491CC3"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2021.gada 2.decembra argumentēto atzinumu pārkāpuma procedūras lietā Nr.2021/0301</w:t>
            </w:r>
          </w:p>
        </w:tc>
      </w:tr>
      <w:tr w:rsidR="00B82657" w:rsidRPr="00997E49" w14:paraId="7C058259" w14:textId="77777777" w:rsidTr="006F7998">
        <w:tc>
          <w:tcPr>
            <w:tcW w:w="1590" w:type="dxa"/>
            <w:shd w:val="clear" w:color="auto" w:fill="auto"/>
          </w:tcPr>
          <w:p w14:paraId="6B3AC3EA"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1559" w:type="dxa"/>
            <w:shd w:val="clear" w:color="auto" w:fill="auto"/>
          </w:tcPr>
          <w:p w14:paraId="487ACFB5"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Nr.4 43.§</w:t>
            </w:r>
          </w:p>
        </w:tc>
        <w:tc>
          <w:tcPr>
            <w:tcW w:w="1417" w:type="dxa"/>
            <w:shd w:val="clear" w:color="auto" w:fill="auto"/>
          </w:tcPr>
          <w:p w14:paraId="2A7F3B95"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6E1D7B06"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2021.gada 2.decembra argumentēto atzinumu pārkāpuma procedūras lietā Nr.2021/0297"</w:t>
            </w:r>
          </w:p>
        </w:tc>
      </w:tr>
      <w:tr w:rsidR="00B82657" w:rsidRPr="00997E49" w14:paraId="559467F5" w14:textId="77777777" w:rsidTr="006F7998">
        <w:tc>
          <w:tcPr>
            <w:tcW w:w="1590" w:type="dxa"/>
            <w:shd w:val="clear" w:color="auto" w:fill="auto"/>
          </w:tcPr>
          <w:p w14:paraId="7A668332" w14:textId="77777777" w:rsidR="00B82657" w:rsidRPr="00997E49"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18.01.</w:t>
            </w:r>
            <w:r w:rsidRPr="00997E49">
              <w:rPr>
                <w:rFonts w:ascii="Times New Roman" w:hAnsi="Times New Roman" w:cs="Times New Roman"/>
                <w:color w:val="000000" w:themeColor="text1"/>
                <w:sz w:val="24"/>
                <w:szCs w:val="24"/>
              </w:rPr>
              <w:t>2022.</w:t>
            </w:r>
          </w:p>
        </w:tc>
        <w:tc>
          <w:tcPr>
            <w:tcW w:w="1559" w:type="dxa"/>
            <w:shd w:val="clear" w:color="auto" w:fill="auto"/>
          </w:tcPr>
          <w:p w14:paraId="49C40089"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3 43</w:t>
            </w:r>
            <w:r w:rsidRPr="00997E49">
              <w:rPr>
                <w:rFonts w:ascii="Times New Roman" w:hAnsi="Times New Roman" w:cs="Times New Roman"/>
                <w:color w:val="000000" w:themeColor="text1"/>
                <w:sz w:val="24"/>
                <w:szCs w:val="24"/>
              </w:rPr>
              <w:t>.§</w:t>
            </w:r>
          </w:p>
        </w:tc>
        <w:tc>
          <w:tcPr>
            <w:tcW w:w="1417" w:type="dxa"/>
            <w:shd w:val="clear" w:color="auto" w:fill="auto"/>
          </w:tcPr>
          <w:p w14:paraId="7F556CD8" w14:textId="77777777" w:rsidR="00B82657" w:rsidRPr="00997E49"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B3D9BF3" w14:textId="77777777" w:rsidR="00B82657" w:rsidRPr="00997E49"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87A54">
              <w:rPr>
                <w:rFonts w:ascii="Times New Roman" w:hAnsi="Times New Roman" w:cs="Times New Roman"/>
                <w:color w:val="000000" w:themeColor="text1"/>
                <w:sz w:val="24"/>
                <w:szCs w:val="24"/>
              </w:rPr>
              <w:t xml:space="preserve">ar 2022.gada 17.janvāra </w:t>
            </w:r>
            <w:proofErr w:type="spellStart"/>
            <w:r w:rsidRPr="00687A54">
              <w:rPr>
                <w:rFonts w:ascii="Times New Roman" w:hAnsi="Times New Roman" w:cs="Times New Roman"/>
                <w:color w:val="000000" w:themeColor="text1"/>
                <w:sz w:val="24"/>
                <w:szCs w:val="24"/>
              </w:rPr>
              <w:t>Euro</w:t>
            </w:r>
            <w:proofErr w:type="spellEnd"/>
            <w:r w:rsidRPr="00687A54">
              <w:rPr>
                <w:rFonts w:ascii="Times New Roman" w:hAnsi="Times New Roman" w:cs="Times New Roman"/>
                <w:color w:val="000000" w:themeColor="text1"/>
                <w:sz w:val="24"/>
                <w:szCs w:val="24"/>
              </w:rPr>
              <w:t xml:space="preserve"> grupas un 2022.gada 18.janvāra Eiropas Savienības Ekonomisko un finanšu jautājumu padomes sanāksmēs izskatāmajiem jautājumiem</w:t>
            </w:r>
          </w:p>
        </w:tc>
      </w:tr>
      <w:tr w:rsidR="00B82657" w:rsidRPr="00997E49" w14:paraId="6A3FA5AA" w14:textId="77777777" w:rsidTr="006F7998">
        <w:tc>
          <w:tcPr>
            <w:tcW w:w="1590" w:type="dxa"/>
            <w:shd w:val="clear" w:color="auto" w:fill="auto"/>
          </w:tcPr>
          <w:p w14:paraId="39650210"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11.01.</w:t>
            </w:r>
            <w:r w:rsidRPr="00997E49">
              <w:rPr>
                <w:rFonts w:ascii="Times New Roman" w:hAnsi="Times New Roman" w:cs="Times New Roman"/>
                <w:color w:val="000000" w:themeColor="text1"/>
                <w:sz w:val="24"/>
                <w:szCs w:val="24"/>
              </w:rPr>
              <w:t>2022.</w:t>
            </w:r>
          </w:p>
        </w:tc>
        <w:tc>
          <w:tcPr>
            <w:tcW w:w="1559" w:type="dxa"/>
            <w:shd w:val="clear" w:color="auto" w:fill="auto"/>
          </w:tcPr>
          <w:p w14:paraId="730CF467" w14:textId="77777777" w:rsidR="00B82657" w:rsidRPr="00997E49" w:rsidRDefault="00B82657" w:rsidP="00B82657">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2 73</w:t>
            </w:r>
            <w:r w:rsidRPr="00997E49">
              <w:rPr>
                <w:rFonts w:ascii="Times New Roman" w:hAnsi="Times New Roman" w:cs="Times New Roman"/>
                <w:color w:val="000000" w:themeColor="text1"/>
                <w:sz w:val="24"/>
                <w:szCs w:val="24"/>
              </w:rPr>
              <w:t>.§</w:t>
            </w:r>
          </w:p>
        </w:tc>
        <w:tc>
          <w:tcPr>
            <w:tcW w:w="1417" w:type="dxa"/>
            <w:shd w:val="clear" w:color="auto" w:fill="auto"/>
          </w:tcPr>
          <w:p w14:paraId="53091664" w14:textId="77777777" w:rsidR="00B82657" w:rsidRDefault="00B82657" w:rsidP="00B826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EACE7A7" w14:textId="77777777" w:rsidR="00B82657" w:rsidRDefault="00B82657" w:rsidP="00B82657">
            <w:pPr>
              <w:jc w:val="both"/>
              <w:rPr>
                <w:rFonts w:ascii="Times New Roman" w:hAnsi="Times New Roman" w:cs="Times New Roman"/>
                <w:color w:val="000000" w:themeColor="text1"/>
                <w:sz w:val="24"/>
                <w:szCs w:val="24"/>
              </w:rPr>
            </w:pPr>
            <w:r w:rsidRPr="00687A54">
              <w:rPr>
                <w:rFonts w:ascii="Times New Roman" w:hAnsi="Times New Roman" w:cs="Times New Roman"/>
                <w:color w:val="000000" w:themeColor="text1"/>
                <w:sz w:val="24"/>
                <w:szCs w:val="24"/>
              </w:rPr>
              <w:t xml:space="preserve">Latvijas Republikas nacionālā pozīcija Nr. 2 </w:t>
            </w:r>
            <w:r>
              <w:rPr>
                <w:rFonts w:ascii="Times New Roman" w:hAnsi="Times New Roman" w:cs="Times New Roman"/>
                <w:color w:val="000000" w:themeColor="text1"/>
                <w:sz w:val="24"/>
                <w:szCs w:val="24"/>
              </w:rPr>
              <w:t>“</w:t>
            </w:r>
            <w:r w:rsidRPr="00687A54">
              <w:rPr>
                <w:rFonts w:ascii="Times New Roman" w:hAnsi="Times New Roman" w:cs="Times New Roman"/>
                <w:color w:val="000000" w:themeColor="text1"/>
                <w:sz w:val="24"/>
                <w:szCs w:val="24"/>
              </w:rPr>
              <w:t xml:space="preserve">Par priekšlikumu Eiropas Parlamenta un Padomes Regulai, ar ko izveido Eiropas Savienības </w:t>
            </w:r>
            <w:proofErr w:type="spellStart"/>
            <w:r w:rsidRPr="00687A54">
              <w:rPr>
                <w:rFonts w:ascii="Times New Roman" w:hAnsi="Times New Roman" w:cs="Times New Roman"/>
                <w:color w:val="000000" w:themeColor="text1"/>
                <w:sz w:val="24"/>
                <w:szCs w:val="24"/>
              </w:rPr>
              <w:t>vienloga</w:t>
            </w:r>
            <w:proofErr w:type="spellEnd"/>
            <w:r w:rsidRPr="00687A54">
              <w:rPr>
                <w:rFonts w:ascii="Times New Roman" w:hAnsi="Times New Roman" w:cs="Times New Roman"/>
                <w:color w:val="000000" w:themeColor="text1"/>
                <w:sz w:val="24"/>
                <w:szCs w:val="24"/>
              </w:rPr>
              <w:t xml:space="preserve"> vidi muitas jomā un groza Regulu (ES) Nr.952/2013</w:t>
            </w:r>
            <w:r>
              <w:rPr>
                <w:rFonts w:ascii="Times New Roman" w:hAnsi="Times New Roman" w:cs="Times New Roman"/>
                <w:color w:val="000000" w:themeColor="text1"/>
                <w:sz w:val="24"/>
                <w:szCs w:val="24"/>
              </w:rPr>
              <w:t>”</w:t>
            </w:r>
          </w:p>
        </w:tc>
      </w:tr>
      <w:tr w:rsidR="00B82657" w:rsidRPr="00997E49" w14:paraId="32416D29" w14:textId="77777777" w:rsidTr="006F7998">
        <w:tc>
          <w:tcPr>
            <w:tcW w:w="9634" w:type="dxa"/>
            <w:gridSpan w:val="4"/>
            <w:shd w:val="clear" w:color="auto" w:fill="D9D9D9" w:themeFill="background1" w:themeFillShade="D9"/>
          </w:tcPr>
          <w:p w14:paraId="26C36D36" w14:textId="77777777" w:rsidR="00B82657" w:rsidRPr="00997E49" w:rsidRDefault="00B82657" w:rsidP="00B82657">
            <w:pPr>
              <w:jc w:val="both"/>
              <w:rPr>
                <w:rFonts w:ascii="Times New Roman" w:hAnsi="Times New Roman" w:cs="Times New Roman"/>
                <w:bCs/>
                <w:color w:val="000000" w:themeColor="text1"/>
                <w:sz w:val="24"/>
                <w:szCs w:val="24"/>
              </w:rPr>
            </w:pPr>
          </w:p>
        </w:tc>
      </w:tr>
      <w:tr w:rsidR="00B82657" w:rsidRPr="00997E49" w14:paraId="420CDEE7" w14:textId="77777777" w:rsidTr="006F7998">
        <w:tc>
          <w:tcPr>
            <w:tcW w:w="1590" w:type="dxa"/>
          </w:tcPr>
          <w:p w14:paraId="13058EBF" w14:textId="77777777" w:rsidR="00B82657" w:rsidRPr="00997E49" w:rsidRDefault="00B82657" w:rsidP="00B82657">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1559" w:type="dxa"/>
          </w:tcPr>
          <w:p w14:paraId="5741E87D" w14:textId="77777777" w:rsidR="00B82657" w:rsidRPr="00997E49" w:rsidRDefault="00B82657" w:rsidP="00B82657">
            <w:pPr>
              <w:rPr>
                <w:rFonts w:ascii="Times New Roman" w:hAnsi="Times New Roman" w:cs="Times New Roman"/>
                <w:b/>
                <w:color w:val="000000" w:themeColor="text1"/>
                <w:sz w:val="24"/>
                <w:szCs w:val="24"/>
              </w:rPr>
            </w:pPr>
          </w:p>
        </w:tc>
        <w:tc>
          <w:tcPr>
            <w:tcW w:w="1417" w:type="dxa"/>
          </w:tcPr>
          <w:p w14:paraId="1680D89B" w14:textId="77777777" w:rsidR="00B82657" w:rsidRPr="00997E49" w:rsidRDefault="00B82657" w:rsidP="00B82657">
            <w:pPr>
              <w:rPr>
                <w:rFonts w:ascii="Times New Roman" w:hAnsi="Times New Roman" w:cs="Times New Roman"/>
                <w:b/>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5068" w:type="dxa"/>
          </w:tcPr>
          <w:p w14:paraId="680279F0" w14:textId="77777777" w:rsidR="00B82657" w:rsidRPr="00997E49" w:rsidRDefault="00B82657" w:rsidP="00B82657">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 xml:space="preserve">MK </w:t>
            </w:r>
            <w:r w:rsidRPr="00997E49">
              <w:rPr>
                <w:rFonts w:ascii="Times New Roman" w:hAnsi="Times New Roman" w:cs="Times New Roman"/>
                <w:b/>
                <w:color w:val="000000" w:themeColor="text1"/>
                <w:sz w:val="24"/>
                <w:szCs w:val="24"/>
              </w:rPr>
              <w:t>iesniegtās nostājas/pozīcijas</w:t>
            </w:r>
          </w:p>
        </w:tc>
      </w:tr>
      <w:tr w:rsidR="00B82657" w:rsidRPr="00997E49" w14:paraId="2C6F4EDC" w14:textId="77777777" w:rsidTr="006F7998">
        <w:tc>
          <w:tcPr>
            <w:tcW w:w="1590" w:type="dxa"/>
          </w:tcPr>
          <w:p w14:paraId="02D02148" w14:textId="77777777" w:rsidR="00B82657" w:rsidRPr="00997E49" w:rsidRDefault="00B82657" w:rsidP="00B82657">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01.04.2022.</w:t>
            </w:r>
          </w:p>
        </w:tc>
        <w:tc>
          <w:tcPr>
            <w:tcW w:w="1559" w:type="dxa"/>
          </w:tcPr>
          <w:p w14:paraId="05998713" w14:textId="77777777" w:rsidR="00B82657" w:rsidRPr="00997E49" w:rsidRDefault="00B82657" w:rsidP="00B82657">
            <w:pPr>
              <w:rPr>
                <w:rFonts w:ascii="Times New Roman" w:hAnsi="Times New Roman" w:cs="Times New Roman"/>
                <w:i/>
                <w:iCs/>
                <w:color w:val="000000" w:themeColor="text1"/>
                <w:sz w:val="24"/>
                <w:szCs w:val="24"/>
              </w:rPr>
            </w:pPr>
            <w:r w:rsidRPr="00997E49">
              <w:rPr>
                <w:rFonts w:ascii="Times New Roman" w:hAnsi="Times New Roman" w:cs="Times New Roman"/>
                <w:i/>
                <w:iCs/>
                <w:color w:val="000000" w:themeColor="text1"/>
                <w:sz w:val="24"/>
                <w:szCs w:val="24"/>
              </w:rPr>
              <w:t>-</w:t>
            </w:r>
          </w:p>
        </w:tc>
        <w:tc>
          <w:tcPr>
            <w:tcW w:w="1417" w:type="dxa"/>
          </w:tcPr>
          <w:p w14:paraId="6DDF950E" w14:textId="77777777" w:rsidR="00B82657" w:rsidRPr="00997E49" w:rsidRDefault="00B82657" w:rsidP="00B82657">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Pozīcija</w:t>
            </w:r>
          </w:p>
        </w:tc>
        <w:tc>
          <w:tcPr>
            <w:tcW w:w="5068" w:type="dxa"/>
          </w:tcPr>
          <w:p w14:paraId="356630EA" w14:textId="77777777" w:rsidR="00B82657" w:rsidRPr="00997E49" w:rsidRDefault="00B82657" w:rsidP="00B82657">
            <w:pPr>
              <w:jc w:val="both"/>
              <w:rPr>
                <w:rFonts w:ascii="Times New Roman" w:hAnsi="Times New Roman" w:cs="Times New Roman"/>
                <w:i/>
                <w:iCs/>
                <w:color w:val="000000" w:themeColor="text1"/>
                <w:sz w:val="24"/>
                <w:szCs w:val="24"/>
              </w:rPr>
            </w:pPr>
            <w:r w:rsidRPr="00463EA6">
              <w:rPr>
                <w:rFonts w:ascii="Times New Roman" w:hAnsi="Times New Roman" w:cs="Times New Roman"/>
                <w:i/>
                <w:iCs/>
                <w:color w:val="000000" w:themeColor="text1"/>
                <w:sz w:val="24"/>
                <w:szCs w:val="24"/>
              </w:rPr>
              <w:t xml:space="preserve">Par priekšlikumu Eiropas Parlamenta un Padomes Regulai, ar ko izveido oglekļa </w:t>
            </w:r>
            <w:proofErr w:type="spellStart"/>
            <w:r w:rsidRPr="00463EA6">
              <w:rPr>
                <w:rFonts w:ascii="Times New Roman" w:hAnsi="Times New Roman" w:cs="Times New Roman"/>
                <w:i/>
                <w:iCs/>
                <w:color w:val="000000" w:themeColor="text1"/>
                <w:sz w:val="24"/>
                <w:szCs w:val="24"/>
              </w:rPr>
              <w:t>ievedkorekcijas</w:t>
            </w:r>
            <w:proofErr w:type="spellEnd"/>
            <w:r w:rsidRPr="00463EA6">
              <w:rPr>
                <w:rFonts w:ascii="Times New Roman" w:hAnsi="Times New Roman" w:cs="Times New Roman"/>
                <w:i/>
                <w:iCs/>
                <w:color w:val="000000" w:themeColor="text1"/>
                <w:sz w:val="24"/>
                <w:szCs w:val="24"/>
              </w:rPr>
              <w:t xml:space="preserve"> mehānismu</w:t>
            </w:r>
          </w:p>
        </w:tc>
      </w:tr>
    </w:tbl>
    <w:p w14:paraId="45311D32" w14:textId="77777777" w:rsidR="001C03A5" w:rsidRPr="00997E49" w:rsidRDefault="001C03A5" w:rsidP="001C03A5">
      <w:pPr>
        <w:rPr>
          <w:rFonts w:ascii="Times New Roman" w:hAnsi="Times New Roman" w:cs="Times New Roman"/>
          <w:color w:val="000000" w:themeColor="text1"/>
          <w:sz w:val="24"/>
          <w:szCs w:val="24"/>
        </w:rPr>
      </w:pPr>
    </w:p>
    <w:p w14:paraId="0839E7C0" w14:textId="77777777" w:rsidR="001C03A5" w:rsidRPr="00997E49" w:rsidRDefault="001C03A5" w:rsidP="001C03A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Citi MK iesniegtie dokumenti</w:t>
      </w:r>
    </w:p>
    <w:tbl>
      <w:tblPr>
        <w:tblStyle w:val="TableGrid"/>
        <w:tblW w:w="9671" w:type="dxa"/>
        <w:tblLayout w:type="fixed"/>
        <w:tblLook w:val="04A0" w:firstRow="1" w:lastRow="0" w:firstColumn="1" w:lastColumn="0" w:noHBand="0" w:noVBand="1"/>
      </w:tblPr>
      <w:tblGrid>
        <w:gridCol w:w="1696"/>
        <w:gridCol w:w="1276"/>
        <w:gridCol w:w="2268"/>
        <w:gridCol w:w="4394"/>
        <w:gridCol w:w="37"/>
      </w:tblGrid>
      <w:tr w:rsidR="001C03A5" w:rsidRPr="00997E49" w14:paraId="771B5F3E" w14:textId="77777777" w:rsidTr="006F7998">
        <w:trPr>
          <w:gridAfter w:val="1"/>
          <w:wAfter w:w="37" w:type="dxa"/>
        </w:trPr>
        <w:tc>
          <w:tcPr>
            <w:tcW w:w="1696" w:type="dxa"/>
          </w:tcPr>
          <w:p w14:paraId="307C6966"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Atbalstīšanas datums</w:t>
            </w:r>
          </w:p>
        </w:tc>
        <w:tc>
          <w:tcPr>
            <w:tcW w:w="1276" w:type="dxa"/>
          </w:tcPr>
          <w:p w14:paraId="2FE42DD2" w14:textId="77777777" w:rsidR="001C03A5" w:rsidRPr="00997E49" w:rsidRDefault="001C03A5" w:rsidP="006F7998">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5FBE9ADE"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2268" w:type="dxa"/>
          </w:tcPr>
          <w:p w14:paraId="2E481EBA"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4394" w:type="dxa"/>
          </w:tcPr>
          <w:p w14:paraId="1FCF8483" w14:textId="77777777" w:rsidR="001C03A5" w:rsidRPr="00997E49" w:rsidRDefault="001C03A5" w:rsidP="006F7998">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1C03A5" w:rsidRPr="00997E49" w14:paraId="50F17C58" w14:textId="77777777" w:rsidTr="006F7998">
        <w:trPr>
          <w:gridAfter w:val="1"/>
          <w:wAfter w:w="37" w:type="dxa"/>
        </w:trPr>
        <w:tc>
          <w:tcPr>
            <w:tcW w:w="1696" w:type="dxa"/>
          </w:tcPr>
          <w:p w14:paraId="7021BC91"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276" w:type="dxa"/>
          </w:tcPr>
          <w:p w14:paraId="594BE802"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45</w:t>
            </w:r>
            <w:r w:rsidRPr="00997E49">
              <w:rPr>
                <w:rFonts w:ascii="Times New Roman" w:hAnsi="Times New Roman" w:cs="Times New Roman"/>
                <w:bCs/>
                <w:color w:val="000000" w:themeColor="text1"/>
                <w:sz w:val="24"/>
                <w:szCs w:val="24"/>
              </w:rPr>
              <w:t>.§</w:t>
            </w:r>
          </w:p>
        </w:tc>
        <w:tc>
          <w:tcPr>
            <w:tcW w:w="2268" w:type="dxa"/>
          </w:tcPr>
          <w:p w14:paraId="50106CC4" w14:textId="77777777" w:rsidR="001C03A5" w:rsidRPr="00997E49" w:rsidRDefault="001C03A5" w:rsidP="006F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Plāns</w:t>
            </w:r>
          </w:p>
        </w:tc>
        <w:tc>
          <w:tcPr>
            <w:tcW w:w="4394" w:type="dxa"/>
          </w:tcPr>
          <w:p w14:paraId="21298574" w14:textId="77777777" w:rsidR="001C03A5" w:rsidRPr="00997E49" w:rsidRDefault="001C03A5" w:rsidP="006F7998">
            <w:pPr>
              <w:ind w:left="-107"/>
              <w:jc w:val="both"/>
              <w:rPr>
                <w:rFonts w:ascii="Times New Roman" w:hAnsi="Times New Roman" w:cs="Times New Roman"/>
                <w:bCs/>
                <w:color w:val="000000" w:themeColor="text1"/>
                <w:sz w:val="24"/>
                <w:szCs w:val="24"/>
              </w:rPr>
            </w:pPr>
            <w:r w:rsidRPr="00DA4E62">
              <w:rPr>
                <w:rFonts w:ascii="Times New Roman" w:hAnsi="Times New Roman" w:cs="Times New Roman"/>
                <w:bCs/>
                <w:color w:val="000000" w:themeColor="text1"/>
                <w:sz w:val="24"/>
                <w:szCs w:val="24"/>
              </w:rPr>
              <w:t>Finanšu sektora attīstības plān</w:t>
            </w:r>
            <w:r>
              <w:rPr>
                <w:rFonts w:ascii="Times New Roman" w:hAnsi="Times New Roman" w:cs="Times New Roman"/>
                <w:bCs/>
                <w:color w:val="000000" w:themeColor="text1"/>
                <w:sz w:val="24"/>
                <w:szCs w:val="24"/>
              </w:rPr>
              <w:t>s</w:t>
            </w:r>
            <w:r w:rsidRPr="00DA4E62">
              <w:rPr>
                <w:rFonts w:ascii="Times New Roman" w:hAnsi="Times New Roman" w:cs="Times New Roman"/>
                <w:bCs/>
                <w:color w:val="000000" w:themeColor="text1"/>
                <w:sz w:val="24"/>
                <w:szCs w:val="24"/>
              </w:rPr>
              <w:t xml:space="preserve"> 2022.–2023. gadam</w:t>
            </w:r>
          </w:p>
        </w:tc>
      </w:tr>
      <w:tr w:rsidR="001C03A5" w:rsidRPr="00997E49" w14:paraId="756FC825" w14:textId="77777777" w:rsidTr="006F7998">
        <w:trPr>
          <w:gridAfter w:val="1"/>
          <w:wAfter w:w="37" w:type="dxa"/>
        </w:trPr>
        <w:tc>
          <w:tcPr>
            <w:tcW w:w="1696" w:type="dxa"/>
          </w:tcPr>
          <w:p w14:paraId="5B3C2790"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276" w:type="dxa"/>
          </w:tcPr>
          <w:p w14:paraId="2DC6B939"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32.§</w:t>
            </w:r>
          </w:p>
        </w:tc>
        <w:tc>
          <w:tcPr>
            <w:tcW w:w="2268" w:type="dxa"/>
          </w:tcPr>
          <w:p w14:paraId="3BBC877D"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Plāns</w:t>
            </w:r>
          </w:p>
        </w:tc>
        <w:tc>
          <w:tcPr>
            <w:tcW w:w="4394" w:type="dxa"/>
          </w:tcPr>
          <w:p w14:paraId="4AA6A0B3" w14:textId="77777777" w:rsidR="001C03A5" w:rsidRPr="00997E49" w:rsidRDefault="001C03A5" w:rsidP="006F7998">
            <w:pPr>
              <w:ind w:left="-107"/>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Ēnu ekonomikas ierobežošanas plāns 2021./2022. gadam</w:t>
            </w:r>
          </w:p>
        </w:tc>
      </w:tr>
      <w:tr w:rsidR="001C03A5" w:rsidRPr="00997E49" w14:paraId="7F557FB2" w14:textId="77777777" w:rsidTr="006F7998">
        <w:trPr>
          <w:gridAfter w:val="1"/>
          <w:wAfter w:w="37" w:type="dxa"/>
        </w:trPr>
        <w:tc>
          <w:tcPr>
            <w:tcW w:w="1696" w:type="dxa"/>
          </w:tcPr>
          <w:p w14:paraId="5C5E1A77"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08.03.2022.</w:t>
            </w:r>
          </w:p>
        </w:tc>
        <w:tc>
          <w:tcPr>
            <w:tcW w:w="1276" w:type="dxa"/>
          </w:tcPr>
          <w:p w14:paraId="212A3E25"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Nr.13 38.§</w:t>
            </w:r>
          </w:p>
        </w:tc>
        <w:tc>
          <w:tcPr>
            <w:tcW w:w="2268" w:type="dxa"/>
          </w:tcPr>
          <w:p w14:paraId="6C9ECF08"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Plāns</w:t>
            </w:r>
          </w:p>
        </w:tc>
        <w:tc>
          <w:tcPr>
            <w:tcW w:w="4394" w:type="dxa"/>
          </w:tcPr>
          <w:p w14:paraId="23794B96" w14:textId="77777777" w:rsidR="001C03A5" w:rsidRPr="00997E49" w:rsidRDefault="001C03A5" w:rsidP="006F7998">
            <w:pPr>
              <w:ind w:left="-107"/>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Azartspēļu un izložu politikas pamatnostādņu  2021.-2027. gadam darba plāns</w:t>
            </w:r>
          </w:p>
        </w:tc>
      </w:tr>
      <w:tr w:rsidR="001C03A5" w:rsidRPr="00997E49" w14:paraId="37259C42" w14:textId="77777777" w:rsidTr="006F7998">
        <w:tc>
          <w:tcPr>
            <w:tcW w:w="9671" w:type="dxa"/>
            <w:gridSpan w:val="5"/>
            <w:shd w:val="clear" w:color="auto" w:fill="D9D9D9" w:themeFill="background1" w:themeFillShade="D9"/>
          </w:tcPr>
          <w:p w14:paraId="0E10D770" w14:textId="77777777" w:rsidR="001C03A5" w:rsidRPr="00997E49" w:rsidRDefault="001C03A5" w:rsidP="006F7998">
            <w:pPr>
              <w:jc w:val="both"/>
              <w:rPr>
                <w:rFonts w:ascii="Times New Roman" w:hAnsi="Times New Roman" w:cs="Times New Roman"/>
                <w:bCs/>
                <w:color w:val="000000" w:themeColor="text1"/>
                <w:sz w:val="24"/>
                <w:szCs w:val="24"/>
              </w:rPr>
            </w:pPr>
          </w:p>
        </w:tc>
      </w:tr>
      <w:tr w:rsidR="001C03A5" w:rsidRPr="00997E49" w14:paraId="29E18487" w14:textId="77777777" w:rsidTr="006F7998">
        <w:trPr>
          <w:gridAfter w:val="1"/>
          <w:wAfter w:w="37" w:type="dxa"/>
        </w:trPr>
        <w:tc>
          <w:tcPr>
            <w:tcW w:w="1696" w:type="dxa"/>
          </w:tcPr>
          <w:p w14:paraId="38E86F23"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1276" w:type="dxa"/>
          </w:tcPr>
          <w:p w14:paraId="47FC5F6A"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2268" w:type="dxa"/>
          </w:tcPr>
          <w:p w14:paraId="37E54D36"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4394" w:type="dxa"/>
          </w:tcPr>
          <w:p w14:paraId="72CFD313" w14:textId="77777777" w:rsidR="001C03A5" w:rsidRPr="00997E49" w:rsidRDefault="001C03A5" w:rsidP="006F7998">
            <w:pPr>
              <w:jc w:val="both"/>
              <w:rPr>
                <w:rFonts w:ascii="Times New Roman" w:hAnsi="Times New Roman" w:cs="Times New Roman"/>
                <w:bCs/>
                <w:color w:val="000000" w:themeColor="text1"/>
                <w:sz w:val="24"/>
                <w:szCs w:val="24"/>
              </w:rPr>
            </w:pPr>
            <w:r w:rsidRPr="00997E49">
              <w:rPr>
                <w:rFonts w:ascii="Times New Roman" w:hAnsi="Times New Roman" w:cs="Times New Roman"/>
                <w:b/>
                <w:color w:val="000000" w:themeColor="text1"/>
                <w:sz w:val="24"/>
                <w:szCs w:val="24"/>
              </w:rPr>
              <w:t>Valsts kancelejā iesniegtie citi dokumenti</w:t>
            </w:r>
          </w:p>
        </w:tc>
      </w:tr>
      <w:tr w:rsidR="001C03A5" w:rsidRPr="00997E49" w14:paraId="67607C37" w14:textId="77777777" w:rsidTr="006F7998">
        <w:trPr>
          <w:gridAfter w:val="1"/>
          <w:wAfter w:w="37" w:type="dxa"/>
        </w:trPr>
        <w:tc>
          <w:tcPr>
            <w:tcW w:w="1696" w:type="dxa"/>
          </w:tcPr>
          <w:p w14:paraId="4BA5F600" w14:textId="77777777" w:rsidR="001C03A5" w:rsidRPr="00997E49" w:rsidRDefault="001C03A5" w:rsidP="006F7998">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1276" w:type="dxa"/>
          </w:tcPr>
          <w:p w14:paraId="38DB385D" w14:textId="77777777" w:rsidR="001C03A5" w:rsidRPr="00997E49" w:rsidRDefault="001C03A5" w:rsidP="006F7998">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2268" w:type="dxa"/>
          </w:tcPr>
          <w:p w14:paraId="4D0E23DF" w14:textId="77777777" w:rsidR="001C03A5" w:rsidRPr="00997E49" w:rsidRDefault="001C03A5" w:rsidP="006F7998">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4394" w:type="dxa"/>
          </w:tcPr>
          <w:p w14:paraId="328304EB" w14:textId="77777777" w:rsidR="001C03A5" w:rsidRPr="00997E49" w:rsidRDefault="001C03A5" w:rsidP="006F7998">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r>
    </w:tbl>
    <w:p w14:paraId="07C158C2" w14:textId="1F76CCF1" w:rsidR="001C03A5" w:rsidRDefault="001C03A5" w:rsidP="003F41C2">
      <w:pPr>
        <w:rPr>
          <w:rFonts w:ascii="Times New Roman" w:hAnsi="Times New Roman" w:cs="Times New Roman"/>
          <w:b/>
          <w:bCs/>
          <w:color w:val="000000" w:themeColor="text1"/>
          <w:sz w:val="24"/>
          <w:szCs w:val="24"/>
        </w:rPr>
      </w:pPr>
    </w:p>
    <w:p w14:paraId="2BA0F173" w14:textId="585B8F95" w:rsidR="001C03A5" w:rsidRDefault="001C03A5" w:rsidP="003F41C2">
      <w:pPr>
        <w:rPr>
          <w:rFonts w:ascii="Times New Roman" w:hAnsi="Times New Roman" w:cs="Times New Roman"/>
          <w:b/>
          <w:bCs/>
          <w:color w:val="000000" w:themeColor="text1"/>
          <w:sz w:val="24"/>
          <w:szCs w:val="24"/>
        </w:rPr>
      </w:pPr>
    </w:p>
    <w:p w14:paraId="22123AD3" w14:textId="77777777" w:rsidR="00544FC2" w:rsidRDefault="00544FC2" w:rsidP="00EE2627">
      <w:pPr>
        <w:pStyle w:val="ListParagraph"/>
        <w:rPr>
          <w:rFonts w:ascii="Times New Roman" w:hAnsi="Times New Roman" w:cs="Times New Roman"/>
          <w:sz w:val="24"/>
          <w:szCs w:val="24"/>
        </w:rPr>
      </w:pPr>
    </w:p>
    <w:p w14:paraId="7609DC6D" w14:textId="3DA29A9C"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Marika Valdmane</w:t>
      </w:r>
    </w:p>
    <w:p w14:paraId="735A3595" w14:textId="190F5655"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202</w:t>
      </w:r>
      <w:r w:rsidR="003F41C2">
        <w:rPr>
          <w:rFonts w:ascii="Times New Roman" w:hAnsi="Times New Roman" w:cs="Times New Roman"/>
          <w:sz w:val="24"/>
          <w:szCs w:val="24"/>
        </w:rPr>
        <w:t>2</w:t>
      </w:r>
      <w:r w:rsidRPr="00EE2627">
        <w:rPr>
          <w:rFonts w:ascii="Times New Roman" w:hAnsi="Times New Roman" w:cs="Times New Roman"/>
          <w:sz w:val="24"/>
          <w:szCs w:val="24"/>
        </w:rPr>
        <w:t xml:space="preserve">.gada </w:t>
      </w:r>
      <w:r w:rsidR="001C03A5">
        <w:rPr>
          <w:rFonts w:ascii="Times New Roman" w:hAnsi="Times New Roman" w:cs="Times New Roman"/>
          <w:sz w:val="24"/>
          <w:szCs w:val="24"/>
        </w:rPr>
        <w:t>augusts</w:t>
      </w:r>
    </w:p>
    <w:p w14:paraId="5EB0FC59" w14:textId="77777777" w:rsidR="00CA1434" w:rsidRPr="00CA1434" w:rsidRDefault="00CA1434" w:rsidP="003B4967">
      <w:pPr>
        <w:pStyle w:val="ListParagraph"/>
        <w:spacing w:after="0" w:line="240" w:lineRule="auto"/>
        <w:ind w:left="0"/>
        <w:jc w:val="both"/>
        <w:rPr>
          <w:rFonts w:ascii="Times New Roman" w:eastAsia="Calibri" w:hAnsi="Times New Roman" w:cs="Times New Roman"/>
          <w:sz w:val="26"/>
          <w:szCs w:val="26"/>
        </w:rPr>
      </w:pPr>
    </w:p>
    <w:sectPr w:rsidR="00CA1434" w:rsidRPr="00CA1434" w:rsidSect="00B267CE">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94A" w14:textId="77777777" w:rsidR="00487166" w:rsidRDefault="00487166" w:rsidP="007C6B73">
      <w:pPr>
        <w:spacing w:after="0" w:line="240" w:lineRule="auto"/>
      </w:pPr>
      <w:r>
        <w:separator/>
      </w:r>
    </w:p>
  </w:endnote>
  <w:endnote w:type="continuationSeparator" w:id="0">
    <w:p w14:paraId="1679FDEB" w14:textId="77777777" w:rsidR="00487166" w:rsidRDefault="0048716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rFonts w:ascii="Times New Roman" w:hAnsi="Times New Roman" w:cs="Times New Roman"/>
        <w:noProof/>
      </w:rPr>
    </w:sdtEndPr>
    <w:sdtContent>
      <w:p w14:paraId="63F895AC" w14:textId="63123EB1" w:rsidR="00674BB6" w:rsidRPr="00A15D0D" w:rsidRDefault="00674BB6">
        <w:pPr>
          <w:pStyle w:val="Footer"/>
          <w:jc w:val="center"/>
          <w:rPr>
            <w:rFonts w:ascii="Times New Roman" w:hAnsi="Times New Roman" w:cs="Times New Roman"/>
          </w:rPr>
        </w:pPr>
        <w:r w:rsidRPr="00A15D0D">
          <w:rPr>
            <w:rFonts w:ascii="Times New Roman" w:hAnsi="Times New Roman" w:cs="Times New Roman"/>
          </w:rPr>
          <w:fldChar w:fldCharType="begin"/>
        </w:r>
        <w:r w:rsidRPr="00A15D0D">
          <w:rPr>
            <w:rFonts w:ascii="Times New Roman" w:hAnsi="Times New Roman" w:cs="Times New Roman"/>
          </w:rPr>
          <w:instrText xml:space="preserve"> PAGE   \* MERGEFORMAT </w:instrText>
        </w:r>
        <w:r w:rsidRPr="00A15D0D">
          <w:rPr>
            <w:rFonts w:ascii="Times New Roman" w:hAnsi="Times New Roman" w:cs="Times New Roman"/>
          </w:rPr>
          <w:fldChar w:fldCharType="separate"/>
        </w:r>
        <w:r w:rsidRPr="00A15D0D">
          <w:rPr>
            <w:rFonts w:ascii="Times New Roman" w:hAnsi="Times New Roman" w:cs="Times New Roman"/>
            <w:noProof/>
          </w:rPr>
          <w:t>2</w:t>
        </w:r>
        <w:r w:rsidRPr="00A15D0D">
          <w:rPr>
            <w:rFonts w:ascii="Times New Roman" w:hAnsi="Times New Roman" w:cs="Times New Roman"/>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F32" w14:textId="77777777" w:rsidR="00487166" w:rsidRDefault="00487166" w:rsidP="007C6B73">
      <w:pPr>
        <w:spacing w:after="0" w:line="240" w:lineRule="auto"/>
      </w:pPr>
      <w:r>
        <w:separator/>
      </w:r>
    </w:p>
  </w:footnote>
  <w:footnote w:type="continuationSeparator" w:id="0">
    <w:p w14:paraId="0AA8C51D" w14:textId="77777777" w:rsidR="00487166" w:rsidRDefault="00487166" w:rsidP="007C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69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 w15:restartNumberingAfterBreak="0">
    <w:nsid w:val="0335427A"/>
    <w:multiLevelType w:val="hybridMultilevel"/>
    <w:tmpl w:val="01628276"/>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3" w15:restartNumberingAfterBreak="0">
    <w:nsid w:val="0FED241D"/>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4"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5"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6" w15:restartNumberingAfterBreak="0">
    <w:nsid w:val="1A596F18"/>
    <w:multiLevelType w:val="hybridMultilevel"/>
    <w:tmpl w:val="81D06BCA"/>
    <w:lvl w:ilvl="0" w:tplc="FFFFFFFF">
      <w:start w:val="1"/>
      <w:numFmt w:val="decimal"/>
      <w:lvlText w:val="%1."/>
      <w:lvlJc w:val="left"/>
      <w:pPr>
        <w:ind w:left="720" w:hanging="360"/>
      </w:pPr>
    </w:lvl>
    <w:lvl w:ilvl="1" w:tplc="E996C6C2">
      <w:start w:val="1"/>
      <w:numFmt w:val="lowerLetter"/>
      <w:lvlText w:val="%2."/>
      <w:lvlJc w:val="left"/>
      <w:pPr>
        <w:ind w:left="1440" w:hanging="360"/>
      </w:pPr>
    </w:lvl>
    <w:lvl w:ilvl="2" w:tplc="B09259BC">
      <w:start w:val="1"/>
      <w:numFmt w:val="lowerRoman"/>
      <w:lvlText w:val="%3."/>
      <w:lvlJc w:val="right"/>
      <w:pPr>
        <w:ind w:left="2160" w:hanging="180"/>
      </w:pPr>
    </w:lvl>
    <w:lvl w:ilvl="3" w:tplc="0ADC1422">
      <w:start w:val="1"/>
      <w:numFmt w:val="decimal"/>
      <w:lvlText w:val="%4."/>
      <w:lvlJc w:val="left"/>
      <w:pPr>
        <w:ind w:left="2880" w:hanging="360"/>
      </w:pPr>
    </w:lvl>
    <w:lvl w:ilvl="4" w:tplc="CDBAE8FA">
      <w:start w:val="1"/>
      <w:numFmt w:val="lowerLetter"/>
      <w:lvlText w:val="%5."/>
      <w:lvlJc w:val="left"/>
      <w:pPr>
        <w:ind w:left="3600" w:hanging="360"/>
      </w:pPr>
    </w:lvl>
    <w:lvl w:ilvl="5" w:tplc="77B6F1F6">
      <w:start w:val="1"/>
      <w:numFmt w:val="lowerRoman"/>
      <w:lvlText w:val="%6."/>
      <w:lvlJc w:val="right"/>
      <w:pPr>
        <w:ind w:left="4320" w:hanging="180"/>
      </w:pPr>
    </w:lvl>
    <w:lvl w:ilvl="6" w:tplc="0C2EBE3C">
      <w:start w:val="1"/>
      <w:numFmt w:val="decimal"/>
      <w:lvlText w:val="%7."/>
      <w:lvlJc w:val="left"/>
      <w:pPr>
        <w:ind w:left="5040" w:hanging="360"/>
      </w:pPr>
    </w:lvl>
    <w:lvl w:ilvl="7" w:tplc="79E6F8DE">
      <w:start w:val="1"/>
      <w:numFmt w:val="lowerLetter"/>
      <w:lvlText w:val="%8."/>
      <w:lvlJc w:val="left"/>
      <w:pPr>
        <w:ind w:left="5760" w:hanging="360"/>
      </w:pPr>
    </w:lvl>
    <w:lvl w:ilvl="8" w:tplc="27F2D6BE">
      <w:start w:val="1"/>
      <w:numFmt w:val="lowerRoman"/>
      <w:lvlText w:val="%9."/>
      <w:lvlJc w:val="right"/>
      <w:pPr>
        <w:ind w:left="6480" w:hanging="180"/>
      </w:pPr>
    </w:lvl>
  </w:abstractNum>
  <w:abstractNum w:abstractNumId="7"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8" w15:restartNumberingAfterBreak="0">
    <w:nsid w:val="1DAF673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9" w15:restartNumberingAfterBreak="0">
    <w:nsid w:val="29F5572C"/>
    <w:multiLevelType w:val="hybridMultilevel"/>
    <w:tmpl w:val="4C76C840"/>
    <w:lvl w:ilvl="0" w:tplc="FFFFFFFF">
      <w:start w:val="1"/>
      <w:numFmt w:val="bullet"/>
      <w:lvlText w:val=""/>
      <w:lvlJc w:val="left"/>
      <w:pPr>
        <w:ind w:left="720" w:hanging="360"/>
      </w:pPr>
      <w:rPr>
        <w:rFonts w:ascii="Symbol" w:hAnsi="Symbol" w:hint="default"/>
      </w:rPr>
    </w:lvl>
    <w:lvl w:ilvl="1" w:tplc="5F222C36">
      <w:start w:val="1"/>
      <w:numFmt w:val="bullet"/>
      <w:lvlText w:val="-"/>
      <w:lvlJc w:val="left"/>
      <w:pPr>
        <w:ind w:left="1440" w:hanging="360"/>
      </w:pPr>
      <w:rPr>
        <w:rFonts w:ascii="Calibri" w:hAnsi="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12"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3"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5"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FE350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7" w15:restartNumberingAfterBreak="0">
    <w:nsid w:val="5CCE2426"/>
    <w:multiLevelType w:val="hybridMultilevel"/>
    <w:tmpl w:val="B2A042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B85632"/>
    <w:multiLevelType w:val="hybridMultilevel"/>
    <w:tmpl w:val="FDF8B2FE"/>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21"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num w:numId="1" w16cid:durableId="360204987">
    <w:abstractNumId w:val="13"/>
  </w:num>
  <w:num w:numId="2" w16cid:durableId="209153690">
    <w:abstractNumId w:val="14"/>
  </w:num>
  <w:num w:numId="3" w16cid:durableId="1745570869">
    <w:abstractNumId w:val="21"/>
  </w:num>
  <w:num w:numId="4" w16cid:durableId="1255624490">
    <w:abstractNumId w:val="20"/>
  </w:num>
  <w:num w:numId="5" w16cid:durableId="996425123">
    <w:abstractNumId w:val="5"/>
  </w:num>
  <w:num w:numId="6" w16cid:durableId="1546479504">
    <w:abstractNumId w:val="7"/>
  </w:num>
  <w:num w:numId="7" w16cid:durableId="588928268">
    <w:abstractNumId w:val="2"/>
  </w:num>
  <w:num w:numId="8" w16cid:durableId="1128158669">
    <w:abstractNumId w:val="11"/>
  </w:num>
  <w:num w:numId="9" w16cid:durableId="123239227">
    <w:abstractNumId w:val="18"/>
  </w:num>
  <w:num w:numId="10" w16cid:durableId="1185945241">
    <w:abstractNumId w:val="1"/>
  </w:num>
  <w:num w:numId="11" w16cid:durableId="40329607">
    <w:abstractNumId w:val="4"/>
  </w:num>
  <w:num w:numId="12" w16cid:durableId="299770259">
    <w:abstractNumId w:val="12"/>
  </w:num>
  <w:num w:numId="13" w16cid:durableId="1905219483">
    <w:abstractNumId w:val="10"/>
  </w:num>
  <w:num w:numId="14" w16cid:durableId="830876185">
    <w:abstractNumId w:val="15"/>
  </w:num>
  <w:num w:numId="15" w16cid:durableId="30957166">
    <w:abstractNumId w:val="19"/>
  </w:num>
  <w:num w:numId="16" w16cid:durableId="1808664212">
    <w:abstractNumId w:val="3"/>
  </w:num>
  <w:num w:numId="17" w16cid:durableId="1964074870">
    <w:abstractNumId w:val="0"/>
  </w:num>
  <w:num w:numId="18" w16cid:durableId="805467795">
    <w:abstractNumId w:val="8"/>
  </w:num>
  <w:num w:numId="19" w16cid:durableId="849640026">
    <w:abstractNumId w:val="16"/>
  </w:num>
  <w:num w:numId="20" w16cid:durableId="86971820">
    <w:abstractNumId w:val="6"/>
  </w:num>
  <w:num w:numId="21" w16cid:durableId="751511595">
    <w:abstractNumId w:val="17"/>
  </w:num>
  <w:num w:numId="22" w16cid:durableId="142739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0704E"/>
    <w:rsid w:val="0001129C"/>
    <w:rsid w:val="00012D4A"/>
    <w:rsid w:val="00022A18"/>
    <w:rsid w:val="00057CA3"/>
    <w:rsid w:val="0006557A"/>
    <w:rsid w:val="00086430"/>
    <w:rsid w:val="000A7938"/>
    <w:rsid w:val="000E23F5"/>
    <w:rsid w:val="000E6A17"/>
    <w:rsid w:val="001303E1"/>
    <w:rsid w:val="00167F39"/>
    <w:rsid w:val="001713B1"/>
    <w:rsid w:val="001B1D23"/>
    <w:rsid w:val="001B327C"/>
    <w:rsid w:val="001C03A5"/>
    <w:rsid w:val="001C096E"/>
    <w:rsid w:val="001C300D"/>
    <w:rsid w:val="00285B3B"/>
    <w:rsid w:val="002904D4"/>
    <w:rsid w:val="002A0B2F"/>
    <w:rsid w:val="002A19AE"/>
    <w:rsid w:val="002B2C44"/>
    <w:rsid w:val="002C13F9"/>
    <w:rsid w:val="002F3C47"/>
    <w:rsid w:val="002F6652"/>
    <w:rsid w:val="00327B12"/>
    <w:rsid w:val="00352EB3"/>
    <w:rsid w:val="003847A1"/>
    <w:rsid w:val="003B01DF"/>
    <w:rsid w:val="003B42F0"/>
    <w:rsid w:val="003B4967"/>
    <w:rsid w:val="003B7165"/>
    <w:rsid w:val="003C1D28"/>
    <w:rsid w:val="003C7AFD"/>
    <w:rsid w:val="003C7C04"/>
    <w:rsid w:val="003F41C2"/>
    <w:rsid w:val="00416830"/>
    <w:rsid w:val="00426700"/>
    <w:rsid w:val="00444100"/>
    <w:rsid w:val="00451009"/>
    <w:rsid w:val="004672B5"/>
    <w:rsid w:val="00471B06"/>
    <w:rsid w:val="00482F16"/>
    <w:rsid w:val="00487166"/>
    <w:rsid w:val="004A78B9"/>
    <w:rsid w:val="004D3EE3"/>
    <w:rsid w:val="004D519D"/>
    <w:rsid w:val="0052759D"/>
    <w:rsid w:val="00544FC2"/>
    <w:rsid w:val="00554254"/>
    <w:rsid w:val="0055446A"/>
    <w:rsid w:val="00562B52"/>
    <w:rsid w:val="00596DEE"/>
    <w:rsid w:val="005A2EF4"/>
    <w:rsid w:val="005B206F"/>
    <w:rsid w:val="005C177C"/>
    <w:rsid w:val="005D649D"/>
    <w:rsid w:val="005F0A49"/>
    <w:rsid w:val="006152CA"/>
    <w:rsid w:val="0062108D"/>
    <w:rsid w:val="0062672D"/>
    <w:rsid w:val="00643806"/>
    <w:rsid w:val="00646965"/>
    <w:rsid w:val="006602E6"/>
    <w:rsid w:val="00674BB6"/>
    <w:rsid w:val="00686334"/>
    <w:rsid w:val="006A53A7"/>
    <w:rsid w:val="006E2329"/>
    <w:rsid w:val="00712475"/>
    <w:rsid w:val="007C6B73"/>
    <w:rsid w:val="007D2688"/>
    <w:rsid w:val="00807CC4"/>
    <w:rsid w:val="00842971"/>
    <w:rsid w:val="008600A5"/>
    <w:rsid w:val="008660BE"/>
    <w:rsid w:val="00890213"/>
    <w:rsid w:val="008C54DA"/>
    <w:rsid w:val="008D50AF"/>
    <w:rsid w:val="00911848"/>
    <w:rsid w:val="00936679"/>
    <w:rsid w:val="00946C0A"/>
    <w:rsid w:val="00955A01"/>
    <w:rsid w:val="00971A58"/>
    <w:rsid w:val="00975A9F"/>
    <w:rsid w:val="00997E49"/>
    <w:rsid w:val="009D3A43"/>
    <w:rsid w:val="00A1112E"/>
    <w:rsid w:val="00A15D0D"/>
    <w:rsid w:val="00A16E87"/>
    <w:rsid w:val="00A26FFA"/>
    <w:rsid w:val="00A50024"/>
    <w:rsid w:val="00A607BD"/>
    <w:rsid w:val="00A71A4E"/>
    <w:rsid w:val="00A8670B"/>
    <w:rsid w:val="00A90371"/>
    <w:rsid w:val="00A97E86"/>
    <w:rsid w:val="00AB0728"/>
    <w:rsid w:val="00AE24D6"/>
    <w:rsid w:val="00AF765E"/>
    <w:rsid w:val="00B23EA6"/>
    <w:rsid w:val="00B250E8"/>
    <w:rsid w:val="00B267CE"/>
    <w:rsid w:val="00B324F7"/>
    <w:rsid w:val="00B36E0B"/>
    <w:rsid w:val="00B409A8"/>
    <w:rsid w:val="00B73409"/>
    <w:rsid w:val="00B77082"/>
    <w:rsid w:val="00B77893"/>
    <w:rsid w:val="00B82657"/>
    <w:rsid w:val="00B83B3E"/>
    <w:rsid w:val="00BA1354"/>
    <w:rsid w:val="00BB50AC"/>
    <w:rsid w:val="00BC694C"/>
    <w:rsid w:val="00BE57A9"/>
    <w:rsid w:val="00BF5871"/>
    <w:rsid w:val="00C21513"/>
    <w:rsid w:val="00C27D46"/>
    <w:rsid w:val="00C304D2"/>
    <w:rsid w:val="00C42D82"/>
    <w:rsid w:val="00C43161"/>
    <w:rsid w:val="00C96B1B"/>
    <w:rsid w:val="00CA1434"/>
    <w:rsid w:val="00CB679C"/>
    <w:rsid w:val="00CC554D"/>
    <w:rsid w:val="00CC5ECE"/>
    <w:rsid w:val="00D221CD"/>
    <w:rsid w:val="00D356AB"/>
    <w:rsid w:val="00D72C31"/>
    <w:rsid w:val="00DA279E"/>
    <w:rsid w:val="00DA626D"/>
    <w:rsid w:val="00DB7C71"/>
    <w:rsid w:val="00DC32B3"/>
    <w:rsid w:val="00DF6D47"/>
    <w:rsid w:val="00E048DF"/>
    <w:rsid w:val="00E5004D"/>
    <w:rsid w:val="00E53BCE"/>
    <w:rsid w:val="00E7003D"/>
    <w:rsid w:val="00E94AED"/>
    <w:rsid w:val="00EA55B0"/>
    <w:rsid w:val="00EE2627"/>
    <w:rsid w:val="00EF0D24"/>
    <w:rsid w:val="00EF46EC"/>
    <w:rsid w:val="00F0437D"/>
    <w:rsid w:val="00F35282"/>
    <w:rsid w:val="00F60D93"/>
    <w:rsid w:val="00F6322E"/>
    <w:rsid w:val="00F71E82"/>
    <w:rsid w:val="00F82E7C"/>
    <w:rsid w:val="00F97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4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semiHidden/>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semiHidden/>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 w:type="character" w:customStyle="1" w:styleId="Heading3Char">
    <w:name w:val="Heading 3 Char"/>
    <w:basedOn w:val="DefaultParagraphFont"/>
    <w:link w:val="Heading3"/>
    <w:uiPriority w:val="9"/>
    <w:semiHidden/>
    <w:rsid w:val="003F41C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9FB7-E2EC-4731-998B-1317ED55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25</Pages>
  <Words>43512</Words>
  <Characters>24802</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Finanšu ministrija</cp:lastModifiedBy>
  <cp:revision>102</cp:revision>
  <dcterms:created xsi:type="dcterms:W3CDTF">2021-04-21T12:38:00Z</dcterms:created>
  <dcterms:modified xsi:type="dcterms:W3CDTF">2022-09-27T11:36:00Z</dcterms:modified>
</cp:coreProperties>
</file>