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56B9" w14:textId="77777777" w:rsidR="008B334E" w:rsidRPr="0001620E" w:rsidRDefault="008B334E" w:rsidP="008B334E">
      <w:pPr>
        <w:pStyle w:val="Subtitle"/>
        <w:jc w:val="center"/>
      </w:pPr>
      <w:bookmarkStart w:id="0" w:name="_Hlk122088326"/>
      <w:bookmarkEnd w:id="0"/>
    </w:p>
    <w:p w14:paraId="1F80EA00" w14:textId="77777777" w:rsidR="008B334E" w:rsidRPr="0001620E" w:rsidRDefault="008B334E" w:rsidP="008B334E">
      <w:pPr>
        <w:pStyle w:val="Subtitle"/>
      </w:pPr>
    </w:p>
    <w:p w14:paraId="2F9DBFF8" w14:textId="77777777" w:rsidR="008B334E" w:rsidRPr="002D79E6" w:rsidRDefault="008B334E" w:rsidP="008B334E">
      <w:pPr>
        <w:pStyle w:val="Logo"/>
        <w:tabs>
          <w:tab w:val="left" w:pos="2400"/>
          <w:tab w:val="left" w:pos="6282"/>
          <w:tab w:val="left" w:pos="7185"/>
          <w:tab w:val="right" w:pos="9288"/>
        </w:tabs>
        <w:spacing w:before="0" w:after="120"/>
        <w:jc w:val="left"/>
      </w:pPr>
      <w:r w:rsidRPr="002D79E6">
        <w:rPr>
          <w:lang w:eastAsia="lv-LV"/>
        </w:rPr>
        <mc:AlternateContent>
          <mc:Choice Requires="wps">
            <w:drawing>
              <wp:anchor distT="0" distB="0" distL="114300" distR="114300" simplePos="0" relativeHeight="251660288" behindDoc="0" locked="0" layoutInCell="1" allowOverlap="1" wp14:anchorId="0EE4C5FD" wp14:editId="798C453C">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13EAE1FB" w14:textId="5FEA3A11" w:rsidR="008B334E" w:rsidRPr="001451E5" w:rsidRDefault="008B334E" w:rsidP="008B334E">
                            <w:pPr>
                              <w:ind w:left="0"/>
                              <w:jc w:val="center"/>
                              <w:rPr>
                                <w:rFonts w:cs="Times New Roman"/>
                                <w:b/>
                                <w:sz w:val="48"/>
                                <w:szCs w:val="48"/>
                              </w:rPr>
                            </w:pPr>
                            <w:r w:rsidRPr="001451E5">
                              <w:rPr>
                                <w:rFonts w:cs="Times New Roman"/>
                                <w:b/>
                                <w:sz w:val="48"/>
                                <w:szCs w:val="48"/>
                              </w:rPr>
                              <w:t xml:space="preserve">Informatīvais ziņojums par </w:t>
                            </w:r>
                            <w:r>
                              <w:rPr>
                                <w:rFonts w:cs="Times New Roman"/>
                                <w:b/>
                                <w:sz w:val="48"/>
                                <w:szCs w:val="48"/>
                              </w:rPr>
                              <w:t>ministriju un citu centrālo valsts iestāžu</w:t>
                            </w:r>
                            <w:r w:rsidRPr="001451E5">
                              <w:rPr>
                                <w:rFonts w:cs="Times New Roman"/>
                                <w:b/>
                                <w:sz w:val="48"/>
                                <w:szCs w:val="48"/>
                              </w:rPr>
                              <w:t xml:space="preserve"> prioritārajiem pasākumiem 20</w:t>
                            </w:r>
                            <w:r>
                              <w:rPr>
                                <w:rFonts w:cs="Times New Roman"/>
                                <w:b/>
                                <w:sz w:val="48"/>
                                <w:szCs w:val="48"/>
                              </w:rPr>
                              <w:t>23., 2024. un 2025</w:t>
                            </w:r>
                            <w:r w:rsidRPr="001451E5">
                              <w:rPr>
                                <w:rFonts w:cs="Times New Roman"/>
                                <w:b/>
                                <w:sz w:val="48"/>
                                <w:szCs w:val="48"/>
                              </w:rPr>
                              <w:t>.</w:t>
                            </w:r>
                            <w:r w:rsidR="0026348A">
                              <w:rPr>
                                <w:rFonts w:cs="Times New Roman"/>
                                <w:b/>
                                <w:sz w:val="48"/>
                                <w:szCs w:val="48"/>
                              </w:rPr>
                              <w:t> </w:t>
                            </w:r>
                            <w:r w:rsidRPr="001451E5">
                              <w:rPr>
                                <w:rFonts w:cs="Times New Roman"/>
                                <w:b/>
                                <w:sz w:val="48"/>
                                <w:szCs w:val="48"/>
                              </w:rPr>
                              <w:t>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4C5FD"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" fillcolor="white [3201]" stroked="f" strokeweight=".5pt">
                <v:textbox>
                  <w:txbxContent>
                    <w:p w14:paraId="13EAE1FB" w14:textId="5FEA3A11" w:rsidR="008B334E" w:rsidRPr="001451E5" w:rsidRDefault="008B334E" w:rsidP="008B334E">
                      <w:pPr>
                        <w:ind w:left="0"/>
                        <w:jc w:val="center"/>
                        <w:rPr>
                          <w:rFonts w:cs="Times New Roman"/>
                          <w:b/>
                          <w:sz w:val="48"/>
                          <w:szCs w:val="48"/>
                        </w:rPr>
                      </w:pPr>
                      <w:r w:rsidRPr="001451E5">
                        <w:rPr>
                          <w:rFonts w:cs="Times New Roman"/>
                          <w:b/>
                          <w:sz w:val="48"/>
                          <w:szCs w:val="48"/>
                        </w:rPr>
                        <w:t xml:space="preserve">Informatīvais ziņojums par </w:t>
                      </w:r>
                      <w:r>
                        <w:rPr>
                          <w:rFonts w:cs="Times New Roman"/>
                          <w:b/>
                          <w:sz w:val="48"/>
                          <w:szCs w:val="48"/>
                        </w:rPr>
                        <w:t>ministriju un citu centrālo valsts iestāžu</w:t>
                      </w:r>
                      <w:r w:rsidRPr="001451E5">
                        <w:rPr>
                          <w:rFonts w:cs="Times New Roman"/>
                          <w:b/>
                          <w:sz w:val="48"/>
                          <w:szCs w:val="48"/>
                        </w:rPr>
                        <w:t xml:space="preserve"> prioritārajiem pasākumiem 20</w:t>
                      </w:r>
                      <w:r>
                        <w:rPr>
                          <w:rFonts w:cs="Times New Roman"/>
                          <w:b/>
                          <w:sz w:val="48"/>
                          <w:szCs w:val="48"/>
                        </w:rPr>
                        <w:t>23., 2024. un 2025</w:t>
                      </w:r>
                      <w:r w:rsidRPr="001451E5">
                        <w:rPr>
                          <w:rFonts w:cs="Times New Roman"/>
                          <w:b/>
                          <w:sz w:val="48"/>
                          <w:szCs w:val="48"/>
                        </w:rPr>
                        <w:t>.</w:t>
                      </w:r>
                      <w:r w:rsidR="0026348A">
                        <w:rPr>
                          <w:rFonts w:cs="Times New Roman"/>
                          <w:b/>
                          <w:sz w:val="48"/>
                          <w:szCs w:val="48"/>
                        </w:rPr>
                        <w:t> </w:t>
                      </w:r>
                      <w:r w:rsidRPr="001451E5">
                        <w:rPr>
                          <w:rFonts w:cs="Times New Roman"/>
                          <w:b/>
                          <w:sz w:val="48"/>
                          <w:szCs w:val="48"/>
                        </w:rPr>
                        <w:t>gadam</w:t>
                      </w:r>
                    </w:p>
                  </w:txbxContent>
                </v:textbox>
                <w10:wrap anchorx="margin"/>
              </v:shape>
            </w:pict>
          </mc:Fallback>
        </mc:AlternateContent>
      </w:r>
      <w:r w:rsidRPr="002D79E6">
        <w:rPr>
          <w:lang w:eastAsia="lv-LV"/>
        </w:rPr>
        <w:drawing>
          <wp:anchor distT="0" distB="0" distL="114300" distR="114300" simplePos="0" relativeHeight="251659264" behindDoc="0" locked="0" layoutInCell="1" allowOverlap="1" wp14:anchorId="15491632" wp14:editId="2FE53855">
            <wp:simplePos x="0" y="0"/>
            <wp:positionH relativeFrom="column">
              <wp:posOffset>3686176</wp:posOffset>
            </wp:positionH>
            <wp:positionV relativeFrom="paragraph">
              <wp:posOffset>3080385</wp:posOffset>
            </wp:positionV>
            <wp:extent cx="2218848" cy="2125550"/>
            <wp:effectExtent l="0" t="0" r="0" b="825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Pr="002D79E6">
        <w:tab/>
      </w:r>
      <w:r w:rsidRPr="002D79E6">
        <w:tab/>
      </w:r>
      <w:r w:rsidRPr="002D79E6">
        <w:tab/>
      </w:r>
      <w:r w:rsidRPr="002D79E6">
        <w:tab/>
      </w:r>
    </w:p>
    <w:p w14:paraId="51DA48E3" w14:textId="77777777" w:rsidR="008B334E" w:rsidRPr="002D79E6" w:rsidRDefault="008B334E" w:rsidP="008B334E">
      <w:pPr>
        <w:pStyle w:val="Logo"/>
        <w:tabs>
          <w:tab w:val="left" w:pos="2400"/>
          <w:tab w:val="left" w:pos="6282"/>
          <w:tab w:val="left" w:pos="7185"/>
          <w:tab w:val="right" w:pos="9288"/>
        </w:tabs>
        <w:spacing w:before="0" w:after="120"/>
        <w:jc w:val="left"/>
      </w:pPr>
    </w:p>
    <w:p w14:paraId="3E2B045B" w14:textId="77777777" w:rsidR="008B334E" w:rsidRPr="002D79E6" w:rsidRDefault="008B334E" w:rsidP="008B334E">
      <w:pPr>
        <w:pStyle w:val="Logo"/>
        <w:tabs>
          <w:tab w:val="left" w:pos="2400"/>
          <w:tab w:val="left" w:pos="6282"/>
          <w:tab w:val="left" w:pos="7185"/>
          <w:tab w:val="right" w:pos="9288"/>
        </w:tabs>
        <w:spacing w:before="0" w:after="120"/>
        <w:jc w:val="left"/>
      </w:pPr>
    </w:p>
    <w:p w14:paraId="1352F360" w14:textId="77777777" w:rsidR="008B334E" w:rsidRPr="002D79E6" w:rsidRDefault="008B334E" w:rsidP="008B334E">
      <w:pPr>
        <w:pStyle w:val="Logo"/>
        <w:tabs>
          <w:tab w:val="left" w:pos="2400"/>
          <w:tab w:val="left" w:pos="6282"/>
          <w:tab w:val="left" w:pos="7185"/>
          <w:tab w:val="right" w:pos="9288"/>
        </w:tabs>
        <w:spacing w:before="0" w:after="120"/>
        <w:jc w:val="left"/>
      </w:pPr>
    </w:p>
    <w:p w14:paraId="704F54F5" w14:textId="77777777" w:rsidR="008B334E" w:rsidRPr="002D79E6" w:rsidRDefault="008B334E" w:rsidP="008B334E">
      <w:pPr>
        <w:pStyle w:val="Contactinfo"/>
        <w:spacing w:after="120"/>
        <w:rPr>
          <w:rFonts w:cs="Times New Roman"/>
        </w:rPr>
      </w:pPr>
    </w:p>
    <w:p w14:paraId="2E7B25DA" w14:textId="77777777" w:rsidR="008B334E" w:rsidRPr="002D79E6" w:rsidRDefault="008B334E" w:rsidP="008B334E">
      <w:pPr>
        <w:pStyle w:val="Contactinfo"/>
        <w:spacing w:after="120"/>
        <w:rPr>
          <w:rFonts w:cs="Times New Roman"/>
        </w:rPr>
      </w:pPr>
    </w:p>
    <w:p w14:paraId="4567F6EF" w14:textId="67078576" w:rsidR="008B334E" w:rsidRPr="002D79E6" w:rsidRDefault="008B334E" w:rsidP="008B334E">
      <w:pPr>
        <w:pStyle w:val="Contactinfo"/>
        <w:spacing w:after="120"/>
        <w:rPr>
          <w:rFonts w:cs="Times New Roman"/>
        </w:rPr>
      </w:pPr>
      <w:r w:rsidRPr="002D79E6">
        <w:rPr>
          <w:rFonts w:cs="Times New Roman"/>
        </w:rPr>
        <w:t>2022</w:t>
      </w:r>
      <w:r w:rsidRPr="002D79E6">
        <w:rPr>
          <w:rFonts w:cs="Times New Roman"/>
          <w:caps w:val="0"/>
        </w:rPr>
        <w:t>.</w:t>
      </w:r>
      <w:r w:rsidR="006743BF">
        <w:rPr>
          <w:rFonts w:cs="Times New Roman"/>
          <w:caps w:val="0"/>
        </w:rPr>
        <w:t> </w:t>
      </w:r>
      <w:r w:rsidRPr="002D79E6">
        <w:rPr>
          <w:rFonts w:cs="Times New Roman"/>
          <w:caps w:val="0"/>
        </w:rPr>
        <w:t>gads</w:t>
      </w:r>
    </w:p>
    <w:p w14:paraId="40790764" w14:textId="77777777" w:rsidR="008B334E" w:rsidRPr="002D79E6" w:rsidRDefault="008B334E" w:rsidP="008B334E">
      <w:pPr>
        <w:rPr>
          <w:noProof/>
        </w:rPr>
      </w:pPr>
    </w:p>
    <w:p w14:paraId="7E1D55A0" w14:textId="77777777" w:rsidR="008B334E" w:rsidRPr="002D79E6" w:rsidRDefault="008B334E" w:rsidP="008B334E">
      <w:pPr>
        <w:rPr>
          <w:noProof/>
        </w:rPr>
      </w:pPr>
    </w:p>
    <w:p w14:paraId="466AD436" w14:textId="77777777" w:rsidR="008B334E" w:rsidRPr="002D79E6" w:rsidRDefault="008B334E" w:rsidP="008B334E">
      <w:pPr>
        <w:rPr>
          <w:noProof/>
        </w:rPr>
      </w:pPr>
    </w:p>
    <w:p w14:paraId="0B5BE37A" w14:textId="77777777" w:rsidR="008B334E" w:rsidRPr="002D79E6" w:rsidRDefault="008B334E" w:rsidP="008B334E">
      <w:pPr>
        <w:rPr>
          <w:noProof/>
        </w:rPr>
      </w:pPr>
    </w:p>
    <w:p w14:paraId="5F327A36" w14:textId="77777777" w:rsidR="008B334E" w:rsidRPr="002D79E6" w:rsidRDefault="008B334E" w:rsidP="008B334E">
      <w:pPr>
        <w:rPr>
          <w:noProof/>
        </w:rPr>
      </w:pPr>
    </w:p>
    <w:p w14:paraId="2E8760FB" w14:textId="77777777" w:rsidR="008B334E" w:rsidRPr="002D79E6" w:rsidRDefault="008B334E" w:rsidP="008B334E">
      <w:pPr>
        <w:rPr>
          <w:noProof/>
        </w:rPr>
      </w:pPr>
    </w:p>
    <w:p w14:paraId="1AA03E39" w14:textId="77777777" w:rsidR="008B334E" w:rsidRPr="002D79E6" w:rsidRDefault="008B334E" w:rsidP="008B334E">
      <w:pPr>
        <w:rPr>
          <w:noProof/>
        </w:rPr>
      </w:pPr>
    </w:p>
    <w:p w14:paraId="107FDDA9" w14:textId="77777777" w:rsidR="008B334E" w:rsidRPr="002D79E6" w:rsidRDefault="008B334E" w:rsidP="008B334E">
      <w:pPr>
        <w:ind w:firstLine="648"/>
        <w:rPr>
          <w:rFonts w:cs="Times New Roman"/>
          <w:szCs w:val="24"/>
        </w:rPr>
      </w:pPr>
    </w:p>
    <w:p w14:paraId="146764C7" w14:textId="6CD3C3C6" w:rsidR="008B334E" w:rsidRDefault="008B334E" w:rsidP="008B334E">
      <w:pPr>
        <w:ind w:left="0" w:right="74" w:firstLine="709"/>
        <w:rPr>
          <w:rFonts w:cs="Times New Roman"/>
          <w:szCs w:val="24"/>
        </w:rPr>
      </w:pPr>
      <w:bookmarkStart w:id="1" w:name="_Hlk78975861"/>
      <w:r w:rsidRPr="002D79E6">
        <w:rPr>
          <w:rFonts w:cs="Times New Roman"/>
          <w:szCs w:val="24"/>
        </w:rPr>
        <w:lastRenderedPageBreak/>
        <w:t xml:space="preserve">Pamatojoties uz Likumu par budžetu un finanšu vadību, </w:t>
      </w:r>
      <w:bookmarkStart w:id="2" w:name="_Hlk78975886"/>
      <w:r w:rsidRPr="002D79E6">
        <w:rPr>
          <w:rFonts w:cs="Times New Roman"/>
          <w:szCs w:val="24"/>
        </w:rPr>
        <w:t xml:space="preserve">kā arī saskaņā ar </w:t>
      </w:r>
      <w:r w:rsidR="00B310C8" w:rsidRPr="002D79E6">
        <w:rPr>
          <w:rFonts w:cs="Times New Roman"/>
          <w:szCs w:val="24"/>
        </w:rPr>
        <w:t xml:space="preserve">Ministru kabineta (turpmāk – MK) </w:t>
      </w:r>
      <w:r w:rsidRPr="002D79E6">
        <w:rPr>
          <w:rFonts w:cs="Times New Roman"/>
          <w:szCs w:val="24"/>
        </w:rPr>
        <w:t xml:space="preserve">2012. gada 11. decembra noteikumiem Nr. 867 “Kārtība, kādā nosakāms maksimāli pieļaujamais valsts budžeta izdevumu kopapjoms un maksimāli pieļaujamais valsts budžeta izdevumu kopējais apjoms katrai ministrijai un citām centrālajām valsts iestādēm vidējam termiņam” (turpmāk – MK noteikumi Nr. 867) </w:t>
      </w:r>
      <w:r w:rsidRPr="003C3AC0">
        <w:rPr>
          <w:rFonts w:cs="Times New Roman"/>
          <w:szCs w:val="24"/>
        </w:rPr>
        <w:t xml:space="preserve">un MK </w:t>
      </w:r>
      <w:bookmarkStart w:id="3" w:name="_Hlk80099054"/>
      <w:r w:rsidRPr="003C3AC0">
        <w:rPr>
          <w:rFonts w:cs="Times New Roman"/>
          <w:szCs w:val="24"/>
        </w:rPr>
        <w:t xml:space="preserve">rīkojumu </w:t>
      </w:r>
      <w:r w:rsidR="003F0DA3" w:rsidRPr="003C3AC0">
        <w:rPr>
          <w:rFonts w:cs="Times New Roman"/>
          <w:szCs w:val="24"/>
        </w:rPr>
        <w:t>par</w:t>
      </w:r>
      <w:r w:rsidRPr="003C3AC0">
        <w:rPr>
          <w:rFonts w:cs="Times New Roman"/>
          <w:szCs w:val="24"/>
        </w:rPr>
        <w:t xml:space="preserve"> valsts budžet</w:t>
      </w:r>
      <w:r w:rsidR="003F0DA3" w:rsidRPr="003C3AC0">
        <w:rPr>
          <w:rFonts w:cs="Times New Roman"/>
          <w:szCs w:val="24"/>
        </w:rPr>
        <w:t>a</w:t>
      </w:r>
      <w:r w:rsidRPr="003C3AC0">
        <w:rPr>
          <w:rFonts w:cs="Times New Roman"/>
          <w:szCs w:val="24"/>
        </w:rPr>
        <w:t xml:space="preserve"> sagatavošanas grafiku</w:t>
      </w:r>
      <w:bookmarkEnd w:id="3"/>
      <w:r w:rsidRPr="003C3AC0">
        <w:rPr>
          <w:rFonts w:cs="Times New Roman"/>
          <w:szCs w:val="24"/>
        </w:rPr>
        <w:t>, Finanšu ministrija (turpmāk – FM) ir sagatavojusi informatīvo ziņojumu par valsts budžeta prioritārajiem pasākumiem (turpmāk – PP) 2023., 2024. un 2025.</w:t>
      </w:r>
      <w:r w:rsidR="00F80A99" w:rsidRPr="003C3AC0">
        <w:rPr>
          <w:rFonts w:cs="Times New Roman"/>
          <w:szCs w:val="24"/>
        </w:rPr>
        <w:t> </w:t>
      </w:r>
      <w:r w:rsidRPr="003C3AC0">
        <w:rPr>
          <w:rFonts w:cs="Times New Roman"/>
          <w:szCs w:val="24"/>
        </w:rPr>
        <w:t>gada</w:t>
      </w:r>
      <w:r w:rsidRPr="002D79E6">
        <w:rPr>
          <w:rFonts w:cs="Times New Roman"/>
          <w:szCs w:val="24"/>
        </w:rPr>
        <w:t>m</w:t>
      </w:r>
      <w:bookmarkEnd w:id="1"/>
      <w:bookmarkEnd w:id="2"/>
      <w:r w:rsidRPr="002D79E6">
        <w:rPr>
          <w:rFonts w:cs="Times New Roman"/>
          <w:szCs w:val="24"/>
        </w:rPr>
        <w:t>.</w:t>
      </w:r>
    </w:p>
    <w:p w14:paraId="5A3C7B7D" w14:textId="194C982A" w:rsidR="00F8505D" w:rsidRPr="002D79E6" w:rsidRDefault="00F8505D" w:rsidP="0075191C">
      <w:pPr>
        <w:ind w:firstLine="637"/>
        <w:rPr>
          <w:rFonts w:cs="Times New Roman"/>
          <w:noProof/>
          <w:szCs w:val="24"/>
        </w:rPr>
      </w:pPr>
      <w:r w:rsidRPr="00403C7A">
        <w:rPr>
          <w:rFonts w:cs="Times New Roman"/>
          <w:szCs w:val="24"/>
          <w:shd w:val="clear" w:color="auto" w:fill="FFFFFF"/>
        </w:rPr>
        <w:t xml:space="preserve">Valsts budžeta izdevumu pārskatīšanas ietvaros veikts </w:t>
      </w:r>
      <w:proofErr w:type="spellStart"/>
      <w:r w:rsidRPr="00403C7A">
        <w:rPr>
          <w:rFonts w:cs="Times New Roman"/>
          <w:szCs w:val="24"/>
          <w:shd w:val="clear" w:color="auto" w:fill="FFFFFF"/>
        </w:rPr>
        <w:t>izvērtējums</w:t>
      </w:r>
      <w:proofErr w:type="spellEnd"/>
      <w:r w:rsidRPr="00403C7A">
        <w:rPr>
          <w:rFonts w:cs="Times New Roman"/>
          <w:szCs w:val="24"/>
          <w:shd w:val="clear" w:color="auto" w:fill="FFFFFF"/>
        </w:rPr>
        <w:t xml:space="preserve"> par iepriekšējos gados PP piešķirtā finansējuma izlietojumu </w:t>
      </w:r>
      <w:r w:rsidRPr="00403C7A">
        <w:rPr>
          <w:rFonts w:cs="Times New Roman"/>
          <w:szCs w:val="24"/>
        </w:rPr>
        <w:t xml:space="preserve">un detalizēta informācija pieejama informatīvajā ziņojumā </w:t>
      </w:r>
      <w:r w:rsidRPr="00403C7A">
        <w:rPr>
          <w:rFonts w:cs="Times New Roman"/>
          <w:noProof/>
          <w:szCs w:val="24"/>
        </w:rPr>
        <w:t>“Par valsts budžeta izdevumu pārskatīšanas rezultātiem un priekšlikumi par šo rezultātu izmantošanu likumprojekta “Par vidēja termiņa budžeta ietvaru 2023., 2024. un 2025. gadam” un likumprojekta “Par valsts budžetu 2023. gadam” izstrādes procesā”</w:t>
      </w:r>
      <w:r w:rsidRPr="00403C7A">
        <w:rPr>
          <w:rStyle w:val="FootnoteReference"/>
          <w:rFonts w:cs="Times New Roman"/>
          <w:noProof/>
          <w:szCs w:val="24"/>
        </w:rPr>
        <w:footnoteReference w:id="1"/>
      </w:r>
      <w:r w:rsidRPr="00403C7A">
        <w:rPr>
          <w:rFonts w:cs="Times New Roman"/>
          <w:noProof/>
          <w:szCs w:val="24"/>
        </w:rPr>
        <w:t>.</w:t>
      </w:r>
    </w:p>
    <w:p w14:paraId="5D91EB9A" w14:textId="595E13BB" w:rsidR="008B334E" w:rsidRDefault="00C96807" w:rsidP="008B334E">
      <w:pPr>
        <w:spacing w:before="240" w:after="240"/>
        <w:ind w:left="0" w:right="74"/>
        <w:rPr>
          <w:rFonts w:cs="Times New Roman"/>
          <w:b/>
          <w:szCs w:val="24"/>
        </w:rPr>
      </w:pPr>
      <w:r w:rsidRPr="00365DBC">
        <w:rPr>
          <w:rFonts w:cs="Times New Roman"/>
          <w:b/>
          <w:noProof/>
          <w:szCs w:val="24"/>
        </w:rPr>
        <mc:AlternateContent>
          <mc:Choice Requires="wps">
            <w:drawing>
              <wp:anchor distT="45720" distB="45720" distL="114300" distR="114300" simplePos="0" relativeHeight="251663360" behindDoc="0" locked="0" layoutInCell="1" allowOverlap="1" wp14:anchorId="1A8B0CF1" wp14:editId="35AF3BF2">
                <wp:simplePos x="0" y="0"/>
                <wp:positionH relativeFrom="column">
                  <wp:posOffset>615315</wp:posOffset>
                </wp:positionH>
                <wp:positionV relativeFrom="paragraph">
                  <wp:posOffset>400050</wp:posOffset>
                </wp:positionV>
                <wp:extent cx="5289550" cy="6413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641350"/>
                        </a:xfrm>
                        <a:prstGeom prst="rect">
                          <a:avLst/>
                        </a:prstGeom>
                        <a:noFill/>
                        <a:ln w="9525">
                          <a:solidFill>
                            <a:schemeClr val="bg1"/>
                          </a:solidFill>
                          <a:miter lim="800000"/>
                          <a:headEnd/>
                          <a:tailEnd/>
                        </a:ln>
                      </wps:spPr>
                      <wps:txbx>
                        <w:txbxContent>
                          <w:p w14:paraId="3184FFC1" w14:textId="137A5E4E" w:rsidR="008B334E" w:rsidRDefault="008B334E" w:rsidP="00277742">
                            <w:pPr>
                              <w:spacing w:after="0"/>
                              <w:ind w:left="74" w:right="74"/>
                            </w:pPr>
                            <w:r w:rsidRPr="003C3AC0">
                              <w:t>Ministriju un neatkarīgo institūciju papildu finansējuma pieprasījumi 2023.</w:t>
                            </w:r>
                            <w:r w:rsidR="00277742" w:rsidRPr="003C3AC0">
                              <w:t> </w:t>
                            </w:r>
                            <w:r w:rsidRPr="003C3AC0">
                              <w:t>gadam kopā veido 2</w:t>
                            </w:r>
                            <w:r w:rsidR="00B4086A">
                              <w:t> 232,7</w:t>
                            </w:r>
                            <w:r w:rsidR="00277742" w:rsidRPr="003C3AC0">
                              <w:t> </w:t>
                            </w:r>
                            <w:r w:rsidRPr="003C3AC0">
                              <w:t>milj.</w:t>
                            </w:r>
                            <w:r w:rsidR="00277742" w:rsidRPr="003C3AC0">
                              <w:t> </w:t>
                            </w:r>
                            <w:proofErr w:type="spellStart"/>
                            <w:r w:rsidRPr="003C3AC0">
                              <w:rPr>
                                <w:i/>
                                <w:iCs/>
                              </w:rPr>
                              <w:t>euro</w:t>
                            </w:r>
                            <w:proofErr w:type="spellEnd"/>
                            <w:r w:rsidRPr="003C3AC0">
                              <w:t>, 2024.</w:t>
                            </w:r>
                            <w:r w:rsidR="00277742" w:rsidRPr="003C3AC0">
                              <w:t> </w:t>
                            </w:r>
                            <w:r w:rsidRPr="003C3AC0">
                              <w:t xml:space="preserve">gadam – </w:t>
                            </w:r>
                            <w:r w:rsidR="00E2648C" w:rsidRPr="003C3AC0">
                              <w:t>2</w:t>
                            </w:r>
                            <w:r w:rsidR="00B4086A">
                              <w:t> 991,5</w:t>
                            </w:r>
                            <w:r w:rsidR="00277742" w:rsidRPr="003C3AC0">
                              <w:t> </w:t>
                            </w:r>
                            <w:r w:rsidRPr="003C3AC0">
                              <w:t>milj.</w:t>
                            </w:r>
                            <w:r w:rsidR="00277742" w:rsidRPr="003C3AC0">
                              <w:t> </w:t>
                            </w:r>
                            <w:proofErr w:type="spellStart"/>
                            <w:r w:rsidRPr="003C3AC0">
                              <w:rPr>
                                <w:i/>
                                <w:iCs/>
                              </w:rPr>
                              <w:t>euro</w:t>
                            </w:r>
                            <w:proofErr w:type="spellEnd"/>
                            <w:r w:rsidRPr="003C3AC0">
                              <w:t xml:space="preserve"> un 2025.</w:t>
                            </w:r>
                            <w:r w:rsidR="00277742" w:rsidRPr="003C3AC0">
                              <w:t> </w:t>
                            </w:r>
                            <w:r w:rsidRPr="003C3AC0">
                              <w:t xml:space="preserve">gadam – </w:t>
                            </w:r>
                            <w:r w:rsidR="00035EEC" w:rsidRPr="003C3AC0">
                              <w:t>3 043,</w:t>
                            </w:r>
                            <w:r w:rsidR="00B4086A">
                              <w:t>2</w:t>
                            </w:r>
                            <w:r w:rsidR="00A15FAC" w:rsidRPr="003C3AC0">
                              <w:t> </w:t>
                            </w:r>
                            <w:r w:rsidRPr="003C3AC0">
                              <w:t>milj.</w:t>
                            </w:r>
                            <w:r w:rsidR="00277742" w:rsidRPr="003C3AC0">
                              <w:t> </w:t>
                            </w:r>
                            <w:proofErr w:type="spellStart"/>
                            <w:r w:rsidRPr="003C3AC0">
                              <w:rPr>
                                <w:i/>
                                <w:iCs/>
                              </w:rPr>
                              <w:t>euro</w:t>
                            </w:r>
                            <w:proofErr w:type="spellEnd"/>
                            <w:r w:rsidRPr="003C3AC0">
                              <w:rPr>
                                <w:i/>
                                <w:iCs/>
                              </w:rPr>
                              <w:t>.</w:t>
                            </w:r>
                            <w:r w:rsidRPr="00BC1C7A">
                              <w:rPr>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B0CF1" id="Text Box 2" o:spid="_x0000_s1027" type="#_x0000_t202" style="position:absolute;left:0;text-align:left;margin-left:48.45pt;margin-top:31.5pt;width:416.5pt;height: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" filled="f" strokecolor="white [3212]">
                <v:textbox>
                  <w:txbxContent>
                    <w:p w14:paraId="3184FFC1" w14:textId="137A5E4E" w:rsidR="008B334E" w:rsidRDefault="008B334E" w:rsidP="00277742">
                      <w:pPr>
                        <w:spacing w:after="0"/>
                        <w:ind w:left="74" w:right="74"/>
                      </w:pPr>
                      <w:r w:rsidRPr="003C3AC0">
                        <w:t>Ministriju un neatkarīgo institūciju papildu finansējuma pieprasījumi 2023.</w:t>
                      </w:r>
                      <w:r w:rsidR="00277742" w:rsidRPr="003C3AC0">
                        <w:t> </w:t>
                      </w:r>
                      <w:r w:rsidRPr="003C3AC0">
                        <w:t>gadam kopā veido 2</w:t>
                      </w:r>
                      <w:r w:rsidR="00B4086A">
                        <w:t> 232,7</w:t>
                      </w:r>
                      <w:r w:rsidR="00277742" w:rsidRPr="003C3AC0">
                        <w:t> </w:t>
                      </w:r>
                      <w:r w:rsidRPr="003C3AC0">
                        <w:t>milj.</w:t>
                      </w:r>
                      <w:r w:rsidR="00277742" w:rsidRPr="003C3AC0">
                        <w:t> </w:t>
                      </w:r>
                      <w:proofErr w:type="spellStart"/>
                      <w:r w:rsidRPr="003C3AC0">
                        <w:rPr>
                          <w:i/>
                          <w:iCs/>
                        </w:rPr>
                        <w:t>euro</w:t>
                      </w:r>
                      <w:proofErr w:type="spellEnd"/>
                      <w:r w:rsidRPr="003C3AC0">
                        <w:t>, 2024.</w:t>
                      </w:r>
                      <w:r w:rsidR="00277742" w:rsidRPr="003C3AC0">
                        <w:t> </w:t>
                      </w:r>
                      <w:r w:rsidRPr="003C3AC0">
                        <w:t xml:space="preserve">gadam – </w:t>
                      </w:r>
                      <w:r w:rsidR="00E2648C" w:rsidRPr="003C3AC0">
                        <w:t>2</w:t>
                      </w:r>
                      <w:r w:rsidR="00B4086A">
                        <w:t> 991,5</w:t>
                      </w:r>
                      <w:r w:rsidR="00277742" w:rsidRPr="003C3AC0">
                        <w:t> </w:t>
                      </w:r>
                      <w:r w:rsidRPr="003C3AC0">
                        <w:t>milj.</w:t>
                      </w:r>
                      <w:r w:rsidR="00277742" w:rsidRPr="003C3AC0">
                        <w:t> </w:t>
                      </w:r>
                      <w:proofErr w:type="spellStart"/>
                      <w:r w:rsidRPr="003C3AC0">
                        <w:rPr>
                          <w:i/>
                          <w:iCs/>
                        </w:rPr>
                        <w:t>euro</w:t>
                      </w:r>
                      <w:proofErr w:type="spellEnd"/>
                      <w:r w:rsidRPr="003C3AC0">
                        <w:t xml:space="preserve"> un 2025.</w:t>
                      </w:r>
                      <w:r w:rsidR="00277742" w:rsidRPr="003C3AC0">
                        <w:t> </w:t>
                      </w:r>
                      <w:r w:rsidRPr="003C3AC0">
                        <w:t xml:space="preserve">gadam – </w:t>
                      </w:r>
                      <w:r w:rsidR="00035EEC" w:rsidRPr="003C3AC0">
                        <w:t>3 043,</w:t>
                      </w:r>
                      <w:r w:rsidR="00B4086A">
                        <w:t>2</w:t>
                      </w:r>
                      <w:r w:rsidR="00A15FAC" w:rsidRPr="003C3AC0">
                        <w:t> </w:t>
                      </w:r>
                      <w:r w:rsidRPr="003C3AC0">
                        <w:t>milj.</w:t>
                      </w:r>
                      <w:r w:rsidR="00277742" w:rsidRPr="003C3AC0">
                        <w:t> </w:t>
                      </w:r>
                      <w:proofErr w:type="spellStart"/>
                      <w:r w:rsidRPr="003C3AC0">
                        <w:rPr>
                          <w:i/>
                          <w:iCs/>
                        </w:rPr>
                        <w:t>euro</w:t>
                      </w:r>
                      <w:proofErr w:type="spellEnd"/>
                      <w:r w:rsidRPr="003C3AC0">
                        <w:rPr>
                          <w:i/>
                          <w:iCs/>
                        </w:rPr>
                        <w:t>.</w:t>
                      </w:r>
                      <w:r w:rsidRPr="00BC1C7A">
                        <w:rPr>
                          <w:i/>
                          <w:iCs/>
                        </w:rPr>
                        <w:t xml:space="preserve"> </w:t>
                      </w:r>
                    </w:p>
                  </w:txbxContent>
                </v:textbox>
                <w10:wrap type="square"/>
              </v:shape>
            </w:pict>
          </mc:Fallback>
        </mc:AlternateContent>
      </w:r>
      <w:r w:rsidR="008B334E">
        <w:rPr>
          <w:rFonts w:cs="Times New Roman"/>
          <w:b/>
          <w:noProof/>
          <w:szCs w:val="24"/>
        </w:rPr>
        <mc:AlternateContent>
          <mc:Choice Requires="wpg">
            <w:drawing>
              <wp:anchor distT="0" distB="0" distL="114300" distR="114300" simplePos="0" relativeHeight="251667456" behindDoc="0" locked="0" layoutInCell="1" allowOverlap="1" wp14:anchorId="07AEE940" wp14:editId="18DCFA9C">
                <wp:simplePos x="0" y="0"/>
                <wp:positionH relativeFrom="column">
                  <wp:posOffset>5715</wp:posOffset>
                </wp:positionH>
                <wp:positionV relativeFrom="paragraph">
                  <wp:posOffset>400050</wp:posOffset>
                </wp:positionV>
                <wp:extent cx="5978525" cy="3905250"/>
                <wp:effectExtent l="0" t="0" r="22225" b="19050"/>
                <wp:wrapNone/>
                <wp:docPr id="24" name="Group 24"/>
                <wp:cNvGraphicFramePr/>
                <a:graphic xmlns:a="http://schemas.openxmlformats.org/drawingml/2006/main">
                  <a:graphicData uri="http://schemas.microsoft.com/office/word/2010/wordprocessingGroup">
                    <wpg:wgp>
                      <wpg:cNvGrpSpPr/>
                      <wpg:grpSpPr>
                        <a:xfrm>
                          <a:off x="0" y="0"/>
                          <a:ext cx="5978525" cy="3905250"/>
                          <a:chOff x="6350" y="1"/>
                          <a:chExt cx="5978525" cy="4173068"/>
                        </a:xfrm>
                      </wpg:grpSpPr>
                      <wps:wsp>
                        <wps:cNvPr id="16" name="Rectangle: Rounded Corners 16"/>
                        <wps:cNvSpPr/>
                        <wps:spPr>
                          <a:xfrm>
                            <a:off x="12700" y="1"/>
                            <a:ext cx="5972175" cy="680596"/>
                          </a:xfrm>
                          <a:prstGeom prst="round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12700" y="1893419"/>
                            <a:ext cx="5972175" cy="2279650"/>
                          </a:xfrm>
                          <a:prstGeom prst="round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6350" y="752722"/>
                            <a:ext cx="5972175" cy="1073150"/>
                          </a:xfrm>
                          <a:prstGeom prst="round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9CC69" id="Group 24" o:spid="_x0000_s1026" style="position:absolute;margin-left:.45pt;margin-top:31.5pt;width:470.75pt;height:307.5pt;z-index:251667456;mso-width-relative:margin;mso-height-relative:margin" coordorigin="63" coordsize="59785,4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">
                <v:roundrect id="Rectangle: Rounded Corners 16" o:spid="_x0000_s1027" style="position:absolute;left:127;width:59721;height:6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" filled="f" strokecolor="#c45911 [2405]" strokeweight="1pt">
                  <v:stroke joinstyle="miter"/>
                </v:roundrect>
                <v:roundrect id="Rectangle: Rounded Corners 21" o:spid="_x0000_s1028" style="position:absolute;left:127;top:18934;width:59721;height:22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" filled="f" strokecolor="#c45911 [2405]" strokeweight="1pt">
                  <v:stroke joinstyle="miter"/>
                </v:roundrect>
                <v:roundrect id="Rectangle: Rounded Corners 18" o:spid="_x0000_s1029" style="position:absolute;left:63;top:7527;width:59722;height:10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" filled="f" strokecolor="#c45911 [2405]" strokeweight="1pt">
                  <v:stroke joinstyle="miter"/>
                </v:roundrect>
              </v:group>
            </w:pict>
          </mc:Fallback>
        </mc:AlternateContent>
      </w:r>
      <w:r w:rsidR="008B334E" w:rsidRPr="00365DBC">
        <w:rPr>
          <w:rFonts w:cs="Times New Roman"/>
          <w:b/>
          <w:noProof/>
          <w:szCs w:val="24"/>
        </w:rPr>
        <mc:AlternateContent>
          <mc:Choice Requires="wps">
            <w:drawing>
              <wp:anchor distT="45720" distB="45720" distL="114300" distR="114300" simplePos="0" relativeHeight="251665408" behindDoc="0" locked="0" layoutInCell="1" allowOverlap="1" wp14:anchorId="459FA153" wp14:editId="17FCC665">
                <wp:simplePos x="0" y="0"/>
                <wp:positionH relativeFrom="column">
                  <wp:posOffset>615315</wp:posOffset>
                </wp:positionH>
                <wp:positionV relativeFrom="paragraph">
                  <wp:posOffset>1129030</wp:posOffset>
                </wp:positionV>
                <wp:extent cx="5257800" cy="9906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90600"/>
                        </a:xfrm>
                        <a:prstGeom prst="rect">
                          <a:avLst/>
                        </a:prstGeom>
                        <a:solidFill>
                          <a:srgbClr val="FFFFFF"/>
                        </a:solidFill>
                        <a:ln w="9525">
                          <a:noFill/>
                          <a:miter lim="800000"/>
                          <a:headEnd/>
                          <a:tailEnd/>
                        </a:ln>
                      </wps:spPr>
                      <wps:txbx>
                        <w:txbxContent>
                          <w:p w14:paraId="5E9B60A7" w14:textId="303F25F1" w:rsidR="008B334E" w:rsidRPr="003C3AC0" w:rsidRDefault="008B334E" w:rsidP="008B334E">
                            <w:pPr>
                              <w:spacing w:after="0"/>
                              <w:ind w:right="74"/>
                            </w:pPr>
                            <w:r>
                              <w:t xml:space="preserve">Ministrijas un neatkarīgās </w:t>
                            </w:r>
                            <w:r w:rsidRPr="003C3AC0">
                              <w:t xml:space="preserve">institūcijas kopumā FM un </w:t>
                            </w:r>
                            <w:proofErr w:type="spellStart"/>
                            <w:r w:rsidRPr="003C3AC0">
                              <w:t>Pārresoru</w:t>
                            </w:r>
                            <w:proofErr w:type="spellEnd"/>
                            <w:r w:rsidRPr="003C3AC0">
                              <w:t xml:space="preserve"> koordinācijas centrā (turpmāk – PKC) iesniedza 4</w:t>
                            </w:r>
                            <w:r w:rsidR="00D052CC" w:rsidRPr="003C3AC0">
                              <w:t>3</w:t>
                            </w:r>
                            <w:r w:rsidR="007F320C" w:rsidRPr="003C3AC0">
                              <w:t>6</w:t>
                            </w:r>
                            <w:r w:rsidRPr="003C3AC0">
                              <w:t xml:space="preserve"> pieteikumus PP:</w:t>
                            </w:r>
                          </w:p>
                          <w:p w14:paraId="09D7C5C1" w14:textId="59E2281B" w:rsidR="008B334E" w:rsidRPr="003C3AC0" w:rsidRDefault="008B334E" w:rsidP="008B334E">
                            <w:pPr>
                              <w:pStyle w:val="ListParagraph"/>
                              <w:numPr>
                                <w:ilvl w:val="0"/>
                                <w:numId w:val="40"/>
                              </w:numPr>
                              <w:spacing w:after="0"/>
                              <w:ind w:left="709" w:right="74" w:hanging="425"/>
                            </w:pPr>
                            <w:r w:rsidRPr="003C3AC0">
                              <w:t>3</w:t>
                            </w:r>
                            <w:r w:rsidR="005A2F78" w:rsidRPr="003C3AC0">
                              <w:t>2</w:t>
                            </w:r>
                            <w:r w:rsidR="007F320C" w:rsidRPr="003C3AC0">
                              <w:t>7</w:t>
                            </w:r>
                            <w:r w:rsidRPr="003C3AC0">
                              <w:t xml:space="preserve"> pieteikumi ministriju pieprasījumiem PP;</w:t>
                            </w:r>
                          </w:p>
                          <w:p w14:paraId="35CA43D9" w14:textId="4A324A7C" w:rsidR="008B334E" w:rsidRPr="003C3AC0" w:rsidRDefault="008B334E" w:rsidP="008B334E">
                            <w:pPr>
                              <w:pStyle w:val="ListParagraph"/>
                              <w:numPr>
                                <w:ilvl w:val="0"/>
                                <w:numId w:val="40"/>
                              </w:numPr>
                              <w:spacing w:after="0"/>
                              <w:ind w:left="709" w:right="74" w:hanging="425"/>
                            </w:pPr>
                            <w:r w:rsidRPr="003C3AC0">
                              <w:t>4</w:t>
                            </w:r>
                            <w:r w:rsidR="007F320C" w:rsidRPr="003C3AC0">
                              <w:t>9</w:t>
                            </w:r>
                            <w:r w:rsidRPr="003C3AC0">
                              <w:t xml:space="preserve"> pieteikum</w:t>
                            </w:r>
                            <w:r w:rsidR="00FF450A">
                              <w:t>i</w:t>
                            </w:r>
                            <w:r w:rsidRPr="003C3AC0">
                              <w:t xml:space="preserve"> ministriju pieprasījumiem starpnozaru PP;</w:t>
                            </w:r>
                          </w:p>
                          <w:p w14:paraId="2B99A14B" w14:textId="2FA64C33" w:rsidR="008B334E" w:rsidRPr="003C3AC0" w:rsidRDefault="00981C7F" w:rsidP="008B334E">
                            <w:pPr>
                              <w:pStyle w:val="ListParagraph"/>
                              <w:numPr>
                                <w:ilvl w:val="0"/>
                                <w:numId w:val="40"/>
                              </w:numPr>
                              <w:spacing w:after="0"/>
                              <w:ind w:left="709" w:right="74" w:hanging="425"/>
                            </w:pPr>
                            <w:r w:rsidRPr="003C3AC0">
                              <w:t>60</w:t>
                            </w:r>
                            <w:r w:rsidR="008B334E" w:rsidRPr="003C3AC0">
                              <w:t xml:space="preserve"> pieteikumi neatkarīgo institūciju pieprasījumiem 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FA153" id="_x0000_s1028" type="#_x0000_t202" style="position:absolute;left:0;text-align:left;margin-left:48.45pt;margin-top:88.9pt;width:414pt;height: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DgIAAP0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" stroked="f">
                <v:textbox>
                  <w:txbxContent>
                    <w:p w14:paraId="5E9B60A7" w14:textId="303F25F1" w:rsidR="008B334E" w:rsidRPr="003C3AC0" w:rsidRDefault="008B334E" w:rsidP="008B334E">
                      <w:pPr>
                        <w:spacing w:after="0"/>
                        <w:ind w:right="74"/>
                      </w:pPr>
                      <w:r>
                        <w:t xml:space="preserve">Ministrijas un neatkarīgās </w:t>
                      </w:r>
                      <w:r w:rsidRPr="003C3AC0">
                        <w:t xml:space="preserve">institūcijas kopumā FM un </w:t>
                      </w:r>
                      <w:proofErr w:type="spellStart"/>
                      <w:r w:rsidRPr="003C3AC0">
                        <w:t>Pārresoru</w:t>
                      </w:r>
                      <w:proofErr w:type="spellEnd"/>
                      <w:r w:rsidRPr="003C3AC0">
                        <w:t xml:space="preserve"> koordinācijas centrā (turpmāk – PKC) iesniedza 4</w:t>
                      </w:r>
                      <w:r w:rsidR="00D052CC" w:rsidRPr="003C3AC0">
                        <w:t>3</w:t>
                      </w:r>
                      <w:r w:rsidR="007F320C" w:rsidRPr="003C3AC0">
                        <w:t>6</w:t>
                      </w:r>
                      <w:r w:rsidRPr="003C3AC0">
                        <w:t xml:space="preserve"> pieteikumus PP:</w:t>
                      </w:r>
                    </w:p>
                    <w:p w14:paraId="09D7C5C1" w14:textId="59E2281B" w:rsidR="008B334E" w:rsidRPr="003C3AC0" w:rsidRDefault="008B334E" w:rsidP="008B334E">
                      <w:pPr>
                        <w:pStyle w:val="ListParagraph"/>
                        <w:numPr>
                          <w:ilvl w:val="0"/>
                          <w:numId w:val="40"/>
                        </w:numPr>
                        <w:spacing w:after="0"/>
                        <w:ind w:left="709" w:right="74" w:hanging="425"/>
                      </w:pPr>
                      <w:r w:rsidRPr="003C3AC0">
                        <w:t>3</w:t>
                      </w:r>
                      <w:r w:rsidR="005A2F78" w:rsidRPr="003C3AC0">
                        <w:t>2</w:t>
                      </w:r>
                      <w:r w:rsidR="007F320C" w:rsidRPr="003C3AC0">
                        <w:t>7</w:t>
                      </w:r>
                      <w:r w:rsidRPr="003C3AC0">
                        <w:t xml:space="preserve"> pieteikumi ministriju pieprasījumiem PP;</w:t>
                      </w:r>
                    </w:p>
                    <w:p w14:paraId="35CA43D9" w14:textId="4A324A7C" w:rsidR="008B334E" w:rsidRPr="003C3AC0" w:rsidRDefault="008B334E" w:rsidP="008B334E">
                      <w:pPr>
                        <w:pStyle w:val="ListParagraph"/>
                        <w:numPr>
                          <w:ilvl w:val="0"/>
                          <w:numId w:val="40"/>
                        </w:numPr>
                        <w:spacing w:after="0"/>
                        <w:ind w:left="709" w:right="74" w:hanging="425"/>
                      </w:pPr>
                      <w:r w:rsidRPr="003C3AC0">
                        <w:t>4</w:t>
                      </w:r>
                      <w:r w:rsidR="007F320C" w:rsidRPr="003C3AC0">
                        <w:t>9</w:t>
                      </w:r>
                      <w:r w:rsidRPr="003C3AC0">
                        <w:t xml:space="preserve"> pieteikum</w:t>
                      </w:r>
                      <w:r w:rsidR="00FF450A">
                        <w:t>i</w:t>
                      </w:r>
                      <w:r w:rsidRPr="003C3AC0">
                        <w:t xml:space="preserve"> ministriju pieprasījumiem starpnozaru PP;</w:t>
                      </w:r>
                    </w:p>
                    <w:p w14:paraId="2B99A14B" w14:textId="2FA64C33" w:rsidR="008B334E" w:rsidRPr="003C3AC0" w:rsidRDefault="00981C7F" w:rsidP="008B334E">
                      <w:pPr>
                        <w:pStyle w:val="ListParagraph"/>
                        <w:numPr>
                          <w:ilvl w:val="0"/>
                          <w:numId w:val="40"/>
                        </w:numPr>
                        <w:spacing w:after="0"/>
                        <w:ind w:left="709" w:right="74" w:hanging="425"/>
                      </w:pPr>
                      <w:r w:rsidRPr="003C3AC0">
                        <w:t>60</w:t>
                      </w:r>
                      <w:r w:rsidR="008B334E" w:rsidRPr="003C3AC0">
                        <w:t xml:space="preserve"> pieteikumi neatkarīgo institūciju pieprasījumiem PP.</w:t>
                      </w:r>
                    </w:p>
                  </w:txbxContent>
                </v:textbox>
                <w10:wrap type="square"/>
              </v:shape>
            </w:pict>
          </mc:Fallback>
        </mc:AlternateContent>
      </w:r>
      <w:r w:rsidR="008B334E">
        <w:rPr>
          <w:rFonts w:cs="Times New Roman"/>
          <w:b/>
          <w:noProof/>
          <w:szCs w:val="24"/>
        </w:rPr>
        <w:drawing>
          <wp:anchor distT="0" distB="0" distL="114300" distR="114300" simplePos="0" relativeHeight="251664384" behindDoc="0" locked="0" layoutInCell="1" allowOverlap="1" wp14:anchorId="5753D0FB" wp14:editId="763FD645">
            <wp:simplePos x="0" y="0"/>
            <wp:positionH relativeFrom="column">
              <wp:posOffset>37465</wp:posOffset>
            </wp:positionH>
            <wp:positionV relativeFrom="paragraph">
              <wp:posOffset>1249680</wp:posOffset>
            </wp:positionV>
            <wp:extent cx="641350" cy="641350"/>
            <wp:effectExtent l="0" t="0" r="0" b="6350"/>
            <wp:wrapThrough wrapText="bothSides">
              <wp:wrapPolygon edited="0">
                <wp:start x="2566" y="0"/>
                <wp:lineTo x="2566" y="21172"/>
                <wp:lineTo x="18606" y="21172"/>
                <wp:lineTo x="18606" y="0"/>
                <wp:lineTo x="2566" y="0"/>
              </wp:wrapPolygon>
            </wp:wrapThrough>
            <wp:docPr id="19" name="Graphic 19"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Checklis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641350" cy="641350"/>
                    </a:xfrm>
                    <a:prstGeom prst="rect">
                      <a:avLst/>
                    </a:prstGeom>
                  </pic:spPr>
                </pic:pic>
              </a:graphicData>
            </a:graphic>
            <wp14:sizeRelH relativeFrom="margin">
              <wp14:pctWidth>0</wp14:pctWidth>
            </wp14:sizeRelH>
            <wp14:sizeRelV relativeFrom="margin">
              <wp14:pctHeight>0</wp14:pctHeight>
            </wp14:sizeRelV>
          </wp:anchor>
        </w:drawing>
      </w:r>
      <w:r w:rsidR="008B334E">
        <w:rPr>
          <w:rFonts w:cs="Times New Roman"/>
          <w:b/>
          <w:noProof/>
          <w:szCs w:val="24"/>
        </w:rPr>
        <w:drawing>
          <wp:anchor distT="0" distB="0" distL="114300" distR="114300" simplePos="0" relativeHeight="251662336" behindDoc="0" locked="0" layoutInCell="1" allowOverlap="1" wp14:anchorId="2FF49EE7" wp14:editId="5680D5D0">
            <wp:simplePos x="0" y="0"/>
            <wp:positionH relativeFrom="column">
              <wp:posOffset>88265</wp:posOffset>
            </wp:positionH>
            <wp:positionV relativeFrom="paragraph">
              <wp:posOffset>462179</wp:posOffset>
            </wp:positionV>
            <wp:extent cx="527050" cy="577850"/>
            <wp:effectExtent l="0" t="0" r="6350" b="0"/>
            <wp:wrapThrough wrapText="bothSides">
              <wp:wrapPolygon edited="0">
                <wp:start x="2342" y="1424"/>
                <wp:lineTo x="781" y="4273"/>
                <wp:lineTo x="781" y="12105"/>
                <wp:lineTo x="1561" y="14242"/>
                <wp:lineTo x="7807" y="17802"/>
                <wp:lineTo x="8588" y="19226"/>
                <wp:lineTo x="20299" y="19226"/>
                <wp:lineTo x="21080" y="14954"/>
                <wp:lineTo x="21080" y="12818"/>
                <wp:lineTo x="18737" y="9257"/>
                <wp:lineTo x="13272" y="1424"/>
                <wp:lineTo x="2342" y="1424"/>
              </wp:wrapPolygon>
            </wp:wrapThrough>
            <wp:docPr id="17" name="Graphic 17"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oins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527050" cy="577850"/>
                    </a:xfrm>
                    <a:prstGeom prst="rect">
                      <a:avLst/>
                    </a:prstGeom>
                  </pic:spPr>
                </pic:pic>
              </a:graphicData>
            </a:graphic>
            <wp14:sizeRelH relativeFrom="margin">
              <wp14:pctWidth>0</wp14:pctWidth>
            </wp14:sizeRelH>
            <wp14:sizeRelV relativeFrom="margin">
              <wp14:pctHeight>0</wp14:pctHeight>
            </wp14:sizeRelV>
          </wp:anchor>
        </w:drawing>
      </w:r>
      <w:r w:rsidR="008B334E" w:rsidRPr="002D79E6">
        <w:rPr>
          <w:rFonts w:cs="Times New Roman"/>
          <w:b/>
          <w:szCs w:val="24"/>
        </w:rPr>
        <w:t>Kopsavilkums:</w:t>
      </w:r>
    </w:p>
    <w:p w14:paraId="42084D75" w14:textId="03E2EEF8" w:rsidR="008B334E" w:rsidRDefault="0075191C" w:rsidP="008B334E">
      <w:pPr>
        <w:spacing w:before="240" w:after="240"/>
        <w:ind w:left="0" w:right="74"/>
        <w:rPr>
          <w:rFonts w:cs="Times New Roman"/>
          <w:b/>
          <w:szCs w:val="24"/>
        </w:rPr>
      </w:pPr>
      <w:r w:rsidRPr="000A5E90">
        <w:rPr>
          <w:rFonts w:cs="Times New Roman"/>
          <w:b/>
          <w:noProof/>
          <w:szCs w:val="24"/>
        </w:rPr>
        <mc:AlternateContent>
          <mc:Choice Requires="wps">
            <w:drawing>
              <wp:anchor distT="45720" distB="45720" distL="114300" distR="114300" simplePos="0" relativeHeight="251666432" behindDoc="0" locked="0" layoutInCell="1" allowOverlap="1" wp14:anchorId="353DEAE6" wp14:editId="2E3F9F9D">
                <wp:simplePos x="0" y="0"/>
                <wp:positionH relativeFrom="column">
                  <wp:posOffset>615315</wp:posOffset>
                </wp:positionH>
                <wp:positionV relativeFrom="paragraph">
                  <wp:posOffset>1767840</wp:posOffset>
                </wp:positionV>
                <wp:extent cx="5219700" cy="21336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133600"/>
                        </a:xfrm>
                        <a:prstGeom prst="rect">
                          <a:avLst/>
                        </a:prstGeom>
                        <a:solidFill>
                          <a:srgbClr val="FFFFFF"/>
                        </a:solidFill>
                        <a:ln w="9525">
                          <a:noFill/>
                          <a:miter lim="800000"/>
                          <a:headEnd/>
                          <a:tailEnd/>
                        </a:ln>
                      </wps:spPr>
                      <wps:txbx>
                        <w:txbxContent>
                          <w:p w14:paraId="7DC15C07" w14:textId="6B47A9ED" w:rsidR="008B334E" w:rsidRPr="000A5E90" w:rsidRDefault="008B334E" w:rsidP="00714275">
                            <w:pPr>
                              <w:pStyle w:val="ListParagraph"/>
                              <w:numPr>
                                <w:ilvl w:val="0"/>
                                <w:numId w:val="39"/>
                              </w:numPr>
                              <w:spacing w:after="240" w:line="252" w:lineRule="auto"/>
                              <w:ind w:left="709" w:right="0" w:hanging="425"/>
                              <w:rPr>
                                <w:rFonts w:cs="Times New Roman"/>
                                <w:szCs w:val="24"/>
                              </w:rPr>
                            </w:pPr>
                            <w:r w:rsidRPr="000A5E90">
                              <w:rPr>
                                <w:rFonts w:cs="Times New Roman"/>
                                <w:szCs w:val="24"/>
                              </w:rPr>
                              <w:t>PKC 2022.</w:t>
                            </w:r>
                            <w:r w:rsidR="006345C0">
                              <w:rPr>
                                <w:rFonts w:cs="Times New Roman"/>
                                <w:szCs w:val="24"/>
                              </w:rPr>
                              <w:t> </w:t>
                            </w:r>
                            <w:r w:rsidRPr="000A5E90">
                              <w:rPr>
                                <w:rFonts w:cs="Times New Roman"/>
                                <w:szCs w:val="24"/>
                              </w:rPr>
                              <w:t>gada 30.</w:t>
                            </w:r>
                            <w:r w:rsidR="006345C0">
                              <w:rPr>
                                <w:rFonts w:cs="Times New Roman"/>
                                <w:szCs w:val="24"/>
                              </w:rPr>
                              <w:t> </w:t>
                            </w:r>
                            <w:r w:rsidRPr="000A5E90">
                              <w:rPr>
                                <w:rFonts w:cs="Times New Roman"/>
                                <w:szCs w:val="24"/>
                              </w:rPr>
                              <w:t>jūnijā (vēstules Nr. 1.2-4/15) FM ir iesniedzis novērtējumu par 2021.</w:t>
                            </w:r>
                            <w:r w:rsidR="006345C0">
                              <w:rPr>
                                <w:rFonts w:cs="Times New Roman"/>
                                <w:szCs w:val="24"/>
                              </w:rPr>
                              <w:t> </w:t>
                            </w:r>
                            <w:r w:rsidRPr="000A5E90">
                              <w:rPr>
                                <w:rFonts w:cs="Times New Roman"/>
                                <w:szCs w:val="24"/>
                              </w:rPr>
                              <w:t xml:space="preserve">gadā </w:t>
                            </w:r>
                            <w:r>
                              <w:rPr>
                                <w:rFonts w:cs="Times New Roman"/>
                                <w:szCs w:val="24"/>
                              </w:rPr>
                              <w:t>PP</w:t>
                            </w:r>
                            <w:r w:rsidRPr="000A5E90">
                              <w:rPr>
                                <w:rFonts w:cs="Times New Roman"/>
                                <w:szCs w:val="24"/>
                              </w:rPr>
                              <w:t xml:space="preserve"> piešķirtā finansējuma un no citiem avotiem piešķirtā finansējuma atbilstību Latvijas Nacionālajam attīstības plānam 2021.-2027.</w:t>
                            </w:r>
                            <w:r w:rsidR="006345C0">
                              <w:rPr>
                                <w:rFonts w:cs="Times New Roman"/>
                                <w:szCs w:val="24"/>
                              </w:rPr>
                              <w:t> </w:t>
                            </w:r>
                            <w:r w:rsidRPr="000A5E90">
                              <w:rPr>
                                <w:rFonts w:cs="Times New Roman"/>
                                <w:szCs w:val="24"/>
                              </w:rPr>
                              <w:t>gadam.</w:t>
                            </w:r>
                          </w:p>
                          <w:p w14:paraId="7DF46D6D" w14:textId="50FBA8E6" w:rsidR="008B334E" w:rsidRDefault="008B334E" w:rsidP="00714275">
                            <w:pPr>
                              <w:pStyle w:val="ListParagraph"/>
                              <w:numPr>
                                <w:ilvl w:val="0"/>
                                <w:numId w:val="39"/>
                              </w:numPr>
                              <w:spacing w:after="240" w:line="252" w:lineRule="auto"/>
                              <w:ind w:left="709" w:right="0" w:hanging="425"/>
                              <w:rPr>
                                <w:rFonts w:cs="Times New Roman"/>
                                <w:szCs w:val="24"/>
                              </w:rPr>
                            </w:pPr>
                            <w:r w:rsidRPr="000A5E90">
                              <w:rPr>
                                <w:rFonts w:cs="Times New Roman"/>
                                <w:szCs w:val="24"/>
                              </w:rPr>
                              <w:t>PKC 2022.</w:t>
                            </w:r>
                            <w:r w:rsidR="006345C0">
                              <w:rPr>
                                <w:rFonts w:cs="Times New Roman"/>
                                <w:szCs w:val="24"/>
                              </w:rPr>
                              <w:t> </w:t>
                            </w:r>
                            <w:r w:rsidRPr="000A5E90">
                              <w:rPr>
                                <w:rFonts w:cs="Times New Roman"/>
                                <w:szCs w:val="24"/>
                              </w:rPr>
                              <w:t>gada 22.</w:t>
                            </w:r>
                            <w:r w:rsidR="006345C0">
                              <w:rPr>
                                <w:rFonts w:cs="Times New Roman"/>
                                <w:szCs w:val="24"/>
                              </w:rPr>
                              <w:t> </w:t>
                            </w:r>
                            <w:r w:rsidRPr="000A5E90">
                              <w:rPr>
                                <w:rFonts w:cs="Times New Roman"/>
                                <w:szCs w:val="24"/>
                              </w:rPr>
                              <w:t>jūlijā (vēstules Nr. 1.2-4/17)</w:t>
                            </w:r>
                            <w:r>
                              <w:rPr>
                                <w:rFonts w:cs="Times New Roman"/>
                                <w:szCs w:val="24"/>
                              </w:rPr>
                              <w:t xml:space="preserve">, </w:t>
                            </w:r>
                            <w:r w:rsidRPr="000A5E90">
                              <w:rPr>
                                <w:rFonts w:cs="Times New Roman"/>
                                <w:szCs w:val="24"/>
                              </w:rPr>
                              <w:t>2022.</w:t>
                            </w:r>
                            <w:r w:rsidR="006345C0">
                              <w:rPr>
                                <w:rFonts w:cs="Times New Roman"/>
                                <w:szCs w:val="24"/>
                              </w:rPr>
                              <w:t> </w:t>
                            </w:r>
                            <w:r w:rsidRPr="000A5E90">
                              <w:rPr>
                                <w:rFonts w:cs="Times New Roman"/>
                                <w:szCs w:val="24"/>
                              </w:rPr>
                              <w:t xml:space="preserve">gada </w:t>
                            </w:r>
                            <w:r>
                              <w:rPr>
                                <w:rFonts w:cs="Times New Roman"/>
                                <w:szCs w:val="24"/>
                              </w:rPr>
                              <w:t>3.</w:t>
                            </w:r>
                            <w:r w:rsidR="006345C0">
                              <w:rPr>
                                <w:rFonts w:cs="Times New Roman"/>
                                <w:szCs w:val="24"/>
                              </w:rPr>
                              <w:t> </w:t>
                            </w:r>
                            <w:r>
                              <w:rPr>
                                <w:rFonts w:cs="Times New Roman"/>
                                <w:szCs w:val="24"/>
                              </w:rPr>
                              <w:t>augustā (</w:t>
                            </w:r>
                            <w:r w:rsidRPr="000A5E90">
                              <w:rPr>
                                <w:rFonts w:cs="Times New Roman"/>
                                <w:szCs w:val="24"/>
                              </w:rPr>
                              <w:t xml:space="preserve">vēstules Nr. </w:t>
                            </w:r>
                            <w:r>
                              <w:rPr>
                                <w:rFonts w:cs="Times New Roman"/>
                                <w:szCs w:val="24"/>
                              </w:rPr>
                              <w:t xml:space="preserve">1.2-4/18) un </w:t>
                            </w:r>
                            <w:r w:rsidRPr="000A5E90">
                              <w:rPr>
                                <w:rFonts w:cs="Times New Roman"/>
                                <w:szCs w:val="24"/>
                              </w:rPr>
                              <w:t>2022.</w:t>
                            </w:r>
                            <w:r w:rsidR="006345C0">
                              <w:rPr>
                                <w:rFonts w:cs="Times New Roman"/>
                                <w:szCs w:val="24"/>
                              </w:rPr>
                              <w:t> </w:t>
                            </w:r>
                            <w:r w:rsidRPr="000A5E90">
                              <w:rPr>
                                <w:rFonts w:cs="Times New Roman"/>
                                <w:szCs w:val="24"/>
                              </w:rPr>
                              <w:t xml:space="preserve">gada </w:t>
                            </w:r>
                            <w:r>
                              <w:rPr>
                                <w:rFonts w:cs="Times New Roman"/>
                                <w:szCs w:val="24"/>
                              </w:rPr>
                              <w:t>8.</w:t>
                            </w:r>
                            <w:r w:rsidR="006345C0">
                              <w:rPr>
                                <w:rFonts w:cs="Times New Roman"/>
                                <w:szCs w:val="24"/>
                              </w:rPr>
                              <w:t> </w:t>
                            </w:r>
                            <w:r>
                              <w:rPr>
                                <w:rFonts w:cs="Times New Roman"/>
                                <w:szCs w:val="24"/>
                              </w:rPr>
                              <w:t>augustā</w:t>
                            </w:r>
                            <w:r w:rsidRPr="000A5E90">
                              <w:rPr>
                                <w:rFonts w:cs="Times New Roman"/>
                                <w:szCs w:val="24"/>
                              </w:rPr>
                              <w:t xml:space="preserve"> (vēstules Nr. 1.2-4/1</w:t>
                            </w:r>
                            <w:r>
                              <w:rPr>
                                <w:rFonts w:cs="Times New Roman"/>
                                <w:szCs w:val="24"/>
                              </w:rPr>
                              <w:t>9</w:t>
                            </w:r>
                            <w:r w:rsidRPr="000A5E90">
                              <w:rPr>
                                <w:rFonts w:cs="Times New Roman"/>
                                <w:szCs w:val="24"/>
                              </w:rPr>
                              <w:t>)</w:t>
                            </w:r>
                            <w:r>
                              <w:rPr>
                                <w:rFonts w:cs="Times New Roman"/>
                                <w:szCs w:val="24"/>
                              </w:rPr>
                              <w:t xml:space="preserve"> </w:t>
                            </w:r>
                            <w:r w:rsidRPr="000A5E90">
                              <w:rPr>
                                <w:rFonts w:cs="Times New Roman"/>
                                <w:szCs w:val="24"/>
                              </w:rPr>
                              <w:t xml:space="preserve">FM ir iesniedzis ministriju un citu centrālo valsts iestāžu (izņemot neatkarīgās institūcijas) PP </w:t>
                            </w:r>
                            <w:proofErr w:type="spellStart"/>
                            <w:r w:rsidRPr="000A5E90">
                              <w:rPr>
                                <w:rFonts w:cs="Times New Roman"/>
                                <w:szCs w:val="24"/>
                              </w:rPr>
                              <w:t>izvērtējumu</w:t>
                            </w:r>
                            <w:proofErr w:type="spellEnd"/>
                            <w:r w:rsidRPr="000A5E90">
                              <w:rPr>
                                <w:rFonts w:cs="Times New Roman"/>
                                <w:szCs w:val="24"/>
                              </w:rPr>
                              <w:t xml:space="preserve">. </w:t>
                            </w:r>
                          </w:p>
                          <w:p w14:paraId="2516FC97" w14:textId="2BB806A9" w:rsidR="008B334E" w:rsidRPr="00331E78" w:rsidRDefault="008B334E" w:rsidP="00714275">
                            <w:pPr>
                              <w:pStyle w:val="ListParagraph"/>
                              <w:numPr>
                                <w:ilvl w:val="0"/>
                                <w:numId w:val="39"/>
                              </w:numPr>
                              <w:spacing w:after="240" w:line="252" w:lineRule="auto"/>
                              <w:ind w:left="709" w:right="0" w:hanging="567"/>
                              <w:rPr>
                                <w:rFonts w:cs="Times New Roman"/>
                                <w:szCs w:val="24"/>
                              </w:rPr>
                            </w:pPr>
                            <w:r w:rsidRPr="00331E78">
                              <w:rPr>
                                <w:rFonts w:cs="Times New Roman"/>
                                <w:szCs w:val="24"/>
                              </w:rPr>
                              <w:t>Valsts kanceleja 2022.</w:t>
                            </w:r>
                            <w:r w:rsidR="006345C0">
                              <w:rPr>
                                <w:rFonts w:cs="Times New Roman"/>
                                <w:szCs w:val="24"/>
                              </w:rPr>
                              <w:t> </w:t>
                            </w:r>
                            <w:r w:rsidRPr="00331E78">
                              <w:rPr>
                                <w:rFonts w:cs="Times New Roman"/>
                                <w:szCs w:val="24"/>
                              </w:rPr>
                              <w:t>gada 1.</w:t>
                            </w:r>
                            <w:r w:rsidR="006345C0">
                              <w:rPr>
                                <w:rFonts w:cs="Times New Roman"/>
                                <w:szCs w:val="24"/>
                              </w:rPr>
                              <w:t> </w:t>
                            </w:r>
                            <w:r w:rsidRPr="00331E78">
                              <w:rPr>
                                <w:rFonts w:cs="Times New Roman"/>
                                <w:szCs w:val="24"/>
                              </w:rPr>
                              <w:t xml:space="preserve">septembrī (vēstules Nr. </w:t>
                            </w:r>
                            <w:r w:rsidRPr="00331E78">
                              <w:rPr>
                                <w:szCs w:val="24"/>
                              </w:rPr>
                              <w:t xml:space="preserve">2022-3.1.1./14-2303) FM ir iesniegusi vērtējumu par valsts pārvaldes iesniegtajiem </w:t>
                            </w:r>
                            <w:r>
                              <w:rPr>
                                <w:szCs w:val="24"/>
                              </w:rPr>
                              <w:t>PP</w:t>
                            </w:r>
                            <w:r w:rsidRPr="00331E78">
                              <w:rPr>
                                <w:szCs w:val="24"/>
                              </w:rPr>
                              <w:t xml:space="preserve"> pieteikumiem.</w:t>
                            </w:r>
                          </w:p>
                          <w:p w14:paraId="7DE4E86C" w14:textId="77777777" w:rsidR="008B334E" w:rsidRDefault="008B334E" w:rsidP="008B334E">
                            <w:pPr>
                              <w:pStyle w:val="ListParagraph"/>
                              <w:numPr>
                                <w:ilvl w:val="0"/>
                                <w:numId w:val="39"/>
                              </w:numPr>
                              <w:spacing w:after="240" w:line="252" w:lineRule="auto"/>
                              <w:ind w:left="567" w:right="0" w:hanging="425"/>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EAE6" id="_x0000_s1029" type="#_x0000_t202" style="position:absolute;left:0;text-align:left;margin-left:48.45pt;margin-top:139.2pt;width:411pt;height:1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" stroked="f">
                <v:textbox>
                  <w:txbxContent>
                    <w:p w14:paraId="7DC15C07" w14:textId="6B47A9ED" w:rsidR="008B334E" w:rsidRPr="000A5E90" w:rsidRDefault="008B334E" w:rsidP="00714275">
                      <w:pPr>
                        <w:pStyle w:val="ListParagraph"/>
                        <w:numPr>
                          <w:ilvl w:val="0"/>
                          <w:numId w:val="39"/>
                        </w:numPr>
                        <w:spacing w:after="240" w:line="252" w:lineRule="auto"/>
                        <w:ind w:left="709" w:right="0" w:hanging="425"/>
                        <w:rPr>
                          <w:rFonts w:cs="Times New Roman"/>
                          <w:szCs w:val="24"/>
                        </w:rPr>
                      </w:pPr>
                      <w:r w:rsidRPr="000A5E90">
                        <w:rPr>
                          <w:rFonts w:cs="Times New Roman"/>
                          <w:szCs w:val="24"/>
                        </w:rPr>
                        <w:t>PKC 2022.</w:t>
                      </w:r>
                      <w:r w:rsidR="006345C0">
                        <w:rPr>
                          <w:rFonts w:cs="Times New Roman"/>
                          <w:szCs w:val="24"/>
                        </w:rPr>
                        <w:t> </w:t>
                      </w:r>
                      <w:r w:rsidRPr="000A5E90">
                        <w:rPr>
                          <w:rFonts w:cs="Times New Roman"/>
                          <w:szCs w:val="24"/>
                        </w:rPr>
                        <w:t>gada 30.</w:t>
                      </w:r>
                      <w:r w:rsidR="006345C0">
                        <w:rPr>
                          <w:rFonts w:cs="Times New Roman"/>
                          <w:szCs w:val="24"/>
                        </w:rPr>
                        <w:t> </w:t>
                      </w:r>
                      <w:r w:rsidRPr="000A5E90">
                        <w:rPr>
                          <w:rFonts w:cs="Times New Roman"/>
                          <w:szCs w:val="24"/>
                        </w:rPr>
                        <w:t>jūnijā (vēstules Nr. 1.2-4/15) FM ir iesniedzis novērtējumu par 2021.</w:t>
                      </w:r>
                      <w:r w:rsidR="006345C0">
                        <w:rPr>
                          <w:rFonts w:cs="Times New Roman"/>
                          <w:szCs w:val="24"/>
                        </w:rPr>
                        <w:t> </w:t>
                      </w:r>
                      <w:r w:rsidRPr="000A5E90">
                        <w:rPr>
                          <w:rFonts w:cs="Times New Roman"/>
                          <w:szCs w:val="24"/>
                        </w:rPr>
                        <w:t xml:space="preserve">gadā </w:t>
                      </w:r>
                      <w:r>
                        <w:rPr>
                          <w:rFonts w:cs="Times New Roman"/>
                          <w:szCs w:val="24"/>
                        </w:rPr>
                        <w:t>PP</w:t>
                      </w:r>
                      <w:r w:rsidRPr="000A5E90">
                        <w:rPr>
                          <w:rFonts w:cs="Times New Roman"/>
                          <w:szCs w:val="24"/>
                        </w:rPr>
                        <w:t xml:space="preserve"> piešķirtā finansējuma un no citiem avotiem piešķirtā finansējuma atbilstību Latvijas Nacionālajam attīstības plānam 2021.-2027.</w:t>
                      </w:r>
                      <w:r w:rsidR="006345C0">
                        <w:rPr>
                          <w:rFonts w:cs="Times New Roman"/>
                          <w:szCs w:val="24"/>
                        </w:rPr>
                        <w:t> </w:t>
                      </w:r>
                      <w:r w:rsidRPr="000A5E90">
                        <w:rPr>
                          <w:rFonts w:cs="Times New Roman"/>
                          <w:szCs w:val="24"/>
                        </w:rPr>
                        <w:t>gadam.</w:t>
                      </w:r>
                    </w:p>
                    <w:p w14:paraId="7DF46D6D" w14:textId="50FBA8E6" w:rsidR="008B334E" w:rsidRDefault="008B334E" w:rsidP="00714275">
                      <w:pPr>
                        <w:pStyle w:val="ListParagraph"/>
                        <w:numPr>
                          <w:ilvl w:val="0"/>
                          <w:numId w:val="39"/>
                        </w:numPr>
                        <w:spacing w:after="240" w:line="252" w:lineRule="auto"/>
                        <w:ind w:left="709" w:right="0" w:hanging="425"/>
                        <w:rPr>
                          <w:rFonts w:cs="Times New Roman"/>
                          <w:szCs w:val="24"/>
                        </w:rPr>
                      </w:pPr>
                      <w:r w:rsidRPr="000A5E90">
                        <w:rPr>
                          <w:rFonts w:cs="Times New Roman"/>
                          <w:szCs w:val="24"/>
                        </w:rPr>
                        <w:t>PKC 2022.</w:t>
                      </w:r>
                      <w:r w:rsidR="006345C0">
                        <w:rPr>
                          <w:rFonts w:cs="Times New Roman"/>
                          <w:szCs w:val="24"/>
                        </w:rPr>
                        <w:t> </w:t>
                      </w:r>
                      <w:r w:rsidRPr="000A5E90">
                        <w:rPr>
                          <w:rFonts w:cs="Times New Roman"/>
                          <w:szCs w:val="24"/>
                        </w:rPr>
                        <w:t>gada 22.</w:t>
                      </w:r>
                      <w:r w:rsidR="006345C0">
                        <w:rPr>
                          <w:rFonts w:cs="Times New Roman"/>
                          <w:szCs w:val="24"/>
                        </w:rPr>
                        <w:t> </w:t>
                      </w:r>
                      <w:r w:rsidRPr="000A5E90">
                        <w:rPr>
                          <w:rFonts w:cs="Times New Roman"/>
                          <w:szCs w:val="24"/>
                        </w:rPr>
                        <w:t>jūlijā (vēstules Nr. 1.2-4/17)</w:t>
                      </w:r>
                      <w:r>
                        <w:rPr>
                          <w:rFonts w:cs="Times New Roman"/>
                          <w:szCs w:val="24"/>
                        </w:rPr>
                        <w:t xml:space="preserve">, </w:t>
                      </w:r>
                      <w:r w:rsidRPr="000A5E90">
                        <w:rPr>
                          <w:rFonts w:cs="Times New Roman"/>
                          <w:szCs w:val="24"/>
                        </w:rPr>
                        <w:t>2022.</w:t>
                      </w:r>
                      <w:r w:rsidR="006345C0">
                        <w:rPr>
                          <w:rFonts w:cs="Times New Roman"/>
                          <w:szCs w:val="24"/>
                        </w:rPr>
                        <w:t> </w:t>
                      </w:r>
                      <w:r w:rsidRPr="000A5E90">
                        <w:rPr>
                          <w:rFonts w:cs="Times New Roman"/>
                          <w:szCs w:val="24"/>
                        </w:rPr>
                        <w:t xml:space="preserve">gada </w:t>
                      </w:r>
                      <w:r>
                        <w:rPr>
                          <w:rFonts w:cs="Times New Roman"/>
                          <w:szCs w:val="24"/>
                        </w:rPr>
                        <w:t>3.</w:t>
                      </w:r>
                      <w:r w:rsidR="006345C0">
                        <w:rPr>
                          <w:rFonts w:cs="Times New Roman"/>
                          <w:szCs w:val="24"/>
                        </w:rPr>
                        <w:t> </w:t>
                      </w:r>
                      <w:r>
                        <w:rPr>
                          <w:rFonts w:cs="Times New Roman"/>
                          <w:szCs w:val="24"/>
                        </w:rPr>
                        <w:t>augustā (</w:t>
                      </w:r>
                      <w:r w:rsidRPr="000A5E90">
                        <w:rPr>
                          <w:rFonts w:cs="Times New Roman"/>
                          <w:szCs w:val="24"/>
                        </w:rPr>
                        <w:t xml:space="preserve">vēstules Nr. </w:t>
                      </w:r>
                      <w:r>
                        <w:rPr>
                          <w:rFonts w:cs="Times New Roman"/>
                          <w:szCs w:val="24"/>
                        </w:rPr>
                        <w:t xml:space="preserve">1.2-4/18) un </w:t>
                      </w:r>
                      <w:r w:rsidRPr="000A5E90">
                        <w:rPr>
                          <w:rFonts w:cs="Times New Roman"/>
                          <w:szCs w:val="24"/>
                        </w:rPr>
                        <w:t>2022.</w:t>
                      </w:r>
                      <w:r w:rsidR="006345C0">
                        <w:rPr>
                          <w:rFonts w:cs="Times New Roman"/>
                          <w:szCs w:val="24"/>
                        </w:rPr>
                        <w:t> </w:t>
                      </w:r>
                      <w:r w:rsidRPr="000A5E90">
                        <w:rPr>
                          <w:rFonts w:cs="Times New Roman"/>
                          <w:szCs w:val="24"/>
                        </w:rPr>
                        <w:t xml:space="preserve">gada </w:t>
                      </w:r>
                      <w:r>
                        <w:rPr>
                          <w:rFonts w:cs="Times New Roman"/>
                          <w:szCs w:val="24"/>
                        </w:rPr>
                        <w:t>8.</w:t>
                      </w:r>
                      <w:r w:rsidR="006345C0">
                        <w:rPr>
                          <w:rFonts w:cs="Times New Roman"/>
                          <w:szCs w:val="24"/>
                        </w:rPr>
                        <w:t> </w:t>
                      </w:r>
                      <w:r>
                        <w:rPr>
                          <w:rFonts w:cs="Times New Roman"/>
                          <w:szCs w:val="24"/>
                        </w:rPr>
                        <w:t>augustā</w:t>
                      </w:r>
                      <w:r w:rsidRPr="000A5E90">
                        <w:rPr>
                          <w:rFonts w:cs="Times New Roman"/>
                          <w:szCs w:val="24"/>
                        </w:rPr>
                        <w:t xml:space="preserve"> (vēstules Nr. 1.2-4/1</w:t>
                      </w:r>
                      <w:r>
                        <w:rPr>
                          <w:rFonts w:cs="Times New Roman"/>
                          <w:szCs w:val="24"/>
                        </w:rPr>
                        <w:t>9</w:t>
                      </w:r>
                      <w:r w:rsidRPr="000A5E90">
                        <w:rPr>
                          <w:rFonts w:cs="Times New Roman"/>
                          <w:szCs w:val="24"/>
                        </w:rPr>
                        <w:t>)</w:t>
                      </w:r>
                      <w:r>
                        <w:rPr>
                          <w:rFonts w:cs="Times New Roman"/>
                          <w:szCs w:val="24"/>
                        </w:rPr>
                        <w:t xml:space="preserve"> </w:t>
                      </w:r>
                      <w:r w:rsidRPr="000A5E90">
                        <w:rPr>
                          <w:rFonts w:cs="Times New Roman"/>
                          <w:szCs w:val="24"/>
                        </w:rPr>
                        <w:t xml:space="preserve">FM ir iesniedzis ministriju un citu centrālo valsts iestāžu (izņemot neatkarīgās institūcijas) PP </w:t>
                      </w:r>
                      <w:proofErr w:type="spellStart"/>
                      <w:r w:rsidRPr="000A5E90">
                        <w:rPr>
                          <w:rFonts w:cs="Times New Roman"/>
                          <w:szCs w:val="24"/>
                        </w:rPr>
                        <w:t>izvērtējumu</w:t>
                      </w:r>
                      <w:proofErr w:type="spellEnd"/>
                      <w:r w:rsidRPr="000A5E90">
                        <w:rPr>
                          <w:rFonts w:cs="Times New Roman"/>
                          <w:szCs w:val="24"/>
                        </w:rPr>
                        <w:t xml:space="preserve">. </w:t>
                      </w:r>
                    </w:p>
                    <w:p w14:paraId="2516FC97" w14:textId="2BB806A9" w:rsidR="008B334E" w:rsidRPr="00331E78" w:rsidRDefault="008B334E" w:rsidP="00714275">
                      <w:pPr>
                        <w:pStyle w:val="ListParagraph"/>
                        <w:numPr>
                          <w:ilvl w:val="0"/>
                          <w:numId w:val="39"/>
                        </w:numPr>
                        <w:spacing w:after="240" w:line="252" w:lineRule="auto"/>
                        <w:ind w:left="709" w:right="0" w:hanging="567"/>
                        <w:rPr>
                          <w:rFonts w:cs="Times New Roman"/>
                          <w:szCs w:val="24"/>
                        </w:rPr>
                      </w:pPr>
                      <w:r w:rsidRPr="00331E78">
                        <w:rPr>
                          <w:rFonts w:cs="Times New Roman"/>
                          <w:szCs w:val="24"/>
                        </w:rPr>
                        <w:t>Valsts kanceleja 2022.</w:t>
                      </w:r>
                      <w:r w:rsidR="006345C0">
                        <w:rPr>
                          <w:rFonts w:cs="Times New Roman"/>
                          <w:szCs w:val="24"/>
                        </w:rPr>
                        <w:t> </w:t>
                      </w:r>
                      <w:r w:rsidRPr="00331E78">
                        <w:rPr>
                          <w:rFonts w:cs="Times New Roman"/>
                          <w:szCs w:val="24"/>
                        </w:rPr>
                        <w:t>gada 1.</w:t>
                      </w:r>
                      <w:r w:rsidR="006345C0">
                        <w:rPr>
                          <w:rFonts w:cs="Times New Roman"/>
                          <w:szCs w:val="24"/>
                        </w:rPr>
                        <w:t> </w:t>
                      </w:r>
                      <w:r w:rsidRPr="00331E78">
                        <w:rPr>
                          <w:rFonts w:cs="Times New Roman"/>
                          <w:szCs w:val="24"/>
                        </w:rPr>
                        <w:t xml:space="preserve">septembrī (vēstules Nr. </w:t>
                      </w:r>
                      <w:r w:rsidRPr="00331E78">
                        <w:rPr>
                          <w:szCs w:val="24"/>
                        </w:rPr>
                        <w:t xml:space="preserve">2022-3.1.1./14-2303) FM ir iesniegusi vērtējumu par valsts pārvaldes iesniegtajiem </w:t>
                      </w:r>
                      <w:r>
                        <w:rPr>
                          <w:szCs w:val="24"/>
                        </w:rPr>
                        <w:t>PP</w:t>
                      </w:r>
                      <w:r w:rsidRPr="00331E78">
                        <w:rPr>
                          <w:szCs w:val="24"/>
                        </w:rPr>
                        <w:t xml:space="preserve"> pieteikumiem.</w:t>
                      </w:r>
                    </w:p>
                    <w:p w14:paraId="7DE4E86C" w14:textId="77777777" w:rsidR="008B334E" w:rsidRDefault="008B334E" w:rsidP="008B334E">
                      <w:pPr>
                        <w:pStyle w:val="ListParagraph"/>
                        <w:numPr>
                          <w:ilvl w:val="0"/>
                          <w:numId w:val="39"/>
                        </w:numPr>
                        <w:spacing w:after="240" w:line="252" w:lineRule="auto"/>
                        <w:ind w:left="567" w:right="0" w:hanging="425"/>
                        <w:jc w:val="left"/>
                      </w:pPr>
                    </w:p>
                  </w:txbxContent>
                </v:textbox>
                <w10:wrap type="square"/>
              </v:shape>
            </w:pict>
          </mc:Fallback>
        </mc:AlternateContent>
      </w:r>
      <w:r w:rsidR="008B334E">
        <w:rPr>
          <w:noProof/>
        </w:rPr>
        <w:drawing>
          <wp:anchor distT="0" distB="0" distL="114300" distR="114300" simplePos="0" relativeHeight="251668480" behindDoc="0" locked="0" layoutInCell="1" allowOverlap="1" wp14:anchorId="27977ADC" wp14:editId="59D33D39">
            <wp:simplePos x="0" y="0"/>
            <wp:positionH relativeFrom="column">
              <wp:posOffset>100965</wp:posOffset>
            </wp:positionH>
            <wp:positionV relativeFrom="paragraph">
              <wp:posOffset>1936750</wp:posOffset>
            </wp:positionV>
            <wp:extent cx="514350" cy="668655"/>
            <wp:effectExtent l="0" t="0" r="0" b="0"/>
            <wp:wrapThrough wrapText="bothSides">
              <wp:wrapPolygon edited="0">
                <wp:start x="2400" y="3692"/>
                <wp:lineTo x="0" y="11692"/>
                <wp:lineTo x="0" y="13538"/>
                <wp:lineTo x="4800" y="14769"/>
                <wp:lineTo x="5600" y="17846"/>
                <wp:lineTo x="16000" y="17846"/>
                <wp:lineTo x="16800" y="16615"/>
                <wp:lineTo x="20800" y="13538"/>
                <wp:lineTo x="20800" y="11692"/>
                <wp:lineTo x="18400" y="3692"/>
                <wp:lineTo x="2400" y="3692"/>
              </wp:wrapPolygon>
            </wp:wrapThrough>
            <wp:docPr id="23" name="Graphic 23"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User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14350" cy="668655"/>
                    </a:xfrm>
                    <a:prstGeom prst="rect">
                      <a:avLst/>
                    </a:prstGeom>
                  </pic:spPr>
                </pic:pic>
              </a:graphicData>
            </a:graphic>
            <wp14:sizeRelH relativeFrom="margin">
              <wp14:pctWidth>0</wp14:pctWidth>
            </wp14:sizeRelH>
            <wp14:sizeRelV relativeFrom="margin">
              <wp14:pctHeight>0</wp14:pctHeight>
            </wp14:sizeRelV>
          </wp:anchor>
        </w:drawing>
      </w:r>
    </w:p>
    <w:p w14:paraId="53906B87" w14:textId="77777777" w:rsidR="008B334E" w:rsidRDefault="008B334E" w:rsidP="008B334E">
      <w:pPr>
        <w:spacing w:before="240" w:after="240"/>
        <w:ind w:left="0" w:right="74"/>
        <w:rPr>
          <w:rFonts w:cs="Times New Roman"/>
          <w:b/>
          <w:szCs w:val="24"/>
        </w:rPr>
      </w:pPr>
    </w:p>
    <w:p w14:paraId="6679F4B4" w14:textId="05FC1C9F" w:rsidR="008B334E" w:rsidRDefault="008B334E" w:rsidP="008B334E">
      <w:pPr>
        <w:spacing w:before="240" w:after="240"/>
        <w:ind w:left="0" w:right="74"/>
        <w:rPr>
          <w:rFonts w:cs="Times New Roman"/>
          <w:b/>
          <w:szCs w:val="24"/>
        </w:rPr>
      </w:pPr>
    </w:p>
    <w:p w14:paraId="6FAD9559" w14:textId="1F9A453C" w:rsidR="008B334E" w:rsidRPr="002D79E6" w:rsidRDefault="008B334E" w:rsidP="008B334E">
      <w:pPr>
        <w:spacing w:before="240" w:after="240"/>
        <w:ind w:left="0" w:right="74"/>
        <w:rPr>
          <w:rFonts w:cs="Times New Roman"/>
          <w:b/>
          <w:szCs w:val="24"/>
        </w:rPr>
      </w:pPr>
    </w:p>
    <w:p w14:paraId="7147701D" w14:textId="45D450BB" w:rsidR="008B334E" w:rsidRPr="002D79E6" w:rsidRDefault="008B334E" w:rsidP="008B334E">
      <w:pPr>
        <w:ind w:left="0" w:right="74"/>
        <w:rPr>
          <w:rFonts w:cs="Times New Roman"/>
          <w:szCs w:val="24"/>
        </w:rPr>
      </w:pPr>
    </w:p>
    <w:p w14:paraId="485EFDA4" w14:textId="025187F2" w:rsidR="00712D83" w:rsidRDefault="00712D83" w:rsidP="00B221D3">
      <w:pPr>
        <w:spacing w:after="240" w:line="252" w:lineRule="auto"/>
        <w:ind w:left="0" w:right="0"/>
        <w:jc w:val="left"/>
        <w:rPr>
          <w:rFonts w:cs="Times New Roman"/>
          <w:color w:val="FFFFFF" w:themeColor="background1"/>
          <w:sz w:val="16"/>
          <w:szCs w:val="16"/>
        </w:rPr>
      </w:pPr>
    </w:p>
    <w:p w14:paraId="5E4D12A4" w14:textId="5F0F7A93" w:rsidR="00714275" w:rsidRDefault="00714275" w:rsidP="00B221D3">
      <w:pPr>
        <w:spacing w:after="240" w:line="252" w:lineRule="auto"/>
        <w:ind w:left="0" w:right="0"/>
        <w:jc w:val="left"/>
        <w:rPr>
          <w:rFonts w:cs="Times New Roman"/>
          <w:color w:val="FFFFFF" w:themeColor="background1"/>
          <w:sz w:val="16"/>
          <w:szCs w:val="16"/>
        </w:rPr>
      </w:pPr>
    </w:p>
    <w:p w14:paraId="67EC704C" w14:textId="09C606A2" w:rsidR="00714275" w:rsidRPr="0075191C" w:rsidRDefault="00714275" w:rsidP="00B221D3">
      <w:pPr>
        <w:spacing w:after="240" w:line="252" w:lineRule="auto"/>
        <w:ind w:left="0" w:right="0"/>
        <w:jc w:val="left"/>
        <w:rPr>
          <w:rFonts w:cs="Times New Roman"/>
          <w:color w:val="FFFFFF" w:themeColor="background1"/>
          <w:sz w:val="16"/>
          <w:szCs w:val="16"/>
        </w:rPr>
      </w:pPr>
    </w:p>
    <w:p w14:paraId="487824E8" w14:textId="77777777" w:rsidR="008B334E" w:rsidRPr="002D79E6" w:rsidRDefault="008B334E" w:rsidP="008B334E">
      <w:pPr>
        <w:pStyle w:val="ListParagraph"/>
        <w:numPr>
          <w:ilvl w:val="0"/>
          <w:numId w:val="13"/>
        </w:numPr>
        <w:spacing w:after="240"/>
        <w:ind w:left="431" w:right="74" w:hanging="357"/>
        <w:contextualSpacing w:val="0"/>
        <w:jc w:val="center"/>
        <w:rPr>
          <w:rFonts w:cs="Times New Roman"/>
          <w:b/>
          <w:szCs w:val="24"/>
        </w:rPr>
      </w:pPr>
      <w:r w:rsidRPr="002D79E6">
        <w:rPr>
          <w:noProof/>
          <w:lang w:eastAsia="lv-LV"/>
        </w:rPr>
        <w:lastRenderedPageBreak/>
        <mc:AlternateContent>
          <mc:Choice Requires="wps">
            <w:drawing>
              <wp:anchor distT="0" distB="0" distL="114300" distR="114300" simplePos="0" relativeHeight="251661312" behindDoc="0" locked="0" layoutInCell="1" allowOverlap="1" wp14:anchorId="170DC545" wp14:editId="0655939B">
                <wp:simplePos x="0" y="0"/>
                <wp:positionH relativeFrom="column">
                  <wp:posOffset>10541111</wp:posOffset>
                </wp:positionH>
                <wp:positionV relativeFrom="paragraph">
                  <wp:posOffset>-74405</wp:posOffset>
                </wp:positionV>
                <wp:extent cx="1019175" cy="371475"/>
                <wp:effectExtent l="0" t="0" r="9525" b="9525"/>
                <wp:wrapNone/>
                <wp:docPr id="15" name="Text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471CF4" w14:textId="77777777" w:rsidR="008B334E" w:rsidRDefault="008B334E" w:rsidP="008B334E">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wps:txbx>
                      <wps:bodyPr vertOverflow="clip" horzOverflow="clip" wrap="square" rtlCol="0" anchor="t"/>
                    </wps:wsp>
                  </a:graphicData>
                </a:graphic>
              </wp:anchor>
            </w:drawing>
          </mc:Choice>
          <mc:Fallback>
            <w:pict>
              <v:shape w14:anchorId="170DC545" id="TextBox 4" o:spid="_x0000_s1030" type="#_x0000_t202" style="position:absolute;left:0;text-align:left;margin-left:830pt;margin-top:-5.85pt;width:80.2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" fillcolor="white [3201]" stroked="f">
                <v:textbox>
                  <w:txbxContent>
                    <w:p w14:paraId="36471CF4" w14:textId="77777777" w:rsidR="008B334E" w:rsidRDefault="008B334E" w:rsidP="008B334E">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v:textbox>
              </v:shape>
            </w:pict>
          </mc:Fallback>
        </mc:AlternateContent>
      </w:r>
      <w:r w:rsidRPr="002D79E6">
        <w:rPr>
          <w:rFonts w:cs="Times New Roman"/>
          <w:b/>
          <w:szCs w:val="24"/>
        </w:rPr>
        <w:t>Iesniegtie priekšlikumi PP</w:t>
      </w:r>
    </w:p>
    <w:p w14:paraId="3319D147" w14:textId="18474C21" w:rsidR="004C21BA" w:rsidRPr="003C3AC0" w:rsidRDefault="008B334E" w:rsidP="00264A19">
      <w:pPr>
        <w:spacing w:after="240" w:line="252" w:lineRule="auto"/>
        <w:ind w:left="0" w:right="74" w:firstLine="709"/>
        <w:rPr>
          <w:rFonts w:cs="Times New Roman"/>
          <w:szCs w:val="24"/>
        </w:rPr>
      </w:pPr>
      <w:r w:rsidRPr="003C3AC0">
        <w:rPr>
          <w:rFonts w:cs="Times New Roman"/>
          <w:szCs w:val="24"/>
        </w:rPr>
        <w:t>Ministriju un neatkarīgo institūciju papildu finansējuma pieprasījumi</w:t>
      </w:r>
      <w:r w:rsidRPr="003C3AC0">
        <w:rPr>
          <w:rStyle w:val="FootnoteReference"/>
          <w:rFonts w:cs="Times New Roman"/>
          <w:szCs w:val="24"/>
        </w:rPr>
        <w:t>2</w:t>
      </w:r>
      <w:r w:rsidRPr="003C3AC0">
        <w:rPr>
          <w:rFonts w:cs="Times New Roman"/>
          <w:szCs w:val="24"/>
        </w:rPr>
        <w:t xml:space="preserve"> 2023. gadam kopā veido 2</w:t>
      </w:r>
      <w:r w:rsidR="001707C2">
        <w:rPr>
          <w:rFonts w:cs="Times New Roman"/>
          <w:szCs w:val="24"/>
        </w:rPr>
        <w:t> 232,7</w:t>
      </w:r>
      <w:r w:rsidRPr="003C3AC0">
        <w:rPr>
          <w:rFonts w:cs="Times New Roman"/>
          <w:szCs w:val="24"/>
        </w:rPr>
        <w:t> milj. </w:t>
      </w:r>
      <w:proofErr w:type="spellStart"/>
      <w:r w:rsidRPr="003C3AC0">
        <w:rPr>
          <w:rFonts w:cs="Times New Roman"/>
          <w:i/>
          <w:szCs w:val="24"/>
        </w:rPr>
        <w:t>euro</w:t>
      </w:r>
      <w:proofErr w:type="spellEnd"/>
      <w:r w:rsidRPr="003C3AC0">
        <w:rPr>
          <w:rFonts w:cs="Times New Roman"/>
          <w:szCs w:val="24"/>
        </w:rPr>
        <w:t>, 2024. gadam – 2</w:t>
      </w:r>
      <w:r w:rsidR="001707C2">
        <w:rPr>
          <w:rFonts w:cs="Times New Roman"/>
          <w:szCs w:val="24"/>
        </w:rPr>
        <w:t> 991,5</w:t>
      </w:r>
      <w:r w:rsidR="00712D83" w:rsidRPr="003C3AC0">
        <w:rPr>
          <w:rFonts w:cs="Times New Roman"/>
          <w:szCs w:val="24"/>
        </w:rPr>
        <w:t> </w:t>
      </w:r>
      <w:r w:rsidRPr="003C3AC0">
        <w:rPr>
          <w:rFonts w:cs="Times New Roman"/>
          <w:szCs w:val="24"/>
        </w:rPr>
        <w:t>milj. </w:t>
      </w:r>
      <w:proofErr w:type="spellStart"/>
      <w:r w:rsidRPr="003C3AC0">
        <w:rPr>
          <w:rFonts w:cs="Times New Roman"/>
          <w:i/>
          <w:szCs w:val="24"/>
        </w:rPr>
        <w:t>euro</w:t>
      </w:r>
      <w:proofErr w:type="spellEnd"/>
      <w:r w:rsidRPr="003C3AC0">
        <w:rPr>
          <w:rFonts w:cs="Times New Roman"/>
          <w:szCs w:val="24"/>
        </w:rPr>
        <w:t xml:space="preserve"> un 2025. gadam – </w:t>
      </w:r>
      <w:r w:rsidR="00712D83" w:rsidRPr="003C3AC0">
        <w:rPr>
          <w:rFonts w:cs="Times New Roman"/>
          <w:szCs w:val="24"/>
        </w:rPr>
        <w:t>3 043,</w:t>
      </w:r>
      <w:r w:rsidR="001707C2">
        <w:rPr>
          <w:rFonts w:cs="Times New Roman"/>
          <w:szCs w:val="24"/>
        </w:rPr>
        <w:t>2</w:t>
      </w:r>
      <w:r w:rsidR="00712D83" w:rsidRPr="003C3AC0">
        <w:rPr>
          <w:rFonts w:cs="Times New Roman"/>
          <w:szCs w:val="24"/>
        </w:rPr>
        <w:t> </w:t>
      </w:r>
      <w:r w:rsidRPr="003C3AC0">
        <w:rPr>
          <w:rFonts w:cs="Times New Roman"/>
          <w:szCs w:val="24"/>
        </w:rPr>
        <w:t>milj. </w:t>
      </w:r>
      <w:proofErr w:type="spellStart"/>
      <w:r w:rsidRPr="003C3AC0">
        <w:rPr>
          <w:rFonts w:cs="Times New Roman"/>
          <w:i/>
          <w:szCs w:val="24"/>
        </w:rPr>
        <w:t>euro</w:t>
      </w:r>
      <w:proofErr w:type="spellEnd"/>
      <w:r w:rsidRPr="003C3AC0">
        <w:rPr>
          <w:rFonts w:cs="Times New Roman"/>
          <w:szCs w:val="24"/>
        </w:rPr>
        <w:t xml:space="preserve"> (Attēls Nr. 1). Papildu finansējuma pieprasījumi ir atspoguļoti sadalījumā pa PP veidiem – vienas ministrijas ietvaros īstenojamie PP un starpnozaru PP. Starpnozaru PP 2023. gadam veido </w:t>
      </w:r>
      <w:r w:rsidR="00F53A91" w:rsidRPr="003C3AC0">
        <w:rPr>
          <w:rFonts w:cs="Times New Roman"/>
          <w:szCs w:val="24"/>
        </w:rPr>
        <w:t>2</w:t>
      </w:r>
      <w:r w:rsidR="00712D83" w:rsidRPr="003C3AC0">
        <w:rPr>
          <w:rFonts w:cs="Times New Roman"/>
          <w:szCs w:val="24"/>
        </w:rPr>
        <w:t>2</w:t>
      </w:r>
      <w:r w:rsidRPr="003C3AC0">
        <w:rPr>
          <w:rFonts w:cs="Times New Roman"/>
          <w:szCs w:val="24"/>
        </w:rPr>
        <w:t xml:space="preserve">% no kopējā papildus pieprasītā finansējuma. </w:t>
      </w:r>
      <w:r w:rsidRPr="003C3AC0">
        <w:rPr>
          <w:rStyle w:val="FootnoteReference"/>
          <w:rFonts w:cs="Times New Roman"/>
          <w:b/>
          <w:color w:val="FFFFFF" w:themeColor="background1"/>
          <w:szCs w:val="24"/>
        </w:rPr>
        <w:footnoteReference w:id="2"/>
      </w:r>
    </w:p>
    <w:p w14:paraId="00B48CB5" w14:textId="4722E769" w:rsidR="008B334E" w:rsidRPr="002D79E6" w:rsidRDefault="008B334E" w:rsidP="008B334E">
      <w:pPr>
        <w:pStyle w:val="Caption"/>
      </w:pPr>
      <w:bookmarkStart w:id="4" w:name="_Ref16252628"/>
      <w:bookmarkStart w:id="5" w:name="_Ref17109039"/>
      <w:r w:rsidRPr="003C3AC0">
        <w:t>Attēls Nr.</w:t>
      </w:r>
      <w:r w:rsidR="00FC6B15" w:rsidRPr="003C3AC0">
        <w:t> </w:t>
      </w:r>
      <w:fldSimple w:instr=" SEQ Attēls_Nr. \* ARABIC ">
        <w:r w:rsidR="00AB2836">
          <w:rPr>
            <w:noProof/>
          </w:rPr>
          <w:t>1</w:t>
        </w:r>
      </w:fldSimple>
      <w:bookmarkEnd w:id="4"/>
      <w:bookmarkEnd w:id="5"/>
    </w:p>
    <w:p w14:paraId="5C86CDE1" w14:textId="5FA815A9" w:rsidR="00D70AA5" w:rsidRPr="001F67C6" w:rsidRDefault="00DA5BD4" w:rsidP="0075191C">
      <w:pPr>
        <w:spacing w:after="0"/>
        <w:ind w:left="0" w:right="74"/>
        <w:jc w:val="center"/>
        <w:rPr>
          <w:rFonts w:cs="Times New Roman"/>
          <w:b/>
          <w:szCs w:val="24"/>
        </w:rPr>
      </w:pPr>
      <w:r>
        <w:rPr>
          <w:noProof/>
          <w14:ligatures w14:val="none"/>
        </w:rPr>
        <w:drawing>
          <wp:anchor distT="0" distB="0" distL="114300" distR="114300" simplePos="0" relativeHeight="251689984" behindDoc="0" locked="0" layoutInCell="1" allowOverlap="1" wp14:anchorId="735B222F" wp14:editId="76CFCA34">
            <wp:simplePos x="0" y="0"/>
            <wp:positionH relativeFrom="column">
              <wp:posOffset>-635</wp:posOffset>
            </wp:positionH>
            <wp:positionV relativeFrom="paragraph">
              <wp:posOffset>248285</wp:posOffset>
            </wp:positionV>
            <wp:extent cx="5944235" cy="2495550"/>
            <wp:effectExtent l="0" t="0" r="18415" b="0"/>
            <wp:wrapThrough wrapText="bothSides">
              <wp:wrapPolygon edited="0">
                <wp:start x="0" y="0"/>
                <wp:lineTo x="0" y="21435"/>
                <wp:lineTo x="21598" y="21435"/>
                <wp:lineTo x="21598" y="0"/>
                <wp:lineTo x="0" y="0"/>
              </wp:wrapPolygon>
            </wp:wrapThrough>
            <wp:docPr id="1" name="Chart 1">
              <a:extLst xmlns:a="http://schemas.openxmlformats.org/drawingml/2006/main">
                <a:ext uri="{FF2B5EF4-FFF2-40B4-BE49-F238E27FC236}">
                  <a16:creationId xmlns:a16="http://schemas.microsoft.com/office/drawing/2014/main" id="{A9B40A88-84C8-2F8C-034A-84A9D66E17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B334E" w:rsidRPr="002D79E6">
        <w:rPr>
          <w:rFonts w:cs="Times New Roman"/>
          <w:b/>
          <w:szCs w:val="24"/>
        </w:rPr>
        <w:t>Papildu finansējuma pieprasījumi 202</w:t>
      </w:r>
      <w:r w:rsidR="008B334E">
        <w:rPr>
          <w:rFonts w:cs="Times New Roman"/>
          <w:b/>
          <w:szCs w:val="24"/>
        </w:rPr>
        <w:t>3</w:t>
      </w:r>
      <w:r w:rsidR="008B334E" w:rsidRPr="002D79E6">
        <w:rPr>
          <w:rFonts w:cs="Times New Roman"/>
          <w:b/>
          <w:szCs w:val="24"/>
        </w:rPr>
        <w:t>.</w:t>
      </w:r>
      <w:r w:rsidR="00FC6B15">
        <w:rPr>
          <w:rFonts w:cs="Times New Roman"/>
          <w:b/>
          <w:szCs w:val="24"/>
        </w:rPr>
        <w:t>-</w:t>
      </w:r>
      <w:r w:rsidR="008B334E" w:rsidRPr="002D79E6">
        <w:rPr>
          <w:rFonts w:cs="Times New Roman"/>
          <w:b/>
          <w:szCs w:val="24"/>
        </w:rPr>
        <w:t>202</w:t>
      </w:r>
      <w:r w:rsidR="008B334E">
        <w:rPr>
          <w:rFonts w:cs="Times New Roman"/>
          <w:b/>
          <w:szCs w:val="24"/>
        </w:rPr>
        <w:t>5</w:t>
      </w:r>
      <w:r w:rsidR="008B334E" w:rsidRPr="002D79E6">
        <w:rPr>
          <w:rFonts w:cs="Times New Roman"/>
          <w:b/>
          <w:szCs w:val="24"/>
        </w:rPr>
        <w:t>.</w:t>
      </w:r>
      <w:r w:rsidR="008B334E">
        <w:rPr>
          <w:rFonts w:cs="Times New Roman"/>
          <w:b/>
          <w:szCs w:val="24"/>
        </w:rPr>
        <w:t> </w:t>
      </w:r>
      <w:r w:rsidR="008B334E" w:rsidRPr="002D79E6">
        <w:rPr>
          <w:rFonts w:cs="Times New Roman"/>
          <w:b/>
          <w:szCs w:val="24"/>
        </w:rPr>
        <w:t>gadam</w:t>
      </w:r>
      <w:r w:rsidR="004C21BA">
        <w:rPr>
          <w:rFonts w:cs="Times New Roman"/>
          <w:b/>
          <w:szCs w:val="24"/>
        </w:rPr>
        <w:t xml:space="preserve"> </w:t>
      </w:r>
      <w:r w:rsidR="008B334E" w:rsidRPr="002D79E6">
        <w:rPr>
          <w:rFonts w:cs="Times New Roman"/>
          <w:b/>
          <w:szCs w:val="24"/>
        </w:rPr>
        <w:t>sadalījumā pa PP veidiem</w:t>
      </w:r>
      <w:r w:rsidR="008B334E" w:rsidRPr="002D79E6">
        <w:rPr>
          <w:rFonts w:cs="Times New Roman"/>
          <w:szCs w:val="24"/>
        </w:rPr>
        <w:t>,</w:t>
      </w:r>
      <w:r w:rsidR="00B221D3">
        <w:rPr>
          <w:rFonts w:cs="Times New Roman"/>
          <w:szCs w:val="24"/>
        </w:rPr>
        <w:t> </w:t>
      </w:r>
      <w:r w:rsidR="008B334E" w:rsidRPr="002D79E6">
        <w:rPr>
          <w:rFonts w:cs="Times New Roman"/>
          <w:szCs w:val="24"/>
        </w:rPr>
        <w:t>milj.</w:t>
      </w:r>
      <w:r w:rsidR="00B221D3">
        <w:rPr>
          <w:rFonts w:cs="Times New Roman"/>
          <w:szCs w:val="24"/>
        </w:rPr>
        <w:t> </w:t>
      </w:r>
      <w:proofErr w:type="spellStart"/>
      <w:r w:rsidR="008B334E" w:rsidRPr="002D79E6">
        <w:rPr>
          <w:rFonts w:cs="Times New Roman"/>
          <w:i/>
          <w:szCs w:val="24"/>
        </w:rPr>
        <w:t>euro</w:t>
      </w:r>
      <w:proofErr w:type="spellEnd"/>
    </w:p>
    <w:p w14:paraId="73A91E5F" w14:textId="1ECDFE78" w:rsidR="0075191C" w:rsidRPr="0075191C" w:rsidRDefault="0075191C" w:rsidP="0075191C">
      <w:pPr>
        <w:spacing w:after="0"/>
        <w:ind w:left="0" w:right="74" w:firstLine="720"/>
        <w:rPr>
          <w:rFonts w:cs="Times New Roman"/>
          <w:sz w:val="16"/>
          <w:szCs w:val="16"/>
        </w:rPr>
      </w:pPr>
    </w:p>
    <w:p w14:paraId="20C0F07F" w14:textId="25D04302" w:rsidR="00264A19" w:rsidRDefault="008B334E" w:rsidP="00264A19">
      <w:pPr>
        <w:pStyle w:val="Caption"/>
        <w:spacing w:before="120"/>
        <w:ind w:left="74" w:right="74"/>
        <w:rPr>
          <w:noProof/>
        </w:rPr>
      </w:pPr>
      <w:bookmarkStart w:id="6" w:name="_Ref16252866"/>
      <w:r w:rsidRPr="003C3AC0">
        <w:t>Attēls Nr.</w:t>
      </w:r>
      <w:r w:rsidR="00B221D3" w:rsidRPr="003C3AC0">
        <w:t> </w:t>
      </w:r>
      <w:fldSimple w:instr=" SEQ Attēls_Nr. \* ARABIC ">
        <w:r w:rsidR="00AB2836">
          <w:rPr>
            <w:noProof/>
          </w:rPr>
          <w:t>2</w:t>
        </w:r>
      </w:fldSimple>
      <w:bookmarkEnd w:id="6"/>
    </w:p>
    <w:p w14:paraId="7A2522BE" w14:textId="394B3C69" w:rsidR="0075191C" w:rsidRPr="00B77719" w:rsidRDefault="0075191C" w:rsidP="00B77719">
      <w:pPr>
        <w:pStyle w:val="Caption"/>
        <w:spacing w:after="0"/>
        <w:ind w:left="0" w:right="74"/>
        <w:jc w:val="center"/>
        <w:rPr>
          <w:rFonts w:cs="Times New Roman"/>
          <w:b/>
          <w:szCs w:val="24"/>
        </w:rPr>
      </w:pPr>
      <w:r>
        <w:rPr>
          <w:noProof/>
          <w14:ligatures w14:val="none"/>
        </w:rPr>
        <w:drawing>
          <wp:anchor distT="0" distB="0" distL="114300" distR="114300" simplePos="0" relativeHeight="251692032" behindDoc="0" locked="0" layoutInCell="1" allowOverlap="1" wp14:anchorId="3C113522" wp14:editId="5239CB85">
            <wp:simplePos x="0" y="0"/>
            <wp:positionH relativeFrom="column">
              <wp:posOffset>-635</wp:posOffset>
            </wp:positionH>
            <wp:positionV relativeFrom="paragraph">
              <wp:posOffset>424180</wp:posOffset>
            </wp:positionV>
            <wp:extent cx="5945505" cy="2628900"/>
            <wp:effectExtent l="0" t="0" r="17145" b="0"/>
            <wp:wrapThrough wrapText="bothSides">
              <wp:wrapPolygon edited="0">
                <wp:start x="0" y="0"/>
                <wp:lineTo x="0" y="21443"/>
                <wp:lineTo x="21593" y="21443"/>
                <wp:lineTo x="21593" y="0"/>
                <wp:lineTo x="0" y="0"/>
              </wp:wrapPolygon>
            </wp:wrapThrough>
            <wp:docPr id="10" name="Chart 10">
              <a:extLst xmlns:a="http://schemas.openxmlformats.org/drawingml/2006/main">
                <a:ext uri="{FF2B5EF4-FFF2-40B4-BE49-F238E27FC236}">
                  <a16:creationId xmlns:a16="http://schemas.microsoft.com/office/drawing/2014/main" id="{96291B6D-4F06-2CB4-38A6-6F9D024DB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8B334E" w:rsidRPr="002D79E6">
        <w:rPr>
          <w:rFonts w:cs="Times New Roman"/>
          <w:b/>
          <w:szCs w:val="24"/>
        </w:rPr>
        <w:t>Ministriju un neatkarīgo institūciju papildu finansējuma pieprasījumi</w:t>
      </w:r>
      <w:r w:rsidR="004C21BA">
        <w:rPr>
          <w:rFonts w:cs="Times New Roman"/>
          <w:b/>
          <w:szCs w:val="24"/>
        </w:rPr>
        <w:t xml:space="preserve"> </w:t>
      </w:r>
      <w:r w:rsidR="008B334E" w:rsidRPr="002D79E6">
        <w:rPr>
          <w:rFonts w:cs="Times New Roman"/>
          <w:b/>
          <w:szCs w:val="24"/>
        </w:rPr>
        <w:t>202</w:t>
      </w:r>
      <w:r w:rsidR="008B334E">
        <w:rPr>
          <w:rFonts w:cs="Times New Roman"/>
          <w:b/>
          <w:szCs w:val="24"/>
        </w:rPr>
        <w:t>3</w:t>
      </w:r>
      <w:r w:rsidR="008B334E" w:rsidRPr="002D79E6">
        <w:rPr>
          <w:rFonts w:cs="Times New Roman"/>
          <w:b/>
          <w:szCs w:val="24"/>
        </w:rPr>
        <w:t>.</w:t>
      </w:r>
      <w:r>
        <w:rPr>
          <w:rFonts w:cs="Times New Roman"/>
          <w:b/>
          <w:szCs w:val="24"/>
        </w:rPr>
        <w:t xml:space="preserve"> -</w:t>
      </w:r>
      <w:r w:rsidR="008B334E" w:rsidRPr="002D79E6">
        <w:rPr>
          <w:rFonts w:cs="Times New Roman"/>
          <w:b/>
          <w:szCs w:val="24"/>
        </w:rPr>
        <w:t>202</w:t>
      </w:r>
      <w:r w:rsidR="008B334E">
        <w:rPr>
          <w:rFonts w:cs="Times New Roman"/>
          <w:b/>
          <w:szCs w:val="24"/>
        </w:rPr>
        <w:t>5</w:t>
      </w:r>
      <w:r w:rsidR="008B334E" w:rsidRPr="002D79E6">
        <w:rPr>
          <w:rFonts w:cs="Times New Roman"/>
          <w:b/>
          <w:szCs w:val="24"/>
        </w:rPr>
        <w:t>.</w:t>
      </w:r>
      <w:r w:rsidR="008B334E">
        <w:rPr>
          <w:rFonts w:cs="Times New Roman"/>
          <w:b/>
          <w:szCs w:val="24"/>
        </w:rPr>
        <w:t> </w:t>
      </w:r>
      <w:r w:rsidR="008B334E" w:rsidRPr="002D79E6">
        <w:rPr>
          <w:rFonts w:cs="Times New Roman"/>
          <w:b/>
          <w:szCs w:val="24"/>
        </w:rPr>
        <w:t>gadam</w:t>
      </w:r>
      <w:r w:rsidR="008B334E" w:rsidRPr="002D79E6">
        <w:rPr>
          <w:rFonts w:cs="Times New Roman"/>
          <w:szCs w:val="24"/>
        </w:rPr>
        <w:t>,</w:t>
      </w:r>
      <w:r w:rsidR="008B334E">
        <w:rPr>
          <w:rFonts w:cs="Times New Roman"/>
          <w:szCs w:val="24"/>
        </w:rPr>
        <w:t> </w:t>
      </w:r>
      <w:r w:rsidR="008B334E" w:rsidRPr="002D79E6">
        <w:rPr>
          <w:rFonts w:cs="Times New Roman"/>
          <w:szCs w:val="24"/>
        </w:rPr>
        <w:t>milj.</w:t>
      </w:r>
      <w:r w:rsidR="008B334E">
        <w:rPr>
          <w:rFonts w:cs="Times New Roman"/>
          <w:szCs w:val="24"/>
        </w:rPr>
        <w:t> </w:t>
      </w:r>
      <w:proofErr w:type="spellStart"/>
      <w:r w:rsidR="008B334E" w:rsidRPr="002D79E6">
        <w:rPr>
          <w:rFonts w:cs="Times New Roman"/>
          <w:i/>
          <w:szCs w:val="24"/>
        </w:rPr>
        <w:t>euro</w:t>
      </w:r>
      <w:proofErr w:type="spellEnd"/>
    </w:p>
    <w:p w14:paraId="35BD49DA" w14:textId="77777777" w:rsidR="00DA5BD4" w:rsidRPr="0075191C" w:rsidRDefault="00DA5BD4" w:rsidP="00DA5BD4">
      <w:pPr>
        <w:spacing w:after="0"/>
        <w:ind w:left="0" w:right="74" w:firstLine="720"/>
        <w:rPr>
          <w:rFonts w:cs="Times New Roman"/>
          <w:szCs w:val="24"/>
        </w:rPr>
      </w:pPr>
      <w:r w:rsidRPr="002D79E6">
        <w:rPr>
          <w:rFonts w:cs="Times New Roman"/>
          <w:szCs w:val="24"/>
        </w:rPr>
        <w:lastRenderedPageBreak/>
        <w:t>Veicot kopējā papildu pieprasījuma PP salīdzinājumu starp ministrijām un neatkarīgajām institūcijām (Attēls Nr.</w:t>
      </w:r>
      <w:r>
        <w:rPr>
          <w:rFonts w:cs="Times New Roman"/>
          <w:szCs w:val="24"/>
        </w:rPr>
        <w:t> 2</w:t>
      </w:r>
      <w:r w:rsidRPr="002D79E6">
        <w:rPr>
          <w:rFonts w:cs="Times New Roman"/>
          <w:szCs w:val="24"/>
        </w:rPr>
        <w:t xml:space="preserve">), redzams, ka finansējuma pieprasījumi neatkarīgajās institūcijās ir salīdzinoši nelieli </w:t>
      </w:r>
      <w:r w:rsidRPr="0064433A">
        <w:rPr>
          <w:rFonts w:cs="Times New Roman"/>
          <w:szCs w:val="24"/>
        </w:rPr>
        <w:t xml:space="preserve">un vidēji </w:t>
      </w:r>
      <w:r w:rsidRPr="003C3AC0">
        <w:rPr>
          <w:rFonts w:cs="Times New Roman"/>
          <w:szCs w:val="24"/>
        </w:rPr>
        <w:t>veido 1,3 % no kopējā papildu finansējuma pieprasījumiem.</w:t>
      </w:r>
    </w:p>
    <w:p w14:paraId="70EBA5D5" w14:textId="4DB81A08" w:rsidR="00216726" w:rsidRPr="00B77719" w:rsidRDefault="008B334E" w:rsidP="00B77719">
      <w:pPr>
        <w:spacing w:after="60"/>
        <w:ind w:left="74" w:right="74" w:firstLine="635"/>
      </w:pPr>
      <w:r w:rsidRPr="003C3AC0">
        <w:rPr>
          <w:rFonts w:cs="Times New Roman"/>
          <w:szCs w:val="24"/>
        </w:rPr>
        <w:t>Ministriju un citu centrālo valsts iestāžu pieprasījumi PP, tai skaitā starpnozaru PP, apkopoti un pievienoti informatīvajam ziņojumam (skat. 1</w:t>
      </w:r>
      <w:r w:rsidR="00281B88" w:rsidRPr="003C3AC0">
        <w:rPr>
          <w:rFonts w:cs="Times New Roman"/>
          <w:szCs w:val="24"/>
        </w:rPr>
        <w:t>.</w:t>
      </w:r>
      <w:r w:rsidRPr="003C3AC0">
        <w:rPr>
          <w:rFonts w:cs="Times New Roman"/>
          <w:szCs w:val="24"/>
        </w:rPr>
        <w:t xml:space="preserve"> un 2. pielikumu).</w:t>
      </w:r>
      <w:bookmarkStart w:id="7" w:name="_Ref16253268"/>
    </w:p>
    <w:p w14:paraId="70463A26" w14:textId="784098AE" w:rsidR="008B334E" w:rsidRPr="002D79E6" w:rsidRDefault="008B334E" w:rsidP="004C21BA">
      <w:pPr>
        <w:spacing w:after="60"/>
        <w:ind w:left="74" w:right="74" w:firstLine="720"/>
        <w:jc w:val="right"/>
        <w:rPr>
          <w:rFonts w:cs="Times New Roman"/>
          <w:szCs w:val="24"/>
        </w:rPr>
      </w:pPr>
      <w:r w:rsidRPr="003C3AC0">
        <w:t>Attēls Nr.</w:t>
      </w:r>
      <w:r w:rsidR="00281B88" w:rsidRPr="003C3AC0">
        <w:t> </w:t>
      </w:r>
      <w:fldSimple w:instr=" SEQ Attēls_Nr. \* ARABIC ">
        <w:r w:rsidR="00AB2836">
          <w:rPr>
            <w:noProof/>
          </w:rPr>
          <w:t>3</w:t>
        </w:r>
      </w:fldSimple>
      <w:bookmarkEnd w:id="7"/>
    </w:p>
    <w:p w14:paraId="5131C8E0" w14:textId="5B4B38AC" w:rsidR="008B334E" w:rsidRDefault="008B334E" w:rsidP="008B334E">
      <w:pPr>
        <w:tabs>
          <w:tab w:val="left" w:pos="3557"/>
        </w:tabs>
        <w:spacing w:after="0"/>
        <w:ind w:left="0" w:right="74"/>
        <w:jc w:val="center"/>
        <w:rPr>
          <w:rFonts w:cs="Times New Roman"/>
          <w:b/>
          <w:szCs w:val="24"/>
        </w:rPr>
      </w:pPr>
      <w:r w:rsidRPr="002D79E6">
        <w:rPr>
          <w:rFonts w:cs="Times New Roman"/>
          <w:b/>
          <w:szCs w:val="24"/>
        </w:rPr>
        <w:t xml:space="preserve">Ministriju un citu centrālo valsts iestāžu pieprasītais finansējums PP </w:t>
      </w:r>
    </w:p>
    <w:p w14:paraId="3630F969" w14:textId="1CC80A5A" w:rsidR="001C6AA7" w:rsidRDefault="001C5563" w:rsidP="00281B88">
      <w:pPr>
        <w:tabs>
          <w:tab w:val="left" w:pos="3557"/>
        </w:tabs>
        <w:spacing w:after="0"/>
        <w:ind w:left="0" w:right="74"/>
        <w:jc w:val="center"/>
        <w:rPr>
          <w:noProof/>
          <w:lang w:eastAsia="lv-LV"/>
        </w:rPr>
      </w:pPr>
      <w:r>
        <w:rPr>
          <w:noProof/>
          <w14:ligatures w14:val="none"/>
        </w:rPr>
        <w:drawing>
          <wp:anchor distT="0" distB="0" distL="114300" distR="114300" simplePos="0" relativeHeight="251688960" behindDoc="0" locked="0" layoutInCell="1" allowOverlap="1" wp14:anchorId="17A76992" wp14:editId="1C5E221E">
            <wp:simplePos x="0" y="0"/>
            <wp:positionH relativeFrom="column">
              <wp:posOffset>-635</wp:posOffset>
            </wp:positionH>
            <wp:positionV relativeFrom="paragraph">
              <wp:posOffset>317500</wp:posOffset>
            </wp:positionV>
            <wp:extent cx="5944235" cy="3479800"/>
            <wp:effectExtent l="0" t="0" r="18415" b="6350"/>
            <wp:wrapThrough wrapText="bothSides">
              <wp:wrapPolygon edited="0">
                <wp:start x="0" y="0"/>
                <wp:lineTo x="0" y="21521"/>
                <wp:lineTo x="21598" y="21521"/>
                <wp:lineTo x="21598" y="0"/>
                <wp:lineTo x="0" y="0"/>
              </wp:wrapPolygon>
            </wp:wrapThrough>
            <wp:docPr id="9" name="Chart 9">
              <a:extLst xmlns:a="http://schemas.openxmlformats.org/drawingml/2006/main">
                <a:ext uri="{FF2B5EF4-FFF2-40B4-BE49-F238E27FC236}">
                  <a16:creationId xmlns:a16="http://schemas.microsoft.com/office/drawing/2014/main" id="{B2241BA6-7FC1-2A85-5D45-28D48F1C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B334E" w:rsidRPr="002D79E6">
        <w:rPr>
          <w:rFonts w:cs="Times New Roman"/>
          <w:b/>
          <w:szCs w:val="24"/>
        </w:rPr>
        <w:t>202</w:t>
      </w:r>
      <w:r w:rsidR="008B334E">
        <w:rPr>
          <w:rFonts w:cs="Times New Roman"/>
          <w:b/>
          <w:szCs w:val="24"/>
        </w:rPr>
        <w:t>3</w:t>
      </w:r>
      <w:r w:rsidR="008B334E" w:rsidRPr="002D79E6">
        <w:rPr>
          <w:rFonts w:cs="Times New Roman"/>
          <w:b/>
          <w:szCs w:val="24"/>
        </w:rPr>
        <w:t>.</w:t>
      </w:r>
      <w:r w:rsidR="008B334E">
        <w:rPr>
          <w:rFonts w:cs="Times New Roman"/>
          <w:b/>
          <w:szCs w:val="24"/>
        </w:rPr>
        <w:t>-</w:t>
      </w:r>
      <w:r w:rsidR="008B334E" w:rsidRPr="002D79E6">
        <w:rPr>
          <w:rFonts w:cs="Times New Roman"/>
          <w:b/>
          <w:szCs w:val="24"/>
        </w:rPr>
        <w:t>202</w:t>
      </w:r>
      <w:r w:rsidR="008B334E">
        <w:rPr>
          <w:rFonts w:cs="Times New Roman"/>
          <w:b/>
          <w:szCs w:val="24"/>
        </w:rPr>
        <w:t>5</w:t>
      </w:r>
      <w:r w:rsidR="008B334E" w:rsidRPr="002D79E6">
        <w:rPr>
          <w:rFonts w:cs="Times New Roman"/>
          <w:b/>
          <w:szCs w:val="24"/>
        </w:rPr>
        <w:t>.</w:t>
      </w:r>
      <w:r w:rsidR="008B334E">
        <w:rPr>
          <w:rFonts w:cs="Times New Roman"/>
          <w:b/>
          <w:szCs w:val="24"/>
        </w:rPr>
        <w:t> </w:t>
      </w:r>
      <w:r w:rsidR="008B334E" w:rsidRPr="002D79E6">
        <w:rPr>
          <w:rFonts w:cs="Times New Roman"/>
          <w:b/>
          <w:szCs w:val="24"/>
        </w:rPr>
        <w:t>gadam</w:t>
      </w:r>
      <w:r w:rsidR="008B334E" w:rsidRPr="002D79E6">
        <w:rPr>
          <w:rFonts w:cs="Times New Roman"/>
          <w:szCs w:val="24"/>
        </w:rPr>
        <w:t>,</w:t>
      </w:r>
      <w:r w:rsidR="00281B88">
        <w:rPr>
          <w:rFonts w:cs="Times New Roman"/>
          <w:szCs w:val="24"/>
        </w:rPr>
        <w:t> </w:t>
      </w:r>
      <w:r w:rsidR="008B334E" w:rsidRPr="002D79E6">
        <w:rPr>
          <w:rFonts w:cs="Times New Roman"/>
          <w:szCs w:val="24"/>
        </w:rPr>
        <w:t>milj.</w:t>
      </w:r>
      <w:r w:rsidR="00281B88">
        <w:rPr>
          <w:rFonts w:cs="Times New Roman"/>
          <w:szCs w:val="24"/>
        </w:rPr>
        <w:t> </w:t>
      </w:r>
      <w:proofErr w:type="spellStart"/>
      <w:r w:rsidR="008B334E" w:rsidRPr="002D79E6">
        <w:rPr>
          <w:rFonts w:cs="Times New Roman"/>
          <w:i/>
          <w:szCs w:val="24"/>
        </w:rPr>
        <w:t>eur</w:t>
      </w:r>
      <w:r w:rsidR="008B334E">
        <w:rPr>
          <w:rFonts w:cs="Times New Roman"/>
          <w:i/>
          <w:szCs w:val="24"/>
        </w:rPr>
        <w:t>o</w:t>
      </w:r>
      <w:proofErr w:type="spellEnd"/>
      <w:r w:rsidR="008B334E" w:rsidRPr="002D79E6">
        <w:rPr>
          <w:noProof/>
          <w:lang w:eastAsia="lv-LV"/>
        </w:rPr>
        <w:t xml:space="preserve"> </w:t>
      </w:r>
      <w:bookmarkStart w:id="8" w:name="_Hlk78975732"/>
    </w:p>
    <w:bookmarkEnd w:id="8"/>
    <w:p w14:paraId="004625C4" w14:textId="77777777" w:rsidR="00AB2836" w:rsidRPr="00AB2836" w:rsidRDefault="00AB2836" w:rsidP="00DA074A">
      <w:pPr>
        <w:ind w:firstLine="720"/>
        <w:rPr>
          <w:sz w:val="20"/>
          <w:szCs w:val="20"/>
        </w:rPr>
      </w:pPr>
    </w:p>
    <w:p w14:paraId="6ECC0104" w14:textId="7E1B818E" w:rsidR="00DA074A" w:rsidRPr="00DA074A" w:rsidRDefault="00DA074A" w:rsidP="00DA074A">
      <w:pPr>
        <w:ind w:firstLine="720"/>
        <w:rPr>
          <w:szCs w:val="24"/>
        </w:rPr>
      </w:pPr>
      <w:r w:rsidRPr="003D1C98">
        <w:rPr>
          <w:szCs w:val="24"/>
        </w:rPr>
        <w:t xml:space="preserve">Papildus </w:t>
      </w:r>
      <w:r w:rsidRPr="003D1C98">
        <w:rPr>
          <w:bCs/>
          <w:szCs w:val="24"/>
        </w:rPr>
        <w:t xml:space="preserve">ministriju pieprasītajam finansējumam PP īstenošanai Labklājības ministrija </w:t>
      </w:r>
      <w:r w:rsidRPr="003D1C98">
        <w:rPr>
          <w:szCs w:val="24"/>
        </w:rPr>
        <w:t>iesniedza pamatojumu</w:t>
      </w:r>
      <w:r w:rsidRPr="00DA074A">
        <w:rPr>
          <w:szCs w:val="24"/>
        </w:rPr>
        <w:t xml:space="preserve"> un informāciju par papildu nepieciešamo finansējuma apmēru trim valstij kopumā nozīmīgiem pasākumiem, kas ieviešami nozarē</w:t>
      </w:r>
      <w:r w:rsidR="003D1C98">
        <w:rPr>
          <w:szCs w:val="24"/>
        </w:rPr>
        <w:t xml:space="preserve"> </w:t>
      </w:r>
      <w:r w:rsidRPr="00DA074A">
        <w:rPr>
          <w:szCs w:val="24"/>
        </w:rPr>
        <w:t>un kuru īstenošanu nosaka Saeimā un valdībā apstiprināts normatīvais regulējums un pieņemtie lēmumi:</w:t>
      </w:r>
    </w:p>
    <w:p w14:paraId="6BF8E014" w14:textId="665AE6F1" w:rsidR="003D1C98" w:rsidRDefault="00DA074A" w:rsidP="00DA074A">
      <w:pPr>
        <w:pStyle w:val="ListParagraph"/>
        <w:numPr>
          <w:ilvl w:val="1"/>
          <w:numId w:val="42"/>
        </w:numPr>
        <w:rPr>
          <w:i/>
          <w:szCs w:val="24"/>
        </w:rPr>
      </w:pPr>
      <w:r w:rsidRPr="00DA074A">
        <w:rPr>
          <w:szCs w:val="24"/>
        </w:rPr>
        <w:t>Atbalsts noteiktām iedzīvotāju grupām energoresursu cenu kāpuma negatīvās ietekmes mazināšanai</w:t>
      </w:r>
      <w:r w:rsidR="00E03A5D">
        <w:rPr>
          <w:szCs w:val="24"/>
        </w:rPr>
        <w:t xml:space="preserve"> </w:t>
      </w:r>
      <w:r w:rsidRPr="00DA074A">
        <w:rPr>
          <w:i/>
          <w:szCs w:val="24"/>
        </w:rPr>
        <w:t xml:space="preserve">(pasākuma ieviešana apstiprināta </w:t>
      </w:r>
      <w:r w:rsidR="003D1C98">
        <w:rPr>
          <w:i/>
          <w:szCs w:val="24"/>
        </w:rPr>
        <w:t xml:space="preserve">2022. gada </w:t>
      </w:r>
      <w:r w:rsidRPr="00DA074A">
        <w:rPr>
          <w:i/>
          <w:szCs w:val="24"/>
        </w:rPr>
        <w:t>21.</w:t>
      </w:r>
      <w:r w:rsidR="003D1C98">
        <w:rPr>
          <w:i/>
          <w:szCs w:val="24"/>
        </w:rPr>
        <w:t> </w:t>
      </w:r>
      <w:r w:rsidRPr="00DA074A">
        <w:rPr>
          <w:i/>
          <w:szCs w:val="24"/>
        </w:rPr>
        <w:t xml:space="preserve">jūnija MK sēdē (Informatīvais ziņojums </w:t>
      </w:r>
      <w:r>
        <w:rPr>
          <w:i/>
          <w:szCs w:val="24"/>
        </w:rPr>
        <w:t>“</w:t>
      </w:r>
      <w:r w:rsidRPr="00DA074A">
        <w:rPr>
          <w:i/>
          <w:szCs w:val="24"/>
        </w:rPr>
        <w:t xml:space="preserve">Par atbalsta pasākumiem energoresursu cenu un vispārējās inflācijas pieauguma ietekmes mazināšanai </w:t>
      </w:r>
      <w:proofErr w:type="spellStart"/>
      <w:r w:rsidRPr="00DA074A">
        <w:rPr>
          <w:i/>
          <w:szCs w:val="24"/>
        </w:rPr>
        <w:t>mazaizsargātajām</w:t>
      </w:r>
      <w:proofErr w:type="spellEnd"/>
      <w:r w:rsidRPr="00DA074A">
        <w:rPr>
          <w:i/>
          <w:szCs w:val="24"/>
        </w:rPr>
        <w:t xml:space="preserve"> iedzīvotāju grupām” </w:t>
      </w:r>
    </w:p>
    <w:p w14:paraId="20E8AF20" w14:textId="6231C275" w:rsidR="0030215D" w:rsidRPr="0030215D" w:rsidRDefault="00DA074A" w:rsidP="0030215D">
      <w:pPr>
        <w:pStyle w:val="ListParagraph"/>
        <w:ind w:left="792"/>
        <w:rPr>
          <w:i/>
          <w:szCs w:val="24"/>
        </w:rPr>
      </w:pPr>
      <w:r w:rsidRPr="00DA074A">
        <w:rPr>
          <w:i/>
          <w:szCs w:val="24"/>
        </w:rPr>
        <w:t xml:space="preserve">(22-TA-1933), sēdes protokols </w:t>
      </w:r>
      <w:r w:rsidR="003D1C98">
        <w:rPr>
          <w:i/>
          <w:szCs w:val="24"/>
        </w:rPr>
        <w:t>N</w:t>
      </w:r>
      <w:r w:rsidRPr="00DA074A">
        <w:rPr>
          <w:i/>
          <w:szCs w:val="24"/>
        </w:rPr>
        <w:t>r.</w:t>
      </w:r>
      <w:r w:rsidR="003D1C98">
        <w:rPr>
          <w:i/>
          <w:szCs w:val="24"/>
        </w:rPr>
        <w:t> </w:t>
      </w:r>
      <w:r w:rsidRPr="00DA074A">
        <w:rPr>
          <w:i/>
          <w:szCs w:val="24"/>
        </w:rPr>
        <w:t>33, 82.</w:t>
      </w:r>
      <w:r w:rsidR="003D1C98">
        <w:rPr>
          <w:i/>
          <w:szCs w:val="24"/>
        </w:rPr>
        <w:t> </w:t>
      </w:r>
      <w:r w:rsidRPr="00DA074A">
        <w:rPr>
          <w:i/>
          <w:szCs w:val="24"/>
        </w:rPr>
        <w:t>§, 2.</w:t>
      </w:r>
      <w:r w:rsidR="003D1C98">
        <w:rPr>
          <w:i/>
          <w:szCs w:val="24"/>
        </w:rPr>
        <w:t> </w:t>
      </w:r>
      <w:r w:rsidRPr="00DA074A">
        <w:rPr>
          <w:i/>
          <w:szCs w:val="24"/>
        </w:rPr>
        <w:t>punkts));</w:t>
      </w:r>
    </w:p>
    <w:p w14:paraId="3ECD6BB5" w14:textId="26168532" w:rsidR="0030215D" w:rsidRPr="00DA5BD4" w:rsidRDefault="0030215D" w:rsidP="003B1B25">
      <w:pPr>
        <w:spacing w:after="0"/>
        <w:ind w:left="0" w:right="0"/>
        <w:rPr>
          <w:szCs w:val="24"/>
        </w:rPr>
      </w:pPr>
      <w:r w:rsidRPr="00E15355">
        <w:rPr>
          <w:szCs w:val="24"/>
        </w:rPr>
        <w:t xml:space="preserve">Atbilstoši likumprojektam “Grozījumi Energoresursu cenu ārkārtēja pieauguma samazinājuma pasākumu likumā” </w:t>
      </w:r>
      <w:r w:rsidRPr="00E15355">
        <w:rPr>
          <w:i/>
          <w:iCs/>
          <w:szCs w:val="24"/>
        </w:rPr>
        <w:t xml:space="preserve">(2022. gada 9. augusta MK sēdes protokols Nr. 39 67. §) </w:t>
      </w:r>
      <w:r w:rsidRPr="00E15355">
        <w:rPr>
          <w:szCs w:val="24"/>
        </w:rPr>
        <w:t>2023. gadam finansējums 621 568 939 </w:t>
      </w:r>
      <w:proofErr w:type="spellStart"/>
      <w:r w:rsidRPr="00E15355">
        <w:rPr>
          <w:i/>
          <w:iCs/>
          <w:szCs w:val="24"/>
        </w:rPr>
        <w:t>euro</w:t>
      </w:r>
      <w:proofErr w:type="spellEnd"/>
      <w:r w:rsidRPr="00E15355">
        <w:rPr>
          <w:szCs w:val="24"/>
        </w:rPr>
        <w:t xml:space="preserve"> apmērā ir iekļauts budžeta resora “74. Gadskārtējā valsts budžeta izpildes procesā pārdalāmais finansējums” valsts budžeta programmā 15.00.00 “Finansējums Energoresursu cenu ārkārtēja pieauguma samazinājuma pasākumu likumā noteikto terminēto atbalsta pasākumu īstenošanai” atbalstam energoresursu cenu un vispārējās inflācijas pieauguma ietekmes mazināšanai.</w:t>
      </w:r>
      <w:r w:rsidRPr="0030215D">
        <w:rPr>
          <w:szCs w:val="24"/>
        </w:rPr>
        <w:t xml:space="preserve"> </w:t>
      </w:r>
    </w:p>
    <w:p w14:paraId="4E74143E" w14:textId="1AA9A8D8" w:rsidR="00DA074A" w:rsidRPr="00DA074A" w:rsidRDefault="00DA074A" w:rsidP="00DA074A">
      <w:pPr>
        <w:pStyle w:val="ListParagraph"/>
        <w:numPr>
          <w:ilvl w:val="1"/>
          <w:numId w:val="42"/>
        </w:numPr>
        <w:rPr>
          <w:i/>
          <w:szCs w:val="24"/>
        </w:rPr>
      </w:pPr>
      <w:r w:rsidRPr="00DA074A">
        <w:rPr>
          <w:szCs w:val="24"/>
        </w:rPr>
        <w:lastRenderedPageBreak/>
        <w:t xml:space="preserve">Veselības punktu izveidošana un darbības nodrošināšana ilgstošas sociālās aprūpes un sociālās rehabilitācijas institūcijās </w:t>
      </w:r>
      <w:r w:rsidRPr="00DA074A">
        <w:rPr>
          <w:i/>
          <w:szCs w:val="24"/>
        </w:rPr>
        <w:t>(Sociālo pakalpojumu un sociālās palīdzības likuma 28.</w:t>
      </w:r>
      <w:r w:rsidR="003D1C98">
        <w:rPr>
          <w:i/>
          <w:szCs w:val="24"/>
        </w:rPr>
        <w:t> </w:t>
      </w:r>
      <w:r w:rsidRPr="00DA074A">
        <w:rPr>
          <w:i/>
          <w:szCs w:val="24"/>
        </w:rPr>
        <w:t>panta 1.</w:t>
      </w:r>
      <w:r w:rsidR="003D1C98">
        <w:rPr>
          <w:i/>
          <w:szCs w:val="24"/>
        </w:rPr>
        <w:t> </w:t>
      </w:r>
      <w:proofErr w:type="spellStart"/>
      <w:r w:rsidRPr="00DA074A">
        <w:rPr>
          <w:i/>
          <w:szCs w:val="24"/>
        </w:rPr>
        <w:t>prim</w:t>
      </w:r>
      <w:proofErr w:type="spellEnd"/>
      <w:r w:rsidRPr="00DA074A">
        <w:rPr>
          <w:i/>
          <w:szCs w:val="24"/>
        </w:rPr>
        <w:t xml:space="preserve"> daļa,  Pārejas noteikumu 51.</w:t>
      </w:r>
      <w:r w:rsidR="003D1C98">
        <w:rPr>
          <w:i/>
          <w:szCs w:val="24"/>
        </w:rPr>
        <w:t> </w:t>
      </w:r>
      <w:r w:rsidRPr="00DA074A">
        <w:rPr>
          <w:i/>
          <w:szCs w:val="24"/>
        </w:rPr>
        <w:t>punkts);</w:t>
      </w:r>
    </w:p>
    <w:p w14:paraId="62208E9A" w14:textId="015B8C6E" w:rsidR="0075191C" w:rsidRDefault="00DA074A" w:rsidP="00DA5BD4">
      <w:pPr>
        <w:pStyle w:val="ListParagraph"/>
        <w:numPr>
          <w:ilvl w:val="1"/>
          <w:numId w:val="42"/>
        </w:numPr>
        <w:rPr>
          <w:i/>
          <w:szCs w:val="24"/>
        </w:rPr>
      </w:pPr>
      <w:r w:rsidRPr="00DA074A">
        <w:rPr>
          <w:szCs w:val="24"/>
        </w:rPr>
        <w:t xml:space="preserve">Pabalsts transporta izdevumu kompensēšanai personām ar invaliditāti, kurām ir apgrūtināta pārvietošanās </w:t>
      </w:r>
      <w:r w:rsidRPr="00DA074A">
        <w:rPr>
          <w:i/>
          <w:szCs w:val="24"/>
        </w:rPr>
        <w:t xml:space="preserve">(pasākuma ieviešana apstiprināta </w:t>
      </w:r>
      <w:r w:rsidR="003D1C98">
        <w:rPr>
          <w:i/>
          <w:szCs w:val="24"/>
        </w:rPr>
        <w:t xml:space="preserve">2022. gada </w:t>
      </w:r>
      <w:r w:rsidRPr="00DA074A">
        <w:rPr>
          <w:i/>
          <w:szCs w:val="24"/>
        </w:rPr>
        <w:t>21.</w:t>
      </w:r>
      <w:r w:rsidR="003D1C98">
        <w:rPr>
          <w:i/>
          <w:szCs w:val="24"/>
        </w:rPr>
        <w:t> </w:t>
      </w:r>
      <w:r w:rsidRPr="00DA074A">
        <w:rPr>
          <w:i/>
          <w:szCs w:val="24"/>
        </w:rPr>
        <w:t xml:space="preserve">jūnija MK sēdē (Informatīvais ziņojums </w:t>
      </w:r>
      <w:r>
        <w:rPr>
          <w:i/>
          <w:szCs w:val="24"/>
        </w:rPr>
        <w:t>“</w:t>
      </w:r>
      <w:r w:rsidRPr="00DA074A">
        <w:rPr>
          <w:i/>
          <w:szCs w:val="24"/>
        </w:rPr>
        <w:t xml:space="preserve">Par atbalsta pasākumiem energoresursu cenu un vispārējās inflācijas pieauguma ietekmes mazināšanai </w:t>
      </w:r>
      <w:proofErr w:type="spellStart"/>
      <w:r w:rsidRPr="00DA074A">
        <w:rPr>
          <w:i/>
          <w:szCs w:val="24"/>
        </w:rPr>
        <w:t>mazaizsargātajām</w:t>
      </w:r>
      <w:proofErr w:type="spellEnd"/>
      <w:r w:rsidRPr="00DA074A">
        <w:rPr>
          <w:i/>
          <w:szCs w:val="24"/>
        </w:rPr>
        <w:t xml:space="preserve"> iedzīvotāju grupām” (22-TA-1933), sēdes protokols </w:t>
      </w:r>
      <w:r w:rsidR="003D1C98">
        <w:rPr>
          <w:i/>
          <w:szCs w:val="24"/>
        </w:rPr>
        <w:t>N</w:t>
      </w:r>
      <w:r w:rsidRPr="00DA074A">
        <w:rPr>
          <w:i/>
          <w:szCs w:val="24"/>
        </w:rPr>
        <w:t>r.</w:t>
      </w:r>
      <w:r w:rsidR="003D1C98">
        <w:rPr>
          <w:i/>
          <w:szCs w:val="24"/>
        </w:rPr>
        <w:t> </w:t>
      </w:r>
      <w:r w:rsidRPr="00DA074A">
        <w:rPr>
          <w:i/>
          <w:szCs w:val="24"/>
        </w:rPr>
        <w:t>33, 82.</w:t>
      </w:r>
      <w:r w:rsidR="003D1C98">
        <w:rPr>
          <w:i/>
          <w:szCs w:val="24"/>
        </w:rPr>
        <w:t> </w:t>
      </w:r>
      <w:r w:rsidRPr="00DA074A">
        <w:rPr>
          <w:i/>
          <w:szCs w:val="24"/>
        </w:rPr>
        <w:t>§, 2.</w:t>
      </w:r>
      <w:r w:rsidR="003D1C98">
        <w:rPr>
          <w:i/>
          <w:szCs w:val="24"/>
        </w:rPr>
        <w:t> </w:t>
      </w:r>
      <w:r w:rsidRPr="00DA074A">
        <w:rPr>
          <w:i/>
          <w:szCs w:val="24"/>
        </w:rPr>
        <w:t>punkts)).</w:t>
      </w:r>
    </w:p>
    <w:p w14:paraId="3026F5C9" w14:textId="4A6D54FB" w:rsidR="00DA5BD4" w:rsidRDefault="00DA5BD4" w:rsidP="00DA5BD4">
      <w:pPr>
        <w:pStyle w:val="ListParagraph"/>
        <w:ind w:left="792"/>
        <w:rPr>
          <w:i/>
          <w:szCs w:val="24"/>
        </w:rPr>
      </w:pPr>
    </w:p>
    <w:p w14:paraId="5F61F434" w14:textId="3057F594" w:rsidR="00085E9E" w:rsidRPr="00085E9E" w:rsidRDefault="00085E9E" w:rsidP="003B1B25">
      <w:pPr>
        <w:ind w:firstLine="779"/>
        <w:rPr>
          <w:i/>
          <w:szCs w:val="24"/>
        </w:rPr>
      </w:pPr>
      <w:r w:rsidRPr="00085E9E">
        <w:rPr>
          <w:iCs/>
          <w:szCs w:val="24"/>
        </w:rPr>
        <w:t>Ņemot vērā, ka Labklājības ministrija pasākumiem “Veselības punktu izveidošana un darbības nodrošināšana ilgstošas sociālās aprūpes un sociālās rehabilitācijas institūcijās” un “Pabalsts transporta izdevumu kompensēšanai personām ar invaliditāti, kurām ir apgrūtināta pārvietošanās” papildu nepieciešamo finansējumu 2023.</w:t>
      </w:r>
      <w:r>
        <w:rPr>
          <w:iCs/>
          <w:szCs w:val="24"/>
        </w:rPr>
        <w:t> </w:t>
      </w:r>
      <w:r w:rsidRPr="00085E9E">
        <w:rPr>
          <w:iCs/>
          <w:szCs w:val="24"/>
        </w:rPr>
        <w:t>gadam – 3 689</w:t>
      </w:r>
      <w:r>
        <w:rPr>
          <w:iCs/>
          <w:szCs w:val="24"/>
        </w:rPr>
        <w:t> </w:t>
      </w:r>
      <w:r w:rsidRPr="00085E9E">
        <w:rPr>
          <w:iCs/>
          <w:szCs w:val="24"/>
        </w:rPr>
        <w:t>284</w:t>
      </w:r>
      <w:r>
        <w:rPr>
          <w:iCs/>
          <w:szCs w:val="24"/>
        </w:rPr>
        <w:t> </w:t>
      </w:r>
      <w:proofErr w:type="spellStart"/>
      <w:r w:rsidRPr="00085E9E">
        <w:rPr>
          <w:i/>
          <w:szCs w:val="24"/>
        </w:rPr>
        <w:t>euro</w:t>
      </w:r>
      <w:proofErr w:type="spellEnd"/>
      <w:r w:rsidRPr="00085E9E">
        <w:rPr>
          <w:iCs/>
          <w:szCs w:val="24"/>
        </w:rPr>
        <w:t xml:space="preserve">, 2024. gadam – 1 955 210 </w:t>
      </w:r>
      <w:proofErr w:type="spellStart"/>
      <w:r w:rsidRPr="00085E9E">
        <w:rPr>
          <w:i/>
          <w:szCs w:val="24"/>
        </w:rPr>
        <w:t>euro</w:t>
      </w:r>
      <w:proofErr w:type="spellEnd"/>
      <w:r w:rsidRPr="00085E9E">
        <w:rPr>
          <w:i/>
          <w:szCs w:val="24"/>
        </w:rPr>
        <w:t xml:space="preserve"> </w:t>
      </w:r>
      <w:r w:rsidRPr="00085E9E">
        <w:rPr>
          <w:iCs/>
          <w:szCs w:val="24"/>
        </w:rPr>
        <w:t xml:space="preserve">un 2025.gadam – 2 052 996 </w:t>
      </w:r>
      <w:proofErr w:type="spellStart"/>
      <w:r w:rsidRPr="00085E9E">
        <w:rPr>
          <w:i/>
          <w:szCs w:val="24"/>
        </w:rPr>
        <w:t>euro</w:t>
      </w:r>
      <w:proofErr w:type="spellEnd"/>
      <w:r w:rsidRPr="00085E9E">
        <w:rPr>
          <w:i/>
          <w:szCs w:val="24"/>
        </w:rPr>
        <w:t xml:space="preserve"> </w:t>
      </w:r>
      <w:r w:rsidRPr="00085E9E">
        <w:rPr>
          <w:iCs/>
          <w:szCs w:val="24"/>
        </w:rPr>
        <w:t xml:space="preserve">nav iekļāvusi </w:t>
      </w:r>
      <w:r>
        <w:rPr>
          <w:iCs/>
          <w:szCs w:val="24"/>
        </w:rPr>
        <w:t>PP</w:t>
      </w:r>
      <w:r w:rsidRPr="00085E9E">
        <w:rPr>
          <w:iCs/>
          <w:szCs w:val="24"/>
        </w:rPr>
        <w:t xml:space="preserve"> sarakstā, šiem pasākumiem nepieciešamais papildu finansējums nav iekļauts šā informatīvā ziņojuma 1. un 2.</w:t>
      </w:r>
      <w:r>
        <w:rPr>
          <w:iCs/>
          <w:szCs w:val="24"/>
        </w:rPr>
        <w:t> </w:t>
      </w:r>
      <w:r w:rsidRPr="00085E9E">
        <w:rPr>
          <w:iCs/>
          <w:szCs w:val="24"/>
        </w:rPr>
        <w:t>pielikumā.</w:t>
      </w:r>
    </w:p>
    <w:p w14:paraId="60068056" w14:textId="77777777" w:rsidR="008B334E" w:rsidRPr="002D79E6" w:rsidRDefault="008B334E" w:rsidP="008B334E">
      <w:pPr>
        <w:pStyle w:val="ListParagraph"/>
        <w:numPr>
          <w:ilvl w:val="0"/>
          <w:numId w:val="13"/>
        </w:numPr>
        <w:spacing w:before="480"/>
        <w:ind w:left="431" w:right="74" w:hanging="357"/>
        <w:contextualSpacing w:val="0"/>
        <w:jc w:val="center"/>
        <w:rPr>
          <w:rFonts w:cs="Times New Roman"/>
          <w:b/>
          <w:szCs w:val="24"/>
        </w:rPr>
      </w:pPr>
      <w:r w:rsidRPr="002D79E6">
        <w:rPr>
          <w:rFonts w:cs="Times New Roman"/>
          <w:b/>
          <w:szCs w:val="24"/>
        </w:rPr>
        <w:t>Neatkarīgo institūciju iesniegtie priekšlikumi PP</w:t>
      </w:r>
    </w:p>
    <w:p w14:paraId="74764B51" w14:textId="46852CFB" w:rsidR="008B334E" w:rsidRPr="003C3AC0" w:rsidRDefault="008B334E" w:rsidP="008B334E">
      <w:pPr>
        <w:tabs>
          <w:tab w:val="left" w:pos="2590"/>
        </w:tabs>
        <w:spacing w:before="60" w:after="60"/>
        <w:ind w:left="0" w:right="74" w:firstLine="885"/>
        <w:rPr>
          <w:rFonts w:cs="Times New Roman"/>
          <w:b/>
          <w:szCs w:val="24"/>
        </w:rPr>
      </w:pPr>
      <w:bookmarkStart w:id="9" w:name="_Hlk78975954"/>
      <w:r w:rsidRPr="003C3AC0">
        <w:rPr>
          <w:rFonts w:cs="Times New Roman"/>
          <w:szCs w:val="24"/>
        </w:rPr>
        <w:t xml:space="preserve">Neatkarīgo institūciju kopējie pieprasījumi PP veido 2023. gadam </w:t>
      </w:r>
      <w:r w:rsidR="004757D5" w:rsidRPr="003C3AC0">
        <w:rPr>
          <w:rFonts w:cs="Times New Roman"/>
          <w:szCs w:val="24"/>
        </w:rPr>
        <w:t>36,8</w:t>
      </w:r>
      <w:r w:rsidRPr="003C3AC0">
        <w:rPr>
          <w:rFonts w:cs="Times New Roman"/>
          <w:szCs w:val="24"/>
        </w:rPr>
        <w:t> milj. </w:t>
      </w:r>
      <w:proofErr w:type="spellStart"/>
      <w:r w:rsidRPr="003C3AC0">
        <w:rPr>
          <w:rFonts w:cs="Times New Roman"/>
          <w:i/>
          <w:szCs w:val="24"/>
        </w:rPr>
        <w:t>euro</w:t>
      </w:r>
      <w:proofErr w:type="spellEnd"/>
      <w:r w:rsidRPr="003C3AC0">
        <w:rPr>
          <w:rFonts w:cs="Times New Roman"/>
          <w:szCs w:val="24"/>
        </w:rPr>
        <w:t xml:space="preserve">, 2024. gadam </w:t>
      </w:r>
      <w:r w:rsidR="004757D5" w:rsidRPr="003C3AC0">
        <w:rPr>
          <w:rFonts w:cs="Times New Roman"/>
          <w:szCs w:val="24"/>
        </w:rPr>
        <w:t>38,1</w:t>
      </w:r>
      <w:r w:rsidRPr="003C3AC0">
        <w:rPr>
          <w:rFonts w:cs="Times New Roman"/>
          <w:szCs w:val="24"/>
        </w:rPr>
        <w:t> milj. </w:t>
      </w:r>
      <w:proofErr w:type="spellStart"/>
      <w:r w:rsidRPr="003C3AC0">
        <w:rPr>
          <w:rFonts w:cs="Times New Roman"/>
          <w:i/>
          <w:szCs w:val="24"/>
        </w:rPr>
        <w:t>euro</w:t>
      </w:r>
      <w:proofErr w:type="spellEnd"/>
      <w:r w:rsidRPr="003C3AC0">
        <w:rPr>
          <w:rFonts w:cs="Times New Roman"/>
          <w:szCs w:val="24"/>
        </w:rPr>
        <w:t xml:space="preserve"> un 2025. gadam </w:t>
      </w:r>
      <w:r w:rsidR="004757D5" w:rsidRPr="003C3AC0">
        <w:rPr>
          <w:rFonts w:cs="Times New Roman"/>
          <w:szCs w:val="24"/>
        </w:rPr>
        <w:t>28,0</w:t>
      </w:r>
      <w:r w:rsidRPr="003C3AC0">
        <w:rPr>
          <w:rFonts w:cs="Times New Roman"/>
          <w:szCs w:val="24"/>
        </w:rPr>
        <w:t> milj. </w:t>
      </w:r>
      <w:proofErr w:type="spellStart"/>
      <w:r w:rsidRPr="003C3AC0">
        <w:rPr>
          <w:rFonts w:cs="Times New Roman"/>
          <w:i/>
          <w:szCs w:val="24"/>
        </w:rPr>
        <w:t>euro</w:t>
      </w:r>
      <w:proofErr w:type="spellEnd"/>
      <w:r w:rsidRPr="003C3AC0">
        <w:rPr>
          <w:rFonts w:cs="Times New Roman"/>
          <w:i/>
          <w:szCs w:val="24"/>
        </w:rPr>
        <w:t xml:space="preserve"> </w:t>
      </w:r>
      <w:r w:rsidRPr="003C3AC0">
        <w:rPr>
          <w:rFonts w:cs="Times New Roman"/>
          <w:szCs w:val="24"/>
        </w:rPr>
        <w:t>(</w:t>
      </w:r>
      <w:r w:rsidRPr="003C3AC0">
        <w:rPr>
          <w:rFonts w:cs="Times New Roman"/>
          <w:szCs w:val="24"/>
        </w:rPr>
        <w:fldChar w:fldCharType="begin"/>
      </w:r>
      <w:r w:rsidRPr="003C3AC0">
        <w:rPr>
          <w:rFonts w:cs="Times New Roman"/>
          <w:szCs w:val="24"/>
        </w:rPr>
        <w:instrText xml:space="preserve"> REF _Ref16257997 \h  \* MERGEFORMAT </w:instrText>
      </w:r>
      <w:r w:rsidRPr="003C3AC0">
        <w:rPr>
          <w:rFonts w:cs="Times New Roman"/>
          <w:szCs w:val="24"/>
        </w:rPr>
      </w:r>
      <w:r w:rsidRPr="003C3AC0">
        <w:rPr>
          <w:rFonts w:cs="Times New Roman"/>
          <w:szCs w:val="24"/>
        </w:rPr>
        <w:fldChar w:fldCharType="separate"/>
      </w:r>
      <w:r w:rsidR="00AB2836" w:rsidRPr="003C3AC0">
        <w:t>Attēls Nr.</w:t>
      </w:r>
      <w:r w:rsidRPr="003C3AC0">
        <w:rPr>
          <w:rFonts w:cs="Times New Roman"/>
          <w:szCs w:val="24"/>
        </w:rPr>
        <w:fldChar w:fldCharType="end"/>
      </w:r>
      <w:r w:rsidR="004649FF" w:rsidRPr="003C3AC0">
        <w:rPr>
          <w:rFonts w:cs="Times New Roman"/>
          <w:szCs w:val="24"/>
        </w:rPr>
        <w:t> 4</w:t>
      </w:r>
      <w:r w:rsidRPr="003C3AC0">
        <w:rPr>
          <w:rFonts w:cs="Times New Roman"/>
          <w:szCs w:val="24"/>
        </w:rPr>
        <w:t>).</w:t>
      </w:r>
    </w:p>
    <w:p w14:paraId="65B09A96" w14:textId="4D574F65" w:rsidR="008B334E" w:rsidRPr="002D79E6" w:rsidRDefault="008B334E" w:rsidP="008B334E">
      <w:pPr>
        <w:pStyle w:val="Caption"/>
        <w:rPr>
          <w:rFonts w:cs="Times New Roman"/>
          <w:b/>
          <w:szCs w:val="24"/>
        </w:rPr>
      </w:pPr>
      <w:bookmarkStart w:id="10" w:name="_Ref16257997"/>
      <w:bookmarkEnd w:id="9"/>
      <w:r w:rsidRPr="003C3AC0">
        <w:t>Attēls Nr.</w:t>
      </w:r>
      <w:bookmarkEnd w:id="10"/>
      <w:r w:rsidR="00281B88" w:rsidRPr="003C3AC0">
        <w:t> </w:t>
      </w:r>
      <w:r w:rsidRPr="003C3AC0">
        <w:t>4</w:t>
      </w:r>
    </w:p>
    <w:p w14:paraId="46D28F23" w14:textId="4B6F3015" w:rsidR="00281B88" w:rsidRPr="00AB2836" w:rsidRDefault="00AB2836" w:rsidP="00AB2836">
      <w:pPr>
        <w:ind w:left="0" w:right="74"/>
        <w:jc w:val="center"/>
        <w:rPr>
          <w:rFonts w:cs="Times New Roman"/>
          <w:szCs w:val="24"/>
        </w:rPr>
      </w:pPr>
      <w:r>
        <w:rPr>
          <w:noProof/>
          <w14:ligatures w14:val="none"/>
        </w:rPr>
        <w:drawing>
          <wp:anchor distT="0" distB="0" distL="114300" distR="114300" simplePos="0" relativeHeight="251684864" behindDoc="0" locked="0" layoutInCell="1" allowOverlap="1" wp14:anchorId="790D46A1" wp14:editId="10211B08">
            <wp:simplePos x="0" y="0"/>
            <wp:positionH relativeFrom="column">
              <wp:posOffset>69215</wp:posOffset>
            </wp:positionH>
            <wp:positionV relativeFrom="paragraph">
              <wp:posOffset>322580</wp:posOffset>
            </wp:positionV>
            <wp:extent cx="5848350" cy="2368550"/>
            <wp:effectExtent l="0" t="0" r="0" b="12700"/>
            <wp:wrapThrough wrapText="bothSides">
              <wp:wrapPolygon edited="0">
                <wp:start x="0" y="0"/>
                <wp:lineTo x="0" y="21542"/>
                <wp:lineTo x="21530" y="21542"/>
                <wp:lineTo x="21530" y="0"/>
                <wp:lineTo x="0" y="0"/>
              </wp:wrapPolygon>
            </wp:wrapThrough>
            <wp:docPr id="29" name="Chart 29">
              <a:extLst xmlns:a="http://schemas.openxmlformats.org/drawingml/2006/main">
                <a:ext uri="{FF2B5EF4-FFF2-40B4-BE49-F238E27FC236}">
                  <a16:creationId xmlns:a16="http://schemas.microsoft.com/office/drawing/2014/main" id="{74A67DA4-D2F7-D789-DFF3-B0E2DE142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8B334E" w:rsidRPr="002D79E6">
        <w:rPr>
          <w:rFonts w:cs="Times New Roman"/>
          <w:b/>
          <w:szCs w:val="24"/>
        </w:rPr>
        <w:t>Neatkarīgo institūciju papildu finansējuma pieprasījumi</w:t>
      </w:r>
      <w:r>
        <w:rPr>
          <w:rFonts w:cs="Times New Roman"/>
          <w:szCs w:val="24"/>
        </w:rPr>
        <w:t xml:space="preserve"> </w:t>
      </w:r>
      <w:r w:rsidR="008B334E" w:rsidRPr="002D79E6">
        <w:rPr>
          <w:rFonts w:cs="Times New Roman"/>
          <w:b/>
          <w:szCs w:val="24"/>
        </w:rPr>
        <w:t>202</w:t>
      </w:r>
      <w:r w:rsidR="008B334E">
        <w:rPr>
          <w:rFonts w:cs="Times New Roman"/>
          <w:b/>
          <w:szCs w:val="24"/>
        </w:rPr>
        <w:t>3</w:t>
      </w:r>
      <w:r w:rsidR="008B334E" w:rsidRPr="002D79E6">
        <w:rPr>
          <w:rFonts w:cs="Times New Roman"/>
          <w:b/>
          <w:szCs w:val="24"/>
        </w:rPr>
        <w:t>.</w:t>
      </w:r>
      <w:r w:rsidR="008B334E">
        <w:rPr>
          <w:rFonts w:cs="Times New Roman"/>
          <w:b/>
          <w:szCs w:val="24"/>
        </w:rPr>
        <w:t>-</w:t>
      </w:r>
      <w:r w:rsidR="008B334E" w:rsidRPr="002D79E6">
        <w:rPr>
          <w:rFonts w:cs="Times New Roman"/>
          <w:b/>
          <w:szCs w:val="24"/>
        </w:rPr>
        <w:t>202</w:t>
      </w:r>
      <w:r w:rsidR="008B334E">
        <w:rPr>
          <w:rFonts w:cs="Times New Roman"/>
          <w:b/>
          <w:szCs w:val="24"/>
        </w:rPr>
        <w:t>5</w:t>
      </w:r>
      <w:r w:rsidR="008B334E" w:rsidRPr="002D79E6">
        <w:rPr>
          <w:rFonts w:cs="Times New Roman"/>
          <w:b/>
          <w:szCs w:val="24"/>
        </w:rPr>
        <w:t>.</w:t>
      </w:r>
      <w:r w:rsidR="008B334E">
        <w:rPr>
          <w:rFonts w:cs="Times New Roman"/>
          <w:b/>
          <w:szCs w:val="24"/>
        </w:rPr>
        <w:t> </w:t>
      </w:r>
      <w:r w:rsidR="008B334E" w:rsidRPr="002D79E6">
        <w:rPr>
          <w:rFonts w:cs="Times New Roman"/>
          <w:b/>
          <w:szCs w:val="24"/>
        </w:rPr>
        <w:t>gadam,</w:t>
      </w:r>
      <w:r w:rsidR="00281B88">
        <w:rPr>
          <w:rFonts w:cs="Times New Roman"/>
          <w:b/>
          <w:szCs w:val="24"/>
        </w:rPr>
        <w:t> </w:t>
      </w:r>
      <w:r w:rsidR="008B334E" w:rsidRPr="002D79E6">
        <w:rPr>
          <w:rFonts w:cs="Times New Roman"/>
          <w:szCs w:val="24"/>
        </w:rPr>
        <w:t>milj.</w:t>
      </w:r>
      <w:r w:rsidR="00281B88">
        <w:rPr>
          <w:rFonts w:cs="Times New Roman"/>
          <w:szCs w:val="24"/>
        </w:rPr>
        <w:t> </w:t>
      </w:r>
      <w:proofErr w:type="spellStart"/>
      <w:r w:rsidR="008B334E" w:rsidRPr="002D79E6">
        <w:rPr>
          <w:rFonts w:cs="Times New Roman"/>
          <w:i/>
          <w:szCs w:val="24"/>
        </w:rPr>
        <w:t>euro</w:t>
      </w:r>
      <w:bookmarkStart w:id="11" w:name="_Hlk78975938"/>
      <w:proofErr w:type="spellEnd"/>
    </w:p>
    <w:p w14:paraId="5828908C" w14:textId="77777777" w:rsidR="00DA5BD4" w:rsidRDefault="00DA5BD4" w:rsidP="008B334E">
      <w:pPr>
        <w:tabs>
          <w:tab w:val="left" w:pos="2590"/>
        </w:tabs>
        <w:spacing w:before="60" w:after="60"/>
        <w:ind w:left="0" w:right="74" w:firstLine="885"/>
        <w:rPr>
          <w:rFonts w:cs="Times New Roman"/>
          <w:szCs w:val="24"/>
        </w:rPr>
      </w:pPr>
    </w:p>
    <w:p w14:paraId="719BFCD8" w14:textId="5E7F63E7" w:rsidR="008B334E" w:rsidRDefault="008B334E" w:rsidP="008B334E">
      <w:pPr>
        <w:tabs>
          <w:tab w:val="left" w:pos="2590"/>
        </w:tabs>
        <w:spacing w:before="60" w:after="60"/>
        <w:ind w:left="0" w:right="74" w:firstLine="885"/>
        <w:rPr>
          <w:rFonts w:cs="Times New Roman"/>
          <w:szCs w:val="24"/>
        </w:rPr>
      </w:pPr>
      <w:r w:rsidRPr="002D79E6">
        <w:rPr>
          <w:rFonts w:cs="Times New Roman"/>
          <w:szCs w:val="24"/>
        </w:rPr>
        <w:t xml:space="preserve">Pieprasījumus PP iesniedza </w:t>
      </w:r>
      <w:r>
        <w:rPr>
          <w:rFonts w:cs="Times New Roman"/>
          <w:szCs w:val="24"/>
        </w:rPr>
        <w:t>1</w:t>
      </w:r>
      <w:r w:rsidR="005A56B1">
        <w:rPr>
          <w:rFonts w:cs="Times New Roman"/>
          <w:szCs w:val="24"/>
        </w:rPr>
        <w:t>3</w:t>
      </w:r>
      <w:r w:rsidRPr="002D79E6">
        <w:rPr>
          <w:rFonts w:cs="Times New Roman"/>
          <w:szCs w:val="24"/>
        </w:rPr>
        <w:t xml:space="preserve"> neatkarīgās institūcijas – </w:t>
      </w:r>
      <w:r>
        <w:rPr>
          <w:rFonts w:cs="Times New Roman"/>
          <w:szCs w:val="24"/>
        </w:rPr>
        <w:t xml:space="preserve">Valsts prezidenta kanceleja, </w:t>
      </w:r>
      <w:proofErr w:type="spellStart"/>
      <w:r>
        <w:rPr>
          <w:rFonts w:cs="Times New Roman"/>
          <w:szCs w:val="24"/>
        </w:rPr>
        <w:t>Tiesībsarga</w:t>
      </w:r>
      <w:proofErr w:type="spellEnd"/>
      <w:r>
        <w:rPr>
          <w:rFonts w:cs="Times New Roman"/>
          <w:szCs w:val="24"/>
        </w:rPr>
        <w:t xml:space="preserve"> birojs, Konkurences padome, </w:t>
      </w:r>
      <w:r w:rsidR="005A56B1">
        <w:rPr>
          <w:rFonts w:cs="Times New Roman"/>
          <w:szCs w:val="24"/>
        </w:rPr>
        <w:t>Tieslietu ministrija (</w:t>
      </w:r>
      <w:r w:rsidR="00AD5D2E" w:rsidRPr="00F341F1">
        <w:rPr>
          <w:rFonts w:cs="Times New Roman"/>
          <w:szCs w:val="24"/>
        </w:rPr>
        <w:t>Apgabaltiesas un rajonu (pilsētu) tiesas</w:t>
      </w:r>
      <w:r w:rsidR="005A56B1">
        <w:rPr>
          <w:rFonts w:cs="Times New Roman"/>
          <w:szCs w:val="24"/>
        </w:rPr>
        <w:t>), Tieslietu ministrija (Datu valsts inspekcija), Tieslietu ministrija (</w:t>
      </w:r>
      <w:r w:rsidR="005A56B1" w:rsidRPr="007A5AF0">
        <w:rPr>
          <w:rFonts w:cs="Times New Roman"/>
          <w:szCs w:val="24"/>
        </w:rPr>
        <w:t>Satversmes aizsardzības biroj</w:t>
      </w:r>
      <w:r w:rsidR="005A56B1">
        <w:rPr>
          <w:rFonts w:cs="Times New Roman"/>
          <w:szCs w:val="24"/>
        </w:rPr>
        <w:t xml:space="preserve">s), </w:t>
      </w:r>
      <w:r>
        <w:rPr>
          <w:rFonts w:cs="Times New Roman"/>
          <w:szCs w:val="24"/>
        </w:rPr>
        <w:t xml:space="preserve">Valsts kontrole, Augstākā tiesa, Satversmes tiesa, Prokuratūra, </w:t>
      </w:r>
      <w:r w:rsidR="005A56B1">
        <w:rPr>
          <w:rFonts w:cs="Times New Roman"/>
          <w:szCs w:val="24"/>
        </w:rPr>
        <w:t xml:space="preserve">Centrālā vēlēšanu komisija, </w:t>
      </w:r>
      <w:r w:rsidR="005A56B1" w:rsidRPr="007A5AF0">
        <w:rPr>
          <w:rFonts w:cs="Times New Roman"/>
          <w:szCs w:val="24"/>
        </w:rPr>
        <w:t>Sabiedriskie elektroniskie plašsaziņas līdzekļi</w:t>
      </w:r>
      <w:r w:rsidR="005A56B1">
        <w:rPr>
          <w:rFonts w:cs="Times New Roman"/>
          <w:szCs w:val="24"/>
        </w:rPr>
        <w:t xml:space="preserve">, </w:t>
      </w:r>
      <w:r>
        <w:rPr>
          <w:rFonts w:cs="Times New Roman"/>
          <w:szCs w:val="24"/>
        </w:rPr>
        <w:t>Radio un televīzijas regulators.</w:t>
      </w:r>
    </w:p>
    <w:p w14:paraId="619CFC14" w14:textId="5C40A4D8" w:rsidR="00DA5BD4" w:rsidRDefault="008B334E" w:rsidP="003B1B25">
      <w:pPr>
        <w:spacing w:line="252" w:lineRule="auto"/>
        <w:ind w:left="0" w:right="0" w:firstLine="720"/>
        <w:rPr>
          <w:rFonts w:cs="Times New Roman"/>
          <w:bCs/>
          <w:szCs w:val="24"/>
        </w:rPr>
      </w:pPr>
      <w:bookmarkStart w:id="12" w:name="_Hlk78976010"/>
      <w:bookmarkEnd w:id="11"/>
      <w:r w:rsidRPr="00DD041F">
        <w:rPr>
          <w:rFonts w:cs="Times New Roman"/>
          <w:bCs/>
          <w:szCs w:val="24"/>
        </w:rPr>
        <w:t xml:space="preserve">Neatkarīgo institūciju pieprasītais finansējums PP īstenošanai atspoguļots zemāk </w:t>
      </w:r>
      <w:r w:rsidRPr="003C3AC0">
        <w:rPr>
          <w:rFonts w:cs="Times New Roman"/>
          <w:bCs/>
          <w:szCs w:val="24"/>
        </w:rPr>
        <w:t>(Attēls</w:t>
      </w:r>
      <w:r w:rsidR="004A26AC" w:rsidRPr="003C3AC0">
        <w:rPr>
          <w:rFonts w:cs="Times New Roman"/>
          <w:bCs/>
          <w:szCs w:val="24"/>
        </w:rPr>
        <w:t> </w:t>
      </w:r>
      <w:r w:rsidRPr="003C3AC0">
        <w:rPr>
          <w:rFonts w:cs="Times New Roman"/>
          <w:bCs/>
          <w:szCs w:val="24"/>
        </w:rPr>
        <w:t>Nr.</w:t>
      </w:r>
      <w:r w:rsidR="005D16D0" w:rsidRPr="003C3AC0">
        <w:rPr>
          <w:rFonts w:cs="Times New Roman"/>
          <w:bCs/>
          <w:szCs w:val="24"/>
        </w:rPr>
        <w:t> </w:t>
      </w:r>
      <w:r w:rsidRPr="003C3AC0">
        <w:rPr>
          <w:rFonts w:cs="Times New Roman"/>
          <w:bCs/>
          <w:szCs w:val="24"/>
        </w:rPr>
        <w:t xml:space="preserve">5). </w:t>
      </w:r>
      <w:bookmarkStart w:id="13" w:name="_Ref16524585"/>
      <w:bookmarkStart w:id="14" w:name="_Ref17109137"/>
      <w:bookmarkEnd w:id="12"/>
    </w:p>
    <w:p w14:paraId="3700E69C" w14:textId="77777777" w:rsidR="003B1B25" w:rsidRPr="003B1B25" w:rsidRDefault="003B1B25" w:rsidP="003B1B25">
      <w:pPr>
        <w:spacing w:line="252" w:lineRule="auto"/>
        <w:ind w:left="0" w:right="0" w:firstLine="720"/>
        <w:rPr>
          <w:rFonts w:cs="Times New Roman"/>
          <w:bCs/>
          <w:szCs w:val="24"/>
        </w:rPr>
      </w:pPr>
    </w:p>
    <w:p w14:paraId="4AEFB283" w14:textId="57911B54" w:rsidR="008B334E" w:rsidRPr="002D79E6" w:rsidRDefault="008B334E" w:rsidP="00AB2836">
      <w:pPr>
        <w:spacing w:line="252" w:lineRule="auto"/>
        <w:ind w:left="0" w:right="0" w:firstLine="720"/>
        <w:jc w:val="right"/>
        <w:rPr>
          <w:rFonts w:cs="Times New Roman"/>
          <w:szCs w:val="24"/>
        </w:rPr>
      </w:pPr>
      <w:r w:rsidRPr="003C3AC0">
        <w:lastRenderedPageBreak/>
        <w:t xml:space="preserve">Attēls Nr. </w:t>
      </w:r>
      <w:bookmarkEnd w:id="13"/>
      <w:bookmarkEnd w:id="14"/>
      <w:r w:rsidRPr="003C3AC0">
        <w:t>5</w:t>
      </w:r>
    </w:p>
    <w:p w14:paraId="6189ACFC" w14:textId="4E651BC3" w:rsidR="008B334E" w:rsidRPr="007D1451" w:rsidRDefault="008B334E" w:rsidP="00AB2836">
      <w:pPr>
        <w:tabs>
          <w:tab w:val="left" w:pos="2590"/>
        </w:tabs>
        <w:ind w:left="74" w:right="74"/>
        <w:jc w:val="center"/>
        <w:rPr>
          <w:rFonts w:cs="Times New Roman"/>
          <w:i/>
          <w:szCs w:val="24"/>
        </w:rPr>
      </w:pPr>
      <w:r w:rsidRPr="002D79E6">
        <w:rPr>
          <w:rFonts w:cs="Times New Roman"/>
          <w:b/>
          <w:szCs w:val="24"/>
        </w:rPr>
        <w:t>Neatkarīgo institūciju pieprasījumi PP 202</w:t>
      </w:r>
      <w:r>
        <w:rPr>
          <w:rFonts w:cs="Times New Roman"/>
          <w:b/>
          <w:szCs w:val="24"/>
        </w:rPr>
        <w:t>3</w:t>
      </w:r>
      <w:r w:rsidRPr="002D79E6">
        <w:rPr>
          <w:rFonts w:cs="Times New Roman"/>
          <w:b/>
          <w:szCs w:val="24"/>
        </w:rPr>
        <w:t>.-202</w:t>
      </w:r>
      <w:r>
        <w:rPr>
          <w:rFonts w:cs="Times New Roman"/>
          <w:b/>
          <w:szCs w:val="24"/>
        </w:rPr>
        <w:t>5</w:t>
      </w:r>
      <w:r w:rsidRPr="002D79E6">
        <w:rPr>
          <w:rFonts w:cs="Times New Roman"/>
          <w:b/>
          <w:szCs w:val="24"/>
        </w:rPr>
        <w:t>.</w:t>
      </w:r>
      <w:r>
        <w:rPr>
          <w:rFonts w:cs="Times New Roman"/>
          <w:b/>
          <w:szCs w:val="24"/>
        </w:rPr>
        <w:t> </w:t>
      </w:r>
      <w:r w:rsidRPr="002D79E6">
        <w:rPr>
          <w:rFonts w:cs="Times New Roman"/>
          <w:b/>
          <w:szCs w:val="24"/>
        </w:rPr>
        <w:t>gadam,</w:t>
      </w:r>
      <w:r w:rsidR="00281B88">
        <w:rPr>
          <w:rFonts w:cs="Times New Roman"/>
          <w:b/>
          <w:szCs w:val="24"/>
        </w:rPr>
        <w:t> </w:t>
      </w:r>
      <w:r w:rsidRPr="002D79E6">
        <w:rPr>
          <w:rFonts w:cs="Times New Roman"/>
          <w:szCs w:val="24"/>
        </w:rPr>
        <w:t>milj.</w:t>
      </w:r>
      <w:r>
        <w:rPr>
          <w:rFonts w:cs="Times New Roman"/>
          <w:szCs w:val="24"/>
        </w:rPr>
        <w:t> </w:t>
      </w:r>
      <w:proofErr w:type="spellStart"/>
      <w:r w:rsidRPr="002D79E6">
        <w:rPr>
          <w:rFonts w:cs="Times New Roman"/>
          <w:i/>
          <w:szCs w:val="24"/>
        </w:rPr>
        <w:t>euro</w:t>
      </w:r>
      <w:proofErr w:type="spellEnd"/>
    </w:p>
    <w:p w14:paraId="1A2349E3" w14:textId="48C77986" w:rsidR="00DA5BD4" w:rsidRDefault="00F341F1" w:rsidP="003B1B25">
      <w:pPr>
        <w:spacing w:before="60" w:after="0"/>
        <w:ind w:left="0" w:right="0"/>
        <w:rPr>
          <w:noProof/>
          <w:lang w:eastAsia="lv-LV"/>
        </w:rPr>
      </w:pPr>
      <w:r>
        <w:rPr>
          <w:noProof/>
          <w14:ligatures w14:val="none"/>
        </w:rPr>
        <w:drawing>
          <wp:inline distT="0" distB="0" distL="0" distR="0" wp14:anchorId="53266AC0" wp14:editId="56E50785">
            <wp:extent cx="5972175" cy="2825750"/>
            <wp:effectExtent l="0" t="0" r="9525" b="12700"/>
            <wp:docPr id="5" name="Chart 5">
              <a:extLst xmlns:a="http://schemas.openxmlformats.org/drawingml/2006/main">
                <a:ext uri="{FF2B5EF4-FFF2-40B4-BE49-F238E27FC236}">
                  <a16:creationId xmlns:a16="http://schemas.microsoft.com/office/drawing/2014/main" id="{9F95AF98-D64E-37C8-C64B-02E3D5564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8DE851" w14:textId="77777777" w:rsidR="003B1B25" w:rsidRPr="003B1B25" w:rsidRDefault="003B1B25" w:rsidP="003B1B25">
      <w:pPr>
        <w:spacing w:before="60" w:after="0"/>
        <w:ind w:left="0" w:right="0"/>
        <w:rPr>
          <w:noProof/>
          <w:lang w:eastAsia="lv-LV"/>
        </w:rPr>
      </w:pPr>
    </w:p>
    <w:p w14:paraId="47609EB8" w14:textId="273E3FD3" w:rsidR="00AB2836" w:rsidRPr="003C3AC0" w:rsidRDefault="00AB2836" w:rsidP="00AB2836">
      <w:pPr>
        <w:spacing w:after="240" w:line="252" w:lineRule="auto"/>
        <w:ind w:left="0" w:right="0" w:firstLine="720"/>
        <w:rPr>
          <w:rFonts w:cs="Times New Roman"/>
          <w:szCs w:val="24"/>
        </w:rPr>
      </w:pPr>
      <w:r w:rsidRPr="003C3AC0">
        <w:rPr>
          <w:rFonts w:cs="Times New Roman"/>
          <w:szCs w:val="24"/>
        </w:rPr>
        <w:t xml:space="preserve">Attēls </w:t>
      </w:r>
      <w:r>
        <w:rPr>
          <w:rFonts w:cs="Times New Roman"/>
          <w:szCs w:val="24"/>
        </w:rPr>
        <w:t xml:space="preserve">Nr. 5 </w:t>
      </w:r>
      <w:r w:rsidRPr="003C3AC0">
        <w:rPr>
          <w:rFonts w:cs="Times New Roman"/>
          <w:szCs w:val="24"/>
        </w:rPr>
        <w:t>parāda, ka lielāko finansējumu PP īstenošanai pieprasījuši:</w:t>
      </w:r>
    </w:p>
    <w:p w14:paraId="60B5DAA0" w14:textId="77777777" w:rsidR="00AB2836" w:rsidRPr="003C3AC0" w:rsidRDefault="00AB2836" w:rsidP="00AB2836">
      <w:pPr>
        <w:pStyle w:val="ListParagraph"/>
        <w:numPr>
          <w:ilvl w:val="0"/>
          <w:numId w:val="43"/>
        </w:numPr>
        <w:spacing w:after="240" w:line="252" w:lineRule="auto"/>
        <w:ind w:left="851" w:right="0"/>
      </w:pPr>
      <w:r w:rsidRPr="003C3AC0">
        <w:rPr>
          <w:rFonts w:cs="Times New Roman"/>
          <w:i/>
          <w:iCs/>
          <w:szCs w:val="24"/>
        </w:rPr>
        <w:t xml:space="preserve">Sabiedriskie elektroniskie plašsaziņas līdzekļi </w:t>
      </w:r>
      <w:r w:rsidRPr="003C3AC0">
        <w:rPr>
          <w:rFonts w:cs="Times New Roman"/>
          <w:szCs w:val="24"/>
        </w:rPr>
        <w:t>(2023. gadam – 16,4 milj. </w:t>
      </w:r>
      <w:proofErr w:type="spellStart"/>
      <w:r w:rsidRPr="003C3AC0">
        <w:rPr>
          <w:rFonts w:cs="Times New Roman"/>
          <w:i/>
          <w:szCs w:val="24"/>
        </w:rPr>
        <w:t>euro</w:t>
      </w:r>
      <w:proofErr w:type="spellEnd"/>
      <w:r w:rsidRPr="003C3AC0">
        <w:rPr>
          <w:rFonts w:cs="Times New Roman"/>
          <w:szCs w:val="24"/>
        </w:rPr>
        <w:t>, 2024. gadam – 16,5 milj. </w:t>
      </w:r>
      <w:proofErr w:type="spellStart"/>
      <w:r w:rsidRPr="003C3AC0">
        <w:rPr>
          <w:rFonts w:cs="Times New Roman"/>
          <w:i/>
          <w:szCs w:val="24"/>
        </w:rPr>
        <w:t>euro</w:t>
      </w:r>
      <w:proofErr w:type="spellEnd"/>
      <w:r w:rsidRPr="003C3AC0">
        <w:rPr>
          <w:rFonts w:cs="Times New Roman"/>
          <w:szCs w:val="24"/>
        </w:rPr>
        <w:t xml:space="preserve"> un 2025. gadam – 10,3 milj. </w:t>
      </w:r>
      <w:proofErr w:type="spellStart"/>
      <w:r w:rsidRPr="003C3AC0">
        <w:rPr>
          <w:rFonts w:cs="Times New Roman"/>
          <w:i/>
          <w:szCs w:val="24"/>
        </w:rPr>
        <w:t>euro</w:t>
      </w:r>
      <w:proofErr w:type="spellEnd"/>
      <w:r w:rsidRPr="003C3AC0">
        <w:rPr>
          <w:rFonts w:cs="Times New Roman"/>
          <w:szCs w:val="24"/>
        </w:rPr>
        <w:t>);</w:t>
      </w:r>
    </w:p>
    <w:p w14:paraId="3B91078A" w14:textId="77777777" w:rsidR="00AB2836" w:rsidRPr="003C3AC0" w:rsidRDefault="00AB2836" w:rsidP="00AB2836">
      <w:pPr>
        <w:pStyle w:val="ListParagraph"/>
        <w:numPr>
          <w:ilvl w:val="0"/>
          <w:numId w:val="43"/>
        </w:numPr>
        <w:spacing w:after="240" w:line="252" w:lineRule="auto"/>
        <w:ind w:left="851" w:right="0"/>
      </w:pPr>
      <w:r w:rsidRPr="003C3AC0">
        <w:rPr>
          <w:rFonts w:cs="Times New Roman"/>
          <w:szCs w:val="24"/>
        </w:rPr>
        <w:t xml:space="preserve"> </w:t>
      </w:r>
      <w:r w:rsidRPr="003C3AC0">
        <w:rPr>
          <w:rFonts w:cs="Times New Roman"/>
          <w:i/>
          <w:iCs/>
          <w:szCs w:val="24"/>
        </w:rPr>
        <w:t>Tieslietu ministrija (Apgabaltiesas un rajonu (pilsētu) tiesas)</w:t>
      </w:r>
      <w:r w:rsidRPr="003C3AC0">
        <w:rPr>
          <w:rFonts w:cs="Times New Roman"/>
          <w:szCs w:val="24"/>
        </w:rPr>
        <w:t xml:space="preserve"> (2023. gadam – 7,7 milj. </w:t>
      </w:r>
      <w:proofErr w:type="spellStart"/>
      <w:r w:rsidRPr="003C3AC0">
        <w:rPr>
          <w:rFonts w:cs="Times New Roman"/>
          <w:i/>
          <w:szCs w:val="24"/>
        </w:rPr>
        <w:t>euro</w:t>
      </w:r>
      <w:proofErr w:type="spellEnd"/>
      <w:r w:rsidRPr="003C3AC0">
        <w:rPr>
          <w:rFonts w:cs="Times New Roman"/>
          <w:szCs w:val="24"/>
        </w:rPr>
        <w:t>, 2024. gadam – 8,5 milj. </w:t>
      </w:r>
      <w:proofErr w:type="spellStart"/>
      <w:r w:rsidRPr="003C3AC0">
        <w:rPr>
          <w:rFonts w:cs="Times New Roman"/>
          <w:i/>
          <w:szCs w:val="24"/>
        </w:rPr>
        <w:t>euro</w:t>
      </w:r>
      <w:proofErr w:type="spellEnd"/>
      <w:r w:rsidRPr="003C3AC0">
        <w:rPr>
          <w:rFonts w:cs="Times New Roman"/>
          <w:szCs w:val="24"/>
        </w:rPr>
        <w:t xml:space="preserve"> un 2025. gadam – 8,7 milj. </w:t>
      </w:r>
      <w:proofErr w:type="spellStart"/>
      <w:r w:rsidRPr="003C3AC0">
        <w:rPr>
          <w:rFonts w:cs="Times New Roman"/>
          <w:i/>
          <w:szCs w:val="24"/>
        </w:rPr>
        <w:t>euro</w:t>
      </w:r>
      <w:proofErr w:type="spellEnd"/>
      <w:r w:rsidRPr="003C3AC0">
        <w:rPr>
          <w:rFonts w:cs="Times New Roman"/>
          <w:i/>
          <w:szCs w:val="24"/>
        </w:rPr>
        <w:t>);</w:t>
      </w:r>
    </w:p>
    <w:p w14:paraId="45DB03B0" w14:textId="77777777" w:rsidR="00AB2836" w:rsidRPr="003C3AC0" w:rsidRDefault="00AB2836" w:rsidP="00AB2836">
      <w:pPr>
        <w:pStyle w:val="ListParagraph"/>
        <w:numPr>
          <w:ilvl w:val="0"/>
          <w:numId w:val="43"/>
        </w:numPr>
        <w:spacing w:after="240" w:line="252" w:lineRule="auto"/>
        <w:ind w:left="851" w:right="0"/>
      </w:pPr>
      <w:r w:rsidRPr="003C3AC0">
        <w:rPr>
          <w:rFonts w:cs="Times New Roman"/>
          <w:szCs w:val="24"/>
        </w:rPr>
        <w:t xml:space="preserve"> </w:t>
      </w:r>
      <w:r w:rsidRPr="003C3AC0">
        <w:rPr>
          <w:rFonts w:cs="Times New Roman"/>
          <w:i/>
          <w:iCs/>
          <w:szCs w:val="24"/>
        </w:rPr>
        <w:t>Tieslietu ministrija (Satversmes aizsardzības birojs),</w:t>
      </w:r>
      <w:r w:rsidRPr="003C3AC0">
        <w:rPr>
          <w:rFonts w:cs="Times New Roman"/>
          <w:szCs w:val="24"/>
        </w:rPr>
        <w:t xml:space="preserve"> (2023. gadam – 5,4 milj. </w:t>
      </w:r>
      <w:proofErr w:type="spellStart"/>
      <w:r w:rsidRPr="003C3AC0">
        <w:rPr>
          <w:rFonts w:cs="Times New Roman"/>
          <w:i/>
          <w:szCs w:val="24"/>
        </w:rPr>
        <w:t>euro</w:t>
      </w:r>
      <w:proofErr w:type="spellEnd"/>
      <w:r w:rsidRPr="003C3AC0">
        <w:rPr>
          <w:rFonts w:cs="Times New Roman"/>
          <w:szCs w:val="24"/>
        </w:rPr>
        <w:t>, 2024. gadam – 4,6 milj. </w:t>
      </w:r>
      <w:proofErr w:type="spellStart"/>
      <w:r w:rsidRPr="003C3AC0">
        <w:rPr>
          <w:rFonts w:cs="Times New Roman"/>
          <w:i/>
          <w:szCs w:val="24"/>
        </w:rPr>
        <w:t>euro</w:t>
      </w:r>
      <w:proofErr w:type="spellEnd"/>
      <w:r w:rsidRPr="003C3AC0">
        <w:rPr>
          <w:rFonts w:cs="Times New Roman"/>
          <w:szCs w:val="24"/>
        </w:rPr>
        <w:t xml:space="preserve"> un 2025. gadam – 1,3 milj. </w:t>
      </w:r>
      <w:proofErr w:type="spellStart"/>
      <w:r w:rsidRPr="003C3AC0">
        <w:rPr>
          <w:rFonts w:cs="Times New Roman"/>
          <w:i/>
          <w:szCs w:val="24"/>
        </w:rPr>
        <w:t>euro</w:t>
      </w:r>
      <w:proofErr w:type="spellEnd"/>
      <w:r w:rsidRPr="003C3AC0">
        <w:rPr>
          <w:rFonts w:cs="Times New Roman"/>
          <w:szCs w:val="24"/>
        </w:rPr>
        <w:t>).</w:t>
      </w:r>
    </w:p>
    <w:p w14:paraId="121F203F" w14:textId="6116C8A3" w:rsidR="008B334E" w:rsidRPr="00A41BE9" w:rsidRDefault="008B334E" w:rsidP="008B334E">
      <w:pPr>
        <w:spacing w:before="60" w:after="0"/>
        <w:ind w:left="0" w:right="0"/>
      </w:pPr>
      <w:r w:rsidRPr="00A41BE9">
        <w:rPr>
          <w:rFonts w:cs="Times New Roman"/>
          <w:i/>
          <w:iCs/>
          <w:szCs w:val="24"/>
        </w:rPr>
        <w:t>Sabiedrisk</w:t>
      </w:r>
      <w:r w:rsidR="00283758" w:rsidRPr="00A41BE9">
        <w:rPr>
          <w:rFonts w:cs="Times New Roman"/>
          <w:i/>
          <w:iCs/>
          <w:szCs w:val="24"/>
        </w:rPr>
        <w:t>o</w:t>
      </w:r>
      <w:r w:rsidRPr="00A41BE9">
        <w:rPr>
          <w:rFonts w:cs="Times New Roman"/>
          <w:i/>
          <w:iCs/>
          <w:szCs w:val="24"/>
        </w:rPr>
        <w:t xml:space="preserve"> elektronisk</w:t>
      </w:r>
      <w:r w:rsidR="00283758" w:rsidRPr="00A41BE9">
        <w:rPr>
          <w:rFonts w:cs="Times New Roman"/>
          <w:i/>
          <w:iCs/>
          <w:szCs w:val="24"/>
        </w:rPr>
        <w:t>o</w:t>
      </w:r>
      <w:r w:rsidRPr="00A41BE9">
        <w:rPr>
          <w:rFonts w:cs="Times New Roman"/>
          <w:i/>
          <w:iCs/>
          <w:szCs w:val="24"/>
        </w:rPr>
        <w:t xml:space="preserve"> plašsaziņas līdzek</w:t>
      </w:r>
      <w:r w:rsidR="00283758" w:rsidRPr="00A41BE9">
        <w:rPr>
          <w:rFonts w:cs="Times New Roman"/>
          <w:i/>
          <w:iCs/>
          <w:szCs w:val="24"/>
        </w:rPr>
        <w:t>ļu</w:t>
      </w:r>
      <w:r w:rsidRPr="00A41BE9">
        <w:t xml:space="preserve"> PP sarakstā kā svarīgākie (pirmie trīs) norādīti šādi pasākumi:</w:t>
      </w:r>
    </w:p>
    <w:p w14:paraId="4F24BD9E" w14:textId="77777777" w:rsidR="008B334E" w:rsidRPr="00A41BE9" w:rsidRDefault="008B334E" w:rsidP="008B334E">
      <w:pPr>
        <w:pStyle w:val="ListParagraph"/>
        <w:numPr>
          <w:ilvl w:val="0"/>
          <w:numId w:val="17"/>
        </w:numPr>
        <w:spacing w:after="0"/>
        <w:ind w:right="0"/>
        <w:contextualSpacing w:val="0"/>
      </w:pPr>
      <w:r w:rsidRPr="00A41BE9">
        <w:t>Sabiedrisko elektronisko plašsaziņas līdzekļu padomes kapacitātes stiprināšana (46_01_P_N). Pasākumam nepieciešamais finansējums 2023., 2024. un 2025. gadam 0,04 milj. </w:t>
      </w:r>
      <w:proofErr w:type="spellStart"/>
      <w:r w:rsidRPr="00A41BE9">
        <w:rPr>
          <w:i/>
        </w:rPr>
        <w:t>euro</w:t>
      </w:r>
      <w:proofErr w:type="spellEnd"/>
      <w:r w:rsidRPr="00A41BE9">
        <w:rPr>
          <w:iCs/>
        </w:rPr>
        <w:t xml:space="preserve"> ik gadu</w:t>
      </w:r>
      <w:r w:rsidRPr="00A41BE9">
        <w:t>;</w:t>
      </w:r>
    </w:p>
    <w:p w14:paraId="4F8B4118" w14:textId="77777777" w:rsidR="008B334E" w:rsidRPr="00A41BE9" w:rsidRDefault="008B334E" w:rsidP="008B334E">
      <w:pPr>
        <w:pStyle w:val="ListParagraph"/>
        <w:numPr>
          <w:ilvl w:val="0"/>
          <w:numId w:val="19"/>
        </w:numPr>
        <w:spacing w:after="0"/>
        <w:ind w:right="0"/>
        <w:contextualSpacing w:val="0"/>
      </w:pPr>
      <w:r w:rsidRPr="00A41BE9">
        <w:t>VSIA “Latvijas Radio” konkurētspējas nodrošināšana (46_02_P_N). Pasākumam nepieciešamais finansējums 2023. gadam 1,3 milj. </w:t>
      </w:r>
      <w:proofErr w:type="spellStart"/>
      <w:r w:rsidRPr="00A41BE9">
        <w:rPr>
          <w:i/>
        </w:rPr>
        <w:t>euro</w:t>
      </w:r>
      <w:proofErr w:type="spellEnd"/>
      <w:r w:rsidRPr="00A41BE9">
        <w:t>, 2024. gadam 1,6 milj. </w:t>
      </w:r>
      <w:proofErr w:type="spellStart"/>
      <w:r w:rsidRPr="00A41BE9">
        <w:rPr>
          <w:i/>
        </w:rPr>
        <w:t>euro</w:t>
      </w:r>
      <w:proofErr w:type="spellEnd"/>
      <w:r w:rsidRPr="00A41BE9">
        <w:t xml:space="preserve"> un 2025. gadam 1,7 milj. </w:t>
      </w:r>
      <w:proofErr w:type="spellStart"/>
      <w:r w:rsidRPr="00A41BE9">
        <w:rPr>
          <w:i/>
        </w:rPr>
        <w:t>euro</w:t>
      </w:r>
      <w:proofErr w:type="spellEnd"/>
      <w:r w:rsidRPr="00A41BE9">
        <w:t>;</w:t>
      </w:r>
    </w:p>
    <w:p w14:paraId="2C4D28BC" w14:textId="77777777" w:rsidR="008B334E" w:rsidRPr="00A41BE9" w:rsidRDefault="008B334E" w:rsidP="008B334E">
      <w:pPr>
        <w:pStyle w:val="ListParagraph"/>
        <w:numPr>
          <w:ilvl w:val="0"/>
          <w:numId w:val="19"/>
        </w:numPr>
        <w:spacing w:after="0"/>
        <w:ind w:right="0"/>
        <w:contextualSpacing w:val="0"/>
      </w:pPr>
      <w:r w:rsidRPr="00A41BE9">
        <w:t>VSIA “Latvijas Televīzija” kapacitātes stiprināšana (46_03_P_N). Pasākumam nepieciešamais finansējums 2023. gadam 4,2 milj. </w:t>
      </w:r>
      <w:proofErr w:type="spellStart"/>
      <w:r w:rsidRPr="00A41BE9">
        <w:rPr>
          <w:i/>
        </w:rPr>
        <w:t>euro</w:t>
      </w:r>
      <w:proofErr w:type="spellEnd"/>
      <w:r w:rsidRPr="00A41BE9">
        <w:t>, 2024. gadam 4,4 milj. </w:t>
      </w:r>
      <w:proofErr w:type="spellStart"/>
      <w:r w:rsidRPr="00A41BE9">
        <w:rPr>
          <w:i/>
        </w:rPr>
        <w:t>euro</w:t>
      </w:r>
      <w:proofErr w:type="spellEnd"/>
      <w:r w:rsidRPr="00A41BE9">
        <w:t xml:space="preserve"> un 2025. gadam 4,6 milj. </w:t>
      </w:r>
      <w:proofErr w:type="spellStart"/>
      <w:r w:rsidRPr="00A41BE9">
        <w:rPr>
          <w:i/>
        </w:rPr>
        <w:t>euro</w:t>
      </w:r>
      <w:proofErr w:type="spellEnd"/>
      <w:r w:rsidRPr="00A41BE9">
        <w:t>.</w:t>
      </w:r>
    </w:p>
    <w:p w14:paraId="2720872B" w14:textId="52053F5A" w:rsidR="008B334E" w:rsidRPr="00A41BE9" w:rsidRDefault="008B334E" w:rsidP="008B334E">
      <w:pPr>
        <w:spacing w:before="60" w:after="0"/>
        <w:ind w:left="0" w:right="0"/>
      </w:pPr>
      <w:r w:rsidRPr="00A41BE9">
        <w:rPr>
          <w:i/>
          <w:iCs/>
        </w:rPr>
        <w:t>Tieslietu ministrija</w:t>
      </w:r>
      <w:r w:rsidR="00283758" w:rsidRPr="00A41BE9">
        <w:rPr>
          <w:i/>
          <w:iCs/>
        </w:rPr>
        <w:t>s</w:t>
      </w:r>
      <w:r w:rsidRPr="00A41BE9">
        <w:rPr>
          <w:i/>
          <w:iCs/>
        </w:rPr>
        <w:t xml:space="preserve"> </w:t>
      </w:r>
      <w:r w:rsidRPr="00AD5D2E">
        <w:rPr>
          <w:i/>
          <w:iCs/>
        </w:rPr>
        <w:t>(</w:t>
      </w:r>
      <w:r w:rsidR="00AD5D2E" w:rsidRPr="00AD5D2E">
        <w:rPr>
          <w:i/>
          <w:iCs/>
        </w:rPr>
        <w:t>Apgabaltiesas un rajonu (pilsētu) tiesas</w:t>
      </w:r>
      <w:r w:rsidRPr="00A41BE9">
        <w:rPr>
          <w:rFonts w:cs="Times New Roman"/>
          <w:i/>
          <w:iCs/>
          <w:szCs w:val="24"/>
        </w:rPr>
        <w:t>)</w:t>
      </w:r>
      <w:r w:rsidRPr="00A41BE9">
        <w:t xml:space="preserve"> PP sarakstā kā svarīgākie (pirmie trīs) norādīti šādi pasākumi:</w:t>
      </w:r>
    </w:p>
    <w:p w14:paraId="25EE526A" w14:textId="70C96463" w:rsidR="008B334E" w:rsidRPr="00AD5D2E" w:rsidRDefault="008B334E" w:rsidP="008B334E">
      <w:pPr>
        <w:pStyle w:val="ListParagraph"/>
        <w:numPr>
          <w:ilvl w:val="0"/>
          <w:numId w:val="19"/>
        </w:numPr>
        <w:spacing w:after="0"/>
        <w:ind w:right="0"/>
        <w:contextualSpacing w:val="0"/>
        <w:rPr>
          <w:iCs/>
        </w:rPr>
      </w:pPr>
      <w:r w:rsidRPr="00A41BE9">
        <w:t>Tiesu darbinieku mēnešalgu paaugstināšana (19_01_P_N). Pasākumam nepieciešamais finansējums 2023. gadam 4,2 milj. </w:t>
      </w:r>
      <w:proofErr w:type="spellStart"/>
      <w:r w:rsidRPr="00A41BE9">
        <w:rPr>
          <w:i/>
        </w:rPr>
        <w:t>euro</w:t>
      </w:r>
      <w:proofErr w:type="spellEnd"/>
      <w:r w:rsidRPr="00A41BE9">
        <w:t>, 2024. gadam un 2025. gadam 6,5 milj. </w:t>
      </w:r>
      <w:proofErr w:type="spellStart"/>
      <w:r w:rsidRPr="00A41BE9">
        <w:rPr>
          <w:i/>
        </w:rPr>
        <w:t>euro</w:t>
      </w:r>
      <w:proofErr w:type="spellEnd"/>
      <w:r w:rsidR="00AD5D2E">
        <w:rPr>
          <w:i/>
        </w:rPr>
        <w:t xml:space="preserve"> </w:t>
      </w:r>
      <w:r w:rsidR="00AD5D2E" w:rsidRPr="00AD5D2E">
        <w:rPr>
          <w:iCs/>
        </w:rPr>
        <w:t>ik gadu</w:t>
      </w:r>
      <w:r w:rsidRPr="00AD5D2E">
        <w:rPr>
          <w:iCs/>
        </w:rPr>
        <w:t>;</w:t>
      </w:r>
    </w:p>
    <w:p w14:paraId="42DC8586" w14:textId="77777777" w:rsidR="008B334E" w:rsidRPr="00A41BE9" w:rsidRDefault="008B334E" w:rsidP="008B334E">
      <w:pPr>
        <w:pStyle w:val="ListParagraph"/>
        <w:numPr>
          <w:ilvl w:val="0"/>
          <w:numId w:val="19"/>
        </w:numPr>
        <w:spacing w:after="0"/>
        <w:ind w:right="0"/>
        <w:contextualSpacing w:val="0"/>
      </w:pPr>
      <w:r w:rsidRPr="00A41BE9">
        <w:t>Veselības apdrošināšanas polišu izdevumu segšana (19_02_P_N). Pasākumam nepieciešamais finansējums 2023., 2024. un 2025. gadam 0,3 milj. </w:t>
      </w:r>
      <w:proofErr w:type="spellStart"/>
      <w:r w:rsidRPr="00A41BE9">
        <w:rPr>
          <w:i/>
        </w:rPr>
        <w:t>euro</w:t>
      </w:r>
      <w:proofErr w:type="spellEnd"/>
      <w:r w:rsidRPr="00A41BE9">
        <w:rPr>
          <w:i/>
        </w:rPr>
        <w:t xml:space="preserve"> </w:t>
      </w:r>
      <w:r w:rsidRPr="00A41BE9">
        <w:t xml:space="preserve">ik gadu; </w:t>
      </w:r>
    </w:p>
    <w:p w14:paraId="62C4871C" w14:textId="53097218" w:rsidR="00E753FD" w:rsidRPr="00AB2836" w:rsidRDefault="008B334E" w:rsidP="00AB2836">
      <w:pPr>
        <w:pStyle w:val="ListParagraph"/>
        <w:numPr>
          <w:ilvl w:val="0"/>
          <w:numId w:val="19"/>
        </w:numPr>
        <w:spacing w:after="0"/>
        <w:ind w:right="0"/>
        <w:contextualSpacing w:val="0"/>
      </w:pPr>
      <w:r w:rsidRPr="00A41BE9">
        <w:lastRenderedPageBreak/>
        <w:t>Tiesas sēžu zāļu aprīkošana ar ekrāniem un monitoru nomaiņa tiesās (19_03_P_N). Pasākumam nepieciešamais finansējums 2023. gadam 0,6 milj. </w:t>
      </w:r>
      <w:proofErr w:type="spellStart"/>
      <w:r w:rsidRPr="00A41BE9">
        <w:rPr>
          <w:i/>
        </w:rPr>
        <w:t>euro</w:t>
      </w:r>
      <w:proofErr w:type="spellEnd"/>
      <w:r w:rsidRPr="00A41BE9">
        <w:t>, 2024.  un 2025. gadam 0,1 milj. </w:t>
      </w:r>
      <w:proofErr w:type="spellStart"/>
      <w:r w:rsidRPr="00A41BE9">
        <w:rPr>
          <w:i/>
        </w:rPr>
        <w:t>euro</w:t>
      </w:r>
      <w:proofErr w:type="spellEnd"/>
      <w:r w:rsidRPr="00A41BE9">
        <w:rPr>
          <w:i/>
        </w:rPr>
        <w:t xml:space="preserve"> </w:t>
      </w:r>
      <w:r w:rsidRPr="00A41BE9">
        <w:rPr>
          <w:iCs/>
        </w:rPr>
        <w:t>ik gadu.</w:t>
      </w:r>
    </w:p>
    <w:p w14:paraId="608A30F4" w14:textId="66283FF8" w:rsidR="008B334E" w:rsidRPr="00A41BE9" w:rsidRDefault="008B334E" w:rsidP="00283758">
      <w:pPr>
        <w:pStyle w:val="ListParagraph"/>
        <w:spacing w:before="120" w:after="0"/>
        <w:ind w:left="0" w:right="74"/>
        <w:contextualSpacing w:val="0"/>
        <w:rPr>
          <w:u w:val="single"/>
        </w:rPr>
      </w:pPr>
      <w:r w:rsidRPr="00A41BE9">
        <w:rPr>
          <w:rFonts w:cs="Times New Roman"/>
          <w:i/>
          <w:iCs/>
          <w:szCs w:val="24"/>
        </w:rPr>
        <w:t>Tieslietu ministrija</w:t>
      </w:r>
      <w:r w:rsidR="00283758" w:rsidRPr="00A41BE9">
        <w:rPr>
          <w:rFonts w:cs="Times New Roman"/>
          <w:i/>
          <w:iCs/>
          <w:szCs w:val="24"/>
        </w:rPr>
        <w:t>s</w:t>
      </w:r>
      <w:r w:rsidRPr="00A41BE9">
        <w:rPr>
          <w:rFonts w:cs="Times New Roman"/>
          <w:i/>
          <w:iCs/>
          <w:szCs w:val="24"/>
        </w:rPr>
        <w:t xml:space="preserve"> (Satversmes aizsardzības biroj</w:t>
      </w:r>
      <w:r w:rsidR="00283758" w:rsidRPr="00A41BE9">
        <w:rPr>
          <w:rFonts w:cs="Times New Roman"/>
          <w:i/>
          <w:iCs/>
          <w:szCs w:val="24"/>
        </w:rPr>
        <w:t>a</w:t>
      </w:r>
      <w:r w:rsidRPr="00A41BE9">
        <w:rPr>
          <w:rFonts w:cs="Times New Roman"/>
          <w:i/>
          <w:iCs/>
          <w:szCs w:val="24"/>
        </w:rPr>
        <w:t>)</w:t>
      </w:r>
      <w:r w:rsidRPr="00A41BE9">
        <w:rPr>
          <w:rFonts w:cs="Times New Roman"/>
          <w:szCs w:val="24"/>
        </w:rPr>
        <w:t xml:space="preserve"> </w:t>
      </w:r>
      <w:r w:rsidRPr="00A41BE9">
        <w:t>PP sarakstā kā svarīgākie (pirmie trīs) norādīti šādi pasākumi</w:t>
      </w:r>
      <w:r w:rsidR="00F23C87" w:rsidRPr="00A41BE9">
        <w:t xml:space="preserve"> </w:t>
      </w:r>
      <w:r w:rsidRPr="00A41BE9">
        <w:rPr>
          <w:u w:val="single"/>
        </w:rPr>
        <w:t>(iesniegti sevišķās lietvedības noteiktajā kārtībā):</w:t>
      </w:r>
    </w:p>
    <w:p w14:paraId="3084F11C" w14:textId="77777777" w:rsidR="008B334E" w:rsidRPr="00A41BE9" w:rsidRDefault="008B334E" w:rsidP="008B334E">
      <w:pPr>
        <w:pStyle w:val="ListParagraph"/>
        <w:numPr>
          <w:ilvl w:val="0"/>
          <w:numId w:val="17"/>
        </w:numPr>
        <w:spacing w:after="0"/>
        <w:ind w:right="0"/>
        <w:contextualSpacing w:val="0"/>
      </w:pPr>
      <w:r w:rsidRPr="00A41BE9">
        <w:t>Satversmes aizsardzības biroja darbības nodrošināšana (19_01_P_SAB). Pasākumam nepieciešamais finansējums 2023., 2024. un 2025. gadam 0,1 milj. </w:t>
      </w:r>
      <w:proofErr w:type="spellStart"/>
      <w:r w:rsidRPr="00A41BE9">
        <w:rPr>
          <w:i/>
        </w:rPr>
        <w:t>euro</w:t>
      </w:r>
      <w:proofErr w:type="spellEnd"/>
      <w:r w:rsidRPr="00A41BE9">
        <w:t xml:space="preserve"> ik gadu;</w:t>
      </w:r>
    </w:p>
    <w:p w14:paraId="77228B4C" w14:textId="77777777" w:rsidR="008B334E" w:rsidRPr="00A41BE9" w:rsidRDefault="008B334E" w:rsidP="008B334E">
      <w:pPr>
        <w:pStyle w:val="ListParagraph"/>
        <w:numPr>
          <w:ilvl w:val="0"/>
          <w:numId w:val="17"/>
        </w:numPr>
        <w:spacing w:after="0"/>
        <w:ind w:right="0"/>
        <w:contextualSpacing w:val="0"/>
      </w:pPr>
      <w:r w:rsidRPr="00A41BE9">
        <w:t>Satversmes aizsardzības biroja darbības nodrošināšana (19_02_P_SAB). Pasākumam nepieciešamais finansējums 2023., 2024. un 2025. gadam 0,1 milj. </w:t>
      </w:r>
      <w:proofErr w:type="spellStart"/>
      <w:r w:rsidRPr="00A41BE9">
        <w:rPr>
          <w:i/>
        </w:rPr>
        <w:t>euro</w:t>
      </w:r>
      <w:proofErr w:type="spellEnd"/>
      <w:r w:rsidRPr="00A41BE9">
        <w:t xml:space="preserve"> ik gadu;</w:t>
      </w:r>
    </w:p>
    <w:p w14:paraId="0346D16F" w14:textId="77777777" w:rsidR="008B334E" w:rsidRPr="00A41BE9" w:rsidRDefault="008B334E" w:rsidP="008B334E">
      <w:pPr>
        <w:pStyle w:val="ListParagraph"/>
        <w:numPr>
          <w:ilvl w:val="0"/>
          <w:numId w:val="17"/>
        </w:numPr>
        <w:spacing w:after="0"/>
        <w:ind w:right="0"/>
        <w:contextualSpacing w:val="0"/>
      </w:pPr>
      <w:r w:rsidRPr="00A41BE9">
        <w:t xml:space="preserve">Satversmes aizsardzības biroja darbības nodrošināšana (19_03_P_SAB). </w:t>
      </w:r>
      <w:bookmarkStart w:id="15" w:name="_Hlk78975810"/>
      <w:r w:rsidRPr="00A41BE9">
        <w:t>Pasākumam nepieciešamais finansējums 2023., 2024. un 2025. gadam 0,1 milj. </w:t>
      </w:r>
      <w:proofErr w:type="spellStart"/>
      <w:r w:rsidRPr="00A41BE9">
        <w:rPr>
          <w:i/>
        </w:rPr>
        <w:t>euro</w:t>
      </w:r>
      <w:proofErr w:type="spellEnd"/>
      <w:r w:rsidRPr="00A41BE9">
        <w:t xml:space="preserve"> ik gadu.</w:t>
      </w:r>
    </w:p>
    <w:p w14:paraId="17531B6E" w14:textId="77777777" w:rsidR="008B334E" w:rsidRPr="003C3AC0" w:rsidRDefault="008B334E" w:rsidP="004C21BA">
      <w:pPr>
        <w:spacing w:before="120" w:after="60"/>
        <w:ind w:left="74" w:right="74" w:firstLine="720"/>
        <w:rPr>
          <w:rFonts w:cs="Times New Roman"/>
          <w:szCs w:val="24"/>
        </w:rPr>
      </w:pPr>
      <w:r w:rsidRPr="00A41BE9">
        <w:rPr>
          <w:rFonts w:cs="Times New Roman"/>
          <w:szCs w:val="24"/>
        </w:rPr>
        <w:t>Neatkarīgo institūciju pieprasījumi</w:t>
      </w:r>
      <w:r w:rsidRPr="002D79E6">
        <w:rPr>
          <w:rFonts w:cs="Times New Roman"/>
          <w:szCs w:val="24"/>
        </w:rPr>
        <w:t xml:space="preserve"> PP</w:t>
      </w:r>
      <w:r>
        <w:rPr>
          <w:rFonts w:cs="Times New Roman"/>
          <w:szCs w:val="24"/>
        </w:rPr>
        <w:t xml:space="preserve"> </w:t>
      </w:r>
      <w:r w:rsidRPr="002D79E6">
        <w:rPr>
          <w:rFonts w:cs="Times New Roman"/>
          <w:szCs w:val="24"/>
        </w:rPr>
        <w:t xml:space="preserve">apkopoti un pievienoti informatīvajam ziņojumam </w:t>
      </w:r>
      <w:r w:rsidRPr="003C3AC0">
        <w:rPr>
          <w:rFonts w:cs="Times New Roman"/>
          <w:szCs w:val="24"/>
        </w:rPr>
        <w:t>(skat. 3. pielikumu).</w:t>
      </w:r>
    </w:p>
    <w:p w14:paraId="757D3CD8" w14:textId="0CA1E82D" w:rsidR="00070BA5" w:rsidRPr="00AB2836" w:rsidRDefault="00070BA5" w:rsidP="00F23C87">
      <w:pPr>
        <w:spacing w:after="160" w:line="259" w:lineRule="auto"/>
        <w:ind w:left="0" w:right="0"/>
        <w:jc w:val="left"/>
        <w:rPr>
          <w:rFonts w:cs="Times New Roman"/>
          <w:sz w:val="10"/>
          <w:szCs w:val="10"/>
        </w:rPr>
      </w:pPr>
    </w:p>
    <w:p w14:paraId="1970C568" w14:textId="45A79713" w:rsidR="008B334E" w:rsidRPr="00F23C87" w:rsidRDefault="008B334E" w:rsidP="000051A7">
      <w:pPr>
        <w:pStyle w:val="ListParagraph"/>
        <w:numPr>
          <w:ilvl w:val="0"/>
          <w:numId w:val="13"/>
        </w:numPr>
        <w:spacing w:after="240"/>
        <w:ind w:left="431" w:right="74" w:hanging="357"/>
        <w:contextualSpacing w:val="0"/>
        <w:jc w:val="center"/>
        <w:rPr>
          <w:rFonts w:eastAsia="Times New Roman"/>
          <w:b/>
          <w:bCs/>
          <w:szCs w:val="24"/>
        </w:rPr>
      </w:pPr>
      <w:r w:rsidRPr="00F23C87">
        <w:rPr>
          <w:rFonts w:eastAsia="Times New Roman"/>
          <w:b/>
          <w:bCs/>
          <w:szCs w:val="24"/>
        </w:rPr>
        <w:t>PKC un Valsts kancelejas sniegtie novērtējumi</w:t>
      </w:r>
    </w:p>
    <w:p w14:paraId="058D14E8" w14:textId="6D495422" w:rsidR="001B3E70" w:rsidRPr="00BB2E26" w:rsidRDefault="001B3E70" w:rsidP="001B3E70">
      <w:pPr>
        <w:shd w:val="clear" w:color="auto" w:fill="FFFFFF"/>
        <w:spacing w:after="0"/>
        <w:ind w:firstLine="720"/>
        <w:rPr>
          <w:szCs w:val="24"/>
        </w:rPr>
      </w:pPr>
      <w:r w:rsidRPr="00420798">
        <w:rPr>
          <w:b/>
          <w:bCs/>
          <w:szCs w:val="24"/>
        </w:rPr>
        <w:t>Valsts kanceleja</w:t>
      </w:r>
      <w:r w:rsidRPr="00BB2E26">
        <w:rPr>
          <w:szCs w:val="24"/>
        </w:rPr>
        <w:t xml:space="preserve"> saskaņā ar </w:t>
      </w:r>
      <w:r w:rsidRPr="00BB2E26">
        <w:rPr>
          <w:rFonts w:cs="Times New Roman"/>
          <w:szCs w:val="24"/>
        </w:rPr>
        <w:t>MK noteikumu Nr.</w:t>
      </w:r>
      <w:r>
        <w:rPr>
          <w:rFonts w:cs="Times New Roman"/>
          <w:szCs w:val="24"/>
        </w:rPr>
        <w:t> </w:t>
      </w:r>
      <w:r w:rsidRPr="00BB2E26">
        <w:rPr>
          <w:rFonts w:cs="Times New Roman"/>
          <w:szCs w:val="24"/>
        </w:rPr>
        <w:t xml:space="preserve">867 </w:t>
      </w:r>
      <w:r w:rsidRPr="00BB2E26">
        <w:rPr>
          <w:szCs w:val="24"/>
        </w:rPr>
        <w:t>37</w:t>
      </w:r>
      <w:r w:rsidRPr="00BB2E26">
        <w:rPr>
          <w:szCs w:val="24"/>
          <w:vertAlign w:val="superscript"/>
        </w:rPr>
        <w:t>1</w:t>
      </w:r>
      <w:r w:rsidRPr="00BB2E26">
        <w:rPr>
          <w:szCs w:val="24"/>
        </w:rPr>
        <w:t>.</w:t>
      </w:r>
      <w:r>
        <w:rPr>
          <w:szCs w:val="24"/>
        </w:rPr>
        <w:t> </w:t>
      </w:r>
      <w:r w:rsidRPr="00BB2E26">
        <w:rPr>
          <w:szCs w:val="24"/>
        </w:rPr>
        <w:t xml:space="preserve">punktā noteikto </w:t>
      </w:r>
      <w:r>
        <w:rPr>
          <w:szCs w:val="24"/>
        </w:rPr>
        <w:t>2022. gada 1. septembrī ar vēstuli Nr. </w:t>
      </w:r>
      <w:r w:rsidRPr="00BB2E26">
        <w:rPr>
          <w:szCs w:val="24"/>
        </w:rPr>
        <w:t xml:space="preserve">2022-3.1.1./14-2303 </w:t>
      </w:r>
      <w:r>
        <w:rPr>
          <w:szCs w:val="24"/>
        </w:rPr>
        <w:t xml:space="preserve">iesniegusi </w:t>
      </w:r>
      <w:r w:rsidRPr="00BB2E26">
        <w:rPr>
          <w:szCs w:val="24"/>
        </w:rPr>
        <w:t xml:space="preserve">vērtējumu par valsts pārvaldes (ministriju, neatkarīgo iestāžu) iesniegtajiem </w:t>
      </w:r>
      <w:r>
        <w:rPr>
          <w:szCs w:val="24"/>
        </w:rPr>
        <w:t>PP</w:t>
      </w:r>
      <w:r w:rsidRPr="00BB2E26">
        <w:rPr>
          <w:szCs w:val="24"/>
        </w:rPr>
        <w:t xml:space="preserve"> pieteikumiem. Atbilstoši kompetencei Valsts kanceleja vērtēja tikai tos </w:t>
      </w:r>
      <w:r>
        <w:rPr>
          <w:szCs w:val="24"/>
        </w:rPr>
        <w:t>PP</w:t>
      </w:r>
      <w:r w:rsidRPr="00BB2E26">
        <w:rPr>
          <w:szCs w:val="24"/>
        </w:rPr>
        <w:t xml:space="preserve"> pieteikumus, kuros norādīts papildu pieprasījums atlīdzībai, kā arī jaunu amata vietu izveides pieprasījumi.</w:t>
      </w:r>
    </w:p>
    <w:p w14:paraId="1067BA7D" w14:textId="6294CE9A" w:rsidR="001B3E70" w:rsidRPr="00BB2E26" w:rsidRDefault="001B3E70" w:rsidP="001B3E70">
      <w:pPr>
        <w:shd w:val="clear" w:color="auto" w:fill="FFFFFF"/>
        <w:ind w:firstLine="720"/>
        <w:rPr>
          <w:szCs w:val="24"/>
        </w:rPr>
      </w:pPr>
      <w:r w:rsidRPr="00BB2E26">
        <w:rPr>
          <w:szCs w:val="24"/>
        </w:rPr>
        <w:t>Valsts kanceleja</w:t>
      </w:r>
      <w:r>
        <w:rPr>
          <w:szCs w:val="24"/>
        </w:rPr>
        <w:t xml:space="preserve"> vēstulē ir norādījusi, ka</w:t>
      </w:r>
      <w:r w:rsidRPr="00BB2E26">
        <w:rPr>
          <w:szCs w:val="24"/>
        </w:rPr>
        <w:t xml:space="preserve"> neatbalsta jaunu amata vietu izveidi valsts tiešās pārvaldes iestādēs, jo sākotnēji ir nepieciešams vērtēt jau pašreiz veicamo funkciju apmēru, kā arī esošo vakanto amata vietu iespējam</w:t>
      </w:r>
      <w:r>
        <w:rPr>
          <w:szCs w:val="24"/>
        </w:rPr>
        <w:t>o</w:t>
      </w:r>
      <w:r w:rsidRPr="00BB2E26">
        <w:rPr>
          <w:szCs w:val="24"/>
        </w:rPr>
        <w:t xml:space="preserve"> pārveid</w:t>
      </w:r>
      <w:r>
        <w:rPr>
          <w:szCs w:val="24"/>
        </w:rPr>
        <w:t>i</w:t>
      </w:r>
      <w:r w:rsidRPr="00BB2E26">
        <w:rPr>
          <w:szCs w:val="24"/>
        </w:rPr>
        <w:t xml:space="preserve"> citu funkciju un pienākumu veikšanai, tādejādi nodrošinot optimālu un racionālu resursu izlietojumu</w:t>
      </w:r>
      <w:r w:rsidRPr="00683DAB">
        <w:rPr>
          <w:szCs w:val="24"/>
        </w:rPr>
        <w:t xml:space="preserve">. Vienlaikus apstiprinot PP tālāko virzību Valsts kanceleja lūdz </w:t>
      </w:r>
      <w:r>
        <w:rPr>
          <w:szCs w:val="24"/>
        </w:rPr>
        <w:t>MK</w:t>
      </w:r>
      <w:r w:rsidRPr="00683DAB">
        <w:rPr>
          <w:szCs w:val="24"/>
        </w:rPr>
        <w:t xml:space="preserve"> sēdes </w:t>
      </w:r>
      <w:proofErr w:type="spellStart"/>
      <w:r w:rsidRPr="00683DAB">
        <w:rPr>
          <w:szCs w:val="24"/>
        </w:rPr>
        <w:t>protokollēmumā</w:t>
      </w:r>
      <w:proofErr w:type="spellEnd"/>
      <w:r w:rsidRPr="00683DAB">
        <w:rPr>
          <w:szCs w:val="24"/>
        </w:rPr>
        <w:t xml:space="preserve"> iekļaut arī norādi par to, cik jaunas amata vietas tiek paredzēts izveidot ar konkrēto PP.</w:t>
      </w:r>
    </w:p>
    <w:p w14:paraId="1F6AD2CC" w14:textId="0BE7A9F9" w:rsidR="001B3E70" w:rsidRPr="002D79E6" w:rsidRDefault="001B3E70" w:rsidP="001B3E70">
      <w:pPr>
        <w:spacing w:after="0"/>
        <w:ind w:left="74" w:right="0" w:firstLine="646"/>
      </w:pPr>
      <w:r w:rsidRPr="001B3E70">
        <w:rPr>
          <w:b/>
          <w:bCs/>
          <w:szCs w:val="24"/>
        </w:rPr>
        <w:t>PKC</w:t>
      </w:r>
      <w:r>
        <w:rPr>
          <w:szCs w:val="24"/>
        </w:rPr>
        <w:t xml:space="preserve"> p</w:t>
      </w:r>
      <w:r w:rsidRPr="003C3AC0">
        <w:rPr>
          <w:szCs w:val="24"/>
        </w:rPr>
        <w:t xml:space="preserve">amatojoties uz </w:t>
      </w:r>
      <w:r w:rsidRPr="003C3AC0">
        <w:rPr>
          <w:rFonts w:cs="Times New Roman"/>
          <w:szCs w:val="24"/>
        </w:rPr>
        <w:t xml:space="preserve">MK noteikumu Nr. 867 </w:t>
      </w:r>
      <w:r w:rsidRPr="003C3AC0">
        <w:rPr>
          <w:rFonts w:eastAsia="Times New Roman"/>
          <w:szCs w:val="24"/>
        </w:rPr>
        <w:t xml:space="preserve">38. punktu </w:t>
      </w:r>
      <w:r w:rsidRPr="003C3AC0">
        <w:rPr>
          <w:szCs w:val="24"/>
        </w:rPr>
        <w:t xml:space="preserve">un 2022. gada 30. jūnija rīkojumu </w:t>
      </w:r>
      <w:r w:rsidRPr="003C3AC0">
        <w:rPr>
          <w:rFonts w:eastAsia="Times New Roman"/>
          <w:szCs w:val="24"/>
        </w:rPr>
        <w:t>Nr.1.1-2/9 “</w:t>
      </w:r>
      <w:r w:rsidRPr="003C3AC0">
        <w:rPr>
          <w:szCs w:val="24"/>
        </w:rPr>
        <w:t xml:space="preserve">Par prioritāro pasākumu vērtēšanu”, 2022. gada 22. jūlijā ar vēstuli Nr. 1.2-4/17, 2022. gada 3. augustā ar vēstuli Nr. 1.2-4/18 un 2022. gada 8. augustā ar vēstuli Nr. 1.2-4/19 ir iesniedzis ministriju, starpnozaru un citu centrālo valsts iestāžu PP </w:t>
      </w:r>
      <w:proofErr w:type="spellStart"/>
      <w:r w:rsidRPr="003C3AC0">
        <w:rPr>
          <w:szCs w:val="24"/>
        </w:rPr>
        <w:t>izvērtējumu</w:t>
      </w:r>
      <w:proofErr w:type="spellEnd"/>
      <w:r w:rsidRPr="003C3AC0">
        <w:rPr>
          <w:szCs w:val="24"/>
        </w:rPr>
        <w:t>. PP</w:t>
      </w:r>
      <w:r w:rsidRPr="003C3AC0">
        <w:t xml:space="preserve"> vērtēšanas veidlapa pievienota informatīvajam ziņojumam (skat. 6. pielikumā</w:t>
      </w:r>
      <w:r w:rsidR="00166CC7">
        <w:rPr>
          <w:rStyle w:val="FootnoteReference"/>
        </w:rPr>
        <w:footnoteReference w:id="3"/>
      </w:r>
      <w:r w:rsidRPr="003C3AC0">
        <w:t xml:space="preserve">). PKC, pamatojoties uz tiesisko regulējumu, ir veicis PP </w:t>
      </w:r>
      <w:proofErr w:type="spellStart"/>
      <w:r w:rsidRPr="003C3AC0">
        <w:t>izvērtējumu</w:t>
      </w:r>
      <w:proofErr w:type="spellEnd"/>
      <w:r w:rsidRPr="003C3AC0">
        <w:t>, nosakot to atbilstību NAP2027, citiem politikas plānošanas dokumentiem un Valdības rīcības plānam, un iesniedzis savu vērtējumu Ministru prezidentam un FM.</w:t>
      </w:r>
    </w:p>
    <w:p w14:paraId="60259F9E" w14:textId="77777777" w:rsidR="001B3E70" w:rsidRPr="002D79E6" w:rsidRDefault="001B3E70" w:rsidP="001B3E70">
      <w:pPr>
        <w:spacing w:before="120" w:after="0"/>
        <w:ind w:left="74" w:right="74" w:firstLine="648"/>
        <w:rPr>
          <w:szCs w:val="24"/>
        </w:rPr>
      </w:pPr>
      <w:r w:rsidRPr="002D79E6">
        <w:rPr>
          <w:szCs w:val="24"/>
        </w:rPr>
        <w:t xml:space="preserve">PKC savus vērtējumus ir sagatavojis, balstoties uz četriem kritērijiem: </w:t>
      </w:r>
    </w:p>
    <w:p w14:paraId="1E69637E" w14:textId="77777777" w:rsidR="001B3E70" w:rsidRPr="002D79E6" w:rsidRDefault="001B3E70" w:rsidP="001B3E70">
      <w:pPr>
        <w:pStyle w:val="ListParagraph"/>
        <w:numPr>
          <w:ilvl w:val="0"/>
          <w:numId w:val="32"/>
        </w:numPr>
        <w:spacing w:before="120" w:after="0"/>
        <w:ind w:left="1560" w:right="74" w:hanging="426"/>
        <w:rPr>
          <w:szCs w:val="24"/>
        </w:rPr>
      </w:pPr>
      <w:r w:rsidRPr="002D79E6">
        <w:rPr>
          <w:szCs w:val="24"/>
        </w:rPr>
        <w:t xml:space="preserve">Atbilstība </w:t>
      </w:r>
      <w:r>
        <w:rPr>
          <w:szCs w:val="24"/>
        </w:rPr>
        <w:t>NAP2027</w:t>
      </w:r>
      <w:r w:rsidRPr="002D79E6">
        <w:rPr>
          <w:szCs w:val="24"/>
        </w:rPr>
        <w:t xml:space="preserve"> noteiktajiem </w:t>
      </w:r>
      <w:r w:rsidRPr="002D79E6">
        <w:rPr>
          <w:b/>
          <w:szCs w:val="24"/>
        </w:rPr>
        <w:t>stratēģiskajiem rādītājiem un prioritātēm</w:t>
      </w:r>
      <w:r w:rsidRPr="002D79E6">
        <w:rPr>
          <w:szCs w:val="24"/>
        </w:rPr>
        <w:t>;</w:t>
      </w:r>
    </w:p>
    <w:p w14:paraId="4C1A8C40" w14:textId="77777777" w:rsidR="001B3E70" w:rsidRPr="002D79E6" w:rsidRDefault="001B3E70" w:rsidP="001B3E70">
      <w:pPr>
        <w:pStyle w:val="ListParagraph"/>
        <w:numPr>
          <w:ilvl w:val="0"/>
          <w:numId w:val="32"/>
        </w:numPr>
        <w:spacing w:before="120" w:after="0"/>
        <w:ind w:left="1560" w:right="74" w:hanging="426"/>
        <w:rPr>
          <w:szCs w:val="24"/>
        </w:rPr>
      </w:pPr>
      <w:r w:rsidRPr="002D79E6">
        <w:rPr>
          <w:szCs w:val="24"/>
        </w:rPr>
        <w:t xml:space="preserve">Atbilstība </w:t>
      </w:r>
      <w:r>
        <w:rPr>
          <w:szCs w:val="24"/>
        </w:rPr>
        <w:t xml:space="preserve">NAP2027 </w:t>
      </w:r>
      <w:r w:rsidRPr="002D79E6">
        <w:rPr>
          <w:szCs w:val="24"/>
        </w:rPr>
        <w:t xml:space="preserve">noteiktajiem </w:t>
      </w:r>
      <w:r w:rsidRPr="002D79E6">
        <w:rPr>
          <w:b/>
          <w:szCs w:val="24"/>
        </w:rPr>
        <w:t>uzdevumiem un/vai politikas rezultatīvajiem</w:t>
      </w:r>
      <w:r w:rsidRPr="002D79E6">
        <w:rPr>
          <w:szCs w:val="24"/>
        </w:rPr>
        <w:t xml:space="preserve"> rādītājiem;</w:t>
      </w:r>
    </w:p>
    <w:p w14:paraId="318344EC" w14:textId="77777777" w:rsidR="001B3E70" w:rsidRPr="002D79E6" w:rsidRDefault="001B3E70" w:rsidP="001B3E70">
      <w:pPr>
        <w:pStyle w:val="ListParagraph"/>
        <w:numPr>
          <w:ilvl w:val="0"/>
          <w:numId w:val="32"/>
        </w:numPr>
        <w:spacing w:before="120" w:after="0"/>
        <w:ind w:left="1560" w:right="74" w:hanging="426"/>
        <w:rPr>
          <w:szCs w:val="24"/>
        </w:rPr>
      </w:pPr>
      <w:r w:rsidRPr="002D79E6">
        <w:rPr>
          <w:szCs w:val="24"/>
        </w:rPr>
        <w:t xml:space="preserve">Atbilstība citiem </w:t>
      </w:r>
      <w:r w:rsidRPr="002D79E6">
        <w:rPr>
          <w:b/>
          <w:szCs w:val="24"/>
        </w:rPr>
        <w:t>attīstības plānošanas dokumentiem</w:t>
      </w:r>
      <w:r w:rsidRPr="002D79E6">
        <w:rPr>
          <w:szCs w:val="24"/>
        </w:rPr>
        <w:t>;</w:t>
      </w:r>
    </w:p>
    <w:p w14:paraId="13F7EB20" w14:textId="77777777" w:rsidR="001B3E70" w:rsidRPr="002D79E6" w:rsidRDefault="001B3E70" w:rsidP="001B3E70">
      <w:pPr>
        <w:pStyle w:val="ListParagraph"/>
        <w:numPr>
          <w:ilvl w:val="0"/>
          <w:numId w:val="32"/>
        </w:numPr>
        <w:spacing w:before="120" w:after="0"/>
        <w:ind w:left="1560" w:right="74" w:hanging="426"/>
        <w:rPr>
          <w:szCs w:val="24"/>
        </w:rPr>
      </w:pPr>
      <w:r w:rsidRPr="002D79E6">
        <w:rPr>
          <w:szCs w:val="24"/>
        </w:rPr>
        <w:t xml:space="preserve">Atbilstība uzdevumiem, kas norādīti </w:t>
      </w:r>
      <w:r w:rsidRPr="002D79E6">
        <w:rPr>
          <w:b/>
          <w:szCs w:val="24"/>
        </w:rPr>
        <w:t>Valdības rīcības plānā</w:t>
      </w:r>
      <w:r w:rsidRPr="002D79E6">
        <w:rPr>
          <w:szCs w:val="24"/>
        </w:rPr>
        <w:t>.</w:t>
      </w:r>
    </w:p>
    <w:p w14:paraId="2903F8DA" w14:textId="77777777" w:rsidR="001B3E70" w:rsidRPr="002D79E6" w:rsidRDefault="001B3E70" w:rsidP="001B3E70">
      <w:pPr>
        <w:spacing w:before="120"/>
        <w:ind w:left="74" w:right="74"/>
        <w:rPr>
          <w:szCs w:val="24"/>
        </w:rPr>
      </w:pPr>
      <w:r w:rsidRPr="002D79E6">
        <w:rPr>
          <w:szCs w:val="24"/>
        </w:rPr>
        <w:lastRenderedPageBreak/>
        <w:t>Veicot PP vērtēšanu, PKC ir identificēj</w:t>
      </w:r>
      <w:r>
        <w:rPr>
          <w:szCs w:val="24"/>
        </w:rPr>
        <w:t>is</w:t>
      </w:r>
      <w:r w:rsidRPr="002D79E6">
        <w:rPr>
          <w:szCs w:val="24"/>
        </w:rPr>
        <w:t xml:space="preserve"> sekojošo:</w:t>
      </w:r>
    </w:p>
    <w:p w14:paraId="186E8EF3" w14:textId="77777777" w:rsidR="001B3E70" w:rsidRDefault="001B3E70" w:rsidP="001B3E70">
      <w:pPr>
        <w:pStyle w:val="ListParagraph"/>
        <w:numPr>
          <w:ilvl w:val="0"/>
          <w:numId w:val="33"/>
        </w:numPr>
        <w:spacing w:after="0"/>
        <w:ind w:left="788" w:right="74" w:hanging="357"/>
      </w:pPr>
      <w:r w:rsidRPr="00EE66E0">
        <w:t>Saistībā ar inflācijas pieaugumu, energoresursu sadārdzinājumu un citu izmaksu palielināšanos (piem., PP kodi: 13_10_P, 13_01_H, 19_15_P, u.c.), kā horizontāli skatāmas un primāri atbalstāmas būtu tādas PP iniciatīvas, kuras paredzētas šo radušos izdevumu pieaugumu segšanai valsts iestāžu pamatvajadzību nodrošināšanai. PP sistēmā administratīvā kapacitāte netiek vērtēta.</w:t>
      </w:r>
    </w:p>
    <w:p w14:paraId="646ECC41"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Valsts iestāžu izdevumi pamatfunkciju īstenošanai būtu iekļaujami bāzes izdevumos (piem., PP kodi: 14_13_P, 13_01_P, 17_06_P, 19_09_P, u.c.). Gadījumos, kad to nav iespējams izdarīt, konkrētā pasākuma aktualitāte un finansējuma plānošana būtu izvērtējama Valsts budžeta izdevumu pārskatīšanas darba grupā.  </w:t>
      </w:r>
    </w:p>
    <w:p w14:paraId="099EBA80"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Iesniegts potenciāli fiskāli neitrāls PP, paredzot AS “Latvijas valsts meži” </w:t>
      </w:r>
      <w:proofErr w:type="spellStart"/>
      <w:r w:rsidRPr="00AC35F7">
        <w:rPr>
          <w:szCs w:val="24"/>
        </w:rPr>
        <w:t>mērķziedojumu</w:t>
      </w:r>
      <w:proofErr w:type="spellEnd"/>
      <w:r w:rsidRPr="00AC35F7">
        <w:rPr>
          <w:szCs w:val="24"/>
        </w:rPr>
        <w:t xml:space="preserve"> sporta veicināšanai iekļaut valsts pamatbudžetā, tādējādi nodrošinot līdzekļu piešķiršanu pēc vienotiem valsts budžeta līdzekļu sadales kritērijiem un neveidojot paralēlu administrēšanas mehānismu (PP kods: 15_07_P).</w:t>
      </w:r>
    </w:p>
    <w:p w14:paraId="29656EA8"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PP politiskajā vērtēšanas procesā būtu izskatāms jautājums par valsts iestāžu izdevumu segšanu PP iniciatīvām no pašu ieņēmumiem vai kapitālsabiedrību komerciālajiem ienākumiem, kad valsts kapitālsabiedrības veic tām deleģētās funkcijas vai darbojas komerciālo pakalpojumu tirgū (piem.,  PP kods: 12_05_P). </w:t>
      </w:r>
    </w:p>
    <w:p w14:paraId="3352F8AD" w14:textId="77777777" w:rsidR="001B3E70" w:rsidRPr="00AC35F7" w:rsidRDefault="001B3E70" w:rsidP="001B3E70">
      <w:pPr>
        <w:pStyle w:val="ListParagraph"/>
        <w:numPr>
          <w:ilvl w:val="0"/>
          <w:numId w:val="33"/>
        </w:numPr>
        <w:spacing w:after="0"/>
        <w:ind w:left="788" w:right="74" w:hanging="357"/>
        <w:rPr>
          <w:szCs w:val="24"/>
        </w:rPr>
      </w:pPr>
      <w:r>
        <w:rPr>
          <w:szCs w:val="24"/>
        </w:rPr>
        <w:t>Konstatēti</w:t>
      </w:r>
      <w:r w:rsidRPr="00AC35F7">
        <w:rPr>
          <w:szCs w:val="24"/>
        </w:rPr>
        <w:t xml:space="preserve"> </w:t>
      </w:r>
      <w:r>
        <w:rPr>
          <w:szCs w:val="24"/>
        </w:rPr>
        <w:t xml:space="preserve">tādi </w:t>
      </w:r>
      <w:r w:rsidRPr="00AC35F7">
        <w:rPr>
          <w:szCs w:val="24"/>
        </w:rPr>
        <w:t>PP pieteikumi, kuros valsts finanšu iejaukšanās nav lietderīga, piemēram</w:t>
      </w:r>
      <w:r>
        <w:rPr>
          <w:szCs w:val="24"/>
        </w:rPr>
        <w:t>,</w:t>
      </w:r>
      <w:r w:rsidRPr="00AC35F7">
        <w:rPr>
          <w:szCs w:val="24"/>
        </w:rPr>
        <w:t xml:space="preserve"> jautājumā par dzīvojamām mājām piesaistīto zemesgabalu izpirkšanu (PP kods: 12_15_P).</w:t>
      </w:r>
    </w:p>
    <w:p w14:paraId="111ACFEE"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Jautājums par speciālo izglītības iestāžu uzturēšanas izdevumiem (PP kods: 15_09_P) būtu skatāms Valsts budžeta izdevumu pārskatīšanas darba grupā, pārskatot speciālo izglītības iestāžu uzturēšanas izdevumu struktūru un apjomu.</w:t>
      </w:r>
    </w:p>
    <w:p w14:paraId="4CA79116"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Kultūras ministrijas iesniegtie PP par saliedētas un pilsoniski aktīvas sabiedrības attīstības pamatnostādņu īstenošanu (PP kods: 22_03_H) un Sabiedrības integrācijas fonda iesniegtie PP skatāmi/vērtējami horizontāli. </w:t>
      </w:r>
    </w:p>
    <w:p w14:paraId="5375D89A"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Labklājības ministrija, iesniedzot savas nozares PP, ir iekļāvusi informāciju par valdībā atbalstītiem pasākumiem (Atbalsts noteiktām iedzīvotāju grupām energoresursu cenu kāpuma negatīvās ietekmes mazināšanai, Veselības punktu izveidošana un darbības nodrošināšana ilgstošas sociālās aprūpes un sociālās rehabilitācijas institūcijās, Pabalsts transporta izdevumu kompensēšanai personām ar invaliditāti, kurām ir apgrūtināta pārvietošanās) kopumā par 62 954 834 </w:t>
      </w:r>
      <w:proofErr w:type="spellStart"/>
      <w:r w:rsidRPr="00AC35F7">
        <w:rPr>
          <w:i/>
          <w:iCs/>
          <w:szCs w:val="24"/>
        </w:rPr>
        <w:t>euro</w:t>
      </w:r>
      <w:proofErr w:type="spellEnd"/>
      <w:r w:rsidRPr="00AC35F7">
        <w:rPr>
          <w:szCs w:val="24"/>
        </w:rPr>
        <w:t xml:space="preserve"> 2023.</w:t>
      </w:r>
      <w:r>
        <w:rPr>
          <w:szCs w:val="24"/>
        </w:rPr>
        <w:t> </w:t>
      </w:r>
      <w:r w:rsidRPr="00AC35F7">
        <w:rPr>
          <w:szCs w:val="24"/>
        </w:rPr>
        <w:t xml:space="preserve">gadā, 1 955 210 </w:t>
      </w:r>
      <w:proofErr w:type="spellStart"/>
      <w:r w:rsidRPr="00AC35F7">
        <w:rPr>
          <w:i/>
          <w:iCs/>
          <w:szCs w:val="24"/>
        </w:rPr>
        <w:t>euro</w:t>
      </w:r>
      <w:proofErr w:type="spellEnd"/>
      <w:r w:rsidRPr="00AC35F7">
        <w:rPr>
          <w:szCs w:val="24"/>
        </w:rPr>
        <w:t xml:space="preserve"> 2024.</w:t>
      </w:r>
      <w:r>
        <w:rPr>
          <w:szCs w:val="24"/>
        </w:rPr>
        <w:t> </w:t>
      </w:r>
      <w:r w:rsidRPr="00AC35F7">
        <w:rPr>
          <w:szCs w:val="24"/>
        </w:rPr>
        <w:t xml:space="preserve">gadā un 2 052 996 </w:t>
      </w:r>
      <w:proofErr w:type="spellStart"/>
      <w:r w:rsidRPr="00AC35F7">
        <w:rPr>
          <w:i/>
          <w:iCs/>
          <w:szCs w:val="24"/>
        </w:rPr>
        <w:t>euro</w:t>
      </w:r>
      <w:proofErr w:type="spellEnd"/>
      <w:r w:rsidRPr="00AC35F7">
        <w:rPr>
          <w:szCs w:val="24"/>
        </w:rPr>
        <w:t xml:space="preserve"> 2025.</w:t>
      </w:r>
      <w:r>
        <w:rPr>
          <w:szCs w:val="24"/>
        </w:rPr>
        <w:t> </w:t>
      </w:r>
      <w:r w:rsidRPr="00AC35F7">
        <w:rPr>
          <w:szCs w:val="24"/>
        </w:rPr>
        <w:t xml:space="preserve">gadā. </w:t>
      </w:r>
    </w:p>
    <w:p w14:paraId="6B035D17" w14:textId="4D3E1ABE" w:rsidR="001B3E70" w:rsidRPr="00AC35F7" w:rsidRDefault="001B3E70" w:rsidP="001B3E70">
      <w:pPr>
        <w:pStyle w:val="ListParagraph"/>
        <w:numPr>
          <w:ilvl w:val="0"/>
          <w:numId w:val="33"/>
        </w:numPr>
        <w:spacing w:after="0"/>
        <w:ind w:left="788" w:right="74" w:hanging="357"/>
        <w:rPr>
          <w:szCs w:val="24"/>
        </w:rPr>
      </w:pPr>
      <w:r w:rsidRPr="00AC35F7">
        <w:rPr>
          <w:szCs w:val="24"/>
        </w:rPr>
        <w:t xml:space="preserve">Veidojot fiskālo telpu un plānojot </w:t>
      </w:r>
      <w:r>
        <w:rPr>
          <w:szCs w:val="24"/>
        </w:rPr>
        <w:t>Labklājības ministrijas</w:t>
      </w:r>
      <w:r w:rsidRPr="00AC35F7">
        <w:rPr>
          <w:szCs w:val="24"/>
        </w:rPr>
        <w:t xml:space="preserve"> atbalsta pasākumus PP ietvaros ir jāņem vērā jau </w:t>
      </w:r>
      <w:r>
        <w:rPr>
          <w:szCs w:val="24"/>
        </w:rPr>
        <w:t>MK</w:t>
      </w:r>
      <w:r w:rsidRPr="00AC35F7">
        <w:rPr>
          <w:szCs w:val="24"/>
        </w:rPr>
        <w:t xml:space="preserve"> pieņemtie lēmumi un plānotie finanšu ieguldījumi.</w:t>
      </w:r>
      <w:r>
        <w:rPr>
          <w:szCs w:val="24"/>
        </w:rPr>
        <w:t xml:space="preserve"> Ņemot vērā, ka</w:t>
      </w:r>
      <w:r w:rsidRPr="00AC35F7">
        <w:rPr>
          <w:szCs w:val="24"/>
        </w:rPr>
        <w:t xml:space="preserve"> informācija par iepriekš minētajām </w:t>
      </w:r>
      <w:r>
        <w:rPr>
          <w:szCs w:val="24"/>
        </w:rPr>
        <w:t>Labklājības ministrijas</w:t>
      </w:r>
      <w:r w:rsidRPr="00AC35F7">
        <w:rPr>
          <w:szCs w:val="24"/>
        </w:rPr>
        <w:t xml:space="preserve"> iniciatīvām nav iekļauta PP sarakstā, jo ir informatīva rakstura, tai netika veikts PKC vērtējums. </w:t>
      </w:r>
    </w:p>
    <w:p w14:paraId="7B1730B1" w14:textId="77777777" w:rsidR="001B3E70" w:rsidRPr="00AC35F7" w:rsidRDefault="001B3E70" w:rsidP="001B3E70">
      <w:pPr>
        <w:pStyle w:val="ListParagraph"/>
        <w:numPr>
          <w:ilvl w:val="0"/>
          <w:numId w:val="33"/>
        </w:numPr>
        <w:spacing w:after="0"/>
        <w:ind w:left="788" w:right="74" w:hanging="357"/>
        <w:rPr>
          <w:szCs w:val="24"/>
        </w:rPr>
      </w:pPr>
      <w:r w:rsidRPr="00AC35F7">
        <w:rPr>
          <w:szCs w:val="24"/>
        </w:rPr>
        <w:t>Ministrijas turpina iesniegt tādus PP, kuros apvienotas savstarpēji nepietiekami saistītas vai saturiski atšķirīgas aktivitātes, līdz ar to rodas grūtības objektīvi izvērtēt šādu PP kopumā.</w:t>
      </w:r>
      <w:r w:rsidRPr="00AC35F7">
        <w:rPr>
          <w:szCs w:val="24"/>
        </w:rPr>
        <w:tab/>
      </w:r>
    </w:p>
    <w:p w14:paraId="5BD7EC32" w14:textId="77777777" w:rsidR="001B3E70" w:rsidRDefault="001B3E70" w:rsidP="001B3E70">
      <w:pPr>
        <w:ind w:right="74"/>
        <w:rPr>
          <w:rFonts w:eastAsia="Times New Roman"/>
          <w:szCs w:val="24"/>
        </w:rPr>
      </w:pPr>
    </w:p>
    <w:p w14:paraId="7482347F" w14:textId="77777777" w:rsidR="00DA5BD4" w:rsidRDefault="00DA5BD4" w:rsidP="008B334E">
      <w:pPr>
        <w:ind w:left="74" w:right="74" w:firstLine="720"/>
        <w:rPr>
          <w:rFonts w:eastAsia="Times New Roman"/>
          <w:b/>
          <w:bCs/>
          <w:szCs w:val="24"/>
        </w:rPr>
      </w:pPr>
    </w:p>
    <w:p w14:paraId="100ADA4E" w14:textId="77777777" w:rsidR="003B1B25" w:rsidRDefault="003B1B25" w:rsidP="008B334E">
      <w:pPr>
        <w:ind w:left="74" w:right="74" w:firstLine="720"/>
        <w:rPr>
          <w:rFonts w:eastAsia="Times New Roman"/>
          <w:b/>
          <w:bCs/>
          <w:szCs w:val="24"/>
        </w:rPr>
      </w:pPr>
    </w:p>
    <w:p w14:paraId="550B68E5" w14:textId="77777777" w:rsidR="003B1B25" w:rsidRDefault="003B1B25" w:rsidP="008B334E">
      <w:pPr>
        <w:ind w:left="74" w:right="74" w:firstLine="720"/>
        <w:rPr>
          <w:rFonts w:eastAsia="Times New Roman"/>
          <w:b/>
          <w:bCs/>
          <w:szCs w:val="24"/>
        </w:rPr>
      </w:pPr>
    </w:p>
    <w:p w14:paraId="1651E114" w14:textId="0B65A22E" w:rsidR="008B334E" w:rsidRPr="002B201F" w:rsidRDefault="001B3E70" w:rsidP="008B334E">
      <w:pPr>
        <w:ind w:left="74" w:right="74" w:firstLine="720"/>
        <w:rPr>
          <w:rFonts w:eastAsia="Times New Roman"/>
          <w:szCs w:val="24"/>
        </w:rPr>
      </w:pPr>
      <w:r w:rsidRPr="001B3E70">
        <w:rPr>
          <w:rFonts w:eastAsia="Times New Roman"/>
          <w:b/>
          <w:bCs/>
          <w:szCs w:val="24"/>
        </w:rPr>
        <w:lastRenderedPageBreak/>
        <w:t>PKC</w:t>
      </w:r>
      <w:r>
        <w:rPr>
          <w:rFonts w:eastAsia="Times New Roman"/>
          <w:szCs w:val="24"/>
        </w:rPr>
        <w:t xml:space="preserve"> s</w:t>
      </w:r>
      <w:r w:rsidR="008B334E" w:rsidRPr="002B201F">
        <w:rPr>
          <w:rFonts w:eastAsia="Times New Roman"/>
          <w:szCs w:val="24"/>
        </w:rPr>
        <w:t xml:space="preserve">askaņā ar </w:t>
      </w:r>
      <w:r w:rsidR="008B334E" w:rsidRPr="002B201F">
        <w:rPr>
          <w:rFonts w:cs="Times New Roman"/>
          <w:szCs w:val="24"/>
        </w:rPr>
        <w:t xml:space="preserve">MK noteikumu Nr. 867 </w:t>
      </w:r>
      <w:r w:rsidR="008B334E" w:rsidRPr="002B201F">
        <w:rPr>
          <w:rFonts w:eastAsia="Times New Roman"/>
          <w:szCs w:val="24"/>
        </w:rPr>
        <w:t>39.</w:t>
      </w:r>
      <w:r w:rsidR="008B334E" w:rsidRPr="002B201F">
        <w:rPr>
          <w:rFonts w:eastAsia="Times New Roman"/>
          <w:szCs w:val="24"/>
          <w:vertAlign w:val="superscript"/>
        </w:rPr>
        <w:t>1</w:t>
      </w:r>
      <w:r w:rsidR="008B334E" w:rsidRPr="002B201F">
        <w:rPr>
          <w:rFonts w:eastAsia="Times New Roman"/>
          <w:szCs w:val="24"/>
        </w:rPr>
        <w:t xml:space="preserve"> punktu ir sagatavojis un ar 2022. gada 30. jūnija vēstuli Nr. 1.2-4/15 ir iesniedzis novērtējumu  par 2021.</w:t>
      </w:r>
      <w:r w:rsidR="008B334E">
        <w:rPr>
          <w:rFonts w:eastAsia="Times New Roman"/>
          <w:szCs w:val="24"/>
        </w:rPr>
        <w:t> </w:t>
      </w:r>
      <w:r w:rsidR="008B334E" w:rsidRPr="002B201F">
        <w:rPr>
          <w:rFonts w:eastAsia="Times New Roman"/>
          <w:szCs w:val="24"/>
        </w:rPr>
        <w:t xml:space="preserve">gadā </w:t>
      </w:r>
      <w:r w:rsidR="008B334E">
        <w:rPr>
          <w:rFonts w:eastAsia="Times New Roman"/>
          <w:szCs w:val="24"/>
        </w:rPr>
        <w:t>PP</w:t>
      </w:r>
      <w:r w:rsidR="008B334E" w:rsidRPr="002B201F">
        <w:rPr>
          <w:rFonts w:eastAsia="Times New Roman"/>
          <w:szCs w:val="24"/>
        </w:rPr>
        <w:t xml:space="preserve"> piešķirtā finansējuma un no citiem avotiem piešķirtā finansējuma atbilstību Latvijas Nacionālajam attīstības plānam 2021.-2027.</w:t>
      </w:r>
      <w:r w:rsidR="008B334E">
        <w:rPr>
          <w:rFonts w:eastAsia="Times New Roman"/>
          <w:szCs w:val="24"/>
        </w:rPr>
        <w:t> </w:t>
      </w:r>
      <w:r w:rsidR="008B334E" w:rsidRPr="002B201F">
        <w:rPr>
          <w:rFonts w:eastAsia="Times New Roman"/>
          <w:szCs w:val="24"/>
        </w:rPr>
        <w:t>gadam</w:t>
      </w:r>
      <w:r w:rsidR="008B334E">
        <w:rPr>
          <w:rFonts w:eastAsia="Times New Roman"/>
          <w:szCs w:val="24"/>
        </w:rPr>
        <w:t xml:space="preserve"> </w:t>
      </w:r>
      <w:r w:rsidR="008B334E" w:rsidRPr="002D79E6">
        <w:t>(</w:t>
      </w:r>
      <w:r w:rsidR="008B334E">
        <w:t xml:space="preserve">turpmāk </w:t>
      </w:r>
      <w:r w:rsidR="008B334E" w:rsidRPr="002D79E6">
        <w:rPr>
          <w:szCs w:val="24"/>
        </w:rPr>
        <w:t>–</w:t>
      </w:r>
      <w:r w:rsidR="008B334E">
        <w:rPr>
          <w:szCs w:val="24"/>
        </w:rPr>
        <w:t xml:space="preserve"> </w:t>
      </w:r>
      <w:r w:rsidR="008B334E" w:rsidRPr="002D79E6">
        <w:t>NAP2027)</w:t>
      </w:r>
      <w:r w:rsidR="008B334E" w:rsidRPr="002B201F">
        <w:rPr>
          <w:rFonts w:eastAsia="Times New Roman"/>
          <w:szCs w:val="24"/>
        </w:rPr>
        <w:t>. </w:t>
      </w:r>
    </w:p>
    <w:p w14:paraId="223BECC9" w14:textId="2C6ADD29" w:rsidR="002F0745" w:rsidRPr="00AB2836" w:rsidRDefault="00A6186F" w:rsidP="00AB2836">
      <w:pPr>
        <w:ind w:left="74" w:right="0" w:firstLine="646"/>
      </w:pPr>
      <w:r w:rsidRPr="00A6186F">
        <w:t>Informatīvajam ziņojumam pievienots</w:t>
      </w:r>
      <w:r>
        <w:rPr>
          <w:b/>
          <w:bCs/>
        </w:rPr>
        <w:t xml:space="preserve"> </w:t>
      </w:r>
      <w:r w:rsidR="008B334E" w:rsidRPr="003D7320">
        <w:rPr>
          <w:rFonts w:cs="Times New Roman"/>
        </w:rPr>
        <w:t>PKC novērtējuma pielikums par 2021.</w:t>
      </w:r>
      <w:r w:rsidR="009453AF">
        <w:rPr>
          <w:rFonts w:cs="Times New Roman"/>
        </w:rPr>
        <w:t> </w:t>
      </w:r>
      <w:r w:rsidR="008B334E" w:rsidRPr="003D7320">
        <w:rPr>
          <w:rFonts w:cs="Times New Roman"/>
        </w:rPr>
        <w:t xml:space="preserve">gada investīciju pasākumu atbilstību NAP2027 </w:t>
      </w:r>
      <w:r w:rsidR="009453AF">
        <w:rPr>
          <w:rFonts w:cs="Times New Roman"/>
          <w:szCs w:val="24"/>
        </w:rPr>
        <w:t xml:space="preserve">(skat. </w:t>
      </w:r>
      <w:r w:rsidR="008B334E" w:rsidRPr="003C3AC0">
        <w:rPr>
          <w:rFonts w:cs="Times New Roman"/>
        </w:rPr>
        <w:t>4. pielikumā</w:t>
      </w:r>
      <w:r w:rsidR="009453AF" w:rsidRPr="003C3AC0">
        <w:rPr>
          <w:rFonts w:cs="Times New Roman"/>
        </w:rPr>
        <w:t>)</w:t>
      </w:r>
      <w:r w:rsidR="008B334E" w:rsidRPr="003C3AC0">
        <w:rPr>
          <w:rFonts w:cs="Times New Roman"/>
        </w:rPr>
        <w:t xml:space="preserve"> un </w:t>
      </w:r>
      <w:r w:rsidR="00040707">
        <w:rPr>
          <w:rFonts w:cs="Times New Roman"/>
        </w:rPr>
        <w:t>n</w:t>
      </w:r>
      <w:r w:rsidR="00040707" w:rsidRPr="00040707">
        <w:rPr>
          <w:rFonts w:cs="Times New Roman"/>
        </w:rPr>
        <w:t xml:space="preserve">ovērtējums par 2021. gada investīciju pasākumu atbilstību </w:t>
      </w:r>
      <w:r w:rsidR="008B334E" w:rsidRPr="003C3AC0">
        <w:rPr>
          <w:rFonts w:cs="Times New Roman"/>
        </w:rPr>
        <w:t xml:space="preserve">NAP2027 </w:t>
      </w:r>
      <w:r w:rsidRPr="003C3AC0">
        <w:rPr>
          <w:rFonts w:cs="Times New Roman"/>
        </w:rPr>
        <w:t xml:space="preserve">(skat. </w:t>
      </w:r>
      <w:r w:rsidR="008B334E" w:rsidRPr="003C3AC0">
        <w:rPr>
          <w:rFonts w:cs="Times New Roman"/>
        </w:rPr>
        <w:t>5. pielikumā</w:t>
      </w:r>
      <w:r w:rsidRPr="003C3AC0">
        <w:rPr>
          <w:rFonts w:cs="Times New Roman"/>
        </w:rPr>
        <w:t>)</w:t>
      </w:r>
      <w:r w:rsidR="008B334E" w:rsidRPr="003C3AC0">
        <w:rPr>
          <w:rFonts w:cs="Times New Roman"/>
        </w:rPr>
        <w:t>.</w:t>
      </w:r>
      <w:bookmarkEnd w:id="15"/>
    </w:p>
    <w:p w14:paraId="3FE908D8" w14:textId="6D9257B7" w:rsidR="008B334E" w:rsidRPr="002D79E6" w:rsidRDefault="008B334E" w:rsidP="008B334E">
      <w:pPr>
        <w:pStyle w:val="ListParagraph"/>
        <w:spacing w:after="0"/>
        <w:ind w:left="0" w:right="74" w:firstLine="709"/>
        <w:rPr>
          <w:rFonts w:eastAsia="Calibri" w:cs="Times New Roman"/>
          <w:sz w:val="14"/>
          <w:szCs w:val="14"/>
        </w:rPr>
      </w:pPr>
      <w:r w:rsidRPr="002D79E6">
        <w:rPr>
          <w:szCs w:val="24"/>
        </w:rPr>
        <w:t xml:space="preserve">Ņemot vērā informatīvajā ziņojumā sniegto informāciju, </w:t>
      </w:r>
      <w:r>
        <w:rPr>
          <w:szCs w:val="24"/>
        </w:rPr>
        <w:t>FM</w:t>
      </w:r>
      <w:r w:rsidRPr="002D79E6">
        <w:rPr>
          <w:szCs w:val="24"/>
        </w:rPr>
        <w:t xml:space="preserve"> aicina pieņemt zināšanai informatīvo ziņojumu par ministriju iesniegtajiem </w:t>
      </w:r>
      <w:r w:rsidR="00404036">
        <w:rPr>
          <w:szCs w:val="24"/>
        </w:rPr>
        <w:t>PP</w:t>
      </w:r>
      <w:r w:rsidRPr="002D79E6">
        <w:rPr>
          <w:szCs w:val="24"/>
        </w:rPr>
        <w:t xml:space="preserve"> 202</w:t>
      </w:r>
      <w:r>
        <w:rPr>
          <w:szCs w:val="24"/>
        </w:rPr>
        <w:t>3</w:t>
      </w:r>
      <w:r w:rsidRPr="002D79E6">
        <w:rPr>
          <w:szCs w:val="24"/>
        </w:rPr>
        <w:t>.</w:t>
      </w:r>
      <w:r>
        <w:rPr>
          <w:szCs w:val="24"/>
        </w:rPr>
        <w:t>-</w:t>
      </w:r>
      <w:r w:rsidRPr="002D79E6">
        <w:rPr>
          <w:szCs w:val="24"/>
        </w:rPr>
        <w:t>202</w:t>
      </w:r>
      <w:r>
        <w:rPr>
          <w:szCs w:val="24"/>
        </w:rPr>
        <w:t>5</w:t>
      </w:r>
      <w:r w:rsidRPr="002D79E6">
        <w:rPr>
          <w:szCs w:val="24"/>
        </w:rPr>
        <w:t>.</w:t>
      </w:r>
      <w:r>
        <w:rPr>
          <w:szCs w:val="24"/>
        </w:rPr>
        <w:t> </w:t>
      </w:r>
      <w:r w:rsidRPr="002D79E6">
        <w:rPr>
          <w:szCs w:val="24"/>
        </w:rPr>
        <w:t>gadam un saskaņā ar Likuma par budžetu un finanšu vadību 16.</w:t>
      </w:r>
      <w:r w:rsidRPr="002D79E6">
        <w:rPr>
          <w:szCs w:val="24"/>
          <w:vertAlign w:val="superscript"/>
        </w:rPr>
        <w:t>1</w:t>
      </w:r>
      <w:r w:rsidRPr="002D79E6">
        <w:rPr>
          <w:szCs w:val="24"/>
        </w:rPr>
        <w:t xml:space="preserve"> panta trešo daļu uzklausīt neatkarīgo institūciju pārstāvjus par </w:t>
      </w:r>
      <w:r w:rsidR="00404036">
        <w:rPr>
          <w:szCs w:val="24"/>
        </w:rPr>
        <w:t>PP</w:t>
      </w:r>
      <w:r w:rsidRPr="002D79E6">
        <w:rPr>
          <w:szCs w:val="24"/>
        </w:rPr>
        <w:t xml:space="preserve"> priekšlikumiem.</w:t>
      </w:r>
      <w:r w:rsidRPr="002D79E6">
        <w:rPr>
          <w:szCs w:val="24"/>
        </w:rPr>
        <w:tab/>
      </w:r>
    </w:p>
    <w:p w14:paraId="62C65C15" w14:textId="77777777" w:rsidR="008B334E" w:rsidRPr="002D79E6" w:rsidRDefault="008B334E" w:rsidP="008B334E">
      <w:pPr>
        <w:ind w:left="0"/>
        <w:rPr>
          <w:rFonts w:eastAsia="Calibri" w:cs="Times New Roman"/>
          <w:szCs w:val="24"/>
        </w:rPr>
      </w:pPr>
    </w:p>
    <w:p w14:paraId="4F642C79" w14:textId="2C41D930" w:rsidR="008B334E" w:rsidRDefault="008B334E" w:rsidP="008B334E">
      <w:pPr>
        <w:spacing w:after="0"/>
        <w:ind w:left="0" w:right="74"/>
        <w:rPr>
          <w:rFonts w:cs="Times New Roman"/>
          <w:sz w:val="18"/>
          <w:szCs w:val="18"/>
        </w:rPr>
      </w:pPr>
    </w:p>
    <w:p w14:paraId="7535C320" w14:textId="77777777" w:rsidR="00D21ACE" w:rsidRPr="002D79E6" w:rsidRDefault="00D21ACE" w:rsidP="008B334E">
      <w:pPr>
        <w:spacing w:after="0"/>
        <w:ind w:left="0" w:right="74"/>
        <w:rPr>
          <w:rFonts w:cs="Times New Roman"/>
          <w:sz w:val="18"/>
          <w:szCs w:val="18"/>
        </w:rPr>
      </w:pPr>
    </w:p>
    <w:tbl>
      <w:tblPr>
        <w:tblStyle w:val="Noborders"/>
        <w:tblpPr w:leftFromText="180" w:rightFromText="180" w:vertAnchor="text" w:horzAnchor="margin" w:tblpY="149"/>
        <w:tblW w:w="0" w:type="auto"/>
        <w:tblLook w:val="04A0" w:firstRow="1" w:lastRow="0" w:firstColumn="1" w:lastColumn="0" w:noHBand="0" w:noVBand="1"/>
      </w:tblPr>
      <w:tblGrid>
        <w:gridCol w:w="4697"/>
        <w:gridCol w:w="4698"/>
      </w:tblGrid>
      <w:tr w:rsidR="00264A19" w:rsidRPr="00787A07" w14:paraId="7211C841" w14:textId="77777777" w:rsidTr="00264A19">
        <w:tc>
          <w:tcPr>
            <w:tcW w:w="4697" w:type="dxa"/>
          </w:tcPr>
          <w:p w14:paraId="26CDDAF6" w14:textId="77777777" w:rsidR="00264A19" w:rsidRPr="00722DF2" w:rsidRDefault="00264A19" w:rsidP="00264A19">
            <w:pPr>
              <w:ind w:left="0"/>
              <w:rPr>
                <w:rFonts w:eastAsia="Calibri" w:cs="Times New Roman"/>
                <w:szCs w:val="24"/>
              </w:rPr>
            </w:pPr>
            <w:proofErr w:type="spellStart"/>
            <w:r w:rsidRPr="00722DF2">
              <w:rPr>
                <w:rFonts w:eastAsia="Calibri" w:cs="Times New Roman"/>
                <w:szCs w:val="24"/>
              </w:rPr>
              <w:t>Finanšu</w:t>
            </w:r>
            <w:proofErr w:type="spellEnd"/>
            <w:r w:rsidRPr="00722DF2">
              <w:rPr>
                <w:rFonts w:eastAsia="Calibri" w:cs="Times New Roman"/>
                <w:szCs w:val="24"/>
              </w:rPr>
              <w:t xml:space="preserve"> </w:t>
            </w:r>
            <w:proofErr w:type="spellStart"/>
            <w:r w:rsidRPr="00722DF2">
              <w:rPr>
                <w:rFonts w:eastAsia="Calibri" w:cs="Times New Roman"/>
                <w:szCs w:val="24"/>
              </w:rPr>
              <w:t>ministrs</w:t>
            </w:r>
            <w:proofErr w:type="spellEnd"/>
          </w:p>
        </w:tc>
        <w:tc>
          <w:tcPr>
            <w:tcW w:w="4698" w:type="dxa"/>
          </w:tcPr>
          <w:p w14:paraId="4255D679" w14:textId="0CD9E445" w:rsidR="00264A19" w:rsidRPr="00722DF2" w:rsidRDefault="00722DF2" w:rsidP="00722DF2">
            <w:pPr>
              <w:ind w:left="0"/>
              <w:jc w:val="right"/>
              <w:rPr>
                <w:rFonts w:eastAsia="Calibri" w:cs="Times New Roman"/>
                <w:szCs w:val="24"/>
              </w:rPr>
            </w:pPr>
            <w:r w:rsidRPr="00722DF2">
              <w:rPr>
                <w:rFonts w:eastAsia="Calibri" w:cs="Times New Roman"/>
                <w:szCs w:val="24"/>
              </w:rPr>
              <w:t>A. </w:t>
            </w:r>
            <w:proofErr w:type="spellStart"/>
            <w:r w:rsidRPr="00722DF2">
              <w:rPr>
                <w:rFonts w:eastAsia="Calibri" w:cs="Times New Roman"/>
                <w:szCs w:val="24"/>
              </w:rPr>
              <w:t>Ašeradens</w:t>
            </w:r>
            <w:proofErr w:type="spellEnd"/>
          </w:p>
        </w:tc>
      </w:tr>
    </w:tbl>
    <w:p w14:paraId="4E440184" w14:textId="77777777" w:rsidR="00264A19" w:rsidRDefault="00264A19" w:rsidP="008B334E">
      <w:pPr>
        <w:spacing w:after="0"/>
        <w:ind w:left="0" w:right="74"/>
        <w:rPr>
          <w:rFonts w:cs="Times New Roman"/>
          <w:sz w:val="18"/>
          <w:szCs w:val="18"/>
        </w:rPr>
      </w:pPr>
    </w:p>
    <w:p w14:paraId="33C2F24B" w14:textId="77777777" w:rsidR="00264A19" w:rsidRDefault="00264A19" w:rsidP="008B334E">
      <w:pPr>
        <w:spacing w:after="0"/>
        <w:ind w:left="0" w:right="74"/>
        <w:rPr>
          <w:rFonts w:cs="Times New Roman"/>
          <w:sz w:val="18"/>
          <w:szCs w:val="18"/>
        </w:rPr>
      </w:pPr>
    </w:p>
    <w:p w14:paraId="212BC640" w14:textId="77777777" w:rsidR="00264A19" w:rsidRDefault="00264A19" w:rsidP="008B334E">
      <w:pPr>
        <w:spacing w:after="0"/>
        <w:ind w:left="0" w:right="74"/>
        <w:rPr>
          <w:rFonts w:cs="Times New Roman"/>
          <w:sz w:val="18"/>
          <w:szCs w:val="18"/>
        </w:rPr>
      </w:pPr>
    </w:p>
    <w:p w14:paraId="58E0DCB2" w14:textId="77777777" w:rsidR="00264A19" w:rsidRDefault="00264A19" w:rsidP="008B334E">
      <w:pPr>
        <w:spacing w:after="0"/>
        <w:ind w:left="0" w:right="74"/>
        <w:rPr>
          <w:rFonts w:cs="Times New Roman"/>
          <w:sz w:val="18"/>
          <w:szCs w:val="18"/>
        </w:rPr>
      </w:pPr>
    </w:p>
    <w:p w14:paraId="6F316B1F" w14:textId="77777777" w:rsidR="00264A19" w:rsidRDefault="00264A19" w:rsidP="008B334E">
      <w:pPr>
        <w:spacing w:after="0"/>
        <w:ind w:left="0" w:right="74"/>
        <w:rPr>
          <w:rFonts w:cs="Times New Roman"/>
          <w:sz w:val="18"/>
          <w:szCs w:val="18"/>
        </w:rPr>
      </w:pPr>
    </w:p>
    <w:p w14:paraId="2D5BC05B" w14:textId="77777777" w:rsidR="00264A19" w:rsidRDefault="00264A19" w:rsidP="008B334E">
      <w:pPr>
        <w:spacing w:after="0"/>
        <w:ind w:left="0" w:right="74"/>
        <w:rPr>
          <w:rFonts w:cs="Times New Roman"/>
          <w:sz w:val="18"/>
          <w:szCs w:val="18"/>
        </w:rPr>
      </w:pPr>
    </w:p>
    <w:p w14:paraId="510AFEB0" w14:textId="55E78164" w:rsidR="008B334E" w:rsidRPr="002D79E6" w:rsidRDefault="008B334E" w:rsidP="008B334E">
      <w:pPr>
        <w:spacing w:after="0"/>
        <w:ind w:left="0" w:right="74"/>
        <w:rPr>
          <w:rFonts w:cs="Times New Roman"/>
          <w:sz w:val="18"/>
          <w:szCs w:val="18"/>
        </w:rPr>
      </w:pPr>
      <w:r>
        <w:rPr>
          <w:rFonts w:cs="Times New Roman"/>
          <w:sz w:val="18"/>
          <w:szCs w:val="18"/>
        </w:rPr>
        <w:t>Vītola</w:t>
      </w:r>
      <w:r w:rsidRPr="002D79E6">
        <w:rPr>
          <w:rFonts w:cs="Times New Roman"/>
          <w:sz w:val="18"/>
          <w:szCs w:val="18"/>
        </w:rPr>
        <w:t xml:space="preserve">, </w:t>
      </w:r>
      <w:r w:rsidRPr="00A90D42">
        <w:rPr>
          <w:rFonts w:cs="Times New Roman"/>
          <w:sz w:val="18"/>
          <w:szCs w:val="18"/>
        </w:rPr>
        <w:t>25732964</w:t>
      </w:r>
    </w:p>
    <w:p w14:paraId="2DD992E2" w14:textId="77777777" w:rsidR="008B334E" w:rsidRPr="00F63581" w:rsidRDefault="006C1CCF" w:rsidP="008B334E">
      <w:pPr>
        <w:spacing w:after="0"/>
        <w:ind w:left="0" w:right="74"/>
        <w:rPr>
          <w:rFonts w:cs="Times New Roman"/>
          <w:sz w:val="18"/>
          <w:szCs w:val="18"/>
        </w:rPr>
      </w:pPr>
      <w:hyperlink r:id="rId20" w:history="1">
        <w:r w:rsidR="008B334E" w:rsidRPr="00B715D7">
          <w:rPr>
            <w:rStyle w:val="Hyperlink"/>
            <w:rFonts w:cs="Times New Roman"/>
            <w:sz w:val="18"/>
            <w:szCs w:val="18"/>
          </w:rPr>
          <w:t>Sandra.Vitola@fm.gov.lv</w:t>
        </w:r>
      </w:hyperlink>
    </w:p>
    <w:sectPr w:rsidR="008B334E" w:rsidRPr="00F63581" w:rsidSect="0075191C">
      <w:headerReference w:type="default" r:id="rId21"/>
      <w:footerReference w:type="default" r:id="rId22"/>
      <w:headerReference w:type="first" r:id="rId23"/>
      <w:pgSz w:w="12240" w:h="15840"/>
      <w:pgMar w:top="1418"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BEF4" w14:textId="77777777" w:rsidR="00EF53AC" w:rsidRDefault="00EF53AC" w:rsidP="008B334E">
      <w:pPr>
        <w:spacing w:after="0"/>
      </w:pPr>
      <w:r>
        <w:separator/>
      </w:r>
    </w:p>
  </w:endnote>
  <w:endnote w:type="continuationSeparator" w:id="0">
    <w:p w14:paraId="3F0014A0" w14:textId="77777777" w:rsidR="00EF53AC" w:rsidRDefault="00EF53AC" w:rsidP="008B33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5AFD" w14:textId="03DA84FD" w:rsidR="00F85B62" w:rsidRPr="00F85B62" w:rsidRDefault="009C0D9B">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AB2836">
      <w:rPr>
        <w:noProof/>
        <w:sz w:val="20"/>
        <w:szCs w:val="20"/>
      </w:rPr>
      <w:t>FMzin_221222_PP.docx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098B" w14:textId="77777777" w:rsidR="00EF53AC" w:rsidRDefault="00EF53AC" w:rsidP="008B334E">
      <w:pPr>
        <w:spacing w:after="0"/>
      </w:pPr>
      <w:r>
        <w:separator/>
      </w:r>
    </w:p>
  </w:footnote>
  <w:footnote w:type="continuationSeparator" w:id="0">
    <w:p w14:paraId="142C85CD" w14:textId="77777777" w:rsidR="00EF53AC" w:rsidRDefault="00EF53AC" w:rsidP="008B334E">
      <w:pPr>
        <w:spacing w:after="0"/>
      </w:pPr>
      <w:r>
        <w:continuationSeparator/>
      </w:r>
    </w:p>
  </w:footnote>
  <w:footnote w:id="1">
    <w:p w14:paraId="67D87A60" w14:textId="2A764D4A" w:rsidR="00F8505D" w:rsidRPr="0075191C" w:rsidRDefault="00F8505D" w:rsidP="00714275">
      <w:pPr>
        <w:rPr>
          <w:rFonts w:cs="Times New Roman"/>
          <w:b/>
          <w:noProof/>
          <w:sz w:val="20"/>
          <w:szCs w:val="20"/>
        </w:rPr>
      </w:pPr>
      <w:r w:rsidRPr="003F6E8D">
        <w:rPr>
          <w:rStyle w:val="FootnoteReference"/>
          <w:sz w:val="20"/>
          <w:szCs w:val="20"/>
        </w:rPr>
        <w:footnoteRef/>
      </w:r>
      <w:r w:rsidRPr="003F6E8D">
        <w:rPr>
          <w:sz w:val="20"/>
          <w:szCs w:val="20"/>
        </w:rPr>
        <w:t xml:space="preserve"> Informatīvais ziņojums </w:t>
      </w:r>
      <w:r w:rsidRPr="003F6E8D">
        <w:rPr>
          <w:rFonts w:cs="Times New Roman"/>
          <w:noProof/>
          <w:sz w:val="20"/>
          <w:szCs w:val="20"/>
        </w:rPr>
        <w:t xml:space="preserve">“Par valsts budžeta izdevumu pārskatīšanas rezultātiem un priekšlikumi par šo rezultātu izmantošanu likumprojekta “Par vidēja termiņa budžeta ietvaru 2023., 2024. un 2025. gadam” un likumprojekta “Par valsts budžetu 2023. gadam” izstrādes procesā”, pieejams: </w:t>
      </w:r>
      <w:hyperlink r:id="rId1" w:anchor="izdevumu-parskatisana" w:history="1">
        <w:r w:rsidR="00BA34DE" w:rsidRPr="003F6E8D">
          <w:rPr>
            <w:rStyle w:val="Hyperlink"/>
            <w:rFonts w:cs="Times New Roman"/>
            <w:noProof/>
            <w:sz w:val="20"/>
            <w:szCs w:val="20"/>
          </w:rPr>
          <w:t>https://www.fm.gov.lv/lv/budzets2023#izdevumu-parskatisana</w:t>
        </w:r>
      </w:hyperlink>
      <w:r w:rsidR="00BA34DE" w:rsidRPr="003F6E8D">
        <w:rPr>
          <w:rFonts w:cs="Times New Roman"/>
          <w:noProof/>
          <w:sz w:val="20"/>
          <w:szCs w:val="20"/>
        </w:rPr>
        <w:t xml:space="preserve"> </w:t>
      </w:r>
    </w:p>
  </w:footnote>
  <w:footnote w:id="2">
    <w:p w14:paraId="64F920C1" w14:textId="06676818" w:rsidR="008B334E" w:rsidRDefault="008B334E" w:rsidP="0075191C">
      <w:pPr>
        <w:pStyle w:val="FootnoteText"/>
      </w:pPr>
      <w:r w:rsidRPr="003C3AC0">
        <w:rPr>
          <w:rStyle w:val="FootnoteReference"/>
        </w:rPr>
        <w:t>2</w:t>
      </w:r>
      <w:r w:rsidRPr="003C3AC0">
        <w:t xml:space="preserve"> No kopsummām izslēgta konsolidējamā pozīcija – pamatbudžeta </w:t>
      </w:r>
      <w:proofErr w:type="spellStart"/>
      <w:r w:rsidRPr="003C3AC0">
        <w:t>transferts</w:t>
      </w:r>
      <w:proofErr w:type="spellEnd"/>
      <w:r w:rsidRPr="003C3AC0">
        <w:t xml:space="preserve"> uz speciālo budžetu (2023. gadā 56,1 milj. </w:t>
      </w:r>
      <w:proofErr w:type="spellStart"/>
      <w:r w:rsidRPr="003C3AC0">
        <w:rPr>
          <w:i/>
          <w:iCs/>
        </w:rPr>
        <w:t>euro</w:t>
      </w:r>
      <w:proofErr w:type="spellEnd"/>
      <w:r w:rsidRPr="003C3AC0">
        <w:t xml:space="preserve">, 2024. gadā 71,2 milj. </w:t>
      </w:r>
      <w:proofErr w:type="spellStart"/>
      <w:r w:rsidRPr="003C3AC0">
        <w:rPr>
          <w:i/>
          <w:iCs/>
        </w:rPr>
        <w:t>euro</w:t>
      </w:r>
      <w:proofErr w:type="spellEnd"/>
      <w:r w:rsidRPr="003C3AC0">
        <w:t xml:space="preserve"> un 2025. gadā 84,2 milj. </w:t>
      </w:r>
      <w:proofErr w:type="spellStart"/>
      <w:r w:rsidRPr="003C3AC0">
        <w:rPr>
          <w:i/>
          <w:iCs/>
        </w:rPr>
        <w:t>euro</w:t>
      </w:r>
      <w:proofErr w:type="spellEnd"/>
      <w:r w:rsidRPr="003C3AC0">
        <w:t>)</w:t>
      </w:r>
    </w:p>
  </w:footnote>
  <w:footnote w:id="3">
    <w:p w14:paraId="6BDCEC2C" w14:textId="10C33B8C" w:rsidR="00166CC7" w:rsidRPr="00166CC7" w:rsidRDefault="00166CC7" w:rsidP="00166CC7">
      <w:pPr>
        <w:rPr>
          <w:rFonts w:eastAsiaTheme="minorHAnsi"/>
          <w:kern w:val="0"/>
          <w:sz w:val="18"/>
          <w:szCs w:val="18"/>
          <w:lang w:eastAsia="en-US"/>
          <w14:ligatures w14:val="none"/>
        </w:rPr>
      </w:pPr>
      <w:r w:rsidRPr="00E15355">
        <w:rPr>
          <w:rStyle w:val="FootnoteReference"/>
          <w:sz w:val="20"/>
          <w:szCs w:val="18"/>
        </w:rPr>
        <w:footnoteRef/>
      </w:r>
      <w:r w:rsidRPr="00E15355">
        <w:rPr>
          <w:sz w:val="20"/>
          <w:szCs w:val="18"/>
        </w:rPr>
        <w:t xml:space="preserve"> Pielikumā sniegtā informācija par PP un tiem pieprasīto finansējumu var atšķirties no pārējos pielikumos norādītās informācijas, ņemot vērā, ka pēc PKC saņemtā </w:t>
      </w:r>
      <w:proofErr w:type="spellStart"/>
      <w:r w:rsidRPr="00E15355">
        <w:rPr>
          <w:sz w:val="20"/>
          <w:szCs w:val="18"/>
        </w:rPr>
        <w:t>izvērtējuma</w:t>
      </w:r>
      <w:proofErr w:type="spellEnd"/>
      <w:r w:rsidRPr="00E15355">
        <w:rPr>
          <w:sz w:val="20"/>
          <w:szCs w:val="18"/>
        </w:rPr>
        <w:t xml:space="preserve"> ministrijas sniedza PP pieteikumu precizējumus un papildinājumus</w:t>
      </w:r>
    </w:p>
    <w:p w14:paraId="51707A3E" w14:textId="155D3B77" w:rsidR="00166CC7" w:rsidRDefault="00166C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139208"/>
      <w:docPartObj>
        <w:docPartGallery w:val="Page Numbers (Top of Page)"/>
        <w:docPartUnique/>
      </w:docPartObj>
    </w:sdtPr>
    <w:sdtEndPr>
      <w:rPr>
        <w:noProof/>
      </w:rPr>
    </w:sdtEndPr>
    <w:sdtContent>
      <w:p w14:paraId="446A668D" w14:textId="77777777" w:rsidR="00F03CBA" w:rsidRDefault="009C0D9B">
        <w:pPr>
          <w:pStyle w:val="Header"/>
        </w:pPr>
        <w:r>
          <w:fldChar w:fldCharType="begin"/>
        </w:r>
        <w:r>
          <w:instrText xml:space="preserve"> PAGE   \* MERGEFORMAT </w:instrText>
        </w:r>
        <w:r>
          <w:fldChar w:fldCharType="separate"/>
        </w:r>
        <w:r>
          <w:rPr>
            <w:noProof/>
          </w:rPr>
          <w:t>8</w:t>
        </w:r>
        <w:r>
          <w:rPr>
            <w:noProof/>
          </w:rPr>
          <w:fldChar w:fldCharType="end"/>
        </w:r>
      </w:p>
    </w:sdtContent>
  </w:sdt>
  <w:p w14:paraId="40ED1247" w14:textId="77777777" w:rsidR="0049308C" w:rsidRDefault="006C1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9F25" w14:textId="77777777" w:rsidR="0049308C" w:rsidRDefault="009C0D9B">
    <w:pPr>
      <w:pStyle w:val="Header"/>
    </w:pPr>
    <w:r>
      <w:rPr>
        <w:noProof/>
        <w:lang w:eastAsia="lv-LV"/>
      </w:rPr>
      <mc:AlternateContent>
        <mc:Choice Requires="wpg">
          <w:drawing>
            <wp:anchor distT="0" distB="0" distL="114300" distR="114300" simplePos="0" relativeHeight="251659264" behindDoc="1" locked="0" layoutInCell="1" allowOverlap="1" wp14:anchorId="329E3DCF" wp14:editId="7BB5F142">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C4B3ECA"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ed7d31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33C7"/>
    <w:multiLevelType w:val="hybridMultilevel"/>
    <w:tmpl w:val="25C68154"/>
    <w:lvl w:ilvl="0" w:tplc="21622C5C">
      <w:numFmt w:val="bullet"/>
      <w:lvlText w:val=""/>
      <w:lvlJc w:val="left"/>
      <w:pPr>
        <w:ind w:left="432" w:hanging="360"/>
      </w:pPr>
      <w:rPr>
        <w:rFonts w:ascii="Symbol" w:eastAsiaTheme="minorEastAsia" w:hAnsi="Symbol" w:cstheme="minorBidi" w:hint="default"/>
      </w:rPr>
    </w:lvl>
    <w:lvl w:ilvl="1" w:tplc="04260003" w:tentative="1">
      <w:start w:val="1"/>
      <w:numFmt w:val="bullet"/>
      <w:lvlText w:val="o"/>
      <w:lvlJc w:val="left"/>
      <w:pPr>
        <w:ind w:left="1152" w:hanging="360"/>
      </w:pPr>
      <w:rPr>
        <w:rFonts w:ascii="Courier New" w:hAnsi="Courier New" w:cs="Courier New" w:hint="default"/>
      </w:rPr>
    </w:lvl>
    <w:lvl w:ilvl="2" w:tplc="04260005" w:tentative="1">
      <w:start w:val="1"/>
      <w:numFmt w:val="bullet"/>
      <w:lvlText w:val=""/>
      <w:lvlJc w:val="left"/>
      <w:pPr>
        <w:ind w:left="1872" w:hanging="360"/>
      </w:pPr>
      <w:rPr>
        <w:rFonts w:ascii="Wingdings" w:hAnsi="Wingdings" w:hint="default"/>
      </w:rPr>
    </w:lvl>
    <w:lvl w:ilvl="3" w:tplc="04260001" w:tentative="1">
      <w:start w:val="1"/>
      <w:numFmt w:val="bullet"/>
      <w:lvlText w:val=""/>
      <w:lvlJc w:val="left"/>
      <w:pPr>
        <w:ind w:left="2592" w:hanging="360"/>
      </w:pPr>
      <w:rPr>
        <w:rFonts w:ascii="Symbol" w:hAnsi="Symbol" w:hint="default"/>
      </w:rPr>
    </w:lvl>
    <w:lvl w:ilvl="4" w:tplc="04260003" w:tentative="1">
      <w:start w:val="1"/>
      <w:numFmt w:val="bullet"/>
      <w:lvlText w:val="o"/>
      <w:lvlJc w:val="left"/>
      <w:pPr>
        <w:ind w:left="3312" w:hanging="360"/>
      </w:pPr>
      <w:rPr>
        <w:rFonts w:ascii="Courier New" w:hAnsi="Courier New" w:cs="Courier New" w:hint="default"/>
      </w:rPr>
    </w:lvl>
    <w:lvl w:ilvl="5" w:tplc="04260005" w:tentative="1">
      <w:start w:val="1"/>
      <w:numFmt w:val="bullet"/>
      <w:lvlText w:val=""/>
      <w:lvlJc w:val="left"/>
      <w:pPr>
        <w:ind w:left="4032" w:hanging="360"/>
      </w:pPr>
      <w:rPr>
        <w:rFonts w:ascii="Wingdings" w:hAnsi="Wingdings" w:hint="default"/>
      </w:rPr>
    </w:lvl>
    <w:lvl w:ilvl="6" w:tplc="04260001" w:tentative="1">
      <w:start w:val="1"/>
      <w:numFmt w:val="bullet"/>
      <w:lvlText w:val=""/>
      <w:lvlJc w:val="left"/>
      <w:pPr>
        <w:ind w:left="4752" w:hanging="360"/>
      </w:pPr>
      <w:rPr>
        <w:rFonts w:ascii="Symbol" w:hAnsi="Symbol" w:hint="default"/>
      </w:rPr>
    </w:lvl>
    <w:lvl w:ilvl="7" w:tplc="04260003" w:tentative="1">
      <w:start w:val="1"/>
      <w:numFmt w:val="bullet"/>
      <w:lvlText w:val="o"/>
      <w:lvlJc w:val="left"/>
      <w:pPr>
        <w:ind w:left="5472" w:hanging="360"/>
      </w:pPr>
      <w:rPr>
        <w:rFonts w:ascii="Courier New" w:hAnsi="Courier New" w:cs="Courier New" w:hint="default"/>
      </w:rPr>
    </w:lvl>
    <w:lvl w:ilvl="8" w:tplc="04260005" w:tentative="1">
      <w:start w:val="1"/>
      <w:numFmt w:val="bullet"/>
      <w:lvlText w:val=""/>
      <w:lvlJc w:val="left"/>
      <w:pPr>
        <w:ind w:left="6192" w:hanging="360"/>
      </w:pPr>
      <w:rPr>
        <w:rFonts w:ascii="Wingdings" w:hAnsi="Wingdings" w:hint="default"/>
      </w:rPr>
    </w:lvl>
  </w:abstractNum>
  <w:abstractNum w:abstractNumId="11" w15:restartNumberingAfterBreak="0">
    <w:nsid w:val="077A7D9D"/>
    <w:multiLevelType w:val="hybridMultilevel"/>
    <w:tmpl w:val="8B1E9700"/>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2" w15:restartNumberingAfterBreak="0">
    <w:nsid w:val="0C4E3F85"/>
    <w:multiLevelType w:val="hybridMultilevel"/>
    <w:tmpl w:val="B2444AFA"/>
    <w:lvl w:ilvl="0" w:tplc="C00ABE58">
      <w:start w:val="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0D047FDD"/>
    <w:multiLevelType w:val="hybridMultilevel"/>
    <w:tmpl w:val="B3124E4E"/>
    <w:lvl w:ilvl="0" w:tplc="609233B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0DB45A1C"/>
    <w:multiLevelType w:val="hybridMultilevel"/>
    <w:tmpl w:val="5F9A25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5" w15:restartNumberingAfterBreak="0">
    <w:nsid w:val="0FE3238C"/>
    <w:multiLevelType w:val="hybridMultilevel"/>
    <w:tmpl w:val="D9C600A6"/>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12534107"/>
    <w:multiLevelType w:val="hybridMultilevel"/>
    <w:tmpl w:val="D6B09B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7" w15:restartNumberingAfterBreak="0">
    <w:nsid w:val="144B4116"/>
    <w:multiLevelType w:val="hybridMultilevel"/>
    <w:tmpl w:val="79FE91CC"/>
    <w:lvl w:ilvl="0" w:tplc="B132786C">
      <w:start w:val="1"/>
      <w:numFmt w:val="bullet"/>
      <w:lvlText w:val="•"/>
      <w:lvlJc w:val="left"/>
      <w:pPr>
        <w:tabs>
          <w:tab w:val="num" w:pos="1069"/>
        </w:tabs>
        <w:ind w:left="1069" w:hanging="360"/>
      </w:pPr>
      <w:rPr>
        <w:rFonts w:ascii="Times New Roman" w:hAnsi="Times New Roman" w:hint="default"/>
      </w:rPr>
    </w:lvl>
    <w:lvl w:ilvl="1" w:tplc="2C8A13AA" w:tentative="1">
      <w:start w:val="1"/>
      <w:numFmt w:val="bullet"/>
      <w:lvlText w:val="•"/>
      <w:lvlJc w:val="left"/>
      <w:pPr>
        <w:tabs>
          <w:tab w:val="num" w:pos="1789"/>
        </w:tabs>
        <w:ind w:left="1789" w:hanging="360"/>
      </w:pPr>
      <w:rPr>
        <w:rFonts w:ascii="Times New Roman" w:hAnsi="Times New Roman" w:hint="default"/>
      </w:rPr>
    </w:lvl>
    <w:lvl w:ilvl="2" w:tplc="C6344120" w:tentative="1">
      <w:start w:val="1"/>
      <w:numFmt w:val="bullet"/>
      <w:lvlText w:val="•"/>
      <w:lvlJc w:val="left"/>
      <w:pPr>
        <w:tabs>
          <w:tab w:val="num" w:pos="2509"/>
        </w:tabs>
        <w:ind w:left="2509" w:hanging="360"/>
      </w:pPr>
      <w:rPr>
        <w:rFonts w:ascii="Times New Roman" w:hAnsi="Times New Roman" w:hint="default"/>
      </w:rPr>
    </w:lvl>
    <w:lvl w:ilvl="3" w:tplc="CD68C54C" w:tentative="1">
      <w:start w:val="1"/>
      <w:numFmt w:val="bullet"/>
      <w:lvlText w:val="•"/>
      <w:lvlJc w:val="left"/>
      <w:pPr>
        <w:tabs>
          <w:tab w:val="num" w:pos="3229"/>
        </w:tabs>
        <w:ind w:left="3229" w:hanging="360"/>
      </w:pPr>
      <w:rPr>
        <w:rFonts w:ascii="Times New Roman" w:hAnsi="Times New Roman" w:hint="default"/>
      </w:rPr>
    </w:lvl>
    <w:lvl w:ilvl="4" w:tplc="79809F0E" w:tentative="1">
      <w:start w:val="1"/>
      <w:numFmt w:val="bullet"/>
      <w:lvlText w:val="•"/>
      <w:lvlJc w:val="left"/>
      <w:pPr>
        <w:tabs>
          <w:tab w:val="num" w:pos="3949"/>
        </w:tabs>
        <w:ind w:left="3949" w:hanging="360"/>
      </w:pPr>
      <w:rPr>
        <w:rFonts w:ascii="Times New Roman" w:hAnsi="Times New Roman" w:hint="default"/>
      </w:rPr>
    </w:lvl>
    <w:lvl w:ilvl="5" w:tplc="730C2FEA" w:tentative="1">
      <w:start w:val="1"/>
      <w:numFmt w:val="bullet"/>
      <w:lvlText w:val="•"/>
      <w:lvlJc w:val="left"/>
      <w:pPr>
        <w:tabs>
          <w:tab w:val="num" w:pos="4669"/>
        </w:tabs>
        <w:ind w:left="4669" w:hanging="360"/>
      </w:pPr>
      <w:rPr>
        <w:rFonts w:ascii="Times New Roman" w:hAnsi="Times New Roman" w:hint="default"/>
      </w:rPr>
    </w:lvl>
    <w:lvl w:ilvl="6" w:tplc="AA22526E" w:tentative="1">
      <w:start w:val="1"/>
      <w:numFmt w:val="bullet"/>
      <w:lvlText w:val="•"/>
      <w:lvlJc w:val="left"/>
      <w:pPr>
        <w:tabs>
          <w:tab w:val="num" w:pos="5389"/>
        </w:tabs>
        <w:ind w:left="5389" w:hanging="360"/>
      </w:pPr>
      <w:rPr>
        <w:rFonts w:ascii="Times New Roman" w:hAnsi="Times New Roman" w:hint="default"/>
      </w:rPr>
    </w:lvl>
    <w:lvl w:ilvl="7" w:tplc="D30619AC" w:tentative="1">
      <w:start w:val="1"/>
      <w:numFmt w:val="bullet"/>
      <w:lvlText w:val="•"/>
      <w:lvlJc w:val="left"/>
      <w:pPr>
        <w:tabs>
          <w:tab w:val="num" w:pos="6109"/>
        </w:tabs>
        <w:ind w:left="6109" w:hanging="360"/>
      </w:pPr>
      <w:rPr>
        <w:rFonts w:ascii="Times New Roman" w:hAnsi="Times New Roman" w:hint="default"/>
      </w:rPr>
    </w:lvl>
    <w:lvl w:ilvl="8" w:tplc="4A6689B4" w:tentative="1">
      <w:start w:val="1"/>
      <w:numFmt w:val="bullet"/>
      <w:lvlText w:val="•"/>
      <w:lvlJc w:val="left"/>
      <w:pPr>
        <w:tabs>
          <w:tab w:val="num" w:pos="6829"/>
        </w:tabs>
        <w:ind w:left="6829" w:hanging="360"/>
      </w:pPr>
      <w:rPr>
        <w:rFonts w:ascii="Times New Roman" w:hAnsi="Times New Roman" w:hint="default"/>
      </w:rPr>
    </w:lvl>
  </w:abstractNum>
  <w:abstractNum w:abstractNumId="18" w15:restartNumberingAfterBreak="0">
    <w:nsid w:val="15A45F8F"/>
    <w:multiLevelType w:val="hybridMultilevel"/>
    <w:tmpl w:val="7140006C"/>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9" w15:restartNumberingAfterBreak="0">
    <w:nsid w:val="18082084"/>
    <w:multiLevelType w:val="hybridMultilevel"/>
    <w:tmpl w:val="1CC62F4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20E4134B"/>
    <w:multiLevelType w:val="hybridMultilevel"/>
    <w:tmpl w:val="C3647DE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21" w15:restartNumberingAfterBreak="0">
    <w:nsid w:val="22EE3A38"/>
    <w:multiLevelType w:val="hybridMultilevel"/>
    <w:tmpl w:val="11B0D69C"/>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2" w15:restartNumberingAfterBreak="0">
    <w:nsid w:val="23B62795"/>
    <w:multiLevelType w:val="hybridMultilevel"/>
    <w:tmpl w:val="7F543E28"/>
    <w:lvl w:ilvl="0" w:tplc="164E1D92">
      <w:start w:val="1"/>
      <w:numFmt w:val="bullet"/>
      <w:lvlText w:val="•"/>
      <w:lvlJc w:val="left"/>
      <w:pPr>
        <w:tabs>
          <w:tab w:val="num" w:pos="720"/>
        </w:tabs>
        <w:ind w:left="720" w:hanging="360"/>
      </w:pPr>
      <w:rPr>
        <w:rFonts w:ascii="Times New Roman" w:hAnsi="Times New Roman" w:hint="default"/>
      </w:rPr>
    </w:lvl>
    <w:lvl w:ilvl="1" w:tplc="B3346FF4" w:tentative="1">
      <w:start w:val="1"/>
      <w:numFmt w:val="bullet"/>
      <w:lvlText w:val="•"/>
      <w:lvlJc w:val="left"/>
      <w:pPr>
        <w:tabs>
          <w:tab w:val="num" w:pos="1440"/>
        </w:tabs>
        <w:ind w:left="1440" w:hanging="360"/>
      </w:pPr>
      <w:rPr>
        <w:rFonts w:ascii="Times New Roman" w:hAnsi="Times New Roman" w:hint="default"/>
      </w:rPr>
    </w:lvl>
    <w:lvl w:ilvl="2" w:tplc="80F80DEC" w:tentative="1">
      <w:start w:val="1"/>
      <w:numFmt w:val="bullet"/>
      <w:lvlText w:val="•"/>
      <w:lvlJc w:val="left"/>
      <w:pPr>
        <w:tabs>
          <w:tab w:val="num" w:pos="2160"/>
        </w:tabs>
        <w:ind w:left="2160" w:hanging="360"/>
      </w:pPr>
      <w:rPr>
        <w:rFonts w:ascii="Times New Roman" w:hAnsi="Times New Roman" w:hint="default"/>
      </w:rPr>
    </w:lvl>
    <w:lvl w:ilvl="3" w:tplc="60A299B2" w:tentative="1">
      <w:start w:val="1"/>
      <w:numFmt w:val="bullet"/>
      <w:lvlText w:val="•"/>
      <w:lvlJc w:val="left"/>
      <w:pPr>
        <w:tabs>
          <w:tab w:val="num" w:pos="2880"/>
        </w:tabs>
        <w:ind w:left="2880" w:hanging="360"/>
      </w:pPr>
      <w:rPr>
        <w:rFonts w:ascii="Times New Roman" w:hAnsi="Times New Roman" w:hint="default"/>
      </w:rPr>
    </w:lvl>
    <w:lvl w:ilvl="4" w:tplc="F0860D22" w:tentative="1">
      <w:start w:val="1"/>
      <w:numFmt w:val="bullet"/>
      <w:lvlText w:val="•"/>
      <w:lvlJc w:val="left"/>
      <w:pPr>
        <w:tabs>
          <w:tab w:val="num" w:pos="3600"/>
        </w:tabs>
        <w:ind w:left="3600" w:hanging="360"/>
      </w:pPr>
      <w:rPr>
        <w:rFonts w:ascii="Times New Roman" w:hAnsi="Times New Roman" w:hint="default"/>
      </w:rPr>
    </w:lvl>
    <w:lvl w:ilvl="5" w:tplc="2326B580" w:tentative="1">
      <w:start w:val="1"/>
      <w:numFmt w:val="bullet"/>
      <w:lvlText w:val="•"/>
      <w:lvlJc w:val="left"/>
      <w:pPr>
        <w:tabs>
          <w:tab w:val="num" w:pos="4320"/>
        </w:tabs>
        <w:ind w:left="4320" w:hanging="360"/>
      </w:pPr>
      <w:rPr>
        <w:rFonts w:ascii="Times New Roman" w:hAnsi="Times New Roman" w:hint="default"/>
      </w:rPr>
    </w:lvl>
    <w:lvl w:ilvl="6" w:tplc="6E9234DE" w:tentative="1">
      <w:start w:val="1"/>
      <w:numFmt w:val="bullet"/>
      <w:lvlText w:val="•"/>
      <w:lvlJc w:val="left"/>
      <w:pPr>
        <w:tabs>
          <w:tab w:val="num" w:pos="5040"/>
        </w:tabs>
        <w:ind w:left="5040" w:hanging="360"/>
      </w:pPr>
      <w:rPr>
        <w:rFonts w:ascii="Times New Roman" w:hAnsi="Times New Roman" w:hint="default"/>
      </w:rPr>
    </w:lvl>
    <w:lvl w:ilvl="7" w:tplc="B8BA2952" w:tentative="1">
      <w:start w:val="1"/>
      <w:numFmt w:val="bullet"/>
      <w:lvlText w:val="•"/>
      <w:lvlJc w:val="left"/>
      <w:pPr>
        <w:tabs>
          <w:tab w:val="num" w:pos="5760"/>
        </w:tabs>
        <w:ind w:left="5760" w:hanging="360"/>
      </w:pPr>
      <w:rPr>
        <w:rFonts w:ascii="Times New Roman" w:hAnsi="Times New Roman" w:hint="default"/>
      </w:rPr>
    </w:lvl>
    <w:lvl w:ilvl="8" w:tplc="B04AB53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3DC6263"/>
    <w:multiLevelType w:val="hybridMultilevel"/>
    <w:tmpl w:val="6FF0E7AC"/>
    <w:lvl w:ilvl="0" w:tplc="FFFFFFFF">
      <w:start w:val="1"/>
      <w:numFmt w:val="bullet"/>
      <w:lvlText w:val=""/>
      <w:lvlJc w:val="left"/>
      <w:pPr>
        <w:ind w:left="720" w:hanging="360"/>
      </w:pPr>
      <w:rPr>
        <w:rFonts w:ascii="Wingdings" w:hAnsi="Wingdings" w:hint="default"/>
      </w:rPr>
    </w:lvl>
    <w:lvl w:ilvl="1" w:tplc="04260005">
      <w:start w:val="1"/>
      <w:numFmt w:val="bullet"/>
      <w:lvlText w:val=""/>
      <w:lvlJc w:val="left"/>
      <w:pPr>
        <w:ind w:left="79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575001"/>
    <w:multiLevelType w:val="hybridMultilevel"/>
    <w:tmpl w:val="1E365EEE"/>
    <w:lvl w:ilvl="0" w:tplc="3642F632">
      <w:start w:val="1"/>
      <w:numFmt w:val="bullet"/>
      <w:lvlText w:val="•"/>
      <w:lvlJc w:val="left"/>
      <w:pPr>
        <w:tabs>
          <w:tab w:val="num" w:pos="720"/>
        </w:tabs>
        <w:ind w:left="720" w:hanging="360"/>
      </w:pPr>
      <w:rPr>
        <w:rFonts w:ascii="Times New Roman" w:hAnsi="Times New Roman" w:hint="default"/>
      </w:rPr>
    </w:lvl>
    <w:lvl w:ilvl="1" w:tplc="7CD22032" w:tentative="1">
      <w:start w:val="1"/>
      <w:numFmt w:val="bullet"/>
      <w:lvlText w:val="•"/>
      <w:lvlJc w:val="left"/>
      <w:pPr>
        <w:tabs>
          <w:tab w:val="num" w:pos="1440"/>
        </w:tabs>
        <w:ind w:left="1440" w:hanging="360"/>
      </w:pPr>
      <w:rPr>
        <w:rFonts w:ascii="Times New Roman" w:hAnsi="Times New Roman" w:hint="default"/>
      </w:rPr>
    </w:lvl>
    <w:lvl w:ilvl="2" w:tplc="82267908" w:tentative="1">
      <w:start w:val="1"/>
      <w:numFmt w:val="bullet"/>
      <w:lvlText w:val="•"/>
      <w:lvlJc w:val="left"/>
      <w:pPr>
        <w:tabs>
          <w:tab w:val="num" w:pos="2160"/>
        </w:tabs>
        <w:ind w:left="2160" w:hanging="360"/>
      </w:pPr>
      <w:rPr>
        <w:rFonts w:ascii="Times New Roman" w:hAnsi="Times New Roman" w:hint="default"/>
      </w:rPr>
    </w:lvl>
    <w:lvl w:ilvl="3" w:tplc="84EE2FA8" w:tentative="1">
      <w:start w:val="1"/>
      <w:numFmt w:val="bullet"/>
      <w:lvlText w:val="•"/>
      <w:lvlJc w:val="left"/>
      <w:pPr>
        <w:tabs>
          <w:tab w:val="num" w:pos="2880"/>
        </w:tabs>
        <w:ind w:left="2880" w:hanging="360"/>
      </w:pPr>
      <w:rPr>
        <w:rFonts w:ascii="Times New Roman" w:hAnsi="Times New Roman" w:hint="default"/>
      </w:rPr>
    </w:lvl>
    <w:lvl w:ilvl="4" w:tplc="C5248A8C" w:tentative="1">
      <w:start w:val="1"/>
      <w:numFmt w:val="bullet"/>
      <w:lvlText w:val="•"/>
      <w:lvlJc w:val="left"/>
      <w:pPr>
        <w:tabs>
          <w:tab w:val="num" w:pos="3600"/>
        </w:tabs>
        <w:ind w:left="3600" w:hanging="360"/>
      </w:pPr>
      <w:rPr>
        <w:rFonts w:ascii="Times New Roman" w:hAnsi="Times New Roman" w:hint="default"/>
      </w:rPr>
    </w:lvl>
    <w:lvl w:ilvl="5" w:tplc="82DA8D74" w:tentative="1">
      <w:start w:val="1"/>
      <w:numFmt w:val="bullet"/>
      <w:lvlText w:val="•"/>
      <w:lvlJc w:val="left"/>
      <w:pPr>
        <w:tabs>
          <w:tab w:val="num" w:pos="4320"/>
        </w:tabs>
        <w:ind w:left="4320" w:hanging="360"/>
      </w:pPr>
      <w:rPr>
        <w:rFonts w:ascii="Times New Roman" w:hAnsi="Times New Roman" w:hint="default"/>
      </w:rPr>
    </w:lvl>
    <w:lvl w:ilvl="6" w:tplc="FCDAD7CA" w:tentative="1">
      <w:start w:val="1"/>
      <w:numFmt w:val="bullet"/>
      <w:lvlText w:val="•"/>
      <w:lvlJc w:val="left"/>
      <w:pPr>
        <w:tabs>
          <w:tab w:val="num" w:pos="5040"/>
        </w:tabs>
        <w:ind w:left="5040" w:hanging="360"/>
      </w:pPr>
      <w:rPr>
        <w:rFonts w:ascii="Times New Roman" w:hAnsi="Times New Roman" w:hint="default"/>
      </w:rPr>
    </w:lvl>
    <w:lvl w:ilvl="7" w:tplc="FD006CF4" w:tentative="1">
      <w:start w:val="1"/>
      <w:numFmt w:val="bullet"/>
      <w:lvlText w:val="•"/>
      <w:lvlJc w:val="left"/>
      <w:pPr>
        <w:tabs>
          <w:tab w:val="num" w:pos="5760"/>
        </w:tabs>
        <w:ind w:left="5760" w:hanging="360"/>
      </w:pPr>
      <w:rPr>
        <w:rFonts w:ascii="Times New Roman" w:hAnsi="Times New Roman" w:hint="default"/>
      </w:rPr>
    </w:lvl>
    <w:lvl w:ilvl="8" w:tplc="30DE26C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E2DE1"/>
    <w:multiLevelType w:val="hybridMultilevel"/>
    <w:tmpl w:val="76DAE638"/>
    <w:lvl w:ilvl="0" w:tplc="2E46A954">
      <w:start w:val="2"/>
      <w:numFmt w:val="bullet"/>
      <w:lvlText w:val="-"/>
      <w:lvlJc w:val="left"/>
      <w:pPr>
        <w:ind w:left="720" w:hanging="360"/>
      </w:pPr>
      <w:rPr>
        <w:rFonts w:ascii="Calibri" w:eastAsia="Calibri" w:hAnsi="Calibri" w:cs="Calibri" w:hint="default"/>
        <w:color w:val="1F497D"/>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29457BD1"/>
    <w:multiLevelType w:val="hybridMultilevel"/>
    <w:tmpl w:val="BC0C94AC"/>
    <w:lvl w:ilvl="0" w:tplc="35F8EA40">
      <w:start w:val="1"/>
      <w:numFmt w:val="bullet"/>
      <w:lvlText w:val="•"/>
      <w:lvlJc w:val="left"/>
      <w:pPr>
        <w:tabs>
          <w:tab w:val="num" w:pos="720"/>
        </w:tabs>
        <w:ind w:left="720" w:hanging="360"/>
      </w:pPr>
      <w:rPr>
        <w:rFonts w:ascii="Times New Roman" w:hAnsi="Times New Roman" w:hint="default"/>
      </w:rPr>
    </w:lvl>
    <w:lvl w:ilvl="1" w:tplc="1D34A340" w:tentative="1">
      <w:start w:val="1"/>
      <w:numFmt w:val="bullet"/>
      <w:lvlText w:val="•"/>
      <w:lvlJc w:val="left"/>
      <w:pPr>
        <w:tabs>
          <w:tab w:val="num" w:pos="1440"/>
        </w:tabs>
        <w:ind w:left="1440" w:hanging="360"/>
      </w:pPr>
      <w:rPr>
        <w:rFonts w:ascii="Times New Roman" w:hAnsi="Times New Roman" w:hint="default"/>
      </w:rPr>
    </w:lvl>
    <w:lvl w:ilvl="2" w:tplc="6DEECD8E" w:tentative="1">
      <w:start w:val="1"/>
      <w:numFmt w:val="bullet"/>
      <w:lvlText w:val="•"/>
      <w:lvlJc w:val="left"/>
      <w:pPr>
        <w:tabs>
          <w:tab w:val="num" w:pos="2160"/>
        </w:tabs>
        <w:ind w:left="2160" w:hanging="360"/>
      </w:pPr>
      <w:rPr>
        <w:rFonts w:ascii="Times New Roman" w:hAnsi="Times New Roman" w:hint="default"/>
      </w:rPr>
    </w:lvl>
    <w:lvl w:ilvl="3" w:tplc="56660C7C" w:tentative="1">
      <w:start w:val="1"/>
      <w:numFmt w:val="bullet"/>
      <w:lvlText w:val="•"/>
      <w:lvlJc w:val="left"/>
      <w:pPr>
        <w:tabs>
          <w:tab w:val="num" w:pos="2880"/>
        </w:tabs>
        <w:ind w:left="2880" w:hanging="360"/>
      </w:pPr>
      <w:rPr>
        <w:rFonts w:ascii="Times New Roman" w:hAnsi="Times New Roman" w:hint="default"/>
      </w:rPr>
    </w:lvl>
    <w:lvl w:ilvl="4" w:tplc="76865492" w:tentative="1">
      <w:start w:val="1"/>
      <w:numFmt w:val="bullet"/>
      <w:lvlText w:val="•"/>
      <w:lvlJc w:val="left"/>
      <w:pPr>
        <w:tabs>
          <w:tab w:val="num" w:pos="3600"/>
        </w:tabs>
        <w:ind w:left="3600" w:hanging="360"/>
      </w:pPr>
      <w:rPr>
        <w:rFonts w:ascii="Times New Roman" w:hAnsi="Times New Roman" w:hint="default"/>
      </w:rPr>
    </w:lvl>
    <w:lvl w:ilvl="5" w:tplc="CC42AD4C" w:tentative="1">
      <w:start w:val="1"/>
      <w:numFmt w:val="bullet"/>
      <w:lvlText w:val="•"/>
      <w:lvlJc w:val="left"/>
      <w:pPr>
        <w:tabs>
          <w:tab w:val="num" w:pos="4320"/>
        </w:tabs>
        <w:ind w:left="4320" w:hanging="360"/>
      </w:pPr>
      <w:rPr>
        <w:rFonts w:ascii="Times New Roman" w:hAnsi="Times New Roman" w:hint="default"/>
      </w:rPr>
    </w:lvl>
    <w:lvl w:ilvl="6" w:tplc="E3BC4366" w:tentative="1">
      <w:start w:val="1"/>
      <w:numFmt w:val="bullet"/>
      <w:lvlText w:val="•"/>
      <w:lvlJc w:val="left"/>
      <w:pPr>
        <w:tabs>
          <w:tab w:val="num" w:pos="5040"/>
        </w:tabs>
        <w:ind w:left="5040" w:hanging="360"/>
      </w:pPr>
      <w:rPr>
        <w:rFonts w:ascii="Times New Roman" w:hAnsi="Times New Roman" w:hint="default"/>
      </w:rPr>
    </w:lvl>
    <w:lvl w:ilvl="7" w:tplc="19983BDE" w:tentative="1">
      <w:start w:val="1"/>
      <w:numFmt w:val="bullet"/>
      <w:lvlText w:val="•"/>
      <w:lvlJc w:val="left"/>
      <w:pPr>
        <w:tabs>
          <w:tab w:val="num" w:pos="5760"/>
        </w:tabs>
        <w:ind w:left="5760" w:hanging="360"/>
      </w:pPr>
      <w:rPr>
        <w:rFonts w:ascii="Times New Roman" w:hAnsi="Times New Roman" w:hint="default"/>
      </w:rPr>
    </w:lvl>
    <w:lvl w:ilvl="8" w:tplc="40F2EE6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D517EA2"/>
    <w:multiLevelType w:val="hybridMultilevel"/>
    <w:tmpl w:val="6ED20354"/>
    <w:lvl w:ilvl="0" w:tplc="1C66E40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9" w15:restartNumberingAfterBreak="0">
    <w:nsid w:val="47FA7A8D"/>
    <w:multiLevelType w:val="hybridMultilevel"/>
    <w:tmpl w:val="9746C744"/>
    <w:lvl w:ilvl="0" w:tplc="15AA85AC">
      <w:start w:val="1"/>
      <w:numFmt w:val="bullet"/>
      <w:lvlText w:val="•"/>
      <w:lvlJc w:val="left"/>
      <w:pPr>
        <w:tabs>
          <w:tab w:val="num" w:pos="720"/>
        </w:tabs>
        <w:ind w:left="720" w:hanging="360"/>
      </w:pPr>
      <w:rPr>
        <w:rFonts w:ascii="Times New Roman" w:hAnsi="Times New Roman" w:hint="default"/>
      </w:rPr>
    </w:lvl>
    <w:lvl w:ilvl="1" w:tplc="90EAC6AA" w:tentative="1">
      <w:start w:val="1"/>
      <w:numFmt w:val="bullet"/>
      <w:lvlText w:val="•"/>
      <w:lvlJc w:val="left"/>
      <w:pPr>
        <w:tabs>
          <w:tab w:val="num" w:pos="1440"/>
        </w:tabs>
        <w:ind w:left="1440" w:hanging="360"/>
      </w:pPr>
      <w:rPr>
        <w:rFonts w:ascii="Times New Roman" w:hAnsi="Times New Roman" w:hint="default"/>
      </w:rPr>
    </w:lvl>
    <w:lvl w:ilvl="2" w:tplc="DA7E9F70" w:tentative="1">
      <w:start w:val="1"/>
      <w:numFmt w:val="bullet"/>
      <w:lvlText w:val="•"/>
      <w:lvlJc w:val="left"/>
      <w:pPr>
        <w:tabs>
          <w:tab w:val="num" w:pos="2160"/>
        </w:tabs>
        <w:ind w:left="2160" w:hanging="360"/>
      </w:pPr>
      <w:rPr>
        <w:rFonts w:ascii="Times New Roman" w:hAnsi="Times New Roman" w:hint="default"/>
      </w:rPr>
    </w:lvl>
    <w:lvl w:ilvl="3" w:tplc="0406CB88" w:tentative="1">
      <w:start w:val="1"/>
      <w:numFmt w:val="bullet"/>
      <w:lvlText w:val="•"/>
      <w:lvlJc w:val="left"/>
      <w:pPr>
        <w:tabs>
          <w:tab w:val="num" w:pos="2880"/>
        </w:tabs>
        <w:ind w:left="2880" w:hanging="360"/>
      </w:pPr>
      <w:rPr>
        <w:rFonts w:ascii="Times New Roman" w:hAnsi="Times New Roman" w:hint="default"/>
      </w:rPr>
    </w:lvl>
    <w:lvl w:ilvl="4" w:tplc="CCC64174" w:tentative="1">
      <w:start w:val="1"/>
      <w:numFmt w:val="bullet"/>
      <w:lvlText w:val="•"/>
      <w:lvlJc w:val="left"/>
      <w:pPr>
        <w:tabs>
          <w:tab w:val="num" w:pos="3600"/>
        </w:tabs>
        <w:ind w:left="3600" w:hanging="360"/>
      </w:pPr>
      <w:rPr>
        <w:rFonts w:ascii="Times New Roman" w:hAnsi="Times New Roman" w:hint="default"/>
      </w:rPr>
    </w:lvl>
    <w:lvl w:ilvl="5" w:tplc="873EBFAE" w:tentative="1">
      <w:start w:val="1"/>
      <w:numFmt w:val="bullet"/>
      <w:lvlText w:val="•"/>
      <w:lvlJc w:val="left"/>
      <w:pPr>
        <w:tabs>
          <w:tab w:val="num" w:pos="4320"/>
        </w:tabs>
        <w:ind w:left="4320" w:hanging="360"/>
      </w:pPr>
      <w:rPr>
        <w:rFonts w:ascii="Times New Roman" w:hAnsi="Times New Roman" w:hint="default"/>
      </w:rPr>
    </w:lvl>
    <w:lvl w:ilvl="6" w:tplc="0DBE70E4" w:tentative="1">
      <w:start w:val="1"/>
      <w:numFmt w:val="bullet"/>
      <w:lvlText w:val="•"/>
      <w:lvlJc w:val="left"/>
      <w:pPr>
        <w:tabs>
          <w:tab w:val="num" w:pos="5040"/>
        </w:tabs>
        <w:ind w:left="5040" w:hanging="360"/>
      </w:pPr>
      <w:rPr>
        <w:rFonts w:ascii="Times New Roman" w:hAnsi="Times New Roman" w:hint="default"/>
      </w:rPr>
    </w:lvl>
    <w:lvl w:ilvl="7" w:tplc="6962488E" w:tentative="1">
      <w:start w:val="1"/>
      <w:numFmt w:val="bullet"/>
      <w:lvlText w:val="•"/>
      <w:lvlJc w:val="left"/>
      <w:pPr>
        <w:tabs>
          <w:tab w:val="num" w:pos="5760"/>
        </w:tabs>
        <w:ind w:left="5760" w:hanging="360"/>
      </w:pPr>
      <w:rPr>
        <w:rFonts w:ascii="Times New Roman" w:hAnsi="Times New Roman" w:hint="default"/>
      </w:rPr>
    </w:lvl>
    <w:lvl w:ilvl="8" w:tplc="E8FE1F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94116E3"/>
    <w:multiLevelType w:val="hybridMultilevel"/>
    <w:tmpl w:val="92402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E508FC"/>
    <w:multiLevelType w:val="hybridMultilevel"/>
    <w:tmpl w:val="D54A0F2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C8145AB"/>
    <w:multiLevelType w:val="hybridMultilevel"/>
    <w:tmpl w:val="E4A2AB8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4F790843"/>
    <w:multiLevelType w:val="hybridMultilevel"/>
    <w:tmpl w:val="3930374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34" w15:restartNumberingAfterBreak="0">
    <w:nsid w:val="52DB70A8"/>
    <w:multiLevelType w:val="hybridMultilevel"/>
    <w:tmpl w:val="7318CF84"/>
    <w:lvl w:ilvl="0" w:tplc="73027BFA">
      <w:start w:val="1"/>
      <w:numFmt w:val="bullet"/>
      <w:lvlText w:val="•"/>
      <w:lvlJc w:val="left"/>
      <w:pPr>
        <w:tabs>
          <w:tab w:val="num" w:pos="720"/>
        </w:tabs>
        <w:ind w:left="720" w:hanging="360"/>
      </w:pPr>
      <w:rPr>
        <w:rFonts w:ascii="Times New Roman" w:hAnsi="Times New Roman" w:hint="default"/>
      </w:rPr>
    </w:lvl>
    <w:lvl w:ilvl="1" w:tplc="BC5EE734" w:tentative="1">
      <w:start w:val="1"/>
      <w:numFmt w:val="bullet"/>
      <w:lvlText w:val="•"/>
      <w:lvlJc w:val="left"/>
      <w:pPr>
        <w:tabs>
          <w:tab w:val="num" w:pos="1440"/>
        </w:tabs>
        <w:ind w:left="1440" w:hanging="360"/>
      </w:pPr>
      <w:rPr>
        <w:rFonts w:ascii="Times New Roman" w:hAnsi="Times New Roman" w:hint="default"/>
      </w:rPr>
    </w:lvl>
    <w:lvl w:ilvl="2" w:tplc="760AE804" w:tentative="1">
      <w:start w:val="1"/>
      <w:numFmt w:val="bullet"/>
      <w:lvlText w:val="•"/>
      <w:lvlJc w:val="left"/>
      <w:pPr>
        <w:tabs>
          <w:tab w:val="num" w:pos="2160"/>
        </w:tabs>
        <w:ind w:left="2160" w:hanging="360"/>
      </w:pPr>
      <w:rPr>
        <w:rFonts w:ascii="Times New Roman" w:hAnsi="Times New Roman" w:hint="default"/>
      </w:rPr>
    </w:lvl>
    <w:lvl w:ilvl="3" w:tplc="8B06E64A" w:tentative="1">
      <w:start w:val="1"/>
      <w:numFmt w:val="bullet"/>
      <w:lvlText w:val="•"/>
      <w:lvlJc w:val="left"/>
      <w:pPr>
        <w:tabs>
          <w:tab w:val="num" w:pos="2880"/>
        </w:tabs>
        <w:ind w:left="2880" w:hanging="360"/>
      </w:pPr>
      <w:rPr>
        <w:rFonts w:ascii="Times New Roman" w:hAnsi="Times New Roman" w:hint="default"/>
      </w:rPr>
    </w:lvl>
    <w:lvl w:ilvl="4" w:tplc="41CED9BC" w:tentative="1">
      <w:start w:val="1"/>
      <w:numFmt w:val="bullet"/>
      <w:lvlText w:val="•"/>
      <w:lvlJc w:val="left"/>
      <w:pPr>
        <w:tabs>
          <w:tab w:val="num" w:pos="3600"/>
        </w:tabs>
        <w:ind w:left="3600" w:hanging="360"/>
      </w:pPr>
      <w:rPr>
        <w:rFonts w:ascii="Times New Roman" w:hAnsi="Times New Roman" w:hint="default"/>
      </w:rPr>
    </w:lvl>
    <w:lvl w:ilvl="5" w:tplc="858EFF5C" w:tentative="1">
      <w:start w:val="1"/>
      <w:numFmt w:val="bullet"/>
      <w:lvlText w:val="•"/>
      <w:lvlJc w:val="left"/>
      <w:pPr>
        <w:tabs>
          <w:tab w:val="num" w:pos="4320"/>
        </w:tabs>
        <w:ind w:left="4320" w:hanging="360"/>
      </w:pPr>
      <w:rPr>
        <w:rFonts w:ascii="Times New Roman" w:hAnsi="Times New Roman" w:hint="default"/>
      </w:rPr>
    </w:lvl>
    <w:lvl w:ilvl="6" w:tplc="05341A44" w:tentative="1">
      <w:start w:val="1"/>
      <w:numFmt w:val="bullet"/>
      <w:lvlText w:val="•"/>
      <w:lvlJc w:val="left"/>
      <w:pPr>
        <w:tabs>
          <w:tab w:val="num" w:pos="5040"/>
        </w:tabs>
        <w:ind w:left="5040" w:hanging="360"/>
      </w:pPr>
      <w:rPr>
        <w:rFonts w:ascii="Times New Roman" w:hAnsi="Times New Roman" w:hint="default"/>
      </w:rPr>
    </w:lvl>
    <w:lvl w:ilvl="7" w:tplc="2A9039C0" w:tentative="1">
      <w:start w:val="1"/>
      <w:numFmt w:val="bullet"/>
      <w:lvlText w:val="•"/>
      <w:lvlJc w:val="left"/>
      <w:pPr>
        <w:tabs>
          <w:tab w:val="num" w:pos="5760"/>
        </w:tabs>
        <w:ind w:left="5760" w:hanging="360"/>
      </w:pPr>
      <w:rPr>
        <w:rFonts w:ascii="Times New Roman" w:hAnsi="Times New Roman" w:hint="default"/>
      </w:rPr>
    </w:lvl>
    <w:lvl w:ilvl="8" w:tplc="EBACC37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77E32B3"/>
    <w:multiLevelType w:val="hybridMultilevel"/>
    <w:tmpl w:val="228EF2C2"/>
    <w:lvl w:ilvl="0" w:tplc="32DEBE7C">
      <w:start w:val="1"/>
      <w:numFmt w:val="decimal"/>
      <w:lvlText w:val="%1)"/>
      <w:lvlJc w:val="left"/>
      <w:pPr>
        <w:ind w:left="449" w:hanging="375"/>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abstractNum w:abstractNumId="36" w15:restartNumberingAfterBreak="0">
    <w:nsid w:val="60062335"/>
    <w:multiLevelType w:val="hybridMultilevel"/>
    <w:tmpl w:val="D10A0C6A"/>
    <w:lvl w:ilvl="0" w:tplc="B2388C6C">
      <w:start w:val="1"/>
      <w:numFmt w:val="bullet"/>
      <w:lvlText w:val="•"/>
      <w:lvlJc w:val="left"/>
      <w:pPr>
        <w:tabs>
          <w:tab w:val="num" w:pos="720"/>
        </w:tabs>
        <w:ind w:left="720" w:hanging="360"/>
      </w:pPr>
      <w:rPr>
        <w:rFonts w:ascii="Times New Roman" w:hAnsi="Times New Roman" w:hint="default"/>
      </w:rPr>
    </w:lvl>
    <w:lvl w:ilvl="1" w:tplc="74B495A6" w:tentative="1">
      <w:start w:val="1"/>
      <w:numFmt w:val="bullet"/>
      <w:lvlText w:val="•"/>
      <w:lvlJc w:val="left"/>
      <w:pPr>
        <w:tabs>
          <w:tab w:val="num" w:pos="1440"/>
        </w:tabs>
        <w:ind w:left="1440" w:hanging="360"/>
      </w:pPr>
      <w:rPr>
        <w:rFonts w:ascii="Times New Roman" w:hAnsi="Times New Roman" w:hint="default"/>
      </w:rPr>
    </w:lvl>
    <w:lvl w:ilvl="2" w:tplc="9D7654AA" w:tentative="1">
      <w:start w:val="1"/>
      <w:numFmt w:val="bullet"/>
      <w:lvlText w:val="•"/>
      <w:lvlJc w:val="left"/>
      <w:pPr>
        <w:tabs>
          <w:tab w:val="num" w:pos="2160"/>
        </w:tabs>
        <w:ind w:left="2160" w:hanging="360"/>
      </w:pPr>
      <w:rPr>
        <w:rFonts w:ascii="Times New Roman" w:hAnsi="Times New Roman" w:hint="default"/>
      </w:rPr>
    </w:lvl>
    <w:lvl w:ilvl="3" w:tplc="80A25746" w:tentative="1">
      <w:start w:val="1"/>
      <w:numFmt w:val="bullet"/>
      <w:lvlText w:val="•"/>
      <w:lvlJc w:val="left"/>
      <w:pPr>
        <w:tabs>
          <w:tab w:val="num" w:pos="2880"/>
        </w:tabs>
        <w:ind w:left="2880" w:hanging="360"/>
      </w:pPr>
      <w:rPr>
        <w:rFonts w:ascii="Times New Roman" w:hAnsi="Times New Roman" w:hint="default"/>
      </w:rPr>
    </w:lvl>
    <w:lvl w:ilvl="4" w:tplc="6962597C" w:tentative="1">
      <w:start w:val="1"/>
      <w:numFmt w:val="bullet"/>
      <w:lvlText w:val="•"/>
      <w:lvlJc w:val="left"/>
      <w:pPr>
        <w:tabs>
          <w:tab w:val="num" w:pos="3600"/>
        </w:tabs>
        <w:ind w:left="3600" w:hanging="360"/>
      </w:pPr>
      <w:rPr>
        <w:rFonts w:ascii="Times New Roman" w:hAnsi="Times New Roman" w:hint="default"/>
      </w:rPr>
    </w:lvl>
    <w:lvl w:ilvl="5" w:tplc="442E1136" w:tentative="1">
      <w:start w:val="1"/>
      <w:numFmt w:val="bullet"/>
      <w:lvlText w:val="•"/>
      <w:lvlJc w:val="left"/>
      <w:pPr>
        <w:tabs>
          <w:tab w:val="num" w:pos="4320"/>
        </w:tabs>
        <w:ind w:left="4320" w:hanging="360"/>
      </w:pPr>
      <w:rPr>
        <w:rFonts w:ascii="Times New Roman" w:hAnsi="Times New Roman" w:hint="default"/>
      </w:rPr>
    </w:lvl>
    <w:lvl w:ilvl="6" w:tplc="9D86BB02" w:tentative="1">
      <w:start w:val="1"/>
      <w:numFmt w:val="bullet"/>
      <w:lvlText w:val="•"/>
      <w:lvlJc w:val="left"/>
      <w:pPr>
        <w:tabs>
          <w:tab w:val="num" w:pos="5040"/>
        </w:tabs>
        <w:ind w:left="5040" w:hanging="360"/>
      </w:pPr>
      <w:rPr>
        <w:rFonts w:ascii="Times New Roman" w:hAnsi="Times New Roman" w:hint="default"/>
      </w:rPr>
    </w:lvl>
    <w:lvl w:ilvl="7" w:tplc="D9E491A8" w:tentative="1">
      <w:start w:val="1"/>
      <w:numFmt w:val="bullet"/>
      <w:lvlText w:val="•"/>
      <w:lvlJc w:val="left"/>
      <w:pPr>
        <w:tabs>
          <w:tab w:val="num" w:pos="5760"/>
        </w:tabs>
        <w:ind w:left="5760" w:hanging="360"/>
      </w:pPr>
      <w:rPr>
        <w:rFonts w:ascii="Times New Roman" w:hAnsi="Times New Roman" w:hint="default"/>
      </w:rPr>
    </w:lvl>
    <w:lvl w:ilvl="8" w:tplc="7CD2E1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95E7BCB"/>
    <w:multiLevelType w:val="hybridMultilevel"/>
    <w:tmpl w:val="DD92E22A"/>
    <w:lvl w:ilvl="0" w:tplc="DFD22AD4">
      <w:start w:val="1"/>
      <w:numFmt w:val="bullet"/>
      <w:lvlText w:val="•"/>
      <w:lvlJc w:val="left"/>
      <w:pPr>
        <w:tabs>
          <w:tab w:val="num" w:pos="720"/>
        </w:tabs>
        <w:ind w:left="720" w:hanging="360"/>
      </w:pPr>
      <w:rPr>
        <w:rFonts w:ascii="Times New Roman" w:hAnsi="Times New Roman" w:hint="default"/>
      </w:rPr>
    </w:lvl>
    <w:lvl w:ilvl="1" w:tplc="757450D4" w:tentative="1">
      <w:start w:val="1"/>
      <w:numFmt w:val="bullet"/>
      <w:lvlText w:val="•"/>
      <w:lvlJc w:val="left"/>
      <w:pPr>
        <w:tabs>
          <w:tab w:val="num" w:pos="1440"/>
        </w:tabs>
        <w:ind w:left="1440" w:hanging="360"/>
      </w:pPr>
      <w:rPr>
        <w:rFonts w:ascii="Times New Roman" w:hAnsi="Times New Roman" w:hint="default"/>
      </w:rPr>
    </w:lvl>
    <w:lvl w:ilvl="2" w:tplc="54C6A918" w:tentative="1">
      <w:start w:val="1"/>
      <w:numFmt w:val="bullet"/>
      <w:lvlText w:val="•"/>
      <w:lvlJc w:val="left"/>
      <w:pPr>
        <w:tabs>
          <w:tab w:val="num" w:pos="2160"/>
        </w:tabs>
        <w:ind w:left="2160" w:hanging="360"/>
      </w:pPr>
      <w:rPr>
        <w:rFonts w:ascii="Times New Roman" w:hAnsi="Times New Roman" w:hint="default"/>
      </w:rPr>
    </w:lvl>
    <w:lvl w:ilvl="3" w:tplc="7A6C13D6" w:tentative="1">
      <w:start w:val="1"/>
      <w:numFmt w:val="bullet"/>
      <w:lvlText w:val="•"/>
      <w:lvlJc w:val="left"/>
      <w:pPr>
        <w:tabs>
          <w:tab w:val="num" w:pos="2880"/>
        </w:tabs>
        <w:ind w:left="2880" w:hanging="360"/>
      </w:pPr>
      <w:rPr>
        <w:rFonts w:ascii="Times New Roman" w:hAnsi="Times New Roman" w:hint="default"/>
      </w:rPr>
    </w:lvl>
    <w:lvl w:ilvl="4" w:tplc="78AA97D8" w:tentative="1">
      <w:start w:val="1"/>
      <w:numFmt w:val="bullet"/>
      <w:lvlText w:val="•"/>
      <w:lvlJc w:val="left"/>
      <w:pPr>
        <w:tabs>
          <w:tab w:val="num" w:pos="3600"/>
        </w:tabs>
        <w:ind w:left="3600" w:hanging="360"/>
      </w:pPr>
      <w:rPr>
        <w:rFonts w:ascii="Times New Roman" w:hAnsi="Times New Roman" w:hint="default"/>
      </w:rPr>
    </w:lvl>
    <w:lvl w:ilvl="5" w:tplc="B35E9DDC" w:tentative="1">
      <w:start w:val="1"/>
      <w:numFmt w:val="bullet"/>
      <w:lvlText w:val="•"/>
      <w:lvlJc w:val="left"/>
      <w:pPr>
        <w:tabs>
          <w:tab w:val="num" w:pos="4320"/>
        </w:tabs>
        <w:ind w:left="4320" w:hanging="360"/>
      </w:pPr>
      <w:rPr>
        <w:rFonts w:ascii="Times New Roman" w:hAnsi="Times New Roman" w:hint="default"/>
      </w:rPr>
    </w:lvl>
    <w:lvl w:ilvl="6" w:tplc="A9DE37E6" w:tentative="1">
      <w:start w:val="1"/>
      <w:numFmt w:val="bullet"/>
      <w:lvlText w:val="•"/>
      <w:lvlJc w:val="left"/>
      <w:pPr>
        <w:tabs>
          <w:tab w:val="num" w:pos="5040"/>
        </w:tabs>
        <w:ind w:left="5040" w:hanging="360"/>
      </w:pPr>
      <w:rPr>
        <w:rFonts w:ascii="Times New Roman" w:hAnsi="Times New Roman" w:hint="default"/>
      </w:rPr>
    </w:lvl>
    <w:lvl w:ilvl="7" w:tplc="F544E342" w:tentative="1">
      <w:start w:val="1"/>
      <w:numFmt w:val="bullet"/>
      <w:lvlText w:val="•"/>
      <w:lvlJc w:val="left"/>
      <w:pPr>
        <w:tabs>
          <w:tab w:val="num" w:pos="5760"/>
        </w:tabs>
        <w:ind w:left="5760" w:hanging="360"/>
      </w:pPr>
      <w:rPr>
        <w:rFonts w:ascii="Times New Roman" w:hAnsi="Times New Roman" w:hint="default"/>
      </w:rPr>
    </w:lvl>
    <w:lvl w:ilvl="8" w:tplc="DBEA52E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40" w15:restartNumberingAfterBreak="0">
    <w:nsid w:val="73D047ED"/>
    <w:multiLevelType w:val="hybridMultilevel"/>
    <w:tmpl w:val="0128AA3A"/>
    <w:lvl w:ilvl="0" w:tplc="EDC8CEDC">
      <w:start w:val="1"/>
      <w:numFmt w:val="bullet"/>
      <w:lvlText w:val="•"/>
      <w:lvlJc w:val="left"/>
      <w:pPr>
        <w:tabs>
          <w:tab w:val="num" w:pos="720"/>
        </w:tabs>
        <w:ind w:left="720" w:hanging="360"/>
      </w:pPr>
      <w:rPr>
        <w:rFonts w:ascii="Times New Roman" w:hAnsi="Times New Roman" w:hint="default"/>
      </w:rPr>
    </w:lvl>
    <w:lvl w:ilvl="1" w:tplc="5E5C5AC2" w:tentative="1">
      <w:start w:val="1"/>
      <w:numFmt w:val="bullet"/>
      <w:lvlText w:val="•"/>
      <w:lvlJc w:val="left"/>
      <w:pPr>
        <w:tabs>
          <w:tab w:val="num" w:pos="1440"/>
        </w:tabs>
        <w:ind w:left="1440" w:hanging="360"/>
      </w:pPr>
      <w:rPr>
        <w:rFonts w:ascii="Times New Roman" w:hAnsi="Times New Roman" w:hint="default"/>
      </w:rPr>
    </w:lvl>
    <w:lvl w:ilvl="2" w:tplc="45DECDE0" w:tentative="1">
      <w:start w:val="1"/>
      <w:numFmt w:val="bullet"/>
      <w:lvlText w:val="•"/>
      <w:lvlJc w:val="left"/>
      <w:pPr>
        <w:tabs>
          <w:tab w:val="num" w:pos="2160"/>
        </w:tabs>
        <w:ind w:left="2160" w:hanging="360"/>
      </w:pPr>
      <w:rPr>
        <w:rFonts w:ascii="Times New Roman" w:hAnsi="Times New Roman" w:hint="default"/>
      </w:rPr>
    </w:lvl>
    <w:lvl w:ilvl="3" w:tplc="C388DEEA" w:tentative="1">
      <w:start w:val="1"/>
      <w:numFmt w:val="bullet"/>
      <w:lvlText w:val="•"/>
      <w:lvlJc w:val="left"/>
      <w:pPr>
        <w:tabs>
          <w:tab w:val="num" w:pos="2880"/>
        </w:tabs>
        <w:ind w:left="2880" w:hanging="360"/>
      </w:pPr>
      <w:rPr>
        <w:rFonts w:ascii="Times New Roman" w:hAnsi="Times New Roman" w:hint="default"/>
      </w:rPr>
    </w:lvl>
    <w:lvl w:ilvl="4" w:tplc="4DFA0112" w:tentative="1">
      <w:start w:val="1"/>
      <w:numFmt w:val="bullet"/>
      <w:lvlText w:val="•"/>
      <w:lvlJc w:val="left"/>
      <w:pPr>
        <w:tabs>
          <w:tab w:val="num" w:pos="3600"/>
        </w:tabs>
        <w:ind w:left="3600" w:hanging="360"/>
      </w:pPr>
      <w:rPr>
        <w:rFonts w:ascii="Times New Roman" w:hAnsi="Times New Roman" w:hint="default"/>
      </w:rPr>
    </w:lvl>
    <w:lvl w:ilvl="5" w:tplc="67EAE450" w:tentative="1">
      <w:start w:val="1"/>
      <w:numFmt w:val="bullet"/>
      <w:lvlText w:val="•"/>
      <w:lvlJc w:val="left"/>
      <w:pPr>
        <w:tabs>
          <w:tab w:val="num" w:pos="4320"/>
        </w:tabs>
        <w:ind w:left="4320" w:hanging="360"/>
      </w:pPr>
      <w:rPr>
        <w:rFonts w:ascii="Times New Roman" w:hAnsi="Times New Roman" w:hint="default"/>
      </w:rPr>
    </w:lvl>
    <w:lvl w:ilvl="6" w:tplc="60B0CE1A" w:tentative="1">
      <w:start w:val="1"/>
      <w:numFmt w:val="bullet"/>
      <w:lvlText w:val="•"/>
      <w:lvlJc w:val="left"/>
      <w:pPr>
        <w:tabs>
          <w:tab w:val="num" w:pos="5040"/>
        </w:tabs>
        <w:ind w:left="5040" w:hanging="360"/>
      </w:pPr>
      <w:rPr>
        <w:rFonts w:ascii="Times New Roman" w:hAnsi="Times New Roman" w:hint="default"/>
      </w:rPr>
    </w:lvl>
    <w:lvl w:ilvl="7" w:tplc="48EE66C2" w:tentative="1">
      <w:start w:val="1"/>
      <w:numFmt w:val="bullet"/>
      <w:lvlText w:val="•"/>
      <w:lvlJc w:val="left"/>
      <w:pPr>
        <w:tabs>
          <w:tab w:val="num" w:pos="5760"/>
        </w:tabs>
        <w:ind w:left="5760" w:hanging="360"/>
      </w:pPr>
      <w:rPr>
        <w:rFonts w:ascii="Times New Roman" w:hAnsi="Times New Roman" w:hint="default"/>
      </w:rPr>
    </w:lvl>
    <w:lvl w:ilvl="8" w:tplc="98A478A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DC5C50"/>
    <w:multiLevelType w:val="hybridMultilevel"/>
    <w:tmpl w:val="5C9C4676"/>
    <w:lvl w:ilvl="0" w:tplc="04260005">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2" w15:restartNumberingAfterBreak="0">
    <w:nsid w:val="76877437"/>
    <w:multiLevelType w:val="hybridMultilevel"/>
    <w:tmpl w:val="7CFA0726"/>
    <w:lvl w:ilvl="0" w:tplc="0EA2AEE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43" w15:restartNumberingAfterBreak="0">
    <w:nsid w:val="78E369D5"/>
    <w:multiLevelType w:val="hybridMultilevel"/>
    <w:tmpl w:val="46966DA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num w:numId="1" w16cid:durableId="965237664">
    <w:abstractNumId w:val="9"/>
  </w:num>
  <w:num w:numId="2" w16cid:durableId="1171288989">
    <w:abstractNumId w:val="25"/>
  </w:num>
  <w:num w:numId="3" w16cid:durableId="376442211">
    <w:abstractNumId w:val="7"/>
  </w:num>
  <w:num w:numId="4" w16cid:durableId="1328509640">
    <w:abstractNumId w:val="6"/>
  </w:num>
  <w:num w:numId="5" w16cid:durableId="758256721">
    <w:abstractNumId w:val="5"/>
  </w:num>
  <w:num w:numId="6" w16cid:durableId="381708501">
    <w:abstractNumId w:val="4"/>
  </w:num>
  <w:num w:numId="7" w16cid:durableId="50539150">
    <w:abstractNumId w:val="8"/>
  </w:num>
  <w:num w:numId="8" w16cid:durableId="1014460051">
    <w:abstractNumId w:val="3"/>
  </w:num>
  <w:num w:numId="9" w16cid:durableId="1371343242">
    <w:abstractNumId w:val="2"/>
  </w:num>
  <w:num w:numId="10" w16cid:durableId="421341874">
    <w:abstractNumId w:val="1"/>
  </w:num>
  <w:num w:numId="11" w16cid:durableId="400056680">
    <w:abstractNumId w:val="0"/>
  </w:num>
  <w:num w:numId="12" w16cid:durableId="649554053">
    <w:abstractNumId w:val="30"/>
  </w:num>
  <w:num w:numId="13" w16cid:durableId="1969816929">
    <w:abstractNumId w:val="42"/>
  </w:num>
  <w:num w:numId="14" w16cid:durableId="268320237">
    <w:abstractNumId w:val="28"/>
  </w:num>
  <w:num w:numId="15" w16cid:durableId="1716925856">
    <w:abstractNumId w:val="14"/>
  </w:num>
  <w:num w:numId="16" w16cid:durableId="1774931034">
    <w:abstractNumId w:val="12"/>
  </w:num>
  <w:num w:numId="17" w16cid:durableId="1640115355">
    <w:abstractNumId w:val="37"/>
  </w:num>
  <w:num w:numId="18" w16cid:durableId="1938367455">
    <w:abstractNumId w:val="11"/>
  </w:num>
  <w:num w:numId="19" w16cid:durableId="1518694640">
    <w:abstractNumId w:val="39"/>
  </w:num>
  <w:num w:numId="20" w16cid:durableId="2058506070">
    <w:abstractNumId w:val="16"/>
  </w:num>
  <w:num w:numId="21" w16cid:durableId="1560822619">
    <w:abstractNumId w:val="20"/>
  </w:num>
  <w:num w:numId="22" w16cid:durableId="1252350501">
    <w:abstractNumId w:val="33"/>
  </w:num>
  <w:num w:numId="23" w16cid:durableId="1977250995">
    <w:abstractNumId w:val="15"/>
  </w:num>
  <w:num w:numId="24" w16cid:durableId="1099369690">
    <w:abstractNumId w:val="19"/>
  </w:num>
  <w:num w:numId="25" w16cid:durableId="1082406818">
    <w:abstractNumId w:val="26"/>
  </w:num>
  <w:num w:numId="26" w16cid:durableId="101003376">
    <w:abstractNumId w:val="32"/>
  </w:num>
  <w:num w:numId="27" w16cid:durableId="1971670500">
    <w:abstractNumId w:val="24"/>
  </w:num>
  <w:num w:numId="28" w16cid:durableId="1564832353">
    <w:abstractNumId w:val="34"/>
  </w:num>
  <w:num w:numId="29" w16cid:durableId="968823059">
    <w:abstractNumId w:val="38"/>
  </w:num>
  <w:num w:numId="30" w16cid:durableId="811483829">
    <w:abstractNumId w:val="17"/>
  </w:num>
  <w:num w:numId="31" w16cid:durableId="1820733325">
    <w:abstractNumId w:val="27"/>
  </w:num>
  <w:num w:numId="32" w16cid:durableId="1870101065">
    <w:abstractNumId w:val="35"/>
  </w:num>
  <w:num w:numId="33" w16cid:durableId="523253662">
    <w:abstractNumId w:val="18"/>
  </w:num>
  <w:num w:numId="34" w16cid:durableId="1478064586">
    <w:abstractNumId w:val="10"/>
  </w:num>
  <w:num w:numId="35" w16cid:durableId="149753963">
    <w:abstractNumId w:val="40"/>
  </w:num>
  <w:num w:numId="36" w16cid:durableId="441195220">
    <w:abstractNumId w:val="29"/>
  </w:num>
  <w:num w:numId="37" w16cid:durableId="2125030373">
    <w:abstractNumId w:val="22"/>
  </w:num>
  <w:num w:numId="38" w16cid:durableId="90593295">
    <w:abstractNumId w:val="36"/>
  </w:num>
  <w:num w:numId="39" w16cid:durableId="1987200184">
    <w:abstractNumId w:val="21"/>
  </w:num>
  <w:num w:numId="40" w16cid:durableId="339890517">
    <w:abstractNumId w:val="43"/>
  </w:num>
  <w:num w:numId="41" w16cid:durableId="2119711716">
    <w:abstractNumId w:val="31"/>
  </w:num>
  <w:num w:numId="42" w16cid:durableId="984771782">
    <w:abstractNumId w:val="23"/>
  </w:num>
  <w:num w:numId="43" w16cid:durableId="1723870273">
    <w:abstractNumId w:val="41"/>
  </w:num>
  <w:num w:numId="44" w16cid:durableId="2073036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4E"/>
    <w:rsid w:val="00000767"/>
    <w:rsid w:val="000051A7"/>
    <w:rsid w:val="00035EEC"/>
    <w:rsid w:val="00040707"/>
    <w:rsid w:val="00041EC0"/>
    <w:rsid w:val="00054059"/>
    <w:rsid w:val="0005520E"/>
    <w:rsid w:val="00055FA1"/>
    <w:rsid w:val="00070BA5"/>
    <w:rsid w:val="00085E9E"/>
    <w:rsid w:val="00090646"/>
    <w:rsid w:val="000A6AE4"/>
    <w:rsid w:val="000B7A45"/>
    <w:rsid w:val="000C47B2"/>
    <w:rsid w:val="000C533E"/>
    <w:rsid w:val="000D03C8"/>
    <w:rsid w:val="000D21DC"/>
    <w:rsid w:val="000F6D4E"/>
    <w:rsid w:val="001046FC"/>
    <w:rsid w:val="001128B6"/>
    <w:rsid w:val="00121F85"/>
    <w:rsid w:val="001434D9"/>
    <w:rsid w:val="001609B0"/>
    <w:rsid w:val="00166CC7"/>
    <w:rsid w:val="001707C2"/>
    <w:rsid w:val="00197553"/>
    <w:rsid w:val="001A264A"/>
    <w:rsid w:val="001A36DA"/>
    <w:rsid w:val="001A38A7"/>
    <w:rsid w:val="001B2BB3"/>
    <w:rsid w:val="001B3E70"/>
    <w:rsid w:val="001C5563"/>
    <w:rsid w:val="001C6AA7"/>
    <w:rsid w:val="001D2E28"/>
    <w:rsid w:val="001E6551"/>
    <w:rsid w:val="001F1A04"/>
    <w:rsid w:val="001F67C6"/>
    <w:rsid w:val="00214709"/>
    <w:rsid w:val="00216726"/>
    <w:rsid w:val="0024537F"/>
    <w:rsid w:val="00253B69"/>
    <w:rsid w:val="00254D50"/>
    <w:rsid w:val="00260665"/>
    <w:rsid w:val="0026348A"/>
    <w:rsid w:val="00264A19"/>
    <w:rsid w:val="00273173"/>
    <w:rsid w:val="00276326"/>
    <w:rsid w:val="00277742"/>
    <w:rsid w:val="00280798"/>
    <w:rsid w:val="00281B88"/>
    <w:rsid w:val="00283758"/>
    <w:rsid w:val="002A27E6"/>
    <w:rsid w:val="002A59C0"/>
    <w:rsid w:val="002F0745"/>
    <w:rsid w:val="002F43DA"/>
    <w:rsid w:val="0030215D"/>
    <w:rsid w:val="00332FB3"/>
    <w:rsid w:val="00357C08"/>
    <w:rsid w:val="003629FA"/>
    <w:rsid w:val="0037324D"/>
    <w:rsid w:val="0038685D"/>
    <w:rsid w:val="003936D1"/>
    <w:rsid w:val="00396C6E"/>
    <w:rsid w:val="003A21EF"/>
    <w:rsid w:val="003B1B25"/>
    <w:rsid w:val="003B6AF3"/>
    <w:rsid w:val="003C3AC0"/>
    <w:rsid w:val="003C4640"/>
    <w:rsid w:val="003D1C98"/>
    <w:rsid w:val="003E166E"/>
    <w:rsid w:val="003F0DA3"/>
    <w:rsid w:val="003F1072"/>
    <w:rsid w:val="003F39E4"/>
    <w:rsid w:val="003F6E8D"/>
    <w:rsid w:val="00403C7A"/>
    <w:rsid w:val="00404036"/>
    <w:rsid w:val="004123B8"/>
    <w:rsid w:val="00414690"/>
    <w:rsid w:val="004201E0"/>
    <w:rsid w:val="00426132"/>
    <w:rsid w:val="004649FF"/>
    <w:rsid w:val="004757D5"/>
    <w:rsid w:val="004858B7"/>
    <w:rsid w:val="004A26AC"/>
    <w:rsid w:val="004B4973"/>
    <w:rsid w:val="004B52D7"/>
    <w:rsid w:val="004C21BA"/>
    <w:rsid w:val="004D6D99"/>
    <w:rsid w:val="004F1C21"/>
    <w:rsid w:val="00552D56"/>
    <w:rsid w:val="005534B9"/>
    <w:rsid w:val="005A2F78"/>
    <w:rsid w:val="005A56B1"/>
    <w:rsid w:val="005B3AB8"/>
    <w:rsid w:val="005C7762"/>
    <w:rsid w:val="005C7AE2"/>
    <w:rsid w:val="005D16D0"/>
    <w:rsid w:val="005D37AC"/>
    <w:rsid w:val="005E04D9"/>
    <w:rsid w:val="005F41D9"/>
    <w:rsid w:val="00633440"/>
    <w:rsid w:val="006345C0"/>
    <w:rsid w:val="006604BB"/>
    <w:rsid w:val="006706E9"/>
    <w:rsid w:val="00673B81"/>
    <w:rsid w:val="006743BF"/>
    <w:rsid w:val="00682D4A"/>
    <w:rsid w:val="00683AD0"/>
    <w:rsid w:val="00683DAB"/>
    <w:rsid w:val="00697F0C"/>
    <w:rsid w:val="006B7AB6"/>
    <w:rsid w:val="006C1CCF"/>
    <w:rsid w:val="006E78E0"/>
    <w:rsid w:val="006F21D8"/>
    <w:rsid w:val="006F3D96"/>
    <w:rsid w:val="006F7639"/>
    <w:rsid w:val="00700876"/>
    <w:rsid w:val="00712D83"/>
    <w:rsid w:val="00714275"/>
    <w:rsid w:val="00722DF2"/>
    <w:rsid w:val="00727532"/>
    <w:rsid w:val="00732515"/>
    <w:rsid w:val="00744FAE"/>
    <w:rsid w:val="0075191C"/>
    <w:rsid w:val="00772A19"/>
    <w:rsid w:val="00787497"/>
    <w:rsid w:val="00787A07"/>
    <w:rsid w:val="007B541D"/>
    <w:rsid w:val="007C3F8B"/>
    <w:rsid w:val="007D1451"/>
    <w:rsid w:val="007E352D"/>
    <w:rsid w:val="007F320C"/>
    <w:rsid w:val="00801A49"/>
    <w:rsid w:val="008148A2"/>
    <w:rsid w:val="0082682D"/>
    <w:rsid w:val="008566FB"/>
    <w:rsid w:val="008738C7"/>
    <w:rsid w:val="008820D2"/>
    <w:rsid w:val="008B334E"/>
    <w:rsid w:val="008C30C1"/>
    <w:rsid w:val="008C454F"/>
    <w:rsid w:val="008C5459"/>
    <w:rsid w:val="008E275E"/>
    <w:rsid w:val="008E2FC5"/>
    <w:rsid w:val="008F2678"/>
    <w:rsid w:val="00900897"/>
    <w:rsid w:val="009165AE"/>
    <w:rsid w:val="009453AF"/>
    <w:rsid w:val="009466D2"/>
    <w:rsid w:val="00974C70"/>
    <w:rsid w:val="00981C7F"/>
    <w:rsid w:val="009A3642"/>
    <w:rsid w:val="009C0D9B"/>
    <w:rsid w:val="00A0441D"/>
    <w:rsid w:val="00A13927"/>
    <w:rsid w:val="00A15FAC"/>
    <w:rsid w:val="00A41BE9"/>
    <w:rsid w:val="00A41FFF"/>
    <w:rsid w:val="00A6186F"/>
    <w:rsid w:val="00A626E2"/>
    <w:rsid w:val="00A87AAC"/>
    <w:rsid w:val="00A96A33"/>
    <w:rsid w:val="00AB2836"/>
    <w:rsid w:val="00AD5D2E"/>
    <w:rsid w:val="00AD6A0D"/>
    <w:rsid w:val="00AF09FD"/>
    <w:rsid w:val="00B02A35"/>
    <w:rsid w:val="00B10951"/>
    <w:rsid w:val="00B11C4F"/>
    <w:rsid w:val="00B148C7"/>
    <w:rsid w:val="00B221D3"/>
    <w:rsid w:val="00B310C8"/>
    <w:rsid w:val="00B4086A"/>
    <w:rsid w:val="00B40D2F"/>
    <w:rsid w:val="00B566EE"/>
    <w:rsid w:val="00B65C5B"/>
    <w:rsid w:val="00B77719"/>
    <w:rsid w:val="00B900CA"/>
    <w:rsid w:val="00B903A9"/>
    <w:rsid w:val="00B95A5B"/>
    <w:rsid w:val="00B97E30"/>
    <w:rsid w:val="00BA34DE"/>
    <w:rsid w:val="00BA3778"/>
    <w:rsid w:val="00BB515B"/>
    <w:rsid w:val="00BD081C"/>
    <w:rsid w:val="00BD2053"/>
    <w:rsid w:val="00BD31B8"/>
    <w:rsid w:val="00BE3B8F"/>
    <w:rsid w:val="00C100A2"/>
    <w:rsid w:val="00C14D05"/>
    <w:rsid w:val="00C458A8"/>
    <w:rsid w:val="00C65D4D"/>
    <w:rsid w:val="00C6608E"/>
    <w:rsid w:val="00C94ACF"/>
    <w:rsid w:val="00C96807"/>
    <w:rsid w:val="00CD2C13"/>
    <w:rsid w:val="00CD72DA"/>
    <w:rsid w:val="00CF6408"/>
    <w:rsid w:val="00CF7FB0"/>
    <w:rsid w:val="00D052CC"/>
    <w:rsid w:val="00D06B72"/>
    <w:rsid w:val="00D07BEB"/>
    <w:rsid w:val="00D21957"/>
    <w:rsid w:val="00D21ACE"/>
    <w:rsid w:val="00D70AA5"/>
    <w:rsid w:val="00D73E20"/>
    <w:rsid w:val="00D866E1"/>
    <w:rsid w:val="00D86F17"/>
    <w:rsid w:val="00D86F27"/>
    <w:rsid w:val="00D9251B"/>
    <w:rsid w:val="00DA074A"/>
    <w:rsid w:val="00DA2788"/>
    <w:rsid w:val="00DA5BD4"/>
    <w:rsid w:val="00DB57CD"/>
    <w:rsid w:val="00DD0A12"/>
    <w:rsid w:val="00DE702D"/>
    <w:rsid w:val="00E03A5D"/>
    <w:rsid w:val="00E15355"/>
    <w:rsid w:val="00E2648C"/>
    <w:rsid w:val="00E407D0"/>
    <w:rsid w:val="00E44B7F"/>
    <w:rsid w:val="00E60219"/>
    <w:rsid w:val="00E753FD"/>
    <w:rsid w:val="00E94187"/>
    <w:rsid w:val="00E963BA"/>
    <w:rsid w:val="00EA2F36"/>
    <w:rsid w:val="00EA468D"/>
    <w:rsid w:val="00ED3DA5"/>
    <w:rsid w:val="00EE3CE1"/>
    <w:rsid w:val="00EF350E"/>
    <w:rsid w:val="00EF53AC"/>
    <w:rsid w:val="00EF6F5E"/>
    <w:rsid w:val="00F10235"/>
    <w:rsid w:val="00F23C87"/>
    <w:rsid w:val="00F341F1"/>
    <w:rsid w:val="00F53A91"/>
    <w:rsid w:val="00F64EA5"/>
    <w:rsid w:val="00F66B67"/>
    <w:rsid w:val="00F71718"/>
    <w:rsid w:val="00F80A99"/>
    <w:rsid w:val="00F81366"/>
    <w:rsid w:val="00F8394F"/>
    <w:rsid w:val="00F8505D"/>
    <w:rsid w:val="00FA13DB"/>
    <w:rsid w:val="00FA3A20"/>
    <w:rsid w:val="00FC1459"/>
    <w:rsid w:val="00FC2087"/>
    <w:rsid w:val="00FC5D09"/>
    <w:rsid w:val="00FC67C8"/>
    <w:rsid w:val="00FC6B15"/>
    <w:rsid w:val="00FD593F"/>
    <w:rsid w:val="00FF4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5AAD"/>
  <w15:chartTrackingRefBased/>
  <w15:docId w15:val="{9727A730-E533-45BF-9B22-8286CE78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4E"/>
    <w:pPr>
      <w:spacing w:after="120" w:line="240" w:lineRule="auto"/>
      <w:ind w:left="72" w:right="72"/>
      <w:jc w:val="both"/>
    </w:pPr>
    <w:rPr>
      <w:rFonts w:ascii="Times New Roman" w:eastAsiaTheme="minorEastAsia" w:hAnsi="Times New Roman"/>
      <w:kern w:val="22"/>
      <w:sz w:val="24"/>
      <w:lang w:eastAsia="ja-JP"/>
      <w14:ligatures w14:val="standard"/>
    </w:rPr>
  </w:style>
  <w:style w:type="paragraph" w:styleId="Heading1">
    <w:name w:val="heading 1"/>
    <w:basedOn w:val="Normal"/>
    <w:next w:val="Normal"/>
    <w:link w:val="Heading1Char"/>
    <w:uiPriority w:val="1"/>
    <w:qFormat/>
    <w:rsid w:val="008B334E"/>
    <w:pPr>
      <w:keepNext/>
      <w:keepLines/>
      <w:spacing w:after="40"/>
      <w:outlineLvl w:val="0"/>
    </w:pPr>
    <w:rPr>
      <w:rFonts w:asciiTheme="majorHAnsi" w:eastAsiaTheme="majorEastAsia" w:hAnsiTheme="majorHAnsi" w:cstheme="majorBidi"/>
      <w:caps/>
      <w:color w:val="1F3864" w:themeColor="accent1" w:themeShade="80"/>
      <w:sz w:val="28"/>
      <w:szCs w:val="28"/>
    </w:rPr>
  </w:style>
  <w:style w:type="paragraph" w:styleId="Heading2">
    <w:name w:val="heading 2"/>
    <w:basedOn w:val="Normal"/>
    <w:next w:val="Normal"/>
    <w:link w:val="Heading2Char"/>
    <w:uiPriority w:val="1"/>
    <w:qFormat/>
    <w:rsid w:val="008B334E"/>
    <w:pPr>
      <w:keepNext/>
      <w:keepLines/>
      <w:spacing w:before="120"/>
      <w:outlineLvl w:val="1"/>
    </w:pPr>
    <w:rPr>
      <w:rFonts w:asciiTheme="majorHAnsi" w:eastAsiaTheme="majorEastAsia" w:hAnsiTheme="majorHAnsi" w:cstheme="majorBidi"/>
      <w:caps/>
      <w:color w:val="C45911" w:themeColor="accent2" w:themeShade="BF"/>
      <w:szCs w:val="24"/>
    </w:rPr>
  </w:style>
  <w:style w:type="paragraph" w:styleId="Heading3">
    <w:name w:val="heading 3"/>
    <w:basedOn w:val="Normal"/>
    <w:next w:val="Normal"/>
    <w:link w:val="Heading3Char"/>
    <w:uiPriority w:val="1"/>
    <w:qFormat/>
    <w:rsid w:val="008B334E"/>
    <w:pPr>
      <w:keepNext/>
      <w:keepLines/>
      <w:spacing w:before="120"/>
      <w:outlineLvl w:val="2"/>
    </w:pPr>
    <w:rPr>
      <w:rFonts w:asciiTheme="majorHAnsi" w:eastAsiaTheme="majorEastAsia" w:hAnsiTheme="majorHAnsi" w:cstheme="majorBidi"/>
      <w:caps/>
      <w:color w:val="525252" w:themeColor="accent3" w:themeShade="80"/>
    </w:rPr>
  </w:style>
  <w:style w:type="paragraph" w:styleId="Heading4">
    <w:name w:val="heading 4"/>
    <w:basedOn w:val="Normal"/>
    <w:next w:val="Normal"/>
    <w:link w:val="Heading4Char"/>
    <w:uiPriority w:val="9"/>
    <w:semiHidden/>
    <w:unhideWhenUsed/>
    <w:rsid w:val="008B334E"/>
    <w:pPr>
      <w:keepNext/>
      <w:keepLines/>
      <w:spacing w:before="120" w:after="0"/>
      <w:outlineLvl w:val="3"/>
    </w:pPr>
    <w:rPr>
      <w:rFonts w:asciiTheme="majorHAnsi" w:eastAsiaTheme="majorEastAsia" w:hAnsiTheme="majorHAnsi" w:cstheme="majorBidi"/>
      <w:caps/>
      <w:szCs w:val="24"/>
    </w:rPr>
  </w:style>
  <w:style w:type="paragraph" w:styleId="Heading5">
    <w:name w:val="heading 5"/>
    <w:basedOn w:val="Normal"/>
    <w:next w:val="Normal"/>
    <w:link w:val="Heading5Char"/>
    <w:uiPriority w:val="9"/>
    <w:semiHidden/>
    <w:unhideWhenUsed/>
    <w:qFormat/>
    <w:rsid w:val="008B334E"/>
    <w:pPr>
      <w:keepNext/>
      <w:keepLines/>
      <w:spacing w:before="120" w:after="0"/>
      <w:outlineLvl w:val="4"/>
    </w:pPr>
    <w:rPr>
      <w:rFonts w:asciiTheme="majorHAnsi" w:eastAsiaTheme="majorEastAsia" w:hAnsiTheme="majorHAnsi" w:cstheme="majorBidi"/>
      <w:i/>
      <w:iCs/>
      <w:caps/>
      <w:szCs w:val="24"/>
    </w:rPr>
  </w:style>
  <w:style w:type="paragraph" w:styleId="Heading6">
    <w:name w:val="heading 6"/>
    <w:basedOn w:val="Normal"/>
    <w:next w:val="Normal"/>
    <w:link w:val="Heading6Char"/>
    <w:uiPriority w:val="9"/>
    <w:semiHidden/>
    <w:unhideWhenUsed/>
    <w:qFormat/>
    <w:rsid w:val="008B334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B334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B334E"/>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8B334E"/>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334E"/>
    <w:rPr>
      <w:rFonts w:asciiTheme="majorHAnsi" w:eastAsiaTheme="majorEastAsia" w:hAnsiTheme="majorHAnsi" w:cstheme="majorBidi"/>
      <w:caps/>
      <w:color w:val="1F3864" w:themeColor="accent1" w:themeShade="80"/>
      <w:kern w:val="22"/>
      <w:sz w:val="28"/>
      <w:szCs w:val="28"/>
      <w:lang w:eastAsia="ja-JP"/>
      <w14:ligatures w14:val="standard"/>
    </w:rPr>
  </w:style>
  <w:style w:type="character" w:customStyle="1" w:styleId="Heading2Char">
    <w:name w:val="Heading 2 Char"/>
    <w:basedOn w:val="DefaultParagraphFont"/>
    <w:link w:val="Heading2"/>
    <w:uiPriority w:val="1"/>
    <w:rsid w:val="008B334E"/>
    <w:rPr>
      <w:rFonts w:asciiTheme="majorHAnsi" w:eastAsiaTheme="majorEastAsia" w:hAnsiTheme="majorHAnsi" w:cstheme="majorBidi"/>
      <w:caps/>
      <w:color w:val="C45911" w:themeColor="accent2" w:themeShade="BF"/>
      <w:kern w:val="22"/>
      <w:sz w:val="24"/>
      <w:szCs w:val="24"/>
      <w:lang w:eastAsia="ja-JP"/>
      <w14:ligatures w14:val="standard"/>
    </w:rPr>
  </w:style>
  <w:style w:type="character" w:customStyle="1" w:styleId="Heading3Char">
    <w:name w:val="Heading 3 Char"/>
    <w:basedOn w:val="DefaultParagraphFont"/>
    <w:link w:val="Heading3"/>
    <w:uiPriority w:val="1"/>
    <w:rsid w:val="008B334E"/>
    <w:rPr>
      <w:rFonts w:asciiTheme="majorHAnsi" w:eastAsiaTheme="majorEastAsia" w:hAnsiTheme="majorHAnsi" w:cstheme="majorBidi"/>
      <w:caps/>
      <w:color w:val="525252" w:themeColor="accent3" w:themeShade="80"/>
      <w:kern w:val="22"/>
      <w:sz w:val="24"/>
      <w:lang w:eastAsia="ja-JP"/>
      <w14:ligatures w14:val="standard"/>
    </w:rPr>
  </w:style>
  <w:style w:type="character" w:customStyle="1" w:styleId="Heading4Char">
    <w:name w:val="Heading 4 Char"/>
    <w:basedOn w:val="DefaultParagraphFont"/>
    <w:link w:val="Heading4"/>
    <w:uiPriority w:val="9"/>
    <w:semiHidden/>
    <w:rsid w:val="008B334E"/>
    <w:rPr>
      <w:rFonts w:asciiTheme="majorHAnsi" w:eastAsiaTheme="majorEastAsia" w:hAnsiTheme="majorHAnsi" w:cstheme="majorBidi"/>
      <w:caps/>
      <w:kern w:val="22"/>
      <w:sz w:val="24"/>
      <w:szCs w:val="24"/>
      <w:lang w:eastAsia="ja-JP"/>
      <w14:ligatures w14:val="standard"/>
    </w:rPr>
  </w:style>
  <w:style w:type="character" w:customStyle="1" w:styleId="Heading5Char">
    <w:name w:val="Heading 5 Char"/>
    <w:basedOn w:val="DefaultParagraphFont"/>
    <w:link w:val="Heading5"/>
    <w:uiPriority w:val="9"/>
    <w:semiHidden/>
    <w:rsid w:val="008B334E"/>
    <w:rPr>
      <w:rFonts w:asciiTheme="majorHAnsi" w:eastAsiaTheme="majorEastAsia" w:hAnsiTheme="majorHAnsi" w:cstheme="majorBidi"/>
      <w:i/>
      <w:iCs/>
      <w:caps/>
      <w:kern w:val="22"/>
      <w:sz w:val="24"/>
      <w:szCs w:val="24"/>
      <w:lang w:eastAsia="ja-JP"/>
      <w14:ligatures w14:val="standard"/>
    </w:rPr>
  </w:style>
  <w:style w:type="character" w:customStyle="1" w:styleId="Heading6Char">
    <w:name w:val="Heading 6 Char"/>
    <w:basedOn w:val="DefaultParagraphFont"/>
    <w:link w:val="Heading6"/>
    <w:uiPriority w:val="9"/>
    <w:semiHidden/>
    <w:rsid w:val="008B334E"/>
    <w:rPr>
      <w:rFonts w:asciiTheme="majorHAnsi" w:eastAsiaTheme="majorEastAsia" w:hAnsiTheme="majorHAnsi" w:cstheme="majorBidi"/>
      <w:b/>
      <w:bCs/>
      <w:caps/>
      <w:color w:val="262626" w:themeColor="text1" w:themeTint="D9"/>
      <w:kern w:val="22"/>
      <w:sz w:val="20"/>
      <w:szCs w:val="20"/>
      <w:lang w:eastAsia="ja-JP"/>
      <w14:ligatures w14:val="standard"/>
    </w:rPr>
  </w:style>
  <w:style w:type="character" w:customStyle="1" w:styleId="Heading7Char">
    <w:name w:val="Heading 7 Char"/>
    <w:basedOn w:val="DefaultParagraphFont"/>
    <w:link w:val="Heading7"/>
    <w:uiPriority w:val="9"/>
    <w:semiHidden/>
    <w:rsid w:val="008B334E"/>
    <w:rPr>
      <w:rFonts w:asciiTheme="majorHAnsi" w:eastAsiaTheme="majorEastAsia" w:hAnsiTheme="majorHAnsi" w:cstheme="majorBidi"/>
      <w:b/>
      <w:bCs/>
      <w:i/>
      <w:iCs/>
      <w:caps/>
      <w:color w:val="262626" w:themeColor="text1" w:themeTint="D9"/>
      <w:kern w:val="22"/>
      <w:sz w:val="20"/>
      <w:szCs w:val="20"/>
      <w:lang w:eastAsia="ja-JP"/>
      <w14:ligatures w14:val="standard"/>
    </w:rPr>
  </w:style>
  <w:style w:type="character" w:customStyle="1" w:styleId="Heading8Char">
    <w:name w:val="Heading 8 Char"/>
    <w:basedOn w:val="DefaultParagraphFont"/>
    <w:link w:val="Heading8"/>
    <w:uiPriority w:val="9"/>
    <w:semiHidden/>
    <w:rsid w:val="008B334E"/>
    <w:rPr>
      <w:rFonts w:asciiTheme="majorHAnsi" w:eastAsiaTheme="majorEastAsia" w:hAnsiTheme="majorHAnsi" w:cstheme="majorBidi"/>
      <w:b/>
      <w:bCs/>
      <w:caps/>
      <w:color w:val="595959" w:themeColor="text1" w:themeTint="A6"/>
      <w:kern w:val="22"/>
      <w:sz w:val="20"/>
      <w:szCs w:val="20"/>
      <w:lang w:eastAsia="ja-JP"/>
      <w14:ligatures w14:val="standard"/>
    </w:rPr>
  </w:style>
  <w:style w:type="character" w:customStyle="1" w:styleId="Heading9Char">
    <w:name w:val="Heading 9 Char"/>
    <w:basedOn w:val="DefaultParagraphFont"/>
    <w:link w:val="Heading9"/>
    <w:uiPriority w:val="9"/>
    <w:semiHidden/>
    <w:rsid w:val="008B334E"/>
    <w:rPr>
      <w:rFonts w:asciiTheme="majorHAnsi" w:eastAsiaTheme="majorEastAsia" w:hAnsiTheme="majorHAnsi" w:cstheme="majorBidi"/>
      <w:b/>
      <w:bCs/>
      <w:i/>
      <w:iCs/>
      <w:caps/>
      <w:color w:val="595959" w:themeColor="text1" w:themeTint="A6"/>
      <w:kern w:val="22"/>
      <w:sz w:val="20"/>
      <w:szCs w:val="20"/>
      <w:lang w:eastAsia="ja-JP"/>
      <w14:ligatures w14:val="standard"/>
    </w:rPr>
  </w:style>
  <w:style w:type="paragraph" w:styleId="Caption">
    <w:name w:val="caption"/>
    <w:basedOn w:val="Normal"/>
    <w:next w:val="Normal"/>
    <w:uiPriority w:val="35"/>
    <w:unhideWhenUsed/>
    <w:qFormat/>
    <w:rsid w:val="008B334E"/>
    <w:pPr>
      <w:jc w:val="right"/>
    </w:pPr>
    <w:rPr>
      <w:bCs/>
    </w:rPr>
  </w:style>
  <w:style w:type="paragraph" w:styleId="Title">
    <w:name w:val="Title"/>
    <w:basedOn w:val="Normal"/>
    <w:next w:val="Normal"/>
    <w:link w:val="TitleChar"/>
    <w:uiPriority w:val="1"/>
    <w:qFormat/>
    <w:rsid w:val="008B334E"/>
    <w:pPr>
      <w:spacing w:after="0"/>
      <w:jc w:val="right"/>
    </w:pPr>
    <w:rPr>
      <w:rFonts w:asciiTheme="majorHAnsi" w:eastAsiaTheme="majorEastAsia" w:hAnsiTheme="majorHAnsi" w:cstheme="majorBidi"/>
      <w:caps/>
      <w:color w:val="C45911" w:themeColor="accent2" w:themeShade="BF"/>
      <w:sz w:val="52"/>
      <w:szCs w:val="52"/>
    </w:rPr>
  </w:style>
  <w:style w:type="character" w:customStyle="1" w:styleId="TitleChar">
    <w:name w:val="Title Char"/>
    <w:basedOn w:val="DefaultParagraphFont"/>
    <w:link w:val="Title"/>
    <w:uiPriority w:val="1"/>
    <w:rsid w:val="008B334E"/>
    <w:rPr>
      <w:rFonts w:asciiTheme="majorHAnsi" w:eastAsiaTheme="majorEastAsia" w:hAnsiTheme="majorHAnsi" w:cstheme="majorBidi"/>
      <w:caps/>
      <w:color w:val="C45911" w:themeColor="accent2" w:themeShade="BF"/>
      <w:kern w:val="22"/>
      <w:sz w:val="52"/>
      <w:szCs w:val="52"/>
      <w:lang w:eastAsia="ja-JP"/>
      <w14:ligatures w14:val="standard"/>
    </w:rPr>
  </w:style>
  <w:style w:type="paragraph" w:styleId="Subtitle">
    <w:name w:val="Subtitle"/>
    <w:basedOn w:val="Normal"/>
    <w:next w:val="Normal"/>
    <w:link w:val="SubtitleChar"/>
    <w:uiPriority w:val="1"/>
    <w:qFormat/>
    <w:rsid w:val="008B334E"/>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8B334E"/>
    <w:rPr>
      <w:rFonts w:asciiTheme="majorHAnsi" w:eastAsiaTheme="majorEastAsia" w:hAnsiTheme="majorHAnsi" w:cstheme="majorBidi"/>
      <w:caps/>
      <w:kern w:val="22"/>
      <w:sz w:val="28"/>
      <w:szCs w:val="28"/>
      <w:lang w:eastAsia="ja-JP"/>
      <w14:ligatures w14:val="standard"/>
    </w:rPr>
  </w:style>
  <w:style w:type="paragraph" w:styleId="TOCHeading">
    <w:name w:val="TOC Heading"/>
    <w:basedOn w:val="Heading1"/>
    <w:next w:val="Normal"/>
    <w:uiPriority w:val="39"/>
    <w:semiHidden/>
    <w:unhideWhenUsed/>
    <w:qFormat/>
    <w:rsid w:val="008B334E"/>
    <w:pPr>
      <w:outlineLvl w:val="9"/>
    </w:pPr>
  </w:style>
  <w:style w:type="table" w:styleId="TableGrid">
    <w:name w:val="Table Grid"/>
    <w:basedOn w:val="TableNormal"/>
    <w:uiPriority w:val="39"/>
    <w:rsid w:val="008B334E"/>
    <w:pPr>
      <w:spacing w:after="0" w:line="240" w:lineRule="auto"/>
    </w:pPr>
    <w:rPr>
      <w:rFonts w:eastAsiaTheme="minorEastAsia"/>
      <w:kern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7Colorful-Accent1">
    <w:name w:val="List Table 7 Colorful Accent 1"/>
    <w:basedOn w:val="TableNormal"/>
    <w:uiPriority w:val="52"/>
    <w:rsid w:val="008B334E"/>
    <w:pPr>
      <w:spacing w:after="0" w:line="240" w:lineRule="auto"/>
    </w:pPr>
    <w:rPr>
      <w:rFonts w:eastAsiaTheme="minorEastAsia"/>
      <w:color w:val="2F5496" w:themeColor="accent1" w:themeShade="BF"/>
      <w:kern w:val="22"/>
      <w:lang w:val="en-US" w:eastAsia="ja-JP"/>
      <w14:ligatures w14:val="standard"/>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6">
    <w:name w:val="Grid Table 4 Accent 6"/>
    <w:basedOn w:val="TableNormal"/>
    <w:uiPriority w:val="49"/>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8B334E"/>
    <w:pPr>
      <w:spacing w:after="0" w:line="240" w:lineRule="auto"/>
    </w:pPr>
    <w:rPr>
      <w:rFonts w:eastAsiaTheme="minorEastAsia"/>
      <w:kern w:val="22"/>
      <w:lang w:val="en-US"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CellMar>
        <w:top w:w="29" w:type="dxa"/>
        <w:bottom w:w="29"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ceholderText">
    <w:name w:val="Placeholder Text"/>
    <w:basedOn w:val="DefaultParagraphFont"/>
    <w:uiPriority w:val="99"/>
    <w:semiHidden/>
    <w:rsid w:val="008B334E"/>
    <w:rPr>
      <w:color w:val="595959" w:themeColor="text1" w:themeTint="A6"/>
    </w:rPr>
  </w:style>
  <w:style w:type="table" w:styleId="GridTable4-Accent1">
    <w:name w:val="Grid Table 4 Accent 1"/>
    <w:basedOn w:val="TableNormal"/>
    <w:uiPriority w:val="49"/>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29" w:type="dxa"/>
        <w:bottom w:w="29"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8B334E"/>
    <w:pPr>
      <w:spacing w:after="0" w:line="240" w:lineRule="auto"/>
    </w:pPr>
    <w:rPr>
      <w:rFonts w:eastAsiaTheme="minorEastAsia"/>
      <w:kern w:val="22"/>
      <w:lang w:val="en-US" w:eastAsia="ja-JP"/>
      <w14:ligatures w14:val="standard"/>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8B334E"/>
    <w:pPr>
      <w:spacing w:after="0"/>
      <w:jc w:val="right"/>
    </w:pPr>
  </w:style>
  <w:style w:type="character" w:customStyle="1" w:styleId="HeaderChar">
    <w:name w:val="Header Char"/>
    <w:basedOn w:val="DefaultParagraphFont"/>
    <w:link w:val="Header"/>
    <w:uiPriority w:val="99"/>
    <w:rsid w:val="008B334E"/>
    <w:rPr>
      <w:rFonts w:ascii="Times New Roman" w:eastAsiaTheme="minorEastAsia" w:hAnsi="Times New Roman"/>
      <w:kern w:val="22"/>
      <w:sz w:val="24"/>
      <w:lang w:eastAsia="ja-JP"/>
      <w14:ligatures w14:val="standard"/>
    </w:rPr>
  </w:style>
  <w:style w:type="paragraph" w:styleId="Footer">
    <w:name w:val="footer"/>
    <w:basedOn w:val="Normal"/>
    <w:link w:val="FooterChar"/>
    <w:uiPriority w:val="99"/>
    <w:unhideWhenUsed/>
    <w:rsid w:val="008B334E"/>
    <w:pPr>
      <w:spacing w:after="0"/>
    </w:pPr>
  </w:style>
  <w:style w:type="character" w:customStyle="1" w:styleId="FooterChar">
    <w:name w:val="Footer Char"/>
    <w:basedOn w:val="DefaultParagraphFont"/>
    <w:link w:val="Footer"/>
    <w:uiPriority w:val="99"/>
    <w:rsid w:val="008B334E"/>
    <w:rPr>
      <w:rFonts w:ascii="Times New Roman" w:eastAsiaTheme="minorEastAsia" w:hAnsi="Times New Roman"/>
      <w:kern w:val="22"/>
      <w:sz w:val="24"/>
      <w:lang w:eastAsia="ja-JP"/>
      <w14:ligatures w14:val="standard"/>
    </w:rPr>
  </w:style>
  <w:style w:type="table" w:customStyle="1" w:styleId="Noborders">
    <w:name w:val="No borders"/>
    <w:basedOn w:val="TableNormal"/>
    <w:uiPriority w:val="99"/>
    <w:rsid w:val="008B334E"/>
    <w:pPr>
      <w:spacing w:after="0" w:line="240" w:lineRule="auto"/>
    </w:pPr>
    <w:rPr>
      <w:rFonts w:eastAsiaTheme="minorEastAsia"/>
      <w:kern w:val="22"/>
      <w:lang w:val="en-US" w:eastAsia="ja-JP"/>
      <w14:ligatures w14:val="standard"/>
    </w:rPr>
    <w:tblPr/>
  </w:style>
  <w:style w:type="table" w:styleId="GridTable1Light-Accent1">
    <w:name w:val="Grid Table 1 Light Accent 1"/>
    <w:aliases w:val="Sample questionnaires table"/>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Borders>
        <w:insideH w:val="single" w:sz="4" w:space="0" w:color="4472C4" w:themeColor="accent1"/>
      </w:tblBorders>
      <w:tblCellMar>
        <w:top w:w="29" w:type="dxa"/>
        <w:bottom w:w="29"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rsid w:val="008B334E"/>
    <w:pPr>
      <w:spacing w:after="0" w:line="240" w:lineRule="auto"/>
    </w:pPr>
    <w:rPr>
      <w:rFonts w:eastAsiaTheme="minorEastAsia"/>
      <w:kern w:val="22"/>
      <w:lang w:val="en-US" w:eastAsia="ja-JP"/>
      <w14:ligatures w14:val="standard"/>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29" w:type="dxa"/>
        <w:bottom w:w="29"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ogo">
    <w:name w:val="Logo"/>
    <w:basedOn w:val="Normal"/>
    <w:uiPriority w:val="1"/>
    <w:qFormat/>
    <w:rsid w:val="008B334E"/>
    <w:pPr>
      <w:spacing w:before="5160" w:after="1440" w:line="720" w:lineRule="auto"/>
      <w:jc w:val="right"/>
    </w:pPr>
    <w:rPr>
      <w:noProof/>
      <w:color w:val="323E4F" w:themeColor="text2" w:themeShade="BF"/>
      <w:sz w:val="52"/>
      <w:szCs w:val="52"/>
    </w:rPr>
  </w:style>
  <w:style w:type="paragraph" w:styleId="z-TopofForm">
    <w:name w:val="HTML Top of Form"/>
    <w:basedOn w:val="Normal"/>
    <w:next w:val="Normal"/>
    <w:link w:val="z-TopofFormChar"/>
    <w:hidden/>
    <w:uiPriority w:val="99"/>
    <w:semiHidden/>
    <w:unhideWhenUsed/>
    <w:rsid w:val="008B334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334E"/>
    <w:rPr>
      <w:rFonts w:ascii="Arial" w:eastAsiaTheme="minorEastAsia" w:hAnsi="Arial" w:cs="Arial"/>
      <w:vanish/>
      <w:kern w:val="22"/>
      <w:sz w:val="16"/>
      <w:szCs w:val="16"/>
      <w:lang w:eastAsia="ja-JP"/>
      <w14:ligatures w14:val="standard"/>
    </w:rPr>
  </w:style>
  <w:style w:type="paragraph" w:styleId="z-BottomofForm">
    <w:name w:val="HTML Bottom of Form"/>
    <w:basedOn w:val="Normal"/>
    <w:next w:val="Normal"/>
    <w:link w:val="z-BottomofFormChar"/>
    <w:hidden/>
    <w:uiPriority w:val="99"/>
    <w:semiHidden/>
    <w:unhideWhenUsed/>
    <w:rsid w:val="008B334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334E"/>
    <w:rPr>
      <w:rFonts w:ascii="Arial" w:eastAsiaTheme="minorEastAsia" w:hAnsi="Arial" w:cs="Arial"/>
      <w:vanish/>
      <w:kern w:val="22"/>
      <w:sz w:val="16"/>
      <w:szCs w:val="16"/>
      <w:lang w:eastAsia="ja-JP"/>
      <w14:ligatures w14:val="standard"/>
    </w:rPr>
  </w:style>
  <w:style w:type="paragraph" w:customStyle="1" w:styleId="Contactinfo">
    <w:name w:val="Contact info"/>
    <w:basedOn w:val="Normal"/>
    <w:uiPriority w:val="1"/>
    <w:qFormat/>
    <w:rsid w:val="008B334E"/>
    <w:pPr>
      <w:spacing w:after="0"/>
      <w:jc w:val="right"/>
    </w:pPr>
    <w:rPr>
      <w:caps/>
    </w:rPr>
  </w:style>
  <w:style w:type="table" w:styleId="GridTable3-Accent3">
    <w:name w:val="Grid Table 3 Accent 3"/>
    <w:basedOn w:val="TableNormal"/>
    <w:uiPriority w:val="48"/>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3">
    <w:name w:val="Grid Table 1 Light Accent 3"/>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sid w:val="008B334E"/>
    <w:rPr>
      <w:b/>
      <w:bCs/>
    </w:rPr>
  </w:style>
  <w:style w:type="paragraph" w:customStyle="1" w:styleId="Tabletext">
    <w:name w:val="Table text"/>
    <w:basedOn w:val="Normal"/>
    <w:uiPriority w:val="1"/>
    <w:qFormat/>
    <w:rsid w:val="008B334E"/>
    <w:pPr>
      <w:spacing w:before="120" w:after="0"/>
    </w:pPr>
  </w:style>
  <w:style w:type="table" w:styleId="ListTable6Colorful-Accent2">
    <w:name w:val="List Table 6 Colorful Accent 2"/>
    <w:basedOn w:val="TableNormal"/>
    <w:uiPriority w:val="51"/>
    <w:rsid w:val="008B334E"/>
    <w:pPr>
      <w:spacing w:after="0" w:line="240" w:lineRule="auto"/>
    </w:pPr>
    <w:rPr>
      <w:rFonts w:eastAsiaTheme="minorEastAsia"/>
      <w:color w:val="C45911" w:themeColor="accent2" w:themeShade="BF"/>
      <w:kern w:val="22"/>
      <w:lang w:val="en-US" w:eastAsia="ja-JP"/>
      <w14:ligatures w14:val="standard"/>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8B334E"/>
    <w:pPr>
      <w:numPr>
        <w:numId w:val="2"/>
      </w:numPr>
    </w:pPr>
  </w:style>
  <w:style w:type="paragraph" w:customStyle="1" w:styleId="Image">
    <w:name w:val="Image"/>
    <w:basedOn w:val="Normal"/>
    <w:qFormat/>
    <w:rsid w:val="008B334E"/>
    <w:pPr>
      <w:spacing w:before="5760" w:after="0" w:line="720" w:lineRule="auto"/>
      <w:jc w:val="right"/>
    </w:pPr>
  </w:style>
  <w:style w:type="character" w:styleId="IntenseEmphasis">
    <w:name w:val="Intense Emphasis"/>
    <w:basedOn w:val="DefaultParagraphFont"/>
    <w:uiPriority w:val="21"/>
    <w:unhideWhenUsed/>
    <w:rsid w:val="008B334E"/>
    <w:rPr>
      <w:i/>
      <w:iCs/>
      <w:color w:val="1F3864" w:themeColor="accent1" w:themeShade="80"/>
    </w:rPr>
  </w:style>
  <w:style w:type="paragraph" w:styleId="IntenseQuote">
    <w:name w:val="Intense Quote"/>
    <w:basedOn w:val="Normal"/>
    <w:next w:val="Normal"/>
    <w:link w:val="IntenseQuoteChar"/>
    <w:uiPriority w:val="30"/>
    <w:unhideWhenUsed/>
    <w:rsid w:val="008B334E"/>
    <w:pPr>
      <w:pBdr>
        <w:top w:val="single" w:sz="4" w:space="10" w:color="4472C4" w:themeColor="accent1"/>
        <w:bottom w:val="single" w:sz="4" w:space="10" w:color="4472C4" w:themeColor="accent1"/>
      </w:pBdr>
      <w:spacing w:before="360" w:after="360"/>
      <w:ind w:left="864" w:right="864"/>
      <w:jc w:val="center"/>
    </w:pPr>
    <w:rPr>
      <w:i/>
      <w:iCs/>
      <w:color w:val="1F3864" w:themeColor="accent1" w:themeShade="80"/>
    </w:rPr>
  </w:style>
  <w:style w:type="character" w:customStyle="1" w:styleId="IntenseQuoteChar">
    <w:name w:val="Intense Quote Char"/>
    <w:basedOn w:val="DefaultParagraphFont"/>
    <w:link w:val="IntenseQuote"/>
    <w:uiPriority w:val="30"/>
    <w:rsid w:val="008B334E"/>
    <w:rPr>
      <w:rFonts w:ascii="Times New Roman" w:eastAsiaTheme="minorEastAsia" w:hAnsi="Times New Roman"/>
      <w:i/>
      <w:iCs/>
      <w:color w:val="1F3864" w:themeColor="accent1" w:themeShade="80"/>
      <w:kern w:val="22"/>
      <w:sz w:val="24"/>
      <w:lang w:eastAsia="ja-JP"/>
      <w14:ligatures w14:val="standard"/>
    </w:rPr>
  </w:style>
  <w:style w:type="character" w:styleId="IntenseReference">
    <w:name w:val="Intense Reference"/>
    <w:basedOn w:val="DefaultParagraphFont"/>
    <w:uiPriority w:val="32"/>
    <w:unhideWhenUsed/>
    <w:rsid w:val="008B334E"/>
    <w:rPr>
      <w:b/>
      <w:bCs/>
      <w:caps w:val="0"/>
      <w:smallCaps/>
      <w:color w:val="1F3864" w:themeColor="accent1" w:themeShade="80"/>
      <w:spacing w:val="5"/>
    </w:rPr>
  </w:style>
  <w:style w:type="paragraph" w:styleId="BlockText">
    <w:name w:val="Block Text"/>
    <w:basedOn w:val="Normal"/>
    <w:uiPriority w:val="99"/>
    <w:semiHidden/>
    <w:unhideWhenUsed/>
    <w:rsid w:val="008B334E"/>
    <w:pPr>
      <w:pBdr>
        <w:top w:val="single" w:sz="2" w:space="10" w:color="1F3864" w:themeColor="accent1" w:themeShade="80" w:shadow="1"/>
        <w:left w:val="single" w:sz="2" w:space="10" w:color="1F3864" w:themeColor="accent1" w:themeShade="80" w:shadow="1"/>
        <w:bottom w:val="single" w:sz="2" w:space="10" w:color="1F3864" w:themeColor="accent1" w:themeShade="80" w:shadow="1"/>
        <w:right w:val="single" w:sz="2" w:space="10" w:color="1F3864" w:themeColor="accent1" w:themeShade="80" w:shadow="1"/>
      </w:pBdr>
      <w:ind w:left="1152" w:right="1152"/>
    </w:pPr>
    <w:rPr>
      <w:i/>
      <w:iCs/>
      <w:color w:val="1F3864" w:themeColor="accent1" w:themeShade="80"/>
    </w:rPr>
  </w:style>
  <w:style w:type="character" w:styleId="Hyperlink">
    <w:name w:val="Hyperlink"/>
    <w:basedOn w:val="DefaultParagraphFont"/>
    <w:uiPriority w:val="99"/>
    <w:unhideWhenUsed/>
    <w:rsid w:val="008B334E"/>
    <w:rPr>
      <w:color w:val="806000" w:themeColor="accent4" w:themeShade="80"/>
      <w:u w:val="single"/>
    </w:rPr>
  </w:style>
  <w:style w:type="character" w:customStyle="1" w:styleId="UnresolvedMention1">
    <w:name w:val="Unresolved Mention1"/>
    <w:basedOn w:val="DefaultParagraphFont"/>
    <w:uiPriority w:val="99"/>
    <w:semiHidden/>
    <w:unhideWhenUsed/>
    <w:rsid w:val="008B334E"/>
    <w:rPr>
      <w:color w:val="595959" w:themeColor="text1" w:themeTint="A6"/>
      <w:shd w:val="clear" w:color="auto" w:fill="E6E6E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8B334E"/>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8B334E"/>
    <w:rPr>
      <w:rFonts w:ascii="Times New Roman" w:eastAsiaTheme="minorEastAsia" w:hAnsi="Times New Roman"/>
      <w:kern w:val="22"/>
      <w:sz w:val="24"/>
      <w:lang w:eastAsia="ja-JP"/>
      <w14:ligatures w14:val="standard"/>
    </w:rPr>
  </w:style>
  <w:style w:type="table" w:customStyle="1" w:styleId="GridTable1Light-Accent21">
    <w:name w:val="Grid Table 1 Light - Accent 21"/>
    <w:basedOn w:val="TableNormal"/>
    <w:next w:val="GridTable1Light-Accent2"/>
    <w:uiPriority w:val="46"/>
    <w:rsid w:val="008B334E"/>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B33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34E"/>
    <w:rPr>
      <w:rFonts w:ascii="Segoe UI" w:eastAsiaTheme="minorEastAsia" w:hAnsi="Segoe UI" w:cs="Segoe UI"/>
      <w:kern w:val="22"/>
      <w:sz w:val="18"/>
      <w:szCs w:val="18"/>
      <w:lang w:eastAsia="ja-JP"/>
      <w14:ligatures w14:val="standard"/>
    </w:rPr>
  </w:style>
  <w:style w:type="character" w:styleId="CommentReference">
    <w:name w:val="annotation reference"/>
    <w:basedOn w:val="DefaultParagraphFont"/>
    <w:uiPriority w:val="99"/>
    <w:semiHidden/>
    <w:unhideWhenUsed/>
    <w:rsid w:val="008B334E"/>
    <w:rPr>
      <w:sz w:val="16"/>
      <w:szCs w:val="16"/>
    </w:rPr>
  </w:style>
  <w:style w:type="paragraph" w:styleId="CommentText">
    <w:name w:val="annotation text"/>
    <w:basedOn w:val="Normal"/>
    <w:link w:val="CommentTextChar"/>
    <w:uiPriority w:val="99"/>
    <w:unhideWhenUsed/>
    <w:rsid w:val="008B334E"/>
    <w:rPr>
      <w:sz w:val="20"/>
      <w:szCs w:val="20"/>
    </w:rPr>
  </w:style>
  <w:style w:type="character" w:customStyle="1" w:styleId="CommentTextChar">
    <w:name w:val="Comment Text Char"/>
    <w:basedOn w:val="DefaultParagraphFont"/>
    <w:link w:val="CommentText"/>
    <w:uiPriority w:val="99"/>
    <w:rsid w:val="008B334E"/>
    <w:rPr>
      <w:rFonts w:ascii="Times New Roman" w:eastAsiaTheme="minorEastAsia" w:hAnsi="Times New Roman"/>
      <w:kern w:val="22"/>
      <w:sz w:val="20"/>
      <w:szCs w:val="20"/>
      <w:lang w:eastAsia="ja-JP"/>
      <w14:ligatures w14:val="standard"/>
    </w:rPr>
  </w:style>
  <w:style w:type="paragraph" w:styleId="CommentSubject">
    <w:name w:val="annotation subject"/>
    <w:basedOn w:val="CommentText"/>
    <w:next w:val="CommentText"/>
    <w:link w:val="CommentSubjectChar"/>
    <w:uiPriority w:val="99"/>
    <w:semiHidden/>
    <w:unhideWhenUsed/>
    <w:rsid w:val="008B334E"/>
    <w:rPr>
      <w:b/>
      <w:bCs/>
    </w:rPr>
  </w:style>
  <w:style w:type="character" w:customStyle="1" w:styleId="CommentSubjectChar">
    <w:name w:val="Comment Subject Char"/>
    <w:basedOn w:val="CommentTextChar"/>
    <w:link w:val="CommentSubject"/>
    <w:uiPriority w:val="99"/>
    <w:semiHidden/>
    <w:rsid w:val="008B334E"/>
    <w:rPr>
      <w:rFonts w:ascii="Times New Roman" w:eastAsiaTheme="minorEastAsia" w:hAnsi="Times New Roman"/>
      <w:b/>
      <w:bCs/>
      <w:kern w:val="22"/>
      <w:sz w:val="20"/>
      <w:szCs w:val="20"/>
      <w:lang w:eastAsia="ja-JP"/>
      <w14:ligatures w14:val="standard"/>
    </w:rPr>
  </w:style>
  <w:style w:type="paragraph" w:styleId="Revision">
    <w:name w:val="Revision"/>
    <w:hidden/>
    <w:uiPriority w:val="99"/>
    <w:semiHidden/>
    <w:rsid w:val="008B334E"/>
    <w:pPr>
      <w:spacing w:after="0" w:line="240" w:lineRule="auto"/>
    </w:pPr>
    <w:rPr>
      <w:rFonts w:eastAsiaTheme="minorEastAsia"/>
      <w:kern w:val="22"/>
      <w:lang w:val="en-US" w:eastAsia="ja-JP"/>
      <w14:ligatures w14:val="standard"/>
    </w:rPr>
  </w:style>
  <w:style w:type="paragraph" w:styleId="NormalWeb">
    <w:name w:val="Normal (Web)"/>
    <w:basedOn w:val="Normal"/>
    <w:uiPriority w:val="99"/>
    <w:semiHidden/>
    <w:unhideWhenUsed/>
    <w:rsid w:val="008B334E"/>
    <w:pPr>
      <w:spacing w:before="100" w:beforeAutospacing="1" w:after="100" w:afterAutospacing="1"/>
      <w:ind w:left="0" w:right="0"/>
    </w:pPr>
    <w:rPr>
      <w:rFonts w:cs="Times New Roman"/>
      <w:kern w:val="0"/>
      <w:szCs w:val="24"/>
      <w:lang w:eastAsia="lv-LV"/>
      <w14:ligatures w14:val="none"/>
    </w:rPr>
  </w:style>
  <w:style w:type="paragraph" w:styleId="FootnoteText">
    <w:name w:val="footnote text"/>
    <w:basedOn w:val="Normal"/>
    <w:link w:val="FootnoteTextChar"/>
    <w:uiPriority w:val="99"/>
    <w:semiHidden/>
    <w:unhideWhenUsed/>
    <w:rsid w:val="008B334E"/>
    <w:pPr>
      <w:spacing w:after="0"/>
    </w:pPr>
    <w:rPr>
      <w:sz w:val="20"/>
      <w:szCs w:val="20"/>
    </w:rPr>
  </w:style>
  <w:style w:type="character" w:customStyle="1" w:styleId="FootnoteTextChar">
    <w:name w:val="Footnote Text Char"/>
    <w:basedOn w:val="DefaultParagraphFont"/>
    <w:link w:val="FootnoteText"/>
    <w:uiPriority w:val="99"/>
    <w:semiHidden/>
    <w:rsid w:val="008B334E"/>
    <w:rPr>
      <w:rFonts w:ascii="Times New Roman" w:eastAsiaTheme="minorEastAsia" w:hAnsi="Times New Roman"/>
      <w:kern w:val="22"/>
      <w:sz w:val="20"/>
      <w:szCs w:val="20"/>
      <w:lang w:eastAsia="ja-JP"/>
      <w14:ligatures w14:val="standard"/>
    </w:rPr>
  </w:style>
  <w:style w:type="character" w:styleId="FootnoteReference">
    <w:name w:val="footnote reference"/>
    <w:basedOn w:val="DefaultParagraphFont"/>
    <w:uiPriority w:val="99"/>
    <w:semiHidden/>
    <w:unhideWhenUsed/>
    <w:rsid w:val="008B334E"/>
    <w:rPr>
      <w:vertAlign w:val="superscript"/>
    </w:rPr>
  </w:style>
  <w:style w:type="character" w:styleId="UnresolvedMention">
    <w:name w:val="Unresolved Mention"/>
    <w:basedOn w:val="DefaultParagraphFont"/>
    <w:uiPriority w:val="99"/>
    <w:semiHidden/>
    <w:unhideWhenUsed/>
    <w:rsid w:val="008B334E"/>
    <w:rPr>
      <w:color w:val="605E5C"/>
      <w:shd w:val="clear" w:color="auto" w:fill="E1DFDD"/>
    </w:rPr>
  </w:style>
  <w:style w:type="character" w:styleId="FollowedHyperlink">
    <w:name w:val="FollowedHyperlink"/>
    <w:basedOn w:val="DefaultParagraphFont"/>
    <w:uiPriority w:val="99"/>
    <w:semiHidden/>
    <w:unhideWhenUsed/>
    <w:rsid w:val="00BA3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1298">
      <w:bodyDiv w:val="1"/>
      <w:marLeft w:val="0"/>
      <w:marRight w:val="0"/>
      <w:marTop w:val="0"/>
      <w:marBottom w:val="0"/>
      <w:divBdr>
        <w:top w:val="none" w:sz="0" w:space="0" w:color="auto"/>
        <w:left w:val="none" w:sz="0" w:space="0" w:color="auto"/>
        <w:bottom w:val="none" w:sz="0" w:space="0" w:color="auto"/>
        <w:right w:val="none" w:sz="0" w:space="0" w:color="auto"/>
      </w:divBdr>
    </w:div>
    <w:div w:id="841967152">
      <w:bodyDiv w:val="1"/>
      <w:marLeft w:val="0"/>
      <w:marRight w:val="0"/>
      <w:marTop w:val="0"/>
      <w:marBottom w:val="0"/>
      <w:divBdr>
        <w:top w:val="none" w:sz="0" w:space="0" w:color="auto"/>
        <w:left w:val="none" w:sz="0" w:space="0" w:color="auto"/>
        <w:bottom w:val="none" w:sz="0" w:space="0" w:color="auto"/>
        <w:right w:val="none" w:sz="0" w:space="0" w:color="auto"/>
      </w:divBdr>
    </w:div>
    <w:div w:id="11934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mailto:Sandra.Vitola@f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2.xml"/><Relationship Id="rId10" Type="http://schemas.openxmlformats.org/officeDocument/2006/relationships/image" Target="media/image3.sv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budzets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bpad\Bud&#382;eta_att&#299;st&#299;bas_noda&#316;a\BUDZETI\BUDZETS_2023\3._Priorit&#257;rie%20pas&#257;kumi\0._Informat&#299;vais%20zi&#326;ojums\Dati\grafiki_PP.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k\bpad\Bud&#382;eta_att&#299;st&#299;bas_noda&#316;a\BUDZETI\BUDZETS_2023\3._Priorit&#257;rie%20pas&#257;kumi\0._Informat&#299;vais%20zi&#326;ojums\Dati\grafiki_PP.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k\bpad\Bud&#382;eta_att&#299;st&#299;bas_noda&#316;a\BUDZETI\BUDZETS_2023\3._Priorit&#257;rie%20pas&#257;kumi\0._Informat&#299;vais%20zi&#326;ojums\Dati\grafiki_PP.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fk\bpad\Bud&#382;eta_att&#299;st&#299;bas_noda&#316;a\BUDZETI\BUDZETS_2023\3._Priorit&#257;rie%20pas&#257;kumi\0._Informat&#299;vais%20zi&#326;ojums\grafiki_P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k\bpad\Bud&#382;eta_att&#299;st&#299;bas_noda&#316;a\BUDZETI\BUDZETS_2023\3._Priorit&#257;rie%20pas&#257;kumi\0._Informat&#299;vais%20zi&#326;ojums\Dati\grafiki_PP.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'1.attēls'!$A$8</c:f>
              <c:strCache>
                <c:ptCount val="1"/>
                <c:pt idx="0">
                  <c:v>Vienas ministrijas ietvaros īstenojamie PP</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'1.attēls'!$B$7:$D$7</c:f>
              <c:numCache>
                <c:formatCode>General</c:formatCode>
                <c:ptCount val="3"/>
                <c:pt idx="0">
                  <c:v>2023</c:v>
                </c:pt>
                <c:pt idx="1">
                  <c:v>2024</c:v>
                </c:pt>
                <c:pt idx="2">
                  <c:v>2025</c:v>
                </c:pt>
              </c:numCache>
            </c:numRef>
          </c:cat>
          <c:val>
            <c:numRef>
              <c:f>'1.attēls'!$B$8:$D$8</c:f>
              <c:numCache>
                <c:formatCode>_-* #\ ##0.0_-;\-* #\ ##0.0_-;_-* "-"??_-;_-@_-</c:formatCode>
                <c:ptCount val="3"/>
                <c:pt idx="0">
                  <c:v>1743.71800689</c:v>
                </c:pt>
                <c:pt idx="1">
                  <c:v>2551.0727029999998</c:v>
                </c:pt>
                <c:pt idx="2">
                  <c:v>2500.9705949999998</c:v>
                </c:pt>
              </c:numCache>
            </c:numRef>
          </c:val>
          <c:extLst>
            <c:ext xmlns:c16="http://schemas.microsoft.com/office/drawing/2014/chart" uri="{C3380CC4-5D6E-409C-BE32-E72D297353CC}">
              <c16:uniqueId val="{00000000-5691-44A9-A3C8-E617780ED58D}"/>
            </c:ext>
          </c:extLst>
        </c:ser>
        <c:ser>
          <c:idx val="1"/>
          <c:order val="1"/>
          <c:tx>
            <c:strRef>
              <c:f>'1.attēls'!$A$9</c:f>
              <c:strCache>
                <c:ptCount val="1"/>
                <c:pt idx="0">
                  <c:v>Starpnozaru PP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'1.attēls'!$B$7:$D$7</c:f>
              <c:numCache>
                <c:formatCode>General</c:formatCode>
                <c:ptCount val="3"/>
                <c:pt idx="0">
                  <c:v>2023</c:v>
                </c:pt>
                <c:pt idx="1">
                  <c:v>2024</c:v>
                </c:pt>
                <c:pt idx="2">
                  <c:v>2025</c:v>
                </c:pt>
              </c:numCache>
            </c:numRef>
          </c:cat>
          <c:val>
            <c:numRef>
              <c:f>'1.attēls'!$B$9:$D$9</c:f>
              <c:numCache>
                <c:formatCode>_-* #\ ##0.0_-;\-* #\ ##0.0_-;_-* "-"??_-;_-@_-</c:formatCode>
                <c:ptCount val="3"/>
                <c:pt idx="0">
                  <c:v>488.93288761274215</c:v>
                </c:pt>
                <c:pt idx="1">
                  <c:v>440.40783232000001</c:v>
                </c:pt>
                <c:pt idx="2">
                  <c:v>542.2380723199999</c:v>
                </c:pt>
              </c:numCache>
            </c:numRef>
          </c:val>
          <c:extLst>
            <c:ext xmlns:c16="http://schemas.microsoft.com/office/drawing/2014/chart" uri="{C3380CC4-5D6E-409C-BE32-E72D297353CC}">
              <c16:uniqueId val="{00000001-5691-44A9-A3C8-E617780ED58D}"/>
            </c:ext>
          </c:extLst>
        </c:ser>
        <c:dLbls>
          <c:showLegendKey val="0"/>
          <c:showVal val="0"/>
          <c:showCatName val="0"/>
          <c:showSerName val="0"/>
          <c:showPercent val="0"/>
          <c:showBubbleSize val="0"/>
        </c:dLbls>
        <c:gapWidth val="150"/>
        <c:overlap val="100"/>
        <c:axId val="629386655"/>
        <c:axId val="629385407"/>
      </c:barChart>
      <c:catAx>
        <c:axId val="62938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9385407"/>
        <c:crossesAt val="0"/>
        <c:auto val="1"/>
        <c:lblAlgn val="ctr"/>
        <c:lblOffset val="100"/>
        <c:noMultiLvlLbl val="0"/>
      </c:catAx>
      <c:valAx>
        <c:axId val="62938540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938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31364143468293E-2"/>
          <c:y val="4.3307086614173228E-2"/>
          <c:w val="0.8787778797754684"/>
          <c:h val="0.784736189472379"/>
        </c:manualLayout>
      </c:layout>
      <c:barChart>
        <c:barDir val="col"/>
        <c:grouping val="stacked"/>
        <c:varyColors val="0"/>
        <c:ser>
          <c:idx val="0"/>
          <c:order val="0"/>
          <c:tx>
            <c:strRef>
              <c:f>'2.attēls'!$A$18</c:f>
              <c:strCache>
                <c:ptCount val="1"/>
                <c:pt idx="0">
                  <c:v>Ministrijas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'2.attēls'!$B$17:$D$17</c:f>
              <c:numCache>
                <c:formatCode>General</c:formatCode>
                <c:ptCount val="3"/>
                <c:pt idx="0">
                  <c:v>2023</c:v>
                </c:pt>
                <c:pt idx="1">
                  <c:v>2024</c:v>
                </c:pt>
                <c:pt idx="2">
                  <c:v>2025</c:v>
                </c:pt>
              </c:numCache>
            </c:numRef>
          </c:cat>
          <c:val>
            <c:numRef>
              <c:f>'2.attēls'!$B$18:$D$18</c:f>
              <c:numCache>
                <c:formatCode>_-* #\ ##0.0_-;\-* #\ ##0.0_-;_-* "-"??_-;_-@_-</c:formatCode>
                <c:ptCount val="3"/>
                <c:pt idx="0">
                  <c:v>2195.8470305027417</c:v>
                </c:pt>
                <c:pt idx="1">
                  <c:v>2953.3951053200003</c:v>
                </c:pt>
                <c:pt idx="2">
                  <c:v>3015.1675413200001</c:v>
                </c:pt>
              </c:numCache>
            </c:numRef>
          </c:val>
          <c:extLst>
            <c:ext xmlns:c16="http://schemas.microsoft.com/office/drawing/2014/chart" uri="{C3380CC4-5D6E-409C-BE32-E72D297353CC}">
              <c16:uniqueId val="{00000000-DDE5-421A-8866-D37EDA55866E}"/>
            </c:ext>
          </c:extLst>
        </c:ser>
        <c:ser>
          <c:idx val="1"/>
          <c:order val="1"/>
          <c:tx>
            <c:strRef>
              <c:f>'2.attēls'!$A$19</c:f>
              <c:strCache>
                <c:ptCount val="1"/>
                <c:pt idx="0">
                  <c:v>Neatkarīgās institūcijas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'2.attēls'!$B$17:$D$17</c:f>
              <c:numCache>
                <c:formatCode>General</c:formatCode>
                <c:ptCount val="3"/>
                <c:pt idx="0">
                  <c:v>2023</c:v>
                </c:pt>
                <c:pt idx="1">
                  <c:v>2024</c:v>
                </c:pt>
                <c:pt idx="2">
                  <c:v>2025</c:v>
                </c:pt>
              </c:numCache>
            </c:numRef>
          </c:cat>
          <c:val>
            <c:numRef>
              <c:f>'2.attēls'!$B$19:$D$19</c:f>
              <c:numCache>
                <c:formatCode>_-* #\ ##0.0_-;\-* #\ ##0.0_-;_-* "-"??_-;_-@_-</c:formatCode>
                <c:ptCount val="3"/>
                <c:pt idx="0">
                  <c:v>36.803863999999997</c:v>
                </c:pt>
                <c:pt idx="1">
                  <c:v>38.085430000000002</c:v>
                </c:pt>
                <c:pt idx="2">
                  <c:v>28.041125999999998</c:v>
                </c:pt>
              </c:numCache>
            </c:numRef>
          </c:val>
          <c:extLst>
            <c:ext xmlns:c16="http://schemas.microsoft.com/office/drawing/2014/chart" uri="{C3380CC4-5D6E-409C-BE32-E72D297353CC}">
              <c16:uniqueId val="{00000001-DDE5-421A-8866-D37EDA55866E}"/>
            </c:ext>
          </c:extLst>
        </c:ser>
        <c:dLbls>
          <c:showLegendKey val="0"/>
          <c:showVal val="0"/>
          <c:showCatName val="0"/>
          <c:showSerName val="0"/>
          <c:showPercent val="0"/>
          <c:showBubbleSize val="0"/>
        </c:dLbls>
        <c:gapWidth val="150"/>
        <c:overlap val="100"/>
        <c:axId val="631222223"/>
        <c:axId val="631207247"/>
      </c:barChart>
      <c:catAx>
        <c:axId val="63122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31207247"/>
        <c:crosses val="autoZero"/>
        <c:auto val="1"/>
        <c:lblAlgn val="ctr"/>
        <c:lblOffset val="100"/>
        <c:noMultiLvlLbl val="0"/>
      </c:catAx>
      <c:valAx>
        <c:axId val="6312072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3122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600170563946911E-2"/>
          <c:y val="3.2564450474898234E-2"/>
          <c:w val="0.93890907935196299"/>
          <c:h val="0.73174923846198059"/>
        </c:manualLayout>
      </c:layout>
      <c:barChart>
        <c:barDir val="col"/>
        <c:grouping val="clustered"/>
        <c:varyColors val="0"/>
        <c:ser>
          <c:idx val="0"/>
          <c:order val="0"/>
          <c:tx>
            <c:strRef>
              <c:f>'3.attēls'!$B$42</c:f>
              <c:strCache>
                <c:ptCount val="1"/>
                <c:pt idx="0">
                  <c:v>2023</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'3.attēls'!$A$43:$A$58</c:f>
              <c:strCache>
                <c:ptCount val="16"/>
                <c:pt idx="0">
                  <c:v> VM </c:v>
                </c:pt>
                <c:pt idx="1">
                  <c:v> IeM </c:v>
                </c:pt>
                <c:pt idx="2">
                  <c:v> VARAM </c:v>
                </c:pt>
                <c:pt idx="3">
                  <c:v> IZM </c:v>
                </c:pt>
                <c:pt idx="4">
                  <c:v> EM </c:v>
                </c:pt>
                <c:pt idx="5">
                  <c:v> SM </c:v>
                </c:pt>
                <c:pt idx="6">
                  <c:v> LM* </c:v>
                </c:pt>
                <c:pt idx="7">
                  <c:v> KM </c:v>
                </c:pt>
                <c:pt idx="8">
                  <c:v> ZM </c:v>
                </c:pt>
                <c:pt idx="9">
                  <c:v> ĀM </c:v>
                </c:pt>
                <c:pt idx="10">
                  <c:v> TM** </c:v>
                </c:pt>
                <c:pt idx="11">
                  <c:v> FM </c:v>
                </c:pt>
                <c:pt idx="12">
                  <c:v> SIF </c:v>
                </c:pt>
                <c:pt idx="13">
                  <c:v> MK </c:v>
                </c:pt>
                <c:pt idx="14">
                  <c:v> PKC </c:v>
                </c:pt>
                <c:pt idx="15">
                  <c:v> KNAB </c:v>
                </c:pt>
              </c:strCache>
            </c:strRef>
          </c:cat>
          <c:val>
            <c:numRef>
              <c:f>'3.attēls'!$B$43:$B$58</c:f>
              <c:numCache>
                <c:formatCode>_-* #\ ##0.0_-;\-* #\ ##0.0_-;_-* "-"??_-;_-@_-</c:formatCode>
                <c:ptCount val="16"/>
                <c:pt idx="0">
                  <c:v>519.844649</c:v>
                </c:pt>
                <c:pt idx="1">
                  <c:v>332.4683671827421</c:v>
                </c:pt>
                <c:pt idx="2">
                  <c:v>274.29344656378811</c:v>
                </c:pt>
                <c:pt idx="3">
                  <c:v>243.90256199999999</c:v>
                </c:pt>
                <c:pt idx="4">
                  <c:v>219.99513099999999</c:v>
                </c:pt>
                <c:pt idx="5">
                  <c:v>201.59813800000001</c:v>
                </c:pt>
                <c:pt idx="6">
                  <c:v>155.941012</c:v>
                </c:pt>
                <c:pt idx="7">
                  <c:v>90.573791999999997</c:v>
                </c:pt>
                <c:pt idx="8">
                  <c:v>65.386033999999995</c:v>
                </c:pt>
                <c:pt idx="9">
                  <c:v>44.368113000000001</c:v>
                </c:pt>
                <c:pt idx="10">
                  <c:v>21.073473</c:v>
                </c:pt>
                <c:pt idx="11">
                  <c:v>13.120693319999999</c:v>
                </c:pt>
                <c:pt idx="12">
                  <c:v>7.0250000000000004</c:v>
                </c:pt>
                <c:pt idx="13">
                  <c:v>5.069223</c:v>
                </c:pt>
                <c:pt idx="14">
                  <c:v>0.71614100000000003</c:v>
                </c:pt>
                <c:pt idx="15">
                  <c:v>0.47125499999999998</c:v>
                </c:pt>
              </c:numCache>
            </c:numRef>
          </c:val>
          <c:extLst>
            <c:ext xmlns:c16="http://schemas.microsoft.com/office/drawing/2014/chart" uri="{C3380CC4-5D6E-409C-BE32-E72D297353CC}">
              <c16:uniqueId val="{00000000-2294-4410-95EF-5AD001EE1E4A}"/>
            </c:ext>
          </c:extLst>
        </c:ser>
        <c:ser>
          <c:idx val="1"/>
          <c:order val="1"/>
          <c:tx>
            <c:strRef>
              <c:f>'3.attēls'!$C$42</c:f>
              <c:strCache>
                <c:ptCount val="1"/>
                <c:pt idx="0">
                  <c:v>2024</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'3.attēls'!$A$43:$A$58</c:f>
              <c:strCache>
                <c:ptCount val="16"/>
                <c:pt idx="0">
                  <c:v> VM </c:v>
                </c:pt>
                <c:pt idx="1">
                  <c:v> IeM </c:v>
                </c:pt>
                <c:pt idx="2">
                  <c:v> VARAM </c:v>
                </c:pt>
                <c:pt idx="3">
                  <c:v> IZM </c:v>
                </c:pt>
                <c:pt idx="4">
                  <c:v> EM </c:v>
                </c:pt>
                <c:pt idx="5">
                  <c:v> SM </c:v>
                </c:pt>
                <c:pt idx="6">
                  <c:v> LM* </c:v>
                </c:pt>
                <c:pt idx="7">
                  <c:v> KM </c:v>
                </c:pt>
                <c:pt idx="8">
                  <c:v> ZM </c:v>
                </c:pt>
                <c:pt idx="9">
                  <c:v> ĀM </c:v>
                </c:pt>
                <c:pt idx="10">
                  <c:v> TM** </c:v>
                </c:pt>
                <c:pt idx="11">
                  <c:v> FM </c:v>
                </c:pt>
                <c:pt idx="12">
                  <c:v> SIF </c:v>
                </c:pt>
                <c:pt idx="13">
                  <c:v> MK </c:v>
                </c:pt>
                <c:pt idx="14">
                  <c:v> PKC </c:v>
                </c:pt>
                <c:pt idx="15">
                  <c:v> KNAB </c:v>
                </c:pt>
              </c:strCache>
            </c:strRef>
          </c:cat>
          <c:val>
            <c:numRef>
              <c:f>'3.attēls'!$C$43:$C$58</c:f>
              <c:numCache>
                <c:formatCode>_-* #\ ##0.0_-;\-* #\ ##0.0_-;_-* "-"??_-;_-@_-</c:formatCode>
                <c:ptCount val="16"/>
                <c:pt idx="0">
                  <c:v>653.51464299999998</c:v>
                </c:pt>
                <c:pt idx="1">
                  <c:v>219.87041099999999</c:v>
                </c:pt>
                <c:pt idx="2">
                  <c:v>270.62106856378813</c:v>
                </c:pt>
                <c:pt idx="3">
                  <c:v>286.75856299999998</c:v>
                </c:pt>
                <c:pt idx="4">
                  <c:v>489.79691800000001</c:v>
                </c:pt>
                <c:pt idx="5">
                  <c:v>227.23373799999999</c:v>
                </c:pt>
                <c:pt idx="6">
                  <c:v>511.075357</c:v>
                </c:pt>
                <c:pt idx="7">
                  <c:v>94.74042</c:v>
                </c:pt>
                <c:pt idx="8">
                  <c:v>83.493437999999998</c:v>
                </c:pt>
                <c:pt idx="9">
                  <c:v>38.870584999999998</c:v>
                </c:pt>
                <c:pt idx="10">
                  <c:v>38.178493000000003</c:v>
                </c:pt>
                <c:pt idx="11">
                  <c:v>25.843958319999999</c:v>
                </c:pt>
                <c:pt idx="12">
                  <c:v>7.0250000000000004</c:v>
                </c:pt>
                <c:pt idx="13">
                  <c:v>5.256392</c:v>
                </c:pt>
                <c:pt idx="14">
                  <c:v>0.96614100000000003</c:v>
                </c:pt>
                <c:pt idx="15">
                  <c:v>0.149979</c:v>
                </c:pt>
              </c:numCache>
            </c:numRef>
          </c:val>
          <c:extLst>
            <c:ext xmlns:c16="http://schemas.microsoft.com/office/drawing/2014/chart" uri="{C3380CC4-5D6E-409C-BE32-E72D297353CC}">
              <c16:uniqueId val="{00000001-2294-4410-95EF-5AD001EE1E4A}"/>
            </c:ext>
          </c:extLst>
        </c:ser>
        <c:ser>
          <c:idx val="2"/>
          <c:order val="2"/>
          <c:tx>
            <c:strRef>
              <c:f>'3.attēls'!$D$42</c:f>
              <c:strCache>
                <c:ptCount val="1"/>
                <c:pt idx="0">
                  <c:v>2025</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'3.attēls'!$A$43:$A$58</c:f>
              <c:strCache>
                <c:ptCount val="16"/>
                <c:pt idx="0">
                  <c:v> VM </c:v>
                </c:pt>
                <c:pt idx="1">
                  <c:v> IeM </c:v>
                </c:pt>
                <c:pt idx="2">
                  <c:v> VARAM </c:v>
                </c:pt>
                <c:pt idx="3">
                  <c:v> IZM </c:v>
                </c:pt>
                <c:pt idx="4">
                  <c:v> EM </c:v>
                </c:pt>
                <c:pt idx="5">
                  <c:v> SM </c:v>
                </c:pt>
                <c:pt idx="6">
                  <c:v> LM* </c:v>
                </c:pt>
                <c:pt idx="7">
                  <c:v> KM </c:v>
                </c:pt>
                <c:pt idx="8">
                  <c:v> ZM </c:v>
                </c:pt>
                <c:pt idx="9">
                  <c:v> ĀM </c:v>
                </c:pt>
                <c:pt idx="10">
                  <c:v> TM** </c:v>
                </c:pt>
                <c:pt idx="11">
                  <c:v> FM </c:v>
                </c:pt>
                <c:pt idx="12">
                  <c:v> SIF </c:v>
                </c:pt>
                <c:pt idx="13">
                  <c:v> MK </c:v>
                </c:pt>
                <c:pt idx="14">
                  <c:v> PKC </c:v>
                </c:pt>
                <c:pt idx="15">
                  <c:v> KNAB </c:v>
                </c:pt>
              </c:strCache>
            </c:strRef>
          </c:cat>
          <c:val>
            <c:numRef>
              <c:f>'3.attēls'!$D$43:$D$58</c:f>
              <c:numCache>
                <c:formatCode>_-* #\ ##0.0_-;\-* #\ ##0.0_-;_-* "-"??_-;_-@_-</c:formatCode>
                <c:ptCount val="16"/>
                <c:pt idx="0">
                  <c:v>739.14413400000001</c:v>
                </c:pt>
                <c:pt idx="1">
                  <c:v>175.23533499999999</c:v>
                </c:pt>
                <c:pt idx="2">
                  <c:v>351.13804856378812</c:v>
                </c:pt>
                <c:pt idx="3">
                  <c:v>324.18956600000001</c:v>
                </c:pt>
                <c:pt idx="4">
                  <c:v>568.67267500000003</c:v>
                </c:pt>
                <c:pt idx="5">
                  <c:v>222.137348</c:v>
                </c:pt>
                <c:pt idx="6">
                  <c:v>297.11789099999999</c:v>
                </c:pt>
                <c:pt idx="7">
                  <c:v>108.91199</c:v>
                </c:pt>
                <c:pt idx="8">
                  <c:v>100.42143900000001</c:v>
                </c:pt>
                <c:pt idx="9">
                  <c:v>36.876772000000003</c:v>
                </c:pt>
                <c:pt idx="10">
                  <c:v>51.736113000000003</c:v>
                </c:pt>
                <c:pt idx="11">
                  <c:v>25.365717320000002</c:v>
                </c:pt>
                <c:pt idx="12">
                  <c:v>7.0250000000000004</c:v>
                </c:pt>
                <c:pt idx="13">
                  <c:v>5.4843919999999997</c:v>
                </c:pt>
                <c:pt idx="14">
                  <c:v>1.566141</c:v>
                </c:pt>
                <c:pt idx="15">
                  <c:v>0.144979</c:v>
                </c:pt>
              </c:numCache>
            </c:numRef>
          </c:val>
          <c:extLst>
            <c:ext xmlns:c16="http://schemas.microsoft.com/office/drawing/2014/chart" uri="{C3380CC4-5D6E-409C-BE32-E72D297353CC}">
              <c16:uniqueId val="{00000002-2294-4410-95EF-5AD001EE1E4A}"/>
            </c:ext>
          </c:extLst>
        </c:ser>
        <c:dLbls>
          <c:showLegendKey val="0"/>
          <c:showVal val="0"/>
          <c:showCatName val="0"/>
          <c:showSerName val="0"/>
          <c:showPercent val="0"/>
          <c:showBubbleSize val="0"/>
        </c:dLbls>
        <c:gapWidth val="100"/>
        <c:overlap val="-27"/>
        <c:axId val="2034999408"/>
        <c:axId val="2034996080"/>
      </c:barChart>
      <c:catAx>
        <c:axId val="2034999408"/>
        <c:scaling>
          <c:orientation val="minMax"/>
        </c:scaling>
        <c:delete val="0"/>
        <c:axPos val="b"/>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34996080"/>
        <c:crosses val="autoZero"/>
        <c:auto val="1"/>
        <c:lblAlgn val="ctr"/>
        <c:lblOffset val="100"/>
        <c:noMultiLvlLbl val="0"/>
      </c:catAx>
      <c:valAx>
        <c:axId val="2034996080"/>
        <c:scaling>
          <c:orientation val="minMax"/>
          <c:max val="90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34999408"/>
        <c:crosses val="autoZero"/>
        <c:crossBetween val="between"/>
      </c:valAx>
      <c:spPr>
        <a:noFill/>
        <a:ln>
          <a:noFill/>
        </a:ln>
        <a:effectLst/>
      </c:spPr>
    </c:plotArea>
    <c:legend>
      <c:legendPos val="b"/>
      <c:layout>
        <c:manualLayout>
          <c:xMode val="edge"/>
          <c:yMode val="edge"/>
          <c:x val="0.45217847769028874"/>
          <c:y val="0.87553499503199805"/>
          <c:w val="0.22676795247832565"/>
          <c:h val="4.305387878075620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'4.,5.attēls'!$B$20:$D$20</c:f>
              <c:numCache>
                <c:formatCode>General</c:formatCode>
                <c:ptCount val="3"/>
                <c:pt idx="0">
                  <c:v>2023</c:v>
                </c:pt>
                <c:pt idx="1">
                  <c:v>2024</c:v>
                </c:pt>
                <c:pt idx="2">
                  <c:v>2025</c:v>
                </c:pt>
              </c:numCache>
            </c:numRef>
          </c:cat>
          <c:val>
            <c:numRef>
              <c:f>'4.,5.attēls'!$B$21:$D$21</c:f>
              <c:numCache>
                <c:formatCode>_-* #\ ##0.0_-;\-* #\ ##0.0_-;_-* "-"??_-;_-@_-</c:formatCode>
                <c:ptCount val="3"/>
                <c:pt idx="0">
                  <c:v>36.803863999999997</c:v>
                </c:pt>
                <c:pt idx="1">
                  <c:v>38.085430000000002</c:v>
                </c:pt>
                <c:pt idx="2">
                  <c:v>28.041125999999998</c:v>
                </c:pt>
              </c:numCache>
            </c:numRef>
          </c:val>
          <c:extLst>
            <c:ext xmlns:c16="http://schemas.microsoft.com/office/drawing/2014/chart" uri="{C3380CC4-5D6E-409C-BE32-E72D297353CC}">
              <c16:uniqueId val="{00000000-AE6B-4069-9DE3-C1469DF57C84}"/>
            </c:ext>
          </c:extLst>
        </c:ser>
        <c:dLbls>
          <c:showLegendKey val="0"/>
          <c:showVal val="0"/>
          <c:showCatName val="0"/>
          <c:showSerName val="0"/>
          <c:showPercent val="0"/>
          <c:showBubbleSize val="0"/>
        </c:dLbls>
        <c:gapWidth val="219"/>
        <c:overlap val="-27"/>
        <c:axId val="1748880304"/>
        <c:axId val="1748869488"/>
      </c:barChart>
      <c:catAx>
        <c:axId val="174888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48869488"/>
        <c:crosses val="autoZero"/>
        <c:auto val="1"/>
        <c:lblAlgn val="ctr"/>
        <c:lblOffset val="100"/>
        <c:noMultiLvlLbl val="0"/>
      </c:catAx>
      <c:valAx>
        <c:axId val="1748869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48880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92118450222322E-2"/>
          <c:y val="4.0930232558139532E-2"/>
          <c:w val="0.92522937523966908"/>
          <c:h val="0.82020021084929229"/>
        </c:manualLayout>
      </c:layout>
      <c:barChart>
        <c:barDir val="col"/>
        <c:grouping val="clustered"/>
        <c:varyColors val="0"/>
        <c:ser>
          <c:idx val="0"/>
          <c:order val="0"/>
          <c:tx>
            <c:strRef>
              <c:f>'4.,5.attēls'!$B$42</c:f>
              <c:strCache>
                <c:ptCount val="1"/>
                <c:pt idx="0">
                  <c:v>2023</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'4.,5.attēls'!$A$43:$A$55</c:f>
              <c:strCache>
                <c:ptCount val="13"/>
                <c:pt idx="0">
                  <c:v>SEPL</c:v>
                </c:pt>
                <c:pt idx="1">
                  <c:v>TM (Tiesas)</c:v>
                </c:pt>
                <c:pt idx="2">
                  <c:v>TM (SAB)</c:v>
                </c:pt>
                <c:pt idx="3">
                  <c:v>RTVR</c:v>
                </c:pt>
                <c:pt idx="4">
                  <c:v>CVK</c:v>
                </c:pt>
                <c:pt idx="5">
                  <c:v>VPK</c:v>
                </c:pt>
                <c:pt idx="6">
                  <c:v>KP</c:v>
                </c:pt>
                <c:pt idx="7">
                  <c:v>Prokuratūra</c:v>
                </c:pt>
                <c:pt idx="8">
                  <c:v>AT</c:v>
                </c:pt>
                <c:pt idx="9">
                  <c:v>TB</c:v>
                </c:pt>
                <c:pt idx="10">
                  <c:v>ST</c:v>
                </c:pt>
                <c:pt idx="11">
                  <c:v>VKo</c:v>
                </c:pt>
                <c:pt idx="12">
                  <c:v>TM (DVI)</c:v>
                </c:pt>
              </c:strCache>
            </c:strRef>
          </c:cat>
          <c:val>
            <c:numRef>
              <c:f>'4.,5.attēls'!$B$43:$B$55</c:f>
              <c:numCache>
                <c:formatCode>_-* #\ ##0.0_-;\-* #\ ##0.0_-;_-* "-"??_-;_-@_-</c:formatCode>
                <c:ptCount val="13"/>
                <c:pt idx="0">
                  <c:v>16.384316999999999</c:v>
                </c:pt>
                <c:pt idx="1">
                  <c:v>7.6844489999999999</c:v>
                </c:pt>
                <c:pt idx="2">
                  <c:v>5.4028619999999998</c:v>
                </c:pt>
                <c:pt idx="3">
                  <c:v>1.4028769999999999</c:v>
                </c:pt>
                <c:pt idx="4">
                  <c:v>1.3202179999999999</c:v>
                </c:pt>
                <c:pt idx="5">
                  <c:v>1.0320279999999999</c:v>
                </c:pt>
                <c:pt idx="6">
                  <c:v>0.86735799999999996</c:v>
                </c:pt>
                <c:pt idx="7">
                  <c:v>0.84734699999999996</c:v>
                </c:pt>
                <c:pt idx="8">
                  <c:v>0.70588600000000001</c:v>
                </c:pt>
                <c:pt idx="9">
                  <c:v>0.47632200000000002</c:v>
                </c:pt>
                <c:pt idx="10">
                  <c:v>0.42103400000000002</c:v>
                </c:pt>
                <c:pt idx="11">
                  <c:v>0.154615</c:v>
                </c:pt>
                <c:pt idx="12">
                  <c:v>0.10455100000000001</c:v>
                </c:pt>
              </c:numCache>
            </c:numRef>
          </c:val>
          <c:extLst>
            <c:ext xmlns:c16="http://schemas.microsoft.com/office/drawing/2014/chart" uri="{C3380CC4-5D6E-409C-BE32-E72D297353CC}">
              <c16:uniqueId val="{00000000-C0F4-4CF1-B35C-D8515429C950}"/>
            </c:ext>
          </c:extLst>
        </c:ser>
        <c:ser>
          <c:idx val="1"/>
          <c:order val="1"/>
          <c:tx>
            <c:strRef>
              <c:f>'4.,5.attēls'!$C$42</c:f>
              <c:strCache>
                <c:ptCount val="1"/>
                <c:pt idx="0">
                  <c:v>2024</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'4.,5.attēls'!$A$43:$A$55</c:f>
              <c:strCache>
                <c:ptCount val="13"/>
                <c:pt idx="0">
                  <c:v>SEPL</c:v>
                </c:pt>
                <c:pt idx="1">
                  <c:v>TM (Tiesas)</c:v>
                </c:pt>
                <c:pt idx="2">
                  <c:v>TM (SAB)</c:v>
                </c:pt>
                <c:pt idx="3">
                  <c:v>RTVR</c:v>
                </c:pt>
                <c:pt idx="4">
                  <c:v>CVK</c:v>
                </c:pt>
                <c:pt idx="5">
                  <c:v>VPK</c:v>
                </c:pt>
                <c:pt idx="6">
                  <c:v>KP</c:v>
                </c:pt>
                <c:pt idx="7">
                  <c:v>Prokuratūra</c:v>
                </c:pt>
                <c:pt idx="8">
                  <c:v>AT</c:v>
                </c:pt>
                <c:pt idx="9">
                  <c:v>TB</c:v>
                </c:pt>
                <c:pt idx="10">
                  <c:v>ST</c:v>
                </c:pt>
                <c:pt idx="11">
                  <c:v>VKo</c:v>
                </c:pt>
                <c:pt idx="12">
                  <c:v>TM (DVI)</c:v>
                </c:pt>
              </c:strCache>
            </c:strRef>
          </c:cat>
          <c:val>
            <c:numRef>
              <c:f>'4.,5.attēls'!$C$43:$C$55</c:f>
              <c:numCache>
                <c:formatCode>_-* #\ ##0.0_-;\-* #\ ##0.0_-;_-* "-"??_-;_-@_-</c:formatCode>
                <c:ptCount val="13"/>
                <c:pt idx="0">
                  <c:v>16.54569</c:v>
                </c:pt>
                <c:pt idx="1">
                  <c:v>8.4517450000000007</c:v>
                </c:pt>
                <c:pt idx="2">
                  <c:v>4.5792960000000003</c:v>
                </c:pt>
                <c:pt idx="3">
                  <c:v>1.4028769999999999</c:v>
                </c:pt>
                <c:pt idx="4">
                  <c:v>1.4721930000000001</c:v>
                </c:pt>
                <c:pt idx="5">
                  <c:v>1.0320279999999999</c:v>
                </c:pt>
                <c:pt idx="6">
                  <c:v>2.1722950000000001</c:v>
                </c:pt>
                <c:pt idx="7">
                  <c:v>0.76352100000000001</c:v>
                </c:pt>
                <c:pt idx="8">
                  <c:v>0.689886</c:v>
                </c:pt>
                <c:pt idx="9">
                  <c:v>0.48539700000000002</c:v>
                </c:pt>
                <c:pt idx="10">
                  <c:v>0.33283600000000002</c:v>
                </c:pt>
                <c:pt idx="11">
                  <c:v>5.3115000000000002E-2</c:v>
                </c:pt>
                <c:pt idx="12">
                  <c:v>0.10455100000000001</c:v>
                </c:pt>
              </c:numCache>
            </c:numRef>
          </c:val>
          <c:extLst>
            <c:ext xmlns:c16="http://schemas.microsoft.com/office/drawing/2014/chart" uri="{C3380CC4-5D6E-409C-BE32-E72D297353CC}">
              <c16:uniqueId val="{00000001-C0F4-4CF1-B35C-D8515429C950}"/>
            </c:ext>
          </c:extLst>
        </c:ser>
        <c:ser>
          <c:idx val="2"/>
          <c:order val="2"/>
          <c:tx>
            <c:strRef>
              <c:f>'4.,5.attēls'!$D$42</c:f>
              <c:strCache>
                <c:ptCount val="1"/>
                <c:pt idx="0">
                  <c:v>2025</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'4.,5.attēls'!$A$43:$A$55</c:f>
              <c:strCache>
                <c:ptCount val="13"/>
                <c:pt idx="0">
                  <c:v>SEPL</c:v>
                </c:pt>
                <c:pt idx="1">
                  <c:v>TM (Tiesas)</c:v>
                </c:pt>
                <c:pt idx="2">
                  <c:v>TM (SAB)</c:v>
                </c:pt>
                <c:pt idx="3">
                  <c:v>RTVR</c:v>
                </c:pt>
                <c:pt idx="4">
                  <c:v>CVK</c:v>
                </c:pt>
                <c:pt idx="5">
                  <c:v>VPK</c:v>
                </c:pt>
                <c:pt idx="6">
                  <c:v>KP</c:v>
                </c:pt>
                <c:pt idx="7">
                  <c:v>Prokuratūra</c:v>
                </c:pt>
                <c:pt idx="8">
                  <c:v>AT</c:v>
                </c:pt>
                <c:pt idx="9">
                  <c:v>TB</c:v>
                </c:pt>
                <c:pt idx="10">
                  <c:v>ST</c:v>
                </c:pt>
                <c:pt idx="11">
                  <c:v>VKo</c:v>
                </c:pt>
                <c:pt idx="12">
                  <c:v>TM (DVI)</c:v>
                </c:pt>
              </c:strCache>
            </c:strRef>
          </c:cat>
          <c:val>
            <c:numRef>
              <c:f>'4.,5.attēls'!$D$43:$D$55</c:f>
              <c:numCache>
                <c:formatCode>_-* #\ ##0.0_-;\-* #\ ##0.0_-;_-* "-"??_-;_-@_-</c:formatCode>
                <c:ptCount val="13"/>
                <c:pt idx="0">
                  <c:v>10.269819</c:v>
                </c:pt>
                <c:pt idx="1">
                  <c:v>8.6899080000000009</c:v>
                </c:pt>
                <c:pt idx="2">
                  <c:v>1.3204720000000001</c:v>
                </c:pt>
                <c:pt idx="3">
                  <c:v>1.4028769999999999</c:v>
                </c:pt>
                <c:pt idx="4">
                  <c:v>0.60514599999999996</c:v>
                </c:pt>
                <c:pt idx="5">
                  <c:v>1.0320279999999999</c:v>
                </c:pt>
                <c:pt idx="6">
                  <c:v>2.3187950000000002</c:v>
                </c:pt>
                <c:pt idx="7">
                  <c:v>0.76352100000000001</c:v>
                </c:pt>
                <c:pt idx="8">
                  <c:v>0.689886</c:v>
                </c:pt>
                <c:pt idx="9">
                  <c:v>0.45817200000000002</c:v>
                </c:pt>
                <c:pt idx="10">
                  <c:v>0.33283600000000002</c:v>
                </c:pt>
                <c:pt idx="11">
                  <c:v>5.3115000000000002E-2</c:v>
                </c:pt>
                <c:pt idx="12">
                  <c:v>0.10455100000000001</c:v>
                </c:pt>
              </c:numCache>
            </c:numRef>
          </c:val>
          <c:extLst>
            <c:ext xmlns:c16="http://schemas.microsoft.com/office/drawing/2014/chart" uri="{C3380CC4-5D6E-409C-BE32-E72D297353CC}">
              <c16:uniqueId val="{00000002-C0F4-4CF1-B35C-D8515429C950}"/>
            </c:ext>
          </c:extLst>
        </c:ser>
        <c:dLbls>
          <c:showLegendKey val="0"/>
          <c:showVal val="0"/>
          <c:showCatName val="0"/>
          <c:showSerName val="0"/>
          <c:showPercent val="0"/>
          <c:showBubbleSize val="0"/>
        </c:dLbls>
        <c:gapWidth val="100"/>
        <c:overlap val="-27"/>
        <c:axId val="876591599"/>
        <c:axId val="876589519"/>
      </c:barChart>
      <c:catAx>
        <c:axId val="87659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76589519"/>
        <c:crosses val="autoZero"/>
        <c:auto val="1"/>
        <c:lblAlgn val="ctr"/>
        <c:lblOffset val="100"/>
        <c:noMultiLvlLbl val="0"/>
      </c:catAx>
      <c:valAx>
        <c:axId val="876589519"/>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7659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0.759</cdr:x>
      <cdr:y>0.05554</cdr:y>
    </cdr:from>
    <cdr:to>
      <cdr:x>0.9155</cdr:x>
      <cdr:y>0.14011</cdr:y>
    </cdr:to>
    <cdr:sp macro="" textlink="">
      <cdr:nvSpPr>
        <cdr:cNvPr id="2" name="TextBox 1">
          <a:extLst xmlns:a="http://schemas.openxmlformats.org/drawingml/2006/main">
            <a:ext uri="{FF2B5EF4-FFF2-40B4-BE49-F238E27FC236}">
              <a16:creationId xmlns:a16="http://schemas.microsoft.com/office/drawing/2014/main" id="{DF907A30-12EA-41AC-D3B5-C4F20DB9C8E6}"/>
            </a:ext>
          </a:extLst>
        </cdr:cNvPr>
        <cdr:cNvSpPr txBox="1"/>
      </cdr:nvSpPr>
      <cdr:spPr>
        <a:xfrm xmlns:a="http://schemas.openxmlformats.org/drawingml/2006/main">
          <a:off x="4511655" y="168656"/>
          <a:ext cx="930296" cy="2568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100" b="1">
              <a:latin typeface="Times New Roman" panose="02020603050405020304" pitchFamily="18" charset="0"/>
              <a:cs typeface="Times New Roman" panose="02020603050405020304" pitchFamily="18" charset="0"/>
            </a:rPr>
            <a:t>Σ</a:t>
          </a:r>
          <a:r>
            <a:rPr lang="lv-LV" sz="1100" b="1">
              <a:latin typeface="Times New Roman" panose="02020603050405020304" pitchFamily="18" charset="0"/>
              <a:cs typeface="Times New Roman" panose="02020603050405020304" pitchFamily="18" charset="0"/>
            </a:rPr>
            <a:t> = 3 043,2</a:t>
          </a:r>
          <a:endParaRPr lang="lv-LV" sz="1100" b="1"/>
        </a:p>
      </cdr:txBody>
    </cdr:sp>
  </cdr:relSizeAnchor>
  <cdr:relSizeAnchor xmlns:cdr="http://schemas.openxmlformats.org/drawingml/2006/chartDrawing">
    <cdr:from>
      <cdr:x>0.46535</cdr:x>
      <cdr:y>0.0629</cdr:y>
    </cdr:from>
    <cdr:to>
      <cdr:x>0.6196</cdr:x>
      <cdr:y>0.14611</cdr:y>
    </cdr:to>
    <cdr:sp macro="" textlink="">
      <cdr:nvSpPr>
        <cdr:cNvPr id="3" name="TextBox 1">
          <a:extLst xmlns:a="http://schemas.openxmlformats.org/drawingml/2006/main">
            <a:ext uri="{FF2B5EF4-FFF2-40B4-BE49-F238E27FC236}">
              <a16:creationId xmlns:a16="http://schemas.microsoft.com/office/drawing/2014/main" id="{F66601DE-4EA1-5ADD-AF15-647EA51E6CDF}"/>
            </a:ext>
          </a:extLst>
        </cdr:cNvPr>
        <cdr:cNvSpPr txBox="1"/>
      </cdr:nvSpPr>
      <cdr:spPr>
        <a:xfrm xmlns:a="http://schemas.openxmlformats.org/drawingml/2006/main">
          <a:off x="2766121" y="168942"/>
          <a:ext cx="916899" cy="223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100" b="1">
              <a:latin typeface="Times New Roman" panose="02020603050405020304" pitchFamily="18" charset="0"/>
              <a:cs typeface="Times New Roman" panose="02020603050405020304" pitchFamily="18" charset="0"/>
            </a:rPr>
            <a:t>Σ</a:t>
          </a:r>
          <a:r>
            <a:rPr lang="lv-LV" sz="1100" b="1">
              <a:latin typeface="Times New Roman" panose="02020603050405020304" pitchFamily="18" charset="0"/>
              <a:cs typeface="Times New Roman" panose="02020603050405020304" pitchFamily="18" charset="0"/>
            </a:rPr>
            <a:t> = 2 991,5</a:t>
          </a:r>
          <a:endParaRPr lang="lv-LV" sz="1100" b="1"/>
        </a:p>
      </cdr:txBody>
    </cdr:sp>
  </cdr:relSizeAnchor>
  <cdr:relSizeAnchor xmlns:cdr="http://schemas.openxmlformats.org/drawingml/2006/chartDrawing">
    <cdr:from>
      <cdr:x>0.175</cdr:x>
      <cdr:y>0.22827</cdr:y>
    </cdr:from>
    <cdr:to>
      <cdr:x>0.3301</cdr:x>
      <cdr:y>0.31467</cdr:y>
    </cdr:to>
    <cdr:sp macro="" textlink="">
      <cdr:nvSpPr>
        <cdr:cNvPr id="4" name="TextBox 1">
          <a:extLst xmlns:a="http://schemas.openxmlformats.org/drawingml/2006/main">
            <a:ext uri="{FF2B5EF4-FFF2-40B4-BE49-F238E27FC236}">
              <a16:creationId xmlns:a16="http://schemas.microsoft.com/office/drawing/2014/main" id="{E7920BC5-C0A2-5DD5-D962-7875B6247CDC}"/>
            </a:ext>
          </a:extLst>
        </cdr:cNvPr>
        <cdr:cNvSpPr txBox="1"/>
      </cdr:nvSpPr>
      <cdr:spPr>
        <a:xfrm xmlns:a="http://schemas.openxmlformats.org/drawingml/2006/main">
          <a:off x="1040220" y="613155"/>
          <a:ext cx="921951" cy="2320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100" b="1">
              <a:latin typeface="Times New Roman" panose="02020603050405020304" pitchFamily="18" charset="0"/>
              <a:cs typeface="Times New Roman" panose="02020603050405020304" pitchFamily="18" charset="0"/>
            </a:rPr>
            <a:t>Σ</a:t>
          </a:r>
          <a:r>
            <a:rPr lang="lv-LV" sz="1100" b="1">
              <a:latin typeface="Times New Roman" panose="02020603050405020304" pitchFamily="18" charset="0"/>
              <a:cs typeface="Times New Roman" panose="02020603050405020304" pitchFamily="18" charset="0"/>
            </a:rPr>
            <a:t> = 2 232,7</a:t>
          </a:r>
          <a:endParaRPr lang="lv-LV"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0.16543</cdr:x>
      <cdr:y>0.17077</cdr:y>
    </cdr:from>
    <cdr:to>
      <cdr:x>0.33626</cdr:x>
      <cdr:y>0.25148</cdr:y>
    </cdr:to>
    <cdr:sp macro="" textlink="">
      <cdr:nvSpPr>
        <cdr:cNvPr id="2" name="TextBox 1">
          <a:extLst xmlns:a="http://schemas.openxmlformats.org/drawingml/2006/main">
            <a:ext uri="{FF2B5EF4-FFF2-40B4-BE49-F238E27FC236}">
              <a16:creationId xmlns:a16="http://schemas.microsoft.com/office/drawing/2014/main" id="{AA77A1FF-3B1E-0B23-3D96-EC2BCC5B5F25}"/>
            </a:ext>
          </a:extLst>
        </cdr:cNvPr>
        <cdr:cNvSpPr txBox="1"/>
      </cdr:nvSpPr>
      <cdr:spPr>
        <a:xfrm xmlns:a="http://schemas.openxmlformats.org/drawingml/2006/main">
          <a:off x="976188" y="448942"/>
          <a:ext cx="1008078" cy="2121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l-GR" sz="1100" b="1">
              <a:effectLst/>
              <a:latin typeface="Times New Roman" panose="02020603050405020304" pitchFamily="18" charset="0"/>
              <a:ea typeface="+mn-ea"/>
              <a:cs typeface="Times New Roman" panose="02020603050405020304" pitchFamily="18" charset="0"/>
            </a:rPr>
            <a:t>Σ</a:t>
          </a:r>
          <a:r>
            <a:rPr lang="lv-LV" sz="1100" b="1">
              <a:effectLst/>
              <a:latin typeface="Times New Roman" panose="02020603050405020304" pitchFamily="18" charset="0"/>
              <a:ea typeface="+mn-ea"/>
              <a:cs typeface="Times New Roman" panose="02020603050405020304" pitchFamily="18" charset="0"/>
            </a:rPr>
            <a:t> = 2 232,7</a:t>
          </a:r>
          <a:endParaRPr lang="el-GR" sz="1100" b="1">
            <a:effectLst/>
            <a:latin typeface="Times New Roman" panose="02020603050405020304" pitchFamily="18" charset="0"/>
            <a:ea typeface="+mn-ea"/>
            <a:cs typeface="Times New Roman" panose="02020603050405020304" pitchFamily="18" charset="0"/>
          </a:endParaRPr>
        </a:p>
        <a:p xmlns:a="http://schemas.openxmlformats.org/drawingml/2006/main">
          <a:endParaRPr lang="lv-LV" sz="1100"/>
        </a:p>
      </cdr:txBody>
    </cdr:sp>
  </cdr:relSizeAnchor>
  <cdr:relSizeAnchor xmlns:cdr="http://schemas.openxmlformats.org/drawingml/2006/chartDrawing">
    <cdr:from>
      <cdr:x>0.4568</cdr:x>
      <cdr:y>0</cdr:y>
    </cdr:from>
    <cdr:to>
      <cdr:x>0.62763</cdr:x>
      <cdr:y>0.05906</cdr:y>
    </cdr:to>
    <cdr:sp macro="" textlink="">
      <cdr:nvSpPr>
        <cdr:cNvPr id="3" name="TextBox 1">
          <a:extLst xmlns:a="http://schemas.openxmlformats.org/drawingml/2006/main">
            <a:ext uri="{FF2B5EF4-FFF2-40B4-BE49-F238E27FC236}">
              <a16:creationId xmlns:a16="http://schemas.microsoft.com/office/drawing/2014/main" id="{74C3C776-7D2C-56C1-0B92-AA5512CCF951}"/>
            </a:ext>
          </a:extLst>
        </cdr:cNvPr>
        <cdr:cNvSpPr txBox="1"/>
      </cdr:nvSpPr>
      <cdr:spPr>
        <a:xfrm xmlns:a="http://schemas.openxmlformats.org/drawingml/2006/main">
          <a:off x="2695592" y="0"/>
          <a:ext cx="1008077" cy="155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l-GR" sz="1100" b="1">
              <a:effectLst/>
              <a:latin typeface="Times New Roman" panose="02020603050405020304" pitchFamily="18" charset="0"/>
              <a:ea typeface="+mn-ea"/>
              <a:cs typeface="Times New Roman" panose="02020603050405020304" pitchFamily="18" charset="0"/>
            </a:rPr>
            <a:t>Σ</a:t>
          </a:r>
          <a:r>
            <a:rPr lang="lv-LV" sz="1100" b="1">
              <a:effectLst/>
              <a:latin typeface="Times New Roman" panose="02020603050405020304" pitchFamily="18" charset="0"/>
              <a:ea typeface="+mn-ea"/>
              <a:cs typeface="Times New Roman" panose="02020603050405020304" pitchFamily="18" charset="0"/>
            </a:rPr>
            <a:t> = 2 991,5</a:t>
          </a:r>
          <a:endParaRPr lang="lv-LV" sz="1100"/>
        </a:p>
      </cdr:txBody>
    </cdr:sp>
  </cdr:relSizeAnchor>
  <cdr:relSizeAnchor xmlns:cdr="http://schemas.openxmlformats.org/drawingml/2006/chartDrawing">
    <cdr:from>
      <cdr:x>0.74956</cdr:x>
      <cdr:y>0</cdr:y>
    </cdr:from>
    <cdr:to>
      <cdr:x>0.92039</cdr:x>
      <cdr:y>0.07087</cdr:y>
    </cdr:to>
    <cdr:sp macro="" textlink="">
      <cdr:nvSpPr>
        <cdr:cNvPr id="4" name="TextBox 1">
          <a:extLst xmlns:a="http://schemas.openxmlformats.org/drawingml/2006/main">
            <a:ext uri="{FF2B5EF4-FFF2-40B4-BE49-F238E27FC236}">
              <a16:creationId xmlns:a16="http://schemas.microsoft.com/office/drawing/2014/main" id="{74C3C776-7D2C-56C1-0B92-AA5512CCF951}"/>
            </a:ext>
          </a:extLst>
        </cdr:cNvPr>
        <cdr:cNvSpPr txBox="1"/>
      </cdr:nvSpPr>
      <cdr:spPr>
        <a:xfrm xmlns:a="http://schemas.openxmlformats.org/drawingml/2006/main">
          <a:off x="4423169" y="-6407150"/>
          <a:ext cx="1008078" cy="1737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l-GR" sz="1100" b="1">
              <a:effectLst/>
              <a:latin typeface="Times New Roman" panose="02020603050405020304" pitchFamily="18" charset="0"/>
              <a:ea typeface="+mn-ea"/>
              <a:cs typeface="Times New Roman" panose="02020603050405020304" pitchFamily="18" charset="0"/>
            </a:rPr>
            <a:t>Σ</a:t>
          </a:r>
          <a:r>
            <a:rPr lang="lv-LV" sz="1100" b="1">
              <a:effectLst/>
              <a:latin typeface="Times New Roman" panose="02020603050405020304" pitchFamily="18" charset="0"/>
              <a:ea typeface="+mn-ea"/>
              <a:cs typeface="Times New Roman" panose="02020603050405020304" pitchFamily="18" charset="0"/>
            </a:rPr>
            <a:t> = 3 043,2</a:t>
          </a:r>
          <a:endParaRPr lang="lv-LV" sz="1100"/>
        </a:p>
      </cdr:txBody>
    </cdr:sp>
  </cdr:relSizeAnchor>
</c:userShapes>
</file>

<file path=word/drawings/drawing3.xml><?xml version="1.0" encoding="utf-8"?>
<c:userShapes xmlns:c="http://schemas.openxmlformats.org/drawingml/2006/chart">
  <cdr:relSizeAnchor xmlns:cdr="http://schemas.openxmlformats.org/drawingml/2006/chartDrawing">
    <cdr:from>
      <cdr:x>0.00068</cdr:x>
      <cdr:y>0.90149</cdr:y>
    </cdr:from>
    <cdr:to>
      <cdr:x>0.87866</cdr:x>
      <cdr:y>0.99558</cdr:y>
    </cdr:to>
    <cdr:sp macro="" textlink="">
      <cdr:nvSpPr>
        <cdr:cNvPr id="2" name="TextBox 1">
          <a:extLst xmlns:a="http://schemas.openxmlformats.org/drawingml/2006/main">
            <a:ext uri="{FF2B5EF4-FFF2-40B4-BE49-F238E27FC236}">
              <a16:creationId xmlns:a16="http://schemas.microsoft.com/office/drawing/2014/main" id="{FE2A0912-3EE2-8F8F-DC28-F83F52A972E2}"/>
            </a:ext>
          </a:extLst>
        </cdr:cNvPr>
        <cdr:cNvSpPr txBox="1"/>
      </cdr:nvSpPr>
      <cdr:spPr>
        <a:xfrm xmlns:a="http://schemas.openxmlformats.org/drawingml/2006/main">
          <a:off x="4128" y="3137005"/>
          <a:ext cx="5329872" cy="3274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800">
              <a:latin typeface="Times New Roman" panose="02020603050405020304" pitchFamily="18" charset="0"/>
              <a:cs typeface="Times New Roman" panose="02020603050405020304" pitchFamily="18" charset="0"/>
            </a:rPr>
            <a:t>* Kopā pamatbudžets un speciālais budžets</a:t>
          </a:r>
        </a:p>
        <a:p xmlns:a="http://schemas.openxmlformats.org/drawingml/2006/main">
          <a:r>
            <a:rPr lang="lv-LV" sz="800">
              <a:latin typeface="Times New Roman" panose="02020603050405020304" pitchFamily="18" charset="0"/>
              <a:cs typeface="Times New Roman" panose="02020603050405020304" pitchFamily="18" charset="0"/>
            </a:rPr>
            <a:t>** Neieskaitot SAB, DVI</a:t>
          </a:r>
          <a:r>
            <a:rPr lang="lv-LV" sz="800" baseline="0">
              <a:latin typeface="Times New Roman" panose="02020603050405020304" pitchFamily="18" charset="0"/>
              <a:cs typeface="Times New Roman" panose="02020603050405020304" pitchFamily="18" charset="0"/>
            </a:rPr>
            <a:t> un Apgabaltiesas un rajonu (pilsētu) tiesas pieprasīto finansējumu</a:t>
          </a:r>
          <a:endParaRPr lang="lv-LV" sz="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D9F0-30A3-4C8B-9368-2D18AC7E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9191</Words>
  <Characters>5239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Informatīvais ziņojums par ministriju un citu centrālo valsts iestāžu prioritārajiem pasākumiem 2023., 2024. un 2025. gadam</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ministriju un citu centrālo valsts iestāžu prioritārajiem pasākumiem 2023., 2024. un 2025. gadam</dc:title>
  <dc:subject/>
  <dc:creator>Sandra Vītola</dc:creator>
  <cp:keywords/>
  <dc:description>sandra.vitola@fm.gov.lv
25732964</dc:description>
  <cp:lastModifiedBy>Diāna Mirovščikova</cp:lastModifiedBy>
  <cp:revision>31</cp:revision>
  <dcterms:created xsi:type="dcterms:W3CDTF">2022-12-17T17:14:00Z</dcterms:created>
  <dcterms:modified xsi:type="dcterms:W3CDTF">2022-12-19T10:45:00Z</dcterms:modified>
</cp:coreProperties>
</file>