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22924" w14:textId="6866FFFE" w:rsidR="00984E25" w:rsidRDefault="00984E25" w:rsidP="00155E2D">
      <w:pPr>
        <w:pStyle w:val="H2"/>
        <w:spacing w:after="360"/>
      </w:pPr>
      <w:r w:rsidRPr="00D75984">
        <w:t xml:space="preserve">5.4. </w:t>
      </w:r>
      <w:r w:rsidR="00F91793" w:rsidRPr="00F91793">
        <w:t>Valsts budžeta investīciju projektu finansēšana 202</w:t>
      </w:r>
      <w:r w:rsidR="00C00EE3">
        <w:t>3</w:t>
      </w:r>
      <w:r w:rsidR="00F91793" w:rsidRPr="00F91793">
        <w:t>.</w:t>
      </w:r>
      <w:r w:rsidR="00F91793">
        <w:t> </w:t>
      </w:r>
      <w:r w:rsidR="00F91793" w:rsidRPr="00F91793">
        <w:t>gadā</w:t>
      </w:r>
    </w:p>
    <w:p w14:paraId="5E64DA74" w14:textId="77777777" w:rsidR="00155E2D" w:rsidRDefault="00155E2D" w:rsidP="00155E2D">
      <w:pPr>
        <w:spacing w:after="240"/>
        <w:ind w:firstLine="0"/>
        <w:rPr>
          <w:b/>
          <w:sz w:val="28"/>
          <w:szCs w:val="28"/>
        </w:rPr>
      </w:pPr>
      <w:r w:rsidRPr="00B82FB0">
        <w:rPr>
          <w:b/>
          <w:sz w:val="28"/>
          <w:szCs w:val="28"/>
        </w:rPr>
        <w:t>Valsts budžeta izdevumi investīcijām</w:t>
      </w:r>
    </w:p>
    <w:p w14:paraId="5E1D6DDE" w14:textId="77777777" w:rsidR="00155E2D" w:rsidRPr="00217453" w:rsidRDefault="00155E2D" w:rsidP="00155E2D">
      <w:pPr>
        <w:ind w:firstLine="0"/>
        <w:rPr>
          <w:b/>
        </w:rPr>
      </w:pPr>
      <w:r w:rsidRPr="00217453">
        <w:rPr>
          <w:b/>
        </w:rPr>
        <w:t xml:space="preserve">I. Informācija par nozīmīgākajiem valsts budžeta investīciju virzieniem </w:t>
      </w:r>
      <w:r>
        <w:rPr>
          <w:b/>
        </w:rPr>
        <w:t>2023.</w:t>
      </w:r>
      <w:r w:rsidRPr="00217453">
        <w:rPr>
          <w:b/>
        </w:rPr>
        <w:t xml:space="preserve"> gadā</w:t>
      </w:r>
    </w:p>
    <w:p w14:paraId="2A0CB803" w14:textId="77777777" w:rsidR="00155E2D" w:rsidRDefault="00155E2D" w:rsidP="00155E2D">
      <w:pPr>
        <w:ind w:firstLine="720"/>
      </w:pPr>
      <w:r>
        <w:t xml:space="preserve">Saskaņā ar </w:t>
      </w:r>
      <w:r w:rsidRPr="003A4CD4">
        <w:t>Likumā par budžetu un finanšu vadību</w:t>
      </w:r>
      <w:r>
        <w:t xml:space="preserve"> ir</w:t>
      </w:r>
      <w:r w:rsidRPr="003A4CD4">
        <w:rPr>
          <w:bCs/>
          <w:shd w:val="clear" w:color="auto" w:fill="FFFFFF"/>
        </w:rPr>
        <w:t xml:space="preserve"> no</w:t>
      </w:r>
      <w:r>
        <w:rPr>
          <w:bCs/>
          <w:shd w:val="clear" w:color="auto" w:fill="FFFFFF"/>
        </w:rPr>
        <w:t>teikto</w:t>
      </w:r>
      <w:r w:rsidRPr="003A4CD4">
        <w:rPr>
          <w:bCs/>
          <w:shd w:val="clear" w:color="auto" w:fill="FFFFFF"/>
        </w:rPr>
        <w:t xml:space="preserve"> </w:t>
      </w:r>
      <w:r>
        <w:rPr>
          <w:bCs/>
          <w:shd w:val="clear" w:color="auto" w:fill="FFFFFF"/>
        </w:rPr>
        <w:t>b</w:t>
      </w:r>
      <w:r w:rsidRPr="003A4CD4">
        <w:rPr>
          <w:bCs/>
          <w:shd w:val="clear" w:color="auto" w:fill="FFFFFF"/>
        </w:rPr>
        <w:t>udžetu investīcijas</w:t>
      </w:r>
      <w:r w:rsidRPr="003A4CD4">
        <w:rPr>
          <w:shd w:val="clear" w:color="auto" w:fill="FFFFFF"/>
        </w:rPr>
        <w:t> </w:t>
      </w:r>
      <w:r>
        <w:rPr>
          <w:shd w:val="clear" w:color="auto" w:fill="FFFFFF"/>
        </w:rPr>
        <w:t>ir</w:t>
      </w:r>
      <w:r w:rsidRPr="003A4CD4">
        <w:rPr>
          <w:shd w:val="clear" w:color="auto" w:fill="FFFFFF"/>
        </w:rPr>
        <w:t xml:space="preserve"> budžetu izdevumi pamatkapitāla veidošanai, kuru rezultātā tiek radīts jauns pamatlīdzeklis, ieguldījuma īpašums vai nemateriālais ieguldījums vai kuri uzlabo attiecīgā pamatlīdzekļa, ieguldījuma īpašuma vai nemateriālā ieguldījuma stāvokli (aktīva pārbūve, restaurācija vai atjaunošana) tā lietderīgās lietošanas laikā vai būtiski maina esošā aktīva īpašības, salīdzinot ar tā iepriekšējiem rādītājiem.</w:t>
      </w:r>
      <w:r>
        <w:rPr>
          <w:shd w:val="clear" w:color="auto" w:fill="FFFFFF"/>
        </w:rPr>
        <w:t xml:space="preserve"> </w:t>
      </w:r>
    </w:p>
    <w:p w14:paraId="44FC272D" w14:textId="77777777" w:rsidR="00155E2D" w:rsidRDefault="00155E2D" w:rsidP="00155E2D">
      <w:pPr>
        <w:spacing w:after="0"/>
        <w:ind w:firstLine="720"/>
      </w:pPr>
      <w:r w:rsidRPr="00B82FB0">
        <w:t xml:space="preserve">Valsts budžeta finansējums investīciju projektu īstenošanai </w:t>
      </w:r>
      <w:r>
        <w:t xml:space="preserve">2023. </w:t>
      </w:r>
      <w:r w:rsidRPr="00B82FB0">
        <w:t xml:space="preserve">gadā plānots </w:t>
      </w:r>
      <w:r w:rsidRPr="00D10196">
        <w:rPr>
          <w:b/>
          <w:bCs/>
        </w:rPr>
        <w:t>761,9</w:t>
      </w:r>
      <w:r w:rsidRPr="00D10196">
        <w:t xml:space="preserve"> milj. </w:t>
      </w:r>
      <w:proofErr w:type="spellStart"/>
      <w:r w:rsidRPr="00D10196">
        <w:rPr>
          <w:i/>
          <w:iCs/>
        </w:rPr>
        <w:t>euro</w:t>
      </w:r>
      <w:proofErr w:type="spellEnd"/>
      <w:r>
        <w:t xml:space="preserve"> jeb 1,8% apmērā no IKP</w:t>
      </w:r>
      <w:r w:rsidRPr="00D10196">
        <w:t xml:space="preserve">, tajā skaitā ES politiku instrumentu un pārējās ārvalstu finanšu palīdzības līdzfinansēto projektu īstenošanai </w:t>
      </w:r>
      <w:r w:rsidRPr="00D10196">
        <w:rPr>
          <w:b/>
          <w:bCs/>
        </w:rPr>
        <w:t>215,8</w:t>
      </w:r>
      <w:r w:rsidRPr="00D10196">
        <w:t xml:space="preserve"> milj. </w:t>
      </w:r>
      <w:proofErr w:type="spellStart"/>
      <w:r w:rsidRPr="00D10196">
        <w:rPr>
          <w:i/>
          <w:iCs/>
        </w:rPr>
        <w:t>euro</w:t>
      </w:r>
      <w:proofErr w:type="spellEnd"/>
      <w:r w:rsidRPr="00D10196">
        <w:t xml:space="preserve"> apmērā. Paredzētais valsts budžeta ieguldījums investīcijām ir par </w:t>
      </w:r>
      <w:r>
        <w:t>5,4</w:t>
      </w:r>
      <w:r w:rsidRPr="00D10196">
        <w:t xml:space="preserve"> milj. </w:t>
      </w:r>
      <w:proofErr w:type="spellStart"/>
      <w:r w:rsidRPr="00D10196">
        <w:rPr>
          <w:i/>
          <w:iCs/>
        </w:rPr>
        <w:t>euro</w:t>
      </w:r>
      <w:proofErr w:type="spellEnd"/>
      <w:r w:rsidRPr="00D10196">
        <w:t xml:space="preserve"> jeb </w:t>
      </w:r>
      <w:r>
        <w:t>1</w:t>
      </w:r>
      <w:r w:rsidRPr="00D10196">
        <w:t>,</w:t>
      </w:r>
      <w:r>
        <w:t>007</w:t>
      </w:r>
      <w:r w:rsidRPr="00D10196">
        <w:t xml:space="preserve"> reizes mazāks,</w:t>
      </w:r>
      <w:r w:rsidRPr="00B82FB0">
        <w:t xml:space="preserve"> salīdzinot ar investīciju apjomu </w:t>
      </w:r>
      <w:r>
        <w:t>2022.</w:t>
      </w:r>
      <w:r w:rsidRPr="00B82FB0">
        <w:t xml:space="preserve"> gada budžetā.</w:t>
      </w:r>
      <w:r>
        <w:t xml:space="preserve"> </w:t>
      </w:r>
    </w:p>
    <w:p w14:paraId="1877CC41" w14:textId="77777777" w:rsidR="00155E2D" w:rsidRDefault="00155E2D" w:rsidP="00681D10">
      <w:pPr>
        <w:ind w:firstLine="0"/>
        <w:jc w:val="center"/>
        <w:rPr>
          <w:b/>
          <w:i/>
        </w:rPr>
      </w:pPr>
    </w:p>
    <w:p w14:paraId="46E3AA76" w14:textId="36D8933F" w:rsidR="00155E2D" w:rsidRDefault="00155E2D" w:rsidP="00155E2D">
      <w:pPr>
        <w:spacing w:after="240"/>
        <w:ind w:firstLine="0"/>
        <w:jc w:val="center"/>
        <w:rPr>
          <w:b/>
          <w:i/>
        </w:rPr>
      </w:pPr>
      <w:r>
        <w:rPr>
          <w:noProof/>
        </w:rPr>
        <w:drawing>
          <wp:anchor distT="0" distB="0" distL="114300" distR="114300" simplePos="0" relativeHeight="251659264" behindDoc="0" locked="0" layoutInCell="1" allowOverlap="1" wp14:anchorId="7BE7E772" wp14:editId="4405BFE1">
            <wp:simplePos x="0" y="0"/>
            <wp:positionH relativeFrom="margin">
              <wp:align>left</wp:align>
            </wp:positionH>
            <wp:positionV relativeFrom="paragraph">
              <wp:posOffset>293370</wp:posOffset>
            </wp:positionV>
            <wp:extent cx="5702935" cy="3664585"/>
            <wp:effectExtent l="0" t="0" r="12065" b="12065"/>
            <wp:wrapTopAndBottom/>
            <wp:docPr id="1" name="Chart 1">
              <a:extLst xmlns:a="http://schemas.openxmlformats.org/drawingml/2006/main">
                <a:ext uri="{FF2B5EF4-FFF2-40B4-BE49-F238E27FC236}">
                  <a16:creationId xmlns:a16="http://schemas.microsoft.com/office/drawing/2014/main" id="{5B9533BD-6131-47F1-8F10-C51E90B269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336C82">
        <w:rPr>
          <w:b/>
          <w:i/>
        </w:rPr>
        <w:t>5.</w:t>
      </w:r>
      <w:r w:rsidR="00DE1E7D">
        <w:rPr>
          <w:b/>
          <w:i/>
        </w:rPr>
        <w:t>5</w:t>
      </w:r>
      <w:r w:rsidRPr="00336C82">
        <w:rPr>
          <w:b/>
          <w:i/>
        </w:rPr>
        <w:t xml:space="preserve">. attēls </w:t>
      </w:r>
      <w:r w:rsidRPr="00336C82">
        <w:rPr>
          <w:b/>
        </w:rPr>
        <w:t>Valsts budžeta izdevumi investīcijām no 202</w:t>
      </w:r>
      <w:r>
        <w:rPr>
          <w:b/>
        </w:rPr>
        <w:t>2</w:t>
      </w:r>
      <w:r w:rsidRPr="00336C82">
        <w:rPr>
          <w:b/>
        </w:rPr>
        <w:t>. līdz 202</w:t>
      </w:r>
      <w:r>
        <w:rPr>
          <w:b/>
        </w:rPr>
        <w:t>5</w:t>
      </w:r>
      <w:r w:rsidRPr="00336C82">
        <w:rPr>
          <w:b/>
        </w:rPr>
        <w:t>. gadam, milj.</w:t>
      </w:r>
      <w:r>
        <w:rPr>
          <w:b/>
          <w:i/>
        </w:rPr>
        <w:t> </w:t>
      </w:r>
      <w:proofErr w:type="spellStart"/>
      <w:r>
        <w:rPr>
          <w:b/>
          <w:i/>
        </w:rPr>
        <w:t>e</w:t>
      </w:r>
      <w:r w:rsidRPr="000D50C3">
        <w:rPr>
          <w:b/>
          <w:i/>
        </w:rPr>
        <w:t>uro</w:t>
      </w:r>
      <w:proofErr w:type="spellEnd"/>
    </w:p>
    <w:p w14:paraId="270F4A55" w14:textId="070EE56E" w:rsidR="00155E2D" w:rsidRDefault="00155E2D" w:rsidP="00155E2D">
      <w:pPr>
        <w:pStyle w:val="ListParagraph"/>
        <w:rPr>
          <w:b/>
          <w:bCs/>
          <w:sz w:val="20"/>
          <w:szCs w:val="20"/>
          <w:lang w:eastAsia="lv-LV"/>
        </w:rPr>
      </w:pPr>
    </w:p>
    <w:p w14:paraId="0A888820" w14:textId="2CA739A7" w:rsidR="00155E2D" w:rsidRPr="00336C82" w:rsidRDefault="00155E2D" w:rsidP="00681D10">
      <w:pPr>
        <w:ind w:firstLine="0"/>
        <w:jc w:val="center"/>
        <w:rPr>
          <w:b/>
          <w:i/>
        </w:rPr>
      </w:pPr>
      <w:r>
        <w:rPr>
          <w:noProof/>
        </w:rPr>
        <w:lastRenderedPageBreak/>
        <w:drawing>
          <wp:anchor distT="0" distB="0" distL="114300" distR="114300" simplePos="0" relativeHeight="251660288" behindDoc="0" locked="0" layoutInCell="1" allowOverlap="1" wp14:anchorId="41B8D733" wp14:editId="0B86EF92">
            <wp:simplePos x="0" y="0"/>
            <wp:positionH relativeFrom="margin">
              <wp:align>left</wp:align>
            </wp:positionH>
            <wp:positionV relativeFrom="paragraph">
              <wp:posOffset>524186</wp:posOffset>
            </wp:positionV>
            <wp:extent cx="5760085" cy="3571875"/>
            <wp:effectExtent l="0" t="0" r="12065" b="9525"/>
            <wp:wrapTopAndBottom/>
            <wp:docPr id="2" name="Chart 2">
              <a:extLst xmlns:a="http://schemas.openxmlformats.org/drawingml/2006/main">
                <a:ext uri="{FF2B5EF4-FFF2-40B4-BE49-F238E27FC236}">
                  <a16:creationId xmlns:a16="http://schemas.microsoft.com/office/drawing/2014/main" id="{6792C101-4353-4AB6-A8A1-6EF00AEDCC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336C82">
        <w:rPr>
          <w:b/>
          <w:i/>
        </w:rPr>
        <w:t>5.</w:t>
      </w:r>
      <w:r w:rsidR="00DE1E7D">
        <w:rPr>
          <w:b/>
          <w:i/>
        </w:rPr>
        <w:t>6</w:t>
      </w:r>
      <w:r w:rsidRPr="00336C82">
        <w:rPr>
          <w:b/>
          <w:i/>
        </w:rPr>
        <w:t>. attēls</w:t>
      </w:r>
      <w:r w:rsidRPr="00602581">
        <w:rPr>
          <w:b/>
          <w:i/>
        </w:rPr>
        <w:t xml:space="preserve"> </w:t>
      </w:r>
      <w:r w:rsidRPr="0029468C">
        <w:rPr>
          <w:b/>
        </w:rPr>
        <w:t xml:space="preserve">Valsts budžeta izdevumi investīcijām </w:t>
      </w:r>
      <w:r>
        <w:rPr>
          <w:b/>
        </w:rPr>
        <w:t>funkcionālā sadalījumā 2023. </w:t>
      </w:r>
      <w:r w:rsidRPr="0029468C">
        <w:rPr>
          <w:b/>
        </w:rPr>
        <w:t>gadam, milj.</w:t>
      </w:r>
      <w:r w:rsidRPr="0029468C">
        <w:rPr>
          <w:b/>
          <w:i/>
        </w:rPr>
        <w:t xml:space="preserve"> </w:t>
      </w:r>
      <w:proofErr w:type="spellStart"/>
      <w:r w:rsidRPr="0029468C">
        <w:rPr>
          <w:b/>
          <w:i/>
        </w:rPr>
        <w:t>euro</w:t>
      </w:r>
      <w:proofErr w:type="spellEnd"/>
    </w:p>
    <w:p w14:paraId="32DAEAA0" w14:textId="77777777" w:rsidR="00155E2D" w:rsidRPr="00336C82" w:rsidRDefault="00155E2D" w:rsidP="00155E2D">
      <w:pPr>
        <w:pStyle w:val="ListParagraph"/>
        <w:rPr>
          <w:b/>
          <w:bCs/>
          <w:lang w:eastAsia="lv-LV"/>
        </w:rPr>
      </w:pPr>
    </w:p>
    <w:p w14:paraId="1367BC0B" w14:textId="77777777" w:rsidR="00155E2D" w:rsidRPr="00A40120" w:rsidRDefault="00155E2D" w:rsidP="00BB0199">
      <w:pPr>
        <w:shd w:val="clear" w:color="auto" w:fill="B6DDE8" w:themeFill="accent5" w:themeFillTint="66"/>
        <w:ind w:firstLine="0"/>
        <w:jc w:val="center"/>
        <w:rPr>
          <w:b/>
          <w:bCs/>
          <w:sz w:val="20"/>
          <w:lang w:eastAsia="lv-LV"/>
        </w:rPr>
      </w:pPr>
      <w:r w:rsidRPr="00A40120">
        <w:rPr>
          <w:b/>
          <w:bCs/>
          <w:lang w:eastAsia="lv-LV"/>
        </w:rPr>
        <w:t>01. Valsts prezidenta kanceleja</w:t>
      </w:r>
    </w:p>
    <w:p w14:paraId="0DA5A327" w14:textId="77777777" w:rsidR="00155E2D" w:rsidRPr="00A15A86" w:rsidRDefault="00155E2D" w:rsidP="00155E2D">
      <w:pPr>
        <w:spacing w:before="240"/>
        <w:ind w:firstLine="720"/>
      </w:pPr>
      <w:r w:rsidRPr="00EC54BC">
        <w:t xml:space="preserve">Valsts budžeta finansējums investīciju projektu īstenošanai resorā 2023. gadā plānots </w:t>
      </w:r>
      <w:r w:rsidRPr="00EC54BC">
        <w:rPr>
          <w:b/>
          <w:bCs/>
        </w:rPr>
        <w:t>0,1</w:t>
      </w:r>
      <w:r w:rsidRPr="00EC54BC">
        <w:t xml:space="preserve"> milj. </w:t>
      </w:r>
      <w:proofErr w:type="spellStart"/>
      <w:r w:rsidRPr="00EC54BC">
        <w:rPr>
          <w:i/>
          <w:iCs/>
        </w:rPr>
        <w:t>euro</w:t>
      </w:r>
      <w:proofErr w:type="spellEnd"/>
      <w:r w:rsidRPr="00EC54BC">
        <w:t xml:space="preserve">. Paredzētais valsts budžeta ieguldījums investīcijām ir par 0,01 milj. </w:t>
      </w:r>
      <w:proofErr w:type="spellStart"/>
      <w:r w:rsidRPr="00EC54BC">
        <w:rPr>
          <w:i/>
          <w:iCs/>
        </w:rPr>
        <w:t>euro</w:t>
      </w:r>
      <w:proofErr w:type="spellEnd"/>
      <w:r w:rsidRPr="00EC54BC">
        <w:t xml:space="preserve"> jeb 1,9 reizes mazāks, salīdzinot ar investīciju apjomu 2022. gada budžetā.</w:t>
      </w:r>
    </w:p>
    <w:p w14:paraId="2670C8A4" w14:textId="77777777" w:rsidR="00155E2D" w:rsidRPr="00AF3DA5" w:rsidRDefault="00155E2D" w:rsidP="00155E2D">
      <w:pPr>
        <w:ind w:firstLine="720"/>
      </w:pPr>
      <w:r w:rsidRPr="00AF3DA5">
        <w:t xml:space="preserve">Ar resora investīcijām </w:t>
      </w:r>
      <w:r>
        <w:t>2023</w:t>
      </w:r>
      <w:r w:rsidRPr="00AF3DA5">
        <w:t>. gadā tiks veikta Rīgas pils labiekārtošana.</w:t>
      </w:r>
    </w:p>
    <w:p w14:paraId="4FCDFB44" w14:textId="77777777" w:rsidR="00155E2D" w:rsidRPr="00A40120" w:rsidRDefault="00155E2D" w:rsidP="00155E2D">
      <w:pPr>
        <w:ind w:firstLine="720"/>
        <w:rPr>
          <w:b/>
          <w:bCs/>
        </w:rPr>
      </w:pPr>
      <w:r w:rsidRPr="00A40120">
        <w:rPr>
          <w:b/>
          <w:bCs/>
        </w:rPr>
        <w:t>Rīgas pils dārza labiekārtošana:</w:t>
      </w:r>
    </w:p>
    <w:p w14:paraId="2C2D48AE" w14:textId="77777777" w:rsidR="00155E2D" w:rsidRPr="00A40120" w:rsidRDefault="00155E2D" w:rsidP="00155E2D">
      <w:pPr>
        <w:ind w:firstLine="0"/>
      </w:pPr>
      <w:r w:rsidRPr="003360B3">
        <w:rPr>
          <w:i/>
          <w:iCs/>
        </w:rPr>
        <w:t>mērķis</w:t>
      </w:r>
      <w:r w:rsidRPr="00A40120">
        <w:t xml:space="preserve"> – </w:t>
      </w:r>
      <w:r w:rsidRPr="00257801">
        <w:rPr>
          <w:iCs/>
          <w:lang w:eastAsia="lv-LV"/>
        </w:rPr>
        <w:t xml:space="preserve">pabeigt Rīgas pils dārza rekonstrukciju, saglabājot tā vēsturisko un kultūras mantojuma nozīmi un pielāgojot dārzu Valsts prezidenta darbības nodrošināšanai, atbilstoši vispārpieņemtajām </w:t>
      </w:r>
      <w:proofErr w:type="spellStart"/>
      <w:r w:rsidRPr="00257801">
        <w:rPr>
          <w:iCs/>
          <w:lang w:eastAsia="lv-LV"/>
        </w:rPr>
        <w:t>protokolāraj</w:t>
      </w:r>
      <w:r>
        <w:rPr>
          <w:iCs/>
          <w:lang w:eastAsia="lv-LV"/>
        </w:rPr>
        <w:t>ā</w:t>
      </w:r>
      <w:r w:rsidRPr="00257801">
        <w:rPr>
          <w:iCs/>
          <w:lang w:eastAsia="lv-LV"/>
        </w:rPr>
        <w:t>m</w:t>
      </w:r>
      <w:proofErr w:type="spellEnd"/>
      <w:r w:rsidRPr="00257801">
        <w:rPr>
          <w:iCs/>
          <w:lang w:eastAsia="lv-LV"/>
        </w:rPr>
        <w:t xml:space="preserve"> normām lielam skaitam Valsts prezidenta aicināto viesu organizētu pieņemšanu un pasākumu;</w:t>
      </w:r>
    </w:p>
    <w:p w14:paraId="604A010B" w14:textId="77777777" w:rsidR="00155E2D" w:rsidRPr="00A40120" w:rsidRDefault="00155E2D" w:rsidP="00155E2D">
      <w:pPr>
        <w:spacing w:after="240"/>
        <w:ind w:firstLine="0"/>
      </w:pPr>
      <w:r w:rsidRPr="003360B3">
        <w:rPr>
          <w:i/>
          <w:iCs/>
        </w:rPr>
        <w:t>sagaidāmais rezultāts</w:t>
      </w:r>
      <w:r w:rsidRPr="00A40120">
        <w:t xml:space="preserve"> – </w:t>
      </w:r>
      <w:r w:rsidRPr="00AF3DA5">
        <w:rPr>
          <w:lang w:eastAsia="lv-LV"/>
        </w:rPr>
        <w:t xml:space="preserve">Rīgas pils dārzs, kas atbilst </w:t>
      </w:r>
      <w:r w:rsidRPr="00AF3DA5">
        <w:rPr>
          <w:iCs/>
          <w:lang w:eastAsia="lv-LV"/>
        </w:rPr>
        <w:t>vispārpieņemtaj</w:t>
      </w:r>
      <w:r>
        <w:rPr>
          <w:iCs/>
          <w:lang w:eastAsia="lv-LV"/>
        </w:rPr>
        <w:t>ā</w:t>
      </w:r>
      <w:r w:rsidRPr="00AF3DA5">
        <w:rPr>
          <w:iCs/>
          <w:lang w:eastAsia="lv-LV"/>
        </w:rPr>
        <w:t xml:space="preserve">m </w:t>
      </w:r>
      <w:proofErr w:type="spellStart"/>
      <w:r w:rsidRPr="00AF3DA5">
        <w:rPr>
          <w:iCs/>
          <w:lang w:eastAsia="lv-LV"/>
        </w:rPr>
        <w:t>protokolāraj</w:t>
      </w:r>
      <w:r>
        <w:rPr>
          <w:iCs/>
          <w:lang w:eastAsia="lv-LV"/>
        </w:rPr>
        <w:t>ā</w:t>
      </w:r>
      <w:r w:rsidRPr="00AF3DA5">
        <w:rPr>
          <w:iCs/>
          <w:lang w:eastAsia="lv-LV"/>
        </w:rPr>
        <w:t>m</w:t>
      </w:r>
      <w:proofErr w:type="spellEnd"/>
      <w:r w:rsidRPr="00AF3DA5">
        <w:rPr>
          <w:iCs/>
          <w:lang w:eastAsia="lv-LV"/>
        </w:rPr>
        <w:t xml:space="preserve"> normām </w:t>
      </w:r>
      <w:r w:rsidRPr="00AF3DA5">
        <w:rPr>
          <w:lang w:eastAsia="lv-LV"/>
        </w:rPr>
        <w:t>un pielāgots Valsts prezidenta darbības nodrošināšanai</w:t>
      </w:r>
      <w:r w:rsidRPr="00AF3DA5">
        <w:t>.</w:t>
      </w:r>
    </w:p>
    <w:p w14:paraId="1216E7ED" w14:textId="77777777" w:rsidR="00155E2D" w:rsidRPr="00A40120" w:rsidRDefault="00155E2D" w:rsidP="00BB0199">
      <w:pPr>
        <w:shd w:val="clear" w:color="auto" w:fill="B6DDE8" w:themeFill="accent5" w:themeFillTint="66"/>
        <w:spacing w:before="130" w:line="260" w:lineRule="exact"/>
        <w:ind w:firstLine="0"/>
        <w:jc w:val="center"/>
        <w:rPr>
          <w:b/>
        </w:rPr>
      </w:pPr>
      <w:r w:rsidRPr="00A40120">
        <w:rPr>
          <w:b/>
        </w:rPr>
        <w:t>02. Saeima</w:t>
      </w:r>
    </w:p>
    <w:p w14:paraId="13CC3C47" w14:textId="77777777" w:rsidR="00155E2D" w:rsidRPr="00A15A86" w:rsidRDefault="00155E2D" w:rsidP="00155E2D">
      <w:pPr>
        <w:spacing w:before="240"/>
        <w:ind w:firstLine="720"/>
      </w:pPr>
      <w:r w:rsidRPr="00EC54BC">
        <w:t xml:space="preserve">Valsts budžeta finansējums investīciju projektu īstenošanai resorā 2023. gadā plānots </w:t>
      </w:r>
      <w:r w:rsidRPr="00EC54BC">
        <w:rPr>
          <w:b/>
          <w:bCs/>
        </w:rPr>
        <w:t>2</w:t>
      </w:r>
      <w:r>
        <w:t> </w:t>
      </w:r>
      <w:r w:rsidRPr="00EC54BC">
        <w:t xml:space="preserve">milj. </w:t>
      </w:r>
      <w:proofErr w:type="spellStart"/>
      <w:r w:rsidRPr="00EC54BC">
        <w:rPr>
          <w:i/>
          <w:iCs/>
        </w:rPr>
        <w:t>euro</w:t>
      </w:r>
      <w:proofErr w:type="spellEnd"/>
      <w:r w:rsidRPr="00EC54BC">
        <w:t xml:space="preserve">. Paredzētais valsts budžeta ieguldījums investīcijām ir par 0,2 milj. </w:t>
      </w:r>
      <w:proofErr w:type="spellStart"/>
      <w:r w:rsidRPr="00EC54BC">
        <w:rPr>
          <w:i/>
          <w:iCs/>
        </w:rPr>
        <w:t>euro</w:t>
      </w:r>
      <w:proofErr w:type="spellEnd"/>
      <w:r w:rsidRPr="00EC54BC">
        <w:t xml:space="preserve"> jeb 1,1 reizes mazāks, salīdzinot ar investīciju apjomu 2022. gada budžetā.</w:t>
      </w:r>
    </w:p>
    <w:p w14:paraId="1D3126B8" w14:textId="77777777" w:rsidR="00155E2D" w:rsidRPr="00E2174F" w:rsidRDefault="00155E2D" w:rsidP="00155E2D">
      <w:pPr>
        <w:ind w:firstLine="720"/>
      </w:pPr>
      <w:r w:rsidRPr="00E2174F">
        <w:t>Ar resora investīcijām 2023.</w:t>
      </w:r>
      <w:r>
        <w:t xml:space="preserve"> </w:t>
      </w:r>
      <w:r w:rsidRPr="00E2174F">
        <w:t>gadā tiks uzlabota</w:t>
      </w:r>
      <w:r>
        <w:rPr>
          <w:b/>
          <w:bCs/>
        </w:rPr>
        <w:t xml:space="preserve"> </w:t>
      </w:r>
      <w:r>
        <w:t xml:space="preserve">energoefektivitāte, atjaunotas inženierkomunikācijas un ugunsdrošības sistēmas, </w:t>
      </w:r>
      <w:r w:rsidRPr="00403DB2">
        <w:t>atjaunota</w:t>
      </w:r>
      <w:r>
        <w:t>s</w:t>
      </w:r>
      <w:r w:rsidRPr="00403DB2">
        <w:t xml:space="preserve"> un attīstīta</w:t>
      </w:r>
      <w:r>
        <w:t>s</w:t>
      </w:r>
      <w:r>
        <w:rPr>
          <w:b/>
          <w:bCs/>
        </w:rPr>
        <w:t xml:space="preserve"> </w:t>
      </w:r>
      <w:r>
        <w:rPr>
          <w:bCs/>
        </w:rPr>
        <w:t>i</w:t>
      </w:r>
      <w:r w:rsidRPr="00403DB2">
        <w:rPr>
          <w:bCs/>
        </w:rPr>
        <w:t>nformācijas un komunikāciju tehnoloģiju sistēm</w:t>
      </w:r>
      <w:r>
        <w:rPr>
          <w:bCs/>
        </w:rPr>
        <w:t>as un</w:t>
      </w:r>
      <w:r w:rsidRPr="00403DB2">
        <w:rPr>
          <w:bCs/>
        </w:rPr>
        <w:t xml:space="preserve"> infrastruktūra</w:t>
      </w:r>
      <w:r w:rsidRPr="00E2174F">
        <w:t>.</w:t>
      </w:r>
    </w:p>
    <w:p w14:paraId="01A719CB" w14:textId="77777777" w:rsidR="00155E2D" w:rsidRPr="00A40120" w:rsidRDefault="00155E2D" w:rsidP="00155E2D">
      <w:pPr>
        <w:ind w:firstLine="720"/>
        <w:rPr>
          <w:b/>
          <w:bCs/>
        </w:rPr>
      </w:pPr>
      <w:r w:rsidRPr="00A40120">
        <w:rPr>
          <w:b/>
          <w:bCs/>
        </w:rPr>
        <w:t xml:space="preserve">1. </w:t>
      </w:r>
      <w:r w:rsidRPr="00257801">
        <w:rPr>
          <w:b/>
          <w:bCs/>
        </w:rPr>
        <w:t>Energoefektivitātes uzlabošana un inženierkomunikāciju atjaunošana Saeimas ēkās Skanstes ielā 6, Rīgā</w:t>
      </w:r>
      <w:r w:rsidRPr="00A40120">
        <w:rPr>
          <w:b/>
          <w:bCs/>
        </w:rPr>
        <w:t>:</w:t>
      </w:r>
    </w:p>
    <w:p w14:paraId="02953606" w14:textId="77777777" w:rsidR="00155E2D" w:rsidRPr="00A40120" w:rsidRDefault="00155E2D" w:rsidP="00155E2D">
      <w:pPr>
        <w:ind w:firstLine="0"/>
      </w:pPr>
      <w:r w:rsidRPr="003360B3">
        <w:rPr>
          <w:i/>
          <w:iCs/>
        </w:rPr>
        <w:lastRenderedPageBreak/>
        <w:t>mērķis</w:t>
      </w:r>
      <w:r w:rsidRPr="00A40120">
        <w:t xml:space="preserve"> – </w:t>
      </w:r>
      <w:r w:rsidRPr="00E2174F">
        <w:t>nomainīt apkures sistēmas veidu no gāzes apkures uz centralizēto siltumapgādi</w:t>
      </w:r>
      <w:r>
        <w:t>,</w:t>
      </w:r>
      <w:r w:rsidRPr="00E2174F">
        <w:t xml:space="preserve"> </w:t>
      </w:r>
      <w:r>
        <w:t>i</w:t>
      </w:r>
      <w:r w:rsidRPr="00E2174F">
        <w:t>zveidot papildu enerģijas ražošanas sistēmu, uzstādot saules paneļus</w:t>
      </w:r>
      <w:r w:rsidRPr="00A40120">
        <w:t>;</w:t>
      </w:r>
    </w:p>
    <w:p w14:paraId="31463D47" w14:textId="77777777" w:rsidR="00155E2D" w:rsidRPr="00A40120" w:rsidRDefault="00155E2D" w:rsidP="00155E2D">
      <w:pPr>
        <w:ind w:firstLine="0"/>
      </w:pPr>
      <w:r w:rsidRPr="003360B3">
        <w:rPr>
          <w:i/>
          <w:iCs/>
        </w:rPr>
        <w:t>sagaidāmais rezultāts</w:t>
      </w:r>
      <w:r w:rsidRPr="00A40120">
        <w:t xml:space="preserve"> – </w:t>
      </w:r>
      <w:r w:rsidRPr="00257801">
        <w:t>veikta gāzes apkures sistēmas nomaiņa uz centralizēto siltumapgādi</w:t>
      </w:r>
      <w:r>
        <w:t>, kas nodrošinātu</w:t>
      </w:r>
      <w:r w:rsidRPr="00257801">
        <w:t xml:space="preserve"> </w:t>
      </w:r>
      <w:r>
        <w:t>k</w:t>
      </w:r>
      <w:r w:rsidRPr="00257801">
        <w:t>opēj</w:t>
      </w:r>
      <w:r>
        <w:t>o</w:t>
      </w:r>
      <w:r w:rsidRPr="00257801">
        <w:t xml:space="preserve"> energoresursu izmaksu samazinājum</w:t>
      </w:r>
      <w:r>
        <w:t>u</w:t>
      </w:r>
      <w:r w:rsidRPr="00257801">
        <w:t xml:space="preserve"> par 20-30%.</w:t>
      </w:r>
    </w:p>
    <w:p w14:paraId="6EA99B80" w14:textId="77777777" w:rsidR="00155E2D" w:rsidRPr="00403DB2" w:rsidRDefault="00155E2D" w:rsidP="00155E2D">
      <w:pPr>
        <w:tabs>
          <w:tab w:val="left" w:pos="1134"/>
        </w:tabs>
        <w:ind w:firstLine="720"/>
        <w:rPr>
          <w:b/>
          <w:bCs/>
        </w:rPr>
      </w:pPr>
      <w:r w:rsidRPr="00EC54BC">
        <w:rPr>
          <w:b/>
          <w:bCs/>
        </w:rPr>
        <w:t>2. Sa</w:t>
      </w:r>
      <w:r w:rsidRPr="00403DB2">
        <w:rPr>
          <w:b/>
          <w:bCs/>
        </w:rPr>
        <w:t>eimas sēžu vadības un pārvaldības datorizētās sistēmas atjaunošana, izstrāde un deputātu darba vietas iekārtu iegāde:</w:t>
      </w:r>
    </w:p>
    <w:p w14:paraId="7BBF72B9" w14:textId="77777777" w:rsidR="00155E2D" w:rsidRPr="00A40120" w:rsidRDefault="00155E2D" w:rsidP="00155E2D">
      <w:pPr>
        <w:ind w:firstLine="0"/>
      </w:pPr>
      <w:r w:rsidRPr="003360B3">
        <w:rPr>
          <w:i/>
          <w:iCs/>
        </w:rPr>
        <w:t>mērķis</w:t>
      </w:r>
      <w:r w:rsidRPr="00A40120">
        <w:t xml:space="preserve"> – </w:t>
      </w:r>
      <w:r w:rsidRPr="00257801">
        <w:t>veikt Saeimas sēžu zāles informācijas sistēmas atjaunošanu, veicot mūsdienu funkcionālām un drošības vajadzībām atbilstošas sistēmas izstrādi un esošo novecojušo deputātu darba vietu iekārtu nomaiņu</w:t>
      </w:r>
      <w:r w:rsidRPr="00A40120">
        <w:t>;</w:t>
      </w:r>
    </w:p>
    <w:p w14:paraId="7AA1171E" w14:textId="77777777" w:rsidR="00155E2D" w:rsidRPr="00A40120" w:rsidRDefault="00155E2D" w:rsidP="00155E2D">
      <w:pPr>
        <w:ind w:firstLine="0"/>
      </w:pPr>
      <w:r w:rsidRPr="003360B3">
        <w:rPr>
          <w:i/>
          <w:iCs/>
        </w:rPr>
        <w:t>sagaidāmais rezultāts</w:t>
      </w:r>
      <w:r w:rsidRPr="00A40120">
        <w:t xml:space="preserve"> – </w:t>
      </w:r>
      <w:r w:rsidRPr="00E2174F">
        <w:t>mūsdienu tehnoloģiskajām, funkcionālajām un drošības prasībām atbilstoša Saeimas sēžu zāles informācijas sistēma, lai nodrošinātu drošu un nepārtrauktu parlamenta darbu</w:t>
      </w:r>
      <w:r w:rsidRPr="00A40120">
        <w:t>.</w:t>
      </w:r>
    </w:p>
    <w:p w14:paraId="1100DA1B" w14:textId="77777777" w:rsidR="00155E2D" w:rsidRPr="00A40120" w:rsidRDefault="00155E2D" w:rsidP="00155E2D">
      <w:pPr>
        <w:ind w:firstLine="720"/>
      </w:pPr>
      <w:r w:rsidRPr="00EC54BC">
        <w:rPr>
          <w:b/>
          <w:bCs/>
        </w:rPr>
        <w:t>3. D</w:t>
      </w:r>
      <w:r w:rsidRPr="00403DB2">
        <w:rPr>
          <w:b/>
          <w:bCs/>
        </w:rPr>
        <w:t>atoru un serveru licenču iegāde:</w:t>
      </w:r>
    </w:p>
    <w:p w14:paraId="68BBE931" w14:textId="77777777" w:rsidR="00155E2D" w:rsidRPr="00A40120" w:rsidRDefault="00155E2D" w:rsidP="00155E2D">
      <w:pPr>
        <w:ind w:firstLine="0"/>
      </w:pPr>
      <w:r w:rsidRPr="003360B3">
        <w:rPr>
          <w:i/>
          <w:iCs/>
        </w:rPr>
        <w:t>mērķis</w:t>
      </w:r>
      <w:r w:rsidRPr="00A40120">
        <w:t xml:space="preserve"> – </w:t>
      </w:r>
      <w:r w:rsidRPr="00257801">
        <w:t>atjaunot esošo datoru parku un nodrošināt Saeimas informācijas sistēmām nepieciešamo serveru darbību;</w:t>
      </w:r>
    </w:p>
    <w:p w14:paraId="0BEDDD29" w14:textId="77777777" w:rsidR="00155E2D" w:rsidRPr="00A40120" w:rsidRDefault="00155E2D" w:rsidP="00155E2D">
      <w:pPr>
        <w:ind w:firstLine="0"/>
      </w:pPr>
      <w:r w:rsidRPr="003360B3">
        <w:rPr>
          <w:i/>
          <w:iCs/>
        </w:rPr>
        <w:t>sagaidāmais rezultāts</w:t>
      </w:r>
      <w:r w:rsidRPr="00A40120">
        <w:t xml:space="preserve"> – </w:t>
      </w:r>
      <w:r w:rsidRPr="00257801">
        <w:t>mūsdienu programmatūru prasībām atbilstošs datoru parks, Saeimas informācijas sistēmu drošas un nepārtrauktas darbības nodrošināšana</w:t>
      </w:r>
      <w:r>
        <w:t>.</w:t>
      </w:r>
    </w:p>
    <w:p w14:paraId="3F4A3800" w14:textId="77777777" w:rsidR="00155E2D" w:rsidRPr="00A40120" w:rsidRDefault="00155E2D" w:rsidP="00155E2D">
      <w:pPr>
        <w:ind w:firstLine="720"/>
      </w:pPr>
      <w:r w:rsidRPr="00EC54BC">
        <w:rPr>
          <w:b/>
          <w:bCs/>
        </w:rPr>
        <w:t>4. Sa</w:t>
      </w:r>
      <w:r>
        <w:rPr>
          <w:b/>
          <w:bCs/>
        </w:rPr>
        <w:t>eimas d</w:t>
      </w:r>
      <w:r w:rsidRPr="00403DB2">
        <w:rPr>
          <w:b/>
          <w:bCs/>
        </w:rPr>
        <w:t>okumentu vadības sistēmas ieviešana:</w:t>
      </w:r>
    </w:p>
    <w:p w14:paraId="1D532421" w14:textId="77777777" w:rsidR="00155E2D" w:rsidRPr="00A40120" w:rsidRDefault="00155E2D" w:rsidP="00155E2D">
      <w:pPr>
        <w:ind w:firstLine="0"/>
      </w:pPr>
      <w:r w:rsidRPr="003360B3">
        <w:rPr>
          <w:i/>
          <w:iCs/>
        </w:rPr>
        <w:t xml:space="preserve">mērķis </w:t>
      </w:r>
      <w:r>
        <w:t xml:space="preserve">– </w:t>
      </w:r>
      <w:r w:rsidRPr="00257801">
        <w:t>veikt esošās Dokumentu vadības sistēmas nomaiņu no novecojušās un ražotāja neatbalstītās uz jaunāku un atbilstošu drošības un funkcionālajām prasībām;</w:t>
      </w:r>
    </w:p>
    <w:p w14:paraId="199DCE72" w14:textId="77777777" w:rsidR="00155E2D" w:rsidRDefault="00155E2D" w:rsidP="00155E2D">
      <w:pPr>
        <w:ind w:firstLine="0"/>
      </w:pPr>
      <w:r w:rsidRPr="003360B3">
        <w:rPr>
          <w:i/>
          <w:iCs/>
        </w:rPr>
        <w:t>sagaidāmais rezultāts</w:t>
      </w:r>
      <w:r w:rsidRPr="00A40120">
        <w:t xml:space="preserve"> – </w:t>
      </w:r>
      <w:r w:rsidRPr="00257801">
        <w:t>ieviesta Dokumentu vadības sistēma, kura balstīta uz elektronisku dokumentu plūsmas procesu ar samazinātu papīra izmantošanu ikdienā.</w:t>
      </w:r>
    </w:p>
    <w:p w14:paraId="5605B7B1" w14:textId="77777777" w:rsidR="00155E2D" w:rsidRPr="00A40120" w:rsidRDefault="00155E2D" w:rsidP="00155E2D">
      <w:pPr>
        <w:ind w:firstLine="720"/>
      </w:pPr>
      <w:r w:rsidRPr="00EC54BC">
        <w:rPr>
          <w:b/>
          <w:bCs/>
        </w:rPr>
        <w:t>5. Saeimas</w:t>
      </w:r>
      <w:r w:rsidRPr="00403DB2">
        <w:rPr>
          <w:b/>
          <w:bCs/>
        </w:rPr>
        <w:t xml:space="preserve"> mājaslapas attīstība:</w:t>
      </w:r>
    </w:p>
    <w:p w14:paraId="3464D7B2" w14:textId="77777777" w:rsidR="00155E2D" w:rsidRPr="00A40120" w:rsidRDefault="00155E2D" w:rsidP="00155E2D">
      <w:pPr>
        <w:ind w:firstLine="0"/>
      </w:pPr>
      <w:r w:rsidRPr="003360B3">
        <w:rPr>
          <w:i/>
          <w:iCs/>
        </w:rPr>
        <w:t xml:space="preserve">mērķis </w:t>
      </w:r>
      <w:r>
        <w:t>– n</w:t>
      </w:r>
      <w:r w:rsidRPr="00E2174F">
        <w:t xml:space="preserve">odrošināt Saeimas mājaslapas integrāciju ar </w:t>
      </w:r>
      <w:r>
        <w:t>jauno dokumentu vadības sistēmu;</w:t>
      </w:r>
    </w:p>
    <w:p w14:paraId="1BB38BB4" w14:textId="77777777" w:rsidR="00155E2D" w:rsidRPr="003A6BD1" w:rsidRDefault="00155E2D" w:rsidP="00155E2D">
      <w:pPr>
        <w:ind w:firstLine="0"/>
        <w:rPr>
          <w:color w:val="FF0000"/>
        </w:rPr>
      </w:pPr>
      <w:r w:rsidRPr="003360B3">
        <w:rPr>
          <w:i/>
          <w:iCs/>
        </w:rPr>
        <w:t>sagaidāmais rezultāts</w:t>
      </w:r>
      <w:r w:rsidRPr="00A40120">
        <w:t xml:space="preserve"> – </w:t>
      </w:r>
      <w:r w:rsidRPr="00E2174F">
        <w:t>Saeimas dokumentu vadības sistēmā veikto likumdošanas aktu virzības procesa un informācijas attēlošana Saeimas mājaslapā.</w:t>
      </w:r>
    </w:p>
    <w:p w14:paraId="5203292B" w14:textId="77777777" w:rsidR="00155E2D" w:rsidRDefault="00155E2D" w:rsidP="00155E2D">
      <w:pPr>
        <w:ind w:firstLine="720"/>
        <w:rPr>
          <w:b/>
          <w:bCs/>
        </w:rPr>
      </w:pPr>
      <w:r>
        <w:rPr>
          <w:b/>
          <w:bCs/>
        </w:rPr>
        <w:t>6.</w:t>
      </w:r>
      <w:r w:rsidRPr="00A40120">
        <w:rPr>
          <w:b/>
          <w:bCs/>
        </w:rPr>
        <w:t xml:space="preserve"> </w:t>
      </w:r>
      <w:r w:rsidRPr="008F0722">
        <w:rPr>
          <w:b/>
          <w:bCs/>
        </w:rPr>
        <w:t>Ugunsdrošības sistēmu atjaunošana</w:t>
      </w:r>
      <w:r>
        <w:rPr>
          <w:b/>
          <w:bCs/>
        </w:rPr>
        <w:t xml:space="preserve"> </w:t>
      </w:r>
      <w:r w:rsidRPr="00794543">
        <w:rPr>
          <w:b/>
          <w:bCs/>
        </w:rPr>
        <w:t>Saeimas autobāzē Skanstes ielā 6</w:t>
      </w:r>
      <w:r w:rsidRPr="008F0722">
        <w:rPr>
          <w:b/>
          <w:bCs/>
        </w:rPr>
        <w:t>:</w:t>
      </w:r>
    </w:p>
    <w:p w14:paraId="5E4F39F9" w14:textId="77777777" w:rsidR="00155E2D" w:rsidRPr="00A40120" w:rsidRDefault="00155E2D" w:rsidP="00155E2D">
      <w:pPr>
        <w:ind w:firstLine="0"/>
      </w:pPr>
      <w:r w:rsidRPr="003360B3">
        <w:rPr>
          <w:i/>
          <w:iCs/>
        </w:rPr>
        <w:t>mērķis</w:t>
      </w:r>
      <w:r w:rsidRPr="00A40120">
        <w:t xml:space="preserve"> </w:t>
      </w:r>
      <w:r>
        <w:t>–</w:t>
      </w:r>
      <w:r w:rsidRPr="00A40120">
        <w:t xml:space="preserve"> </w:t>
      </w:r>
      <w:r w:rsidRPr="00257801">
        <w:t>nodrošināt nepieciešamo ugunsdrošību Saeimas autobāzē Skanstes ielā 6, Rīgā</w:t>
      </w:r>
      <w:r>
        <w:t>;</w:t>
      </w:r>
    </w:p>
    <w:p w14:paraId="2070001E" w14:textId="77777777" w:rsidR="00155E2D" w:rsidRPr="008F0722" w:rsidRDefault="00155E2D" w:rsidP="00155E2D">
      <w:pPr>
        <w:spacing w:after="240"/>
        <w:ind w:firstLine="0"/>
      </w:pPr>
      <w:r w:rsidRPr="003360B3">
        <w:rPr>
          <w:i/>
          <w:iCs/>
        </w:rPr>
        <w:t>sagaidāmais rezultāts</w:t>
      </w:r>
      <w:r w:rsidRPr="00A40120">
        <w:t xml:space="preserve"> – </w:t>
      </w:r>
      <w:r>
        <w:t>i</w:t>
      </w:r>
      <w:r w:rsidRPr="008F0722">
        <w:t xml:space="preserve">zbūvēta jauna automātiskā ugunsdrošības </w:t>
      </w:r>
      <w:proofErr w:type="spellStart"/>
      <w:r w:rsidRPr="008F0722">
        <w:t>sprinkleru</w:t>
      </w:r>
      <w:proofErr w:type="spellEnd"/>
      <w:r w:rsidRPr="008F0722">
        <w:t xml:space="preserve"> sistēma.</w:t>
      </w:r>
    </w:p>
    <w:p w14:paraId="03C13FA4" w14:textId="77777777" w:rsidR="00155E2D" w:rsidRDefault="00155E2D" w:rsidP="00BB0199">
      <w:pPr>
        <w:shd w:val="clear" w:color="auto" w:fill="B6DDE8" w:themeFill="accent5" w:themeFillTint="66"/>
        <w:spacing w:before="130" w:line="260" w:lineRule="exact"/>
        <w:ind w:firstLine="0"/>
        <w:jc w:val="center"/>
        <w:rPr>
          <w:b/>
          <w:shd w:val="clear" w:color="auto" w:fill="B6DDE8" w:themeFill="accent5" w:themeFillTint="66"/>
        </w:rPr>
      </w:pPr>
      <w:r w:rsidRPr="007D5576">
        <w:rPr>
          <w:b/>
          <w:shd w:val="clear" w:color="auto" w:fill="B6DDE8" w:themeFill="accent5" w:themeFillTint="66"/>
        </w:rPr>
        <w:t>03. Ministru kabinets</w:t>
      </w:r>
    </w:p>
    <w:p w14:paraId="27B327A8" w14:textId="77777777" w:rsidR="00155E2D" w:rsidRPr="00A15A86" w:rsidRDefault="00155E2D" w:rsidP="00155E2D">
      <w:pPr>
        <w:spacing w:before="240"/>
        <w:ind w:firstLine="720"/>
      </w:pPr>
      <w:r w:rsidRPr="001F596B">
        <w:t xml:space="preserve">Valsts budžeta finansējums investīciju projektu īstenošanai resorā 2023. gadā plānots </w:t>
      </w:r>
      <w:r w:rsidRPr="001F596B">
        <w:rPr>
          <w:b/>
          <w:bCs/>
        </w:rPr>
        <w:t>0,8</w:t>
      </w:r>
      <w:r w:rsidRPr="001F596B">
        <w:t xml:space="preserve"> milj. </w:t>
      </w:r>
      <w:proofErr w:type="spellStart"/>
      <w:r w:rsidRPr="001F596B">
        <w:rPr>
          <w:i/>
          <w:iCs/>
        </w:rPr>
        <w:t>euro</w:t>
      </w:r>
      <w:proofErr w:type="spellEnd"/>
      <w:r w:rsidRPr="001F596B">
        <w:t xml:space="preserve">. Paredzētais valsts budžeta ieguldījums investīcijām ir par 0,04 milj. </w:t>
      </w:r>
      <w:proofErr w:type="spellStart"/>
      <w:r w:rsidRPr="001F596B">
        <w:rPr>
          <w:i/>
          <w:iCs/>
        </w:rPr>
        <w:t>euro</w:t>
      </w:r>
      <w:proofErr w:type="spellEnd"/>
      <w:r w:rsidRPr="001F596B">
        <w:rPr>
          <w:i/>
          <w:iCs/>
        </w:rPr>
        <w:t xml:space="preserve"> </w:t>
      </w:r>
      <w:r w:rsidRPr="001F596B">
        <w:t>jeb 1,05 reizes mazāks, salīdzinot ar investīciju apjomu 2022. gada budžetā.</w:t>
      </w:r>
    </w:p>
    <w:p w14:paraId="1F0530E6" w14:textId="77777777" w:rsidR="00155E2D" w:rsidRDefault="00155E2D" w:rsidP="00155E2D">
      <w:pPr>
        <w:ind w:firstLine="720"/>
      </w:pPr>
      <w:r>
        <w:t>Ar resora investīcijām 2023</w:t>
      </w:r>
      <w:r w:rsidRPr="00A63479">
        <w:t>. gadā tiks</w:t>
      </w:r>
      <w:r>
        <w:t xml:space="preserve"> </w:t>
      </w:r>
      <w:r>
        <w:rPr>
          <w:szCs w:val="24"/>
        </w:rPr>
        <w:t xml:space="preserve">uzlabots kopējais informācijas un komunikācijas tehnoloģiju aprīkojums un darbības nodrošinājums, papildināts </w:t>
      </w:r>
      <w:r>
        <w:rPr>
          <w:color w:val="000000"/>
          <w:szCs w:val="24"/>
          <w:lang w:eastAsia="lv-LV"/>
        </w:rPr>
        <w:t>tiešsaistes sanāksmju telpu aprīkojums un uzlaboti akustikas rādītāji</w:t>
      </w:r>
      <w:r>
        <w:rPr>
          <w:szCs w:val="24"/>
          <w:lang w:eastAsia="lv-LV"/>
        </w:rPr>
        <w:t>,</w:t>
      </w:r>
      <w:r>
        <w:rPr>
          <w:color w:val="000000"/>
          <w:szCs w:val="24"/>
          <w:lang w:eastAsia="lv-LV"/>
        </w:rPr>
        <w:t xml:space="preserve"> </w:t>
      </w:r>
      <w:r>
        <w:rPr>
          <w:szCs w:val="24"/>
        </w:rPr>
        <w:t xml:space="preserve">kā arī </w:t>
      </w:r>
      <w:r>
        <w:rPr>
          <w:color w:val="000000"/>
          <w:szCs w:val="24"/>
          <w:lang w:eastAsia="lv-LV"/>
        </w:rPr>
        <w:t>ārvalstu vizīšu laikā</w:t>
      </w:r>
      <w:r>
        <w:rPr>
          <w:szCs w:val="24"/>
        </w:rPr>
        <w:t xml:space="preserve"> tiks nodrošinātas </w:t>
      </w:r>
      <w:r>
        <w:rPr>
          <w:color w:val="000000"/>
          <w:szCs w:val="24"/>
          <w:lang w:eastAsia="lv-LV"/>
        </w:rPr>
        <w:t>tulkošanas kabīnes un to aprīkojums</w:t>
      </w:r>
      <w:r>
        <w:t>.</w:t>
      </w:r>
    </w:p>
    <w:p w14:paraId="2531AB5E" w14:textId="77777777" w:rsidR="00155E2D" w:rsidRDefault="00155E2D" w:rsidP="00155E2D">
      <w:pPr>
        <w:ind w:firstLine="720"/>
        <w:rPr>
          <w:b/>
        </w:rPr>
      </w:pPr>
      <w:r w:rsidRPr="00207088">
        <w:rPr>
          <w:b/>
        </w:rPr>
        <w:t>Informācijas un komunikācijas tehnoloģiju pilnveidošana un tehniskā nodrošinājuma uzlabošana :</w:t>
      </w:r>
    </w:p>
    <w:p w14:paraId="7D87F762" w14:textId="77777777" w:rsidR="00155E2D" w:rsidRPr="00A40120" w:rsidRDefault="00155E2D" w:rsidP="00155E2D">
      <w:pPr>
        <w:ind w:firstLine="0"/>
      </w:pPr>
      <w:r w:rsidRPr="005E41CE">
        <w:rPr>
          <w:i/>
          <w:iCs/>
        </w:rPr>
        <w:t>mērķis</w:t>
      </w:r>
      <w:r w:rsidRPr="00A40120">
        <w:t xml:space="preserve"> </w:t>
      </w:r>
      <w:r>
        <w:t>–</w:t>
      </w:r>
      <w:r w:rsidRPr="00A40120">
        <w:t xml:space="preserve"> </w:t>
      </w:r>
      <w:r>
        <w:rPr>
          <w:szCs w:val="24"/>
        </w:rPr>
        <w:t>nodrošināt informācijas un komunikācijas tehnoloģiju pilnveidošanu</w:t>
      </w:r>
      <w:r>
        <w:rPr>
          <w:szCs w:val="24"/>
          <w:lang w:eastAsia="lv-LV"/>
        </w:rPr>
        <w:t xml:space="preserve"> un </w:t>
      </w:r>
      <w:r>
        <w:rPr>
          <w:szCs w:val="24"/>
        </w:rPr>
        <w:t>tehnisko nodrošinājumu;</w:t>
      </w:r>
    </w:p>
    <w:p w14:paraId="642A5A51" w14:textId="77777777" w:rsidR="00155E2D" w:rsidRPr="00A40120" w:rsidRDefault="00155E2D" w:rsidP="00155E2D">
      <w:pPr>
        <w:spacing w:after="240"/>
        <w:ind w:firstLine="0"/>
      </w:pPr>
      <w:r w:rsidRPr="005E41CE">
        <w:rPr>
          <w:i/>
          <w:iCs/>
        </w:rPr>
        <w:lastRenderedPageBreak/>
        <w:t>sagaidāmais rezultāts</w:t>
      </w:r>
      <w:r w:rsidRPr="00A40120">
        <w:t xml:space="preserve"> – </w:t>
      </w:r>
      <w:r>
        <w:rPr>
          <w:szCs w:val="24"/>
        </w:rPr>
        <w:t>uzlabota IKT infrastruktūra un palielināta tās noturība pret krīzes situācijām, veikti uzlabojumi dokumentu pārvaldības sistēmā MEDUS, kā arī pilnveidots MP ES tiešsaistes sanāksmju telpas aprīkojums un veikti akustikas rādītāju uzlabojumi.</w:t>
      </w:r>
    </w:p>
    <w:p w14:paraId="47D7CF09" w14:textId="77777777" w:rsidR="00155E2D" w:rsidRPr="00A40120" w:rsidRDefault="00155E2D" w:rsidP="00BB0199">
      <w:pPr>
        <w:shd w:val="clear" w:color="auto" w:fill="B6DDE8" w:themeFill="accent5" w:themeFillTint="66"/>
        <w:spacing w:before="130" w:line="260" w:lineRule="exact"/>
        <w:ind w:firstLine="0"/>
        <w:jc w:val="center"/>
        <w:rPr>
          <w:b/>
        </w:rPr>
      </w:pPr>
      <w:r w:rsidRPr="00A40120">
        <w:rPr>
          <w:b/>
        </w:rPr>
        <w:t>04. Korupcijas novēršanas un apkarošanas birojs</w:t>
      </w:r>
    </w:p>
    <w:p w14:paraId="3D2E5E8B" w14:textId="77777777" w:rsidR="00155E2D" w:rsidRPr="00A15A86" w:rsidRDefault="00155E2D" w:rsidP="00155E2D">
      <w:pPr>
        <w:spacing w:before="240"/>
        <w:ind w:firstLine="720"/>
      </w:pPr>
      <w:r w:rsidRPr="001F596B">
        <w:t xml:space="preserve">Valsts budžeta finansējums investīciju projektu īstenošanai resorā 2023. gadā plānots </w:t>
      </w:r>
      <w:r w:rsidRPr="001F596B">
        <w:rPr>
          <w:b/>
          <w:bCs/>
        </w:rPr>
        <w:t>0,4</w:t>
      </w:r>
      <w:r w:rsidRPr="001F596B">
        <w:t xml:space="preserve"> milj. </w:t>
      </w:r>
      <w:proofErr w:type="spellStart"/>
      <w:r w:rsidRPr="001F596B">
        <w:rPr>
          <w:i/>
          <w:iCs/>
        </w:rPr>
        <w:t>euro</w:t>
      </w:r>
      <w:proofErr w:type="spellEnd"/>
      <w:r w:rsidRPr="001F596B">
        <w:t xml:space="preserve">. Paredzētais valsts budžeta ieguldījums investīcijām ir par 0,04 milj. </w:t>
      </w:r>
      <w:proofErr w:type="spellStart"/>
      <w:r w:rsidRPr="001F596B">
        <w:rPr>
          <w:i/>
          <w:iCs/>
        </w:rPr>
        <w:t>euro</w:t>
      </w:r>
      <w:proofErr w:type="spellEnd"/>
      <w:r w:rsidRPr="001F596B">
        <w:t xml:space="preserve"> jeb 1,1 reizes mazāks, salīdzinot ar investīciju apjomu 2022. gada budžetā.</w:t>
      </w:r>
    </w:p>
    <w:p w14:paraId="36EDBEE8" w14:textId="77777777" w:rsidR="00155E2D" w:rsidRDefault="00155E2D" w:rsidP="00155E2D">
      <w:pPr>
        <w:ind w:firstLine="720"/>
        <w:rPr>
          <w:iCs/>
        </w:rPr>
      </w:pPr>
      <w:r w:rsidRPr="00E2174F">
        <w:t>Ar resora investīcijām 2023.</w:t>
      </w:r>
      <w:r>
        <w:t xml:space="preserve"> </w:t>
      </w:r>
      <w:r w:rsidRPr="00E2174F">
        <w:t>gadā t</w:t>
      </w:r>
      <w:r>
        <w:t>iks nodrošināts nepieciešamais tehniskais nodrošinājums</w:t>
      </w:r>
      <w:r>
        <w:rPr>
          <w:iCs/>
        </w:rPr>
        <w:t xml:space="preserve"> </w:t>
      </w:r>
      <w:r w:rsidRPr="005E78C3">
        <w:rPr>
          <w:iCs/>
        </w:rPr>
        <w:t>finanšu un ekonomiska rakstura noziedzīgu nodarījumu atklāšana</w:t>
      </w:r>
      <w:r>
        <w:rPr>
          <w:iCs/>
        </w:rPr>
        <w:t xml:space="preserve">i un </w:t>
      </w:r>
      <w:r w:rsidRPr="005E78C3">
        <w:rPr>
          <w:iCs/>
        </w:rPr>
        <w:t xml:space="preserve">izmeklēšanas un </w:t>
      </w:r>
      <w:proofErr w:type="spellStart"/>
      <w:r w:rsidRPr="005E78C3">
        <w:rPr>
          <w:iCs/>
        </w:rPr>
        <w:t>opertīvās</w:t>
      </w:r>
      <w:proofErr w:type="spellEnd"/>
      <w:r w:rsidRPr="005E78C3">
        <w:rPr>
          <w:iCs/>
        </w:rPr>
        <w:t xml:space="preserve"> darbības laikā iegūtās informācijas uzglabāšanai, apstrādei un apskatei</w:t>
      </w:r>
      <w:r>
        <w:rPr>
          <w:iCs/>
        </w:rPr>
        <w:t xml:space="preserve">, kā arī </w:t>
      </w:r>
      <w:r w:rsidRPr="005E78C3">
        <w:rPr>
          <w:iCs/>
        </w:rPr>
        <w:t>tiks izstrādāta interaktīva pretkorupcijas spēle 10.-12. klašu skolēniem</w:t>
      </w:r>
      <w:r>
        <w:rPr>
          <w:iCs/>
        </w:rPr>
        <w:t>.</w:t>
      </w:r>
    </w:p>
    <w:p w14:paraId="59C19DE6" w14:textId="77777777" w:rsidR="00155E2D" w:rsidRPr="00A40120" w:rsidRDefault="00155E2D" w:rsidP="00155E2D">
      <w:pPr>
        <w:ind w:firstLine="720"/>
        <w:rPr>
          <w:b/>
        </w:rPr>
      </w:pPr>
      <w:r w:rsidRPr="00A40120">
        <w:rPr>
          <w:b/>
        </w:rPr>
        <w:t xml:space="preserve">1. </w:t>
      </w:r>
      <w:r w:rsidRPr="005E78C3">
        <w:rPr>
          <w:b/>
          <w:iCs/>
        </w:rPr>
        <w:t>Biroja informācijas aizsardzība</w:t>
      </w:r>
      <w:r>
        <w:rPr>
          <w:b/>
          <w:iCs/>
        </w:rPr>
        <w:t>:</w:t>
      </w:r>
    </w:p>
    <w:p w14:paraId="73D375AA" w14:textId="77777777" w:rsidR="00155E2D" w:rsidRPr="00A40120" w:rsidRDefault="00155E2D" w:rsidP="00155E2D">
      <w:pPr>
        <w:ind w:firstLine="0"/>
      </w:pPr>
      <w:r w:rsidRPr="005E41CE">
        <w:rPr>
          <w:i/>
          <w:iCs/>
        </w:rPr>
        <w:t>mērķis</w:t>
      </w:r>
      <w:r w:rsidRPr="00A40120">
        <w:t xml:space="preserve"> – </w:t>
      </w:r>
      <w:r>
        <w:t xml:space="preserve">nodrošināt </w:t>
      </w:r>
      <w:r w:rsidRPr="005E78C3">
        <w:t>Biroja informācijas, tajā skaitā valsts noslēpuma objektu, iznīcināšan</w:t>
      </w:r>
      <w:r>
        <w:t>u</w:t>
      </w:r>
      <w:r w:rsidRPr="005E78C3">
        <w:t xml:space="preserve"> Biroja telpās</w:t>
      </w:r>
      <w:r w:rsidRPr="00A40120">
        <w:t>;</w:t>
      </w:r>
    </w:p>
    <w:p w14:paraId="1255F74B" w14:textId="77777777" w:rsidR="00155E2D" w:rsidRDefault="00155E2D" w:rsidP="00155E2D">
      <w:pPr>
        <w:ind w:firstLine="0"/>
        <w:rPr>
          <w:rFonts w:eastAsia="Calibri"/>
        </w:rPr>
      </w:pPr>
      <w:r w:rsidRPr="005E41CE">
        <w:rPr>
          <w:i/>
          <w:iCs/>
        </w:rPr>
        <w:t>sagaidāmais rezultāts</w:t>
      </w:r>
      <w:r w:rsidRPr="00A40120">
        <w:t xml:space="preserve"> –</w:t>
      </w:r>
      <w:r w:rsidRPr="00A40120">
        <w:rPr>
          <w:rFonts w:eastAsia="Calibri"/>
          <w:i/>
        </w:rPr>
        <w:t xml:space="preserve"> </w:t>
      </w:r>
      <w:r>
        <w:rPr>
          <w:rFonts w:eastAsia="Calibri"/>
        </w:rPr>
        <w:t>n</w:t>
      </w:r>
      <w:r w:rsidRPr="005E78C3">
        <w:rPr>
          <w:rFonts w:eastAsia="Calibri"/>
        </w:rPr>
        <w:t>odrošināta universālā rūpnīcas smalcinātāja iegāde</w:t>
      </w:r>
      <w:r>
        <w:rPr>
          <w:rFonts w:eastAsia="Calibri"/>
        </w:rPr>
        <w:t>.</w:t>
      </w:r>
    </w:p>
    <w:p w14:paraId="06FCA788" w14:textId="77777777" w:rsidR="00155E2D" w:rsidRPr="00A40120" w:rsidRDefault="00155E2D" w:rsidP="00155E2D">
      <w:pPr>
        <w:ind w:firstLine="720"/>
        <w:rPr>
          <w:b/>
        </w:rPr>
      </w:pPr>
      <w:r w:rsidRPr="00A40120">
        <w:rPr>
          <w:b/>
        </w:rPr>
        <w:t xml:space="preserve">2. </w:t>
      </w:r>
      <w:r w:rsidRPr="005E78C3">
        <w:rPr>
          <w:rFonts w:eastAsia="Calibri"/>
          <w:b/>
        </w:rPr>
        <w:t>Interaktīvas pretkorupcijas spēles izstrāde un integrēšana 10.-12. klašu mācību saturā</w:t>
      </w:r>
      <w:r>
        <w:rPr>
          <w:rFonts w:eastAsia="Calibri"/>
          <w:b/>
        </w:rPr>
        <w:t>:</w:t>
      </w:r>
    </w:p>
    <w:p w14:paraId="25B3B120" w14:textId="77777777" w:rsidR="00155E2D" w:rsidRPr="00A40120" w:rsidRDefault="00155E2D" w:rsidP="00155E2D">
      <w:pPr>
        <w:ind w:firstLine="0"/>
      </w:pPr>
      <w:r w:rsidRPr="005E41CE">
        <w:rPr>
          <w:i/>
          <w:iCs/>
        </w:rPr>
        <w:t>mērķis</w:t>
      </w:r>
      <w:r w:rsidRPr="00A40120">
        <w:t xml:space="preserve"> –</w:t>
      </w:r>
      <w:r w:rsidRPr="00A40120">
        <w:rPr>
          <w:rFonts w:eastAsia="Calibri"/>
          <w:b/>
        </w:rPr>
        <w:t xml:space="preserve"> </w:t>
      </w:r>
      <w:r>
        <w:rPr>
          <w:rFonts w:eastAsia="Calibri"/>
          <w:bCs/>
        </w:rPr>
        <w:t>s</w:t>
      </w:r>
      <w:r w:rsidRPr="005E78C3">
        <w:rPr>
          <w:rFonts w:eastAsia="Calibri"/>
          <w:bCs/>
        </w:rPr>
        <w:t xml:space="preserve">ekmēt pretkorupcijas temata apgūšanu dažāda vecuma skolēnu auditorijās, t.sk. vidējās izglītības posmā, mācību procesu padarīt atraktīvāku, izmantojot </w:t>
      </w:r>
      <w:proofErr w:type="spellStart"/>
      <w:r w:rsidRPr="005E78C3">
        <w:rPr>
          <w:rFonts w:eastAsia="Calibri"/>
          <w:bCs/>
        </w:rPr>
        <w:t>spēļošanas</w:t>
      </w:r>
      <w:proofErr w:type="spellEnd"/>
      <w:r w:rsidRPr="005E78C3">
        <w:rPr>
          <w:rFonts w:eastAsia="Calibri"/>
          <w:bCs/>
        </w:rPr>
        <w:t xml:space="preserve"> elementus un mūsdienu digitālās tehnoloģijas;</w:t>
      </w:r>
    </w:p>
    <w:p w14:paraId="799ECC3F" w14:textId="77777777" w:rsidR="00155E2D" w:rsidRPr="005E78C3" w:rsidRDefault="00155E2D" w:rsidP="00155E2D">
      <w:pPr>
        <w:ind w:firstLine="0"/>
      </w:pPr>
      <w:r w:rsidRPr="005E41CE">
        <w:rPr>
          <w:i/>
          <w:iCs/>
        </w:rPr>
        <w:t>sagaidāmais rezultāts</w:t>
      </w:r>
      <w:r w:rsidRPr="00A40120">
        <w:t xml:space="preserve"> – </w:t>
      </w:r>
      <w:r w:rsidRPr="005E78C3">
        <w:t>nodrošināta interaktīvas pretkorupcijas spēles izstrāde.</w:t>
      </w:r>
    </w:p>
    <w:p w14:paraId="5C0E92DB" w14:textId="77777777" w:rsidR="00155E2D" w:rsidRPr="00A40120" w:rsidRDefault="00155E2D" w:rsidP="00155E2D">
      <w:pPr>
        <w:ind w:firstLine="720"/>
        <w:rPr>
          <w:b/>
        </w:rPr>
      </w:pPr>
      <w:r>
        <w:rPr>
          <w:b/>
        </w:rPr>
        <w:t>3</w:t>
      </w:r>
      <w:r w:rsidRPr="00A40120">
        <w:rPr>
          <w:b/>
        </w:rPr>
        <w:t xml:space="preserve">. </w:t>
      </w:r>
      <w:r w:rsidRPr="005E78C3">
        <w:rPr>
          <w:rFonts w:eastAsia="Calibri"/>
          <w:b/>
        </w:rPr>
        <w:t xml:space="preserve">Biroja vienotas informācijas sistēmas (EDIS) </w:t>
      </w:r>
      <w:proofErr w:type="spellStart"/>
      <w:r w:rsidRPr="005E78C3">
        <w:rPr>
          <w:rFonts w:eastAsia="Calibri"/>
          <w:b/>
        </w:rPr>
        <w:t>papildfunkcionalitātes</w:t>
      </w:r>
      <w:proofErr w:type="spellEnd"/>
      <w:r w:rsidRPr="005E78C3">
        <w:rPr>
          <w:rFonts w:eastAsia="Calibri"/>
          <w:b/>
        </w:rPr>
        <w:t xml:space="preserve"> nodrošināšana</w:t>
      </w:r>
      <w:r>
        <w:rPr>
          <w:rFonts w:eastAsia="Calibri"/>
          <w:b/>
        </w:rPr>
        <w:t>:</w:t>
      </w:r>
    </w:p>
    <w:p w14:paraId="3624D312" w14:textId="77777777" w:rsidR="00155E2D" w:rsidRPr="005E78C3" w:rsidRDefault="00155E2D" w:rsidP="00155E2D">
      <w:pPr>
        <w:ind w:firstLine="0"/>
      </w:pPr>
      <w:r w:rsidRPr="005E41CE">
        <w:rPr>
          <w:i/>
          <w:iCs/>
        </w:rPr>
        <w:t>mērķis</w:t>
      </w:r>
      <w:r w:rsidRPr="00A40120">
        <w:t xml:space="preserve"> –</w:t>
      </w:r>
      <w:r w:rsidRPr="00A40120">
        <w:rPr>
          <w:lang w:eastAsia="lv-LV"/>
        </w:rPr>
        <w:t xml:space="preserve"> </w:t>
      </w:r>
      <w:r w:rsidRPr="005E78C3">
        <w:rPr>
          <w:lang w:eastAsia="lv-LV"/>
        </w:rPr>
        <w:t>nodrošināt Elektronisko datu ievades sistēmas (EDIS) uzturēšanu un atjaunošanu, kā arī papildu funkcionalitātes izstrādi atbilstoši paredzamajiem grozījumiem Politisko organizāciju (partiju) finansēšanas likumā un Priekšvēlēšanu aģitācijas likumā;</w:t>
      </w:r>
    </w:p>
    <w:p w14:paraId="3DC22884" w14:textId="77777777" w:rsidR="00155E2D" w:rsidRDefault="00155E2D" w:rsidP="00155E2D">
      <w:pPr>
        <w:spacing w:after="240"/>
        <w:ind w:firstLine="0"/>
        <w:rPr>
          <w:lang w:val="cs-CZ"/>
        </w:rPr>
      </w:pPr>
      <w:r w:rsidRPr="005E41CE">
        <w:rPr>
          <w:i/>
          <w:iCs/>
        </w:rPr>
        <w:t>sagaidāmais rezultāts</w:t>
      </w:r>
      <w:r w:rsidRPr="00A40120">
        <w:t xml:space="preserve"> –</w:t>
      </w:r>
      <w:r w:rsidRPr="00A40120">
        <w:rPr>
          <w:lang w:val="cs-CZ"/>
        </w:rPr>
        <w:t> </w:t>
      </w:r>
      <w:r w:rsidRPr="005E78C3">
        <w:rPr>
          <w:lang w:val="cs-CZ"/>
        </w:rPr>
        <w:t>uzlabota EDIS energonomika, datu iesniegšanas, izvades apstrādei un publicēšanas funkcionalitāte, izvedots izcenojumu par priekšvēlēšanu aģitācijas izvietošanu iesniegšanas un publicēšanas papildfunkcionalitātes modulis, izveidots paziņojumu par paredzamo priekšvēlēšanu aģitācijas izvietošanu iesniegšanas un to automatizētās apstrādes papildfunkcionalitātes modulis.</w:t>
      </w:r>
    </w:p>
    <w:p w14:paraId="5C9914A9" w14:textId="77777777" w:rsidR="00155E2D" w:rsidRPr="00A40120" w:rsidRDefault="00155E2D" w:rsidP="00155E2D">
      <w:pPr>
        <w:ind w:firstLine="720"/>
        <w:rPr>
          <w:b/>
        </w:rPr>
      </w:pPr>
      <w:r>
        <w:rPr>
          <w:b/>
        </w:rPr>
        <w:t>4</w:t>
      </w:r>
      <w:r w:rsidRPr="00A40120">
        <w:rPr>
          <w:b/>
        </w:rPr>
        <w:t xml:space="preserve">. </w:t>
      </w:r>
      <w:r w:rsidRPr="005E78C3">
        <w:rPr>
          <w:rFonts w:eastAsia="Calibri"/>
          <w:b/>
        </w:rPr>
        <w:t>Biroja analītisko rīku ieviešana, lietošana</w:t>
      </w:r>
      <w:r>
        <w:rPr>
          <w:rFonts w:eastAsia="Calibri"/>
          <w:b/>
        </w:rPr>
        <w:t>:</w:t>
      </w:r>
    </w:p>
    <w:p w14:paraId="77BA86E2" w14:textId="77777777" w:rsidR="00155E2D" w:rsidRPr="005E78C3" w:rsidRDefault="00155E2D" w:rsidP="00155E2D">
      <w:pPr>
        <w:ind w:firstLine="0"/>
      </w:pPr>
      <w:r w:rsidRPr="005E41CE">
        <w:rPr>
          <w:i/>
          <w:iCs/>
        </w:rPr>
        <w:t>mērķis</w:t>
      </w:r>
      <w:r w:rsidRPr="00A40120">
        <w:t xml:space="preserve"> –</w:t>
      </w:r>
      <w:r w:rsidRPr="00A40120">
        <w:rPr>
          <w:lang w:eastAsia="lv-LV"/>
        </w:rPr>
        <w:t xml:space="preserve"> </w:t>
      </w:r>
      <w:r>
        <w:rPr>
          <w:rFonts w:eastAsia="Calibri"/>
          <w:bCs/>
        </w:rPr>
        <w:t>n</w:t>
      </w:r>
      <w:r w:rsidRPr="005E78C3">
        <w:rPr>
          <w:rFonts w:eastAsia="Calibri"/>
          <w:bCs/>
        </w:rPr>
        <w:t>odrošināt datu nesēju ekspertīžu veikšanu, kā arī datu vienvirziena ienešanu Biroja klasificētajā informācijas tīklā</w:t>
      </w:r>
      <w:r>
        <w:rPr>
          <w:rFonts w:eastAsia="Calibri"/>
          <w:bCs/>
        </w:rPr>
        <w:t>;</w:t>
      </w:r>
    </w:p>
    <w:p w14:paraId="49D59718" w14:textId="77777777" w:rsidR="00155E2D" w:rsidRPr="00A40120" w:rsidRDefault="00155E2D" w:rsidP="00155E2D">
      <w:pPr>
        <w:spacing w:after="240"/>
        <w:ind w:firstLine="0"/>
      </w:pPr>
      <w:r w:rsidRPr="005E41CE">
        <w:rPr>
          <w:i/>
          <w:iCs/>
        </w:rPr>
        <w:t>sagaidāmais rezultāts</w:t>
      </w:r>
      <w:r w:rsidRPr="00A40120">
        <w:t xml:space="preserve"> –</w:t>
      </w:r>
      <w:r w:rsidRPr="00A40120">
        <w:rPr>
          <w:lang w:val="cs-CZ"/>
        </w:rPr>
        <w:t> </w:t>
      </w:r>
      <w:r>
        <w:t>v</w:t>
      </w:r>
      <w:r w:rsidRPr="005E78C3">
        <w:t>ienvirziena datu plūsmas nodrošināšanas tehniskās nodrošinājuma un mobilo iekārtu datu izgūšanas un analīzes veikšanas tehniskā nodrošinājuma iegāde</w:t>
      </w:r>
      <w:r>
        <w:t>.</w:t>
      </w:r>
    </w:p>
    <w:p w14:paraId="22124B76" w14:textId="77777777" w:rsidR="00155E2D" w:rsidRPr="003F0058" w:rsidRDefault="00155E2D" w:rsidP="00BB0199">
      <w:pPr>
        <w:shd w:val="clear" w:color="auto" w:fill="B6DDE8" w:themeFill="accent5" w:themeFillTint="66"/>
        <w:spacing w:before="130" w:line="260" w:lineRule="exact"/>
        <w:ind w:firstLine="0"/>
        <w:jc w:val="center"/>
        <w:rPr>
          <w:b/>
          <w:bCs/>
          <w:lang w:eastAsia="lv-LV"/>
        </w:rPr>
      </w:pPr>
      <w:r w:rsidRPr="003F0058">
        <w:rPr>
          <w:b/>
          <w:bCs/>
          <w:lang w:eastAsia="lv-LV"/>
        </w:rPr>
        <w:t>08. Sabiedrības integrācijas fonds</w:t>
      </w:r>
    </w:p>
    <w:p w14:paraId="32E5BC3E" w14:textId="77777777" w:rsidR="00155E2D" w:rsidRPr="00A15A86" w:rsidRDefault="00155E2D" w:rsidP="00155E2D">
      <w:pPr>
        <w:ind w:firstLine="720"/>
      </w:pPr>
      <w:r w:rsidRPr="00B128CD">
        <w:t xml:space="preserve">Valsts budžeta finansējums investīciju projektu īstenošanai 2023. gadā plānots </w:t>
      </w:r>
      <w:r w:rsidRPr="00B128CD">
        <w:rPr>
          <w:b/>
          <w:bCs/>
        </w:rPr>
        <w:t>0,2</w:t>
      </w:r>
      <w:r>
        <w:rPr>
          <w:b/>
          <w:bCs/>
        </w:rPr>
        <w:t>2</w:t>
      </w:r>
      <w:r w:rsidRPr="00B128CD">
        <w:t xml:space="preserve"> milj. </w:t>
      </w:r>
      <w:proofErr w:type="spellStart"/>
      <w:r w:rsidRPr="00B128CD">
        <w:rPr>
          <w:i/>
          <w:iCs/>
        </w:rPr>
        <w:t>euro</w:t>
      </w:r>
      <w:proofErr w:type="spellEnd"/>
      <w:r w:rsidRPr="00B128CD">
        <w:t xml:space="preserve">. Paredzētais valsts budžeta ieguldījums investīcijām ir par 0,2 milj. </w:t>
      </w:r>
      <w:proofErr w:type="spellStart"/>
      <w:r w:rsidRPr="00B128CD">
        <w:rPr>
          <w:i/>
          <w:iCs/>
        </w:rPr>
        <w:t>euro</w:t>
      </w:r>
      <w:proofErr w:type="spellEnd"/>
      <w:r w:rsidRPr="00B128CD">
        <w:t xml:space="preserve"> jeb 13,1 reizes lielāks, salīdzinot ar investīciju apjomu 2022. gada budžetā.</w:t>
      </w:r>
    </w:p>
    <w:p w14:paraId="32737037" w14:textId="77777777" w:rsidR="00155E2D" w:rsidRPr="00B82FB0" w:rsidRDefault="00155E2D" w:rsidP="00155E2D">
      <w:pPr>
        <w:ind w:firstLine="720"/>
      </w:pPr>
      <w:r w:rsidRPr="00B82FB0">
        <w:t xml:space="preserve">Ar resora investīcijām </w:t>
      </w:r>
      <w:r>
        <w:t xml:space="preserve">2023. gadā </w:t>
      </w:r>
      <w:r w:rsidRPr="00B82FB0">
        <w:t xml:space="preserve">tiks sekmēta </w:t>
      </w:r>
      <w:r w:rsidRPr="00F07FF8">
        <w:t>e-pārvaldības attīstība</w:t>
      </w:r>
      <w:r>
        <w:t xml:space="preserve"> un mūsdienīgu informācijas un komunikācijas tehnoloģiju risinājumu ieviešana resorā. </w:t>
      </w:r>
    </w:p>
    <w:p w14:paraId="11A4B1B8" w14:textId="77777777" w:rsidR="00155E2D" w:rsidRPr="008F7B19" w:rsidRDefault="00155E2D" w:rsidP="00155E2D">
      <w:pPr>
        <w:rPr>
          <w:b/>
          <w:bCs/>
        </w:rPr>
      </w:pPr>
      <w:r w:rsidRPr="008F7B19">
        <w:rPr>
          <w:b/>
          <w:bCs/>
        </w:rPr>
        <w:lastRenderedPageBreak/>
        <w:t>Informācijas un komunikācijas tehnoloģiju risinājumu ieviešana resorā:</w:t>
      </w:r>
    </w:p>
    <w:p w14:paraId="76429B1C" w14:textId="77777777" w:rsidR="00155E2D" w:rsidRPr="00A40120" w:rsidRDefault="00155E2D" w:rsidP="00155E2D">
      <w:pPr>
        <w:ind w:firstLine="0"/>
      </w:pPr>
      <w:r w:rsidRPr="005E41CE">
        <w:rPr>
          <w:i/>
          <w:iCs/>
        </w:rPr>
        <w:t>mērķis</w:t>
      </w:r>
      <w:r w:rsidRPr="00A40120">
        <w:t xml:space="preserve"> – </w:t>
      </w:r>
      <w:proofErr w:type="spellStart"/>
      <w:r w:rsidRPr="00A40120">
        <w:t>efektivizēt</w:t>
      </w:r>
      <w:proofErr w:type="spellEnd"/>
      <w:r w:rsidRPr="00A40120">
        <w:t xml:space="preserve"> darba procesu un uzlabot pakalpojumu sniegšanu klientiem;</w:t>
      </w:r>
    </w:p>
    <w:p w14:paraId="74457502" w14:textId="77777777" w:rsidR="00155E2D" w:rsidRPr="00A40120" w:rsidRDefault="00155E2D" w:rsidP="00155E2D">
      <w:pPr>
        <w:ind w:firstLine="0"/>
      </w:pPr>
      <w:r w:rsidRPr="005E41CE">
        <w:rPr>
          <w:i/>
          <w:iCs/>
        </w:rPr>
        <w:t>sagaidāmais rezultāts</w:t>
      </w:r>
      <w:r w:rsidRPr="00A40120">
        <w:t xml:space="preserve"> – darba efektivitātes un pakalpojumu saņēmēju apmierinātības līmeņa paaugstināšana.</w:t>
      </w:r>
    </w:p>
    <w:p w14:paraId="27A6C70A" w14:textId="77777777" w:rsidR="00155E2D" w:rsidRPr="00A40120" w:rsidRDefault="00155E2D" w:rsidP="00BB0199">
      <w:pPr>
        <w:shd w:val="clear" w:color="auto" w:fill="B6DDE8" w:themeFill="accent5" w:themeFillTint="66"/>
        <w:spacing w:before="130" w:line="260" w:lineRule="exact"/>
        <w:ind w:firstLine="0"/>
        <w:jc w:val="center"/>
        <w:rPr>
          <w:lang w:eastAsia="lv-LV"/>
        </w:rPr>
      </w:pPr>
      <w:r w:rsidRPr="00A40120">
        <w:rPr>
          <w:b/>
        </w:rPr>
        <w:t>09. Sabiedrisko pakalpojumu regulēšanas komisija</w:t>
      </w:r>
    </w:p>
    <w:p w14:paraId="442E811B" w14:textId="77777777" w:rsidR="00155E2D" w:rsidRPr="00A15A86" w:rsidRDefault="00155E2D" w:rsidP="00155E2D">
      <w:pPr>
        <w:spacing w:before="240"/>
        <w:ind w:firstLine="720"/>
      </w:pPr>
      <w:r w:rsidRPr="000F7EEE">
        <w:t xml:space="preserve">Valsts budžeta finansējums investīciju projektu īstenošanai resorā 2023. gadā plānots </w:t>
      </w:r>
      <w:r w:rsidRPr="000F7EEE">
        <w:rPr>
          <w:b/>
          <w:bCs/>
        </w:rPr>
        <w:t>0,15</w:t>
      </w:r>
      <w:r w:rsidRPr="000F7EEE">
        <w:t xml:space="preserve"> milj. </w:t>
      </w:r>
      <w:proofErr w:type="spellStart"/>
      <w:r w:rsidRPr="000F7EEE">
        <w:rPr>
          <w:i/>
          <w:iCs/>
        </w:rPr>
        <w:t>euro</w:t>
      </w:r>
      <w:proofErr w:type="spellEnd"/>
      <w:r w:rsidRPr="000F7EEE">
        <w:t xml:space="preserve">. Paredzētais valsts budžeta ieguldījums investīcijām ir par 0,04 milj. </w:t>
      </w:r>
      <w:proofErr w:type="spellStart"/>
      <w:r w:rsidRPr="000F7EEE">
        <w:rPr>
          <w:i/>
          <w:iCs/>
        </w:rPr>
        <w:t>euro</w:t>
      </w:r>
      <w:proofErr w:type="spellEnd"/>
      <w:r w:rsidRPr="000F7EEE">
        <w:t xml:space="preserve"> jeb 1,4 reizes lielāks, salīdzinot ar investīciju apjomu 2022. gada budžetā.</w:t>
      </w:r>
    </w:p>
    <w:p w14:paraId="471BC4AC" w14:textId="77777777" w:rsidR="00155E2D" w:rsidRPr="00885714" w:rsidRDefault="00155E2D" w:rsidP="00155E2D">
      <w:pPr>
        <w:ind w:firstLine="720"/>
      </w:pPr>
      <w:r w:rsidRPr="00885714">
        <w:t>Datorprogrammu un licenču iegāde, komersantu informācijas ievades un apstrādes sistēmas (IIAS) izmaiņu pieprasījumi, datortehnikas, sakaru un citas biroja tehnikas iegāde</w:t>
      </w:r>
    </w:p>
    <w:p w14:paraId="0F54C87D" w14:textId="77777777" w:rsidR="00155E2D" w:rsidRDefault="00155E2D" w:rsidP="00155E2D">
      <w:pPr>
        <w:ind w:firstLine="720"/>
        <w:rPr>
          <w:b/>
          <w:bCs/>
        </w:rPr>
      </w:pPr>
      <w:r w:rsidRPr="00885714">
        <w:rPr>
          <w:b/>
          <w:bCs/>
        </w:rPr>
        <w:t>IKT infrastruktūras un darba vides pilnveidošana:</w:t>
      </w:r>
    </w:p>
    <w:p w14:paraId="429C1A42" w14:textId="77777777" w:rsidR="00155E2D" w:rsidRPr="00A40120" w:rsidRDefault="00155E2D" w:rsidP="00155E2D">
      <w:pPr>
        <w:ind w:firstLine="0"/>
      </w:pPr>
      <w:r w:rsidRPr="005E41CE">
        <w:rPr>
          <w:i/>
          <w:iCs/>
        </w:rPr>
        <w:t>mērķis</w:t>
      </w:r>
      <w:r w:rsidRPr="00A40120">
        <w:t xml:space="preserve"> – </w:t>
      </w:r>
      <w:r w:rsidRPr="00885714">
        <w:t>nodrošināt izdevumus pamatkapitāla veidošanai, informācijas tehnoloģiju infrastruktūras pilnveidošanai</w:t>
      </w:r>
      <w:r>
        <w:t>;</w:t>
      </w:r>
    </w:p>
    <w:p w14:paraId="79A82E50" w14:textId="77777777" w:rsidR="00155E2D" w:rsidRPr="00A40120" w:rsidRDefault="00155E2D" w:rsidP="00155E2D">
      <w:pPr>
        <w:spacing w:after="240"/>
        <w:ind w:firstLine="0"/>
      </w:pPr>
      <w:r w:rsidRPr="005E41CE">
        <w:rPr>
          <w:i/>
          <w:iCs/>
        </w:rPr>
        <w:t>sagaidāmais rezultāts</w:t>
      </w:r>
      <w:r w:rsidRPr="00A40120">
        <w:t xml:space="preserve"> – </w:t>
      </w:r>
      <w:r w:rsidRPr="00885714">
        <w:t>darbinieku nodrošināšana ar nepieciešamo datortehniku darba pienākumu veikšanai.</w:t>
      </w:r>
    </w:p>
    <w:p w14:paraId="4405B92F" w14:textId="77777777" w:rsidR="00155E2D" w:rsidRPr="00A40120" w:rsidRDefault="00155E2D" w:rsidP="00BB0199">
      <w:pPr>
        <w:shd w:val="clear" w:color="auto" w:fill="B6DDE8" w:themeFill="accent5" w:themeFillTint="66"/>
        <w:spacing w:before="130" w:line="260" w:lineRule="exact"/>
        <w:ind w:firstLine="0"/>
        <w:jc w:val="center"/>
        <w:rPr>
          <w:b/>
        </w:rPr>
      </w:pPr>
      <w:r w:rsidRPr="00A40120">
        <w:rPr>
          <w:b/>
        </w:rPr>
        <w:t>10. Aizsardzības ministrija</w:t>
      </w:r>
    </w:p>
    <w:p w14:paraId="2A9E1F4F" w14:textId="77777777" w:rsidR="00155E2D" w:rsidRPr="00A15A86" w:rsidRDefault="00155E2D" w:rsidP="00155E2D">
      <w:pPr>
        <w:spacing w:before="240"/>
        <w:ind w:firstLine="720"/>
      </w:pPr>
      <w:r w:rsidRPr="00C83A33">
        <w:t xml:space="preserve">Valsts budžeta finansējums investīciju projektu īstenošanai resorā 2023. gadā plānots </w:t>
      </w:r>
      <w:r w:rsidRPr="00C83A33">
        <w:rPr>
          <w:b/>
          <w:bCs/>
        </w:rPr>
        <w:t>272,3</w:t>
      </w:r>
      <w:r w:rsidRPr="00C83A33">
        <w:t xml:space="preserve"> milj. </w:t>
      </w:r>
      <w:proofErr w:type="spellStart"/>
      <w:r w:rsidRPr="00C83A33">
        <w:rPr>
          <w:i/>
          <w:iCs/>
        </w:rPr>
        <w:t>euro</w:t>
      </w:r>
      <w:proofErr w:type="spellEnd"/>
      <w:r w:rsidRPr="00C83A33">
        <w:t xml:space="preserve">. Paredzētais valsts budžeta ieguldījums investīcijām ir par 47,8 milj. </w:t>
      </w:r>
      <w:proofErr w:type="spellStart"/>
      <w:r w:rsidRPr="00C83A33">
        <w:rPr>
          <w:i/>
          <w:iCs/>
        </w:rPr>
        <w:t>euro</w:t>
      </w:r>
      <w:proofErr w:type="spellEnd"/>
      <w:r w:rsidRPr="00C83A33">
        <w:t xml:space="preserve"> jeb 1,21 reizes lielāks, salīdzinot ar investīciju apjomu 2022. gada budžetā.</w:t>
      </w:r>
    </w:p>
    <w:p w14:paraId="0F23EE5F" w14:textId="77777777" w:rsidR="00155E2D" w:rsidRPr="009A6D16" w:rsidRDefault="00155E2D" w:rsidP="00155E2D">
      <w:pPr>
        <w:ind w:firstLine="720"/>
      </w:pPr>
      <w:r w:rsidRPr="009A6D16">
        <w:t xml:space="preserve">Nodrošināt ilgtspējīgu Nacionālo bruņoto spēku spēju attīstību un Latvijas karavīru dalību starptautiskajās misijās un operācijās saskaņā ar aktuālo NBS attīstības plānu un aizsardzībai pieejamo finansējumu, sekmējot nacionālās aizsardzības industrijas attīstību. Nodrošināt nepieciešamās militārās infrastruktūras attīstību un uzturēšanu. Stiprināt valsts </w:t>
      </w:r>
      <w:proofErr w:type="spellStart"/>
      <w:r w:rsidRPr="009A6D16">
        <w:t>kiberdrošību</w:t>
      </w:r>
      <w:proofErr w:type="spellEnd"/>
      <w:r w:rsidRPr="009A6D16">
        <w:t xml:space="preserve"> un nacionālās </w:t>
      </w:r>
      <w:proofErr w:type="spellStart"/>
      <w:r w:rsidRPr="009A6D16">
        <w:t>kiberaizsardzības</w:t>
      </w:r>
      <w:proofErr w:type="spellEnd"/>
      <w:r w:rsidRPr="009A6D16">
        <w:t xml:space="preserve"> spējas, lai pilnveidotu noturību pret kiberuzbrukumiem. Turpināt NBS nodrošinājuma jomas </w:t>
      </w:r>
      <w:proofErr w:type="spellStart"/>
      <w:r w:rsidRPr="009A6D16">
        <w:t>efektivizāciju</w:t>
      </w:r>
      <w:proofErr w:type="spellEnd"/>
      <w:r w:rsidRPr="009A6D16">
        <w:t xml:space="preserve">, pakāpeniski ieviešot nodrošinājuma reformu un digitālos risinājumu visos apgādes un nodrošinājuma līmeņos. Attīstīt visaptverošās valsts aizsardzības sistēmu un informēt sabiedrību par rīcību krīzes situācijās. Veicināt jauniešu piederības sajūtu Latvijai, attīstot kritisko domāšanu un pilsonisko apziņu (turpināt valsts aizsardzības mācības ieviešanu izglītības sistēmā un </w:t>
      </w:r>
      <w:proofErr w:type="spellStart"/>
      <w:r w:rsidRPr="009A6D16">
        <w:t>Jaunsardzes</w:t>
      </w:r>
      <w:proofErr w:type="spellEnd"/>
      <w:r w:rsidRPr="009A6D16">
        <w:t xml:space="preserve"> kustības attīstību). Ieviest valsts aizsardzības dienestu, nodrošināt pirmajam </w:t>
      </w:r>
      <w:proofErr w:type="spellStart"/>
      <w:r w:rsidRPr="009A6D16">
        <w:t>iesaukumam</w:t>
      </w:r>
      <w:proofErr w:type="spellEnd"/>
      <w:r w:rsidRPr="009A6D16">
        <w:t xml:space="preserve"> nepieciešamos materiāltehniskos līdzekļus, infrastruktūru un atbalstu, lai sekmētu efektīvu un modernu mācību procesu, stiprinātu valsts aizsardzību un iegūtu pilsoņus ar militārām pamatiemaņām un apziņu par savas valsts vērtību.</w:t>
      </w:r>
    </w:p>
    <w:p w14:paraId="707C6FBA" w14:textId="77777777" w:rsidR="00155E2D" w:rsidRPr="00A40120" w:rsidRDefault="00155E2D" w:rsidP="00155E2D">
      <w:pPr>
        <w:ind w:firstLine="720"/>
      </w:pPr>
      <w:r w:rsidRPr="007D277B">
        <w:rPr>
          <w:b/>
          <w:bCs/>
        </w:rPr>
        <w:t>1.</w:t>
      </w:r>
      <w:r w:rsidRPr="00A40120">
        <w:t xml:space="preserve"> </w:t>
      </w:r>
      <w:r w:rsidRPr="009A6D16">
        <w:rPr>
          <w:b/>
          <w:bCs/>
        </w:rPr>
        <w:t>Nacionālo bruņoto spēku kaujas spēju stiprināšana un attīstība atbilstoši ģeopolitiskajiem izaicinājumiem (tai skaitā pilnveidot noturību pret kiberuzbrukumiem)</w:t>
      </w:r>
      <w:r>
        <w:rPr>
          <w:b/>
          <w:bCs/>
        </w:rPr>
        <w:t>:</w:t>
      </w:r>
    </w:p>
    <w:p w14:paraId="70D71BC4" w14:textId="77777777" w:rsidR="00155E2D" w:rsidRPr="00A40120" w:rsidRDefault="00155E2D" w:rsidP="00155E2D">
      <w:pPr>
        <w:ind w:firstLine="0"/>
      </w:pPr>
      <w:r w:rsidRPr="005E41CE">
        <w:rPr>
          <w:i/>
          <w:iCs/>
        </w:rPr>
        <w:t>mērķis</w:t>
      </w:r>
      <w:r>
        <w:t xml:space="preserve"> – </w:t>
      </w:r>
      <w:r w:rsidRPr="009A6D16">
        <w:t>Nodrošināt ilgtspējīgu Nacionālo bruņoto spēku spēju attīstību un Latvijas karavīru dalību starptautiskajās operācijās saskaņā ar aktuālo NBS attīstības plānu un aizsardzībai pieejamo finansējumu, sekmējot aizsardzības industrijas attīstību</w:t>
      </w:r>
      <w:r>
        <w:t>;</w:t>
      </w:r>
    </w:p>
    <w:p w14:paraId="07512F4F" w14:textId="77777777" w:rsidR="00155E2D" w:rsidRPr="00A40120" w:rsidRDefault="00155E2D" w:rsidP="00155E2D">
      <w:pPr>
        <w:ind w:firstLine="0"/>
      </w:pPr>
      <w:r w:rsidRPr="005E41CE">
        <w:rPr>
          <w:i/>
          <w:iCs/>
        </w:rPr>
        <w:t>sagaidāmais rezultāts</w:t>
      </w:r>
      <w:r>
        <w:t xml:space="preserve"> – p</w:t>
      </w:r>
      <w:r w:rsidRPr="009A6D16">
        <w:t>ilnveidotas kaujas spējas un prasmes, sasniedzot pilnu kaujas gatavību, spēju reaģēt uz jebkāda veida apdraudējumu, tai skaitā kiberuzbrukumiem.</w:t>
      </w:r>
    </w:p>
    <w:p w14:paraId="50909BFA" w14:textId="77777777" w:rsidR="00155E2D" w:rsidRPr="00A40120" w:rsidRDefault="00155E2D" w:rsidP="00155E2D">
      <w:pPr>
        <w:ind w:firstLine="720"/>
        <w:rPr>
          <w:b/>
          <w:bCs/>
        </w:rPr>
      </w:pPr>
      <w:r w:rsidRPr="00A40120">
        <w:rPr>
          <w:b/>
          <w:bCs/>
        </w:rPr>
        <w:t xml:space="preserve">2. </w:t>
      </w:r>
      <w:r w:rsidRPr="009A6D16">
        <w:rPr>
          <w:b/>
          <w:bCs/>
        </w:rPr>
        <w:t>Militāro uzdevumu izpildei nepieciešamās infrastruktūras attīstība un uzturēšana</w:t>
      </w:r>
      <w:r>
        <w:rPr>
          <w:b/>
          <w:bCs/>
        </w:rPr>
        <w:t>:</w:t>
      </w:r>
    </w:p>
    <w:p w14:paraId="56BC9B16" w14:textId="77777777" w:rsidR="00155E2D" w:rsidRPr="00A40120" w:rsidRDefault="00155E2D" w:rsidP="00155E2D">
      <w:pPr>
        <w:ind w:firstLine="0"/>
      </w:pPr>
      <w:r w:rsidRPr="005E41CE">
        <w:rPr>
          <w:i/>
          <w:iCs/>
        </w:rPr>
        <w:lastRenderedPageBreak/>
        <w:t>mērķis</w:t>
      </w:r>
      <w:r>
        <w:t xml:space="preserve"> – n</w:t>
      </w:r>
      <w:r w:rsidRPr="00A40120">
        <w:t xml:space="preserve">odrošināt </w:t>
      </w:r>
      <w:r w:rsidRPr="009A6D16">
        <w:t>Zemessardzes un Nacionālo bruņoto spēku spēju attīstībai nepieciešamo infrastruktūru, stiprināt sadarbību ar vietējām pašvaldībām, ieguldīt reģionālās infrastruktūras attīstībā un pilnveidē</w:t>
      </w:r>
      <w:r>
        <w:t>;</w:t>
      </w:r>
    </w:p>
    <w:p w14:paraId="1C968FF5" w14:textId="77777777" w:rsidR="00155E2D" w:rsidRPr="00A40120" w:rsidRDefault="00155E2D" w:rsidP="00155E2D">
      <w:pPr>
        <w:ind w:firstLine="0"/>
      </w:pPr>
      <w:r w:rsidRPr="005E41CE">
        <w:rPr>
          <w:i/>
          <w:iCs/>
        </w:rPr>
        <w:t>sagaidāmais rezultāts</w:t>
      </w:r>
      <w:r>
        <w:t xml:space="preserve"> –</w:t>
      </w:r>
      <w:r w:rsidRPr="00A40120">
        <w:t xml:space="preserve"> </w:t>
      </w:r>
      <w:r w:rsidRPr="009A6D16">
        <w:t>izveidota infrastruktūra Nacionālo bruņoto spēku un Zemessardzes uzdevumu izpildei; uzturēti un apsaimniekoti Aizsardzības ministrijas valdījumā esošie nekustamā īpašuma objekti</w:t>
      </w:r>
      <w:r>
        <w:t>.</w:t>
      </w:r>
    </w:p>
    <w:p w14:paraId="571D723C" w14:textId="77777777" w:rsidR="00155E2D" w:rsidRPr="00A40120" w:rsidRDefault="00155E2D" w:rsidP="00155E2D">
      <w:pPr>
        <w:ind w:firstLine="720"/>
        <w:rPr>
          <w:b/>
          <w:bCs/>
        </w:rPr>
      </w:pPr>
      <w:r w:rsidRPr="00A40120">
        <w:rPr>
          <w:b/>
          <w:bCs/>
        </w:rPr>
        <w:t xml:space="preserve">3. </w:t>
      </w:r>
      <w:r w:rsidRPr="00F9030B">
        <w:rPr>
          <w:b/>
          <w:bCs/>
        </w:rPr>
        <w:t>Nacionālo bruņoto spēku nodrošinājums ar materiāltehniskajiem līdzekļiem un apgādes pilnveidošana</w:t>
      </w:r>
      <w:r>
        <w:rPr>
          <w:b/>
          <w:bCs/>
        </w:rPr>
        <w:t>:</w:t>
      </w:r>
    </w:p>
    <w:p w14:paraId="1FB44589" w14:textId="77777777" w:rsidR="00155E2D" w:rsidRPr="00A40120" w:rsidRDefault="00155E2D" w:rsidP="00155E2D">
      <w:pPr>
        <w:ind w:firstLine="0"/>
      </w:pPr>
      <w:r w:rsidRPr="005E41CE">
        <w:rPr>
          <w:i/>
          <w:iCs/>
        </w:rPr>
        <w:t>mērķis</w:t>
      </w:r>
      <w:r>
        <w:t xml:space="preserve"> – </w:t>
      </w:r>
      <w:r w:rsidRPr="00F9030B">
        <w:t xml:space="preserve">Nacionālo bruņoto spēku apgādes ar materiāltehniskajiem līdzekļiem </w:t>
      </w:r>
      <w:proofErr w:type="spellStart"/>
      <w:r w:rsidRPr="00F9030B">
        <w:t>efektivizācija</w:t>
      </w:r>
      <w:proofErr w:type="spellEnd"/>
      <w:r w:rsidRPr="00F9030B">
        <w:t>, pakāpeniski ieviešot nodrošinājuma reformu un digitālos risinājumu visos apgādes un nodrošinājuma līmeņos</w:t>
      </w:r>
      <w:r>
        <w:t>;</w:t>
      </w:r>
    </w:p>
    <w:p w14:paraId="61DC5529" w14:textId="77777777" w:rsidR="00155E2D" w:rsidRPr="00A40120" w:rsidRDefault="00155E2D" w:rsidP="00155E2D">
      <w:pPr>
        <w:ind w:firstLine="0"/>
      </w:pPr>
      <w:r w:rsidRPr="005E41CE">
        <w:rPr>
          <w:i/>
          <w:iCs/>
        </w:rPr>
        <w:t>sagaidāmais rezultāts</w:t>
      </w:r>
      <w:r>
        <w:t xml:space="preserve"> – s</w:t>
      </w:r>
      <w:r w:rsidRPr="00A40120">
        <w:t xml:space="preserve">asniegts </w:t>
      </w:r>
      <w:r w:rsidRPr="00F9030B">
        <w:t>nodrošinājuma vienveidīgums, samazinātas uzturēšanas un remonta izmaksas, atvieglots apmācības un apgādes process.</w:t>
      </w:r>
    </w:p>
    <w:p w14:paraId="5CBBEF2B" w14:textId="77777777" w:rsidR="00155E2D" w:rsidRPr="00A40120" w:rsidRDefault="00155E2D" w:rsidP="00155E2D">
      <w:pPr>
        <w:ind w:firstLine="720"/>
        <w:rPr>
          <w:b/>
          <w:bCs/>
        </w:rPr>
      </w:pPr>
      <w:r w:rsidRPr="00A40120">
        <w:rPr>
          <w:b/>
          <w:bCs/>
        </w:rPr>
        <w:t xml:space="preserve">4. </w:t>
      </w:r>
      <w:r w:rsidRPr="00F9030B">
        <w:rPr>
          <w:b/>
          <w:bCs/>
        </w:rPr>
        <w:t>Visaptverošas valsts aizsardzības ieviešana</w:t>
      </w:r>
      <w:r>
        <w:rPr>
          <w:b/>
          <w:bCs/>
        </w:rPr>
        <w:t>:</w:t>
      </w:r>
    </w:p>
    <w:p w14:paraId="30D32654" w14:textId="77777777" w:rsidR="00155E2D" w:rsidRPr="00A40120" w:rsidRDefault="00155E2D" w:rsidP="00155E2D">
      <w:pPr>
        <w:ind w:firstLine="0"/>
      </w:pPr>
      <w:r w:rsidRPr="005E41CE">
        <w:rPr>
          <w:i/>
          <w:iCs/>
        </w:rPr>
        <w:t>mērķis</w:t>
      </w:r>
      <w:r>
        <w:t xml:space="preserve"> – </w:t>
      </w:r>
      <w:r w:rsidRPr="00F9030B">
        <w:t>Attīstīt visaptverošās valsts aizsardzības sistēmu, pilnveidot izpratni par nozaru ministriju un vietējo pašvaldību lomu aizsardzības sistēmā</w:t>
      </w:r>
      <w:r>
        <w:t>;</w:t>
      </w:r>
    </w:p>
    <w:p w14:paraId="2F7238F6" w14:textId="77777777" w:rsidR="00155E2D" w:rsidRPr="00A40120" w:rsidRDefault="00155E2D" w:rsidP="00155E2D">
      <w:pPr>
        <w:ind w:firstLine="0"/>
      </w:pPr>
      <w:r w:rsidRPr="005E41CE">
        <w:rPr>
          <w:i/>
          <w:iCs/>
        </w:rPr>
        <w:t>sagaidāmais rezultāts</w:t>
      </w:r>
      <w:r>
        <w:t xml:space="preserve"> – v</w:t>
      </w:r>
      <w:r w:rsidRPr="00F9030B">
        <w:t>isaptverošā valsts aizsardzības sistēmā iesaistītajiem ir izpratne par rīcību krīzes situācijās</w:t>
      </w:r>
      <w:r w:rsidRPr="00A40120">
        <w:t>.</w:t>
      </w:r>
    </w:p>
    <w:p w14:paraId="4C00040B" w14:textId="77777777" w:rsidR="00155E2D" w:rsidRPr="00A40120" w:rsidRDefault="00155E2D" w:rsidP="00155E2D">
      <w:pPr>
        <w:ind w:firstLine="720"/>
        <w:rPr>
          <w:b/>
          <w:bCs/>
        </w:rPr>
      </w:pPr>
      <w:r w:rsidRPr="00A40120">
        <w:rPr>
          <w:b/>
          <w:bCs/>
        </w:rPr>
        <w:t xml:space="preserve">5. </w:t>
      </w:r>
      <w:r w:rsidRPr="00F9030B">
        <w:rPr>
          <w:b/>
          <w:bCs/>
        </w:rPr>
        <w:t>Jauniešu piederības sajūtas Latvijai un pilsoniskās apziņas veicināšana</w:t>
      </w:r>
      <w:r>
        <w:rPr>
          <w:b/>
          <w:bCs/>
        </w:rPr>
        <w:t>:</w:t>
      </w:r>
    </w:p>
    <w:p w14:paraId="37A7E932" w14:textId="77777777" w:rsidR="00155E2D" w:rsidRPr="00A40120" w:rsidRDefault="00155E2D" w:rsidP="00155E2D">
      <w:pPr>
        <w:ind w:firstLine="0"/>
      </w:pPr>
      <w:r w:rsidRPr="005E41CE">
        <w:rPr>
          <w:i/>
          <w:iCs/>
        </w:rPr>
        <w:t>mērķis</w:t>
      </w:r>
      <w:r>
        <w:t xml:space="preserve"> – </w:t>
      </w:r>
      <w:r w:rsidRPr="00F9030B">
        <w:t xml:space="preserve">Valsts aizsardzības mācības ieviešanu izglītības sistēmā un </w:t>
      </w:r>
      <w:proofErr w:type="spellStart"/>
      <w:r w:rsidRPr="00F9030B">
        <w:t>Jaunsardzes</w:t>
      </w:r>
      <w:proofErr w:type="spellEnd"/>
      <w:r w:rsidRPr="00F9030B">
        <w:t xml:space="preserve"> kustības attīstību, veicinot jauniešu piederības sajūtu Latvijai, attīstot kritisko domāšanu un pilsonisko apziņu</w:t>
      </w:r>
      <w:r>
        <w:t>;</w:t>
      </w:r>
    </w:p>
    <w:p w14:paraId="3FA9FCC7" w14:textId="77777777" w:rsidR="00155E2D" w:rsidRDefault="00155E2D" w:rsidP="00155E2D">
      <w:pPr>
        <w:ind w:firstLine="0"/>
      </w:pPr>
      <w:r w:rsidRPr="005E41CE">
        <w:rPr>
          <w:i/>
          <w:iCs/>
        </w:rPr>
        <w:t>sagaidāmais rezultāts</w:t>
      </w:r>
      <w:r>
        <w:t xml:space="preserve"> – j</w:t>
      </w:r>
      <w:r w:rsidRPr="00F9030B">
        <w:t>auniešiem ir paaugstinājusies pilsoniskā apziņa un piederības sajūta Latvijai</w:t>
      </w:r>
      <w:r w:rsidRPr="00A40120">
        <w:t>.</w:t>
      </w:r>
    </w:p>
    <w:p w14:paraId="7753416C" w14:textId="77777777" w:rsidR="00155E2D" w:rsidRPr="00A40120" w:rsidRDefault="00155E2D" w:rsidP="00155E2D">
      <w:pPr>
        <w:ind w:firstLine="720"/>
        <w:rPr>
          <w:b/>
          <w:bCs/>
        </w:rPr>
      </w:pPr>
      <w:r>
        <w:rPr>
          <w:b/>
          <w:bCs/>
        </w:rPr>
        <w:t>6.</w:t>
      </w:r>
      <w:r w:rsidRPr="00A40120">
        <w:rPr>
          <w:b/>
          <w:bCs/>
        </w:rPr>
        <w:t xml:space="preserve"> </w:t>
      </w:r>
      <w:r w:rsidRPr="00F9030B">
        <w:rPr>
          <w:b/>
          <w:bCs/>
        </w:rPr>
        <w:t>Vals</w:t>
      </w:r>
      <w:bookmarkStart w:id="0" w:name="_Hlk125729011"/>
      <w:r w:rsidRPr="00F9030B">
        <w:rPr>
          <w:b/>
          <w:bCs/>
        </w:rPr>
        <w:t>ts aizsardzības dienesta ieviešana (VAD)</w:t>
      </w:r>
      <w:bookmarkEnd w:id="0"/>
      <w:r>
        <w:rPr>
          <w:b/>
          <w:bCs/>
        </w:rPr>
        <w:t>:</w:t>
      </w:r>
    </w:p>
    <w:p w14:paraId="5001B1FD" w14:textId="77777777" w:rsidR="00155E2D" w:rsidRPr="00A40120" w:rsidRDefault="00155E2D" w:rsidP="00155E2D">
      <w:pPr>
        <w:ind w:firstLine="0"/>
      </w:pPr>
      <w:r w:rsidRPr="005E41CE">
        <w:rPr>
          <w:i/>
          <w:iCs/>
        </w:rPr>
        <w:t>mērķis</w:t>
      </w:r>
      <w:r>
        <w:t xml:space="preserve"> – </w:t>
      </w:r>
      <w:r w:rsidRPr="008C5E9F">
        <w:t>Ieviest VAD, lai stiprinātu valsts aizsardzību un dotu iespēju ikvienam Latvijas pilsonim iespēju apgūt jaunas prasmes, iemaņas un zināšanas par aizsardzības nozari, kā arī veidot pamatu savas profesionālās karjeras tālākai attīstībai</w:t>
      </w:r>
      <w:r>
        <w:t>;</w:t>
      </w:r>
    </w:p>
    <w:p w14:paraId="6C160429" w14:textId="77777777" w:rsidR="00155E2D" w:rsidRPr="00A40120" w:rsidRDefault="00155E2D" w:rsidP="00155E2D">
      <w:pPr>
        <w:spacing w:after="240"/>
        <w:ind w:firstLine="0"/>
      </w:pPr>
      <w:r w:rsidRPr="005E41CE">
        <w:rPr>
          <w:i/>
          <w:iCs/>
        </w:rPr>
        <w:t>sagaidāmais rezultāts</w:t>
      </w:r>
      <w:r>
        <w:t xml:space="preserve"> – i</w:t>
      </w:r>
      <w:r w:rsidRPr="00F9030B">
        <w:t>eviests VAD, stiprināta valsts aizsardzība un iegūti pilsoņi ar militārām pamatiemaņām un apziņu par savas valsts vērtību</w:t>
      </w:r>
      <w:r w:rsidRPr="00A40120">
        <w:t>.</w:t>
      </w:r>
    </w:p>
    <w:p w14:paraId="23AA7D27" w14:textId="77777777" w:rsidR="00155E2D" w:rsidRDefault="00155E2D" w:rsidP="00BB0199">
      <w:pPr>
        <w:shd w:val="clear" w:color="auto" w:fill="B6DDE8" w:themeFill="accent5" w:themeFillTint="66"/>
        <w:spacing w:before="130" w:line="260" w:lineRule="exact"/>
        <w:ind w:firstLine="0"/>
        <w:jc w:val="center"/>
        <w:rPr>
          <w:b/>
          <w:shd w:val="clear" w:color="auto" w:fill="B6DDE8" w:themeFill="accent5" w:themeFillTint="66"/>
        </w:rPr>
      </w:pPr>
      <w:r w:rsidRPr="007D5576">
        <w:rPr>
          <w:b/>
          <w:shd w:val="clear" w:color="auto" w:fill="B6DDE8" w:themeFill="accent5" w:themeFillTint="66"/>
        </w:rPr>
        <w:t>11. Ārlietu ministrija</w:t>
      </w:r>
    </w:p>
    <w:p w14:paraId="5E8FF624" w14:textId="77777777" w:rsidR="00155E2D" w:rsidRPr="001F596B" w:rsidRDefault="00155E2D" w:rsidP="00155E2D">
      <w:pPr>
        <w:spacing w:before="240"/>
        <w:ind w:firstLine="720"/>
      </w:pPr>
      <w:r w:rsidRPr="001F596B">
        <w:t xml:space="preserve">Valsts budžeta finansējums investīciju projektu īstenošanai resorā 2023. gadā plānots </w:t>
      </w:r>
      <w:r w:rsidRPr="001F596B">
        <w:rPr>
          <w:b/>
          <w:bCs/>
        </w:rPr>
        <w:t>1,8</w:t>
      </w:r>
      <w:r w:rsidRPr="001F596B">
        <w:t xml:space="preserve"> milj. </w:t>
      </w:r>
      <w:proofErr w:type="spellStart"/>
      <w:r w:rsidRPr="001F596B">
        <w:rPr>
          <w:i/>
          <w:iCs/>
        </w:rPr>
        <w:t>euro</w:t>
      </w:r>
      <w:proofErr w:type="spellEnd"/>
      <w:r w:rsidRPr="001F596B">
        <w:t xml:space="preserve">. Paredzētais valsts budžeta ieguldījums investīcijām ir par 0,1 milj. </w:t>
      </w:r>
      <w:proofErr w:type="spellStart"/>
      <w:r w:rsidRPr="001F596B">
        <w:rPr>
          <w:i/>
          <w:iCs/>
        </w:rPr>
        <w:t>euro</w:t>
      </w:r>
      <w:proofErr w:type="spellEnd"/>
      <w:r w:rsidRPr="001F596B">
        <w:rPr>
          <w:i/>
          <w:iCs/>
        </w:rPr>
        <w:t xml:space="preserve"> </w:t>
      </w:r>
      <w:r w:rsidRPr="001F596B">
        <w:t>jeb 1,1 reizes mazāks, salīdzinot ar investīciju apjomu 2022. gada budžetā.</w:t>
      </w:r>
    </w:p>
    <w:p w14:paraId="53E2AD07" w14:textId="77777777" w:rsidR="00155E2D" w:rsidRDefault="00155E2D" w:rsidP="00155E2D">
      <w:pPr>
        <w:ind w:firstLine="720"/>
      </w:pPr>
      <w:r w:rsidRPr="00207088">
        <w:t>Ar resora investīcijām 2023. gadā tiks uzlabota informācijas un komunikācijas tehnoloģiju sistēmas noturība pret krīzes situācijām, kā arī tiks uzlabota konsulāro un citu pakalpojuma pieejamība un caurskatāmība</w:t>
      </w:r>
    </w:p>
    <w:p w14:paraId="3A14B93D" w14:textId="77777777" w:rsidR="00155E2D" w:rsidRPr="00A40120" w:rsidRDefault="00155E2D" w:rsidP="00155E2D">
      <w:pPr>
        <w:ind w:firstLine="720"/>
        <w:rPr>
          <w:b/>
          <w:bCs/>
        </w:rPr>
      </w:pPr>
      <w:r w:rsidRPr="00A40120">
        <w:rPr>
          <w:b/>
          <w:bCs/>
        </w:rPr>
        <w:t>IKT funkcionalitātes nodrošināšana un pārvaldības spēju stiprināšana:</w:t>
      </w:r>
    </w:p>
    <w:p w14:paraId="48132EE1" w14:textId="77777777" w:rsidR="00155E2D" w:rsidRPr="00A40120" w:rsidRDefault="00155E2D" w:rsidP="00155E2D">
      <w:pPr>
        <w:ind w:firstLine="0"/>
      </w:pPr>
      <w:r w:rsidRPr="005E41CE">
        <w:rPr>
          <w:i/>
          <w:iCs/>
        </w:rPr>
        <w:t>mērķis</w:t>
      </w:r>
      <w:r w:rsidRPr="00A40120">
        <w:t xml:space="preserve"> – uzlabot kopējo IKT sistēmu noturību pret krīzes situācijām, nodrošinot nepieciešamo iekārtu un programmatūras uzturēšanu, kā arī uzlabot pakalpojumu pieejamību un caurskatāmību;</w:t>
      </w:r>
    </w:p>
    <w:p w14:paraId="22FA3FC9" w14:textId="77777777" w:rsidR="00155E2D" w:rsidRPr="00A40120" w:rsidRDefault="00155E2D" w:rsidP="00155E2D">
      <w:pPr>
        <w:spacing w:after="240"/>
        <w:ind w:firstLine="0"/>
        <w:rPr>
          <w:lang w:val="cs-CZ"/>
        </w:rPr>
      </w:pPr>
      <w:r w:rsidRPr="005E41CE">
        <w:rPr>
          <w:i/>
          <w:iCs/>
        </w:rPr>
        <w:lastRenderedPageBreak/>
        <w:t>sagaidāmais rezultāts</w:t>
      </w:r>
      <w:r w:rsidRPr="00A40120">
        <w:t xml:space="preserve"> – IKT funkcionalitātes stiprināšana, t.sk. arī konsulāro un citu iekšējo pakalpojumu pilnveidošana, padarot tos klientam ērtākus, pieejamākus un operatīvākus.</w:t>
      </w:r>
    </w:p>
    <w:p w14:paraId="756DD7E2" w14:textId="77777777" w:rsidR="00155E2D" w:rsidRPr="003A773F" w:rsidRDefault="00155E2D" w:rsidP="00BB0199">
      <w:pPr>
        <w:shd w:val="clear" w:color="auto" w:fill="B6DDE8" w:themeFill="accent5" w:themeFillTint="66"/>
        <w:spacing w:before="130" w:line="260" w:lineRule="exact"/>
        <w:ind w:firstLine="0"/>
        <w:jc w:val="center"/>
        <w:rPr>
          <w:b/>
          <w:bCs/>
          <w:lang w:eastAsia="lv-LV"/>
        </w:rPr>
      </w:pPr>
      <w:r w:rsidRPr="003A773F">
        <w:rPr>
          <w:b/>
          <w:bCs/>
          <w:lang w:eastAsia="lv-LV"/>
        </w:rPr>
        <w:t>12. Ekonomikas ministrija</w:t>
      </w:r>
    </w:p>
    <w:p w14:paraId="11FFFF73" w14:textId="77777777" w:rsidR="00155E2D" w:rsidRPr="000F7EEE" w:rsidRDefault="00155E2D" w:rsidP="00155E2D">
      <w:pPr>
        <w:spacing w:before="240"/>
        <w:ind w:firstLine="720"/>
      </w:pPr>
      <w:r w:rsidRPr="000F7EEE">
        <w:t xml:space="preserve">Valsts budžeta finansējums investīciju projektu īstenošanai resorā 2023. gadā plānots </w:t>
      </w:r>
      <w:r w:rsidRPr="000F7EEE">
        <w:rPr>
          <w:b/>
          <w:bCs/>
        </w:rPr>
        <w:t>4,6</w:t>
      </w:r>
      <w:r w:rsidRPr="000F7EEE">
        <w:t xml:space="preserve"> milj. </w:t>
      </w:r>
      <w:proofErr w:type="spellStart"/>
      <w:r w:rsidRPr="000F7EEE">
        <w:rPr>
          <w:i/>
          <w:iCs/>
        </w:rPr>
        <w:t>euro</w:t>
      </w:r>
      <w:proofErr w:type="spellEnd"/>
      <w:r w:rsidRPr="000F7EEE">
        <w:t xml:space="preserve">, tajā skaitā ES politiku instrumentu un pārējās ārvalstu finanšu palīdzības līdzfinansēto projektu īstenošanai </w:t>
      </w:r>
      <w:r w:rsidRPr="000F7EEE">
        <w:rPr>
          <w:b/>
          <w:bCs/>
        </w:rPr>
        <w:t xml:space="preserve">0,3 </w:t>
      </w:r>
      <w:r w:rsidRPr="000F7EEE">
        <w:t xml:space="preserve">milj. </w:t>
      </w:r>
      <w:proofErr w:type="spellStart"/>
      <w:r w:rsidRPr="000F7EEE">
        <w:rPr>
          <w:i/>
          <w:iCs/>
        </w:rPr>
        <w:t>euro</w:t>
      </w:r>
      <w:proofErr w:type="spellEnd"/>
      <w:r w:rsidRPr="000F7EEE">
        <w:t xml:space="preserve"> apmērā. Paredzētais valsts budžeta ieguldījums investīcijām ir par 0,5 milj. </w:t>
      </w:r>
      <w:proofErr w:type="spellStart"/>
      <w:r w:rsidRPr="000F7EEE">
        <w:rPr>
          <w:i/>
          <w:iCs/>
        </w:rPr>
        <w:t>euro</w:t>
      </w:r>
      <w:proofErr w:type="spellEnd"/>
      <w:r w:rsidRPr="000F7EEE">
        <w:t xml:space="preserve"> jeb 1,1 reizes lielāks, salīdzinot ar investīciju apjomu 2022. gada budžetā.</w:t>
      </w:r>
    </w:p>
    <w:p w14:paraId="24F7AC7B" w14:textId="77777777" w:rsidR="00155E2D" w:rsidRPr="004C362E" w:rsidRDefault="00155E2D" w:rsidP="00155E2D">
      <w:pPr>
        <w:ind w:firstLine="720"/>
      </w:pPr>
      <w:r w:rsidRPr="000F7EEE">
        <w:t>Ar resora investīcijām 2023. gadā tiks nodrošināta datu informācijas sistēmu izstrāde, pilnveide un uzlabošana, IKT risinājumu izstrāde, Konkurences padomes (KP) kapacitātes stiprināšana.</w:t>
      </w:r>
    </w:p>
    <w:p w14:paraId="4CA0AC05" w14:textId="77777777" w:rsidR="00155E2D" w:rsidRPr="003A773F" w:rsidRDefault="00155E2D" w:rsidP="00155E2D">
      <w:pPr>
        <w:ind w:firstLine="720"/>
        <w:rPr>
          <w:b/>
          <w:bCs/>
        </w:rPr>
      </w:pPr>
      <w:r w:rsidRPr="003A773F">
        <w:rPr>
          <w:b/>
          <w:bCs/>
        </w:rPr>
        <w:t xml:space="preserve">1. </w:t>
      </w:r>
      <w:r w:rsidRPr="003A773F">
        <w:rPr>
          <w:rFonts w:eastAsia="Calibri"/>
          <w:b/>
          <w:bCs/>
        </w:rPr>
        <w:t xml:space="preserve">Nemateriālo ieguldījumu izveide </w:t>
      </w:r>
      <w:r w:rsidRPr="003A773F">
        <w:rPr>
          <w:b/>
          <w:bCs/>
        </w:rPr>
        <w:t>eksporta veicināšanai, investīciju piesaistei un valsts tēla veidošanai</w:t>
      </w:r>
      <w:r w:rsidRPr="003A773F">
        <w:rPr>
          <w:rFonts w:eastAsia="Calibri"/>
          <w:b/>
          <w:bCs/>
        </w:rPr>
        <w:t>:</w:t>
      </w:r>
    </w:p>
    <w:p w14:paraId="4AF424A4" w14:textId="77777777" w:rsidR="00155E2D" w:rsidRPr="003A773F" w:rsidRDefault="00155E2D" w:rsidP="00155E2D">
      <w:pPr>
        <w:ind w:firstLine="0"/>
      </w:pPr>
      <w:r w:rsidRPr="003A773F">
        <w:rPr>
          <w:i/>
          <w:iCs/>
        </w:rPr>
        <w:t>mērķis</w:t>
      </w:r>
      <w:r w:rsidRPr="003A773F">
        <w:t xml:space="preserve"> – </w:t>
      </w:r>
      <w:r w:rsidRPr="003A773F">
        <w:rPr>
          <w:rFonts w:eastAsia="Calibri"/>
        </w:rPr>
        <w:t>eksporta un investīciju veicināšana, valsts tēla popularizēšana;</w:t>
      </w:r>
    </w:p>
    <w:p w14:paraId="132E85D7" w14:textId="77777777" w:rsidR="00155E2D" w:rsidRPr="003A773F" w:rsidRDefault="00155E2D" w:rsidP="00155E2D">
      <w:pPr>
        <w:ind w:firstLine="0"/>
      </w:pPr>
      <w:r w:rsidRPr="003A773F">
        <w:rPr>
          <w:i/>
          <w:iCs/>
        </w:rPr>
        <w:t>sagaidāmais rezultāts</w:t>
      </w:r>
      <w:r w:rsidRPr="003A773F">
        <w:t xml:space="preserve"> – īstenoti pasākumi tīmekļa vietņu izveidei; sagatavoti informatīvie, izglītojošie, pieredzes stāstu un </w:t>
      </w:r>
      <w:proofErr w:type="spellStart"/>
      <w:r w:rsidRPr="003A773F">
        <w:t>reklāmveida</w:t>
      </w:r>
      <w:proofErr w:type="spellEnd"/>
      <w:r w:rsidRPr="003A773F">
        <w:t xml:space="preserve"> video sižeti, kas veicina eksportu, investīciju piesaisti un valsts tēla veidošanu.</w:t>
      </w:r>
    </w:p>
    <w:p w14:paraId="7AD14FE9" w14:textId="77777777" w:rsidR="00155E2D" w:rsidRPr="003A773F" w:rsidRDefault="00155E2D" w:rsidP="00155E2D">
      <w:pPr>
        <w:ind w:firstLine="720"/>
        <w:rPr>
          <w:b/>
          <w:bCs/>
        </w:rPr>
      </w:pPr>
      <w:r w:rsidRPr="003A773F">
        <w:rPr>
          <w:b/>
          <w:bCs/>
        </w:rPr>
        <w:t>2. Būvniecības informācijas sistēmas (BIS) pilnveide:</w:t>
      </w:r>
    </w:p>
    <w:p w14:paraId="4AF3906F" w14:textId="77777777" w:rsidR="00155E2D" w:rsidRPr="003A773F" w:rsidRDefault="00155E2D" w:rsidP="00155E2D">
      <w:pPr>
        <w:ind w:firstLine="0"/>
      </w:pPr>
      <w:r w:rsidRPr="003A773F">
        <w:rPr>
          <w:i/>
          <w:iCs/>
        </w:rPr>
        <w:t>mērķis</w:t>
      </w:r>
      <w:r w:rsidRPr="003A773F">
        <w:t xml:space="preserve"> – uzturēt būvniecības procesu un informācijas sistēmas attīstītos risinājumus (pēc ERAF 1.kārtas pabeigšanas); būvniecības nozares produktivitātes un būvniecības </w:t>
      </w:r>
      <w:r w:rsidRPr="003A773F">
        <w:rPr>
          <w:rFonts w:eastAsia="Calibri"/>
          <w:bCs/>
          <w:iCs/>
        </w:rPr>
        <w:t>pakalpojumu kvalitātes uzlabošana – automatizēta un vienkāršota datu apmaiņa starp būvniecības procesa dalībniekiem, samazinot patērēto laiku būvniecības procesa nodrošināšanai un datu sagatavošanai un to ievadei;</w:t>
      </w:r>
    </w:p>
    <w:p w14:paraId="7CF8D6A6" w14:textId="77777777" w:rsidR="00155E2D" w:rsidRPr="003A773F" w:rsidRDefault="00155E2D" w:rsidP="00155E2D">
      <w:pPr>
        <w:ind w:firstLine="0"/>
      </w:pPr>
      <w:r w:rsidRPr="003A773F">
        <w:rPr>
          <w:i/>
          <w:iCs/>
        </w:rPr>
        <w:t xml:space="preserve">sagaidāmais rezultāts </w:t>
      </w:r>
      <w:r w:rsidRPr="003A773F">
        <w:t>– administratīvā sloga mazināšana, caurskatāmība, uzticamība, drošība, ātrums un ērtums.</w:t>
      </w:r>
    </w:p>
    <w:p w14:paraId="714FA6D2" w14:textId="77777777" w:rsidR="00155E2D" w:rsidRPr="003A773F" w:rsidRDefault="00155E2D" w:rsidP="00155E2D">
      <w:pPr>
        <w:ind w:firstLine="720"/>
        <w:rPr>
          <w:b/>
          <w:bCs/>
        </w:rPr>
      </w:pPr>
      <w:r w:rsidRPr="003A773F">
        <w:rPr>
          <w:b/>
          <w:bCs/>
        </w:rPr>
        <w:t>3. Aizsargātā lietotāja datu informācijas sistēmas (ALDIS) pilnveide:</w:t>
      </w:r>
    </w:p>
    <w:p w14:paraId="17BFC4B2" w14:textId="77777777" w:rsidR="00155E2D" w:rsidRPr="003A773F" w:rsidRDefault="00155E2D" w:rsidP="00155E2D">
      <w:pPr>
        <w:ind w:firstLine="0"/>
      </w:pPr>
      <w:r w:rsidRPr="003A773F">
        <w:rPr>
          <w:i/>
          <w:iCs/>
        </w:rPr>
        <w:t>mērķis</w:t>
      </w:r>
      <w:r w:rsidRPr="003A773F">
        <w:t xml:space="preserve"> – mazināt administratīvās izmaksas un radīt daudz elastīgāku pakalpojuma sniegšanas sistēmu vairāk nekā 150 000 iedzīvotājiem;</w:t>
      </w:r>
    </w:p>
    <w:p w14:paraId="32E9A4A0" w14:textId="77777777" w:rsidR="00155E2D" w:rsidRPr="003A773F" w:rsidRDefault="00155E2D" w:rsidP="00155E2D">
      <w:pPr>
        <w:ind w:firstLine="0"/>
        <w:rPr>
          <w:i/>
        </w:rPr>
      </w:pPr>
      <w:r w:rsidRPr="003A773F">
        <w:rPr>
          <w:i/>
          <w:iCs/>
        </w:rPr>
        <w:t>sagaidāmais rezultāts</w:t>
      </w:r>
      <w:r w:rsidRPr="003A773F">
        <w:t xml:space="preserve"> – </w:t>
      </w:r>
      <w:r w:rsidRPr="003A773F">
        <w:rPr>
          <w:rStyle w:val="Emphasis"/>
          <w:i w:val="0"/>
          <w:iCs w:val="0"/>
        </w:rPr>
        <w:t>iespēja automātiski identificēt atbalsta saņēmējus un aprēķināt atbalsta apjomu</w:t>
      </w:r>
      <w:r w:rsidRPr="003A773F">
        <w:rPr>
          <w:i/>
          <w:iCs/>
        </w:rPr>
        <w:t>.</w:t>
      </w:r>
    </w:p>
    <w:p w14:paraId="485D5E4C" w14:textId="77777777" w:rsidR="00155E2D" w:rsidRPr="003A773F" w:rsidRDefault="00155E2D" w:rsidP="00155E2D">
      <w:pPr>
        <w:ind w:firstLine="720"/>
        <w:rPr>
          <w:b/>
          <w:bCs/>
        </w:rPr>
      </w:pPr>
      <w:r w:rsidRPr="003A773F">
        <w:rPr>
          <w:b/>
          <w:bCs/>
        </w:rPr>
        <w:t>4. Enerģētikas politikas īstenošanas monitorings un ziņošanas sistēmas īstenošana, IKT risinājumu izstrāde:</w:t>
      </w:r>
    </w:p>
    <w:p w14:paraId="40F77116" w14:textId="77777777" w:rsidR="00155E2D" w:rsidRPr="003A773F" w:rsidRDefault="00155E2D" w:rsidP="00155E2D">
      <w:pPr>
        <w:ind w:firstLine="0"/>
      </w:pPr>
      <w:r w:rsidRPr="003A773F">
        <w:rPr>
          <w:i/>
          <w:iCs/>
        </w:rPr>
        <w:t>mērķis</w:t>
      </w:r>
      <w:r w:rsidRPr="003A773F">
        <w:t xml:space="preserve"> – izstrādāt elektroenerģijas obligātā iepirkuma uzraudzības informācijas sistēmu; divgadu progresa ziņojuma sagatavošanai, normatīvajā regulējumā noteikto mērķu un pienākumu izpildes uzraudzībai un kontrolei nepieciešamo datu iegūšanai izveidot IKT risinājumus – Energoresursu informācijas sistēmas (ERIS) paplašināšanu, sasaisti ar enerģētikas modelēšanas u.c. sistēmām, kā arī nodrošināt šo risinājumu uzturēšanu un nepārtrauktu pilnveidošanu;</w:t>
      </w:r>
    </w:p>
    <w:p w14:paraId="6FBA2CE9" w14:textId="77777777" w:rsidR="00155E2D" w:rsidRPr="003A773F" w:rsidRDefault="00155E2D" w:rsidP="00155E2D">
      <w:pPr>
        <w:ind w:firstLine="0"/>
      </w:pPr>
      <w:r w:rsidRPr="003A773F">
        <w:rPr>
          <w:i/>
          <w:iCs/>
        </w:rPr>
        <w:t>sagaidāmais rezultāts</w:t>
      </w:r>
      <w:r w:rsidRPr="003A773F">
        <w:t xml:space="preserve"> – i</w:t>
      </w:r>
      <w:r w:rsidRPr="003A773F">
        <w:rPr>
          <w:rStyle w:val="markedcontent"/>
        </w:rPr>
        <w:t>espēja samazināt administratīvajam procesam paredzētos izdevumus un laiku</w:t>
      </w:r>
      <w:r w:rsidRPr="003A773F">
        <w:t>; izstrādāts IKT risinājums.</w:t>
      </w:r>
    </w:p>
    <w:p w14:paraId="5459D144" w14:textId="77777777" w:rsidR="00155E2D" w:rsidRPr="003A773F" w:rsidRDefault="00155E2D" w:rsidP="00155E2D">
      <w:pPr>
        <w:ind w:firstLine="720"/>
        <w:rPr>
          <w:b/>
          <w:bCs/>
        </w:rPr>
      </w:pPr>
      <w:r w:rsidRPr="003A773F">
        <w:rPr>
          <w:b/>
          <w:bCs/>
        </w:rPr>
        <w:t>5. Statistikas uzņēmumu reģistra (SUR) sistēmas izstrāde:</w:t>
      </w:r>
    </w:p>
    <w:p w14:paraId="14BE09D4" w14:textId="77777777" w:rsidR="00155E2D" w:rsidRPr="003A773F" w:rsidRDefault="00155E2D" w:rsidP="00155E2D">
      <w:pPr>
        <w:ind w:firstLine="0"/>
      </w:pPr>
      <w:r w:rsidRPr="003A773F">
        <w:rPr>
          <w:i/>
          <w:iCs/>
        </w:rPr>
        <w:lastRenderedPageBreak/>
        <w:t>mērķis</w:t>
      </w:r>
      <w:r w:rsidRPr="003A773F">
        <w:t xml:space="preserve"> – nodrošināt SUR kā galveno informācijas avotu statistikas analīzei par uzņēmumu populāciju, struktūru un uzņēmumu demogrāfiju, </w:t>
      </w:r>
      <w:proofErr w:type="spellStart"/>
      <w:r w:rsidRPr="003A773F">
        <w:t>apsekojuma</w:t>
      </w:r>
      <w:proofErr w:type="spellEnd"/>
      <w:r w:rsidRPr="003A773F">
        <w:t xml:space="preserve"> populācijas noteikšanai un saiknes izveidei ar administratīviem datu avotiem;</w:t>
      </w:r>
    </w:p>
    <w:p w14:paraId="598BC19C" w14:textId="77777777" w:rsidR="00155E2D" w:rsidRPr="003A773F" w:rsidRDefault="00155E2D" w:rsidP="00155E2D">
      <w:pPr>
        <w:ind w:firstLine="0"/>
      </w:pPr>
      <w:r w:rsidRPr="003A773F">
        <w:rPr>
          <w:i/>
          <w:iCs/>
        </w:rPr>
        <w:t xml:space="preserve">sagaidāmais rezultāts </w:t>
      </w:r>
      <w:r w:rsidRPr="003A773F">
        <w:t xml:space="preserve">– </w:t>
      </w:r>
      <w:r w:rsidRPr="003A773F">
        <w:rPr>
          <w:lang w:eastAsia="lv-LV"/>
        </w:rPr>
        <w:t xml:space="preserve">uzlabota SUR funkcionalitāte ISDAVS ietvaros atbilstoši Eiropas uzņēmējdarbības statistikas noteiktajām prasībām, </w:t>
      </w:r>
      <w:r w:rsidRPr="003A773F">
        <w:t xml:space="preserve">nodrošinot vienotu pamatu uzņēmējdarbības </w:t>
      </w:r>
      <w:proofErr w:type="spellStart"/>
      <w:r w:rsidRPr="003A773F">
        <w:t>apsekojumu</w:t>
      </w:r>
      <w:proofErr w:type="spellEnd"/>
      <w:r w:rsidRPr="003A773F">
        <w:t xml:space="preserve"> organizēšanai un koordinēšanai.</w:t>
      </w:r>
    </w:p>
    <w:p w14:paraId="618F7555" w14:textId="77777777" w:rsidR="00155E2D" w:rsidRPr="003A773F" w:rsidRDefault="00155E2D" w:rsidP="00155E2D">
      <w:pPr>
        <w:ind w:firstLine="720"/>
        <w:rPr>
          <w:b/>
          <w:bCs/>
        </w:rPr>
      </w:pPr>
      <w:r w:rsidRPr="003A773F">
        <w:rPr>
          <w:b/>
          <w:bCs/>
        </w:rPr>
        <w:t xml:space="preserve">7. Patērētāju tiesību aizsardzības centra (PTAC) darbības procesu un sniegto pakalpojumu </w:t>
      </w:r>
      <w:proofErr w:type="spellStart"/>
      <w:r w:rsidRPr="003A773F">
        <w:rPr>
          <w:b/>
          <w:bCs/>
        </w:rPr>
        <w:t>digitalizēšana</w:t>
      </w:r>
      <w:proofErr w:type="spellEnd"/>
      <w:r w:rsidRPr="003A773F">
        <w:rPr>
          <w:b/>
          <w:bCs/>
        </w:rPr>
        <w:t xml:space="preserve"> informācijas sistēmas (IS) izveidošanas turpināšanai.</w:t>
      </w:r>
    </w:p>
    <w:p w14:paraId="57951ACA" w14:textId="77777777" w:rsidR="00155E2D" w:rsidRPr="003A773F" w:rsidRDefault="00155E2D" w:rsidP="00155E2D">
      <w:pPr>
        <w:ind w:firstLine="0"/>
      </w:pPr>
      <w:r w:rsidRPr="003A773F">
        <w:rPr>
          <w:i/>
          <w:iCs/>
        </w:rPr>
        <w:t>mērķis</w:t>
      </w:r>
      <w:r w:rsidRPr="003A773F">
        <w:t xml:space="preserve"> – </w:t>
      </w:r>
      <w:r w:rsidRPr="003A773F">
        <w:rPr>
          <w:iCs/>
          <w:lang w:eastAsia="lv-LV"/>
        </w:rPr>
        <w:t xml:space="preserve">PTAC darbības procesu un sniegto pakalpojumu </w:t>
      </w:r>
      <w:proofErr w:type="spellStart"/>
      <w:r w:rsidRPr="003A773F">
        <w:rPr>
          <w:iCs/>
          <w:lang w:eastAsia="lv-LV"/>
        </w:rPr>
        <w:t>digitalizēšana</w:t>
      </w:r>
      <w:proofErr w:type="spellEnd"/>
      <w:r w:rsidRPr="003A773F">
        <w:rPr>
          <w:iCs/>
          <w:lang w:eastAsia="lv-LV"/>
        </w:rPr>
        <w:t xml:space="preserve"> un </w:t>
      </w:r>
      <w:proofErr w:type="spellStart"/>
      <w:r w:rsidRPr="003A773F">
        <w:rPr>
          <w:iCs/>
          <w:lang w:eastAsia="lv-LV"/>
        </w:rPr>
        <w:t>efektivizēšana</w:t>
      </w:r>
      <w:proofErr w:type="spellEnd"/>
      <w:r w:rsidRPr="003A773F">
        <w:rPr>
          <w:iCs/>
          <w:lang w:eastAsia="lv-LV"/>
        </w:rPr>
        <w:t>, izstrādājot un ieviešot jaunu informācijas sistēmu (IS)</w:t>
      </w:r>
      <w:r w:rsidRPr="003A773F">
        <w:t>;</w:t>
      </w:r>
    </w:p>
    <w:p w14:paraId="0E319A37" w14:textId="77777777" w:rsidR="00155E2D" w:rsidRPr="003A773F" w:rsidRDefault="00155E2D" w:rsidP="00155E2D">
      <w:pPr>
        <w:spacing w:before="20"/>
        <w:ind w:firstLine="0"/>
      </w:pPr>
      <w:r w:rsidRPr="003A773F">
        <w:rPr>
          <w:i/>
          <w:iCs/>
        </w:rPr>
        <w:t>sagaidāmais rezultāts</w:t>
      </w:r>
      <w:r w:rsidRPr="003A773F">
        <w:t xml:space="preserve"> – </w:t>
      </w:r>
      <w:r w:rsidRPr="003A773F">
        <w:rPr>
          <w:iCs/>
          <w:lang w:eastAsia="lv-LV"/>
        </w:rPr>
        <w:t xml:space="preserve">PTAC funkciju nodrošināšanai izveidota jauna, efektīva savstarpēji savietojama informācijas sistēma, kā arī iegādāts </w:t>
      </w:r>
      <w:r w:rsidRPr="003A773F">
        <w:t xml:space="preserve">transporta līdzeklis darbinieku un </w:t>
      </w:r>
      <w:proofErr w:type="spellStart"/>
      <w:r w:rsidRPr="003A773F">
        <w:t>lielgabarīta</w:t>
      </w:r>
      <w:proofErr w:type="spellEnd"/>
      <w:r w:rsidRPr="003A773F">
        <w:t xml:space="preserve"> preču paraugu pārvadāšanai.</w:t>
      </w:r>
    </w:p>
    <w:p w14:paraId="1FF5F9DD" w14:textId="77777777" w:rsidR="00155E2D" w:rsidRPr="003A773F" w:rsidRDefault="00155E2D" w:rsidP="00155E2D">
      <w:pPr>
        <w:ind w:firstLine="720"/>
        <w:rPr>
          <w:b/>
          <w:bCs/>
        </w:rPr>
      </w:pPr>
      <w:r w:rsidRPr="003A773F">
        <w:rPr>
          <w:b/>
          <w:bCs/>
        </w:rPr>
        <w:t>8. Konkurences padomes (KP) kapacitātes stiprināšana, nodrošinot iespēju efektīvāk izpildīt konkurences noteikumus un uzraudzīt iekšējā tirgus pienācīgu darbību.</w:t>
      </w:r>
    </w:p>
    <w:p w14:paraId="3A7F4A82" w14:textId="77777777" w:rsidR="00155E2D" w:rsidRPr="003A773F" w:rsidRDefault="00155E2D" w:rsidP="00155E2D">
      <w:pPr>
        <w:ind w:firstLine="0"/>
      </w:pPr>
      <w:r w:rsidRPr="003A773F">
        <w:rPr>
          <w:i/>
          <w:iCs/>
        </w:rPr>
        <w:t>mērķis</w:t>
      </w:r>
      <w:r w:rsidRPr="003A773F">
        <w:t xml:space="preserve"> – nodrošināt efektīvus digitālus rīkus konkurences pārkāpumu izpētē un atklāšanā;</w:t>
      </w:r>
    </w:p>
    <w:p w14:paraId="405A320C" w14:textId="77777777" w:rsidR="00155E2D" w:rsidRPr="003A773F" w:rsidRDefault="00155E2D" w:rsidP="00155E2D">
      <w:pPr>
        <w:ind w:firstLine="0"/>
      </w:pPr>
      <w:r w:rsidRPr="003A773F">
        <w:rPr>
          <w:i/>
          <w:iCs/>
        </w:rPr>
        <w:t>sagaidāmais rezultāts</w:t>
      </w:r>
      <w:r w:rsidRPr="003A773F">
        <w:t xml:space="preserve"> – izpētes lietu ietvaros nodrošināta piemērotu tehnoloģisku un analītisku rīku (programmu) pielietošana digitālo pierādījumu iegūšanai un apstrādei; uzlabota procesuālo darbību veikšanas kvalitāte un sekmēta procesuālā ekonomija.</w:t>
      </w:r>
    </w:p>
    <w:p w14:paraId="5F3EC183" w14:textId="77777777" w:rsidR="00155E2D" w:rsidRPr="003A773F" w:rsidRDefault="00155E2D" w:rsidP="00155E2D">
      <w:pPr>
        <w:ind w:firstLine="720"/>
        <w:rPr>
          <w:b/>
          <w:bCs/>
        </w:rPr>
      </w:pPr>
      <w:r w:rsidRPr="003A773F">
        <w:rPr>
          <w:b/>
          <w:bCs/>
        </w:rPr>
        <w:t>9. KP kapacitātes stiprināšana, attīstot IT risinājumus, konkurences pārkāpumu efektīvākai izmeklēšanai</w:t>
      </w:r>
    </w:p>
    <w:p w14:paraId="05929F8D" w14:textId="77777777" w:rsidR="00155E2D" w:rsidRPr="003A773F" w:rsidRDefault="00155E2D" w:rsidP="00155E2D">
      <w:pPr>
        <w:ind w:firstLine="0"/>
      </w:pPr>
      <w:r w:rsidRPr="003A773F">
        <w:rPr>
          <w:i/>
          <w:iCs/>
        </w:rPr>
        <w:t>mērķis</w:t>
      </w:r>
      <w:r w:rsidRPr="003A773F">
        <w:t xml:space="preserve"> – </w:t>
      </w:r>
      <w:r w:rsidRPr="003A773F">
        <w:rPr>
          <w:lang w:eastAsia="lv-LV"/>
        </w:rPr>
        <w:t xml:space="preserve">izveidot un attīstīt IT sistēmas un rīkus, kas </w:t>
      </w:r>
      <w:proofErr w:type="spellStart"/>
      <w:r w:rsidRPr="003A773F">
        <w:rPr>
          <w:lang w:eastAsia="lv-LV"/>
        </w:rPr>
        <w:t>efektivizēs</w:t>
      </w:r>
      <w:proofErr w:type="spellEnd"/>
      <w:r w:rsidRPr="003A773F">
        <w:rPr>
          <w:lang w:eastAsia="lv-LV"/>
        </w:rPr>
        <w:t xml:space="preserve"> izmeklēšanas lietu vešanu un ļaus analizēt, t.sk. ar </w:t>
      </w:r>
      <w:r>
        <w:rPr>
          <w:lang w:eastAsia="lv-LV"/>
        </w:rPr>
        <w:t>“</w:t>
      </w:r>
      <w:r w:rsidRPr="003A773F">
        <w:rPr>
          <w:lang w:eastAsia="lv-LV"/>
        </w:rPr>
        <w:t>mākslīgā intelekta</w:t>
      </w:r>
      <w:r>
        <w:rPr>
          <w:lang w:eastAsia="lv-LV"/>
        </w:rPr>
        <w:t>”</w:t>
      </w:r>
      <w:r w:rsidRPr="003A773F">
        <w:rPr>
          <w:lang w:eastAsia="lv-LV"/>
        </w:rPr>
        <w:t xml:space="preserve"> palīdzību, lielus datu apjomus, nodrošinot efektīvāku konkurences tiesību pārkāpumu izmeklēšanu un atklāšanu</w:t>
      </w:r>
      <w:r w:rsidRPr="003A773F">
        <w:t>;</w:t>
      </w:r>
    </w:p>
    <w:p w14:paraId="64FF9958" w14:textId="77777777" w:rsidR="00155E2D" w:rsidRPr="00BC4202" w:rsidRDefault="00155E2D" w:rsidP="00155E2D">
      <w:pPr>
        <w:spacing w:after="240"/>
        <w:ind w:firstLine="0"/>
        <w:rPr>
          <w:color w:val="FF0000"/>
        </w:rPr>
      </w:pPr>
      <w:r w:rsidRPr="003A773F">
        <w:rPr>
          <w:i/>
          <w:iCs/>
        </w:rPr>
        <w:t>sagaidāmais rezultāts</w:t>
      </w:r>
      <w:r w:rsidRPr="003A773F">
        <w:t xml:space="preserve"> – </w:t>
      </w:r>
      <w:r>
        <w:rPr>
          <w:lang w:eastAsia="lv-LV"/>
        </w:rPr>
        <w:t>v</w:t>
      </w:r>
      <w:r w:rsidRPr="00B86E12">
        <w:rPr>
          <w:lang w:eastAsia="lv-LV"/>
        </w:rPr>
        <w:t xml:space="preserve">eicināta </w:t>
      </w:r>
      <w:proofErr w:type="spellStart"/>
      <w:r w:rsidRPr="00B86E12">
        <w:rPr>
          <w:lang w:eastAsia="lv-LV"/>
        </w:rPr>
        <w:t>karteļvienošanos</w:t>
      </w:r>
      <w:proofErr w:type="spellEnd"/>
      <w:r w:rsidRPr="00B86E12">
        <w:rPr>
          <w:lang w:eastAsia="lv-LV"/>
        </w:rPr>
        <w:t xml:space="preserve"> atklāšana un novēršana publiskos iepirkumos uz </w:t>
      </w:r>
      <w:proofErr w:type="spellStart"/>
      <w:r w:rsidRPr="00B86E12">
        <w:rPr>
          <w:i/>
          <w:iCs/>
          <w:lang w:eastAsia="lv-LV"/>
        </w:rPr>
        <w:t>ex-officio</w:t>
      </w:r>
      <w:proofErr w:type="spellEnd"/>
      <w:r w:rsidRPr="00B86E12">
        <w:rPr>
          <w:lang w:eastAsia="lv-LV"/>
        </w:rPr>
        <w:t xml:space="preserve"> pamata</w:t>
      </w:r>
      <w:r w:rsidRPr="00325E85">
        <w:t>.</w:t>
      </w:r>
    </w:p>
    <w:p w14:paraId="3CAABCDB" w14:textId="77777777" w:rsidR="00155E2D" w:rsidRDefault="00155E2D" w:rsidP="00BB0199">
      <w:pPr>
        <w:shd w:val="clear" w:color="auto" w:fill="B6DDE8" w:themeFill="accent5" w:themeFillTint="66"/>
        <w:spacing w:before="130" w:line="260" w:lineRule="exact"/>
        <w:ind w:firstLine="0"/>
        <w:jc w:val="center"/>
        <w:rPr>
          <w:b/>
        </w:rPr>
      </w:pPr>
      <w:r w:rsidRPr="00A40120">
        <w:rPr>
          <w:b/>
        </w:rPr>
        <w:t>13. Finanšu ministrija</w:t>
      </w:r>
    </w:p>
    <w:p w14:paraId="7D1BE902" w14:textId="77777777" w:rsidR="00155E2D" w:rsidRPr="00CB7BD6" w:rsidRDefault="00155E2D" w:rsidP="00155E2D">
      <w:pPr>
        <w:spacing w:before="240"/>
        <w:ind w:firstLine="720"/>
        <w:rPr>
          <w:color w:val="FF0000"/>
        </w:rPr>
      </w:pPr>
      <w:r w:rsidRPr="00CB7BD6">
        <w:t xml:space="preserve">Valsts budžeta finansējums investīciju projektu īstenošanai resorā 2023. gadā plānots </w:t>
      </w:r>
      <w:r w:rsidRPr="00CB7BD6">
        <w:rPr>
          <w:b/>
          <w:bCs/>
        </w:rPr>
        <w:t>72,0</w:t>
      </w:r>
      <w:r w:rsidRPr="00CB7BD6">
        <w:t xml:space="preserve"> milj. </w:t>
      </w:r>
      <w:proofErr w:type="spellStart"/>
      <w:r w:rsidRPr="00CB7BD6">
        <w:rPr>
          <w:i/>
          <w:iCs/>
        </w:rPr>
        <w:t>euro</w:t>
      </w:r>
      <w:proofErr w:type="spellEnd"/>
      <w:r w:rsidRPr="00CB7BD6">
        <w:t xml:space="preserve">, tajā skaitā ES politiku instrumentu un pārējās ārvalstu finanšu palīdzības līdzfinansēto projektu īstenošanai </w:t>
      </w:r>
      <w:r w:rsidRPr="00CB7BD6">
        <w:rPr>
          <w:b/>
          <w:bCs/>
        </w:rPr>
        <w:t>6,5</w:t>
      </w:r>
      <w:r w:rsidRPr="00CB7BD6">
        <w:t xml:space="preserve"> milj. </w:t>
      </w:r>
      <w:proofErr w:type="spellStart"/>
      <w:r w:rsidRPr="00CB7BD6">
        <w:rPr>
          <w:i/>
          <w:iCs/>
        </w:rPr>
        <w:t>euro</w:t>
      </w:r>
      <w:proofErr w:type="spellEnd"/>
      <w:r w:rsidRPr="00CB7BD6">
        <w:t xml:space="preserve"> apmērā. Paredzētais valsts budžeta ieguldījums investīcijām ir par 58,5 milj. </w:t>
      </w:r>
      <w:proofErr w:type="spellStart"/>
      <w:r w:rsidRPr="00CB7BD6">
        <w:rPr>
          <w:i/>
          <w:iCs/>
        </w:rPr>
        <w:t>euro</w:t>
      </w:r>
      <w:proofErr w:type="spellEnd"/>
      <w:r w:rsidRPr="00CB7BD6">
        <w:t xml:space="preserve"> jeb 5,4 reizes lielāks, salīdzinot ar investīciju apjomu 2022. gada budžetā, ņemot vērā, ka 2022.</w:t>
      </w:r>
      <w:r>
        <w:t xml:space="preserve"> </w:t>
      </w:r>
      <w:r w:rsidRPr="00CB7BD6">
        <w:t>gadā kopējā investīciju apmērā netika ieskaitīts finansējums, kas bija plānots kā subsīdijas un dotācijas valsts kapitālsabiedrībai</w:t>
      </w:r>
    </w:p>
    <w:p w14:paraId="32C6EE8F" w14:textId="77777777" w:rsidR="00155E2D" w:rsidRPr="00224EF2" w:rsidRDefault="00155E2D" w:rsidP="00155E2D">
      <w:pPr>
        <w:ind w:firstLine="720"/>
        <w:rPr>
          <w:iCs/>
        </w:rPr>
      </w:pPr>
      <w:r w:rsidRPr="00CB7BD6">
        <w:t xml:space="preserve">Ar resora investīcijām 2023. gadā tiks nodrošināta informācijas sistēmu attīstība un pilnveidošana, </w:t>
      </w:r>
      <w:r w:rsidRPr="00CB7BD6">
        <w:rPr>
          <w:iCs/>
          <w:szCs w:val="24"/>
        </w:rPr>
        <w:t xml:space="preserve">valsts nekustamo īpašumu pārbūvju un rekonstrukciju realizācija, kā arī </w:t>
      </w:r>
      <w:r w:rsidRPr="00CB7BD6">
        <w:rPr>
          <w:iCs/>
        </w:rPr>
        <w:t>koplietošanas telpu iekārtošana, informācijas un komunikācijas tehnoloģiju infrastruktūras pilnveidošana</w:t>
      </w:r>
      <w:r w:rsidRPr="00CB7BD6">
        <w:t>.</w:t>
      </w:r>
    </w:p>
    <w:p w14:paraId="14BAAF1B" w14:textId="77777777" w:rsidR="00155E2D" w:rsidRPr="00A40120" w:rsidRDefault="00155E2D" w:rsidP="00155E2D">
      <w:pPr>
        <w:ind w:firstLine="720"/>
        <w:rPr>
          <w:b/>
          <w:bCs/>
        </w:rPr>
      </w:pPr>
      <w:r w:rsidRPr="00A40120">
        <w:rPr>
          <w:b/>
          <w:bCs/>
        </w:rPr>
        <w:t xml:space="preserve">1. </w:t>
      </w:r>
      <w:r w:rsidRPr="001C50CD">
        <w:rPr>
          <w:b/>
          <w:bCs/>
        </w:rPr>
        <w:t>Valsts parāda un naudas līdzekļu vadības procesa digitālā transformācija</w:t>
      </w:r>
      <w:r w:rsidRPr="00A40120">
        <w:rPr>
          <w:b/>
          <w:bCs/>
        </w:rPr>
        <w:t>:</w:t>
      </w:r>
    </w:p>
    <w:p w14:paraId="58DC5967" w14:textId="77777777" w:rsidR="00155E2D" w:rsidRDefault="00155E2D" w:rsidP="00155E2D">
      <w:pPr>
        <w:ind w:firstLine="0"/>
      </w:pPr>
      <w:r w:rsidRPr="00AB36E6">
        <w:rPr>
          <w:i/>
        </w:rPr>
        <w:t>mērķis:</w:t>
      </w:r>
      <w:r w:rsidRPr="00BC4202">
        <w:t xml:space="preserve"> </w:t>
      </w:r>
      <w:r w:rsidRPr="003E0CDD">
        <w:t>optimizēt valsts parāda un naudas līdzekļu vadības procesus, transformējot to</w:t>
      </w:r>
      <w:r>
        <w:t>s</w:t>
      </w:r>
      <w:r w:rsidRPr="003E0CDD">
        <w:t xml:space="preserve"> digitāli</w:t>
      </w:r>
      <w:r>
        <w:t>, uzlabot v</w:t>
      </w:r>
      <w:r w:rsidRPr="003E0CDD">
        <w:t>alsts parāda un naudas līdzekļu vadībā iesaistīto ekspertu kompeten</w:t>
      </w:r>
      <w:r>
        <w:t>ces</w:t>
      </w:r>
      <w:r w:rsidRPr="003E0CDD">
        <w:t xml:space="preserve"> un iemaņ</w:t>
      </w:r>
      <w:r>
        <w:t>as</w:t>
      </w:r>
      <w:r w:rsidRPr="003E0CDD">
        <w:t xml:space="preserve"> informācijas tehnoloģiju, t.sk. BI (</w:t>
      </w:r>
      <w:r>
        <w:t>“</w:t>
      </w:r>
      <w:r w:rsidRPr="003E0CDD">
        <w:t>biznesa inteliģences</w:t>
      </w:r>
      <w:r>
        <w:t>”</w:t>
      </w:r>
      <w:r w:rsidRPr="003E0CDD">
        <w:t xml:space="preserve">) rīku izmantošanā, kas kopumā </w:t>
      </w:r>
      <w:proofErr w:type="spellStart"/>
      <w:r w:rsidRPr="003E0CDD">
        <w:t>efektivizēs</w:t>
      </w:r>
      <w:proofErr w:type="spellEnd"/>
      <w:r w:rsidRPr="003E0CDD">
        <w:t xml:space="preserve"> turpmāko sadarbību starp IT un biznesa ekspertiem</w:t>
      </w:r>
      <w:r>
        <w:t>;</w:t>
      </w:r>
      <w:r w:rsidRPr="003E0CDD">
        <w:t xml:space="preserve"> </w:t>
      </w:r>
    </w:p>
    <w:p w14:paraId="185E9FE8" w14:textId="77777777" w:rsidR="00155E2D" w:rsidRDefault="00155E2D" w:rsidP="00155E2D">
      <w:pPr>
        <w:ind w:firstLine="0"/>
      </w:pPr>
      <w:r w:rsidRPr="003A773F">
        <w:rPr>
          <w:i/>
          <w:iCs/>
        </w:rPr>
        <w:lastRenderedPageBreak/>
        <w:t>sagaidāmais</w:t>
      </w:r>
      <w:r w:rsidRPr="00AB36E6">
        <w:rPr>
          <w:i/>
        </w:rPr>
        <w:t xml:space="preserve"> rezultāts:</w:t>
      </w:r>
      <w:r w:rsidRPr="00BC4202">
        <w:t xml:space="preserve"> </w:t>
      </w:r>
      <w:r w:rsidRPr="003E0CDD">
        <w:t xml:space="preserve">automatizēta </w:t>
      </w:r>
      <w:r>
        <w:t xml:space="preserve">Valsts kases (turpmāk – </w:t>
      </w:r>
      <w:r w:rsidRPr="003E0CDD">
        <w:t>VK</w:t>
      </w:r>
      <w:r>
        <w:t>)</w:t>
      </w:r>
      <w:r w:rsidRPr="003E0CDD">
        <w:t xml:space="preserve"> sistēmās esošu un (ja iespējams) neesošu datu </w:t>
      </w:r>
      <w:proofErr w:type="spellStart"/>
      <w:r w:rsidRPr="003E0CDD">
        <w:t>ielādes</w:t>
      </w:r>
      <w:proofErr w:type="spellEnd"/>
      <w:r w:rsidRPr="003E0CDD">
        <w:t xml:space="preserve"> nodrošināšana parāda un naudas līdzekļu vadības procesā izmantojamajos analīzes modeļos un BI rīku plašāka izmantošana samazinās ekspertu manuālā darba apjomu datu analīzē, atskaišu un ziņojumu sagatavošanā; uzlabos datu pareizības kontroli, samazinās kļūdu risku; ļaus optimizēt cilvēkresursu izmantošanu iesaistītās struktūrvienībās analītiskam, nevis tehniskam darbam; uzlabos datu </w:t>
      </w:r>
      <w:proofErr w:type="spellStart"/>
      <w:r w:rsidRPr="003E0CDD">
        <w:t>vizualizāciju</w:t>
      </w:r>
      <w:proofErr w:type="spellEnd"/>
      <w:r w:rsidRPr="003E0CDD">
        <w:t xml:space="preserve"> reprezentatīviem mērķiem un publicēšanai, uzturot </w:t>
      </w:r>
      <w:r>
        <w:t>VK</w:t>
      </w:r>
      <w:r w:rsidRPr="003E0CDD">
        <w:t xml:space="preserve"> pozitīvu reputāciju. Biežāko finanšu darījumu (valūtu un depozītu darījumu) ievades SAP automatizēšana samazinās ekspertu manuālā darba apjomu darījumu ievadei; uzlabos datu pareizības kontroli, samazinās kļūdu risku; ļaus optimizēt cilvēkresursu izmantošanu iesaistītās struktūrvienībās analītiskam, nevis tehniskam darbam. Valsts parāda un naudas līdzekļu vadības procesā izmantojamo datu, datu struktūru sakārtošana veicinās efektīvāku, pilnvērtīgāku pieejamo IT resursu (gan personāla, gan sistēmu) izmantošanu VK struktūrvienību kopīgu esošo un topošo vajadzību pēc datiem apmierināšanai. IT rīku izmantošanas iemaņu attīstība un tehnoloģiskās kompetences līmeņa celšana iesaistītajās biznesa struktūrvienībās kopumā </w:t>
      </w:r>
      <w:proofErr w:type="spellStart"/>
      <w:r w:rsidRPr="003E0CDD">
        <w:t>efektivizēs</w:t>
      </w:r>
      <w:proofErr w:type="spellEnd"/>
      <w:r w:rsidRPr="003E0CDD">
        <w:t xml:space="preserve"> turpmāko sadarbību starp IT un biznesa ekspertiem VK stratēģisko mērķu sasniegšanai. Iespējami plaši pielietojot mūsdienīgus informācijas tehnoloģiju risinājumus, kopumā tiks optimizēti valsts parāda un naudas līdzekļu vadības procesi, ļaujot efektīvāk izmantot laika un cilvēkresursus VK funkciju veikšanai.</w:t>
      </w:r>
    </w:p>
    <w:p w14:paraId="012958CF" w14:textId="77777777" w:rsidR="00155E2D" w:rsidRPr="00A40120" w:rsidRDefault="00155E2D" w:rsidP="00155E2D">
      <w:pPr>
        <w:ind w:firstLine="720"/>
        <w:rPr>
          <w:b/>
          <w:bCs/>
        </w:rPr>
      </w:pPr>
      <w:r w:rsidRPr="00A40120">
        <w:rPr>
          <w:b/>
          <w:bCs/>
        </w:rPr>
        <w:t xml:space="preserve">2. </w:t>
      </w:r>
      <w:r w:rsidRPr="00BC4202">
        <w:rPr>
          <w:b/>
          <w:bCs/>
          <w:i/>
          <w:iCs/>
        </w:rPr>
        <w:t>Target</w:t>
      </w:r>
      <w:r w:rsidRPr="003E0CDD">
        <w:rPr>
          <w:b/>
          <w:bCs/>
        </w:rPr>
        <w:t xml:space="preserve"> konsolidācijas projekts</w:t>
      </w:r>
      <w:r w:rsidRPr="00A40120">
        <w:rPr>
          <w:b/>
          <w:bCs/>
        </w:rPr>
        <w:t>:</w:t>
      </w:r>
    </w:p>
    <w:p w14:paraId="2A40A24A" w14:textId="77777777" w:rsidR="00155E2D" w:rsidRDefault="00155E2D" w:rsidP="00155E2D">
      <w:pPr>
        <w:ind w:firstLine="0"/>
      </w:pPr>
      <w:r w:rsidRPr="00AB36E6">
        <w:rPr>
          <w:i/>
        </w:rPr>
        <w:t>mērķis</w:t>
      </w:r>
      <w:r w:rsidRPr="00A40120">
        <w:rPr>
          <w:iCs/>
        </w:rPr>
        <w:t xml:space="preserve"> </w:t>
      </w:r>
      <w:r>
        <w:rPr>
          <w:iCs/>
        </w:rPr>
        <w:t>–</w:t>
      </w:r>
      <w:r w:rsidRPr="00A40120">
        <w:rPr>
          <w:iCs/>
        </w:rPr>
        <w:t xml:space="preserve"> </w:t>
      </w:r>
      <w:r w:rsidRPr="00EC70BC">
        <w:t>nodrošināt VK gatavību ECB Target2 un Target2 vērtspapīriem sistēmu pārejai uz ISO 20022 standarta formātu maksājumu datu apstrādē;</w:t>
      </w:r>
    </w:p>
    <w:p w14:paraId="0C9EC75B" w14:textId="77777777" w:rsidR="00155E2D" w:rsidRDefault="00155E2D" w:rsidP="00155E2D">
      <w:pPr>
        <w:ind w:firstLine="0"/>
      </w:pPr>
      <w:r w:rsidRPr="00AB36E6">
        <w:rPr>
          <w:i/>
        </w:rPr>
        <w:t>sagaidāmais rezultāts:</w:t>
      </w:r>
      <w:r w:rsidRPr="00BC4202">
        <w:t xml:space="preserve"> </w:t>
      </w:r>
      <w:r w:rsidRPr="003E0CDD">
        <w:t>nodrošināta iespēja VK turpināt sniegt maksājumu pakalpojumus EUR valūtā kā tiešajam konsolidētās Target sistēmas dalībniekam.</w:t>
      </w:r>
    </w:p>
    <w:p w14:paraId="42529E33" w14:textId="77777777" w:rsidR="00155E2D" w:rsidRPr="00A40120" w:rsidRDefault="00155E2D" w:rsidP="00155E2D">
      <w:pPr>
        <w:ind w:firstLine="720"/>
        <w:rPr>
          <w:b/>
          <w:bCs/>
          <w:lang w:val="cs-CZ"/>
        </w:rPr>
      </w:pPr>
      <w:r w:rsidRPr="00A40120">
        <w:rPr>
          <w:b/>
          <w:bCs/>
          <w:lang w:val="cs-CZ"/>
        </w:rPr>
        <w:t xml:space="preserve">3. </w:t>
      </w:r>
      <w:r w:rsidRPr="003E0CDD">
        <w:rPr>
          <w:b/>
          <w:bCs/>
        </w:rPr>
        <w:t>Aizdevuma pakalpojuma pilnveidošana:</w:t>
      </w:r>
    </w:p>
    <w:p w14:paraId="768BEC32" w14:textId="77777777" w:rsidR="00155E2D" w:rsidRPr="00A40120" w:rsidRDefault="00155E2D" w:rsidP="00155E2D">
      <w:pPr>
        <w:ind w:firstLine="0"/>
        <w:rPr>
          <w:iCs/>
        </w:rPr>
      </w:pPr>
      <w:r w:rsidRPr="00AB36E6">
        <w:rPr>
          <w:i/>
        </w:rPr>
        <w:t>mērķis</w:t>
      </w:r>
      <w:r w:rsidRPr="00A40120">
        <w:rPr>
          <w:iCs/>
        </w:rPr>
        <w:t xml:space="preserve"> </w:t>
      </w:r>
      <w:r>
        <w:rPr>
          <w:iCs/>
        </w:rPr>
        <w:t>–</w:t>
      </w:r>
      <w:r w:rsidRPr="00A40120">
        <w:rPr>
          <w:iCs/>
        </w:rPr>
        <w:t xml:space="preserve"> </w:t>
      </w:r>
      <w:r w:rsidRPr="003E0CDD">
        <w:t>pilnveidot un optimizēt aizdevuma procesu</w:t>
      </w:r>
      <w:r>
        <w:t>;</w:t>
      </w:r>
    </w:p>
    <w:p w14:paraId="70F11E44" w14:textId="77777777" w:rsidR="00155E2D" w:rsidRPr="00A40120" w:rsidRDefault="00155E2D" w:rsidP="00155E2D">
      <w:pPr>
        <w:ind w:firstLine="0"/>
        <w:rPr>
          <w:iCs/>
        </w:rPr>
      </w:pPr>
      <w:r w:rsidRPr="00AB36E6">
        <w:rPr>
          <w:i/>
        </w:rPr>
        <w:t>sagaidāmais rezultāts</w:t>
      </w:r>
      <w:r w:rsidRPr="00A40120">
        <w:rPr>
          <w:iCs/>
        </w:rPr>
        <w:t xml:space="preserve"> - </w:t>
      </w:r>
      <w:r w:rsidRPr="003E0CDD">
        <w:t xml:space="preserve">nodrošināt mūsdienīgu informācijas apstrādi un apriti, kas būtu automatizēts un realizēts atbilstoši mūsdienu </w:t>
      </w:r>
      <w:proofErr w:type="spellStart"/>
      <w:r w:rsidRPr="003E0CDD">
        <w:t>digitalizācijas</w:t>
      </w:r>
      <w:proofErr w:type="spellEnd"/>
      <w:r w:rsidRPr="003E0CDD">
        <w:t xml:space="preserve"> tendencēm.</w:t>
      </w:r>
    </w:p>
    <w:p w14:paraId="6D230A51" w14:textId="77777777" w:rsidR="00155E2D" w:rsidRPr="003E0CDD" w:rsidRDefault="00155E2D" w:rsidP="00155E2D">
      <w:pPr>
        <w:ind w:firstLine="720"/>
        <w:rPr>
          <w:b/>
          <w:lang w:val="cs-CZ"/>
        </w:rPr>
      </w:pPr>
      <w:r w:rsidRPr="00A40120">
        <w:rPr>
          <w:b/>
          <w:bCs/>
        </w:rPr>
        <w:t xml:space="preserve">4. </w:t>
      </w:r>
      <w:bookmarkStart w:id="1" w:name="_Hlk125721988"/>
      <w:proofErr w:type="spellStart"/>
      <w:r w:rsidRPr="003E0CDD">
        <w:rPr>
          <w:b/>
        </w:rPr>
        <w:t>eKase</w:t>
      </w:r>
      <w:proofErr w:type="spellEnd"/>
      <w:r w:rsidRPr="003E0CDD">
        <w:rPr>
          <w:b/>
        </w:rPr>
        <w:t xml:space="preserve"> tehniskās platformas uzlabošana</w:t>
      </w:r>
      <w:bookmarkEnd w:id="1"/>
      <w:r w:rsidRPr="003E0CDD">
        <w:rPr>
          <w:b/>
        </w:rPr>
        <w:t>:</w:t>
      </w:r>
    </w:p>
    <w:p w14:paraId="744FA9C0" w14:textId="77777777" w:rsidR="00155E2D" w:rsidRPr="00A40120" w:rsidRDefault="00155E2D" w:rsidP="00155E2D">
      <w:pPr>
        <w:ind w:firstLine="0"/>
        <w:rPr>
          <w:iCs/>
        </w:rPr>
      </w:pPr>
      <w:r w:rsidRPr="00AB36E6">
        <w:rPr>
          <w:i/>
        </w:rPr>
        <w:t>mērķis</w:t>
      </w:r>
      <w:r w:rsidRPr="00A40120">
        <w:rPr>
          <w:iCs/>
        </w:rPr>
        <w:t xml:space="preserve"> </w:t>
      </w:r>
      <w:r>
        <w:rPr>
          <w:iCs/>
        </w:rPr>
        <w:t>–</w:t>
      </w:r>
      <w:r w:rsidRPr="00A40120">
        <w:rPr>
          <w:iCs/>
        </w:rPr>
        <w:t xml:space="preserve"> </w:t>
      </w:r>
      <w:r w:rsidRPr="003E0CDD">
        <w:t xml:space="preserve">veikt </w:t>
      </w:r>
      <w:proofErr w:type="spellStart"/>
      <w:r w:rsidRPr="00887449">
        <w:rPr>
          <w:i/>
          <w:iCs/>
        </w:rPr>
        <w:t>eKases</w:t>
      </w:r>
      <w:proofErr w:type="spellEnd"/>
      <w:r w:rsidRPr="00887449">
        <w:rPr>
          <w:i/>
          <w:iCs/>
        </w:rPr>
        <w:t xml:space="preserve"> Oracle </w:t>
      </w:r>
      <w:proofErr w:type="spellStart"/>
      <w:r w:rsidRPr="003E0CDD">
        <w:t>db</w:t>
      </w:r>
      <w:proofErr w:type="spellEnd"/>
      <w:r w:rsidRPr="003E0CDD">
        <w:t xml:space="preserve"> versijas 11.2.0.4 migrāciju uz </w:t>
      </w:r>
      <w:proofErr w:type="spellStart"/>
      <w:r w:rsidRPr="00887449">
        <w:rPr>
          <w:i/>
          <w:iCs/>
        </w:rPr>
        <w:t>PostgreSQL</w:t>
      </w:r>
      <w:proofErr w:type="spellEnd"/>
      <w:r w:rsidRPr="003E0CDD">
        <w:t xml:space="preserve"> un aplikācijas servera </w:t>
      </w:r>
      <w:proofErr w:type="spellStart"/>
      <w:r w:rsidRPr="00887449">
        <w:rPr>
          <w:i/>
          <w:iCs/>
        </w:rPr>
        <w:t>WebLogic</w:t>
      </w:r>
      <w:proofErr w:type="spellEnd"/>
      <w:r w:rsidRPr="00887449">
        <w:rPr>
          <w:i/>
          <w:iCs/>
        </w:rPr>
        <w:t xml:space="preserve"> Server</w:t>
      </w:r>
      <w:r w:rsidRPr="003E0CDD">
        <w:t xml:space="preserve"> 12.2.1.3 migrāciju uz alternatīvu aplikācijas servera risinājumu, lai mazinātu </w:t>
      </w:r>
      <w:proofErr w:type="spellStart"/>
      <w:r w:rsidRPr="003E0CDD">
        <w:t>eKases</w:t>
      </w:r>
      <w:proofErr w:type="spellEnd"/>
      <w:r w:rsidRPr="003E0CDD">
        <w:t xml:space="preserve"> ekspluatācijas izmaksas attiecībā uz Oracle licenču iegādi</w:t>
      </w:r>
      <w:r>
        <w:t>;</w:t>
      </w:r>
    </w:p>
    <w:p w14:paraId="2F303358" w14:textId="77777777" w:rsidR="00155E2D" w:rsidRPr="00A40120" w:rsidRDefault="00155E2D" w:rsidP="00155E2D">
      <w:pPr>
        <w:ind w:firstLine="0"/>
        <w:rPr>
          <w:iCs/>
        </w:rPr>
      </w:pPr>
      <w:r w:rsidRPr="00AB36E6">
        <w:rPr>
          <w:i/>
        </w:rPr>
        <w:t>sagaidāmais rezultāts</w:t>
      </w:r>
      <w:r w:rsidRPr="00A40120">
        <w:rPr>
          <w:iCs/>
        </w:rPr>
        <w:t xml:space="preserve"> </w:t>
      </w:r>
      <w:r>
        <w:rPr>
          <w:iCs/>
        </w:rPr>
        <w:t>–</w:t>
      </w:r>
      <w:r w:rsidRPr="00A40120">
        <w:rPr>
          <w:iCs/>
        </w:rPr>
        <w:t xml:space="preserve"> </w:t>
      </w:r>
      <w:r w:rsidRPr="003E0CDD">
        <w:t xml:space="preserve">mazinātas </w:t>
      </w:r>
      <w:proofErr w:type="spellStart"/>
      <w:r w:rsidRPr="003E0CDD">
        <w:rPr>
          <w:i/>
        </w:rPr>
        <w:t>eKases</w:t>
      </w:r>
      <w:proofErr w:type="spellEnd"/>
      <w:r w:rsidRPr="003E0CDD">
        <w:t xml:space="preserve"> ekspluatācijas izmaksas attiecībā uz Oracle licenču iegādi.</w:t>
      </w:r>
    </w:p>
    <w:p w14:paraId="672E95E7" w14:textId="77777777" w:rsidR="00155E2D" w:rsidRPr="00A40120" w:rsidRDefault="00155E2D" w:rsidP="00155E2D">
      <w:pPr>
        <w:ind w:firstLine="720"/>
        <w:rPr>
          <w:b/>
          <w:bCs/>
        </w:rPr>
      </w:pPr>
      <w:r w:rsidRPr="00A40120">
        <w:rPr>
          <w:b/>
          <w:bCs/>
        </w:rPr>
        <w:t xml:space="preserve">5. </w:t>
      </w:r>
      <w:r w:rsidRPr="003E0CDD">
        <w:rPr>
          <w:b/>
          <w:bCs/>
        </w:rPr>
        <w:t>Valsts kases e-pakalpojumu pieejamības un lietojamības modernizācija: 6.posms. e-pakalpojumu sistēmu pieteikumu iesniegšanas un apstrādes funkcionalitātes (</w:t>
      </w:r>
      <w:proofErr w:type="spellStart"/>
      <w:r w:rsidRPr="003E0CDD">
        <w:rPr>
          <w:b/>
          <w:bCs/>
        </w:rPr>
        <w:t>ePieteikumi</w:t>
      </w:r>
      <w:proofErr w:type="spellEnd"/>
      <w:r w:rsidRPr="003E0CDD">
        <w:rPr>
          <w:b/>
          <w:bCs/>
        </w:rPr>
        <w:t>) izstrāde:</w:t>
      </w:r>
    </w:p>
    <w:p w14:paraId="01399E15" w14:textId="77777777" w:rsidR="00155E2D" w:rsidRPr="00A40120" w:rsidRDefault="00155E2D" w:rsidP="00155E2D">
      <w:pPr>
        <w:ind w:firstLine="0"/>
      </w:pPr>
      <w:r w:rsidRPr="00AB36E6">
        <w:rPr>
          <w:i/>
          <w:iCs/>
        </w:rPr>
        <w:t>mērķis</w:t>
      </w:r>
      <w:r w:rsidRPr="00A40120">
        <w:t xml:space="preserve"> – </w:t>
      </w:r>
      <w:r w:rsidRPr="003E0CDD">
        <w:t xml:space="preserve">pakāpeniski ieviest visa veida VK sniegto pakalpojumu (kontu apkalpošana, maksājumu pakalpojumi, pārskatu pakalpojumi, aizņēmumu pakalpojumi, grāmatvedības uzskaites pakalpojums u.c.) pieteikumu iesniegšanu VK </w:t>
      </w:r>
      <w:proofErr w:type="spellStart"/>
      <w:r w:rsidRPr="003E0CDD">
        <w:t>ePakalpojumu</w:t>
      </w:r>
      <w:proofErr w:type="spellEnd"/>
      <w:r w:rsidRPr="003E0CDD">
        <w:t xml:space="preserve"> portālā strukturētā datu veidā, tādejādi nodrošinot ievērojami efektīvāku datu apstrādes procesu, būtiski samazinot VK darbinieku noslodzi šo datu apstrādē un ievērojami samazinot kļūdaini iesniegtu pakalpojumu pieteikumu skaitu, kā arī </w:t>
      </w:r>
      <w:proofErr w:type="spellStart"/>
      <w:r w:rsidRPr="003E0CDD">
        <w:t>ePakalpojumu</w:t>
      </w:r>
      <w:proofErr w:type="spellEnd"/>
      <w:r w:rsidRPr="003E0CDD">
        <w:t xml:space="preserve"> portālā izveidot funkcionējošu lietotāju tiesību pārvaldības risinājumu, kas ļautu klientu pilnvarotajām personām pašiem administrēt savus lietotājus, bez VK darbinieku iesaistes, tādejādi ievērojami atslogojot VK darbinieku resursus</w:t>
      </w:r>
      <w:r>
        <w:t>;</w:t>
      </w:r>
    </w:p>
    <w:p w14:paraId="1A7232F8" w14:textId="77777777" w:rsidR="00155E2D" w:rsidRPr="00A40120" w:rsidRDefault="00155E2D" w:rsidP="00155E2D">
      <w:pPr>
        <w:ind w:firstLine="0"/>
      </w:pPr>
      <w:r w:rsidRPr="00AB36E6">
        <w:rPr>
          <w:i/>
          <w:iCs/>
        </w:rPr>
        <w:lastRenderedPageBreak/>
        <w:t>sagaidāmais rezultāts</w:t>
      </w:r>
      <w:r w:rsidRPr="00A40120">
        <w:t xml:space="preserve"> – </w:t>
      </w:r>
      <w:r w:rsidRPr="003E0CDD">
        <w:t xml:space="preserve">klienta apmierinātība ar ieviesto </w:t>
      </w:r>
      <w:proofErr w:type="spellStart"/>
      <w:r w:rsidRPr="003E0CDD">
        <w:t>ePieteikumu</w:t>
      </w:r>
      <w:proofErr w:type="spellEnd"/>
      <w:r w:rsidRPr="003E0CDD">
        <w:t xml:space="preserve"> risinājumu nav zemāk par 85%; pakalpojumu pieteikumi tiks iesniegti vienā kanālā - </w:t>
      </w:r>
      <w:proofErr w:type="spellStart"/>
      <w:r w:rsidRPr="003E0CDD">
        <w:t>ePieteikumos</w:t>
      </w:r>
      <w:proofErr w:type="spellEnd"/>
      <w:r w:rsidRPr="003E0CDD">
        <w:t xml:space="preserve">, tādejādi samazinot pieteikumu iesniegšanas kanālus līdz vienam (šobrīd ir vairāki kanāli un veidi), kā rezultātā, būtiski samazinot laiku pieteikumu reģistrēšanai (ir paredzēts, ka lielākajā skaitā gadījumu pieteikumu reģistrēšana un izpilde notiks automātiski); kļūdaini iesniegto pakalpojumu pieteikumu skaits (% no kopējā pieteikumu skaita) nepārsniedz 1% no kopējā iesniegto </w:t>
      </w:r>
      <w:proofErr w:type="spellStart"/>
      <w:r w:rsidRPr="003E0CDD">
        <w:t>ePieteikumu</w:t>
      </w:r>
      <w:proofErr w:type="spellEnd"/>
      <w:r w:rsidRPr="003E0CDD">
        <w:t xml:space="preserve"> skaita.</w:t>
      </w:r>
    </w:p>
    <w:p w14:paraId="2A1A156F" w14:textId="77777777" w:rsidR="00155E2D" w:rsidRPr="00A40120" w:rsidRDefault="00155E2D" w:rsidP="00155E2D">
      <w:pPr>
        <w:ind w:firstLine="720"/>
        <w:rPr>
          <w:b/>
          <w:bCs/>
        </w:rPr>
      </w:pPr>
      <w:r w:rsidRPr="00A40120">
        <w:rPr>
          <w:b/>
          <w:bCs/>
        </w:rPr>
        <w:t xml:space="preserve">6. </w:t>
      </w:r>
      <w:r w:rsidRPr="003E0CDD">
        <w:rPr>
          <w:b/>
        </w:rPr>
        <w:t xml:space="preserve">Autentifikācija/autorizācija Valsts Kases </w:t>
      </w:r>
      <w:proofErr w:type="spellStart"/>
      <w:r w:rsidRPr="003E0CDD">
        <w:rPr>
          <w:b/>
        </w:rPr>
        <w:t>ePakalpojumu</w:t>
      </w:r>
      <w:proofErr w:type="spellEnd"/>
      <w:r w:rsidRPr="003E0CDD">
        <w:rPr>
          <w:b/>
        </w:rPr>
        <w:t xml:space="preserve"> portālā:</w:t>
      </w:r>
    </w:p>
    <w:p w14:paraId="45B51149" w14:textId="77777777" w:rsidR="00155E2D" w:rsidRPr="00A40120" w:rsidRDefault="00155E2D" w:rsidP="00155E2D">
      <w:pPr>
        <w:ind w:firstLine="0"/>
      </w:pPr>
      <w:r w:rsidRPr="00AB36E6">
        <w:rPr>
          <w:i/>
          <w:iCs/>
        </w:rPr>
        <w:t>mērķis</w:t>
      </w:r>
      <w:r w:rsidRPr="00A40120">
        <w:t xml:space="preserve"> – </w:t>
      </w:r>
      <w:r>
        <w:t xml:space="preserve">nomainīt </w:t>
      </w:r>
      <w:r w:rsidRPr="003E0CDD">
        <w:t>autentifikācijas/autorizācijas funkcionalitāti nodrošinoš</w:t>
      </w:r>
      <w:r>
        <w:t>o</w:t>
      </w:r>
      <w:r w:rsidRPr="003E0CDD">
        <w:t xml:space="preserve"> tehnisk</w:t>
      </w:r>
      <w:r>
        <w:t>o</w:t>
      </w:r>
      <w:r w:rsidRPr="003E0CDD">
        <w:t xml:space="preserve"> risinājum</w:t>
      </w:r>
      <w:r>
        <w:t>u</w:t>
      </w:r>
      <w:r w:rsidRPr="003E0CDD">
        <w:t xml:space="preserve"> OAM (</w:t>
      </w:r>
      <w:r w:rsidRPr="00887449">
        <w:rPr>
          <w:i/>
          <w:iCs/>
        </w:rPr>
        <w:t xml:space="preserve">Oracle Access </w:t>
      </w:r>
      <w:proofErr w:type="spellStart"/>
      <w:r w:rsidRPr="00887449">
        <w:rPr>
          <w:i/>
          <w:iCs/>
        </w:rPr>
        <w:t>Manager</w:t>
      </w:r>
      <w:proofErr w:type="spellEnd"/>
      <w:r w:rsidRPr="003E0CDD">
        <w:t xml:space="preserve">) uz atvērtā koda risinājumu - </w:t>
      </w:r>
      <w:proofErr w:type="spellStart"/>
      <w:r w:rsidRPr="00887449">
        <w:rPr>
          <w:i/>
          <w:iCs/>
        </w:rPr>
        <w:t>KeyCloak</w:t>
      </w:r>
      <w:proofErr w:type="spellEnd"/>
      <w:r w:rsidRPr="00887449">
        <w:rPr>
          <w:i/>
          <w:iCs/>
        </w:rPr>
        <w:t>,</w:t>
      </w:r>
      <w:r w:rsidRPr="003E0CDD">
        <w:t xml:space="preserve"> ar mērķi samazināt ekspluatācijas izmaksas un paplašināt autentifikācijas/autorizācijas iespējas atbilstoši </w:t>
      </w:r>
      <w:proofErr w:type="spellStart"/>
      <w:r w:rsidRPr="003E0CDD">
        <w:t>ePieteikumu</w:t>
      </w:r>
      <w:proofErr w:type="spellEnd"/>
      <w:r w:rsidRPr="003E0CDD">
        <w:t xml:space="preserve"> projektā plānotajai funkcionalitātei;</w:t>
      </w:r>
    </w:p>
    <w:p w14:paraId="4E650A6D" w14:textId="77777777" w:rsidR="00155E2D" w:rsidRDefault="00155E2D" w:rsidP="00155E2D">
      <w:pPr>
        <w:ind w:firstLine="0"/>
      </w:pPr>
      <w:r w:rsidRPr="00AB36E6">
        <w:rPr>
          <w:i/>
          <w:iCs/>
        </w:rPr>
        <w:t>sagaidāmais rezultāts:</w:t>
      </w:r>
      <w:r w:rsidRPr="00BC4202">
        <w:t xml:space="preserve"> </w:t>
      </w:r>
      <w:r w:rsidRPr="003E0CDD">
        <w:t xml:space="preserve">mazinātas izmaksas attiecībā uz </w:t>
      </w:r>
      <w:r w:rsidRPr="00887449">
        <w:rPr>
          <w:i/>
          <w:iCs/>
        </w:rPr>
        <w:t xml:space="preserve">Oracle </w:t>
      </w:r>
      <w:r w:rsidRPr="003E0CDD">
        <w:t>licenču iegādi</w:t>
      </w:r>
      <w:r>
        <w:t>,</w:t>
      </w:r>
      <w:r w:rsidRPr="003E0CDD">
        <w:t xml:space="preserve"> iespējas pilnībā realizēt </w:t>
      </w:r>
      <w:proofErr w:type="spellStart"/>
      <w:r w:rsidRPr="003E0CDD">
        <w:t>ePieteikumu</w:t>
      </w:r>
      <w:proofErr w:type="spellEnd"/>
      <w:r w:rsidRPr="003E0CDD">
        <w:t xml:space="preserve"> projekta ietvaros plānotās autentifikācijas/autorizācijas izmaiņas saistībā ar nereģistrētiem lietotājiem.</w:t>
      </w:r>
    </w:p>
    <w:p w14:paraId="154DE525" w14:textId="77777777" w:rsidR="00155E2D" w:rsidRPr="00A40120" w:rsidRDefault="00155E2D" w:rsidP="00155E2D">
      <w:pPr>
        <w:ind w:firstLine="720"/>
        <w:rPr>
          <w:b/>
          <w:bCs/>
        </w:rPr>
      </w:pPr>
      <w:r w:rsidRPr="00A40120">
        <w:rPr>
          <w:b/>
          <w:bCs/>
        </w:rPr>
        <w:t>7. Publikāciju vadības sistēmas attīstība – e-veidlapu izstrāde:</w:t>
      </w:r>
    </w:p>
    <w:p w14:paraId="685C8558" w14:textId="77777777" w:rsidR="00155E2D" w:rsidRPr="003E0CDD" w:rsidRDefault="00155E2D" w:rsidP="00155E2D">
      <w:pPr>
        <w:ind w:firstLine="0"/>
      </w:pPr>
      <w:r w:rsidRPr="00AB36E6">
        <w:rPr>
          <w:i/>
          <w:iCs/>
        </w:rPr>
        <w:t>mērķis</w:t>
      </w:r>
      <w:r w:rsidRPr="00A40120">
        <w:t xml:space="preserve"> </w:t>
      </w:r>
      <w:r>
        <w:t>–</w:t>
      </w:r>
      <w:r w:rsidRPr="00A40120">
        <w:t xml:space="preserve"> </w:t>
      </w:r>
      <w:r w:rsidRPr="003E0CDD">
        <w:t xml:space="preserve">saskaņā ar Komisijas Īstenošanas Regulas (ES) 2019/1780 (2019. gada 23. septembris), ar ko izveido standarta veidlapas paziņojumu publicēšanai publisko iepirkumu jomā un atceļ Īstenošanas regulu (ES) 2015/1986, pārņemšanu izstrādāt e-veidlapas, kas nodrošinātu lielāku publisko iepirkumu atklātību un sabiedrības informētību, kā arī uzlabotu publicēto datu kvalitāti un sagatavošanas procesa automatizāciju; </w:t>
      </w:r>
    </w:p>
    <w:p w14:paraId="4074770E" w14:textId="77777777" w:rsidR="00155E2D" w:rsidRPr="00A40120" w:rsidRDefault="00155E2D" w:rsidP="00155E2D">
      <w:pPr>
        <w:ind w:firstLine="0"/>
      </w:pPr>
      <w:r w:rsidRPr="00AB36E6">
        <w:rPr>
          <w:i/>
          <w:iCs/>
        </w:rPr>
        <w:t>sagaidāmais rezultāts</w:t>
      </w:r>
      <w:r w:rsidRPr="00A40120">
        <w:t xml:space="preserve"> – </w:t>
      </w:r>
      <w:r w:rsidRPr="003E0CDD">
        <w:t>tiek nodrošināti seši standarta e-veidlapu veidi (publiskās pieejamības termiņš: 01.10.2023.)</w:t>
      </w:r>
    </w:p>
    <w:p w14:paraId="4F08381D" w14:textId="77777777" w:rsidR="00155E2D" w:rsidRPr="00002700" w:rsidRDefault="00155E2D" w:rsidP="00155E2D">
      <w:pPr>
        <w:pStyle w:val="ListParagraph"/>
        <w:ind w:left="0" w:firstLine="720"/>
        <w:jc w:val="both"/>
        <w:rPr>
          <w:b/>
          <w:bCs/>
          <w:iCs/>
        </w:rPr>
      </w:pPr>
      <w:r w:rsidRPr="00A40120">
        <w:rPr>
          <w:b/>
          <w:bCs/>
        </w:rPr>
        <w:t xml:space="preserve">8. </w:t>
      </w:r>
      <w:r w:rsidRPr="00002700">
        <w:rPr>
          <w:b/>
          <w:bCs/>
          <w:iCs/>
        </w:rPr>
        <w:t>Nodokļu informācijas pakalpojumu modernizācija (t.sk. ar MAIS izveidošanu</w:t>
      </w:r>
    </w:p>
    <w:p w14:paraId="095D9D2F" w14:textId="77777777" w:rsidR="00155E2D" w:rsidRPr="00A40120" w:rsidRDefault="00155E2D" w:rsidP="00155E2D">
      <w:pPr>
        <w:ind w:firstLine="0"/>
        <w:rPr>
          <w:b/>
          <w:bCs/>
        </w:rPr>
      </w:pPr>
      <w:r w:rsidRPr="00002700">
        <w:rPr>
          <w:b/>
          <w:bCs/>
          <w:iCs/>
          <w:szCs w:val="24"/>
        </w:rPr>
        <w:t>un funkcionalitātes nodrošināšanu)</w:t>
      </w:r>
      <w:r w:rsidRPr="003E0CDD">
        <w:rPr>
          <w:b/>
          <w:bCs/>
        </w:rPr>
        <w:t>:</w:t>
      </w:r>
    </w:p>
    <w:p w14:paraId="6763D615" w14:textId="77777777" w:rsidR="00155E2D" w:rsidRPr="003E0CDD" w:rsidRDefault="00155E2D" w:rsidP="00155E2D">
      <w:pPr>
        <w:ind w:firstLine="0"/>
      </w:pPr>
      <w:r w:rsidRPr="00FA5A78">
        <w:rPr>
          <w:i/>
        </w:rPr>
        <w:t>mērķis</w:t>
      </w:r>
      <w:r w:rsidRPr="00A40120">
        <w:rPr>
          <w:iCs/>
        </w:rPr>
        <w:t xml:space="preserve"> – </w:t>
      </w:r>
      <w:r>
        <w:rPr>
          <w:iCs/>
        </w:rPr>
        <w:t xml:space="preserve">turpināt </w:t>
      </w:r>
      <w:r w:rsidRPr="003E0CDD">
        <w:rPr>
          <w:iCs/>
        </w:rPr>
        <w:t>Maksājuma</w:t>
      </w:r>
      <w:r w:rsidRPr="003E0CDD">
        <w:t xml:space="preserve"> administrēšanas informācijas sistēmas (MAIS) izstrād</w:t>
      </w:r>
      <w:r>
        <w:t>i</w:t>
      </w:r>
      <w:r w:rsidRPr="003E0CDD">
        <w:t xml:space="preserve">, uzlabojot Valsts ieņēmuma dienesta (turpmāk – VID) sniegto nodokļu pakalpojumu kvalitāti, tai skaitā paredzot pakalpojumu modernizāciju un nodrošinot muitas maksājumu uzskaiti vienotajā nodokļu kontā, kā arī izmaiņu veikšanu VID informācijas sistēmās saistībā ar grozījumiem </w:t>
      </w:r>
      <w:r>
        <w:t>“</w:t>
      </w:r>
      <w:r w:rsidRPr="003E0CDD">
        <w:t>Gada pārskatu un konsolidēto gada pārskatu likumā</w:t>
      </w:r>
      <w:r>
        <w:t>”</w:t>
      </w:r>
      <w:r w:rsidRPr="003E0CDD">
        <w:t>;</w:t>
      </w:r>
    </w:p>
    <w:p w14:paraId="7C18E4CD" w14:textId="77777777" w:rsidR="00155E2D" w:rsidRPr="00A40120" w:rsidRDefault="00155E2D" w:rsidP="00155E2D">
      <w:pPr>
        <w:ind w:firstLine="0"/>
      </w:pPr>
      <w:r w:rsidRPr="00FA5A78">
        <w:rPr>
          <w:i/>
        </w:rPr>
        <w:t>sagaidāmais rezultāts</w:t>
      </w:r>
      <w:r w:rsidRPr="00A40120">
        <w:rPr>
          <w:iCs/>
        </w:rPr>
        <w:t xml:space="preserve"> </w:t>
      </w:r>
      <w:r>
        <w:rPr>
          <w:iCs/>
        </w:rPr>
        <w:t>–</w:t>
      </w:r>
      <w:r w:rsidRPr="00A40120">
        <w:rPr>
          <w:iCs/>
        </w:rPr>
        <w:t xml:space="preserve"> </w:t>
      </w:r>
      <w:r w:rsidRPr="003E0CDD">
        <w:t>izveidota nodokļu un citu obligāto maksājumu administrēšanas sistēma, nodrošināta muitas maksājumu uzskaite vienotajā nodokļu kontā, uzlabota VID e-pakalpojumu pieejamību nodokļu maksātājiem (t.sk. nerezidentiem), datu iegūšana par būvniecības pakalpojumu sniegšanu, kā arī uzlabota finanšu pārskata informācijas salīdzināmība globālā mērogā, pētniecības un attīstības statistikas datu iegūšana, t.sk., par būvniecības pakalpojumu sniegšanu.</w:t>
      </w:r>
    </w:p>
    <w:p w14:paraId="620E925E" w14:textId="77777777" w:rsidR="00155E2D" w:rsidRPr="00A40120" w:rsidRDefault="00155E2D" w:rsidP="00155E2D">
      <w:pPr>
        <w:ind w:firstLine="720"/>
        <w:rPr>
          <w:b/>
          <w:bCs/>
        </w:rPr>
      </w:pPr>
      <w:r w:rsidRPr="00A40120">
        <w:rPr>
          <w:b/>
          <w:bCs/>
        </w:rPr>
        <w:t>9. </w:t>
      </w:r>
      <w:r w:rsidRPr="003E0CDD">
        <w:rPr>
          <w:b/>
          <w:bCs/>
        </w:rPr>
        <w:t>Ārējās tirdzniecības nodrošināšanas informācijas sistēmu ieviešana atbilstoši Savienības Muitas kodeksam (Regula Nr. 952/2013):</w:t>
      </w:r>
    </w:p>
    <w:p w14:paraId="641210C4" w14:textId="77777777" w:rsidR="00155E2D" w:rsidRPr="00A40120" w:rsidRDefault="00155E2D" w:rsidP="00155E2D">
      <w:pPr>
        <w:ind w:firstLine="0"/>
      </w:pPr>
      <w:r w:rsidRPr="00FA5A78">
        <w:rPr>
          <w:i/>
        </w:rPr>
        <w:t>mērķis</w:t>
      </w:r>
      <w:r w:rsidRPr="00A40120">
        <w:t xml:space="preserve"> – </w:t>
      </w:r>
      <w:r>
        <w:t xml:space="preserve">nodrošināt </w:t>
      </w:r>
      <w:r w:rsidRPr="003E0CDD">
        <w:t>VID muitas informācijas sistēmu darbīb</w:t>
      </w:r>
      <w:r>
        <w:t>u</w:t>
      </w:r>
      <w:r w:rsidRPr="003E0CDD">
        <w:t xml:space="preserve"> atbilstoši Eiropas Savienības normatīvo aktu prasībām;</w:t>
      </w:r>
    </w:p>
    <w:p w14:paraId="241A0945" w14:textId="77777777" w:rsidR="00155E2D" w:rsidRPr="00A40120" w:rsidRDefault="00155E2D" w:rsidP="00155E2D">
      <w:pPr>
        <w:ind w:firstLine="0"/>
      </w:pPr>
      <w:r w:rsidRPr="00FA5A78">
        <w:rPr>
          <w:i/>
        </w:rPr>
        <w:t>sagaidāmais rezultāts</w:t>
      </w:r>
      <w:r w:rsidRPr="00A40120">
        <w:rPr>
          <w:iCs/>
        </w:rPr>
        <w:t xml:space="preserve"> </w:t>
      </w:r>
      <w:r>
        <w:rPr>
          <w:iCs/>
        </w:rPr>
        <w:t>–</w:t>
      </w:r>
      <w:r w:rsidRPr="00A40120">
        <w:rPr>
          <w:iCs/>
        </w:rPr>
        <w:t xml:space="preserve"> </w:t>
      </w:r>
      <w:r w:rsidRPr="003E0CDD">
        <w:t>izveidotas informācijas sistēmas muitas procedūru kārtošanai elektroniskā vidē un informācijas apmaiņai ar Savienības muitas iestādēm.</w:t>
      </w:r>
      <w:r w:rsidRPr="00A40120">
        <w:t>.</w:t>
      </w:r>
    </w:p>
    <w:p w14:paraId="15E25C48" w14:textId="77777777" w:rsidR="00155E2D" w:rsidRPr="00A40120" w:rsidRDefault="00155E2D" w:rsidP="00155E2D">
      <w:pPr>
        <w:ind w:firstLine="720"/>
        <w:rPr>
          <w:b/>
          <w:bCs/>
        </w:rPr>
      </w:pPr>
      <w:r w:rsidRPr="00A40120">
        <w:rPr>
          <w:b/>
          <w:bCs/>
        </w:rPr>
        <w:t>10. </w:t>
      </w:r>
      <w:r w:rsidRPr="003E0CDD">
        <w:rPr>
          <w:b/>
          <w:bCs/>
        </w:rPr>
        <w:t>Valsts ieņēmumu dienesta Nodokļu un muitas policijas pārvaldes IT risinājumu pielāgošana darbam ar E-lietu un muitas infrastruktūras pilnveidošana:</w:t>
      </w:r>
    </w:p>
    <w:p w14:paraId="27FB032F" w14:textId="77777777" w:rsidR="00155E2D" w:rsidRDefault="00155E2D" w:rsidP="00155E2D">
      <w:pPr>
        <w:ind w:firstLine="0"/>
      </w:pPr>
      <w:r w:rsidRPr="00FA5A78">
        <w:rPr>
          <w:i/>
        </w:rPr>
        <w:lastRenderedPageBreak/>
        <w:t>mērķis</w:t>
      </w:r>
      <w:r w:rsidRPr="00A40120">
        <w:rPr>
          <w:iCs/>
        </w:rPr>
        <w:t xml:space="preserve"> – </w:t>
      </w:r>
      <w:r>
        <w:rPr>
          <w:iCs/>
        </w:rPr>
        <w:t xml:space="preserve">nodrošināt </w:t>
      </w:r>
      <w:r w:rsidRPr="003E0CDD">
        <w:t>noziedzīgu nodarījumu efektīv</w:t>
      </w:r>
      <w:r>
        <w:t>u</w:t>
      </w:r>
      <w:r w:rsidRPr="003E0CDD">
        <w:t xml:space="preserve"> izmeklēšan</w:t>
      </w:r>
      <w:r>
        <w:t>u</w:t>
      </w:r>
      <w:r w:rsidRPr="003E0CDD">
        <w:t xml:space="preserve"> un atklāšan</w:t>
      </w:r>
      <w:r>
        <w:t>u</w:t>
      </w:r>
      <w:r w:rsidRPr="003E0CDD">
        <w:t xml:space="preserve"> muitas un nodokļu nomaksas jomā;</w:t>
      </w:r>
    </w:p>
    <w:p w14:paraId="63B5F16C" w14:textId="77777777" w:rsidR="00155E2D" w:rsidRPr="00A40120" w:rsidRDefault="00155E2D" w:rsidP="00155E2D">
      <w:pPr>
        <w:ind w:firstLine="0"/>
      </w:pPr>
      <w:r w:rsidRPr="00FA5A78">
        <w:rPr>
          <w:i/>
        </w:rPr>
        <w:t>sagaidāmais rezultāts</w:t>
      </w:r>
      <w:r w:rsidRPr="00A40120">
        <w:rPr>
          <w:iCs/>
        </w:rPr>
        <w:t xml:space="preserve"> </w:t>
      </w:r>
      <w:r>
        <w:rPr>
          <w:iCs/>
        </w:rPr>
        <w:t>–</w:t>
      </w:r>
      <w:r w:rsidRPr="00A40120">
        <w:rPr>
          <w:iCs/>
        </w:rPr>
        <w:t xml:space="preserve"> </w:t>
      </w:r>
      <w:r w:rsidRPr="003E0CDD">
        <w:t xml:space="preserve">VID Nodokļu un muitas policijas pārvaldes kā </w:t>
      </w:r>
      <w:proofErr w:type="spellStart"/>
      <w:r w:rsidRPr="003E0CDD">
        <w:t>pirmstiesas</w:t>
      </w:r>
      <w:proofErr w:type="spellEnd"/>
      <w:r w:rsidRPr="003E0CDD">
        <w:t xml:space="preserve"> izmeklēšanas iestādes un operatīvās darbības subjekta IT risinājumu un nodrošinājuma pielāgošana darbam ar E-lietu (iegādāta datortehnika un nodrošināta datu apmaiņas starp Integrētās riska informācijas sistēmu un Kriminālprocesa informācijas sistēmu risinājuma izstrāde), kā arī muitas kontroles punktos uzstādītas papildu videonovērošanas kameras.</w:t>
      </w:r>
    </w:p>
    <w:p w14:paraId="55FBA3C9" w14:textId="77777777" w:rsidR="00155E2D" w:rsidRPr="00A40120" w:rsidRDefault="00155E2D" w:rsidP="00155E2D">
      <w:pPr>
        <w:ind w:firstLine="720"/>
        <w:rPr>
          <w:b/>
          <w:bCs/>
        </w:rPr>
      </w:pPr>
      <w:r w:rsidRPr="00A40120">
        <w:rPr>
          <w:b/>
          <w:bCs/>
        </w:rPr>
        <w:t xml:space="preserve">11. </w:t>
      </w:r>
      <w:r w:rsidRPr="003E0CDD">
        <w:rPr>
          <w:b/>
          <w:bCs/>
        </w:rPr>
        <w:t>Jauna risinājuma datu apmaiņai ar Latvijas Republikas Uzņēmumu reģistru izveide:</w:t>
      </w:r>
    </w:p>
    <w:p w14:paraId="31C730E9" w14:textId="77777777" w:rsidR="00155E2D" w:rsidRDefault="00155E2D" w:rsidP="00155E2D">
      <w:pPr>
        <w:ind w:firstLine="0"/>
        <w:rPr>
          <w:iCs/>
        </w:rPr>
      </w:pPr>
      <w:r w:rsidRPr="00FA5A78">
        <w:rPr>
          <w:i/>
        </w:rPr>
        <w:t>mērķis</w:t>
      </w:r>
      <w:r w:rsidRPr="00A40120">
        <w:rPr>
          <w:iCs/>
        </w:rPr>
        <w:t xml:space="preserve"> </w:t>
      </w:r>
      <w:r>
        <w:rPr>
          <w:iCs/>
        </w:rPr>
        <w:t>–</w:t>
      </w:r>
      <w:r w:rsidRPr="00A40120">
        <w:rPr>
          <w:iCs/>
        </w:rPr>
        <w:t xml:space="preserve"> </w:t>
      </w:r>
      <w:r>
        <w:rPr>
          <w:iCs/>
        </w:rPr>
        <w:t>i</w:t>
      </w:r>
      <w:r w:rsidRPr="003E0CDD">
        <w:rPr>
          <w:iCs/>
        </w:rPr>
        <w:t>zveidot jaunu tehnisko risinājumu VID informācijas sistēmās, lai nodrošinātu datu saņemšanu no Latvijas Republikas Uzņēmumu reģistra (UR), saņemto datu izvietošanu MAIS un tālāko izmantošanu MAIS procesos;</w:t>
      </w:r>
    </w:p>
    <w:p w14:paraId="41AC1AC9" w14:textId="77777777" w:rsidR="00155E2D" w:rsidRPr="00A40120" w:rsidRDefault="00155E2D" w:rsidP="00155E2D">
      <w:pPr>
        <w:ind w:firstLine="0"/>
      </w:pPr>
      <w:r w:rsidRPr="00FA5A78">
        <w:rPr>
          <w:i/>
        </w:rPr>
        <w:t>sagaidāmais rezultāts</w:t>
      </w:r>
      <w:r w:rsidRPr="00A40120">
        <w:rPr>
          <w:iCs/>
        </w:rPr>
        <w:t xml:space="preserve"> </w:t>
      </w:r>
      <w:r>
        <w:rPr>
          <w:iCs/>
        </w:rPr>
        <w:t>–</w:t>
      </w:r>
      <w:r w:rsidRPr="00A40120">
        <w:rPr>
          <w:iCs/>
        </w:rPr>
        <w:t xml:space="preserve"> </w:t>
      </w:r>
      <w:r w:rsidRPr="003E0CDD">
        <w:rPr>
          <w:iCs/>
        </w:rPr>
        <w:t>nodrošināta aktuālo datu saņemšana no UR vestajiem reģistriem, kas nepieciešami nodokļu maksājumu un nodokļu maksātāju uzskaites, valsts nodokļu, nodevu un citu valsts noteikto obligāto maksājumu iekasēšanas procesiem.</w:t>
      </w:r>
    </w:p>
    <w:p w14:paraId="028C5715" w14:textId="77777777" w:rsidR="00155E2D" w:rsidRPr="00A40120" w:rsidRDefault="00155E2D" w:rsidP="00155E2D">
      <w:pPr>
        <w:ind w:firstLine="720"/>
        <w:rPr>
          <w:b/>
          <w:bCs/>
        </w:rPr>
      </w:pPr>
      <w:r w:rsidRPr="00A40120">
        <w:rPr>
          <w:b/>
          <w:bCs/>
        </w:rPr>
        <w:t>12. </w:t>
      </w:r>
      <w:r w:rsidRPr="003E0CDD">
        <w:rPr>
          <w:b/>
          <w:bCs/>
        </w:rPr>
        <w:t>Izmaiņu veikšana</w:t>
      </w:r>
      <w:r>
        <w:rPr>
          <w:b/>
          <w:bCs/>
        </w:rPr>
        <w:t>i</w:t>
      </w:r>
      <w:r w:rsidRPr="003E0CDD">
        <w:rPr>
          <w:b/>
          <w:bCs/>
        </w:rPr>
        <w:t xml:space="preserve"> Valsts ieņēmumu dienesta informatīvajās sistēmās likumprojekta </w:t>
      </w:r>
      <w:r>
        <w:rPr>
          <w:b/>
          <w:bCs/>
        </w:rPr>
        <w:t>“</w:t>
      </w:r>
      <w:r w:rsidRPr="003E0CDD">
        <w:rPr>
          <w:b/>
          <w:bCs/>
        </w:rPr>
        <w:t>Grozījumi Ceļu satiksmes likumā</w:t>
      </w:r>
      <w:r>
        <w:rPr>
          <w:b/>
          <w:bCs/>
        </w:rPr>
        <w:t>”</w:t>
      </w:r>
      <w:r w:rsidRPr="003E0CDD">
        <w:rPr>
          <w:b/>
          <w:bCs/>
        </w:rPr>
        <w:t xml:space="preserve"> ieviešanai:</w:t>
      </w:r>
    </w:p>
    <w:p w14:paraId="5CF56DBC" w14:textId="77777777" w:rsidR="00155E2D" w:rsidRPr="00A40120" w:rsidRDefault="00155E2D" w:rsidP="00155E2D">
      <w:pPr>
        <w:ind w:firstLine="0"/>
      </w:pPr>
      <w:r w:rsidRPr="00FA5A78">
        <w:rPr>
          <w:i/>
        </w:rPr>
        <w:t>mērķis</w:t>
      </w:r>
      <w:r w:rsidRPr="00A40120">
        <w:rPr>
          <w:iCs/>
        </w:rPr>
        <w:t xml:space="preserve"> </w:t>
      </w:r>
      <w:r>
        <w:rPr>
          <w:iCs/>
        </w:rPr>
        <w:t>–</w:t>
      </w:r>
      <w:r w:rsidRPr="00A40120">
        <w:rPr>
          <w:iCs/>
        </w:rPr>
        <w:t xml:space="preserve"> </w:t>
      </w:r>
      <w:r>
        <w:rPr>
          <w:iCs/>
        </w:rPr>
        <w:t xml:space="preserve">veikt </w:t>
      </w:r>
      <w:r w:rsidRPr="003E0CDD">
        <w:rPr>
          <w:iCs/>
        </w:rPr>
        <w:t>VID informācijas sistēmu izmaiņas, lai nodrošinātu ziņu par likumprojektā paredzēto atsavināšanas aizlieguma reģistrēšanu uz noteiktās kategorijas transportlīdzekli, ko iegādājas fiziskā persona ārvalstī (citā Eiropas Savienības dalībvalstī) un Latvijā reģistrē savā īpašumā apstrādi un izvērtēšanu;</w:t>
      </w:r>
    </w:p>
    <w:p w14:paraId="4E7FAC7A" w14:textId="77777777" w:rsidR="00155E2D" w:rsidRDefault="00155E2D" w:rsidP="00155E2D">
      <w:pPr>
        <w:ind w:firstLine="0"/>
        <w:rPr>
          <w:iCs/>
        </w:rPr>
      </w:pPr>
      <w:r w:rsidRPr="00FA5A78">
        <w:rPr>
          <w:i/>
        </w:rPr>
        <w:t>sagaidāmais rezultāts</w:t>
      </w:r>
      <w:r w:rsidRPr="00A40120">
        <w:rPr>
          <w:iCs/>
        </w:rPr>
        <w:t xml:space="preserve"> </w:t>
      </w:r>
      <w:r>
        <w:rPr>
          <w:iCs/>
        </w:rPr>
        <w:t>–</w:t>
      </w:r>
      <w:r w:rsidRPr="00A40120">
        <w:rPr>
          <w:iCs/>
        </w:rPr>
        <w:t xml:space="preserve"> </w:t>
      </w:r>
      <w:r w:rsidRPr="003E0CDD">
        <w:rPr>
          <w:iCs/>
        </w:rPr>
        <w:t xml:space="preserve">nodrošinātas VID iespējas veikt risku </w:t>
      </w:r>
      <w:proofErr w:type="spellStart"/>
      <w:r w:rsidRPr="003E0CDD">
        <w:rPr>
          <w:iCs/>
        </w:rPr>
        <w:t>izvertējumu</w:t>
      </w:r>
      <w:proofErr w:type="spellEnd"/>
      <w:r w:rsidRPr="003E0CDD">
        <w:rPr>
          <w:iCs/>
        </w:rPr>
        <w:t xml:space="preserve">, kas sekmēs nodokļu </w:t>
      </w:r>
      <w:proofErr w:type="spellStart"/>
      <w:r w:rsidRPr="003E0CDD">
        <w:rPr>
          <w:iCs/>
        </w:rPr>
        <w:t>nenomaksas</w:t>
      </w:r>
      <w:proofErr w:type="spellEnd"/>
      <w:r w:rsidRPr="003E0CDD">
        <w:rPr>
          <w:iCs/>
        </w:rPr>
        <w:t xml:space="preserve"> risku mazināšanas pasākumu īstenošanu lietotu transportlīdzekļu tirdzniecības jomā, kuros tiek iesaistītas fiziskās personas, un novērsīs izvairīšanos no nodokļu nomaksas.</w:t>
      </w:r>
    </w:p>
    <w:p w14:paraId="1308935F" w14:textId="77777777" w:rsidR="00155E2D" w:rsidRPr="00A40120" w:rsidRDefault="00155E2D" w:rsidP="00155E2D">
      <w:pPr>
        <w:ind w:firstLine="720"/>
        <w:rPr>
          <w:b/>
          <w:bCs/>
        </w:rPr>
      </w:pPr>
      <w:r w:rsidRPr="00A40120">
        <w:rPr>
          <w:b/>
          <w:bCs/>
        </w:rPr>
        <w:t>1</w:t>
      </w:r>
      <w:r>
        <w:rPr>
          <w:b/>
          <w:bCs/>
        </w:rPr>
        <w:t>3</w:t>
      </w:r>
      <w:r w:rsidRPr="00A40120">
        <w:rPr>
          <w:b/>
          <w:bCs/>
        </w:rPr>
        <w:t>. </w:t>
      </w:r>
      <w:r>
        <w:rPr>
          <w:b/>
          <w:bCs/>
        </w:rPr>
        <w:t>I</w:t>
      </w:r>
      <w:r w:rsidRPr="003E0CDD">
        <w:rPr>
          <w:b/>
          <w:bCs/>
        </w:rPr>
        <w:t xml:space="preserve">zmaiņu veikšanai VID informācijas sistēmās saistībā ar grozījumiem likumā </w:t>
      </w:r>
      <w:r>
        <w:rPr>
          <w:b/>
          <w:bCs/>
        </w:rPr>
        <w:t>“</w:t>
      </w:r>
      <w:r w:rsidRPr="003E0CDD">
        <w:rPr>
          <w:b/>
          <w:bCs/>
        </w:rPr>
        <w:t>Par akcīzes nodokli</w:t>
      </w:r>
      <w:r>
        <w:rPr>
          <w:b/>
          <w:bCs/>
        </w:rPr>
        <w:t>”</w:t>
      </w:r>
      <w:r w:rsidRPr="003E0CDD">
        <w:rPr>
          <w:b/>
          <w:bCs/>
        </w:rPr>
        <w:t>:</w:t>
      </w:r>
    </w:p>
    <w:p w14:paraId="4B0A6F30" w14:textId="77777777" w:rsidR="00155E2D" w:rsidRPr="00A40120" w:rsidRDefault="00155E2D" w:rsidP="00155E2D">
      <w:pPr>
        <w:ind w:firstLine="0"/>
      </w:pPr>
      <w:r w:rsidRPr="00FA5A78">
        <w:rPr>
          <w:i/>
        </w:rPr>
        <w:t>mērķis</w:t>
      </w:r>
      <w:r w:rsidRPr="00A40120">
        <w:rPr>
          <w:iCs/>
        </w:rPr>
        <w:t xml:space="preserve"> </w:t>
      </w:r>
      <w:r>
        <w:rPr>
          <w:iCs/>
        </w:rPr>
        <w:t>–</w:t>
      </w:r>
      <w:r w:rsidRPr="00A40120">
        <w:rPr>
          <w:iCs/>
        </w:rPr>
        <w:t xml:space="preserve"> </w:t>
      </w:r>
      <w:r>
        <w:rPr>
          <w:iCs/>
        </w:rPr>
        <w:t xml:space="preserve">veikt </w:t>
      </w:r>
      <w:r w:rsidRPr="003E0CDD">
        <w:rPr>
          <w:iCs/>
        </w:rPr>
        <w:t>VID informācijas sistēmu izmaiņas, lai nodrošinātu Eiropas Savienības direktīvas 2020/262/ES pārņemšanu un panākt Latvijas tiesību aktu atbilstību Eiropas Savienības tiesībām;</w:t>
      </w:r>
    </w:p>
    <w:p w14:paraId="6A586FCF" w14:textId="77777777" w:rsidR="00155E2D" w:rsidRPr="00A40120" w:rsidRDefault="00155E2D" w:rsidP="00155E2D">
      <w:pPr>
        <w:spacing w:after="240"/>
        <w:ind w:firstLine="0"/>
      </w:pPr>
      <w:r w:rsidRPr="00FA5A78">
        <w:rPr>
          <w:i/>
        </w:rPr>
        <w:t>sagaidāmais rezultāts</w:t>
      </w:r>
      <w:r w:rsidRPr="00A40120">
        <w:rPr>
          <w:iCs/>
        </w:rPr>
        <w:t xml:space="preserve"> </w:t>
      </w:r>
      <w:r>
        <w:rPr>
          <w:iCs/>
        </w:rPr>
        <w:t>–</w:t>
      </w:r>
      <w:r w:rsidRPr="00A40120">
        <w:rPr>
          <w:iCs/>
        </w:rPr>
        <w:t xml:space="preserve"> </w:t>
      </w:r>
      <w:r w:rsidRPr="003E0CDD">
        <w:rPr>
          <w:iCs/>
        </w:rPr>
        <w:t xml:space="preserve">vienkāršota un </w:t>
      </w:r>
      <w:bookmarkStart w:id="2" w:name="_Hlk125721908"/>
      <w:r w:rsidRPr="003E0CDD">
        <w:rPr>
          <w:iCs/>
        </w:rPr>
        <w:t xml:space="preserve">uzlabota akcīzes nodokļa administrēšana </w:t>
      </w:r>
      <w:bookmarkEnd w:id="2"/>
      <w:r w:rsidRPr="003E0CDD">
        <w:rPr>
          <w:iCs/>
        </w:rPr>
        <w:t xml:space="preserve">par </w:t>
      </w:r>
      <w:proofErr w:type="spellStart"/>
      <w:r w:rsidRPr="003E0CDD">
        <w:rPr>
          <w:iCs/>
        </w:rPr>
        <w:t>akcizēto</w:t>
      </w:r>
      <w:proofErr w:type="spellEnd"/>
      <w:r w:rsidRPr="003E0CDD">
        <w:rPr>
          <w:iCs/>
        </w:rPr>
        <w:t xml:space="preserve"> preču </w:t>
      </w:r>
      <w:proofErr w:type="spellStart"/>
      <w:r w:rsidRPr="003E0CDD">
        <w:rPr>
          <w:iCs/>
        </w:rPr>
        <w:t>tālpārdošanas</w:t>
      </w:r>
      <w:proofErr w:type="spellEnd"/>
      <w:r w:rsidRPr="003E0CDD">
        <w:rPr>
          <w:iCs/>
        </w:rPr>
        <w:t xml:space="preserve"> darījumiem un patēriņam nodotajām precēm, kas pārvietotas starp dalībvalstīm, elektroniski noformējot vienkāršoto akcīzes preču pavaddokumentu (e-SAAD).</w:t>
      </w:r>
    </w:p>
    <w:p w14:paraId="5DC63D33" w14:textId="77777777" w:rsidR="00155E2D" w:rsidRPr="00A40120" w:rsidRDefault="00155E2D" w:rsidP="00155E2D">
      <w:pPr>
        <w:ind w:firstLine="720"/>
        <w:rPr>
          <w:b/>
          <w:bCs/>
        </w:rPr>
      </w:pPr>
      <w:r w:rsidRPr="00A40120">
        <w:rPr>
          <w:b/>
          <w:bCs/>
        </w:rPr>
        <w:t>1</w:t>
      </w:r>
      <w:r>
        <w:rPr>
          <w:b/>
          <w:bCs/>
        </w:rPr>
        <w:t>4</w:t>
      </w:r>
      <w:r w:rsidRPr="00A40120">
        <w:rPr>
          <w:b/>
          <w:bCs/>
        </w:rPr>
        <w:t>. </w:t>
      </w:r>
      <w:r w:rsidRPr="003E0CDD">
        <w:rPr>
          <w:b/>
          <w:bCs/>
        </w:rPr>
        <w:t>Tehniskā risinājuma ieviešana datu saņemšanai no maksājumu pakalpojumu sniedzējiem (</w:t>
      </w:r>
      <w:proofErr w:type="spellStart"/>
      <w:r w:rsidRPr="003E0CDD">
        <w:rPr>
          <w:b/>
          <w:bCs/>
        </w:rPr>
        <w:t>Central</w:t>
      </w:r>
      <w:proofErr w:type="spellEnd"/>
      <w:r w:rsidRPr="003E0CDD">
        <w:rPr>
          <w:b/>
          <w:bCs/>
        </w:rPr>
        <w:t xml:space="preserve"> </w:t>
      </w:r>
      <w:proofErr w:type="spellStart"/>
      <w:r w:rsidRPr="003E0CDD">
        <w:rPr>
          <w:b/>
          <w:bCs/>
        </w:rPr>
        <w:t>Electronic</w:t>
      </w:r>
      <w:proofErr w:type="spellEnd"/>
      <w:r w:rsidRPr="003E0CDD">
        <w:rPr>
          <w:b/>
          <w:bCs/>
        </w:rPr>
        <w:t xml:space="preserve"> </w:t>
      </w:r>
      <w:proofErr w:type="spellStart"/>
      <w:r w:rsidRPr="003E0CDD">
        <w:rPr>
          <w:b/>
          <w:bCs/>
        </w:rPr>
        <w:t>System</w:t>
      </w:r>
      <w:proofErr w:type="spellEnd"/>
      <w:r w:rsidRPr="003E0CDD">
        <w:rPr>
          <w:b/>
          <w:bCs/>
        </w:rPr>
        <w:t xml:space="preserve"> </w:t>
      </w:r>
      <w:proofErr w:type="spellStart"/>
      <w:r w:rsidRPr="003E0CDD">
        <w:rPr>
          <w:b/>
          <w:bCs/>
        </w:rPr>
        <w:t>of</w:t>
      </w:r>
      <w:proofErr w:type="spellEnd"/>
      <w:r w:rsidRPr="003E0CDD">
        <w:rPr>
          <w:b/>
          <w:bCs/>
        </w:rPr>
        <w:t xml:space="preserve"> </w:t>
      </w:r>
      <w:proofErr w:type="spellStart"/>
      <w:r w:rsidRPr="003E0CDD">
        <w:rPr>
          <w:b/>
          <w:bCs/>
        </w:rPr>
        <w:t>Payment</w:t>
      </w:r>
      <w:proofErr w:type="spellEnd"/>
      <w:r w:rsidRPr="003E0CDD">
        <w:rPr>
          <w:b/>
          <w:bCs/>
        </w:rPr>
        <w:t xml:space="preserve"> </w:t>
      </w:r>
      <w:proofErr w:type="spellStart"/>
      <w:r w:rsidRPr="003E0CDD">
        <w:rPr>
          <w:b/>
          <w:bCs/>
        </w:rPr>
        <w:t>Information</w:t>
      </w:r>
      <w:proofErr w:type="spellEnd"/>
      <w:r w:rsidRPr="003E0CDD">
        <w:rPr>
          <w:b/>
          <w:bCs/>
        </w:rPr>
        <w:t>-CESOP):</w:t>
      </w:r>
    </w:p>
    <w:p w14:paraId="1926C80A" w14:textId="77777777" w:rsidR="00155E2D" w:rsidRPr="00A40120" w:rsidRDefault="00155E2D" w:rsidP="00155E2D">
      <w:pPr>
        <w:ind w:firstLine="0"/>
      </w:pPr>
      <w:r w:rsidRPr="00FA5A78">
        <w:rPr>
          <w:i/>
        </w:rPr>
        <w:t>mērķis</w:t>
      </w:r>
      <w:r w:rsidRPr="00A40120">
        <w:rPr>
          <w:iCs/>
        </w:rPr>
        <w:t xml:space="preserve"> </w:t>
      </w:r>
      <w:r>
        <w:rPr>
          <w:iCs/>
        </w:rPr>
        <w:t>–</w:t>
      </w:r>
      <w:r w:rsidRPr="00A40120">
        <w:rPr>
          <w:iCs/>
        </w:rPr>
        <w:t xml:space="preserve"> </w:t>
      </w:r>
      <w:r w:rsidRPr="003E0CDD">
        <w:rPr>
          <w:iCs/>
        </w:rPr>
        <w:t>ieviest tehnisko risinājumu datu saņemšanai no centralizētu elektronisku maksājumu informācijas sistēmas (CESOP) par maksājumu pakalpojumu sniedzējiem;</w:t>
      </w:r>
    </w:p>
    <w:p w14:paraId="7FD4DA6E" w14:textId="77777777" w:rsidR="00155E2D" w:rsidRDefault="00155E2D" w:rsidP="00155E2D">
      <w:pPr>
        <w:spacing w:after="240"/>
        <w:ind w:firstLine="0"/>
        <w:rPr>
          <w:iCs/>
        </w:rPr>
      </w:pPr>
      <w:r w:rsidRPr="00FA5A78">
        <w:rPr>
          <w:i/>
        </w:rPr>
        <w:t>sagaidāmais rezultāts</w:t>
      </w:r>
      <w:r w:rsidRPr="00A40120">
        <w:rPr>
          <w:iCs/>
        </w:rPr>
        <w:t xml:space="preserve"> </w:t>
      </w:r>
      <w:r>
        <w:rPr>
          <w:iCs/>
        </w:rPr>
        <w:t>–</w:t>
      </w:r>
      <w:r w:rsidRPr="00A40120">
        <w:rPr>
          <w:iCs/>
        </w:rPr>
        <w:t xml:space="preserve"> </w:t>
      </w:r>
      <w:r w:rsidRPr="003E0CDD">
        <w:rPr>
          <w:iCs/>
        </w:rPr>
        <w:t>ieviests nacionālais IT risinājums datu ieguvei no maksājumu pakalpojumu sniedzējiem, nodrošināta datu uzglabāšana un nodošana CESOP, tādejādi veicinot PVN pārrobežu krāpšanas apkarošanu.</w:t>
      </w:r>
    </w:p>
    <w:p w14:paraId="23CCB402" w14:textId="77777777" w:rsidR="00155E2D" w:rsidRPr="00A40120" w:rsidRDefault="00155E2D" w:rsidP="00155E2D">
      <w:pPr>
        <w:ind w:firstLine="720"/>
        <w:rPr>
          <w:b/>
          <w:bCs/>
        </w:rPr>
      </w:pPr>
      <w:r w:rsidRPr="00A40120">
        <w:rPr>
          <w:b/>
          <w:bCs/>
        </w:rPr>
        <w:t>1</w:t>
      </w:r>
      <w:r>
        <w:rPr>
          <w:b/>
          <w:bCs/>
        </w:rPr>
        <w:t>5</w:t>
      </w:r>
      <w:r w:rsidRPr="00A40120">
        <w:rPr>
          <w:b/>
          <w:bCs/>
        </w:rPr>
        <w:t xml:space="preserve">. </w:t>
      </w:r>
      <w:r w:rsidRPr="003E0CDD">
        <w:rPr>
          <w:b/>
          <w:bCs/>
        </w:rPr>
        <w:t>Tehniskā risinājuma ieviešana datu saņemšanai no platformu operatoriem (DAC7) un informācijas apmaiņas nodrošināšanai ar ES dalībvalstu kompetentajām iestādēm:</w:t>
      </w:r>
    </w:p>
    <w:p w14:paraId="7F2288EA" w14:textId="77777777" w:rsidR="00155E2D" w:rsidRPr="00A40120" w:rsidRDefault="00155E2D" w:rsidP="00155E2D">
      <w:pPr>
        <w:ind w:firstLine="0"/>
      </w:pPr>
      <w:r w:rsidRPr="00FA5A78">
        <w:rPr>
          <w:i/>
        </w:rPr>
        <w:lastRenderedPageBreak/>
        <w:t>mērķis</w:t>
      </w:r>
      <w:r w:rsidRPr="00A40120">
        <w:rPr>
          <w:iCs/>
        </w:rPr>
        <w:t xml:space="preserve"> </w:t>
      </w:r>
      <w:r>
        <w:rPr>
          <w:iCs/>
        </w:rPr>
        <w:t>–</w:t>
      </w:r>
      <w:r w:rsidRPr="00A40120">
        <w:rPr>
          <w:iCs/>
        </w:rPr>
        <w:t xml:space="preserve"> </w:t>
      </w:r>
      <w:r w:rsidRPr="003E0CDD">
        <w:rPr>
          <w:iCs/>
        </w:rPr>
        <w:t>ieviest tehnisko risinājumu datu saņemšanai no platformu operatoriem un informācijas apmaiņas nodrošināšanai ar ES dalībvalstu kompetentajām iestādēm par to pakalpojumu sniedzēju gūtajiem ienākumiem, kuri darbojas digitālajās platformās;</w:t>
      </w:r>
    </w:p>
    <w:p w14:paraId="6AEB7131" w14:textId="77777777" w:rsidR="00155E2D" w:rsidRDefault="00155E2D" w:rsidP="00155E2D">
      <w:pPr>
        <w:spacing w:after="240"/>
        <w:ind w:firstLine="0"/>
        <w:rPr>
          <w:iCs/>
        </w:rPr>
      </w:pPr>
      <w:r w:rsidRPr="00FA5A78">
        <w:rPr>
          <w:i/>
        </w:rPr>
        <w:t>sagaidāmais rezultāts</w:t>
      </w:r>
      <w:r w:rsidRPr="00A40120">
        <w:rPr>
          <w:iCs/>
        </w:rPr>
        <w:t xml:space="preserve"> </w:t>
      </w:r>
      <w:r>
        <w:rPr>
          <w:iCs/>
        </w:rPr>
        <w:t>–</w:t>
      </w:r>
      <w:r w:rsidRPr="00A40120">
        <w:rPr>
          <w:iCs/>
        </w:rPr>
        <w:t xml:space="preserve"> </w:t>
      </w:r>
      <w:bookmarkStart w:id="3" w:name="_Hlk125721859"/>
      <w:r w:rsidRPr="003E0CDD">
        <w:rPr>
          <w:iCs/>
        </w:rPr>
        <w:t>ieviests nacionālā līmeņa IT risinājums</w:t>
      </w:r>
      <w:bookmarkEnd w:id="3"/>
      <w:r w:rsidRPr="003E0CDD">
        <w:rPr>
          <w:iCs/>
        </w:rPr>
        <w:t>, lai apkopotu, apmainītos un analizētu datus, ko iesūtījuši platformu operatori par ienākumiem, ko guvuši preču un pakalpojumu pārdevēji, kuri izmanto attiecīgās platformas.</w:t>
      </w:r>
    </w:p>
    <w:p w14:paraId="65624C20" w14:textId="77777777" w:rsidR="00155E2D" w:rsidRPr="00A40120" w:rsidRDefault="00155E2D" w:rsidP="00155E2D">
      <w:pPr>
        <w:ind w:firstLine="720"/>
        <w:rPr>
          <w:b/>
          <w:bCs/>
        </w:rPr>
      </w:pPr>
      <w:r w:rsidRPr="00A40120">
        <w:rPr>
          <w:b/>
          <w:bCs/>
        </w:rPr>
        <w:t>1</w:t>
      </w:r>
      <w:r>
        <w:rPr>
          <w:b/>
          <w:bCs/>
        </w:rPr>
        <w:t>6</w:t>
      </w:r>
      <w:r w:rsidRPr="00A40120">
        <w:rPr>
          <w:b/>
          <w:bCs/>
        </w:rPr>
        <w:t>. </w:t>
      </w:r>
      <w:r w:rsidRPr="003E0CDD">
        <w:rPr>
          <w:b/>
          <w:bCs/>
        </w:rPr>
        <w:t>VID kritisko informācijas sistēmu darbināšana otrā datu centrā un datu drošības stiprināšanai:</w:t>
      </w:r>
    </w:p>
    <w:p w14:paraId="070F540D" w14:textId="77777777" w:rsidR="00155E2D" w:rsidRPr="003E0CDD" w:rsidRDefault="00155E2D" w:rsidP="00155E2D">
      <w:pPr>
        <w:ind w:firstLine="0"/>
      </w:pPr>
      <w:r w:rsidRPr="00FA5A78">
        <w:rPr>
          <w:i/>
        </w:rPr>
        <w:t>mērķis</w:t>
      </w:r>
      <w:r w:rsidRPr="00A40120">
        <w:rPr>
          <w:iCs/>
        </w:rPr>
        <w:t xml:space="preserve"> </w:t>
      </w:r>
      <w:r>
        <w:rPr>
          <w:iCs/>
        </w:rPr>
        <w:t>–</w:t>
      </w:r>
      <w:r w:rsidRPr="00A40120">
        <w:rPr>
          <w:iCs/>
        </w:rPr>
        <w:t xml:space="preserve"> </w:t>
      </w:r>
      <w:r w:rsidRPr="00CB7BD6">
        <w:rPr>
          <w:szCs w:val="24"/>
        </w:rPr>
        <w:t xml:space="preserve">veikt pasākumus VID elektroniskās apkalpošanas darbības nepārtrauktības </w:t>
      </w:r>
      <w:r w:rsidRPr="00CB7BD6">
        <w:rPr>
          <w:iCs/>
          <w:szCs w:val="24"/>
        </w:rPr>
        <w:t>uzlabošanai</w:t>
      </w:r>
      <w:r w:rsidRPr="003E0CDD">
        <w:rPr>
          <w:iCs/>
        </w:rPr>
        <w:t>, nodrošinot VID informācijas sistēmu nepārtrauktu darbību atbilstoši Eiropas Savienības un Latvijas normatīvajiem aktiem;</w:t>
      </w:r>
    </w:p>
    <w:p w14:paraId="721823D4" w14:textId="77777777" w:rsidR="00155E2D" w:rsidRDefault="00155E2D" w:rsidP="00155E2D">
      <w:pPr>
        <w:ind w:firstLine="0"/>
        <w:rPr>
          <w:iCs/>
        </w:rPr>
      </w:pPr>
      <w:r w:rsidRPr="00FA5A78">
        <w:rPr>
          <w:i/>
        </w:rPr>
        <w:t>sagaidāmais rezultāts</w:t>
      </w:r>
      <w:r w:rsidRPr="00A40120">
        <w:rPr>
          <w:iCs/>
        </w:rPr>
        <w:t xml:space="preserve"> </w:t>
      </w:r>
      <w:r>
        <w:rPr>
          <w:iCs/>
        </w:rPr>
        <w:t>–</w:t>
      </w:r>
      <w:r w:rsidRPr="00A40120">
        <w:rPr>
          <w:iCs/>
        </w:rPr>
        <w:t xml:space="preserve"> </w:t>
      </w:r>
      <w:bookmarkStart w:id="4" w:name="_Hlk125721875"/>
      <w:r w:rsidRPr="003E0CDD">
        <w:rPr>
          <w:iCs/>
        </w:rPr>
        <w:t>nodrošināta VID IKT infrastruktūra atbilstoši ārējo normatīvo aktu prasībām</w:t>
      </w:r>
      <w:bookmarkEnd w:id="4"/>
      <w:r w:rsidRPr="003E0CDD">
        <w:rPr>
          <w:iCs/>
        </w:rPr>
        <w:t>, izveidots otrs datu centrs ģeogrāfiski attālinātā vietā, kā arī nodrošināta VID informācijas sistēmu augsta pieejamība.</w:t>
      </w:r>
    </w:p>
    <w:p w14:paraId="23236332" w14:textId="77777777" w:rsidR="00155E2D" w:rsidRPr="00002700" w:rsidRDefault="00155E2D" w:rsidP="00155E2D">
      <w:pPr>
        <w:pStyle w:val="ListParagraph"/>
        <w:numPr>
          <w:ilvl w:val="0"/>
          <w:numId w:val="20"/>
        </w:numPr>
        <w:spacing w:after="120"/>
        <w:jc w:val="both"/>
        <w:rPr>
          <w:b/>
          <w:bCs/>
          <w:iCs/>
        </w:rPr>
      </w:pPr>
      <w:r w:rsidRPr="00002700">
        <w:rPr>
          <w:b/>
          <w:bCs/>
          <w:iCs/>
        </w:rPr>
        <w:t>Valsts nekustamo īpašumu pārbūvju un rekonstrukciju realizācija:</w:t>
      </w:r>
    </w:p>
    <w:p w14:paraId="1FA12D4A" w14:textId="77777777" w:rsidR="00155E2D" w:rsidRPr="00002700" w:rsidRDefault="00155E2D" w:rsidP="00155E2D">
      <w:pPr>
        <w:ind w:firstLine="0"/>
      </w:pPr>
      <w:r w:rsidRPr="00002700">
        <w:rPr>
          <w:i/>
          <w:u w:val="single"/>
        </w:rPr>
        <w:t>mērķis</w:t>
      </w:r>
      <w:r w:rsidRPr="00002700">
        <w:rPr>
          <w:iCs/>
        </w:rPr>
        <w:t xml:space="preserve"> </w:t>
      </w:r>
      <w:r>
        <w:rPr>
          <w:iCs/>
        </w:rPr>
        <w:t>–</w:t>
      </w:r>
      <w:r w:rsidRPr="00002700">
        <w:rPr>
          <w:iCs/>
        </w:rPr>
        <w:t xml:space="preserve"> </w:t>
      </w:r>
      <w:bookmarkStart w:id="5" w:name="_Hlk126050321"/>
      <w:r w:rsidRPr="00002700">
        <w:t>nodrošināt valsts pārvaldes iestādes un kultūras iestādes ar mūsdienīgām, darbības specifikai un darba drošības prasībām atbilstošām telpām</w:t>
      </w:r>
      <w:bookmarkEnd w:id="5"/>
      <w:r w:rsidRPr="00002700">
        <w:t>;</w:t>
      </w:r>
    </w:p>
    <w:p w14:paraId="0553253C" w14:textId="77777777" w:rsidR="00155E2D" w:rsidRDefault="00155E2D" w:rsidP="00155E2D">
      <w:pPr>
        <w:ind w:firstLine="0"/>
      </w:pPr>
      <w:r w:rsidRPr="00002700">
        <w:rPr>
          <w:i/>
          <w:u w:val="single"/>
        </w:rPr>
        <w:t>sagaidāmais</w:t>
      </w:r>
      <w:r w:rsidRPr="00002700">
        <w:rPr>
          <w:i/>
        </w:rPr>
        <w:t xml:space="preserve"> </w:t>
      </w:r>
      <w:r w:rsidRPr="00002700">
        <w:rPr>
          <w:i/>
          <w:u w:val="single"/>
        </w:rPr>
        <w:t>rezultāts</w:t>
      </w:r>
      <w:r w:rsidRPr="00002700">
        <w:rPr>
          <w:iCs/>
        </w:rPr>
        <w:t xml:space="preserve"> </w:t>
      </w:r>
      <w:r>
        <w:rPr>
          <w:iCs/>
        </w:rPr>
        <w:t>–</w:t>
      </w:r>
      <w:r w:rsidRPr="00002700">
        <w:rPr>
          <w:iCs/>
        </w:rPr>
        <w:t xml:space="preserve"> </w:t>
      </w:r>
      <w:r>
        <w:t>v</w:t>
      </w:r>
      <w:r w:rsidRPr="00002700">
        <w:t>alsts pārvaldes iestādes un kultūras iestādes nodrošinātas ar mūsdienīgām, darbības specifikai un darba drošības prasībām atbilstošām telpām.</w:t>
      </w:r>
    </w:p>
    <w:p w14:paraId="61C82EDC" w14:textId="77777777" w:rsidR="00155E2D" w:rsidRPr="00CB7BD6" w:rsidRDefault="00155E2D" w:rsidP="00155E2D">
      <w:pPr>
        <w:ind w:left="720" w:firstLine="0"/>
        <w:rPr>
          <w:b/>
          <w:bCs/>
          <w:iCs/>
        </w:rPr>
      </w:pPr>
      <w:r>
        <w:rPr>
          <w:b/>
          <w:bCs/>
          <w:iCs/>
        </w:rPr>
        <w:t xml:space="preserve">18. </w:t>
      </w:r>
      <w:r w:rsidRPr="00CB7BD6">
        <w:rPr>
          <w:b/>
          <w:bCs/>
          <w:iCs/>
        </w:rPr>
        <w:t>IT sistēmu paplašināšana:</w:t>
      </w:r>
    </w:p>
    <w:p w14:paraId="57BA9360" w14:textId="77777777" w:rsidR="00155E2D" w:rsidRPr="00002700" w:rsidRDefault="00155E2D" w:rsidP="00155E2D">
      <w:pPr>
        <w:ind w:firstLine="0"/>
      </w:pPr>
      <w:r w:rsidRPr="00002700">
        <w:rPr>
          <w:i/>
          <w:u w:val="single"/>
        </w:rPr>
        <w:t>mērķis</w:t>
      </w:r>
      <w:r w:rsidRPr="00002700">
        <w:rPr>
          <w:iCs/>
        </w:rPr>
        <w:t xml:space="preserve"> – nodrošināt </w:t>
      </w:r>
      <w:r w:rsidRPr="00002700">
        <w:t>datu automātiskā apmaiņa (eksports/imports) starp sabiedriskas nozīmes struktūru iecelto revidentu uzraudzības IT sistēmu SIRUS un Latvijas Bank</w:t>
      </w:r>
      <w:r>
        <w:t>as</w:t>
      </w:r>
      <w:r w:rsidRPr="00002700">
        <w:t xml:space="preserve"> IT sistēmām;</w:t>
      </w:r>
    </w:p>
    <w:p w14:paraId="2BB4A178" w14:textId="77777777" w:rsidR="00155E2D" w:rsidRPr="00002700" w:rsidRDefault="00155E2D" w:rsidP="00155E2D">
      <w:pPr>
        <w:ind w:firstLine="0"/>
      </w:pPr>
      <w:r w:rsidRPr="00002700">
        <w:rPr>
          <w:i/>
          <w:u w:val="single"/>
        </w:rPr>
        <w:t>sagaidāmais</w:t>
      </w:r>
      <w:r w:rsidRPr="00002700">
        <w:rPr>
          <w:i/>
        </w:rPr>
        <w:t xml:space="preserve"> </w:t>
      </w:r>
      <w:r w:rsidRPr="00002700">
        <w:rPr>
          <w:i/>
          <w:u w:val="single"/>
        </w:rPr>
        <w:t>rezultāts</w:t>
      </w:r>
      <w:r w:rsidRPr="00002700">
        <w:rPr>
          <w:iCs/>
        </w:rPr>
        <w:t xml:space="preserve"> – nodrošināta </w:t>
      </w:r>
      <w:r w:rsidRPr="00002700">
        <w:t>efektīvāka un savlaicīga informācijas apmaiņa, izmantojot</w:t>
      </w:r>
      <w:r w:rsidRPr="00002700">
        <w:rPr>
          <w:iCs/>
        </w:rPr>
        <w:t xml:space="preserve"> d</w:t>
      </w:r>
      <w:r w:rsidRPr="00002700">
        <w:t>atu automātiskās eksporta/importa iespējas, kā arī minimizētas informācijas manuālas ievades rezultātā radušās kļūdas</w:t>
      </w:r>
      <w:r>
        <w:t xml:space="preserve">, </w:t>
      </w:r>
      <w:r w:rsidRPr="00002700">
        <w:t>veikta apjomīgāka un pilnīgāka izlase, balstoties uz risku pieejas metodoloģiju, ikgadējām neatkarīgajām kvalitātes kontroles pārbaudēm gan zvērinātu revidentu praksēm, gan revīzijas pakalpojumu uzdevumiem</w:t>
      </w:r>
      <w:r>
        <w:t xml:space="preserve">, kā arī </w:t>
      </w:r>
      <w:r w:rsidRPr="00002700">
        <w:t>identificēti augsta riska uzkrāšanās faktori, kas ļauts apzināt ietekmes līmeni uz revīzijas nozares vispārējo stabilitāti valstī.</w:t>
      </w:r>
    </w:p>
    <w:p w14:paraId="4BA33908" w14:textId="77777777" w:rsidR="00155E2D" w:rsidRPr="00CB7BD6" w:rsidRDefault="00155E2D" w:rsidP="00155E2D">
      <w:pPr>
        <w:rPr>
          <w:b/>
          <w:bCs/>
          <w:iCs/>
        </w:rPr>
      </w:pPr>
      <w:r>
        <w:rPr>
          <w:b/>
          <w:bCs/>
          <w:iCs/>
        </w:rPr>
        <w:t xml:space="preserve">19. </w:t>
      </w:r>
      <w:r w:rsidRPr="00CB7BD6">
        <w:rPr>
          <w:b/>
          <w:bCs/>
          <w:iCs/>
        </w:rPr>
        <w:t>Koplietošanas telpu iekārtošana, informācijas un komunikācijas tehnoloģiju infrastruktūras pilnveidošana:</w:t>
      </w:r>
    </w:p>
    <w:p w14:paraId="4FCFC9D6" w14:textId="77777777" w:rsidR="00155E2D" w:rsidRPr="00002700" w:rsidRDefault="00155E2D" w:rsidP="00155E2D">
      <w:pPr>
        <w:ind w:firstLine="0"/>
      </w:pPr>
      <w:r w:rsidRPr="00002700">
        <w:rPr>
          <w:i/>
          <w:u w:val="single"/>
        </w:rPr>
        <w:t>mērķis</w:t>
      </w:r>
      <w:r w:rsidRPr="00002700">
        <w:rPr>
          <w:iCs/>
        </w:rPr>
        <w:t xml:space="preserve"> – nodrošināt k</w:t>
      </w:r>
      <w:r w:rsidRPr="00002700">
        <w:t>omutatoru iegādi, FM un resoru iestāžu (IUB, IAUI) centralizētās dokumentu vadības sistēmas pilnveidošanu dokumentu aprites procesa uzlabošanai, mēbeļu iegādi koplietošanas telpu iekārtošanai;</w:t>
      </w:r>
    </w:p>
    <w:p w14:paraId="717F0017" w14:textId="77777777" w:rsidR="00155E2D" w:rsidRPr="00002700" w:rsidRDefault="00155E2D" w:rsidP="00155E2D">
      <w:pPr>
        <w:spacing w:after="240"/>
        <w:ind w:firstLine="0"/>
      </w:pPr>
      <w:r w:rsidRPr="00002700">
        <w:rPr>
          <w:i/>
          <w:u w:val="single"/>
        </w:rPr>
        <w:t>sagaidāmais</w:t>
      </w:r>
      <w:r w:rsidRPr="00002700">
        <w:rPr>
          <w:i/>
        </w:rPr>
        <w:t xml:space="preserve"> </w:t>
      </w:r>
      <w:r w:rsidRPr="00002700">
        <w:rPr>
          <w:i/>
          <w:u w:val="single"/>
        </w:rPr>
        <w:t>rezultāts</w:t>
      </w:r>
      <w:r w:rsidRPr="00002700">
        <w:rPr>
          <w:iCs/>
        </w:rPr>
        <w:t xml:space="preserve"> </w:t>
      </w:r>
      <w:r w:rsidRPr="000512CF">
        <w:rPr>
          <w:iCs/>
        </w:rPr>
        <w:t>–</w:t>
      </w:r>
      <w:r w:rsidRPr="00002700">
        <w:rPr>
          <w:iCs/>
        </w:rPr>
        <w:t xml:space="preserve"> </w:t>
      </w:r>
      <w:r w:rsidRPr="00002700">
        <w:t>Finanšu ministrijas datortīkla nepārtrauktas darbības nodrošināšana un datortīkla veiktspējas paaugstināšana, kā arī izveidotas mūsdienīgas, darbības specifikai un darba drošības prasībām atbilstošas koplietošanas telpas.</w:t>
      </w:r>
    </w:p>
    <w:p w14:paraId="30335B08" w14:textId="77777777" w:rsidR="00155E2D" w:rsidRPr="00A40120" w:rsidRDefault="00155E2D" w:rsidP="00BB0199">
      <w:pPr>
        <w:shd w:val="clear" w:color="auto" w:fill="B6DDE8" w:themeFill="accent5" w:themeFillTint="66"/>
        <w:spacing w:before="130" w:line="260" w:lineRule="atLeast"/>
        <w:ind w:firstLine="0"/>
        <w:jc w:val="center"/>
        <w:rPr>
          <w:b/>
          <w:bCs/>
          <w:lang w:eastAsia="lv-LV"/>
        </w:rPr>
      </w:pPr>
      <w:r w:rsidRPr="00A40120">
        <w:rPr>
          <w:b/>
          <w:bCs/>
          <w:lang w:eastAsia="lv-LV"/>
        </w:rPr>
        <w:t xml:space="preserve">14. </w:t>
      </w:r>
      <w:proofErr w:type="spellStart"/>
      <w:r w:rsidRPr="00A40120">
        <w:rPr>
          <w:b/>
          <w:bCs/>
          <w:lang w:eastAsia="lv-LV"/>
        </w:rPr>
        <w:t>Iekšlietu</w:t>
      </w:r>
      <w:proofErr w:type="spellEnd"/>
      <w:r w:rsidRPr="00A40120">
        <w:rPr>
          <w:b/>
          <w:bCs/>
          <w:lang w:eastAsia="lv-LV"/>
        </w:rPr>
        <w:t xml:space="preserve"> ministrija</w:t>
      </w:r>
    </w:p>
    <w:p w14:paraId="3D38124E" w14:textId="77777777" w:rsidR="00155E2D" w:rsidRDefault="00155E2D" w:rsidP="00155E2D">
      <w:pPr>
        <w:ind w:firstLine="425"/>
      </w:pPr>
      <w:r>
        <w:t xml:space="preserve">Valsts budžeta finansējums investīciju projektu </w:t>
      </w:r>
      <w:r w:rsidRPr="00D307CB">
        <w:t xml:space="preserve">īstenošanai resorā 2023. gadā plānots </w:t>
      </w:r>
      <w:r w:rsidRPr="00D307CB">
        <w:rPr>
          <w:b/>
          <w:bCs/>
        </w:rPr>
        <w:t>16,4</w:t>
      </w:r>
      <w:r w:rsidRPr="00D307CB">
        <w:t xml:space="preserve"> milj. </w:t>
      </w:r>
      <w:proofErr w:type="spellStart"/>
      <w:r w:rsidRPr="00D307CB">
        <w:rPr>
          <w:i/>
        </w:rPr>
        <w:t>euro</w:t>
      </w:r>
      <w:proofErr w:type="spellEnd"/>
      <w:r w:rsidRPr="00D307CB">
        <w:t xml:space="preserve">, tai skaitā Eiropas Savienības politiku instrumentu un pārējās ārvalstu finanšu palīdzības līdzfinansēto projektu īstenošanai 4,7 milj. </w:t>
      </w:r>
      <w:proofErr w:type="spellStart"/>
      <w:r w:rsidRPr="00D307CB">
        <w:rPr>
          <w:i/>
        </w:rPr>
        <w:t>euro</w:t>
      </w:r>
      <w:proofErr w:type="spellEnd"/>
      <w:r w:rsidRPr="00D307CB">
        <w:t xml:space="preserve"> apmērā. Paredzētais valsts budžeta ieguldījums investīcijām ir par </w:t>
      </w:r>
      <w:r>
        <w:t>44,9</w:t>
      </w:r>
      <w:r w:rsidRPr="00D307CB">
        <w:t xml:space="preserve"> milj. </w:t>
      </w:r>
      <w:proofErr w:type="spellStart"/>
      <w:r w:rsidRPr="00D307CB">
        <w:rPr>
          <w:i/>
        </w:rPr>
        <w:t>euro</w:t>
      </w:r>
      <w:proofErr w:type="spellEnd"/>
      <w:r w:rsidRPr="00D307CB">
        <w:rPr>
          <w:i/>
        </w:rPr>
        <w:t xml:space="preserve"> </w:t>
      </w:r>
      <w:r w:rsidRPr="00D307CB">
        <w:t xml:space="preserve">jeb </w:t>
      </w:r>
      <w:r>
        <w:t>3,7</w:t>
      </w:r>
      <w:r w:rsidRPr="00AA3533">
        <w:t xml:space="preserve"> </w:t>
      </w:r>
      <w:r>
        <w:t xml:space="preserve">reizes </w:t>
      </w:r>
      <w:r w:rsidRPr="00AA3533">
        <w:t>mazāks, salīdzinot ar investīciju apjomu 2022. gada budžetā.</w:t>
      </w:r>
    </w:p>
    <w:p w14:paraId="2B23105B" w14:textId="77777777" w:rsidR="00155E2D" w:rsidRDefault="00155E2D" w:rsidP="00155E2D">
      <w:pPr>
        <w:ind w:firstLine="284"/>
      </w:pPr>
      <w:r>
        <w:lastRenderedPageBreak/>
        <w:t>Ar resora investīcijām 2023. gadā tiks stiprināta par valsts iekšējo drošību atbildīgo institūciju gatavība katastrofu, militāru vai citu apdraudējumu pārvarēšanai, uzlabota</w:t>
      </w:r>
      <w:r w:rsidRPr="00EA1DAC">
        <w:t xml:space="preserve"> ugunsdrošības, ugunsdzēsības, glābšanas </w:t>
      </w:r>
      <w:r>
        <w:t xml:space="preserve">un </w:t>
      </w:r>
      <w:r w:rsidRPr="00EA1DAC">
        <w:t>civilās aizsardzības</w:t>
      </w:r>
      <w:r>
        <w:t xml:space="preserve"> funkciju izpildei nepieciešamā infrastruktūra un kapacitāte, kā arī sekmētas</w:t>
      </w:r>
      <w:r w:rsidRPr="00EA1DAC">
        <w:t xml:space="preserve"> noziedzības apkarošanas, sabiedriskās kārtības un drošības aizsardzības, personas tiesību un likumīgo interešu aizsardzības, valsts robežas drošības, iedzīvotāju uzskaites un dokumentēšanas, kā arī migrācijas un pilsonības jautājumu </w:t>
      </w:r>
      <w:proofErr w:type="spellStart"/>
      <w:r w:rsidRPr="00EA1DAC">
        <w:t>apakšnozares</w:t>
      </w:r>
      <w:proofErr w:type="spellEnd"/>
      <w:r>
        <w:t>.</w:t>
      </w:r>
    </w:p>
    <w:p w14:paraId="7B373A9D" w14:textId="77777777" w:rsidR="00155E2D" w:rsidRPr="00A40120" w:rsidRDefault="00155E2D" w:rsidP="00155E2D">
      <w:pPr>
        <w:ind w:firstLine="720"/>
        <w:rPr>
          <w:b/>
          <w:bCs/>
        </w:rPr>
      </w:pPr>
      <w:r w:rsidRPr="00A40120">
        <w:rPr>
          <w:b/>
          <w:bCs/>
        </w:rPr>
        <w:t xml:space="preserve">1. </w:t>
      </w:r>
      <w:r w:rsidRPr="003232AA">
        <w:rPr>
          <w:b/>
          <w:bCs/>
        </w:rPr>
        <w:t>Valsts aizsardzības spēju attīstība un iekšējās drošības stiprināšanas pasākumu īstenošana saistībā ar plaša mēroga Krievijas militāro agresiju pret Ukrainu un pieaugošiem ģeopolitiskiem riskiem</w:t>
      </w:r>
      <w:r>
        <w:rPr>
          <w:b/>
          <w:bCs/>
        </w:rPr>
        <w:t>:</w:t>
      </w:r>
    </w:p>
    <w:p w14:paraId="10D084C9" w14:textId="77777777" w:rsidR="00155E2D" w:rsidRPr="00A40120" w:rsidRDefault="00155E2D" w:rsidP="00155E2D">
      <w:pPr>
        <w:ind w:firstLine="0"/>
      </w:pPr>
      <w:r w:rsidRPr="00FA5A78">
        <w:rPr>
          <w:i/>
          <w:iCs/>
        </w:rPr>
        <w:t>mērķis</w:t>
      </w:r>
      <w:r w:rsidRPr="00A40120">
        <w:t xml:space="preserve"> – </w:t>
      </w:r>
      <w:r w:rsidRPr="003232AA">
        <w:t>stiprināt valsts iekšējo drošību un atbildīgo institūciju gatavību katastrofu, militāru vai citu apdraudējumu pārvarēšanai;</w:t>
      </w:r>
    </w:p>
    <w:p w14:paraId="2A82CE4A" w14:textId="77777777" w:rsidR="00155E2D" w:rsidRDefault="00155E2D" w:rsidP="00BB0199">
      <w:pPr>
        <w:ind w:firstLine="0"/>
      </w:pPr>
      <w:r w:rsidRPr="00FA5A78">
        <w:rPr>
          <w:i/>
          <w:iCs/>
        </w:rPr>
        <w:t>sagaidāmais rezultāts</w:t>
      </w:r>
      <w:r w:rsidRPr="00A40120">
        <w:t xml:space="preserve"> – </w:t>
      </w:r>
      <w:r>
        <w:t>uzlabota atbildīgo institūciju gatavība katastrofu, militāru vai citu apdraudējumu gadījumā, tai skaitā:</w:t>
      </w:r>
    </w:p>
    <w:p w14:paraId="7730BA5B" w14:textId="77777777" w:rsidR="00155E2D" w:rsidRDefault="00155E2D" w:rsidP="00BB0199">
      <w:pPr>
        <w:pStyle w:val="ListParagraph"/>
        <w:numPr>
          <w:ilvl w:val="0"/>
          <w:numId w:val="15"/>
        </w:numPr>
        <w:spacing w:before="120" w:after="120"/>
        <w:ind w:left="709"/>
        <w:contextualSpacing w:val="0"/>
        <w:jc w:val="both"/>
      </w:pPr>
      <w:r>
        <w:t xml:space="preserve">stiprināta </w:t>
      </w:r>
      <w:r w:rsidRPr="00E40620">
        <w:t xml:space="preserve">Civilās aizsardzības un katastrofu pārvaldīšanas </w:t>
      </w:r>
      <w:r>
        <w:t xml:space="preserve">sistēma, izveidojot </w:t>
      </w:r>
      <w:r w:rsidRPr="001C7C77">
        <w:t>Civilās aizsardzības operacionāl</w:t>
      </w:r>
      <w:r>
        <w:t>o</w:t>
      </w:r>
      <w:r w:rsidRPr="001C7C77">
        <w:t xml:space="preserve"> vadības centr</w:t>
      </w:r>
      <w:r>
        <w:t>u</w:t>
      </w:r>
      <w:r w:rsidRPr="001C7C77">
        <w:t xml:space="preserve"> (CAOVC)</w:t>
      </w:r>
      <w:r>
        <w:t xml:space="preserve">; </w:t>
      </w:r>
    </w:p>
    <w:p w14:paraId="236A2E38" w14:textId="77777777" w:rsidR="00155E2D" w:rsidRDefault="00155E2D" w:rsidP="00BB0199">
      <w:pPr>
        <w:pStyle w:val="ListParagraph"/>
        <w:numPr>
          <w:ilvl w:val="0"/>
          <w:numId w:val="15"/>
        </w:numPr>
        <w:spacing w:before="120" w:after="120"/>
        <w:ind w:left="709"/>
        <w:contextualSpacing w:val="0"/>
        <w:jc w:val="both"/>
      </w:pPr>
      <w:r>
        <w:t xml:space="preserve">uzlabota </w:t>
      </w:r>
      <w:r w:rsidRPr="001C7C77">
        <w:t>palīdzības</w:t>
      </w:r>
      <w:r>
        <w:t xml:space="preserve"> nodrošināšana</w:t>
      </w:r>
      <w:r w:rsidRPr="001C7C77">
        <w:t xml:space="preserve"> katastrofu, </w:t>
      </w:r>
      <w:r>
        <w:t xml:space="preserve">militāru vai citu apdraudējumu gadījumā, izbūvējot </w:t>
      </w:r>
      <w:proofErr w:type="spellStart"/>
      <w:r w:rsidRPr="001C7C77">
        <w:t>iekšlietu</w:t>
      </w:r>
      <w:proofErr w:type="spellEnd"/>
      <w:r w:rsidRPr="001C7C77">
        <w:t xml:space="preserve"> nozarei kopīgas valsts materiālo rezervju un ikdienas resursu noliktavas</w:t>
      </w:r>
      <w:r>
        <w:t>, iegādājoties kaujas aizsargapģērbu sistēmas un bruņojumu Valsts policijas vajadzībām, iegādājoties ģeneratorus</w:t>
      </w:r>
      <w:r w:rsidRPr="0027304A">
        <w:t xml:space="preserve"> kritiskās infrastruktūras objekt</w:t>
      </w:r>
      <w:r>
        <w:t>iem;</w:t>
      </w:r>
    </w:p>
    <w:p w14:paraId="3B7BE93E" w14:textId="77777777" w:rsidR="00155E2D" w:rsidRDefault="00155E2D" w:rsidP="00BB0199">
      <w:pPr>
        <w:pStyle w:val="ListParagraph"/>
        <w:numPr>
          <w:ilvl w:val="0"/>
          <w:numId w:val="15"/>
        </w:numPr>
        <w:spacing w:before="120" w:after="120"/>
        <w:ind w:left="709"/>
        <w:contextualSpacing w:val="0"/>
        <w:jc w:val="both"/>
      </w:pPr>
      <w:r>
        <w:t>veicināta k</w:t>
      </w:r>
      <w:r w:rsidRPr="00E87D3B">
        <w:t>iberuzbrukumu kritiskajai infrastruktūrai novēršana</w:t>
      </w:r>
      <w:r>
        <w:t xml:space="preserve">, veicot </w:t>
      </w:r>
      <w:r w:rsidRPr="00E87D3B">
        <w:t>augstas veiktspējas serveru</w:t>
      </w:r>
      <w:r>
        <w:t xml:space="preserve"> un datu krātuvju</w:t>
      </w:r>
      <w:r w:rsidRPr="00E87D3B">
        <w:t xml:space="preserve"> iegād</w:t>
      </w:r>
      <w:r>
        <w:t>i</w:t>
      </w:r>
      <w:r w:rsidRPr="00E87D3B">
        <w:t xml:space="preserve"> infrastruktūras drošības risinājumu darbināšanai</w:t>
      </w:r>
      <w:r>
        <w:t>.</w:t>
      </w:r>
    </w:p>
    <w:p w14:paraId="1BAFD3A1" w14:textId="77777777" w:rsidR="00155E2D" w:rsidRPr="00A40120" w:rsidRDefault="00155E2D" w:rsidP="00155E2D">
      <w:pPr>
        <w:ind w:firstLine="720"/>
        <w:rPr>
          <w:b/>
          <w:bCs/>
          <w:lang w:val="cs-CZ"/>
        </w:rPr>
      </w:pPr>
      <w:r w:rsidRPr="00A40120">
        <w:rPr>
          <w:b/>
          <w:bCs/>
          <w:lang w:val="cs-CZ"/>
        </w:rPr>
        <w:t xml:space="preserve">2. </w:t>
      </w:r>
      <w:r w:rsidRPr="003232AA">
        <w:rPr>
          <w:b/>
          <w:bCs/>
        </w:rPr>
        <w:t>Eiropas Savienības prasībām atbilstošu pasu, elektronisko identifikācijas karšu un uzturēšanās atļauju izsniegšana</w:t>
      </w:r>
      <w:r>
        <w:rPr>
          <w:b/>
          <w:bCs/>
        </w:rPr>
        <w:t>:</w:t>
      </w:r>
    </w:p>
    <w:p w14:paraId="435694BD" w14:textId="77777777" w:rsidR="00155E2D" w:rsidRPr="00A40120" w:rsidRDefault="00155E2D" w:rsidP="00155E2D">
      <w:pPr>
        <w:ind w:firstLine="0"/>
      </w:pPr>
      <w:r w:rsidRPr="00FA5A78">
        <w:rPr>
          <w:i/>
          <w:iCs/>
        </w:rPr>
        <w:t>mērķis</w:t>
      </w:r>
      <w:r w:rsidRPr="00A40120">
        <w:t xml:space="preserve"> – </w:t>
      </w:r>
      <w:r w:rsidRPr="003232AA">
        <w:t>nodrošināt nepārtrauktu Eiropas Savienības prasībām atbilstošu pasu, elektronisko identifikācijas karšu un uzturēšanās atļauju izsniegšanu;</w:t>
      </w:r>
    </w:p>
    <w:p w14:paraId="6B94FAE9" w14:textId="77777777" w:rsidR="00155E2D" w:rsidRPr="00A40120" w:rsidRDefault="00155E2D" w:rsidP="00155E2D">
      <w:pPr>
        <w:ind w:firstLine="0"/>
        <w:rPr>
          <w:lang w:val="cs-CZ"/>
        </w:rPr>
      </w:pPr>
      <w:r w:rsidRPr="00FA5A78">
        <w:rPr>
          <w:i/>
          <w:iCs/>
        </w:rPr>
        <w:t>sagaidāmais rezultāts</w:t>
      </w:r>
      <w:r w:rsidRPr="00A40120">
        <w:t xml:space="preserve"> –</w:t>
      </w:r>
      <w:r w:rsidRPr="00A40120">
        <w:rPr>
          <w:iCs/>
        </w:rPr>
        <w:t xml:space="preserve"> </w:t>
      </w:r>
      <w:r w:rsidRPr="003232AA">
        <w:t xml:space="preserve">nodrošināta nepārtraukta Eiropas Savienības prasībām atbilstošu pasu, elektronisko identifikācijas karšu un uzturēšanās atļauju izsniegšana, veicot drukas iekārtu iegādi papildus ierakstu veikšanai personu apliecinošos dokumentos, Personu apliecinošu dokumentu informācijas sistēmas (PADIS) uzturēšanu, programmatūras papildinājumu izstrādi un nepilnību novēršanu, (PADIS) </w:t>
      </w:r>
      <w:proofErr w:type="spellStart"/>
      <w:r w:rsidRPr="003232AA">
        <w:t>personalizācijas</w:t>
      </w:r>
      <w:proofErr w:type="spellEnd"/>
      <w:r w:rsidRPr="003232AA">
        <w:t xml:space="preserve"> infrastruktūras un personu apliecinošu dokumentu </w:t>
      </w:r>
      <w:proofErr w:type="spellStart"/>
      <w:r w:rsidRPr="003232AA">
        <w:t>personalizācijas</w:t>
      </w:r>
      <w:proofErr w:type="spellEnd"/>
      <w:r w:rsidRPr="003232AA">
        <w:t xml:space="preserve"> iekārtu un komplektējošo daļu iegādi, 20 mobilo darbstaciju iegādi, kā arī personu apliecinošu dokumentu formēšanai un izsniegšanai nepieciešamās materiāli tehniskās bāzes atjaunošanu.</w:t>
      </w:r>
    </w:p>
    <w:p w14:paraId="4D6ABE32" w14:textId="77777777" w:rsidR="00155E2D" w:rsidRPr="00A40120" w:rsidRDefault="00155E2D" w:rsidP="00155E2D">
      <w:pPr>
        <w:ind w:firstLine="720"/>
        <w:rPr>
          <w:b/>
          <w:bCs/>
        </w:rPr>
      </w:pPr>
      <w:r w:rsidRPr="00A40120">
        <w:rPr>
          <w:b/>
          <w:bCs/>
        </w:rPr>
        <w:t xml:space="preserve">3. </w:t>
      </w:r>
      <w:r w:rsidRPr="003232AA">
        <w:rPr>
          <w:b/>
          <w:bCs/>
        </w:rPr>
        <w:t>Valsts sauszemes robežas gar Latvijas Republikas un Baltkrievijas Republikas valsts robežu ierīkošana</w:t>
      </w:r>
      <w:r>
        <w:rPr>
          <w:b/>
          <w:bCs/>
        </w:rPr>
        <w:t>:</w:t>
      </w:r>
    </w:p>
    <w:p w14:paraId="130F6041" w14:textId="77777777" w:rsidR="00155E2D" w:rsidRPr="00A40120" w:rsidRDefault="00155E2D" w:rsidP="00155E2D">
      <w:pPr>
        <w:ind w:firstLine="0"/>
      </w:pPr>
      <w:r w:rsidRPr="00FA5A78">
        <w:rPr>
          <w:i/>
          <w:iCs/>
        </w:rPr>
        <w:t>mērķis</w:t>
      </w:r>
      <w:r w:rsidRPr="00A40120">
        <w:t xml:space="preserve"> – </w:t>
      </w:r>
      <w:r w:rsidRPr="003232AA">
        <w:t>nodrošināt valsts ārējās robežas kontroli un aizsardzību atbilstoši Eiropas Savienības ārējām robežām izvirzītajām prasībām, kā arī savlaicīgu reaģēšanu uz identificētiem draudiem (terorisms, nelegālā imigrācija);</w:t>
      </w:r>
    </w:p>
    <w:p w14:paraId="4FEC5A28" w14:textId="7B5A29CA" w:rsidR="00155E2D" w:rsidRDefault="00155E2D" w:rsidP="00155E2D">
      <w:pPr>
        <w:spacing w:after="240"/>
        <w:ind w:firstLine="0"/>
      </w:pPr>
      <w:r w:rsidRPr="00FA5A78">
        <w:rPr>
          <w:i/>
          <w:iCs/>
        </w:rPr>
        <w:t>sagaidāmais rezultāts</w:t>
      </w:r>
      <w:r w:rsidRPr="00A40120">
        <w:t xml:space="preserve"> – </w:t>
      </w:r>
      <w:r w:rsidRPr="003232AA">
        <w:t>sakārtota Latvijas ārējā robeža atbilstoši Eiropas Savienības izvirzītajām prasībām, samazināti nelegālās imigrācijas riski (šķērsojošo nelegālo imigrantu skaits), pārrobežu noziedzība, korupcija, nostiprināta nacionāla drošība un samazināta ēnu ekonomika (kontrabanda).</w:t>
      </w:r>
    </w:p>
    <w:p w14:paraId="4D022C16" w14:textId="67621730" w:rsidR="00BB0199" w:rsidRDefault="00BB0199" w:rsidP="00155E2D">
      <w:pPr>
        <w:spacing w:after="240"/>
        <w:ind w:firstLine="0"/>
      </w:pPr>
    </w:p>
    <w:p w14:paraId="394B8161" w14:textId="77777777" w:rsidR="00155E2D" w:rsidRPr="00A40120" w:rsidRDefault="00155E2D" w:rsidP="00BB0199">
      <w:pPr>
        <w:shd w:val="clear" w:color="auto" w:fill="B6DDE8" w:themeFill="accent5" w:themeFillTint="66"/>
        <w:spacing w:before="130" w:line="260" w:lineRule="exact"/>
        <w:ind w:firstLine="0"/>
        <w:jc w:val="center"/>
        <w:rPr>
          <w:b/>
        </w:rPr>
      </w:pPr>
      <w:r w:rsidRPr="00A40120">
        <w:rPr>
          <w:b/>
        </w:rPr>
        <w:lastRenderedPageBreak/>
        <w:t>15. Izglītības un zinātnes ministrija</w:t>
      </w:r>
    </w:p>
    <w:p w14:paraId="20AF3FB4" w14:textId="77777777" w:rsidR="00155E2D" w:rsidRDefault="00155E2D" w:rsidP="00155E2D">
      <w:pPr>
        <w:ind w:firstLine="720"/>
      </w:pPr>
      <w:r w:rsidRPr="00D85A9A">
        <w:t xml:space="preserve">Valsts budžeta finansējums investīciju projektu īstenošanai (pamatkapitāla veidošanai) resorā </w:t>
      </w:r>
      <w:r w:rsidRPr="00F8362E">
        <w:t>2023.</w:t>
      </w:r>
      <w:r>
        <w:t xml:space="preserve"> </w:t>
      </w:r>
      <w:r w:rsidRPr="00F8362E">
        <w:t xml:space="preserve">gadā plānots 18,8 milj. </w:t>
      </w:r>
      <w:proofErr w:type="spellStart"/>
      <w:r w:rsidRPr="00F8362E">
        <w:rPr>
          <w:i/>
        </w:rPr>
        <w:t>euro</w:t>
      </w:r>
      <w:proofErr w:type="spellEnd"/>
      <w:r w:rsidRPr="00F8362E">
        <w:t>, tajā skaitā Eiropas Savienības politiku instrumentu un pārējās ārvalstu finanšu palīdzības līdzfinansēto projektu īstenošanai 16,0</w:t>
      </w:r>
      <w:r w:rsidRPr="00F8362E">
        <w:rPr>
          <w:color w:val="FF0000"/>
        </w:rPr>
        <w:t xml:space="preserve"> </w:t>
      </w:r>
      <w:r w:rsidRPr="00F8362E">
        <w:t xml:space="preserve">milj. </w:t>
      </w:r>
      <w:proofErr w:type="spellStart"/>
      <w:r w:rsidRPr="00F8362E">
        <w:rPr>
          <w:i/>
        </w:rPr>
        <w:t>euro</w:t>
      </w:r>
      <w:proofErr w:type="spellEnd"/>
      <w:r w:rsidRPr="00F8362E">
        <w:t xml:space="preserve"> apmērā. Paredzētais valsts budžeta ieguldījums investīcijām ir par 3,9</w:t>
      </w:r>
      <w:r w:rsidRPr="00F8362E">
        <w:rPr>
          <w:color w:val="FF0000"/>
        </w:rPr>
        <w:t xml:space="preserve"> </w:t>
      </w:r>
      <w:r w:rsidRPr="00F8362E">
        <w:t xml:space="preserve">milj. </w:t>
      </w:r>
      <w:proofErr w:type="spellStart"/>
      <w:r w:rsidRPr="00F8362E">
        <w:rPr>
          <w:i/>
        </w:rPr>
        <w:t>euro</w:t>
      </w:r>
      <w:proofErr w:type="spellEnd"/>
      <w:r w:rsidRPr="00F8362E">
        <w:t xml:space="preserve"> jeb 1,3 reizes</w:t>
      </w:r>
      <w:r w:rsidRPr="00B82FB0">
        <w:t xml:space="preserve"> lielāks, salīdzinot ar investīciju apjomu </w:t>
      </w:r>
      <w:r>
        <w:t>2022.</w:t>
      </w:r>
      <w:r w:rsidRPr="00B82FB0">
        <w:t xml:space="preserve"> gada budžetā.</w:t>
      </w:r>
    </w:p>
    <w:p w14:paraId="7E2BB195" w14:textId="77777777" w:rsidR="00155E2D" w:rsidRDefault="00155E2D" w:rsidP="00155E2D">
      <w:pPr>
        <w:ind w:firstLine="720"/>
      </w:pPr>
      <w:r w:rsidRPr="00A213E1">
        <w:t>Ar resora investīcijām 202</w:t>
      </w:r>
      <w:r>
        <w:t>3</w:t>
      </w:r>
      <w:r w:rsidRPr="00A213E1">
        <w:t xml:space="preserve">. gadā tiks veikts ieguldījums profesionālās izglītības iestāžu modernizēšanā, tādejādi uzlabojot izglītības infrastruktūru. Tāpat tiks sekmēta latviešu valodas resursu </w:t>
      </w:r>
      <w:proofErr w:type="spellStart"/>
      <w:r w:rsidRPr="00A213E1">
        <w:t>digitalizācija</w:t>
      </w:r>
      <w:proofErr w:type="spellEnd"/>
      <w:r w:rsidRPr="00A213E1">
        <w:t xml:space="preserve"> un profesionālās izglītības mācību vides uzlabošana, tādejādi nodrošinot mācību vides attīstību un pieejamību.</w:t>
      </w:r>
    </w:p>
    <w:p w14:paraId="6D488F1F" w14:textId="77777777" w:rsidR="00155E2D" w:rsidRPr="00A40120" w:rsidRDefault="00155E2D" w:rsidP="00155E2D">
      <w:pPr>
        <w:ind w:firstLine="720"/>
        <w:rPr>
          <w:b/>
          <w:bCs/>
        </w:rPr>
      </w:pPr>
      <w:r w:rsidRPr="00A40120">
        <w:rPr>
          <w:b/>
          <w:bCs/>
        </w:rPr>
        <w:t>1. Augstas gatavības projekti:</w:t>
      </w:r>
    </w:p>
    <w:p w14:paraId="13A78AFB" w14:textId="77777777" w:rsidR="00155E2D" w:rsidRPr="00A40120" w:rsidRDefault="00155E2D" w:rsidP="00155E2D">
      <w:pPr>
        <w:ind w:firstLine="0"/>
      </w:pPr>
      <w:r w:rsidRPr="00FA5A78">
        <w:rPr>
          <w:i/>
          <w:iCs/>
        </w:rPr>
        <w:t>mērķis</w:t>
      </w:r>
      <w:r w:rsidRPr="00A40120">
        <w:t xml:space="preserve"> – </w:t>
      </w:r>
      <w:r w:rsidRPr="00FF536A">
        <w:t>profesionālās izglītības iestāžu modernizēšana, nodrošinot mācību vides atbilstību tautsaimniecības nozaru attīstībai un uzlabojot profesionālās izglītības pieejamību;</w:t>
      </w:r>
    </w:p>
    <w:p w14:paraId="1D8B7642" w14:textId="77777777" w:rsidR="00155E2D" w:rsidRPr="00A40120" w:rsidRDefault="00155E2D" w:rsidP="00155E2D">
      <w:pPr>
        <w:ind w:firstLine="0"/>
      </w:pPr>
      <w:r w:rsidRPr="00FA5A78">
        <w:rPr>
          <w:i/>
          <w:iCs/>
        </w:rPr>
        <w:t>sagaidāmais rezultāts</w:t>
      </w:r>
      <w:r w:rsidRPr="00A40120">
        <w:t xml:space="preserve"> – </w:t>
      </w:r>
      <w:r w:rsidRPr="00FF536A">
        <w:t>tiks īstenota četru profesionālās izglītības iestāžu (Kuldīgas Tehnoloģiju un tūrisma tehnikuma, Rīgas Mākslas un mediju tehnikuma, Latgales industriālā tehnikuma (iepriekš Daugavpils Būvniecības tehnikuma) un Rīgas Stila un modes tehnikuma) modernizācija.</w:t>
      </w:r>
    </w:p>
    <w:p w14:paraId="0A4488DD" w14:textId="77777777" w:rsidR="00155E2D" w:rsidRPr="00A40120" w:rsidRDefault="00155E2D" w:rsidP="00155E2D">
      <w:pPr>
        <w:ind w:firstLine="720"/>
        <w:rPr>
          <w:b/>
          <w:bCs/>
        </w:rPr>
      </w:pPr>
      <w:r w:rsidRPr="00A40120">
        <w:rPr>
          <w:b/>
          <w:bCs/>
        </w:rPr>
        <w:t xml:space="preserve">2. Latviešu valodas resursu </w:t>
      </w:r>
      <w:proofErr w:type="spellStart"/>
      <w:r w:rsidRPr="00A40120">
        <w:rPr>
          <w:b/>
          <w:bCs/>
        </w:rPr>
        <w:t>digitalizācija</w:t>
      </w:r>
      <w:proofErr w:type="spellEnd"/>
      <w:r w:rsidRPr="00A40120">
        <w:rPr>
          <w:b/>
          <w:bCs/>
          <w:iCs/>
        </w:rPr>
        <w:t>:</w:t>
      </w:r>
    </w:p>
    <w:p w14:paraId="02433352" w14:textId="77777777" w:rsidR="00155E2D" w:rsidRPr="00A40120" w:rsidRDefault="00155E2D" w:rsidP="00155E2D">
      <w:pPr>
        <w:ind w:firstLine="0"/>
      </w:pPr>
      <w:r w:rsidRPr="00FA5A78">
        <w:rPr>
          <w:i/>
          <w:iCs/>
        </w:rPr>
        <w:t>mērķis</w:t>
      </w:r>
      <w:r w:rsidRPr="00A40120">
        <w:t xml:space="preserve"> – veidot stratēģisku infrastruktūru latviešu </w:t>
      </w:r>
      <w:r>
        <w:t xml:space="preserve">valodas resursu </w:t>
      </w:r>
      <w:proofErr w:type="spellStart"/>
      <w:r>
        <w:t>digitalizācijai</w:t>
      </w:r>
      <w:proofErr w:type="spellEnd"/>
      <w:r>
        <w:t>;</w:t>
      </w:r>
    </w:p>
    <w:p w14:paraId="67148AA2" w14:textId="77777777" w:rsidR="00155E2D" w:rsidRPr="00A40120" w:rsidRDefault="00155E2D" w:rsidP="00155E2D">
      <w:pPr>
        <w:ind w:firstLine="0"/>
      </w:pPr>
      <w:r w:rsidRPr="00FA5A78">
        <w:rPr>
          <w:i/>
          <w:iCs/>
        </w:rPr>
        <w:t>sagaidāmais rezultāts</w:t>
      </w:r>
      <w:r w:rsidRPr="00A40120">
        <w:t xml:space="preserve"> – </w:t>
      </w:r>
      <w:r w:rsidRPr="00FF536A">
        <w:t xml:space="preserve">konsultatīvā palīdzība latviešu valodas skolotājiem un digitālu brīvas pieejas resursu izstrāde un publiskošana latviešu valodas apguvei dažādām mērķa grupām, t.sk. diasporā un valodas studijām ārvalstu augstskolās – vietnes </w:t>
      </w:r>
      <w:r>
        <w:t>“</w:t>
      </w:r>
      <w:r w:rsidRPr="00FF536A">
        <w:t>Māci un mācies latviešu valodu</w:t>
      </w:r>
      <w:r>
        <w:t>”</w:t>
      </w:r>
      <w:r w:rsidRPr="00FF536A">
        <w:t xml:space="preserve"> papildināšana un pilnveide: izveidoti 7 interaktīvi mācību un metodiskie līdzekļi pašmācībai, izstrādāts 1 e-kurss tālmācībai un pilnveidota 1 e-vārdnīca, tīmekļvietnes valoda.lv papildināšana: 1 datubāzes (latviešu uzvārdu skaidrojošās vārdnīcas) izstrāde, 2 lietotņu (valodaskonsultācijas.lv; personvarduatveide.lv) papildināšana, 4 digitālu izdevumu publicēšana.</w:t>
      </w:r>
    </w:p>
    <w:p w14:paraId="1A174B63" w14:textId="77777777" w:rsidR="00155E2D" w:rsidRPr="00FF536A" w:rsidRDefault="00155E2D" w:rsidP="00155E2D">
      <w:pPr>
        <w:ind w:firstLine="720"/>
        <w:rPr>
          <w:b/>
          <w:bCs/>
        </w:rPr>
      </w:pPr>
      <w:r w:rsidRPr="00A40120">
        <w:rPr>
          <w:b/>
          <w:bCs/>
        </w:rPr>
        <w:t xml:space="preserve">3. </w:t>
      </w:r>
      <w:r w:rsidRPr="00FF536A">
        <w:rPr>
          <w:b/>
          <w:bCs/>
        </w:rPr>
        <w:t xml:space="preserve">Izglītības iestāžu </w:t>
      </w:r>
      <w:proofErr w:type="spellStart"/>
      <w:r w:rsidRPr="00FF536A">
        <w:rPr>
          <w:b/>
          <w:bCs/>
        </w:rPr>
        <w:t>digitalizācija</w:t>
      </w:r>
      <w:proofErr w:type="spellEnd"/>
      <w:r w:rsidRPr="00FF536A">
        <w:rPr>
          <w:b/>
          <w:bCs/>
        </w:rPr>
        <w:t xml:space="preserve"> ERAF projektu ietvaros:</w:t>
      </w:r>
    </w:p>
    <w:p w14:paraId="0AB3D9FA" w14:textId="77777777" w:rsidR="00155E2D" w:rsidRPr="00A40120" w:rsidRDefault="00155E2D" w:rsidP="00155E2D">
      <w:pPr>
        <w:ind w:firstLine="0"/>
      </w:pPr>
      <w:r w:rsidRPr="00FA5A78">
        <w:rPr>
          <w:i/>
          <w:iCs/>
        </w:rPr>
        <w:t>mērķis</w:t>
      </w:r>
      <w:r w:rsidRPr="00A40120">
        <w:t xml:space="preserve"> – </w:t>
      </w:r>
      <w:r w:rsidRPr="00FF536A">
        <w:t>nodrošināt speciālās, vispārējās un profesionālās izglītības iestādes ar mācību procesam atbilstošām informācijas un komunikācijas tehnoloģiju vienībām</w:t>
      </w:r>
      <w:r>
        <w:t>;</w:t>
      </w:r>
    </w:p>
    <w:p w14:paraId="30BE0A76" w14:textId="77777777" w:rsidR="00155E2D" w:rsidRPr="00A40120" w:rsidRDefault="00155E2D" w:rsidP="00155E2D">
      <w:pPr>
        <w:ind w:firstLine="0"/>
      </w:pPr>
      <w:r w:rsidRPr="00FA5A78">
        <w:rPr>
          <w:i/>
          <w:iCs/>
        </w:rPr>
        <w:t>sagaidāmais rezultāts</w:t>
      </w:r>
      <w:r w:rsidRPr="00A40120">
        <w:t xml:space="preserve"> – </w:t>
      </w:r>
      <w:r w:rsidRPr="00FF536A">
        <w:t>mācību procesa nodrošināšanai nepieciešamās datortehnikas iegāde.</w:t>
      </w:r>
    </w:p>
    <w:p w14:paraId="05A42504" w14:textId="77777777" w:rsidR="00155E2D" w:rsidRPr="00A40120" w:rsidRDefault="00155E2D" w:rsidP="00155E2D">
      <w:pPr>
        <w:ind w:firstLine="720"/>
        <w:rPr>
          <w:b/>
          <w:bCs/>
        </w:rPr>
      </w:pPr>
      <w:r w:rsidRPr="00A40120">
        <w:rPr>
          <w:b/>
          <w:bCs/>
        </w:rPr>
        <w:t xml:space="preserve">4. </w:t>
      </w:r>
      <w:r w:rsidRPr="00FF536A">
        <w:rPr>
          <w:b/>
          <w:bCs/>
        </w:rPr>
        <w:t>Vispārējās izglītības satura uzlabošana ESF projektu ietvaros:</w:t>
      </w:r>
    </w:p>
    <w:p w14:paraId="052CBD42" w14:textId="77777777" w:rsidR="00155E2D" w:rsidRPr="00A40120" w:rsidRDefault="00155E2D" w:rsidP="00155E2D">
      <w:pPr>
        <w:ind w:firstLine="0"/>
      </w:pPr>
      <w:r w:rsidRPr="00FA5A78">
        <w:rPr>
          <w:i/>
          <w:iCs/>
        </w:rPr>
        <w:t xml:space="preserve">mērķis </w:t>
      </w:r>
      <w:r w:rsidRPr="00A40120">
        <w:t xml:space="preserve">– </w:t>
      </w:r>
      <w:r w:rsidRPr="00FF536A">
        <w:t>nodrošināt kompetenču pieejā balstīta vispārējās izglītības saturu;</w:t>
      </w:r>
    </w:p>
    <w:p w14:paraId="2065464D" w14:textId="77777777" w:rsidR="00155E2D" w:rsidRPr="00A40120" w:rsidRDefault="00155E2D" w:rsidP="00155E2D">
      <w:pPr>
        <w:spacing w:after="240"/>
        <w:ind w:firstLine="0"/>
      </w:pPr>
      <w:r w:rsidRPr="00FA5A78">
        <w:rPr>
          <w:i/>
          <w:iCs/>
        </w:rPr>
        <w:t>sagaidāmais rezultāts</w:t>
      </w:r>
      <w:r w:rsidRPr="00A40120">
        <w:t xml:space="preserve"> – </w:t>
      </w:r>
      <w:r w:rsidRPr="00FF536A">
        <w:rPr>
          <w:lang w:val="cs-CZ"/>
        </w:rPr>
        <w:t xml:space="preserve">pilnveidotas digitālo resursu krātuve, tiešsaistes mācīšanās vide un video platforma, nodrošināti mācību līdzekļi nedzirdīgajiem un vājdzirdīgajiem, kā arī mācību līdzekļi ģeogrāfijā un vēsturē. </w:t>
      </w:r>
    </w:p>
    <w:p w14:paraId="6846A9B9" w14:textId="77777777" w:rsidR="00155E2D" w:rsidRPr="00A40120" w:rsidRDefault="00155E2D" w:rsidP="00BB0199">
      <w:pPr>
        <w:shd w:val="clear" w:color="auto" w:fill="B6DDE8" w:themeFill="accent5" w:themeFillTint="66"/>
        <w:spacing w:before="130" w:line="260" w:lineRule="exact"/>
        <w:ind w:firstLine="0"/>
        <w:jc w:val="center"/>
        <w:rPr>
          <w:b/>
        </w:rPr>
      </w:pPr>
      <w:r w:rsidRPr="00A40120">
        <w:rPr>
          <w:b/>
        </w:rPr>
        <w:t>16. Zemkopības ministrija</w:t>
      </w:r>
    </w:p>
    <w:p w14:paraId="79EA0F6C" w14:textId="77777777" w:rsidR="00155E2D" w:rsidRPr="008819F7" w:rsidRDefault="00155E2D" w:rsidP="00155E2D">
      <w:pPr>
        <w:ind w:firstLine="720"/>
      </w:pPr>
      <w:r w:rsidRPr="008819F7">
        <w:t xml:space="preserve">Valsts budžeta finansējums investīciju projektu īstenošanai Zemkopības ministrijai </w:t>
      </w:r>
      <w:r w:rsidRPr="00D85A9A">
        <w:t>2023.</w:t>
      </w:r>
      <w:r>
        <w:t xml:space="preserve"> </w:t>
      </w:r>
      <w:r w:rsidRPr="00D85A9A">
        <w:t xml:space="preserve">gadā plānots </w:t>
      </w:r>
      <w:r w:rsidRPr="00D85A9A">
        <w:rPr>
          <w:b/>
          <w:bCs/>
        </w:rPr>
        <w:t xml:space="preserve">4,3 </w:t>
      </w:r>
      <w:r w:rsidRPr="00D85A9A">
        <w:t xml:space="preserve">milj. </w:t>
      </w:r>
      <w:proofErr w:type="spellStart"/>
      <w:r w:rsidRPr="00D85A9A">
        <w:rPr>
          <w:i/>
          <w:iCs/>
        </w:rPr>
        <w:t>euro</w:t>
      </w:r>
      <w:proofErr w:type="spellEnd"/>
      <w:r w:rsidRPr="00D85A9A">
        <w:t xml:space="preserve">, tajā skaitā Eiropas Savienības politiku instrumentu un pārējās ārvalstu finanšu palīdzības līdzfinansēto projektu īstenošanai 2,4 milj. </w:t>
      </w:r>
      <w:proofErr w:type="spellStart"/>
      <w:r w:rsidRPr="00D85A9A">
        <w:rPr>
          <w:i/>
          <w:iCs/>
        </w:rPr>
        <w:t>euro</w:t>
      </w:r>
      <w:proofErr w:type="spellEnd"/>
      <w:r w:rsidRPr="00D85A9A">
        <w:t xml:space="preserve"> apmērā. Paredzētais valsts budžeta ieguldījums investīcijām ir par 23,1 milj. </w:t>
      </w:r>
      <w:proofErr w:type="spellStart"/>
      <w:r w:rsidRPr="00D85A9A">
        <w:rPr>
          <w:i/>
          <w:iCs/>
        </w:rPr>
        <w:t>euro</w:t>
      </w:r>
      <w:proofErr w:type="spellEnd"/>
      <w:r w:rsidRPr="00D85A9A">
        <w:t xml:space="preserve"> jeb 6,3 reizes mazāks</w:t>
      </w:r>
      <w:r w:rsidRPr="008819F7">
        <w:t>, salīdzinot ar 2022.</w:t>
      </w:r>
      <w:r>
        <w:t xml:space="preserve"> </w:t>
      </w:r>
      <w:r w:rsidRPr="008819F7">
        <w:t xml:space="preserve">gadam plānoto investīciju apjomu Zemkopības ministrijas budžetā. </w:t>
      </w:r>
    </w:p>
    <w:p w14:paraId="235E8DAF" w14:textId="77777777" w:rsidR="00155E2D" w:rsidRDefault="00155E2D" w:rsidP="00155E2D">
      <w:pPr>
        <w:ind w:firstLine="720"/>
      </w:pPr>
      <w:r w:rsidRPr="008819F7">
        <w:t>Zemkopības ministrijas valsts budžeta investīcijas 2023.</w:t>
      </w:r>
      <w:r>
        <w:t xml:space="preserve"> </w:t>
      </w:r>
      <w:r w:rsidRPr="008819F7">
        <w:t xml:space="preserve">gadā tiks novirzītas pārvaldībā esošo valsts nekustamo īpašumu renovācijai, atjaunošanai, teritoriju labiekārtošanai, </w:t>
      </w:r>
      <w:r w:rsidRPr="008819F7">
        <w:lastRenderedPageBreak/>
        <w:t>transportlīdzekļu iegādei, jaunu, modernu laboratorijas iekārtu iegādei, Zemkopības ministrijas un padotības iestāžu informācijas sistēmu un biroja tehnikas infrastruktūras attīstībai un pilnveidošanai.</w:t>
      </w:r>
    </w:p>
    <w:p w14:paraId="7D6E3854" w14:textId="77777777" w:rsidR="00155E2D" w:rsidRPr="00A40120" w:rsidRDefault="00155E2D" w:rsidP="00155E2D">
      <w:pPr>
        <w:ind w:firstLine="720"/>
        <w:rPr>
          <w:b/>
          <w:bCs/>
        </w:rPr>
      </w:pPr>
      <w:r w:rsidRPr="00A40120">
        <w:rPr>
          <w:b/>
          <w:bCs/>
        </w:rPr>
        <w:t xml:space="preserve">1. </w:t>
      </w:r>
      <w:r w:rsidRPr="008819F7">
        <w:rPr>
          <w:b/>
          <w:bCs/>
        </w:rPr>
        <w:t>ZM padotības iestāžu (pārvaldībā esošo valsts nekustamo īpašumu) ēku kapitālais remonts, ēku renovācija un atjaunošana, teritorijas labiekārtošana:</w:t>
      </w:r>
    </w:p>
    <w:p w14:paraId="0873F2D8" w14:textId="77777777" w:rsidR="00155E2D" w:rsidRDefault="00155E2D" w:rsidP="00155E2D">
      <w:pPr>
        <w:ind w:firstLine="0"/>
      </w:pPr>
      <w:r w:rsidRPr="006706F9">
        <w:rPr>
          <w:i/>
          <w:iCs/>
        </w:rPr>
        <w:t>mērķis</w:t>
      </w:r>
      <w:r w:rsidRPr="00A40120">
        <w:t xml:space="preserve"> – </w:t>
      </w:r>
      <w:r w:rsidRPr="008819F7">
        <w:t>iestāžu pārvaldīšanā esošo valsts nekustamo īpašumu atjaunošana un pārbūve, kuri atrodas kritiski tehniskā stāvoklī, lai prioritāri novērstu avārijas situācijas</w:t>
      </w:r>
      <w:r>
        <w:t>;</w:t>
      </w:r>
    </w:p>
    <w:p w14:paraId="6337F38D" w14:textId="77777777" w:rsidR="00155E2D" w:rsidRPr="00A40120" w:rsidRDefault="00155E2D" w:rsidP="00155E2D">
      <w:pPr>
        <w:ind w:firstLine="0"/>
      </w:pPr>
      <w:r w:rsidRPr="006706F9">
        <w:rPr>
          <w:i/>
          <w:iCs/>
        </w:rPr>
        <w:t>sagaidāmais rezultāts</w:t>
      </w:r>
      <w:r w:rsidRPr="00A40120">
        <w:t xml:space="preserve"> – </w:t>
      </w:r>
      <w:r w:rsidRPr="008819F7">
        <w:t xml:space="preserve">uzturēti pienācīgā stāvoklī ZM nekustamie īpašumi (PVD </w:t>
      </w:r>
      <w:proofErr w:type="spellStart"/>
      <w:r w:rsidRPr="008819F7">
        <w:t>Ziemeļkurzemes</w:t>
      </w:r>
      <w:proofErr w:type="spellEnd"/>
      <w:r w:rsidRPr="008819F7">
        <w:t xml:space="preserve"> un </w:t>
      </w:r>
      <w:proofErr w:type="spellStart"/>
      <w:r w:rsidRPr="008819F7">
        <w:t>Austrumvidzemes</w:t>
      </w:r>
      <w:proofErr w:type="spellEnd"/>
      <w:r w:rsidRPr="008819F7">
        <w:t xml:space="preserve"> pārvalžu infrastruktūras sakārtošana, VMD pārvaldīšanā esošo būvju tehniskā stāvokļa uzlabošana), kuri nodoti pārvaldīšanā padotības iestādēm, tā funkciju veikšanai, kā arī nodrošināta darba aizsardzības prasībām atbilstoša un droša darba vide.</w:t>
      </w:r>
    </w:p>
    <w:p w14:paraId="74875311" w14:textId="77777777" w:rsidR="00155E2D" w:rsidRPr="00A40120" w:rsidRDefault="00155E2D" w:rsidP="00155E2D">
      <w:pPr>
        <w:ind w:firstLine="720"/>
        <w:rPr>
          <w:b/>
          <w:bCs/>
        </w:rPr>
      </w:pPr>
      <w:r w:rsidRPr="00A40120">
        <w:rPr>
          <w:b/>
          <w:bCs/>
        </w:rPr>
        <w:t>2. Transportlīdzekļu iegāde:</w:t>
      </w:r>
    </w:p>
    <w:p w14:paraId="068AB422" w14:textId="77777777" w:rsidR="00155E2D" w:rsidRDefault="00155E2D" w:rsidP="00155E2D">
      <w:pPr>
        <w:ind w:firstLine="0"/>
      </w:pPr>
      <w:r w:rsidRPr="006706F9">
        <w:rPr>
          <w:i/>
          <w:iCs/>
        </w:rPr>
        <w:t>mērķis</w:t>
      </w:r>
      <w:r w:rsidRPr="00A40120">
        <w:t xml:space="preserve"> – </w:t>
      </w:r>
      <w:r w:rsidRPr="008819F7">
        <w:t>iestāžu nodrošināšana ar transportlīdzekļiem valsts uzraudzības funkciju veikšanai, kā arī meža resursu uzraudzībai (t.sk. medību un ugunsdrošības prasību uzraudzību, un ugunsdzēsības funkciju meža zemēs visā Latvijas teritorijā)</w:t>
      </w:r>
      <w:r>
        <w:t>;</w:t>
      </w:r>
    </w:p>
    <w:p w14:paraId="122D20B2" w14:textId="77777777" w:rsidR="00155E2D" w:rsidRPr="00A40120" w:rsidRDefault="00155E2D" w:rsidP="00155E2D">
      <w:pPr>
        <w:ind w:firstLine="0"/>
      </w:pPr>
      <w:r w:rsidRPr="006706F9">
        <w:rPr>
          <w:i/>
          <w:iCs/>
        </w:rPr>
        <w:t>sagaidāmais rezultāts</w:t>
      </w:r>
      <w:r w:rsidRPr="00A40120">
        <w:t xml:space="preserve"> – </w:t>
      </w:r>
      <w:r w:rsidRPr="008819F7">
        <w:t>pilnvērtīga normatīvajos aktos noteikto valsts uzraudzības un kontroles darbību veikšana (inspektoru nokļūšana uzraudzības objektos, valsts uzraudzības pasākumu ietvaros noņemto paraugu nogādāšana laboratorijās), kā arī loģistikas nodrošināšana starp PVD struktūrvienībām visā LR teritorijā. VMD nodrošināts ar operatīviem pārvietošanās līdzekļiem (</w:t>
      </w:r>
      <w:proofErr w:type="spellStart"/>
      <w:r w:rsidRPr="008819F7">
        <w:t>kvadracikliem</w:t>
      </w:r>
      <w:proofErr w:type="spellEnd"/>
      <w:r w:rsidRPr="008819F7">
        <w:t xml:space="preserve">), kas ļaus operatīvi ierasties meža ugunsgrēku vietās, vietās, kur ir slikti ceļa vai </w:t>
      </w:r>
      <w:proofErr w:type="spellStart"/>
      <w:r w:rsidRPr="008819F7">
        <w:t>bezceļa</w:t>
      </w:r>
      <w:proofErr w:type="spellEnd"/>
      <w:r w:rsidRPr="008819F7">
        <w:t xml:space="preserve"> apstākļi, tādējādi samazinot meža ugunsgrēku postījumu apmērus LR teritorijā.</w:t>
      </w:r>
      <w:r w:rsidRPr="00A40120">
        <w:t xml:space="preserve"> </w:t>
      </w:r>
    </w:p>
    <w:p w14:paraId="684C03CF" w14:textId="77777777" w:rsidR="00155E2D" w:rsidRPr="00A40120" w:rsidRDefault="00155E2D" w:rsidP="00155E2D">
      <w:pPr>
        <w:ind w:firstLine="720"/>
        <w:rPr>
          <w:b/>
          <w:bCs/>
        </w:rPr>
      </w:pPr>
      <w:r w:rsidRPr="00A40120">
        <w:rPr>
          <w:b/>
          <w:bCs/>
        </w:rPr>
        <w:t xml:space="preserve">3. </w:t>
      </w:r>
      <w:r w:rsidRPr="008819F7">
        <w:rPr>
          <w:b/>
          <w:bCs/>
        </w:rPr>
        <w:t>Zemkopības ministrijas informācijas sistēmu un biroja tehnikas infrastruktūras attīstība:</w:t>
      </w:r>
    </w:p>
    <w:p w14:paraId="473B106A" w14:textId="77777777" w:rsidR="00155E2D" w:rsidRPr="00A40120" w:rsidRDefault="00155E2D" w:rsidP="00155E2D">
      <w:pPr>
        <w:ind w:firstLine="0"/>
      </w:pPr>
      <w:r w:rsidRPr="006706F9">
        <w:rPr>
          <w:i/>
          <w:iCs/>
        </w:rPr>
        <w:t xml:space="preserve">mērķis </w:t>
      </w:r>
      <w:r w:rsidRPr="00A40120">
        <w:t xml:space="preserve">– </w:t>
      </w:r>
      <w:r w:rsidRPr="008819F7">
        <w:t>lietotās serveru, datoru un biroja tehnikas atjaunošana un optimizācija, lai nodrošinātu informācijas sistēmu darbības nepārtrauktību un atbilstību mūsdienu veiktspējas, drošības un savietojamības prasībām</w:t>
      </w:r>
      <w:r>
        <w:t>;</w:t>
      </w:r>
    </w:p>
    <w:p w14:paraId="3FF181C8" w14:textId="77777777" w:rsidR="00155E2D" w:rsidRPr="00A40120" w:rsidRDefault="00155E2D" w:rsidP="00155E2D">
      <w:pPr>
        <w:ind w:firstLine="0"/>
      </w:pPr>
      <w:r w:rsidRPr="006706F9">
        <w:rPr>
          <w:i/>
          <w:iCs/>
        </w:rPr>
        <w:t>sagaidāmais rezultāts</w:t>
      </w:r>
      <w:r w:rsidRPr="00A40120">
        <w:t xml:space="preserve"> – </w:t>
      </w:r>
      <w:r w:rsidRPr="008819F7">
        <w:t>veikta esošās serveru, datoru un biroja tehnikas jaunināšana – nodrošinātas Zemkopības ministrijas pamatfunkciju izpildes nepārtrauktība, informācijas apstrādes ātrums un kvalitāte, attālināta darba iespējas – sabiedrībai sniegti kvalitatīvi un savlaicīgi iestādes pakalpojumi.</w:t>
      </w:r>
    </w:p>
    <w:p w14:paraId="2F0CB63D" w14:textId="77777777" w:rsidR="00155E2D" w:rsidRPr="00A40120" w:rsidRDefault="00155E2D" w:rsidP="00155E2D">
      <w:pPr>
        <w:ind w:firstLine="720"/>
        <w:rPr>
          <w:b/>
          <w:bCs/>
        </w:rPr>
      </w:pPr>
      <w:r w:rsidRPr="00A40120">
        <w:rPr>
          <w:b/>
          <w:bCs/>
        </w:rPr>
        <w:t xml:space="preserve">4. </w:t>
      </w:r>
      <w:r w:rsidRPr="008819F7">
        <w:rPr>
          <w:b/>
          <w:bCs/>
        </w:rPr>
        <w:t>Zemkopības ministrijas padotības iestāžu informācijas sistēmu attīstības pilnveidošana un papildināšana:</w:t>
      </w:r>
    </w:p>
    <w:p w14:paraId="15B8212C" w14:textId="77777777" w:rsidR="00155E2D" w:rsidRDefault="00155E2D" w:rsidP="00155E2D">
      <w:pPr>
        <w:ind w:firstLine="0"/>
      </w:pPr>
      <w:r w:rsidRPr="006706F9">
        <w:rPr>
          <w:i/>
          <w:iCs/>
        </w:rPr>
        <w:t>mērķis</w:t>
      </w:r>
      <w:r w:rsidRPr="00A40120">
        <w:t xml:space="preserve"> – </w:t>
      </w:r>
      <w:r w:rsidRPr="008819F7">
        <w:t>Pārtikas uzraudzībai pakļauto uzņēmumu informācijas sistēmas (</w:t>
      </w:r>
      <w:proofErr w:type="spellStart"/>
      <w:r w:rsidRPr="008819F7">
        <w:t>iPVD</w:t>
      </w:r>
      <w:proofErr w:type="spellEnd"/>
      <w:r w:rsidRPr="008819F7">
        <w:t>) pilnveidošana, Ģeogrāfiskās informācijas sistēmas Meža valsts reģistra (MVR) risku mazināšana ieviešot jaunus tehnoloģiskus risinājumus, kas saistīti ar informācijas sistēmas lietotāju plūsmas optimizēšanu, datu integritātes paaugstināšanu un papildus funkcionalitātes ieviešanu</w:t>
      </w:r>
      <w:r>
        <w:t>;</w:t>
      </w:r>
    </w:p>
    <w:p w14:paraId="53DD54BF" w14:textId="77777777" w:rsidR="00155E2D" w:rsidRPr="00A40120" w:rsidRDefault="00155E2D" w:rsidP="00155E2D">
      <w:pPr>
        <w:ind w:firstLine="0"/>
      </w:pPr>
      <w:r w:rsidRPr="006706F9">
        <w:rPr>
          <w:i/>
          <w:iCs/>
        </w:rPr>
        <w:t>sagaidāmais rezultāts</w:t>
      </w:r>
      <w:r w:rsidRPr="00A40120">
        <w:t xml:space="preserve"> – </w:t>
      </w:r>
      <w:r w:rsidRPr="008819F7">
        <w:t>paplašināta pārtikas uzraudzībai pakļauto uzņēmumu pārbaužu protokolu ievadīšanas sistēmas funkcionalitāte (PVD), palielināta esošā Meža valsts reģistra veiktspēja un atbilstoši VMD visu līmeņu struktūrvienību kompetencei nodrošināta kvalitatīva datu reģistrēšana, uzturēšana un pakalpojumu sniegšana.</w:t>
      </w:r>
    </w:p>
    <w:p w14:paraId="6D091354" w14:textId="77777777" w:rsidR="00155E2D" w:rsidRPr="00A40120" w:rsidRDefault="00155E2D" w:rsidP="00155E2D">
      <w:pPr>
        <w:ind w:firstLine="720"/>
        <w:rPr>
          <w:b/>
          <w:bCs/>
        </w:rPr>
      </w:pPr>
      <w:r w:rsidRPr="00A40120">
        <w:rPr>
          <w:b/>
          <w:bCs/>
        </w:rPr>
        <w:t xml:space="preserve">5. </w:t>
      </w:r>
      <w:r w:rsidRPr="008819F7">
        <w:rPr>
          <w:b/>
          <w:bCs/>
        </w:rPr>
        <w:t>Jaunu, modernu laboratorijas iekārtu iegāde Nacionālās fitosanitārās laboratorijas, Nacionālās sēklu kontroles laboratorijas un Agroķīmijas laboratorijas uzturēšanas nodrošināšanai atbilstoši akreditācijas prasībām.</w:t>
      </w:r>
    </w:p>
    <w:p w14:paraId="10376598" w14:textId="77777777" w:rsidR="00155E2D" w:rsidRPr="00A40120" w:rsidRDefault="00155E2D" w:rsidP="00155E2D">
      <w:pPr>
        <w:ind w:firstLine="0"/>
      </w:pPr>
      <w:r w:rsidRPr="006706F9">
        <w:rPr>
          <w:i/>
          <w:iCs/>
        </w:rPr>
        <w:lastRenderedPageBreak/>
        <w:t>mērķis</w:t>
      </w:r>
      <w:r w:rsidRPr="00A40120">
        <w:t xml:space="preserve"> – </w:t>
      </w:r>
      <w:r w:rsidRPr="008819F7">
        <w:t>nodrošināt, ka Nacionālā fitosanitārā laboratorija darbojas kā references laboratorija karantīnas organismu diagnosticēšanā, uzturot drošu fitosanitāro stāvokli valstī, sekmējot augu un augu produktu eksportu; Nacionālās sēklu kontroles laboratorija darbojas kā references laboratorija sēklu kvalitātes noteikšanā un uztur starptautisku akreditāciju, tādējādi nodrošinot iespēju sēklaudzētājiem eksportēt Latvijā sertificētās sēklas materiālu; Agroķīmijas laboratorija īstenos references laboratorijas funkcijas augšņu jomā, nodrošinot informāciju par augsnes auglīgu un tās pārmaiņām.</w:t>
      </w:r>
    </w:p>
    <w:p w14:paraId="3841373C" w14:textId="77777777" w:rsidR="00155E2D" w:rsidRPr="00A40120" w:rsidRDefault="00155E2D" w:rsidP="00155E2D">
      <w:pPr>
        <w:spacing w:after="240"/>
        <w:ind w:firstLine="0"/>
      </w:pPr>
      <w:r w:rsidRPr="006706F9">
        <w:rPr>
          <w:i/>
          <w:iCs/>
        </w:rPr>
        <w:t>sagaidāmais rezultāts</w:t>
      </w:r>
      <w:r w:rsidRPr="00A40120">
        <w:t xml:space="preserve"> – </w:t>
      </w:r>
      <w:r w:rsidRPr="008819F7">
        <w:rPr>
          <w:lang w:eastAsia="lv-LV"/>
        </w:rPr>
        <w:t>iegādājoties jaunas laboratorijas iekārtas, laboratorijas ievieš un akreditē jaunas starptautiski atzītas testēšanas metodes, operatīvi veic dažāda veida diagnosticēšanu un analīzes, darbiniekiem nodrošināta droša darba vide.</w:t>
      </w:r>
    </w:p>
    <w:p w14:paraId="38F0C96C" w14:textId="77777777" w:rsidR="00155E2D" w:rsidRPr="00A40120" w:rsidRDefault="00155E2D" w:rsidP="00BB0199">
      <w:pPr>
        <w:shd w:val="clear" w:color="auto" w:fill="B6DDE8" w:themeFill="accent5" w:themeFillTint="66"/>
        <w:spacing w:before="130" w:line="260" w:lineRule="exact"/>
        <w:ind w:firstLine="0"/>
        <w:jc w:val="center"/>
        <w:rPr>
          <w:b/>
          <w:sz w:val="19"/>
        </w:rPr>
      </w:pPr>
      <w:r w:rsidRPr="00A40120">
        <w:rPr>
          <w:b/>
        </w:rPr>
        <w:t>17. Satiksmes ministrija</w:t>
      </w:r>
    </w:p>
    <w:p w14:paraId="086BF8CC" w14:textId="77777777" w:rsidR="00155E2D" w:rsidRPr="00846C22" w:rsidRDefault="00155E2D" w:rsidP="00155E2D">
      <w:pPr>
        <w:ind w:firstLine="720"/>
        <w:rPr>
          <w:iCs/>
        </w:rPr>
      </w:pPr>
      <w:r w:rsidRPr="008763F1">
        <w:rPr>
          <w:iCs/>
        </w:rPr>
        <w:t>Valsts budžeta finansējums investīciju projektu īstenošanai Satiksmes ministrijas resorā 2023.</w:t>
      </w:r>
      <w:r>
        <w:rPr>
          <w:iCs/>
        </w:rPr>
        <w:t xml:space="preserve"> </w:t>
      </w:r>
      <w:r w:rsidRPr="008763F1">
        <w:rPr>
          <w:iCs/>
        </w:rPr>
        <w:t xml:space="preserve">gadā plānots </w:t>
      </w:r>
      <w:r w:rsidRPr="008763F1">
        <w:rPr>
          <w:b/>
          <w:bCs/>
          <w:iCs/>
        </w:rPr>
        <w:t>296,5</w:t>
      </w:r>
      <w:r w:rsidRPr="008763F1">
        <w:rPr>
          <w:iCs/>
        </w:rPr>
        <w:t xml:space="preserve"> milj. </w:t>
      </w:r>
      <w:proofErr w:type="spellStart"/>
      <w:r w:rsidRPr="008763F1">
        <w:rPr>
          <w:i/>
        </w:rPr>
        <w:t>euro</w:t>
      </w:r>
      <w:proofErr w:type="spellEnd"/>
      <w:r w:rsidRPr="008763F1">
        <w:rPr>
          <w:iCs/>
        </w:rPr>
        <w:t xml:space="preserve">, tajā skaitā Eiropas Savienības politiku instrumentu un pārējās ārvalstu finanšu palīdzības līdzfinansēto projektu īstenošanai 160,3 milj. </w:t>
      </w:r>
      <w:proofErr w:type="spellStart"/>
      <w:r w:rsidRPr="008763F1">
        <w:rPr>
          <w:i/>
        </w:rPr>
        <w:t>euro</w:t>
      </w:r>
      <w:proofErr w:type="spellEnd"/>
      <w:r w:rsidRPr="008763F1">
        <w:rPr>
          <w:iCs/>
        </w:rPr>
        <w:t xml:space="preserve"> apmērā. Paredzētais valsts budžeta ieguldījums investīcijām ir par 47,4 milj. </w:t>
      </w:r>
      <w:proofErr w:type="spellStart"/>
      <w:r w:rsidRPr="008763F1">
        <w:rPr>
          <w:i/>
        </w:rPr>
        <w:t>euro</w:t>
      </w:r>
      <w:proofErr w:type="spellEnd"/>
      <w:r w:rsidRPr="008763F1">
        <w:rPr>
          <w:iCs/>
        </w:rPr>
        <w:t xml:space="preserve"> jeb </w:t>
      </w:r>
      <w:r>
        <w:rPr>
          <w:iCs/>
        </w:rPr>
        <w:t xml:space="preserve">1,2 reizes </w:t>
      </w:r>
      <w:r w:rsidRPr="00846C22">
        <w:rPr>
          <w:iCs/>
        </w:rPr>
        <w:t>mazāks, salīdzinot ar 2022.</w:t>
      </w:r>
      <w:r>
        <w:rPr>
          <w:iCs/>
        </w:rPr>
        <w:t xml:space="preserve"> </w:t>
      </w:r>
      <w:r w:rsidRPr="00846C22">
        <w:rPr>
          <w:iCs/>
        </w:rPr>
        <w:t>gadam plānoto investīciju apjomu Satiksmes ministrijas budžetā.</w:t>
      </w:r>
    </w:p>
    <w:p w14:paraId="3134654E" w14:textId="77777777" w:rsidR="00155E2D" w:rsidRPr="00A40120" w:rsidRDefault="00155E2D" w:rsidP="00155E2D">
      <w:pPr>
        <w:spacing w:before="130" w:line="260" w:lineRule="exact"/>
        <w:ind w:firstLine="539"/>
        <w:rPr>
          <w:iCs/>
        </w:rPr>
      </w:pPr>
      <w:r w:rsidRPr="00A40120">
        <w:rPr>
          <w:iCs/>
        </w:rPr>
        <w:t>Ar resora investīcijām 202</w:t>
      </w:r>
      <w:r>
        <w:rPr>
          <w:iCs/>
        </w:rPr>
        <w:t>3.</w:t>
      </w:r>
      <w:r w:rsidRPr="00A40120">
        <w:rPr>
          <w:iCs/>
        </w:rPr>
        <w:t xml:space="preserve"> gadā tiks veicināta ilgtspējīga cilvēka mobilitātes vajadzību apmierināšana, vienlaikus sniedzot ieguldījumu valsts ekonomiskajā izaugsmē, t.sk. uzņēmējdarbības vides attīstībā un pieejamībā. Investīciju ietvaros plānots sasniegt šādus politikas rezultātus:</w:t>
      </w:r>
    </w:p>
    <w:p w14:paraId="421F27D8" w14:textId="77777777" w:rsidR="00155E2D" w:rsidRPr="00A40120" w:rsidRDefault="00155E2D" w:rsidP="00BB0199">
      <w:pPr>
        <w:spacing w:before="120"/>
        <w:ind w:firstLine="539"/>
        <w:rPr>
          <w:iCs/>
        </w:rPr>
      </w:pPr>
      <w:r w:rsidRPr="00A40120">
        <w:rPr>
          <w:iCs/>
        </w:rPr>
        <w:t>•</w:t>
      </w:r>
      <w:r w:rsidRPr="00A40120">
        <w:rPr>
          <w:iCs/>
        </w:rPr>
        <w:tab/>
        <w:t xml:space="preserve">uzlabotas mobilitātes iespējas; </w:t>
      </w:r>
    </w:p>
    <w:p w14:paraId="40486063" w14:textId="77777777" w:rsidR="00155E2D" w:rsidRPr="00A40120" w:rsidRDefault="00155E2D" w:rsidP="00BB0199">
      <w:pPr>
        <w:spacing w:before="120"/>
        <w:ind w:firstLine="539"/>
        <w:rPr>
          <w:iCs/>
        </w:rPr>
      </w:pPr>
      <w:r w:rsidRPr="00A40120">
        <w:rPr>
          <w:iCs/>
        </w:rPr>
        <w:t>•</w:t>
      </w:r>
      <w:r w:rsidRPr="00A40120">
        <w:rPr>
          <w:iCs/>
        </w:rPr>
        <w:tab/>
        <w:t>samazinātas SEG emisijas transportā, uzlabota vides, t.sk. gaisa, kvalitāte;</w:t>
      </w:r>
    </w:p>
    <w:p w14:paraId="33A6846A" w14:textId="77777777" w:rsidR="00155E2D" w:rsidRPr="00A40120" w:rsidRDefault="00155E2D" w:rsidP="00BB0199">
      <w:pPr>
        <w:spacing w:before="120"/>
        <w:ind w:firstLine="539"/>
        <w:rPr>
          <w:iCs/>
        </w:rPr>
      </w:pPr>
      <w:r w:rsidRPr="00A40120">
        <w:rPr>
          <w:iCs/>
        </w:rPr>
        <w:t>•</w:t>
      </w:r>
      <w:r w:rsidRPr="00A40120">
        <w:rPr>
          <w:iCs/>
        </w:rPr>
        <w:tab/>
        <w:t xml:space="preserve">nodrošināta konkurētspējīga un </w:t>
      </w:r>
      <w:proofErr w:type="spellStart"/>
      <w:r w:rsidRPr="00A40120">
        <w:rPr>
          <w:iCs/>
        </w:rPr>
        <w:t>resursefektīva</w:t>
      </w:r>
      <w:proofErr w:type="spellEnd"/>
      <w:r w:rsidRPr="00A40120">
        <w:rPr>
          <w:iCs/>
        </w:rPr>
        <w:t xml:space="preserve"> transporta un loģistikas sistēma;</w:t>
      </w:r>
    </w:p>
    <w:p w14:paraId="1632B72B" w14:textId="77777777" w:rsidR="00155E2D" w:rsidRPr="00A40120" w:rsidRDefault="00155E2D" w:rsidP="00BB0199">
      <w:pPr>
        <w:spacing w:before="120"/>
        <w:ind w:firstLine="539"/>
        <w:rPr>
          <w:iCs/>
        </w:rPr>
      </w:pPr>
      <w:r w:rsidRPr="00A40120">
        <w:rPr>
          <w:iCs/>
        </w:rPr>
        <w:t>•</w:t>
      </w:r>
      <w:r w:rsidRPr="00A40120">
        <w:rPr>
          <w:iCs/>
        </w:rPr>
        <w:tab/>
        <w:t>paaugstināta transporta drošība un drošums;</w:t>
      </w:r>
    </w:p>
    <w:p w14:paraId="32A9AC3D" w14:textId="77777777" w:rsidR="00155E2D" w:rsidRPr="00A40120" w:rsidRDefault="00155E2D" w:rsidP="00BB0199">
      <w:pPr>
        <w:spacing w:before="120"/>
        <w:ind w:firstLine="539"/>
        <w:rPr>
          <w:iCs/>
        </w:rPr>
      </w:pPr>
      <w:r w:rsidRPr="00A40120">
        <w:rPr>
          <w:iCs/>
        </w:rPr>
        <w:t>•</w:t>
      </w:r>
      <w:r w:rsidRPr="00A40120">
        <w:rPr>
          <w:iCs/>
        </w:rPr>
        <w:tab/>
        <w:t>sekmētas inovācijas un augsti kvalificētu nozares profesionāļu sagatavošana.</w:t>
      </w:r>
    </w:p>
    <w:p w14:paraId="32415BCE" w14:textId="77777777" w:rsidR="00155E2D" w:rsidRPr="00A40120" w:rsidRDefault="00155E2D" w:rsidP="00155E2D">
      <w:pPr>
        <w:spacing w:before="120"/>
        <w:ind w:firstLine="720"/>
        <w:rPr>
          <w:b/>
          <w:bCs/>
        </w:rPr>
      </w:pPr>
      <w:r w:rsidRPr="00A40120">
        <w:rPr>
          <w:b/>
          <w:bCs/>
        </w:rPr>
        <w:t>1. Autoceļi:</w:t>
      </w:r>
    </w:p>
    <w:p w14:paraId="106BB7CB" w14:textId="77777777" w:rsidR="00155E2D" w:rsidRPr="00A40120" w:rsidRDefault="00155E2D" w:rsidP="00155E2D">
      <w:pPr>
        <w:ind w:firstLine="0"/>
      </w:pPr>
      <w:r w:rsidRPr="006706F9">
        <w:rPr>
          <w:i/>
          <w:iCs/>
        </w:rPr>
        <w:t>mērķis</w:t>
      </w:r>
      <w:r>
        <w:t xml:space="preserve"> – nodrošināt </w:t>
      </w:r>
      <w:r w:rsidRPr="00846C22">
        <w:t>integrēt</w:t>
      </w:r>
      <w:r>
        <w:t>u</w:t>
      </w:r>
      <w:r w:rsidRPr="00846C22">
        <w:t>, ilgtspējīg</w:t>
      </w:r>
      <w:r>
        <w:t>u</w:t>
      </w:r>
      <w:r w:rsidRPr="00846C22">
        <w:t xml:space="preserve"> transporta sistēm</w:t>
      </w:r>
      <w:r>
        <w:t>u</w:t>
      </w:r>
      <w:r w:rsidRPr="00846C22">
        <w:t>, kas sniedz kvalitatīvas cilvēku un kravu mobilitātes iespējas visā valsts teritorijā, nodrošin</w:t>
      </w:r>
      <w:r>
        <w:t>ot</w:t>
      </w:r>
      <w:r w:rsidRPr="00846C22">
        <w:t xml:space="preserve"> vietējo sasniedzamību, </w:t>
      </w:r>
      <w:r>
        <w:t xml:space="preserve">kā arī </w:t>
      </w:r>
      <w:r w:rsidRPr="00846C22">
        <w:t>pamattīkla un visaptverošā tīkla sasaisti. Mērķa prioritāte ir kvalitatīva dzīves vide un teritoriju attīstība, nodrošinot valsts galveno un reģionālo autoceļu rekonstrukciju vai modernizāciju drošas infrastruktūras attīstībai nākotnē;</w:t>
      </w:r>
    </w:p>
    <w:p w14:paraId="0F76A4F1" w14:textId="77777777" w:rsidR="00155E2D" w:rsidRPr="00A40120" w:rsidRDefault="00155E2D" w:rsidP="00155E2D">
      <w:pPr>
        <w:ind w:firstLine="0"/>
      </w:pPr>
      <w:r w:rsidRPr="006706F9">
        <w:rPr>
          <w:i/>
          <w:iCs/>
        </w:rPr>
        <w:t>sagaidāmais rezultāts</w:t>
      </w:r>
      <w:r w:rsidRPr="00A40120">
        <w:t xml:space="preserve"> </w:t>
      </w:r>
      <w:r>
        <w:t>–</w:t>
      </w:r>
      <w:r w:rsidRPr="00A40120">
        <w:t xml:space="preserve"> </w:t>
      </w:r>
      <w:r w:rsidRPr="00846C22">
        <w:t>teritoriālās sasniedzamības uzlabošana, t.sk. samazinot ceļā pavadīto laiku, autoceļu kvalitātes paaugstināšanā, par pamatu izvirzot drošu pārvietošanos.</w:t>
      </w:r>
    </w:p>
    <w:p w14:paraId="55A25BE2" w14:textId="77777777" w:rsidR="00155E2D" w:rsidRPr="00A40120" w:rsidRDefault="00155E2D" w:rsidP="00155E2D">
      <w:pPr>
        <w:ind w:firstLine="720"/>
        <w:rPr>
          <w:b/>
          <w:bCs/>
        </w:rPr>
      </w:pPr>
      <w:r w:rsidRPr="00A40120">
        <w:rPr>
          <w:b/>
          <w:bCs/>
        </w:rPr>
        <w:t>2. Dzelzceļš:</w:t>
      </w:r>
    </w:p>
    <w:p w14:paraId="50ABDEFE" w14:textId="77777777" w:rsidR="00155E2D" w:rsidRPr="00A40120" w:rsidRDefault="00155E2D" w:rsidP="00155E2D">
      <w:pPr>
        <w:ind w:firstLine="0"/>
      </w:pPr>
      <w:r w:rsidRPr="006706F9">
        <w:rPr>
          <w:i/>
          <w:iCs/>
        </w:rPr>
        <w:t>mērķis</w:t>
      </w:r>
      <w:r w:rsidRPr="00A40120">
        <w:t xml:space="preserve"> </w:t>
      </w:r>
      <w:r>
        <w:t>–</w:t>
      </w:r>
      <w:r w:rsidRPr="00A40120">
        <w:t xml:space="preserve"> </w:t>
      </w:r>
      <w:r w:rsidRPr="00846C22">
        <w:t>nodrošināt integrētu, ilgtspējīgu transporta sistēmu, kas sniedz kvalitatīvas cilvēku un kravu mobilitātes iespējas visas valsts teritorijā, nodrošinot gan vietēju sasniedzamību, izmantojot dzelzceļu kā sabiedriskā transporta mugurkaulu, gan arī starptautisko savietojamību, pilnībā iekļaujoties ES pamattīklā (</w:t>
      </w:r>
      <w:r w:rsidRPr="00923E4B">
        <w:rPr>
          <w:i/>
          <w:iCs/>
        </w:rPr>
        <w:t xml:space="preserve">Rail </w:t>
      </w:r>
      <w:proofErr w:type="spellStart"/>
      <w:r w:rsidRPr="00923E4B">
        <w:rPr>
          <w:i/>
          <w:iCs/>
        </w:rPr>
        <w:t>Baltica</w:t>
      </w:r>
      <w:proofErr w:type="spellEnd"/>
      <w:r w:rsidRPr="00846C22">
        <w:t>);</w:t>
      </w:r>
    </w:p>
    <w:p w14:paraId="6C9693B5" w14:textId="4DEA8D56" w:rsidR="00155E2D" w:rsidRDefault="00155E2D" w:rsidP="00155E2D">
      <w:pPr>
        <w:spacing w:after="240"/>
        <w:ind w:firstLine="0"/>
      </w:pPr>
      <w:r w:rsidRPr="006706F9">
        <w:rPr>
          <w:i/>
          <w:iCs/>
        </w:rPr>
        <w:t>sagaidāmais rezultāts</w:t>
      </w:r>
      <w:r w:rsidRPr="00A40120">
        <w:t xml:space="preserve"> </w:t>
      </w:r>
      <w:r>
        <w:t>–</w:t>
      </w:r>
      <w:r w:rsidRPr="00A40120">
        <w:t xml:space="preserve"> </w:t>
      </w:r>
      <w:r w:rsidRPr="00846C22">
        <w:t xml:space="preserve">tiek nodrošināta integrācija Ziemeļjūras-Baltijas jūras transporta koridorā un līdz ar to arī ES kopējā dzelzceļa sistēmā. Tiek radītas iespējas loģistikas pakalpojumu attīstībai, nodrošinot jūras, dzelzceļa un auto-transportu multimodālos savienojumus, kā arī ieviests </w:t>
      </w:r>
      <w:r w:rsidR="00BB0199">
        <w:t>ES</w:t>
      </w:r>
      <w:r w:rsidRPr="00846C22">
        <w:t xml:space="preserve"> Militārās mobilitātes plāns, veidojot civilo-militāro divējādā pielietojuma dzelzceļa līniju.</w:t>
      </w:r>
    </w:p>
    <w:p w14:paraId="3845864C" w14:textId="77777777" w:rsidR="00BB0199" w:rsidRPr="00A40120" w:rsidRDefault="00BB0199" w:rsidP="00155E2D">
      <w:pPr>
        <w:spacing w:after="240"/>
        <w:ind w:firstLine="0"/>
      </w:pPr>
    </w:p>
    <w:p w14:paraId="67AD73FF" w14:textId="77777777" w:rsidR="00155E2D" w:rsidRPr="00A40120" w:rsidRDefault="00155E2D" w:rsidP="00BB0199">
      <w:pPr>
        <w:shd w:val="clear" w:color="auto" w:fill="B6DDE8" w:themeFill="accent5" w:themeFillTint="66"/>
        <w:spacing w:before="130" w:line="260" w:lineRule="exact"/>
        <w:ind w:firstLine="0"/>
        <w:jc w:val="center"/>
        <w:rPr>
          <w:b/>
          <w:bCs/>
          <w:lang w:eastAsia="lv-LV"/>
        </w:rPr>
      </w:pPr>
      <w:r w:rsidRPr="00A40120">
        <w:rPr>
          <w:b/>
          <w:bCs/>
          <w:lang w:eastAsia="lv-LV"/>
        </w:rPr>
        <w:lastRenderedPageBreak/>
        <w:t xml:space="preserve">18. Labklājības ministrijas </w:t>
      </w:r>
      <w:r w:rsidRPr="00A40120">
        <w:rPr>
          <w:b/>
          <w:bCs/>
          <w:i/>
          <w:iCs/>
          <w:lang w:eastAsia="lv-LV"/>
        </w:rPr>
        <w:t>pamatbudžets</w:t>
      </w:r>
    </w:p>
    <w:p w14:paraId="0447F78D" w14:textId="77777777" w:rsidR="00155E2D" w:rsidRPr="00491510" w:rsidRDefault="00155E2D" w:rsidP="00155E2D">
      <w:pPr>
        <w:spacing w:before="240"/>
        <w:ind w:firstLine="720"/>
      </w:pPr>
      <w:r w:rsidRPr="00491510">
        <w:t xml:space="preserve">Valsts budžeta finansējums investīciju projektu īstenošanai resorā 2023. gadā plānots </w:t>
      </w:r>
      <w:r w:rsidRPr="00491510">
        <w:rPr>
          <w:b/>
          <w:bCs/>
        </w:rPr>
        <w:t>8,7</w:t>
      </w:r>
      <w:r w:rsidRPr="00491510">
        <w:t xml:space="preserve"> milj. </w:t>
      </w:r>
      <w:proofErr w:type="spellStart"/>
      <w:r w:rsidRPr="00491510">
        <w:rPr>
          <w:i/>
          <w:iCs/>
        </w:rPr>
        <w:t>euro</w:t>
      </w:r>
      <w:proofErr w:type="spellEnd"/>
      <w:r w:rsidRPr="00491510">
        <w:rPr>
          <w:i/>
          <w:iCs/>
        </w:rPr>
        <w:t>,</w:t>
      </w:r>
      <w:r w:rsidRPr="00491510">
        <w:t xml:space="preserve"> tajā skaitā ES politiku instrumentu un pārējās ārvalstu finanšu palīdzības līdzfinansēto projektu īstenošanai 7,4</w:t>
      </w:r>
      <w:r w:rsidRPr="00491510">
        <w:rPr>
          <w:b/>
          <w:bCs/>
        </w:rPr>
        <w:t xml:space="preserve"> </w:t>
      </w:r>
      <w:r w:rsidRPr="00491510">
        <w:t xml:space="preserve">milj. </w:t>
      </w:r>
      <w:proofErr w:type="spellStart"/>
      <w:r w:rsidRPr="00491510">
        <w:rPr>
          <w:i/>
          <w:iCs/>
        </w:rPr>
        <w:t>euro</w:t>
      </w:r>
      <w:proofErr w:type="spellEnd"/>
      <w:r w:rsidRPr="00491510">
        <w:t xml:space="preserve"> apmērā. Paredzētais valsts budžeta ieguldījums investīcijām ir par 0,9 milj. </w:t>
      </w:r>
      <w:proofErr w:type="spellStart"/>
      <w:r w:rsidRPr="00491510">
        <w:rPr>
          <w:i/>
          <w:iCs/>
        </w:rPr>
        <w:t>euro</w:t>
      </w:r>
      <w:proofErr w:type="spellEnd"/>
      <w:r w:rsidRPr="00491510">
        <w:t xml:space="preserve"> jeb </w:t>
      </w:r>
      <w:r>
        <w:t>1,1</w:t>
      </w:r>
      <w:r w:rsidRPr="00491510">
        <w:t>reizes mazāks, salīdzinot ar investīciju apjomu 2022. gada budžetā.</w:t>
      </w:r>
    </w:p>
    <w:p w14:paraId="57F07DA4" w14:textId="77777777" w:rsidR="00155E2D" w:rsidRPr="00D33011" w:rsidRDefault="00155E2D" w:rsidP="00155E2D">
      <w:pPr>
        <w:ind w:firstLine="720"/>
      </w:pPr>
      <w:r w:rsidRPr="00491510">
        <w:t>Ar resora investīcijām 2023. gadā plānoti ieguldījumi valsts sociālās aprūpes centru infrastruktūras un telpu sakārtošanai, infrastruktūras uzlabošanas un energoefektivitātes paaugstināšana</w:t>
      </w:r>
      <w:r>
        <w:t>i</w:t>
      </w:r>
      <w:r w:rsidRPr="00491510">
        <w:t xml:space="preserve"> Sociālās integrācijas valsts aģentūr</w:t>
      </w:r>
      <w:r>
        <w:t>as ēkās</w:t>
      </w:r>
      <w:r w:rsidRPr="00491510">
        <w:t xml:space="preserve">, </w:t>
      </w:r>
      <w:r>
        <w:t>un</w:t>
      </w:r>
      <w:r w:rsidRPr="00491510">
        <w:t xml:space="preserve"> IT sistēmu pilnveidošana</w:t>
      </w:r>
      <w:r>
        <w:t>i</w:t>
      </w:r>
      <w:r w:rsidRPr="00491510">
        <w:t xml:space="preserve"> un pielāgošana</w:t>
      </w:r>
      <w:r>
        <w:t>i</w:t>
      </w:r>
      <w:r w:rsidRPr="00491510">
        <w:t xml:space="preserve"> kvalitatīvu sociālo pakalpojumu sniegšanai.</w:t>
      </w:r>
    </w:p>
    <w:p w14:paraId="4010D6DE" w14:textId="77777777" w:rsidR="00155E2D" w:rsidRPr="000C06D1" w:rsidRDefault="00155E2D" w:rsidP="00155E2D">
      <w:pPr>
        <w:pStyle w:val="ListParagraph"/>
        <w:numPr>
          <w:ilvl w:val="0"/>
          <w:numId w:val="16"/>
        </w:numPr>
        <w:spacing w:after="120"/>
        <w:ind w:left="0" w:firstLine="720"/>
        <w:rPr>
          <w:b/>
          <w:bCs/>
        </w:rPr>
      </w:pPr>
      <w:r w:rsidRPr="000C06D1">
        <w:rPr>
          <w:b/>
          <w:bCs/>
        </w:rPr>
        <w:t xml:space="preserve">Infrastruktūras uzlabošanas un </w:t>
      </w:r>
      <w:bookmarkStart w:id="6" w:name="_Hlk125722175"/>
      <w:r w:rsidRPr="000C06D1">
        <w:rPr>
          <w:b/>
          <w:bCs/>
        </w:rPr>
        <w:t xml:space="preserve">energoefektivitātes paaugstināšanas pasākumi </w:t>
      </w:r>
      <w:bookmarkEnd w:id="6"/>
      <w:r w:rsidRPr="000C06D1">
        <w:rPr>
          <w:b/>
          <w:bCs/>
        </w:rPr>
        <w:t>Sociālās integrācijas valsts aģentūras ēkās:</w:t>
      </w:r>
    </w:p>
    <w:p w14:paraId="610FD7C4" w14:textId="77777777" w:rsidR="00155E2D" w:rsidRPr="00A40120" w:rsidRDefault="00155E2D" w:rsidP="00155E2D">
      <w:pPr>
        <w:ind w:firstLine="0"/>
      </w:pPr>
      <w:r w:rsidRPr="000C06D1">
        <w:rPr>
          <w:i/>
          <w:iCs/>
        </w:rPr>
        <w:t>mērķis</w:t>
      </w:r>
      <w:r>
        <w:t xml:space="preserve"> –</w:t>
      </w:r>
      <w:r w:rsidRPr="00A40120">
        <w:t xml:space="preserve"> </w:t>
      </w:r>
      <w:r w:rsidRPr="00CB635D">
        <w:t xml:space="preserve">Sociālās integrācijas valsts aģentūras īstenotā ANM projekta (3.1.2.4.i. investīcijas projekts </w:t>
      </w:r>
      <w:r>
        <w:t>“</w:t>
      </w:r>
      <w:r w:rsidRPr="00CB635D">
        <w:t xml:space="preserve">RAITI: Rehabilitācija. Atbalsts. Iekļaušana. </w:t>
      </w:r>
      <w:proofErr w:type="spellStart"/>
      <w:r w:rsidRPr="00CB635D">
        <w:t>TālākIzglītība</w:t>
      </w:r>
      <w:proofErr w:type="spellEnd"/>
      <w:r w:rsidRPr="00CB635D">
        <w:t>) ietvaros veikta infrastruktūras pilnveidošana Slokas ielā 61, Jūrmalā, veikti energoefektivitātes paaugstināšanas pasākumi Dubultu prospektā 71, Jūrmalā, iegādāta materiāli tehniskās bāzes izveide kompetenču attīstības centram Slokas ielas 61 1.korpusā, Jūrmalā</w:t>
      </w:r>
      <w:r w:rsidRPr="00A40120">
        <w:t>;</w:t>
      </w:r>
    </w:p>
    <w:p w14:paraId="37D5613B" w14:textId="77777777" w:rsidR="00155E2D" w:rsidRPr="00A40120" w:rsidRDefault="00155E2D" w:rsidP="00155E2D">
      <w:pPr>
        <w:ind w:firstLine="0"/>
      </w:pPr>
      <w:r w:rsidRPr="006706F9">
        <w:rPr>
          <w:i/>
          <w:iCs/>
        </w:rPr>
        <w:t>sagaidāmais rezultāts</w:t>
      </w:r>
      <w:r>
        <w:t xml:space="preserve"> –</w:t>
      </w:r>
      <w:r w:rsidRPr="00A40120">
        <w:t xml:space="preserve"> </w:t>
      </w:r>
      <w:r w:rsidRPr="00CB635D">
        <w:t xml:space="preserve">veikta infrastruktūras pilnveide, nodrošinot vides pieejamību Slokas ielas 61 1.korpusā, atjaunojot rampu un </w:t>
      </w:r>
      <w:proofErr w:type="spellStart"/>
      <w:r w:rsidRPr="00CB635D">
        <w:t>pandusu</w:t>
      </w:r>
      <w:proofErr w:type="spellEnd"/>
      <w:r w:rsidRPr="00CB635D">
        <w:t xml:space="preserve"> pie 3.korpusa un labiekārtojot teritoriju, uzlabojot infrastruktūru, tostarp vides </w:t>
      </w:r>
      <w:proofErr w:type="spellStart"/>
      <w:r w:rsidRPr="00CB635D">
        <w:t>piekļūstamību</w:t>
      </w:r>
      <w:proofErr w:type="spellEnd"/>
      <w:r w:rsidRPr="00CB635D">
        <w:t xml:space="preserve"> Slokas ielā 61, nodrošinot drošu un pieejamu vidi Sociālās integrācijas valsts aģentūras klientiem, paaugstināta ēkas energoefektivitāte, tādejādi samazinot nepieciešamo energoresursu patēriņu ēkas uzturēšanai. Aprīkots kompetenču attīstības centrs ar nepieciešamajām tehnoloģijām, iekārtām, inventāru, mēbelēm, datortehniku u.c., lai nodrošinātu kvalitatīvu pakalpojumu sniegšanu. Izveidots kompetenču attīstības centrs pakalpojumu sniegšanai personām ar funkcionāliem traucējumiem, neformālajiem aprūpētājiem, izglītības un sociālā darba jomas speciālistiem u.c.</w:t>
      </w:r>
    </w:p>
    <w:p w14:paraId="0FFFE4E9" w14:textId="77777777" w:rsidR="00155E2D" w:rsidRPr="00A40120" w:rsidRDefault="00155E2D" w:rsidP="00155E2D">
      <w:pPr>
        <w:ind w:firstLine="720"/>
        <w:rPr>
          <w:b/>
          <w:bCs/>
        </w:rPr>
      </w:pPr>
      <w:r w:rsidRPr="00A40120">
        <w:rPr>
          <w:b/>
          <w:bCs/>
        </w:rPr>
        <w:t xml:space="preserve">2. </w:t>
      </w:r>
      <w:r w:rsidRPr="00CB635D">
        <w:rPr>
          <w:b/>
          <w:bCs/>
        </w:rPr>
        <w:t>Nozares IT sistēmu pilnveidošana un pielāgošana kvalitatīvu sociālo pakalpojumu sniegšanai</w:t>
      </w:r>
      <w:r w:rsidRPr="00A40120">
        <w:rPr>
          <w:b/>
          <w:bCs/>
        </w:rPr>
        <w:t>:</w:t>
      </w:r>
    </w:p>
    <w:p w14:paraId="66FD7544" w14:textId="77777777" w:rsidR="00155E2D" w:rsidRPr="00A40120" w:rsidRDefault="00155E2D" w:rsidP="00155E2D">
      <w:pPr>
        <w:ind w:firstLine="0"/>
      </w:pPr>
      <w:r w:rsidRPr="006706F9">
        <w:rPr>
          <w:i/>
          <w:iCs/>
        </w:rPr>
        <w:t>mērķis</w:t>
      </w:r>
      <w:r>
        <w:t xml:space="preserve"> –</w:t>
      </w:r>
      <w:r w:rsidRPr="00A40120">
        <w:t xml:space="preserve"> </w:t>
      </w:r>
      <w:r w:rsidRPr="00CB635D">
        <w:t xml:space="preserve">pilnveidot sociālo pakalpojumu klāstu, sociālās rehabilitācijas pakalpojumus, paaugstināt to kvalitāti un pieejamību, pilnveidojot labklājības nozares IT sistēmas, galvenokārt, SPOLIS sistēmu, pašvaldību lietojumprogrammas </w:t>
      </w:r>
      <w:r>
        <w:t>“</w:t>
      </w:r>
      <w:r w:rsidRPr="00CB635D">
        <w:t>SOPA</w:t>
      </w:r>
      <w:r>
        <w:t>”</w:t>
      </w:r>
      <w:r w:rsidRPr="00CB635D">
        <w:t xml:space="preserve"> datu apmaiņas sistēmu (datu apmaiņas nodrošināšanai ar SPOLIS), Adopcijas reģistru, Invaliditātes informatīvo sistēmu, kā arī jaunas Valsts darba inspekcijas IS izstrāde un esošo e-pakalpojumu uzlabojumi</w:t>
      </w:r>
      <w:r>
        <w:t>;</w:t>
      </w:r>
    </w:p>
    <w:p w14:paraId="24889B81" w14:textId="77777777" w:rsidR="00155E2D" w:rsidRPr="00A40120" w:rsidRDefault="00155E2D" w:rsidP="00155E2D">
      <w:pPr>
        <w:ind w:firstLine="0"/>
      </w:pPr>
      <w:r w:rsidRPr="006706F9">
        <w:rPr>
          <w:i/>
          <w:iCs/>
        </w:rPr>
        <w:t>sagaidāmais rezultāts</w:t>
      </w:r>
      <w:r>
        <w:t xml:space="preserve"> –</w:t>
      </w:r>
      <w:r w:rsidRPr="00A40120">
        <w:t xml:space="preserve"> </w:t>
      </w:r>
      <w:r w:rsidRPr="00CB635D">
        <w:t xml:space="preserve">pielāgotas sistēmas kvalitatīvākai sociālo pakalpojumu nodrošināšanai </w:t>
      </w:r>
      <w:proofErr w:type="spellStart"/>
      <w:r w:rsidRPr="00CB635D">
        <w:t>mazākaizsargātajām</w:t>
      </w:r>
      <w:proofErr w:type="spellEnd"/>
      <w:r w:rsidRPr="00CB635D">
        <w:t xml:space="preserve"> </w:t>
      </w:r>
      <w:proofErr w:type="spellStart"/>
      <w:r w:rsidRPr="00CB635D">
        <w:t>mērķgrupām</w:t>
      </w:r>
      <w:proofErr w:type="spellEnd"/>
      <w:r w:rsidRPr="00CB635D">
        <w:t>, nodrošinātas automātiskas datu apmaiņas (piemēram, no pašvaldībām), savlaicīga un operatīva datu ievade, tādējādi mazinot kļūdu iespēju un paātrinot pakalpojumu sniegšanu.</w:t>
      </w:r>
    </w:p>
    <w:p w14:paraId="27C269A0" w14:textId="77777777" w:rsidR="00155E2D" w:rsidRPr="00A40120" w:rsidRDefault="00155E2D" w:rsidP="00155E2D">
      <w:pPr>
        <w:ind w:firstLine="720"/>
        <w:rPr>
          <w:b/>
          <w:bCs/>
        </w:rPr>
      </w:pPr>
      <w:r w:rsidRPr="00A40120">
        <w:rPr>
          <w:b/>
          <w:bCs/>
        </w:rPr>
        <w:t xml:space="preserve">3. </w:t>
      </w:r>
      <w:r w:rsidRPr="00CB635D">
        <w:rPr>
          <w:b/>
          <w:bCs/>
        </w:rPr>
        <w:t>Ieguldījumi valsts sociālās aprūpes centru infrastruktūras un telpu sakārtošanai</w:t>
      </w:r>
      <w:r w:rsidRPr="00A40120">
        <w:rPr>
          <w:b/>
          <w:bCs/>
        </w:rPr>
        <w:t>:</w:t>
      </w:r>
    </w:p>
    <w:p w14:paraId="685AD6B8" w14:textId="77777777" w:rsidR="00155E2D" w:rsidRDefault="00155E2D" w:rsidP="00155E2D">
      <w:pPr>
        <w:ind w:firstLine="0"/>
      </w:pPr>
      <w:r w:rsidRPr="006706F9">
        <w:rPr>
          <w:i/>
          <w:iCs/>
        </w:rPr>
        <w:t>mērķis</w:t>
      </w:r>
      <w:r>
        <w:t xml:space="preserve"> –</w:t>
      </w:r>
      <w:r w:rsidRPr="00A40120">
        <w:t xml:space="preserve"> </w:t>
      </w:r>
      <w:r w:rsidRPr="00CB635D">
        <w:t>uzlabot ilgstošās sociālās aprūpes pakalpojumu kvalitāti, nodrošināt ieguldījumus valsts sociālās aprūpes centru ēkās (tajā skaitā vides pieejamības uzlabošanai, telpu remontam), lai nodrošinātu mūsdienu prasībām atbilstošu un mājīgu vidi, tādejādi uzlabojot sniegtā pakalpojuma kvalitāti, kā arī tiks pagarināts ēku ekspluatācijas laiks;</w:t>
      </w:r>
    </w:p>
    <w:p w14:paraId="7FEC4880" w14:textId="77777777" w:rsidR="00155E2D" w:rsidRPr="00A40120" w:rsidRDefault="00155E2D" w:rsidP="00155E2D">
      <w:pPr>
        <w:spacing w:after="240"/>
        <w:ind w:firstLine="0"/>
      </w:pPr>
      <w:r w:rsidRPr="006706F9">
        <w:rPr>
          <w:i/>
          <w:iCs/>
        </w:rPr>
        <w:t>sagaidāmais rezultāts</w:t>
      </w:r>
      <w:r>
        <w:t xml:space="preserve"> –</w:t>
      </w:r>
      <w:r w:rsidRPr="00A40120">
        <w:t xml:space="preserve"> </w:t>
      </w:r>
      <w:r w:rsidRPr="00CB635D">
        <w:t>uzlabota valsts sociālās aprūpes centru klientu dzīves kvalitāte, uzlabots nekustamā īpašuma kopējais tehniskais stāvoklis, veikti kārtējie telpu remonti un atjaunošanas darbi</w:t>
      </w:r>
      <w:r w:rsidRPr="00A40120">
        <w:t>.</w:t>
      </w:r>
    </w:p>
    <w:p w14:paraId="26A659C7" w14:textId="77777777" w:rsidR="00155E2D" w:rsidRPr="00A40120" w:rsidRDefault="00155E2D" w:rsidP="00BB0199">
      <w:pPr>
        <w:shd w:val="clear" w:color="auto" w:fill="B6DDE8" w:themeFill="accent5" w:themeFillTint="66"/>
        <w:spacing w:before="130" w:line="260" w:lineRule="exact"/>
        <w:ind w:firstLine="0"/>
        <w:jc w:val="center"/>
        <w:rPr>
          <w:b/>
          <w:bCs/>
          <w:lang w:eastAsia="lv-LV"/>
        </w:rPr>
      </w:pPr>
      <w:r w:rsidRPr="00A40120">
        <w:rPr>
          <w:b/>
          <w:bCs/>
          <w:lang w:eastAsia="lv-LV"/>
        </w:rPr>
        <w:lastRenderedPageBreak/>
        <w:t xml:space="preserve">18. Labklājības ministrijas </w:t>
      </w:r>
      <w:r w:rsidRPr="00A40120">
        <w:rPr>
          <w:b/>
          <w:bCs/>
          <w:i/>
          <w:iCs/>
          <w:lang w:eastAsia="lv-LV"/>
        </w:rPr>
        <w:t>speciālais budžets</w:t>
      </w:r>
    </w:p>
    <w:p w14:paraId="56CEE3C2" w14:textId="77777777" w:rsidR="00155E2D" w:rsidRPr="00AB3B17" w:rsidRDefault="00155E2D" w:rsidP="00155E2D">
      <w:pPr>
        <w:spacing w:before="240"/>
        <w:ind w:firstLine="720"/>
      </w:pPr>
      <w:r w:rsidRPr="00AB3B17">
        <w:t xml:space="preserve">Valsts budžeta finansējums investīciju projektu īstenošanai resorā 2023. gadā plānots </w:t>
      </w:r>
      <w:r w:rsidRPr="00AB3B17">
        <w:rPr>
          <w:b/>
          <w:bCs/>
        </w:rPr>
        <w:t>1,2</w:t>
      </w:r>
      <w:r w:rsidRPr="00AB3B17">
        <w:t xml:space="preserve"> milj. </w:t>
      </w:r>
      <w:proofErr w:type="spellStart"/>
      <w:r w:rsidRPr="00AB3B17">
        <w:rPr>
          <w:i/>
          <w:iCs/>
        </w:rPr>
        <w:t>euro</w:t>
      </w:r>
      <w:proofErr w:type="spellEnd"/>
      <w:r w:rsidRPr="00AB3B17">
        <w:t xml:space="preserve">. Paredzētais valsts budžeta ieguldījums investīcijām ir par 1,1 milj. </w:t>
      </w:r>
      <w:proofErr w:type="spellStart"/>
      <w:r w:rsidRPr="00AB3B17">
        <w:rPr>
          <w:i/>
          <w:iCs/>
        </w:rPr>
        <w:t>euro</w:t>
      </w:r>
      <w:proofErr w:type="spellEnd"/>
      <w:r w:rsidRPr="00AB3B17">
        <w:t xml:space="preserve"> jeb 1,9 reizes mazāks, salīdzinot ar investīciju apjomu 2022. gada budžetā.</w:t>
      </w:r>
    </w:p>
    <w:p w14:paraId="5A0479B8" w14:textId="77777777" w:rsidR="00155E2D" w:rsidRPr="00123F1E" w:rsidRDefault="00155E2D" w:rsidP="00155E2D">
      <w:pPr>
        <w:ind w:firstLine="720"/>
      </w:pPr>
      <w:r w:rsidRPr="00AB3B17">
        <w:t>Ar resora investīcijām 2023. gadā tiks uzlabotas un pielāgotas Valsts sociālās apdrošināšanas aģentūras IT sistēmas, kā arī tiks nodrošināta Valsts sociālās apdrošināšanas aģentūras pamatdarbības un atbalsta sistēmu darbības nepārtrauktība un optimāla IKT resursu izmantošana.</w:t>
      </w:r>
    </w:p>
    <w:p w14:paraId="78BE656D" w14:textId="77777777" w:rsidR="00155E2D" w:rsidRPr="00A40120" w:rsidRDefault="00155E2D" w:rsidP="00155E2D">
      <w:pPr>
        <w:ind w:firstLine="720"/>
        <w:rPr>
          <w:b/>
          <w:bCs/>
        </w:rPr>
      </w:pPr>
      <w:r w:rsidRPr="00A40120">
        <w:rPr>
          <w:b/>
          <w:bCs/>
        </w:rPr>
        <w:t xml:space="preserve">1. </w:t>
      </w:r>
      <w:r w:rsidRPr="00CA7432">
        <w:rPr>
          <w:b/>
          <w:bCs/>
        </w:rPr>
        <w:t>Valsts sociālās apdrošināšanas aģentūras IT sistēmu pielāgošana (SAIS un ISS programmatūras attīstība)</w:t>
      </w:r>
      <w:r>
        <w:rPr>
          <w:b/>
          <w:bCs/>
        </w:rPr>
        <w:t>:</w:t>
      </w:r>
    </w:p>
    <w:p w14:paraId="3B4601C8" w14:textId="77777777" w:rsidR="00155E2D" w:rsidRPr="00A40120" w:rsidRDefault="00155E2D" w:rsidP="00155E2D">
      <w:pPr>
        <w:ind w:firstLine="0"/>
      </w:pPr>
      <w:r w:rsidRPr="006706F9">
        <w:rPr>
          <w:i/>
          <w:iCs/>
        </w:rPr>
        <w:t>mērķis</w:t>
      </w:r>
      <w:r>
        <w:t xml:space="preserve"> –</w:t>
      </w:r>
      <w:r w:rsidRPr="00A40120">
        <w:t xml:space="preserve"> </w:t>
      </w:r>
      <w:r w:rsidRPr="00CA7432">
        <w:t>pielāgotas Valsts sociālās apdrošināšanas aģentūras IT sistēmas, pensiju, valsts sociālo pabalstu un atlīdzības izmaksu nodrošināšanai, tai skaitā ņemot vērā arī likumdošanas izmaiņas;</w:t>
      </w:r>
    </w:p>
    <w:p w14:paraId="07BF20D0" w14:textId="77777777" w:rsidR="00155E2D" w:rsidRPr="00A40120" w:rsidRDefault="00155E2D" w:rsidP="00155E2D">
      <w:pPr>
        <w:ind w:firstLine="0"/>
      </w:pPr>
      <w:r w:rsidRPr="006706F9">
        <w:rPr>
          <w:i/>
          <w:iCs/>
        </w:rPr>
        <w:t>sagaidāmais rezultāts</w:t>
      </w:r>
      <w:r>
        <w:t xml:space="preserve"> –</w:t>
      </w:r>
      <w:r w:rsidRPr="00A40120">
        <w:t xml:space="preserve"> </w:t>
      </w:r>
      <w:r w:rsidRPr="00CA7432">
        <w:t>klientiem nodrošināta attiecīgo Valsts sociālās apdrošināšanas aģentūras pakalpojumu kvalitatīva un savlaicīga sniegšana.</w:t>
      </w:r>
    </w:p>
    <w:p w14:paraId="6C09DC27" w14:textId="77777777" w:rsidR="005C7243" w:rsidRPr="005C7243" w:rsidRDefault="005C7243" w:rsidP="005C7243">
      <w:pPr>
        <w:ind w:firstLine="720"/>
        <w:rPr>
          <w:b/>
          <w:bCs/>
        </w:rPr>
      </w:pPr>
      <w:r w:rsidRPr="005C7243">
        <w:rPr>
          <w:b/>
          <w:bCs/>
        </w:rPr>
        <w:t xml:space="preserve">2. Valsts sociālās apdrošināšanas aģentūras </w:t>
      </w:r>
      <w:bookmarkStart w:id="7" w:name="_Hlk125722420"/>
      <w:r w:rsidRPr="005C7243">
        <w:rPr>
          <w:b/>
          <w:bCs/>
        </w:rPr>
        <w:t>IKT infrastruktūras atjaunošana un datoru izmantošanas optimizācija</w:t>
      </w:r>
      <w:bookmarkEnd w:id="7"/>
      <w:r w:rsidRPr="005C7243">
        <w:rPr>
          <w:b/>
          <w:bCs/>
        </w:rPr>
        <w:t>:</w:t>
      </w:r>
    </w:p>
    <w:p w14:paraId="514FBF20" w14:textId="77777777" w:rsidR="005C7243" w:rsidRPr="005C7243" w:rsidRDefault="005C7243" w:rsidP="005C7243">
      <w:pPr>
        <w:ind w:firstLine="0"/>
      </w:pPr>
      <w:r w:rsidRPr="005C7243">
        <w:rPr>
          <w:i/>
          <w:iCs/>
        </w:rPr>
        <w:t>mērķis</w:t>
      </w:r>
      <w:r w:rsidRPr="005C7243">
        <w:t xml:space="preserve"> – atjaunot Valsts sociālās apdrošināšanas aģentūras IKT infrastruktūru un optimizēt darbinieku datoru izmantošanu pie attālināta un daļēji attālināta darba organizācijas modeļa;</w:t>
      </w:r>
    </w:p>
    <w:p w14:paraId="7B640B4F" w14:textId="77777777" w:rsidR="005C7243" w:rsidRPr="00A40120" w:rsidRDefault="005C7243" w:rsidP="005C7243">
      <w:pPr>
        <w:spacing w:after="240"/>
        <w:ind w:firstLine="0"/>
      </w:pPr>
      <w:r w:rsidRPr="005C7243">
        <w:rPr>
          <w:i/>
          <w:iCs/>
        </w:rPr>
        <w:t>sagaidāmais rezultāts</w:t>
      </w:r>
      <w:r w:rsidRPr="005C7243">
        <w:t xml:space="preserve"> –</w:t>
      </w:r>
      <w:bookmarkStart w:id="8" w:name="_Hlk125722582"/>
      <w:r w:rsidRPr="005C7243">
        <w:t xml:space="preserve"> nodrošināta Valsts sociālās apdrošināšanas aģentūras pamatdarbības un atbalsta sistēmu darbības nepārtrauktība un optimāla IKT resursu izmantošana</w:t>
      </w:r>
      <w:bookmarkEnd w:id="8"/>
      <w:r w:rsidRPr="005C7243">
        <w:t>, īstenojot pāreju uz viena datora principu.</w:t>
      </w:r>
    </w:p>
    <w:p w14:paraId="63C14A0E" w14:textId="77777777" w:rsidR="00155E2D" w:rsidRPr="00A40120" w:rsidRDefault="00155E2D" w:rsidP="00BB0199">
      <w:pPr>
        <w:shd w:val="clear" w:color="auto" w:fill="B6DDE8" w:themeFill="accent5" w:themeFillTint="66"/>
        <w:spacing w:before="130" w:line="260" w:lineRule="exact"/>
        <w:ind w:firstLine="0"/>
        <w:jc w:val="center"/>
        <w:rPr>
          <w:b/>
          <w:bCs/>
        </w:rPr>
      </w:pPr>
      <w:r w:rsidRPr="00A40120">
        <w:rPr>
          <w:b/>
          <w:bCs/>
          <w:lang w:eastAsia="lv-LV"/>
        </w:rPr>
        <w:t>19.Tieslietu ministrija</w:t>
      </w:r>
    </w:p>
    <w:p w14:paraId="0942F7FF" w14:textId="77777777" w:rsidR="00155E2D" w:rsidRDefault="00155E2D" w:rsidP="00155E2D">
      <w:pPr>
        <w:ind w:firstLine="720"/>
      </w:pPr>
      <w:r w:rsidRPr="00D55F02">
        <w:t xml:space="preserve">Valsts budžeta finansējums investīciju projektu īstenošanai resorā 2023. gadā plānots </w:t>
      </w:r>
      <w:r w:rsidRPr="00D55F02">
        <w:rPr>
          <w:b/>
          <w:bCs/>
        </w:rPr>
        <w:t>33,1</w:t>
      </w:r>
      <w:r w:rsidRPr="00D55F02">
        <w:t xml:space="preserve"> milj. </w:t>
      </w:r>
      <w:proofErr w:type="spellStart"/>
      <w:r w:rsidRPr="00D55F02">
        <w:rPr>
          <w:i/>
          <w:iCs/>
        </w:rPr>
        <w:t>euro</w:t>
      </w:r>
      <w:proofErr w:type="spellEnd"/>
      <w:r w:rsidRPr="00D55F02">
        <w:t xml:space="preserve">, tajā skaitā Eiropas Savienības politiku instrumentu un pārējās ārvalstu finanšu palīdzības līdzfinansēto projektu īstenošanai </w:t>
      </w:r>
      <w:r w:rsidRPr="00D55F02">
        <w:rPr>
          <w:b/>
          <w:bCs/>
        </w:rPr>
        <w:t>4,6</w:t>
      </w:r>
      <w:r w:rsidRPr="00D55F02">
        <w:t xml:space="preserve"> milj. </w:t>
      </w:r>
      <w:proofErr w:type="spellStart"/>
      <w:r w:rsidRPr="00D55F02">
        <w:rPr>
          <w:i/>
          <w:iCs/>
        </w:rPr>
        <w:t>euro</w:t>
      </w:r>
      <w:proofErr w:type="spellEnd"/>
      <w:r w:rsidRPr="00D55F02">
        <w:t xml:space="preserve">. apmērā. Paredzētais valsts budžeta ieguldījums investīcijām ir par 16,3 milj. </w:t>
      </w:r>
      <w:proofErr w:type="spellStart"/>
      <w:r w:rsidRPr="00D55F02">
        <w:rPr>
          <w:i/>
          <w:iCs/>
        </w:rPr>
        <w:t>euro</w:t>
      </w:r>
      <w:proofErr w:type="spellEnd"/>
      <w:r w:rsidRPr="00D55F02">
        <w:t xml:space="preserve"> jeb 2 reizes lielāks, salīdzinot ar investīciju apjomu 2022. gada budžetā.</w:t>
      </w:r>
    </w:p>
    <w:p w14:paraId="69309D3E" w14:textId="77777777" w:rsidR="00155E2D" w:rsidRPr="00AA7FBB" w:rsidRDefault="00155E2D" w:rsidP="00155E2D">
      <w:pPr>
        <w:ind w:firstLine="720"/>
      </w:pPr>
      <w:r>
        <w:t>Būtiskākais investīciju palielinājums ir saistīts ar jaunā cietuma Liepājā būvniecības uzsākšanu.</w:t>
      </w:r>
    </w:p>
    <w:p w14:paraId="090D48CA" w14:textId="77777777" w:rsidR="00155E2D" w:rsidRPr="00A40120" w:rsidRDefault="00155E2D" w:rsidP="00155E2D">
      <w:pPr>
        <w:ind w:firstLine="720"/>
      </w:pPr>
      <w:r w:rsidRPr="00AA7FBB">
        <w:t>Ar resora investīcijām 202</w:t>
      </w:r>
      <w:r>
        <w:t>3</w:t>
      </w:r>
      <w:r w:rsidRPr="00AA7FBB">
        <w:t xml:space="preserve">. gadā tiks sekmēta </w:t>
      </w:r>
      <w:proofErr w:type="spellStart"/>
      <w:r w:rsidRPr="00AA7FBB">
        <w:t>digitalizētas</w:t>
      </w:r>
      <w:proofErr w:type="spellEnd"/>
      <w:r w:rsidRPr="00AA7FBB">
        <w:t xml:space="preserve"> pārvaldes attīstība, nodrošinot sabiedrībai vienkāršu un ērtu piekļuvi tieslietu pakalpojumiem, pārejot uz digitālu valsts pārvaldes procesu norises organizāciju, informācijas apriti un iestāžu savstarpējo sadarbību, kā arī nodrošinot uzticamu, drošu un stabilu visu tieslietu nozares pārziņā esošo informācijas sistēmu un reģistru darbību. Tiks veikti ieguldījumi korekcijas dienestu infrastruktūras uzlabošanā un attīstībā.</w:t>
      </w:r>
    </w:p>
    <w:p w14:paraId="5DAE2B1F" w14:textId="77777777" w:rsidR="00155E2D" w:rsidRPr="0060786D" w:rsidRDefault="00155E2D" w:rsidP="00155E2D">
      <w:pPr>
        <w:rPr>
          <w:b/>
          <w:bCs/>
          <w:iCs/>
        </w:rPr>
      </w:pPr>
      <w:bookmarkStart w:id="9" w:name="_Hlk83806059"/>
      <w:bookmarkStart w:id="10" w:name="_Hlk83675995"/>
      <w:r>
        <w:rPr>
          <w:b/>
          <w:bCs/>
          <w:iCs/>
        </w:rPr>
        <w:t xml:space="preserve">1. </w:t>
      </w:r>
      <w:r w:rsidRPr="0060786D">
        <w:rPr>
          <w:b/>
          <w:bCs/>
          <w:iCs/>
        </w:rPr>
        <w:t>Iedzīvotājiem un uzņēmējiem ērti un pieejami tieslietu nozares pakalpojumi digitālā veidā:</w:t>
      </w:r>
    </w:p>
    <w:p w14:paraId="7DB937DF" w14:textId="77777777" w:rsidR="00155E2D" w:rsidRPr="006706F9" w:rsidRDefault="00155E2D" w:rsidP="00155E2D">
      <w:pPr>
        <w:tabs>
          <w:tab w:val="left" w:pos="1276"/>
        </w:tabs>
        <w:spacing w:before="120"/>
        <w:ind w:firstLine="0"/>
        <w:rPr>
          <w:iCs/>
        </w:rPr>
      </w:pPr>
      <w:r w:rsidRPr="006706F9">
        <w:rPr>
          <w:i/>
        </w:rPr>
        <w:t>mērķis</w:t>
      </w:r>
      <w:r w:rsidRPr="006706F9">
        <w:rPr>
          <w:iCs/>
        </w:rPr>
        <w:t xml:space="preserve"> – </w:t>
      </w:r>
      <w:r w:rsidRPr="003E0CDD">
        <w:rPr>
          <w:iCs/>
        </w:rPr>
        <w:t>nodrošināt tieslietu nozares pakalpojumu sniegšanu un tiesu iestāžu darbības pilnveidošanu atbilstoši mūsdienu tehnoloģiskajām iespējām;</w:t>
      </w:r>
    </w:p>
    <w:p w14:paraId="45A170A1" w14:textId="3A3CF376" w:rsidR="00155E2D" w:rsidRDefault="00155E2D" w:rsidP="00155E2D">
      <w:pPr>
        <w:tabs>
          <w:tab w:val="left" w:pos="1134"/>
        </w:tabs>
        <w:ind w:firstLine="0"/>
        <w:rPr>
          <w:iCs/>
        </w:rPr>
      </w:pPr>
      <w:r w:rsidRPr="006706F9">
        <w:rPr>
          <w:i/>
        </w:rPr>
        <w:t>sagaidāmais rezultāts</w:t>
      </w:r>
      <w:r w:rsidRPr="006706F9">
        <w:rPr>
          <w:iCs/>
        </w:rPr>
        <w:t xml:space="preserve"> – </w:t>
      </w:r>
      <w:r w:rsidRPr="003E0CDD">
        <w:rPr>
          <w:iCs/>
        </w:rPr>
        <w:t>palielinās lietotāju skaits, kas izmanto digitālus publiskos pakalpojumus; uzlaboti iestāžu iekšējie darbības procesi</w:t>
      </w:r>
      <w:r w:rsidRPr="006706F9">
        <w:rPr>
          <w:iCs/>
        </w:rPr>
        <w:t>.</w:t>
      </w:r>
    </w:p>
    <w:p w14:paraId="4F54B9D4" w14:textId="3DCE1B1B" w:rsidR="00BB0199" w:rsidRDefault="00BB0199" w:rsidP="00155E2D">
      <w:pPr>
        <w:tabs>
          <w:tab w:val="left" w:pos="1134"/>
        </w:tabs>
        <w:ind w:firstLine="0"/>
        <w:rPr>
          <w:iCs/>
        </w:rPr>
      </w:pPr>
    </w:p>
    <w:p w14:paraId="26F2C210" w14:textId="77777777" w:rsidR="00BB0199" w:rsidRPr="006706F9" w:rsidRDefault="00BB0199" w:rsidP="00155E2D">
      <w:pPr>
        <w:tabs>
          <w:tab w:val="left" w:pos="1134"/>
        </w:tabs>
        <w:ind w:firstLine="0"/>
        <w:rPr>
          <w:b/>
          <w:bCs/>
        </w:rPr>
      </w:pPr>
    </w:p>
    <w:bookmarkEnd w:id="9"/>
    <w:p w14:paraId="5D6AABD3" w14:textId="77777777" w:rsidR="00155E2D" w:rsidRPr="0060786D" w:rsidRDefault="00155E2D" w:rsidP="00155E2D">
      <w:pPr>
        <w:rPr>
          <w:b/>
          <w:bCs/>
          <w:iCs/>
        </w:rPr>
      </w:pPr>
      <w:r>
        <w:rPr>
          <w:b/>
          <w:bCs/>
          <w:iCs/>
        </w:rPr>
        <w:lastRenderedPageBreak/>
        <w:t xml:space="preserve">2. </w:t>
      </w:r>
      <w:r w:rsidRPr="0060786D">
        <w:rPr>
          <w:b/>
          <w:bCs/>
          <w:iCs/>
        </w:rPr>
        <w:t>Korekcijas dienestu infrastruktūras attīstība:</w:t>
      </w:r>
    </w:p>
    <w:p w14:paraId="604EA799" w14:textId="77777777" w:rsidR="00155E2D" w:rsidRPr="006706F9" w:rsidRDefault="00155E2D" w:rsidP="00155E2D">
      <w:pPr>
        <w:ind w:firstLine="0"/>
        <w:rPr>
          <w:iCs/>
        </w:rPr>
      </w:pPr>
      <w:r w:rsidRPr="006706F9">
        <w:rPr>
          <w:i/>
          <w:iCs/>
        </w:rPr>
        <w:t>mērķis</w:t>
      </w:r>
      <w:r w:rsidRPr="00A40120">
        <w:t xml:space="preserve"> – </w:t>
      </w:r>
      <w:r w:rsidRPr="003E0CDD">
        <w:rPr>
          <w:iCs/>
        </w:rPr>
        <w:t>izveidot drošu Latvijas ieslodzījuma vietu un korekcijas dienestu personāla apmācības infrastruktūru;</w:t>
      </w:r>
    </w:p>
    <w:p w14:paraId="448092A4" w14:textId="77777777" w:rsidR="00155E2D" w:rsidRPr="00A40120" w:rsidRDefault="00155E2D" w:rsidP="00155E2D">
      <w:pPr>
        <w:ind w:firstLine="0"/>
      </w:pPr>
      <w:r w:rsidRPr="006706F9">
        <w:rPr>
          <w:i/>
          <w:iCs/>
        </w:rPr>
        <w:t>sagaidāmais rezultāts</w:t>
      </w:r>
      <w:r w:rsidRPr="00A40120">
        <w:t xml:space="preserve"> – </w:t>
      </w:r>
      <w:r w:rsidRPr="003E0CDD">
        <w:t>veikti infrastruktūras uzlabojumi ieslodzījuma vietās un uzsākts jauna cietuma Liepājā būvniecības process, izveidots korekcijas dienestu personāla mācību centrs.</w:t>
      </w:r>
    </w:p>
    <w:p w14:paraId="1386734D" w14:textId="77777777" w:rsidR="00155E2D" w:rsidRPr="0060786D" w:rsidRDefault="00155E2D" w:rsidP="00155E2D">
      <w:pPr>
        <w:tabs>
          <w:tab w:val="left" w:pos="851"/>
        </w:tabs>
        <w:rPr>
          <w:b/>
          <w:bCs/>
        </w:rPr>
      </w:pPr>
      <w:r>
        <w:rPr>
          <w:b/>
          <w:bCs/>
        </w:rPr>
        <w:t xml:space="preserve">3. </w:t>
      </w:r>
      <w:r w:rsidRPr="0060786D">
        <w:rPr>
          <w:b/>
          <w:bCs/>
        </w:rPr>
        <w:t>Tieslietu resora informācijas sistēmu un reģistru attīstība, nodrošinot datu kvalitāti:</w:t>
      </w:r>
    </w:p>
    <w:p w14:paraId="2801FCA8" w14:textId="77777777" w:rsidR="00155E2D" w:rsidRPr="003E0CDD" w:rsidRDefault="00155E2D" w:rsidP="00155E2D">
      <w:pPr>
        <w:ind w:firstLine="0"/>
      </w:pPr>
      <w:r w:rsidRPr="006706F9">
        <w:rPr>
          <w:i/>
          <w:iCs/>
        </w:rPr>
        <w:t>mērķis</w:t>
      </w:r>
      <w:r w:rsidRPr="00A40120">
        <w:t xml:space="preserve"> – </w:t>
      </w:r>
      <w:r w:rsidRPr="003E0CDD">
        <w:t>uzticamu un pieejamu tieslietu nozares datu nodrošināšana;</w:t>
      </w:r>
    </w:p>
    <w:p w14:paraId="6F468EE6" w14:textId="77777777" w:rsidR="00155E2D" w:rsidRDefault="00155E2D" w:rsidP="00155E2D">
      <w:pPr>
        <w:spacing w:after="240"/>
        <w:ind w:firstLine="0"/>
      </w:pPr>
      <w:r w:rsidRPr="006706F9">
        <w:rPr>
          <w:i/>
          <w:iCs/>
        </w:rPr>
        <w:t>sagaidāmais rezultāts</w:t>
      </w:r>
      <w:r w:rsidRPr="00A40120">
        <w:t xml:space="preserve"> – </w:t>
      </w:r>
      <w:r w:rsidRPr="003E0CDD">
        <w:t xml:space="preserve">veikti uzlabojumi un pielāgojumi informācijas sistēmās un reģistros, palielinot datu kvalitāti un to </w:t>
      </w:r>
      <w:proofErr w:type="spellStart"/>
      <w:r w:rsidRPr="003E0CDD">
        <w:t>izmantojamību</w:t>
      </w:r>
      <w:proofErr w:type="spellEnd"/>
      <w:r w:rsidRPr="003E0CDD">
        <w:t xml:space="preserve"> valsts iestāžu funkciju īstenošanā un tautsaimniecībā.</w:t>
      </w:r>
    </w:p>
    <w:p w14:paraId="00E4ED8B" w14:textId="77777777" w:rsidR="00155E2D" w:rsidRPr="003E0CDD" w:rsidRDefault="00155E2D" w:rsidP="00155E2D">
      <w:pPr>
        <w:ind w:firstLine="720"/>
        <w:rPr>
          <w:b/>
          <w:bCs/>
        </w:rPr>
      </w:pPr>
      <w:r>
        <w:rPr>
          <w:b/>
          <w:bCs/>
        </w:rPr>
        <w:t xml:space="preserve">4. </w:t>
      </w:r>
      <w:r w:rsidRPr="003E0CDD">
        <w:rPr>
          <w:b/>
          <w:bCs/>
        </w:rPr>
        <w:t>Tiesu darba kvalitātes un profesionalitātes attīstība:</w:t>
      </w:r>
    </w:p>
    <w:p w14:paraId="697994D5" w14:textId="77777777" w:rsidR="00155E2D" w:rsidRPr="003E0CDD" w:rsidRDefault="00155E2D" w:rsidP="00155E2D">
      <w:pPr>
        <w:ind w:firstLine="0"/>
      </w:pPr>
      <w:r w:rsidRPr="006706F9">
        <w:rPr>
          <w:i/>
          <w:iCs/>
        </w:rPr>
        <w:t>mērķis</w:t>
      </w:r>
      <w:r w:rsidRPr="00A40120">
        <w:t xml:space="preserve"> – </w:t>
      </w:r>
      <w:r>
        <w:t>vienotas, ilgtspējīgas kvalifikācijas pilnveides sistēmas – Tieslietu mācību centra</w:t>
      </w:r>
      <w:bookmarkStart w:id="11" w:name="_Hlk125044112"/>
      <w:r>
        <w:t xml:space="preserve"> – </w:t>
      </w:r>
      <w:bookmarkEnd w:id="11"/>
      <w:r>
        <w:t>izveide;</w:t>
      </w:r>
    </w:p>
    <w:p w14:paraId="784F9714" w14:textId="77777777" w:rsidR="00155E2D" w:rsidRDefault="00155E2D" w:rsidP="00155E2D">
      <w:pPr>
        <w:spacing w:after="240"/>
        <w:ind w:firstLine="0"/>
      </w:pPr>
      <w:r w:rsidRPr="006706F9">
        <w:rPr>
          <w:i/>
          <w:iCs/>
        </w:rPr>
        <w:t>sagaidāmais rezultāts</w:t>
      </w:r>
      <w:r w:rsidRPr="00A40120">
        <w:t xml:space="preserve"> – </w:t>
      </w:r>
      <w:r w:rsidRPr="00197844">
        <w:t>izveidot</w:t>
      </w:r>
      <w:r>
        <w:t>s</w:t>
      </w:r>
      <w:r w:rsidRPr="00197844">
        <w:t xml:space="preserve"> vienot</w:t>
      </w:r>
      <w:r>
        <w:t>s</w:t>
      </w:r>
      <w:r w:rsidRPr="00197844">
        <w:t xml:space="preserve"> tiesnešu, tiesu darbinieku, prokuroru, prokuroru palīgu un izmeklētāju starpdisciplināros jautājumos kvalifikācijas pilnveides mācību centr</w:t>
      </w:r>
      <w:r>
        <w:t>s</w:t>
      </w:r>
      <w:r w:rsidRPr="00197844">
        <w:t xml:space="preserve"> kā ilgtspējīgas un stabilas sistēmas pamat</w:t>
      </w:r>
      <w:r>
        <w:t>s</w:t>
      </w:r>
      <w:r w:rsidRPr="00197844">
        <w:t>, nodrošinot iespēju ilgtermiņā plānot, izstrādāt un realizēt mācību programmas</w:t>
      </w:r>
    </w:p>
    <w:p w14:paraId="2063CE8E" w14:textId="77777777" w:rsidR="00155E2D" w:rsidRPr="002123BF" w:rsidRDefault="00155E2D" w:rsidP="00BB0199">
      <w:pPr>
        <w:shd w:val="clear" w:color="auto" w:fill="B6DDE8" w:themeFill="accent5" w:themeFillTint="66"/>
        <w:spacing w:before="130" w:line="260" w:lineRule="exact"/>
        <w:ind w:firstLine="0"/>
        <w:jc w:val="center"/>
      </w:pPr>
      <w:r w:rsidRPr="002123BF">
        <w:rPr>
          <w:b/>
        </w:rPr>
        <w:t>20. Klimata un enerģētikas ministrija</w:t>
      </w:r>
    </w:p>
    <w:bookmarkEnd w:id="10"/>
    <w:p w14:paraId="2FF7F3D4" w14:textId="77777777" w:rsidR="00155E2D" w:rsidRPr="005E444E" w:rsidRDefault="00155E2D" w:rsidP="00155E2D">
      <w:pPr>
        <w:spacing w:after="240"/>
        <w:rPr>
          <w:rFonts w:eastAsiaTheme="minorHAnsi"/>
          <w:iCs/>
        </w:rPr>
      </w:pPr>
      <w:r w:rsidRPr="00ED0739">
        <w:rPr>
          <w:rFonts w:eastAsiaTheme="minorHAnsi"/>
          <w:iCs/>
        </w:rPr>
        <w:t xml:space="preserve">Klimata un </w:t>
      </w:r>
      <w:r>
        <w:rPr>
          <w:rFonts w:eastAsiaTheme="minorHAnsi"/>
          <w:iCs/>
        </w:rPr>
        <w:t xml:space="preserve">enerģētikas ministrija izveidota ar 2023. gada1.janvāri. </w:t>
      </w:r>
      <w:r w:rsidRPr="00ED0739">
        <w:rPr>
          <w:rFonts w:eastAsiaTheme="minorHAnsi"/>
          <w:iCs/>
        </w:rPr>
        <w:t xml:space="preserve">Klimata un </w:t>
      </w:r>
      <w:r>
        <w:rPr>
          <w:rFonts w:eastAsiaTheme="minorHAnsi"/>
          <w:iCs/>
        </w:rPr>
        <w:t xml:space="preserve">enerģētikas ministrijas budžetā 2023. gadam nav plānotas nozīmīgas investīcijas. Kopējais investīciju apjoms 2023. gadam sastāda 0,1 milj. </w:t>
      </w:r>
      <w:proofErr w:type="spellStart"/>
      <w:r w:rsidRPr="00ED0739">
        <w:rPr>
          <w:rFonts w:eastAsiaTheme="minorHAnsi"/>
          <w:i/>
        </w:rPr>
        <w:t>euro</w:t>
      </w:r>
      <w:proofErr w:type="spellEnd"/>
      <w:r>
        <w:rPr>
          <w:rFonts w:eastAsiaTheme="minorHAnsi"/>
          <w:i/>
        </w:rPr>
        <w:t xml:space="preserve"> </w:t>
      </w:r>
      <w:r w:rsidRPr="00034A66">
        <w:rPr>
          <w:rFonts w:eastAsiaTheme="minorHAnsi"/>
          <w:iCs/>
        </w:rPr>
        <w:t>un</w:t>
      </w:r>
      <w:r>
        <w:rPr>
          <w:rFonts w:eastAsiaTheme="minorHAnsi"/>
          <w:i/>
        </w:rPr>
        <w:t xml:space="preserve"> </w:t>
      </w:r>
      <w:r>
        <w:rPr>
          <w:rFonts w:eastAsiaTheme="minorHAnsi"/>
          <w:iCs/>
        </w:rPr>
        <w:t xml:space="preserve">tas paredzēts </w:t>
      </w:r>
      <w:r w:rsidRPr="005E444E">
        <w:rPr>
          <w:rFonts w:eastAsiaTheme="minorHAnsi"/>
          <w:iCs/>
        </w:rPr>
        <w:t>darba vietu tehniskajam nodrošinājumam</w:t>
      </w:r>
      <w:r>
        <w:rPr>
          <w:rFonts w:eastAsiaTheme="minorHAnsi"/>
          <w:iCs/>
        </w:rPr>
        <w:t>.</w:t>
      </w:r>
    </w:p>
    <w:p w14:paraId="5651E87A" w14:textId="77777777" w:rsidR="00155E2D" w:rsidRPr="00A40120" w:rsidRDefault="00155E2D" w:rsidP="00BB0199">
      <w:pPr>
        <w:shd w:val="clear" w:color="auto" w:fill="B6DDE8" w:themeFill="accent5" w:themeFillTint="66"/>
        <w:spacing w:before="130" w:line="260" w:lineRule="exact"/>
        <w:ind w:firstLine="0"/>
        <w:jc w:val="center"/>
        <w:rPr>
          <w:b/>
          <w:bCs/>
          <w:lang w:eastAsia="lv-LV"/>
        </w:rPr>
      </w:pPr>
      <w:r w:rsidRPr="00A40120">
        <w:rPr>
          <w:b/>
          <w:bCs/>
          <w:lang w:eastAsia="lv-LV"/>
        </w:rPr>
        <w:t>21. Vides aizsardzības un reģionālās attīstības ministrija</w:t>
      </w:r>
    </w:p>
    <w:p w14:paraId="1F506FB5" w14:textId="77777777" w:rsidR="00155E2D" w:rsidRPr="002F2A0B" w:rsidRDefault="00155E2D" w:rsidP="00155E2D">
      <w:pPr>
        <w:spacing w:before="240"/>
        <w:ind w:firstLine="720"/>
      </w:pPr>
      <w:r w:rsidRPr="00992D05">
        <w:t xml:space="preserve">Valsts budžeta finansējums investīciju projektu īstenošanai </w:t>
      </w:r>
      <w:r w:rsidRPr="00992D05">
        <w:rPr>
          <w:lang w:eastAsia="lv-LV"/>
        </w:rPr>
        <w:t xml:space="preserve">Vides aizsardzības un reģionālās </w:t>
      </w:r>
      <w:r w:rsidRPr="00D55F02">
        <w:rPr>
          <w:lang w:eastAsia="lv-LV"/>
        </w:rPr>
        <w:t xml:space="preserve">attīstības ministrijā </w:t>
      </w:r>
      <w:r w:rsidRPr="00207088">
        <w:rPr>
          <w:lang w:eastAsia="lv-LV"/>
        </w:rPr>
        <w:t>2023.</w:t>
      </w:r>
      <w:r>
        <w:rPr>
          <w:lang w:eastAsia="lv-LV"/>
        </w:rPr>
        <w:t xml:space="preserve"> </w:t>
      </w:r>
      <w:r w:rsidRPr="00207088">
        <w:t xml:space="preserve">gadā plānots 7,0 milj. </w:t>
      </w:r>
      <w:proofErr w:type="spellStart"/>
      <w:r w:rsidRPr="00207088">
        <w:rPr>
          <w:i/>
          <w:iCs/>
        </w:rPr>
        <w:t>euro</w:t>
      </w:r>
      <w:proofErr w:type="spellEnd"/>
      <w:r w:rsidRPr="00207088">
        <w:t xml:space="preserve">, </w:t>
      </w:r>
      <w:r w:rsidRPr="00207088">
        <w:rPr>
          <w:rFonts w:eastAsiaTheme="minorHAnsi"/>
        </w:rPr>
        <w:t xml:space="preserve">tajā skaitā Eiropas Savienības politiku instrumentu un pārējās ārvalstu finanšu palīdzības līdzfinansēto projektu īstenošanai </w:t>
      </w:r>
      <w:r w:rsidRPr="00207088">
        <w:t>3</w:t>
      </w:r>
      <w:r>
        <w:t> </w:t>
      </w:r>
      <w:r w:rsidRPr="00207088">
        <w:rPr>
          <w:rFonts w:eastAsiaTheme="minorHAnsi"/>
        </w:rPr>
        <w:t xml:space="preserve">milj. </w:t>
      </w:r>
      <w:proofErr w:type="spellStart"/>
      <w:r w:rsidRPr="00207088">
        <w:rPr>
          <w:rFonts w:eastAsiaTheme="minorHAnsi"/>
          <w:i/>
          <w:iCs/>
        </w:rPr>
        <w:t>euro</w:t>
      </w:r>
      <w:proofErr w:type="spellEnd"/>
      <w:r w:rsidRPr="00207088">
        <w:rPr>
          <w:rFonts w:eastAsiaTheme="minorHAnsi"/>
        </w:rPr>
        <w:t xml:space="preserve"> apmērā. </w:t>
      </w:r>
      <w:r w:rsidRPr="00207088">
        <w:t>Paredzētais valsts budžeta ieguldījums investīcijām ir par 0,5 milj</w:t>
      </w:r>
      <w:r w:rsidRPr="00D55F02">
        <w:t xml:space="preserve">. </w:t>
      </w:r>
      <w:proofErr w:type="spellStart"/>
      <w:r w:rsidRPr="00D55F02">
        <w:rPr>
          <w:i/>
          <w:iCs/>
        </w:rPr>
        <w:t>euro</w:t>
      </w:r>
      <w:proofErr w:type="spellEnd"/>
      <w:r w:rsidRPr="00D55F02">
        <w:t xml:space="preserve"> </w:t>
      </w:r>
      <w:r w:rsidRPr="00207088">
        <w:t xml:space="preserve">jeb </w:t>
      </w:r>
      <w:r>
        <w:t>1,1</w:t>
      </w:r>
      <w:r w:rsidRPr="00207088">
        <w:t xml:space="preserve"> reizes mazāks, salīdzinot ar investīciju apjomu 2022. gada budžetā.</w:t>
      </w:r>
      <w:r>
        <w:t xml:space="preserve"> </w:t>
      </w:r>
    </w:p>
    <w:p w14:paraId="6BDA2EFE" w14:textId="77777777" w:rsidR="00155E2D" w:rsidRPr="00D30FD2" w:rsidRDefault="00155E2D" w:rsidP="00155E2D">
      <w:pPr>
        <w:spacing w:after="160"/>
        <w:ind w:firstLine="720"/>
      </w:pPr>
      <w:bookmarkStart w:id="12" w:name="_Hlk125722933"/>
      <w:r w:rsidRPr="006F7402">
        <w:t xml:space="preserve">Ar resora investīcijām 2023. gadā tiks izstrādāts vienots un ātrdarbīgs datu izplatīšanas risinājums jeb nacionālā datu koplietošanas platforma, nodrošināta IT resursu un pielietojamo rīku attīstība, nodrošināts labvēlīgs dabas aizsardzības stāvoklis Eiropas nozīmes biotopiem vairākās </w:t>
      </w:r>
      <w:proofErr w:type="spellStart"/>
      <w:r w:rsidRPr="006F7402">
        <w:t>Natura</w:t>
      </w:r>
      <w:proofErr w:type="spellEnd"/>
      <w:r w:rsidRPr="006F7402">
        <w:t xml:space="preserve"> 2000 teritorijās, kā arī nodrošināta Latvijas dabas muzeja vides informācijas un izglītības centra pieejamība.</w:t>
      </w:r>
    </w:p>
    <w:bookmarkEnd w:id="12"/>
    <w:p w14:paraId="2C49C7FA" w14:textId="77777777" w:rsidR="00155E2D" w:rsidRPr="00A40120" w:rsidRDefault="00155E2D" w:rsidP="00155E2D">
      <w:pPr>
        <w:ind w:firstLine="720"/>
        <w:rPr>
          <w:b/>
          <w:bCs/>
        </w:rPr>
      </w:pPr>
      <w:r w:rsidRPr="00A40120">
        <w:rPr>
          <w:b/>
          <w:bCs/>
        </w:rPr>
        <w:t>1. Publisko pakalpojumu un IKT politikas īstenošana:</w:t>
      </w:r>
    </w:p>
    <w:p w14:paraId="2589857C" w14:textId="77777777" w:rsidR="00155E2D" w:rsidRPr="00A40120" w:rsidRDefault="00155E2D" w:rsidP="00155E2D">
      <w:pPr>
        <w:ind w:firstLine="0"/>
      </w:pPr>
      <w:r w:rsidRPr="00106493">
        <w:rPr>
          <w:i/>
          <w:iCs/>
        </w:rPr>
        <w:t>mērķis</w:t>
      </w:r>
      <w:r w:rsidRPr="00A40120">
        <w:t xml:space="preserve"> – </w:t>
      </w:r>
      <w:proofErr w:type="spellStart"/>
      <w:r w:rsidRPr="002123BF">
        <w:t>digitalizējot</w:t>
      </w:r>
      <w:proofErr w:type="spellEnd"/>
      <w:r w:rsidRPr="002123BF">
        <w:t xml:space="preserve"> transformēta publiskā pārvalde, racionāli pārvaldīta organizatoriskā un tehnoloģiskā ekosistēma, kas ir iekšēji integrēta un ārēji atvērta kopīgas vērtības radīšanai, inovācijām un </w:t>
      </w:r>
      <w:proofErr w:type="spellStart"/>
      <w:r w:rsidRPr="002123BF">
        <w:t>lietotājorientētai</w:t>
      </w:r>
      <w:proofErr w:type="spellEnd"/>
      <w:r w:rsidRPr="002123BF">
        <w:t xml:space="preserve"> pieejai publisko pakalpojumu sniegšanā fiziskajā un digitālajā vidē, Eiropas digitālā vienotā tirgus stratēģijas ieviešana, attīstot digitālo pakalpojumu vidi un tās izmantošanu, kā arī sabiedrības IKT prasmju veicināšana;</w:t>
      </w:r>
    </w:p>
    <w:p w14:paraId="27D29A59" w14:textId="77777777" w:rsidR="00155E2D" w:rsidRDefault="00155E2D" w:rsidP="00155E2D">
      <w:pPr>
        <w:ind w:firstLine="0"/>
      </w:pPr>
      <w:r w:rsidRPr="00106493">
        <w:rPr>
          <w:i/>
          <w:iCs/>
        </w:rPr>
        <w:t>sagaidāmais rezultāts</w:t>
      </w:r>
      <w:r>
        <w:t xml:space="preserve"> –</w:t>
      </w:r>
      <w:r w:rsidRPr="00A40120">
        <w:t xml:space="preserve"> </w:t>
      </w:r>
      <w:bookmarkStart w:id="13" w:name="_Hlk83030975"/>
      <w:r w:rsidRPr="002F2A0B">
        <w:t xml:space="preserve">izstrādāts vienots un ātrdarbīgs datu izplatīšanas risinājums jeb nacionālā datu koplietošanas platforma. Izstrādāta mērķa finansējuma izlietojuma pārvaldības platforma, kas nodrošinās pilnu finansējuma pārvaldības dzīvesciklu no iesnieguma </w:t>
      </w:r>
      <w:r w:rsidRPr="002F2A0B">
        <w:lastRenderedPageBreak/>
        <w:t xml:space="preserve">iesniegšanas līdz projekta slēgšanai. Nodrošināta iedzīvotājiem ātra un ērta piekļuve komersantu sniegtajiem pakalpojumiem portālā </w:t>
      </w:r>
      <w:hyperlink r:id="rId10" w:history="1">
        <w:r w:rsidRPr="00BB0199">
          <w:rPr>
            <w:rStyle w:val="Hyperlink"/>
            <w:color w:val="auto"/>
          </w:rPr>
          <w:t>www.latvija.lv</w:t>
        </w:r>
      </w:hyperlink>
      <w:r w:rsidRPr="00BB0199">
        <w:t xml:space="preserve"> un nodrošināta iespēja komersantiem ievietot, sniegt un uzturēt klientiem savus e-pakalpojumus portālā </w:t>
      </w:r>
      <w:hyperlink r:id="rId11" w:history="1">
        <w:r w:rsidRPr="00BB0199">
          <w:rPr>
            <w:rStyle w:val="Hyperlink"/>
            <w:color w:val="auto"/>
          </w:rPr>
          <w:t>www.latvija.lv</w:t>
        </w:r>
      </w:hyperlink>
      <w:r w:rsidRPr="00BB0199">
        <w:t xml:space="preserve"> uz lietotāju pieredzi balstītā klienta </w:t>
      </w:r>
      <w:r w:rsidRPr="002F2A0B">
        <w:t xml:space="preserve">darba vidē. Pilnveidota koplietošanas platforma </w:t>
      </w:r>
      <w:r>
        <w:t>“</w:t>
      </w:r>
      <w:r w:rsidRPr="002F2A0B">
        <w:t>Atvieglojumu vienotā informācijas sistēma</w:t>
      </w:r>
      <w:r>
        <w:t>”</w:t>
      </w:r>
      <w:r w:rsidRPr="002F2A0B">
        <w:t xml:space="preserve"> un Valsts informācijas resursu, sistēmu un </w:t>
      </w:r>
      <w:proofErr w:type="spellStart"/>
      <w:r w:rsidRPr="002F2A0B">
        <w:t>sadarbspējas</w:t>
      </w:r>
      <w:proofErr w:type="spellEnd"/>
      <w:r w:rsidRPr="002F2A0B">
        <w:t xml:space="preserve"> informācijas sistēma VIRSIS. Attīstīts Valsts un pašvaldības vienotais klientu apkalpošanas centrs, nodrošinot pakalpojumu pārvaldības risinājumu, palielinot valsts pārvaldes attālinātās konsultācijas pakalpojuma pieejamību iedzīvotājiem. Veicināta valsts pārvaldes attālinātās konsultācijas pakalpojuma pieejamība, turpinot uzsākto klientu apkalpošanas procesu pilnveidošanu, nodrošinot pakalpojumu pārvaldības risinājumu, attālinātas un personificētas iestādes speciālista konsultācijas pakalpojuma pieejamību iedzīvotājiem valsts un pašvaldības vienotā klientu apkalpošanas centra paplašinātā tīklā, kas ietver gan pakalpojumu centrus, gan pašvaldību bibliotēkas pagastu līmenī, gan mobilās brigādes, kuras klientus apkalpo izbraukumā.</w:t>
      </w:r>
      <w:r w:rsidRPr="002F2A0B">
        <w:rPr>
          <w:color w:val="365F91" w:themeColor="accent1" w:themeShade="BF"/>
        </w:rPr>
        <w:t xml:space="preserve"> </w:t>
      </w:r>
      <w:r w:rsidRPr="002F2A0B">
        <w:t>Paaugstināts vides kontroles procesu automatizācijas līmenis, ieviešot jaunus datu kvalitātes algoritmus informācijas sistēmās un uzlabota vides datu kvalitāte</w:t>
      </w:r>
      <w:r>
        <w:t>.</w:t>
      </w:r>
    </w:p>
    <w:p w14:paraId="557819EE" w14:textId="77777777" w:rsidR="00155E2D" w:rsidRPr="00A40120" w:rsidRDefault="00155E2D" w:rsidP="00155E2D">
      <w:pPr>
        <w:ind w:firstLine="720"/>
        <w:rPr>
          <w:b/>
          <w:bCs/>
          <w:iCs/>
        </w:rPr>
      </w:pPr>
      <w:r w:rsidRPr="00A40120">
        <w:rPr>
          <w:b/>
          <w:bCs/>
          <w:iCs/>
        </w:rPr>
        <w:t xml:space="preserve">2. </w:t>
      </w:r>
      <w:r w:rsidRPr="002123BF">
        <w:rPr>
          <w:b/>
          <w:bCs/>
          <w:iCs/>
        </w:rPr>
        <w:t>Latvijas Īpaši aizsargājamo dabas teritoriju apsaimniekošana, Latvijas bioloģiskās daudzveidības saglabāšana:</w:t>
      </w:r>
    </w:p>
    <w:p w14:paraId="7B8791E1" w14:textId="77777777" w:rsidR="00155E2D" w:rsidRPr="00A40120" w:rsidRDefault="00155E2D" w:rsidP="00155E2D">
      <w:pPr>
        <w:ind w:firstLine="0"/>
      </w:pPr>
      <w:r w:rsidRPr="00106493">
        <w:rPr>
          <w:i/>
          <w:iCs/>
        </w:rPr>
        <w:t>mērķis</w:t>
      </w:r>
      <w:r w:rsidRPr="00A40120">
        <w:t xml:space="preserve"> – </w:t>
      </w:r>
      <w:r w:rsidRPr="002123BF">
        <w:t>bioloģiskās daudzveidības saglabāšana, līdzsvarojot ekoloģiskās, ekonomiskās un sociālās intereses, nodrošināt labu vides kvalitāti, ierobežojot un novēršot vides piesārņojumu; īstenojot daudzveidīgas vides izglītības aktivitātes, veidot sabiedrībā priekšstatu par Latvijas dabu kā nacionālo bagātību, daļu no pasaules dabas daudzveidības; sekmēt pozitīvas vides apziņas veidošanos sabiedrībā</w:t>
      </w:r>
      <w:r>
        <w:t>;</w:t>
      </w:r>
    </w:p>
    <w:p w14:paraId="1AF45D73" w14:textId="77777777" w:rsidR="00155E2D" w:rsidRDefault="00155E2D" w:rsidP="00155E2D">
      <w:pPr>
        <w:ind w:firstLine="0"/>
      </w:pPr>
      <w:r w:rsidRPr="00106493">
        <w:rPr>
          <w:i/>
          <w:iCs/>
        </w:rPr>
        <w:t>sagaidāmais rezultāts</w:t>
      </w:r>
      <w:r w:rsidRPr="00A40120">
        <w:t xml:space="preserve"> – </w:t>
      </w:r>
      <w:bookmarkEnd w:id="13"/>
      <w:r w:rsidRPr="002123BF">
        <w:t xml:space="preserve">nodrošināts labvēlīgs dabas aizsardzības stāvoklis Eiropas nozīmes biotopiem vairākās </w:t>
      </w:r>
      <w:proofErr w:type="spellStart"/>
      <w:r w:rsidRPr="002123BF">
        <w:t>Natura</w:t>
      </w:r>
      <w:proofErr w:type="spellEnd"/>
      <w:r w:rsidRPr="002123BF">
        <w:t xml:space="preserve"> 2000 teritorijās, kas uzlabos dzīves apstākļus ar šīm dzīvotnēm saistītām sugām. Caurteku izbūve un meliorācijas sistēmu atjaunošana Eiropas nozīmes aizsargājamo biotopu atjaunošanas un uzturēšanas nodrošināšanai, mazinot erozijas risku. Nodrošināta </w:t>
      </w:r>
      <w:proofErr w:type="spellStart"/>
      <w:r w:rsidRPr="002123BF">
        <w:t>invazīvo</w:t>
      </w:r>
      <w:proofErr w:type="spellEnd"/>
      <w:r w:rsidRPr="002123BF">
        <w:t xml:space="preserve"> sugu ierobežošana un izskaušana noteiktās </w:t>
      </w:r>
      <w:proofErr w:type="spellStart"/>
      <w:r w:rsidRPr="002123BF">
        <w:t>pilotteritorijās</w:t>
      </w:r>
      <w:proofErr w:type="spellEnd"/>
      <w:r w:rsidRPr="002123BF">
        <w:t xml:space="preserve">, tai skaitā, veikta nepieciešamo darba rīku iegāde </w:t>
      </w:r>
      <w:proofErr w:type="spellStart"/>
      <w:r w:rsidRPr="002123BF">
        <w:t>invazīvo</w:t>
      </w:r>
      <w:proofErr w:type="spellEnd"/>
      <w:r w:rsidRPr="002123BF">
        <w:t xml:space="preserve"> sugu ierobežošanai, kā arī biotopu un augu sugu atjaunošanai. Antropogēnās slodzes novērtēšanai iegādāti automatizēti skaitītāji. Stiprināta aizsargājamo jūras biotopu un sugu aizsardzības sistēma, veicinot bioloģiskās daudzveidības saglabāšanu, kā arī popularizēta un izglītota sabiedrība par Baltijas jūras apdzīvojošām sugām un biotopiem, ilgtspējīgas attīstības un Zaļā kursa aktualitātēm. Nodrošināta efektīva, mūsdienu tehnoloģiskajām iespējām atbilstoša zvejas kontrole. Dabas datu pārvaldības sistēmā </w:t>
      </w:r>
      <w:r>
        <w:t>“</w:t>
      </w:r>
      <w:r w:rsidRPr="002123BF">
        <w:t>Ozols</w:t>
      </w:r>
      <w:r>
        <w:t>”</w:t>
      </w:r>
      <w:r w:rsidRPr="002123BF">
        <w:t xml:space="preserve"> izstrādāta interaktīvā karte apdraudēto sugu izplatības datu vizualizēšanai un analizēšanai. Ierobežots un novērsts vides piesārņojums, veicot inženiertehnisko uzraudzību un pabeidzot sekundārā kurināmā sadedzināšanu. Mūsdienu un nākamajām paaudzēm saglabāts un attīstīts dabas mantojums Latvijas Nacionālā dabas muzeja fiksētās reprezentatīvās kolekcijās sabiedrības zinātnes, pētniecības un izglītības vajadzībām; kā arī pilnveidotajos apstākļos pētnieciskā un zinātniskā darba veikšanai, starptautiskajai sadarbībai zinātniskajā jomā; krājuma saglabāšana ilgtermiņā, palielināta muzeja apmeklējuma kvalitāte, veicināta sabiedrības interese par dabas zinātnēm, sekmēta pozitīvas vides apziņas veidošanās sabiedrībā.</w:t>
      </w:r>
    </w:p>
    <w:p w14:paraId="2BB1D03B" w14:textId="77777777" w:rsidR="00155E2D" w:rsidRPr="00D55F02" w:rsidRDefault="00155E2D" w:rsidP="00155E2D">
      <w:pPr>
        <w:rPr>
          <w:b/>
          <w:bCs/>
          <w:iCs/>
        </w:rPr>
      </w:pPr>
      <w:r>
        <w:rPr>
          <w:b/>
          <w:bCs/>
          <w:iCs/>
        </w:rPr>
        <w:t xml:space="preserve">3. </w:t>
      </w:r>
      <w:r w:rsidRPr="00D55F02">
        <w:rPr>
          <w:b/>
          <w:bCs/>
          <w:iCs/>
        </w:rPr>
        <w:t>Vides izpratnes veidošana:</w:t>
      </w:r>
    </w:p>
    <w:p w14:paraId="5F8E3DE6" w14:textId="77777777" w:rsidR="00155E2D" w:rsidRPr="00A40120" w:rsidRDefault="00155E2D" w:rsidP="00155E2D">
      <w:pPr>
        <w:ind w:firstLine="0"/>
      </w:pPr>
      <w:r w:rsidRPr="001D3227">
        <w:rPr>
          <w:i/>
          <w:iCs/>
        </w:rPr>
        <w:t>mērķis</w:t>
      </w:r>
      <w:r w:rsidRPr="00A40120">
        <w:t xml:space="preserve"> – </w:t>
      </w:r>
      <w:bookmarkStart w:id="14" w:name="_Hlk125886760"/>
      <w:r w:rsidRPr="00FF0809">
        <w:t xml:space="preserve">vides izpratnes un atbildības motivācijas veidošana sabiedrībā (nodrošināt, lai Latvijā tiek ievērotas normatīvajos aktos noteiktās vides aizsardzības prasības; kā arī efektīva, uz risku analīzi balstīta </w:t>
      </w:r>
      <w:bookmarkEnd w:id="14"/>
      <w:r w:rsidRPr="00FF0809">
        <w:t>piesārņojuma un bioloģisko resursu izmantošanas kontrole un vides kvalitātes uzlabošana);</w:t>
      </w:r>
    </w:p>
    <w:p w14:paraId="6EE991EB" w14:textId="77777777" w:rsidR="00155E2D" w:rsidRPr="00FF0809" w:rsidRDefault="00155E2D" w:rsidP="00155E2D">
      <w:pPr>
        <w:ind w:firstLine="0"/>
      </w:pPr>
      <w:r w:rsidRPr="00106493">
        <w:rPr>
          <w:i/>
          <w:iCs/>
        </w:rPr>
        <w:t>sagaidāmais rezultāts</w:t>
      </w:r>
      <w:r w:rsidRPr="00A40120">
        <w:t xml:space="preserve"> – </w:t>
      </w:r>
      <w:r w:rsidRPr="00FF0809">
        <w:t xml:space="preserve">Latvijas dabas muzeja vides informācijas un izglītības centra pieejamības nodrošināšana, kā arī atjaunoti un renovēti uzskates līdzekļi sabiedrības vides </w:t>
      </w:r>
      <w:r w:rsidRPr="00FF0809">
        <w:lastRenderedPageBreak/>
        <w:t xml:space="preserve">apziņas veicināšanai. Izveidota </w:t>
      </w:r>
      <w:proofErr w:type="spellStart"/>
      <w:r w:rsidRPr="00FF0809">
        <w:t>digitalizēta</w:t>
      </w:r>
      <w:proofErr w:type="spellEnd"/>
      <w:r w:rsidRPr="00FF0809">
        <w:t xml:space="preserve"> piesārņoto vietu pārvaldības sistēma, attīstot piesārņoto vietu reģistra funkcionalitāti, transformējot to par piesārņoto vietu pārvaldības sistēmu (reģistrācija, monitorings, sanācijas vadība, saziņa starp iesaistītajām pusēm) un nodrošināta sistēmas integrācija ar citu valsts informācijas sistēmu datiem. Rezultātā pārvaldības process optimizēsies un tiks taupīti resursi. Būs digitāli pieejama informācija par piesārņotām un potenciāli piesārņotām vietām valsts iestādēm, pašvaldībām, licencētiem komersantiem, </w:t>
      </w:r>
      <w:proofErr w:type="spellStart"/>
      <w:r w:rsidRPr="00FF0809">
        <w:t>ģeoekoloģisko</w:t>
      </w:r>
      <w:proofErr w:type="spellEnd"/>
      <w:r w:rsidRPr="00FF0809">
        <w:t xml:space="preserve"> (sanācijas) darbu veicējiem un sabiedrībai. Pilnveidota Dabas centra materiāli- tehniskā bāze, izveidota izglītojoša ekspozīcija. Dabas izglītības pieejamības tīkla paplašināšanai Līgatnes dabas takās pabeigti būvniecības darbi sermuļu dzimtas dzīvnieku mītnei.</w:t>
      </w:r>
      <w:r>
        <w:t xml:space="preserve"> </w:t>
      </w:r>
      <w:r w:rsidRPr="00FF0809">
        <w:t>Ar viedo tehnoloģiju palīdzību, sabiedrība tiks iesaistīta vides aizsardzības prasību ievērošanas kontrolē. Sabiedrības izpratnes par vides aizsardzības jautājumiem un prasībām palielinājums.</w:t>
      </w:r>
    </w:p>
    <w:p w14:paraId="118FDDC2" w14:textId="77777777" w:rsidR="00155E2D" w:rsidRPr="00A40120" w:rsidRDefault="00155E2D" w:rsidP="00155E2D">
      <w:pPr>
        <w:pStyle w:val="naisf"/>
        <w:tabs>
          <w:tab w:val="left" w:pos="709"/>
          <w:tab w:val="left" w:pos="6521"/>
          <w:tab w:val="right" w:pos="8820"/>
        </w:tabs>
        <w:spacing w:before="0" w:beforeAutospacing="0" w:after="120" w:afterAutospacing="0"/>
        <w:ind w:firstLine="720"/>
        <w:jc w:val="both"/>
        <w:rPr>
          <w:b/>
          <w:bCs/>
          <w:iCs/>
        </w:rPr>
      </w:pPr>
      <w:r>
        <w:rPr>
          <w:b/>
          <w:bCs/>
          <w:iCs/>
        </w:rPr>
        <w:t>4</w:t>
      </w:r>
      <w:r w:rsidRPr="00A40120">
        <w:rPr>
          <w:b/>
          <w:bCs/>
          <w:iCs/>
        </w:rPr>
        <w:t xml:space="preserve">. </w:t>
      </w:r>
      <w:r w:rsidRPr="00FF0809">
        <w:rPr>
          <w:b/>
          <w:bCs/>
          <w:iCs/>
        </w:rPr>
        <w:t>Mūsdienīga darba vide un aprīkojums:</w:t>
      </w:r>
    </w:p>
    <w:p w14:paraId="573B18D7" w14:textId="77777777" w:rsidR="00155E2D" w:rsidRPr="00A40120" w:rsidRDefault="00155E2D" w:rsidP="00155E2D">
      <w:pPr>
        <w:ind w:firstLine="0"/>
      </w:pPr>
      <w:r w:rsidRPr="00106493">
        <w:rPr>
          <w:i/>
          <w:iCs/>
        </w:rPr>
        <w:t>mērķis</w:t>
      </w:r>
      <w:r w:rsidRPr="00A40120">
        <w:t xml:space="preserve"> – </w:t>
      </w:r>
      <w:r w:rsidRPr="00FF0809">
        <w:t>stiprināt ministrijas resora kapacitāti un kompetences, lai, īstenojot mūsdienīgas darba metodes, nodrošinātu efektīvu, ekonomiski lietderīgu noteikto darbību mērķu sasniegšanu; optimālas darba vides izveide, nodrošinot produktivitātes palielināšanos un raitāku informācijas un zināšanu apmaiņu;</w:t>
      </w:r>
    </w:p>
    <w:p w14:paraId="1134E73F" w14:textId="77777777" w:rsidR="00155E2D" w:rsidRPr="00A40120" w:rsidRDefault="00155E2D" w:rsidP="00155E2D">
      <w:pPr>
        <w:pStyle w:val="naisf"/>
        <w:tabs>
          <w:tab w:val="left" w:pos="709"/>
          <w:tab w:val="left" w:pos="6521"/>
          <w:tab w:val="right" w:pos="8820"/>
        </w:tabs>
        <w:spacing w:before="0" w:beforeAutospacing="0" w:after="240" w:afterAutospacing="0"/>
        <w:jc w:val="both"/>
      </w:pPr>
      <w:r w:rsidRPr="00106493">
        <w:rPr>
          <w:i/>
          <w:iCs/>
        </w:rPr>
        <w:t>sagaidāmais rezultāts</w:t>
      </w:r>
      <w:r w:rsidRPr="00A40120">
        <w:t xml:space="preserve"> – </w:t>
      </w:r>
      <w:r w:rsidRPr="00FF0809">
        <w:t>nodrošināta datortehnikas nomaiņa un kopējo IT resursu un pielietojamo rīku attīstība; videi draudzīgi risinājumi valsts nekustamo īpašumu pārvaldībā, ēku energoefektivitātes uzlabošana, samazināts elektroenerģijas patēriņš un siltumnīcas efekta gāzu emisijas, darbinieku un visas komandas produktīvs darbs, sasniedzot vislabākos rezultātus.</w:t>
      </w:r>
    </w:p>
    <w:p w14:paraId="35980805" w14:textId="77777777" w:rsidR="00155E2D" w:rsidRPr="00A40120" w:rsidRDefault="00155E2D" w:rsidP="00BB0199">
      <w:pPr>
        <w:shd w:val="clear" w:color="auto" w:fill="B6DDE8" w:themeFill="accent5" w:themeFillTint="66"/>
        <w:spacing w:before="130" w:line="260" w:lineRule="exact"/>
        <w:ind w:firstLine="0"/>
        <w:jc w:val="center"/>
        <w:rPr>
          <w:b/>
          <w:bCs/>
          <w:lang w:eastAsia="lv-LV"/>
        </w:rPr>
      </w:pPr>
      <w:r w:rsidRPr="00A40120">
        <w:rPr>
          <w:b/>
          <w:bCs/>
          <w:lang w:eastAsia="lv-LV"/>
        </w:rPr>
        <w:t>22. Kultūras ministrija</w:t>
      </w:r>
    </w:p>
    <w:p w14:paraId="24788122" w14:textId="77777777" w:rsidR="00155E2D" w:rsidRPr="000D1AB9" w:rsidRDefault="00155E2D" w:rsidP="00155E2D">
      <w:pPr>
        <w:ind w:firstLine="720"/>
      </w:pPr>
      <w:r>
        <w:t xml:space="preserve">Valsts budžeta finansējums investīciju projektu īstenošanai resorā 2023. gadā plānots 5,2 milj. </w:t>
      </w:r>
      <w:proofErr w:type="spellStart"/>
      <w:r w:rsidRPr="5468ED97">
        <w:rPr>
          <w:i/>
          <w:iCs/>
        </w:rPr>
        <w:t>euro</w:t>
      </w:r>
      <w:proofErr w:type="spellEnd"/>
      <w:r>
        <w:t xml:space="preserve">, tajā skaitā </w:t>
      </w:r>
      <w:r w:rsidRPr="00800F46">
        <w:t xml:space="preserve">Eiropas Savienības politiku instrumentu un pārējās ārvalstu finanšu palīdzības līdzfinansēto projektu īstenošanai 0,05 milj. </w:t>
      </w:r>
      <w:proofErr w:type="spellStart"/>
      <w:r w:rsidRPr="00800F46">
        <w:rPr>
          <w:i/>
          <w:iCs/>
        </w:rPr>
        <w:t>euro</w:t>
      </w:r>
      <w:proofErr w:type="spellEnd"/>
      <w:r w:rsidRPr="00800F46">
        <w:t xml:space="preserve"> apmērā. Paredzētais valsts budžeta ieguldījums investīcijām ir par 7,4 milj. </w:t>
      </w:r>
      <w:proofErr w:type="spellStart"/>
      <w:r w:rsidRPr="00800F46">
        <w:rPr>
          <w:i/>
          <w:iCs/>
        </w:rPr>
        <w:t>euro</w:t>
      </w:r>
      <w:proofErr w:type="spellEnd"/>
      <w:r w:rsidRPr="00800F46">
        <w:t xml:space="preserve"> jeb 2,</w:t>
      </w:r>
      <w:r>
        <w:t>4</w:t>
      </w:r>
      <w:r w:rsidRPr="00800F46">
        <w:t xml:space="preserve"> reizes mazāks, salīdzinot ar investīciju apjomu 2022.</w:t>
      </w:r>
      <w:r>
        <w:t xml:space="preserve"> </w:t>
      </w:r>
      <w:r w:rsidRPr="00800F46">
        <w:t>gada budžetā. Samazinājumu galvenokārt veido 2022.</w:t>
      </w:r>
      <w:r>
        <w:t xml:space="preserve"> </w:t>
      </w:r>
      <w:r w:rsidRPr="00800F46">
        <w:t>gadā veiktās</w:t>
      </w:r>
      <w:r>
        <w:t xml:space="preserve"> investīcijas profesionālās kultūrizglītības un mantojuma iestāžu infrastruktūras uzlabošanā, kuru īstenošana ir pabeigta 2022. gadā, kā arī finansējuma izmaiņas Eiropas Savienības politiku instrumentu un pārējās ārvalstu finanšu palīdzības līdzfinansēto projektu īstenošanai.</w:t>
      </w:r>
    </w:p>
    <w:p w14:paraId="3DFEBC9C" w14:textId="77777777" w:rsidR="00155E2D" w:rsidRPr="000D1AB9" w:rsidRDefault="00155E2D" w:rsidP="00155E2D">
      <w:pPr>
        <w:ind w:firstLine="720"/>
      </w:pPr>
      <w:r>
        <w:t xml:space="preserve">Ar resora investīcijām 2023. gadā tiks sekmēta tautsaimniecības attīstība un Latvijas kultūras piedāvājuma konkurētspēja Eiropas Savienībā un pasaulē. Tāpat tiks veikts ieguldījums valsts kultūrizglītības iestāžu infrastruktūras sakārtošanā, muzeju ekspozīciju izveidei un pilnveidošanai, kultūras mantojuma ilgtspējas nodrošināšanai </w:t>
      </w:r>
      <w:r w:rsidRPr="5468ED97">
        <w:t>un XXVII Vispārējo latviešu dziesmu un XVII deju svētku nodrošināšanai, kā arī profesionālās izglītības nodrošināšanā un pieejamībā, tādējādi uzlabojot arī valsts izglītības infrastruktūru.</w:t>
      </w:r>
    </w:p>
    <w:p w14:paraId="70967C8B" w14:textId="77777777" w:rsidR="00155E2D" w:rsidRPr="00A40120" w:rsidRDefault="00155E2D" w:rsidP="00155E2D">
      <w:pPr>
        <w:ind w:firstLine="720"/>
        <w:rPr>
          <w:b/>
          <w:bCs/>
        </w:rPr>
      </w:pPr>
      <w:r w:rsidRPr="00A40120">
        <w:rPr>
          <w:b/>
          <w:bCs/>
        </w:rPr>
        <w:t>1. Profesionālās vidējās izglītības pieejamības celšana:</w:t>
      </w:r>
    </w:p>
    <w:p w14:paraId="5834D276" w14:textId="77777777" w:rsidR="00155E2D" w:rsidRPr="00A40120" w:rsidRDefault="00155E2D" w:rsidP="00155E2D">
      <w:pPr>
        <w:ind w:firstLine="0"/>
      </w:pPr>
      <w:r w:rsidRPr="00106493">
        <w:rPr>
          <w:i/>
          <w:iCs/>
        </w:rPr>
        <w:t>mērķis</w:t>
      </w:r>
      <w:r w:rsidRPr="00A40120">
        <w:t xml:space="preserve"> – nodrošināt kvalitatīvu mācību vidi atbilstoši izglītības programmu prasībām, lai sekmētu kultūras nozares talantu attīstību;</w:t>
      </w:r>
    </w:p>
    <w:p w14:paraId="7D7ADD58" w14:textId="77777777" w:rsidR="00155E2D" w:rsidRPr="00284B0E" w:rsidRDefault="00155E2D" w:rsidP="00155E2D">
      <w:pPr>
        <w:ind w:firstLine="0"/>
      </w:pPr>
      <w:r w:rsidRPr="00106493">
        <w:rPr>
          <w:i/>
          <w:iCs/>
        </w:rPr>
        <w:t>sagaidāmais rezultāts</w:t>
      </w:r>
      <w:r w:rsidRPr="00A40120">
        <w:t xml:space="preserve"> – </w:t>
      </w:r>
      <w:r w:rsidRPr="00284B0E">
        <w:t>darba tirgum sagatavotāks jaunietis, kas ieguvis izglītību kvalitatīvā, modernā un mākslas un mūzikas izglītības specifikai pielāgotā mācību vidē;</w:t>
      </w:r>
    </w:p>
    <w:p w14:paraId="6D8A690F" w14:textId="77777777" w:rsidR="00155E2D" w:rsidRPr="001D3227" w:rsidRDefault="00155E2D" w:rsidP="00155E2D">
      <w:pPr>
        <w:pStyle w:val="ListParagraph"/>
        <w:numPr>
          <w:ilvl w:val="0"/>
          <w:numId w:val="16"/>
        </w:numPr>
        <w:rPr>
          <w:b/>
          <w:bCs/>
        </w:rPr>
      </w:pPr>
      <w:r w:rsidRPr="001D3227">
        <w:rPr>
          <w:b/>
          <w:bCs/>
        </w:rPr>
        <w:t>Kultūras mantojuma iestāžu infrastruktūras uzlabošana:</w:t>
      </w:r>
    </w:p>
    <w:p w14:paraId="71ED5A75" w14:textId="77777777" w:rsidR="00155E2D" w:rsidRDefault="00155E2D" w:rsidP="00155E2D">
      <w:pPr>
        <w:ind w:firstLine="0"/>
      </w:pPr>
      <w:r w:rsidRPr="001D3227">
        <w:rPr>
          <w:i/>
          <w:iCs/>
        </w:rPr>
        <w:t>mērķis</w:t>
      </w:r>
      <w:r w:rsidRPr="00A40120">
        <w:t xml:space="preserve"> – </w:t>
      </w:r>
      <w:r w:rsidRPr="00284B0E">
        <w:t>nodrošināt kultūras attīstību, pieejamību un saglabāšanu nākamajām paaudzēm;</w:t>
      </w:r>
    </w:p>
    <w:p w14:paraId="39B43E01" w14:textId="77777777" w:rsidR="00155E2D" w:rsidRPr="00A40120" w:rsidRDefault="00155E2D" w:rsidP="00155E2D">
      <w:pPr>
        <w:ind w:firstLine="0"/>
      </w:pPr>
      <w:r w:rsidRPr="00106493">
        <w:rPr>
          <w:i/>
          <w:iCs/>
        </w:rPr>
        <w:t>sagaidāmais rezultāts</w:t>
      </w:r>
      <w:r w:rsidRPr="00A40120">
        <w:t xml:space="preserve"> – </w:t>
      </w:r>
      <w:r w:rsidRPr="00284B0E">
        <w:t xml:space="preserve">kultūras mantojuma iestādēs uzlabota un modernizēta infrastruktūra, tai skaitā ekspozīciju pieejamība, kas nodrošinās kvalitatīvu un daudzveidīgu kultūras </w:t>
      </w:r>
      <w:r w:rsidRPr="00284B0E">
        <w:lastRenderedPageBreak/>
        <w:t xml:space="preserve">piedāvājuma pieejamību (tai skaitā Nacionālā muzeju krājuma) plašai sabiedrībai un dažādām tās </w:t>
      </w:r>
      <w:proofErr w:type="spellStart"/>
      <w:r w:rsidRPr="00284B0E">
        <w:t>mērķgrupām</w:t>
      </w:r>
      <w:proofErr w:type="spellEnd"/>
      <w:r w:rsidRPr="00284B0E">
        <w:t>, kā arī cels Latvijas kultūras konkurētspēju.</w:t>
      </w:r>
    </w:p>
    <w:p w14:paraId="52BB7DCF" w14:textId="77777777" w:rsidR="00155E2D" w:rsidRPr="00A40120" w:rsidRDefault="00155E2D" w:rsidP="00155E2D">
      <w:pPr>
        <w:ind w:firstLine="720"/>
        <w:rPr>
          <w:b/>
          <w:bCs/>
        </w:rPr>
      </w:pPr>
      <w:r w:rsidRPr="00A40120">
        <w:rPr>
          <w:b/>
          <w:bCs/>
        </w:rPr>
        <w:t xml:space="preserve">3. </w:t>
      </w:r>
      <w:r w:rsidRPr="00284B0E">
        <w:rPr>
          <w:b/>
          <w:bCs/>
        </w:rPr>
        <w:t>Latvijas kultūras piedāvājuma konkurētspējas celšana:</w:t>
      </w:r>
    </w:p>
    <w:p w14:paraId="7DD6590B" w14:textId="77777777" w:rsidR="00155E2D" w:rsidRPr="00A40120" w:rsidRDefault="00155E2D" w:rsidP="00155E2D">
      <w:pPr>
        <w:ind w:firstLine="0"/>
      </w:pPr>
      <w:r w:rsidRPr="00106493">
        <w:rPr>
          <w:i/>
          <w:iCs/>
        </w:rPr>
        <w:t>mērķis</w:t>
      </w:r>
      <w:r w:rsidRPr="00A40120">
        <w:t xml:space="preserve"> – </w:t>
      </w:r>
      <w:r>
        <w:t xml:space="preserve">uzlabot kultūras piedāvājumu, ceļot kultūras piedāvājuma kvalitāti, modernizējot un uzlabojot kultūras institūciju pieejamību dažādām </w:t>
      </w:r>
      <w:proofErr w:type="spellStart"/>
      <w:r>
        <w:t>mērķgrupām</w:t>
      </w:r>
      <w:proofErr w:type="spellEnd"/>
      <w:r>
        <w:t>;</w:t>
      </w:r>
    </w:p>
    <w:p w14:paraId="2322FBF3" w14:textId="77777777" w:rsidR="00155E2D" w:rsidRPr="000D1AB9" w:rsidRDefault="00155E2D" w:rsidP="00155E2D">
      <w:pPr>
        <w:ind w:firstLine="0"/>
      </w:pPr>
      <w:r w:rsidRPr="00106493">
        <w:rPr>
          <w:i/>
          <w:iCs/>
        </w:rPr>
        <w:t>sagaidāmais rezultāts</w:t>
      </w:r>
      <w:r w:rsidRPr="00A40120">
        <w:t xml:space="preserve"> – </w:t>
      </w:r>
      <w:r>
        <w:t>Latvijas kultūras piedāvājuma kvalitātes paaugstināšana, nodrošinot kultūras institūciju tehniskā aprīkojuma pilnveidi un modernizāciju.</w:t>
      </w:r>
      <w:r w:rsidRPr="5468ED97">
        <w:t xml:space="preserve"> </w:t>
      </w:r>
    </w:p>
    <w:p w14:paraId="102863FC" w14:textId="77777777" w:rsidR="00155E2D" w:rsidRPr="00A40120" w:rsidRDefault="00155E2D" w:rsidP="00155E2D">
      <w:pPr>
        <w:ind w:firstLine="0"/>
      </w:pPr>
      <w:r w:rsidRPr="00106493">
        <w:rPr>
          <w:i/>
          <w:iCs/>
        </w:rPr>
        <w:t>mērķis</w:t>
      </w:r>
      <w:r w:rsidRPr="00A40120">
        <w:t xml:space="preserve"> – </w:t>
      </w:r>
      <w:r w:rsidRPr="5468ED97">
        <w:t xml:space="preserve">veicināt nemateriālā kultūras mantojuma saglabāšanu, </w:t>
      </w:r>
      <w:proofErr w:type="spellStart"/>
      <w:r w:rsidRPr="5468ED97">
        <w:t>pārmantojamību</w:t>
      </w:r>
      <w:proofErr w:type="spellEnd"/>
      <w:r w:rsidRPr="5468ED97">
        <w:t xml:space="preserve"> un attīstību;</w:t>
      </w:r>
    </w:p>
    <w:p w14:paraId="789071B1" w14:textId="77777777" w:rsidR="00155E2D" w:rsidRPr="000D1AB9" w:rsidRDefault="00155E2D" w:rsidP="00155E2D">
      <w:pPr>
        <w:ind w:firstLine="0"/>
      </w:pPr>
      <w:r w:rsidRPr="00106493">
        <w:rPr>
          <w:i/>
          <w:iCs/>
        </w:rPr>
        <w:t>sagaidāmais rezultāts</w:t>
      </w:r>
      <w:r w:rsidRPr="00A40120">
        <w:t xml:space="preserve"> – </w:t>
      </w:r>
      <w:r w:rsidRPr="5468ED97">
        <w:t>Vispārējo latviešu Dziesmu un deju svētku procesa nepārtrauktības nodrošināšana.</w:t>
      </w:r>
    </w:p>
    <w:p w14:paraId="58668783" w14:textId="77777777" w:rsidR="00155E2D" w:rsidRPr="00A40120" w:rsidRDefault="00155E2D" w:rsidP="00155E2D">
      <w:pPr>
        <w:ind w:firstLine="720"/>
        <w:rPr>
          <w:b/>
          <w:bCs/>
        </w:rPr>
      </w:pPr>
      <w:r w:rsidRPr="00A40120">
        <w:rPr>
          <w:b/>
          <w:bCs/>
        </w:rPr>
        <w:t xml:space="preserve">4. </w:t>
      </w:r>
      <w:r w:rsidRPr="00594C63">
        <w:rPr>
          <w:b/>
          <w:bCs/>
        </w:rPr>
        <w:t>Kultūras mantojuma digitālās infrastruktūras pilnveide:</w:t>
      </w:r>
    </w:p>
    <w:p w14:paraId="7069A24D" w14:textId="77777777" w:rsidR="00155E2D" w:rsidRPr="00A40120" w:rsidRDefault="00155E2D" w:rsidP="00155E2D">
      <w:pPr>
        <w:ind w:firstLine="0"/>
      </w:pPr>
      <w:r w:rsidRPr="00106493">
        <w:rPr>
          <w:i/>
          <w:iCs/>
        </w:rPr>
        <w:t>mērķis</w:t>
      </w:r>
      <w:r w:rsidRPr="00A40120">
        <w:t xml:space="preserve"> </w:t>
      </w:r>
      <w:r>
        <w:t>–</w:t>
      </w:r>
      <w:r w:rsidRPr="00A40120">
        <w:t xml:space="preserve"> </w:t>
      </w:r>
      <w:r>
        <w:t>nodrošināt sabiedrībai plašu viegli lietojamu digitālā kultūras mantojuma pakalpojumu klāstu;</w:t>
      </w:r>
    </w:p>
    <w:p w14:paraId="1F844B87" w14:textId="77777777" w:rsidR="00155E2D" w:rsidRPr="00A40120" w:rsidRDefault="00155E2D" w:rsidP="00155E2D">
      <w:pPr>
        <w:spacing w:after="240"/>
        <w:ind w:firstLine="0"/>
      </w:pPr>
      <w:r w:rsidRPr="00106493">
        <w:rPr>
          <w:i/>
          <w:iCs/>
        </w:rPr>
        <w:t>sagaidāmais rezultāts</w:t>
      </w:r>
      <w:r w:rsidRPr="00A40120">
        <w:t xml:space="preserve"> </w:t>
      </w:r>
      <w:r>
        <w:t>–</w:t>
      </w:r>
      <w:r w:rsidRPr="00A40120">
        <w:t xml:space="preserve"> </w:t>
      </w:r>
      <w:r>
        <w:t xml:space="preserve">attīstīts kultūras nozares digitālais datu centrs un kultūras </w:t>
      </w:r>
      <w:r>
        <w:tab/>
        <w:t xml:space="preserve">mantojuma </w:t>
      </w:r>
    </w:p>
    <w:p w14:paraId="31522EB8" w14:textId="77777777" w:rsidR="00155E2D" w:rsidRPr="00A40120" w:rsidRDefault="00155E2D" w:rsidP="00BB0199">
      <w:pPr>
        <w:shd w:val="clear" w:color="auto" w:fill="B6DDE8" w:themeFill="accent5" w:themeFillTint="66"/>
        <w:spacing w:before="130" w:line="260" w:lineRule="exact"/>
        <w:ind w:firstLine="0"/>
        <w:jc w:val="center"/>
        <w:rPr>
          <w:b/>
          <w:bCs/>
        </w:rPr>
      </w:pPr>
      <w:r w:rsidRPr="00A40120">
        <w:rPr>
          <w:b/>
          <w:bCs/>
          <w:lang w:eastAsia="lv-LV"/>
        </w:rPr>
        <w:t>24. Valsts kontrole</w:t>
      </w:r>
    </w:p>
    <w:p w14:paraId="38D716EB" w14:textId="77777777" w:rsidR="00155E2D" w:rsidRPr="001F596B" w:rsidRDefault="00155E2D" w:rsidP="00155E2D">
      <w:pPr>
        <w:ind w:firstLine="720"/>
      </w:pPr>
      <w:r w:rsidRPr="001F596B">
        <w:t xml:space="preserve">Valsts budžeta finansējums investīciju projektu īstenošanai resorā 2023. gadā plānots </w:t>
      </w:r>
      <w:r w:rsidRPr="001F596B">
        <w:rPr>
          <w:b/>
          <w:bCs/>
        </w:rPr>
        <w:t>0,09</w:t>
      </w:r>
      <w:r w:rsidRPr="001F596B">
        <w:t xml:space="preserve"> milj. </w:t>
      </w:r>
      <w:proofErr w:type="spellStart"/>
      <w:r w:rsidRPr="001F596B">
        <w:rPr>
          <w:i/>
          <w:iCs/>
        </w:rPr>
        <w:t>euro</w:t>
      </w:r>
      <w:proofErr w:type="spellEnd"/>
      <w:r w:rsidRPr="001F596B">
        <w:rPr>
          <w:i/>
          <w:iCs/>
        </w:rPr>
        <w:t>.</w:t>
      </w:r>
      <w:r w:rsidRPr="001F596B">
        <w:t xml:space="preserve"> Paredzētais valsts budžeta ieguldījums investīcijām ir vienāds salīdzinot ar investīciju apjomu 2022. gada budžetā.</w:t>
      </w:r>
    </w:p>
    <w:p w14:paraId="2E97198D" w14:textId="77777777" w:rsidR="00155E2D" w:rsidRPr="00E637DE" w:rsidRDefault="00155E2D" w:rsidP="00155E2D">
      <w:pPr>
        <w:spacing w:after="240"/>
        <w:ind w:firstLine="720"/>
      </w:pPr>
      <w:r w:rsidRPr="001F596B">
        <w:t>Ar resora investīcijām 2023. gadā plānota pamatdarbības nepārtrauktības nodrošināšanai nepieciešamā pamatkapitāla iegāde.</w:t>
      </w:r>
    </w:p>
    <w:p w14:paraId="75BC0A70" w14:textId="77777777" w:rsidR="00155E2D" w:rsidRDefault="00155E2D" w:rsidP="00BB0199">
      <w:pPr>
        <w:shd w:val="clear" w:color="auto" w:fill="B6DDE8" w:themeFill="accent5" w:themeFillTint="66"/>
        <w:spacing w:before="130" w:line="260" w:lineRule="exact"/>
        <w:ind w:firstLine="0"/>
        <w:jc w:val="center"/>
        <w:rPr>
          <w:b/>
        </w:rPr>
      </w:pPr>
      <w:r w:rsidRPr="00A40120">
        <w:rPr>
          <w:b/>
        </w:rPr>
        <w:t xml:space="preserve">25. </w:t>
      </w:r>
      <w:proofErr w:type="spellStart"/>
      <w:r w:rsidRPr="00A40120">
        <w:rPr>
          <w:b/>
        </w:rPr>
        <w:t>Pārresoru</w:t>
      </w:r>
      <w:proofErr w:type="spellEnd"/>
      <w:r w:rsidRPr="00A40120">
        <w:rPr>
          <w:b/>
        </w:rPr>
        <w:t xml:space="preserve"> koordinācijas centrs</w:t>
      </w:r>
    </w:p>
    <w:p w14:paraId="49E9712F" w14:textId="77777777" w:rsidR="00155E2D" w:rsidRPr="00207088" w:rsidRDefault="00155E2D" w:rsidP="00155E2D">
      <w:pPr>
        <w:ind w:firstLine="720"/>
      </w:pPr>
      <w:r w:rsidRPr="00207088">
        <w:t xml:space="preserve">Valsts budžeta finansējums investīciju projektu īstenošanai resorā 2023. gadā plānots </w:t>
      </w:r>
      <w:r w:rsidRPr="00207088">
        <w:rPr>
          <w:b/>
          <w:bCs/>
        </w:rPr>
        <w:t>5 000</w:t>
      </w:r>
      <w:r w:rsidRPr="00207088">
        <w:t xml:space="preserve"> </w:t>
      </w:r>
      <w:proofErr w:type="spellStart"/>
      <w:r w:rsidRPr="00207088">
        <w:rPr>
          <w:i/>
          <w:iCs/>
        </w:rPr>
        <w:t>euro</w:t>
      </w:r>
      <w:proofErr w:type="spellEnd"/>
      <w:r w:rsidRPr="00207088">
        <w:t xml:space="preserve"> apmērā</w:t>
      </w:r>
      <w:r w:rsidRPr="00207088">
        <w:rPr>
          <w:i/>
          <w:iCs/>
        </w:rPr>
        <w:t>.</w:t>
      </w:r>
      <w:r w:rsidRPr="00207088">
        <w:t xml:space="preserve"> Paredzētais valsts budžeta ieguldījums investīcijām ir par 4 500 </w:t>
      </w:r>
      <w:proofErr w:type="spellStart"/>
      <w:r w:rsidRPr="00207088">
        <w:rPr>
          <w:i/>
          <w:iCs/>
        </w:rPr>
        <w:t>euro</w:t>
      </w:r>
      <w:proofErr w:type="spellEnd"/>
      <w:r w:rsidRPr="00207088">
        <w:t xml:space="preserve"> jeb 1,9 reizes mazāks, salīdzinot ar investīciju apjomu 2022. gada budžetā.</w:t>
      </w:r>
    </w:p>
    <w:p w14:paraId="1BA7F3B7" w14:textId="77777777" w:rsidR="00155E2D" w:rsidRPr="00D30FD2" w:rsidRDefault="00155E2D" w:rsidP="00155E2D">
      <w:pPr>
        <w:ind w:firstLine="720"/>
      </w:pPr>
      <w:r w:rsidRPr="00207088">
        <w:t xml:space="preserve">Ar resora investīcijām 2023. gadā tiks nodrošināta </w:t>
      </w:r>
      <w:r w:rsidRPr="00207088">
        <w:rPr>
          <w:lang w:eastAsia="lv-LV"/>
        </w:rPr>
        <w:t>informācijas komunikāciju tehnoloģiju infrastruktūras un darba vides ikgadējās pilnveidošanas</w:t>
      </w:r>
      <w:r w:rsidRPr="00207088">
        <w:t>.</w:t>
      </w:r>
    </w:p>
    <w:p w14:paraId="153D6C94" w14:textId="77777777" w:rsidR="00155E2D" w:rsidRPr="00616208" w:rsidRDefault="00155E2D" w:rsidP="00155E2D">
      <w:pPr>
        <w:ind w:firstLine="720"/>
        <w:rPr>
          <w:b/>
          <w:bCs/>
        </w:rPr>
      </w:pPr>
      <w:r w:rsidRPr="00616208">
        <w:rPr>
          <w:b/>
          <w:bCs/>
          <w:lang w:eastAsia="lv-LV"/>
        </w:rPr>
        <w:t>Informācijas komunikāciju tehnoloģiju infrastruktūras un darba vides ikgadējās pilnveidošanas izmaksas</w:t>
      </w:r>
      <w:r w:rsidRPr="00616208">
        <w:rPr>
          <w:b/>
          <w:bCs/>
        </w:rPr>
        <w:t>:</w:t>
      </w:r>
    </w:p>
    <w:p w14:paraId="707B2CF9" w14:textId="77777777" w:rsidR="00155E2D" w:rsidRPr="00616208" w:rsidRDefault="00155E2D" w:rsidP="00155E2D">
      <w:pPr>
        <w:ind w:firstLine="0"/>
      </w:pPr>
      <w:r w:rsidRPr="00106493">
        <w:rPr>
          <w:i/>
          <w:iCs/>
        </w:rPr>
        <w:t>mērķis</w:t>
      </w:r>
      <w:r w:rsidRPr="00A40120">
        <w:t xml:space="preserve"> – </w:t>
      </w:r>
      <w:r w:rsidRPr="00616208">
        <w:t xml:space="preserve">nodrošināt darbu </w:t>
      </w:r>
      <w:r w:rsidRPr="00616208">
        <w:rPr>
          <w:lang w:eastAsia="lv-LV"/>
        </w:rPr>
        <w:t>ērtos, drošos un veselībai nekaitīgos darba apstākļos</w:t>
      </w:r>
      <w:r>
        <w:rPr>
          <w:lang w:eastAsia="lv-LV"/>
        </w:rPr>
        <w:t>;</w:t>
      </w:r>
    </w:p>
    <w:p w14:paraId="40794A0A" w14:textId="77777777" w:rsidR="00155E2D" w:rsidRDefault="00155E2D" w:rsidP="00155E2D">
      <w:pPr>
        <w:spacing w:after="240"/>
        <w:ind w:firstLine="0"/>
        <w:rPr>
          <w:lang w:eastAsia="lv-LV"/>
        </w:rPr>
      </w:pPr>
      <w:r w:rsidRPr="00106493">
        <w:rPr>
          <w:i/>
          <w:iCs/>
        </w:rPr>
        <w:t>sagaidāmais rezultāts</w:t>
      </w:r>
      <w:r w:rsidRPr="00AA0BF1">
        <w:t xml:space="preserve"> – </w:t>
      </w:r>
      <w:r w:rsidRPr="00616208">
        <w:t xml:space="preserve">pilnveidotas </w:t>
      </w:r>
      <w:proofErr w:type="spellStart"/>
      <w:r w:rsidRPr="00616208">
        <w:t>Pārresoru</w:t>
      </w:r>
      <w:proofErr w:type="spellEnd"/>
      <w:r w:rsidRPr="00616208">
        <w:t xml:space="preserve"> koordinācijas centra uzturētās mājas lapas </w:t>
      </w:r>
      <w:hyperlink r:id="rId12" w:history="1">
        <w:r w:rsidRPr="00EE13A9">
          <w:rPr>
            <w:rStyle w:val="Hyperlink"/>
            <w:color w:val="auto"/>
            <w:u w:val="none"/>
          </w:rPr>
          <w:t>www.valstkaptals.lv</w:t>
        </w:r>
      </w:hyperlink>
      <w:r w:rsidRPr="00EE13A9">
        <w:t xml:space="preserve">, </w:t>
      </w:r>
      <w:hyperlink r:id="rId13" w:history="1">
        <w:r w:rsidRPr="00EE13A9">
          <w:rPr>
            <w:rStyle w:val="Hyperlink"/>
            <w:color w:val="auto"/>
            <w:u w:val="none"/>
          </w:rPr>
          <w:t>www.pkc.gov.lv</w:t>
        </w:r>
      </w:hyperlink>
      <w:r w:rsidRPr="00EE13A9">
        <w:t xml:space="preserve">, </w:t>
      </w:r>
      <w:r w:rsidRPr="00616208">
        <w:rPr>
          <w:lang w:eastAsia="lv-LV"/>
        </w:rPr>
        <w:t>ieviesti datortīklu drošības pārvaldības risinājumi un pretvīrusu aizsardzības risinājumi, kā arī iegādātas licences un datortehnika.</w:t>
      </w:r>
    </w:p>
    <w:p w14:paraId="081A2599" w14:textId="77777777" w:rsidR="00155E2D" w:rsidRPr="00A40120" w:rsidRDefault="00155E2D" w:rsidP="00BB0199">
      <w:pPr>
        <w:shd w:val="clear" w:color="auto" w:fill="B6DDE8" w:themeFill="accent5" w:themeFillTint="66"/>
        <w:spacing w:before="130" w:line="260" w:lineRule="exact"/>
        <w:ind w:firstLine="0"/>
        <w:jc w:val="center"/>
        <w:rPr>
          <w:b/>
          <w:bCs/>
          <w:lang w:eastAsia="lv-LV"/>
        </w:rPr>
      </w:pPr>
      <w:r w:rsidRPr="00A40120">
        <w:rPr>
          <w:b/>
          <w:bCs/>
          <w:lang w:eastAsia="lv-LV"/>
        </w:rPr>
        <w:t>28. Augstākā tiesa</w:t>
      </w:r>
    </w:p>
    <w:p w14:paraId="6E210864" w14:textId="77777777" w:rsidR="00155E2D" w:rsidRPr="00C83A33" w:rsidRDefault="00155E2D" w:rsidP="00155E2D">
      <w:pPr>
        <w:ind w:firstLine="720"/>
      </w:pPr>
      <w:r w:rsidRPr="00C83A33">
        <w:t xml:space="preserve">Valsts budžeta finansējums investīciju projektu īstenošanai resorā 2023. gadā plānots </w:t>
      </w:r>
      <w:r w:rsidRPr="00C83A33">
        <w:rPr>
          <w:b/>
          <w:bCs/>
        </w:rPr>
        <w:t>0,08</w:t>
      </w:r>
      <w:r w:rsidRPr="00C83A33">
        <w:t xml:space="preserve"> milj. </w:t>
      </w:r>
      <w:proofErr w:type="spellStart"/>
      <w:r w:rsidRPr="00C83A33">
        <w:rPr>
          <w:i/>
          <w:iCs/>
        </w:rPr>
        <w:t>euro</w:t>
      </w:r>
      <w:proofErr w:type="spellEnd"/>
      <w:r w:rsidRPr="00C83A33">
        <w:rPr>
          <w:i/>
          <w:iCs/>
        </w:rPr>
        <w:t>.</w:t>
      </w:r>
      <w:r w:rsidRPr="00C83A33">
        <w:t xml:space="preserve"> Paredzētais valsts budžeta ieguldījums investīcijām ir par 0,04 milj. </w:t>
      </w:r>
      <w:proofErr w:type="spellStart"/>
      <w:r w:rsidRPr="00C83A33">
        <w:rPr>
          <w:i/>
          <w:iCs/>
        </w:rPr>
        <w:t>euro</w:t>
      </w:r>
      <w:proofErr w:type="spellEnd"/>
      <w:r w:rsidRPr="00C83A33">
        <w:t xml:space="preserve"> jeb 1,5 reizes mazāks, salīdzinot ar investīciju apjomu 2022. gada budžetā.</w:t>
      </w:r>
    </w:p>
    <w:p w14:paraId="044BCBCF" w14:textId="77777777" w:rsidR="00155E2D" w:rsidRPr="00D30FD2" w:rsidRDefault="00155E2D" w:rsidP="00155E2D">
      <w:pPr>
        <w:ind w:firstLine="720"/>
      </w:pPr>
      <w:r w:rsidRPr="00C83A33">
        <w:t>Ar resora investīcijām 2023. gadā plānots nodrošināt Augstākās tiesas tiesnešiem un darbiniekiem atbilstošu darba vidi un tehnoloģisko nodrošinājumu darba pienākumu veikšanai.</w:t>
      </w:r>
    </w:p>
    <w:p w14:paraId="6AD671D4" w14:textId="77777777" w:rsidR="00155E2D" w:rsidRDefault="00155E2D" w:rsidP="00155E2D">
      <w:pPr>
        <w:ind w:firstLine="720"/>
        <w:rPr>
          <w:b/>
          <w:bCs/>
          <w:iCs/>
        </w:rPr>
      </w:pPr>
      <w:r w:rsidRPr="00D30FD2">
        <w:rPr>
          <w:b/>
          <w:bCs/>
          <w:iCs/>
        </w:rPr>
        <w:t>Tiesiskuma īstenošana, veidojot vienotu un stabilu tiesību piemērošanas praksi kasācijas instancē:</w:t>
      </w:r>
    </w:p>
    <w:p w14:paraId="3FD9C39B" w14:textId="77777777" w:rsidR="00155E2D" w:rsidRPr="00A40120" w:rsidRDefault="00155E2D" w:rsidP="00155E2D">
      <w:pPr>
        <w:ind w:firstLine="0"/>
      </w:pPr>
      <w:r w:rsidRPr="00106493">
        <w:rPr>
          <w:i/>
          <w:iCs/>
        </w:rPr>
        <w:lastRenderedPageBreak/>
        <w:t>mērķis</w:t>
      </w:r>
      <w:r w:rsidRPr="00A40120">
        <w:t xml:space="preserve"> – </w:t>
      </w:r>
      <w:r w:rsidRPr="00616208">
        <w:t>nodrošināt Augstākās tiesas tiesnešiem un darbiniekiem atbilstošu darba vidi un tehnoloģisko nodrošinājumu darba pienākumu veikšanai.</w:t>
      </w:r>
    </w:p>
    <w:p w14:paraId="2031F93D" w14:textId="77777777" w:rsidR="00155E2D" w:rsidRDefault="00155E2D" w:rsidP="00155E2D">
      <w:pPr>
        <w:spacing w:after="240"/>
        <w:ind w:firstLine="0"/>
      </w:pPr>
      <w:r w:rsidRPr="00106493">
        <w:rPr>
          <w:i/>
          <w:iCs/>
        </w:rPr>
        <w:t>sagaidāmais rezultāts</w:t>
      </w:r>
      <w:r w:rsidRPr="00A40120">
        <w:t xml:space="preserve"> – </w:t>
      </w:r>
      <w:r w:rsidRPr="00616208">
        <w:t>Augstākās tiesas tiesneši un darbinieki darba pienākumus veic drošā, sakārtotā un ergonomiskā darba vidē. Darba pienākumu veikšanai tiek nodrošinātas nepieciešamās tehnoloģiskās iekārtas, kā arī nodrošināta nepieciešamo informācijas tehnoloģiju pieejamība.</w:t>
      </w:r>
    </w:p>
    <w:p w14:paraId="38334A2A" w14:textId="77777777" w:rsidR="00155E2D" w:rsidRPr="00A40120" w:rsidRDefault="00155E2D" w:rsidP="00BB0199">
      <w:pPr>
        <w:shd w:val="clear" w:color="auto" w:fill="B6DDE8" w:themeFill="accent5" w:themeFillTint="66"/>
        <w:spacing w:before="130" w:line="260" w:lineRule="exact"/>
        <w:ind w:firstLine="0"/>
        <w:jc w:val="center"/>
        <w:rPr>
          <w:b/>
          <w:bCs/>
          <w:lang w:eastAsia="lv-LV"/>
        </w:rPr>
      </w:pPr>
      <w:r w:rsidRPr="00A40120">
        <w:rPr>
          <w:b/>
          <w:bCs/>
          <w:lang w:eastAsia="lv-LV"/>
        </w:rPr>
        <w:t>29. Veselības ministrija</w:t>
      </w:r>
    </w:p>
    <w:p w14:paraId="22B0FF28" w14:textId="77777777" w:rsidR="00155E2D" w:rsidRPr="00207088" w:rsidRDefault="00155E2D" w:rsidP="00155E2D">
      <w:pPr>
        <w:spacing w:before="240"/>
        <w:ind w:firstLine="720"/>
      </w:pPr>
      <w:r w:rsidRPr="00207088">
        <w:t xml:space="preserve">Valsts budžeta finansējums investīciju projektu īstenošanai resorā 2023. gadā plānots </w:t>
      </w:r>
      <w:r w:rsidRPr="00207088">
        <w:rPr>
          <w:b/>
          <w:bCs/>
        </w:rPr>
        <w:t>14,6</w:t>
      </w:r>
      <w:r w:rsidRPr="00207088">
        <w:t xml:space="preserve"> milj. </w:t>
      </w:r>
      <w:proofErr w:type="spellStart"/>
      <w:r w:rsidRPr="00207088">
        <w:rPr>
          <w:i/>
          <w:iCs/>
        </w:rPr>
        <w:t>euro</w:t>
      </w:r>
      <w:proofErr w:type="spellEnd"/>
      <w:r w:rsidRPr="00207088">
        <w:rPr>
          <w:i/>
          <w:iCs/>
        </w:rPr>
        <w:t>,</w:t>
      </w:r>
      <w:r w:rsidRPr="00207088">
        <w:t xml:space="preserve"> tajā skaitā Eiropas Savienības politiku instrumentu un pārējās ārvalstu finanšu palīdzības līdzfinansēto projektu īstenošanai </w:t>
      </w:r>
      <w:r w:rsidRPr="00207088">
        <w:rPr>
          <w:b/>
          <w:bCs/>
        </w:rPr>
        <w:t>9,4</w:t>
      </w:r>
      <w:r w:rsidRPr="00207088">
        <w:t xml:space="preserve"> milj. </w:t>
      </w:r>
      <w:proofErr w:type="spellStart"/>
      <w:r w:rsidRPr="00207088">
        <w:rPr>
          <w:i/>
          <w:iCs/>
        </w:rPr>
        <w:t>euro</w:t>
      </w:r>
      <w:proofErr w:type="spellEnd"/>
      <w:r w:rsidRPr="00207088">
        <w:t xml:space="preserve"> apmērā. Paredzētais valsts budžeta ieguldījums investīcijām ir par 6,6 milj. </w:t>
      </w:r>
      <w:proofErr w:type="spellStart"/>
      <w:r w:rsidRPr="00207088">
        <w:rPr>
          <w:i/>
          <w:iCs/>
        </w:rPr>
        <w:t>euro</w:t>
      </w:r>
      <w:proofErr w:type="spellEnd"/>
      <w:r w:rsidRPr="00207088">
        <w:t xml:space="preserve"> jeb 1,5 reizes lielāks, salīdzinot ar investīciju apjomu 2022. gada budžetā.</w:t>
      </w:r>
    </w:p>
    <w:p w14:paraId="7B396976" w14:textId="77777777" w:rsidR="00155E2D" w:rsidRDefault="00155E2D" w:rsidP="00155E2D">
      <w:pPr>
        <w:ind w:firstLine="720"/>
      </w:pPr>
      <w:r w:rsidRPr="00207088">
        <w:t>Ar resora investīcijām 2023. gadā plānots nodrošināt Veselības ministrijas padotības iestāžu funkciju, uzdevumu pilnvērtīgu un savlaicīgu izpildi, kā arī nodrošināt onkoloģiskiem pacientiem kvalitatīvu ambulatoro un stacionāro aprūpi.</w:t>
      </w:r>
    </w:p>
    <w:p w14:paraId="648FBC17" w14:textId="77777777" w:rsidR="00155E2D" w:rsidRPr="007D5576" w:rsidRDefault="00155E2D" w:rsidP="00155E2D">
      <w:pPr>
        <w:ind w:firstLine="720"/>
        <w:rPr>
          <w:b/>
          <w:bCs/>
        </w:rPr>
      </w:pPr>
      <w:r w:rsidRPr="007D5576">
        <w:rPr>
          <w:b/>
          <w:bCs/>
        </w:rPr>
        <w:t xml:space="preserve">1. </w:t>
      </w:r>
      <w:r w:rsidRPr="0007047B">
        <w:rPr>
          <w:b/>
          <w:bCs/>
        </w:rPr>
        <w:t>Veselības aprūpes pakalpojumu pieejamība:</w:t>
      </w:r>
    </w:p>
    <w:p w14:paraId="792FB1AB" w14:textId="77777777" w:rsidR="00155E2D" w:rsidRPr="0007047B" w:rsidRDefault="00155E2D" w:rsidP="00155E2D">
      <w:pPr>
        <w:ind w:firstLine="0"/>
      </w:pPr>
      <w:r w:rsidRPr="00207088">
        <w:rPr>
          <w:i/>
          <w:iCs/>
        </w:rPr>
        <w:t>mērķis</w:t>
      </w:r>
      <w:r w:rsidRPr="007D5576">
        <w:t xml:space="preserve"> – </w:t>
      </w:r>
      <w:r w:rsidRPr="0007047B">
        <w:t>Nodrošināt Veselības ministrijas padotības iestāžu (Nacionāl</w:t>
      </w:r>
      <w:r>
        <w:t>ā</w:t>
      </w:r>
      <w:r w:rsidRPr="0007047B">
        <w:t xml:space="preserve"> veselības dienesta) funkciju, uzdevumu pilnvērtīgu un savlaicīgu izpildi;</w:t>
      </w:r>
    </w:p>
    <w:p w14:paraId="35BFDBDE" w14:textId="77777777" w:rsidR="00155E2D" w:rsidRDefault="00155E2D" w:rsidP="00155E2D">
      <w:pPr>
        <w:ind w:firstLine="0"/>
      </w:pPr>
      <w:r w:rsidRPr="00207088">
        <w:rPr>
          <w:i/>
          <w:iCs/>
        </w:rPr>
        <w:t>sagaidāmais rezultāts</w:t>
      </w:r>
      <w:r w:rsidRPr="007D5576">
        <w:t xml:space="preserve"> – piešķirto līdzekļu ietvaros tiks nodrošināts</w:t>
      </w:r>
      <w:r>
        <w:t xml:space="preserve"> </w:t>
      </w:r>
      <w:bookmarkStart w:id="15" w:name="_Hlk125641126"/>
      <w:r w:rsidRPr="00EE13A9">
        <w:t>Nacionālajam veselības dienestam</w:t>
      </w:r>
      <w:r w:rsidRPr="0007047B">
        <w:t xml:space="preserve"> – </w:t>
      </w:r>
      <w:bookmarkEnd w:id="15"/>
      <w:r w:rsidRPr="0007047B">
        <w:t>Medicīniskās informācijas uzkrāšana un apmaiņa starp pacientu un viņa ārstniecībā iesaistītajām personām, kā arī informācijas nodrošināšana par personām, kur</w:t>
      </w:r>
      <w:r>
        <w:t>ām</w:t>
      </w:r>
      <w:r w:rsidRPr="0007047B">
        <w:t xml:space="preserve"> ir tiesības saņemt valsts apmaksātos veselības aprūpes pakalpojumus, nodrošinot informācijas sistēmas VIS (vadības informācijas sistēma) darbības pilnveidošanu, uzlabo</w:t>
      </w:r>
      <w:r>
        <w:t>ti</w:t>
      </w:r>
      <w:r w:rsidRPr="0007047B">
        <w:t xml:space="preserve"> un atvieglo</w:t>
      </w:r>
      <w:r>
        <w:t>ti</w:t>
      </w:r>
      <w:r w:rsidRPr="0007047B">
        <w:t xml:space="preserve"> norēķinu proces</w:t>
      </w:r>
      <w:r>
        <w:t>i</w:t>
      </w:r>
      <w:r w:rsidRPr="0007047B">
        <w:t xml:space="preserve"> ar </w:t>
      </w:r>
      <w:proofErr w:type="spellStart"/>
      <w:r w:rsidRPr="0007047B">
        <w:t>līgumiestādēm</w:t>
      </w:r>
      <w:proofErr w:type="spellEnd"/>
      <w:r w:rsidRPr="0007047B">
        <w:t xml:space="preserve"> par sniegtajiem veselības aprūpes pakalpojumiem.</w:t>
      </w:r>
    </w:p>
    <w:p w14:paraId="1C62991C" w14:textId="77777777" w:rsidR="00155E2D" w:rsidRPr="0060786D" w:rsidRDefault="00155E2D" w:rsidP="00155E2D">
      <w:pPr>
        <w:spacing w:before="120"/>
        <w:rPr>
          <w:b/>
          <w:bCs/>
        </w:rPr>
      </w:pPr>
      <w:r>
        <w:rPr>
          <w:b/>
          <w:bCs/>
        </w:rPr>
        <w:t xml:space="preserve">2. </w:t>
      </w:r>
      <w:r w:rsidRPr="0060786D">
        <w:rPr>
          <w:b/>
          <w:bCs/>
        </w:rPr>
        <w:t>Veselības aprūpes pakalpojumu onkoloģijas jomā uzlabošana:</w:t>
      </w:r>
    </w:p>
    <w:p w14:paraId="0D988943" w14:textId="77777777" w:rsidR="00155E2D" w:rsidRPr="007D5576" w:rsidRDefault="00155E2D" w:rsidP="00155E2D">
      <w:pPr>
        <w:spacing w:before="120"/>
        <w:ind w:firstLine="0"/>
      </w:pPr>
      <w:r w:rsidRPr="00EE13A9">
        <w:rPr>
          <w:i/>
          <w:iCs/>
        </w:rPr>
        <w:t>mērķis</w:t>
      </w:r>
      <w:r w:rsidRPr="007D5576">
        <w:t xml:space="preserve"> </w:t>
      </w:r>
      <w:r>
        <w:t>–</w:t>
      </w:r>
      <w:r w:rsidRPr="007D5576">
        <w:t xml:space="preserve"> </w:t>
      </w:r>
      <w:r w:rsidRPr="0007047B">
        <w:t>Nodrošināt Veselības ministrijas padotības iestāžu (Nacionāl</w:t>
      </w:r>
      <w:r>
        <w:t>ā</w:t>
      </w:r>
      <w:r w:rsidRPr="0007047B">
        <w:t xml:space="preserve"> veselības dienesta) funkciju, uzdevumu pilnvērtīgu un savlaicīgu izpildi;</w:t>
      </w:r>
    </w:p>
    <w:p w14:paraId="2FD68AC2" w14:textId="77777777" w:rsidR="00155E2D" w:rsidRDefault="00155E2D" w:rsidP="00155E2D">
      <w:pPr>
        <w:spacing w:after="240"/>
        <w:ind w:firstLine="0"/>
      </w:pPr>
      <w:r w:rsidRPr="00106493">
        <w:rPr>
          <w:i/>
          <w:iCs/>
        </w:rPr>
        <w:t>sagaidāmais rezultāts</w:t>
      </w:r>
      <w:r w:rsidRPr="007D5576">
        <w:t xml:space="preserve"> – piešķirto līdzekļu ietvaros tiks nodrošināts</w:t>
      </w:r>
      <w:r>
        <w:t xml:space="preserve"> </w:t>
      </w:r>
      <w:r w:rsidRPr="00EE13A9">
        <w:t>Nacionālajam veselības dienestam</w:t>
      </w:r>
      <w:r w:rsidRPr="0007047B">
        <w:t xml:space="preserve"> – Medicīniskās informācijas uzkrāšana un apmaiņa starp pacientu un viņa ārstniecībā </w:t>
      </w:r>
      <w:r>
        <w:t xml:space="preserve">iesaistītajām personām, kā arī informācijas nodrošināšana par personām, kurām ir tiesības saņemt valsts apmaksātos veselības aprūpes pakalpojumus, nodrošinot </w:t>
      </w:r>
      <w:bookmarkStart w:id="16" w:name="_Hlk125641410"/>
      <w:r>
        <w:t xml:space="preserve">ar noteiktām slimībām slimojošu pacientu reģistra </w:t>
      </w:r>
      <w:bookmarkEnd w:id="16"/>
      <w:r>
        <w:t>papildināšanu un uzturēšanu. A</w:t>
      </w:r>
      <w:r w:rsidRPr="001D5CA6">
        <w:t>r noteiktām slimībām slimojošu pacientu reģistr</w:t>
      </w:r>
      <w:r>
        <w:t>s</w:t>
      </w:r>
      <w:r w:rsidRPr="001D5CA6">
        <w:t xml:space="preserve"> </w:t>
      </w:r>
      <w:r>
        <w:t xml:space="preserve">ir valsts informācijas sistēma, kas satur datus par pacientiem, kuri slimo ar noteiktām slimībām. Saskaņā ar Ministru kabineta 2014.gada 11.marta noteikumu Nr.134 “Noteikumi par vienoto veselības nozares elektronisko informācijas sistēmu” 7.punktu PREDA jeb ar noteiktām slimībām slimojošu pacientu reģistrā tika uzsākta to iekļaušana vienotajā veselības nozares elektroniskajā informācijas sistēmā (E-veselības sistēmā). Ar 2018.gada 21.maiju </w:t>
      </w:r>
      <w:r w:rsidRPr="001D5CA6">
        <w:t>ar noteiktām slimībām slimojošu pacientu reģistr</w:t>
      </w:r>
      <w:r>
        <w:t>s iekļauts E-veselības sistēmā un ir nepieciešama tā uzturēšana un pilnveidošana.</w:t>
      </w:r>
    </w:p>
    <w:p w14:paraId="54960FE3" w14:textId="77777777" w:rsidR="00155E2D" w:rsidRPr="00A40120" w:rsidRDefault="00155E2D" w:rsidP="00BB0199">
      <w:pPr>
        <w:shd w:val="clear" w:color="auto" w:fill="B6DDE8" w:themeFill="accent5" w:themeFillTint="66"/>
        <w:spacing w:before="130" w:line="260" w:lineRule="exact"/>
        <w:ind w:firstLine="0"/>
        <w:jc w:val="center"/>
        <w:rPr>
          <w:b/>
          <w:bCs/>
          <w:lang w:eastAsia="lv-LV"/>
        </w:rPr>
      </w:pPr>
      <w:r w:rsidRPr="00A40120">
        <w:rPr>
          <w:b/>
          <w:bCs/>
          <w:lang w:eastAsia="lv-LV"/>
        </w:rPr>
        <w:t>30. Satversmes tiesa</w:t>
      </w:r>
    </w:p>
    <w:p w14:paraId="1BEC6862" w14:textId="77777777" w:rsidR="00155E2D" w:rsidRPr="00E4332B" w:rsidRDefault="00155E2D" w:rsidP="00155E2D">
      <w:pPr>
        <w:ind w:firstLine="720"/>
      </w:pPr>
      <w:bookmarkStart w:id="17" w:name="_Hlk125887489"/>
      <w:r w:rsidRPr="00E4332B">
        <w:t>Valsts bud</w:t>
      </w:r>
      <w:r w:rsidRPr="00800F46">
        <w:t xml:space="preserve">žeta finansējums investīciju projektu īstenošanai 2023. gadā plānots </w:t>
      </w:r>
      <w:r w:rsidRPr="00800F46">
        <w:rPr>
          <w:b/>
          <w:bCs/>
        </w:rPr>
        <w:t>0,1</w:t>
      </w:r>
      <w:r w:rsidRPr="00800F46">
        <w:t xml:space="preserve"> milj. </w:t>
      </w:r>
      <w:proofErr w:type="spellStart"/>
      <w:r w:rsidRPr="00800F46">
        <w:rPr>
          <w:i/>
          <w:iCs/>
        </w:rPr>
        <w:t>euro</w:t>
      </w:r>
      <w:proofErr w:type="spellEnd"/>
      <w:r w:rsidRPr="00800F46">
        <w:rPr>
          <w:i/>
          <w:iCs/>
        </w:rPr>
        <w:t>.</w:t>
      </w:r>
      <w:r w:rsidRPr="00800F46">
        <w:t xml:space="preserve"> Paredzētais valsts budžeta ieguldījums investīcijām ir par 0,2 milj</w:t>
      </w:r>
      <w:r>
        <w:t>.</w:t>
      </w:r>
      <w:r w:rsidRPr="00800F46" w:rsidDel="00800F46">
        <w:t xml:space="preserve"> </w:t>
      </w:r>
      <w:proofErr w:type="spellStart"/>
      <w:r w:rsidRPr="00800F46">
        <w:rPr>
          <w:i/>
          <w:iCs/>
        </w:rPr>
        <w:t>euro</w:t>
      </w:r>
      <w:proofErr w:type="spellEnd"/>
      <w:r w:rsidRPr="00800F46">
        <w:t xml:space="preserve"> jeb 2,6 reizes mazāks</w:t>
      </w:r>
      <w:r w:rsidRPr="00E4332B">
        <w:t>, salīdzinot ar investīciju apjomu 2022. gada budžetā.</w:t>
      </w:r>
    </w:p>
    <w:p w14:paraId="576D472D" w14:textId="77777777" w:rsidR="00155E2D" w:rsidRPr="00E4332B" w:rsidRDefault="00155E2D" w:rsidP="00155E2D">
      <w:pPr>
        <w:ind w:firstLine="720"/>
      </w:pPr>
      <w:r w:rsidRPr="00E4332B">
        <w:lastRenderedPageBreak/>
        <w:t>Ar investīcijām 2023. gadā, plānota Satversmes tiesas IT sistēmas drošības un modernizācijas nodrošināšana.</w:t>
      </w:r>
    </w:p>
    <w:bookmarkEnd w:id="17"/>
    <w:p w14:paraId="16505F71" w14:textId="77777777" w:rsidR="00155E2D" w:rsidRPr="00A40120" w:rsidRDefault="00155E2D" w:rsidP="00155E2D">
      <w:pPr>
        <w:ind w:firstLine="720"/>
        <w:rPr>
          <w:b/>
          <w:bCs/>
        </w:rPr>
      </w:pPr>
      <w:r w:rsidRPr="00A40120">
        <w:rPr>
          <w:b/>
          <w:bCs/>
        </w:rPr>
        <w:t>Satversmes tiesas funkciju nodrošināšana:</w:t>
      </w:r>
    </w:p>
    <w:p w14:paraId="246A4094" w14:textId="77777777" w:rsidR="00155E2D" w:rsidRDefault="00155E2D" w:rsidP="00155E2D">
      <w:pPr>
        <w:ind w:firstLine="0"/>
      </w:pPr>
      <w:r w:rsidRPr="00806AC1">
        <w:rPr>
          <w:i/>
          <w:iCs/>
        </w:rPr>
        <w:t>mērķis</w:t>
      </w:r>
      <w:r w:rsidRPr="00A40120">
        <w:t xml:space="preserve"> </w:t>
      </w:r>
      <w:r>
        <w:t>–</w:t>
      </w:r>
      <w:r w:rsidRPr="00A40120">
        <w:t xml:space="preserve"> </w:t>
      </w:r>
      <w:r w:rsidRPr="003766BD">
        <w:rPr>
          <w:rFonts w:eastAsia="Calibri"/>
          <w:bCs/>
          <w:iCs/>
        </w:rPr>
        <w:t>Publiskās pārvaldes informācijas un komunikācijas tehnoloģiju platformu attīstība</w:t>
      </w:r>
      <w:r w:rsidRPr="003766BD">
        <w:t>;</w:t>
      </w:r>
    </w:p>
    <w:p w14:paraId="1B3C2F08" w14:textId="77777777" w:rsidR="00155E2D" w:rsidRPr="00A40120" w:rsidRDefault="00155E2D" w:rsidP="00155E2D">
      <w:pPr>
        <w:spacing w:after="240"/>
        <w:ind w:firstLine="0"/>
      </w:pPr>
      <w:r w:rsidRPr="00806AC1">
        <w:rPr>
          <w:i/>
          <w:iCs/>
        </w:rPr>
        <w:t>sagaidāmais rezultāts</w:t>
      </w:r>
      <w:r w:rsidRPr="00A40120">
        <w:t xml:space="preserve"> – </w:t>
      </w:r>
      <w:r w:rsidRPr="00E4332B">
        <w:t>Satversmes tiesas IT sistēmas drošības un modernizācijas nodrošināšana.</w:t>
      </w:r>
    </w:p>
    <w:p w14:paraId="6EE50166" w14:textId="77777777" w:rsidR="00155E2D" w:rsidRPr="00A40120" w:rsidRDefault="00155E2D" w:rsidP="00BB0199">
      <w:pPr>
        <w:shd w:val="clear" w:color="auto" w:fill="B6DDE8" w:themeFill="accent5" w:themeFillTint="66"/>
        <w:spacing w:before="130" w:line="260" w:lineRule="exact"/>
        <w:ind w:firstLine="0"/>
        <w:jc w:val="center"/>
        <w:rPr>
          <w:b/>
          <w:bCs/>
          <w:lang w:eastAsia="lv-LV"/>
        </w:rPr>
      </w:pPr>
      <w:r w:rsidRPr="00A40120">
        <w:rPr>
          <w:b/>
          <w:bCs/>
          <w:lang w:eastAsia="lv-LV"/>
        </w:rPr>
        <w:t>32. Prokuratūra</w:t>
      </w:r>
    </w:p>
    <w:p w14:paraId="6273886F" w14:textId="77777777" w:rsidR="00155E2D" w:rsidRPr="00C83A33" w:rsidRDefault="00155E2D" w:rsidP="00155E2D">
      <w:pPr>
        <w:spacing w:before="240"/>
        <w:ind w:firstLine="720"/>
      </w:pPr>
      <w:r w:rsidRPr="00C83A33">
        <w:t xml:space="preserve">Valsts budžeta finansējums investīciju projektu īstenošanai resorā 2023. gadā plānots </w:t>
      </w:r>
      <w:r w:rsidRPr="00C83A33">
        <w:rPr>
          <w:b/>
          <w:bCs/>
        </w:rPr>
        <w:t>0,8</w:t>
      </w:r>
      <w:r w:rsidRPr="00C83A33">
        <w:t xml:space="preserve"> milj. </w:t>
      </w:r>
      <w:proofErr w:type="spellStart"/>
      <w:r w:rsidRPr="00C83A33">
        <w:rPr>
          <w:i/>
          <w:iCs/>
        </w:rPr>
        <w:t>euro</w:t>
      </w:r>
      <w:proofErr w:type="spellEnd"/>
      <w:r w:rsidRPr="00C83A33">
        <w:rPr>
          <w:i/>
          <w:iCs/>
        </w:rPr>
        <w:t>.</w:t>
      </w:r>
      <w:r w:rsidRPr="00C83A33">
        <w:t xml:space="preserve"> Paredzētais valsts budžeta ieguldījums investīcijām ir par 0,4 milj. </w:t>
      </w:r>
      <w:proofErr w:type="spellStart"/>
      <w:r w:rsidRPr="00C83A33">
        <w:rPr>
          <w:i/>
          <w:iCs/>
        </w:rPr>
        <w:t>euro</w:t>
      </w:r>
      <w:proofErr w:type="spellEnd"/>
      <w:r w:rsidRPr="00C83A33">
        <w:t xml:space="preserve"> jeb 2,03 reizes </w:t>
      </w:r>
      <w:proofErr w:type="spellStart"/>
      <w:r w:rsidRPr="00C83A33">
        <w:t>lielaks</w:t>
      </w:r>
      <w:proofErr w:type="spellEnd"/>
      <w:r w:rsidRPr="00C83A33">
        <w:t>, salīdzinot ar investīciju apjomu 2022. gada budžetā.</w:t>
      </w:r>
    </w:p>
    <w:p w14:paraId="0545F733" w14:textId="77777777" w:rsidR="00155E2D" w:rsidRPr="00D30FD2" w:rsidRDefault="00155E2D" w:rsidP="00155E2D">
      <w:pPr>
        <w:ind w:firstLine="720"/>
      </w:pPr>
      <w:r w:rsidRPr="00C83A33">
        <w:t>Ar resora investīcijām 2023. gadā plānots informācijas tehnoloģiju infrastruktūras attīstība prokuratūrai noteikto funkciju izpildes veicināšanai.</w:t>
      </w:r>
    </w:p>
    <w:p w14:paraId="68291014" w14:textId="77777777" w:rsidR="00155E2D" w:rsidRDefault="00155E2D" w:rsidP="00155E2D">
      <w:pPr>
        <w:ind w:firstLine="720"/>
        <w:rPr>
          <w:i/>
          <w:iCs/>
        </w:rPr>
      </w:pPr>
      <w:r w:rsidRPr="002311BE">
        <w:rPr>
          <w:b/>
          <w:bCs/>
        </w:rPr>
        <w:t>Prokuratūras informācijas tehnoloģiju infrastruktūras attīstība prokuratūrai noteikto funkciju izpildes veicināšanai (ietver: 1) 2023.</w:t>
      </w:r>
      <w:r>
        <w:rPr>
          <w:b/>
          <w:bCs/>
        </w:rPr>
        <w:t xml:space="preserve"> </w:t>
      </w:r>
      <w:r w:rsidRPr="002311BE">
        <w:rPr>
          <w:b/>
          <w:bCs/>
        </w:rPr>
        <w:t xml:space="preserve">gada prioritārais pasākums </w:t>
      </w:r>
      <w:r>
        <w:rPr>
          <w:b/>
          <w:bCs/>
        </w:rPr>
        <w:t>“</w:t>
      </w:r>
      <w:r w:rsidRPr="002311BE">
        <w:rPr>
          <w:b/>
          <w:bCs/>
        </w:rPr>
        <w:t xml:space="preserve">Prokuratūras informācijas sistēmas </w:t>
      </w:r>
      <w:proofErr w:type="spellStart"/>
      <w:r w:rsidRPr="002311BE">
        <w:rPr>
          <w:b/>
          <w:bCs/>
        </w:rPr>
        <w:t>ProIS</w:t>
      </w:r>
      <w:proofErr w:type="spellEnd"/>
      <w:r w:rsidRPr="002311BE">
        <w:rPr>
          <w:b/>
          <w:bCs/>
        </w:rPr>
        <w:t xml:space="preserve"> attīstība un pilnveide, tehniskais nodrošinājums un tehnoloģisko risinājumu attīstība</w:t>
      </w:r>
      <w:r>
        <w:rPr>
          <w:b/>
          <w:bCs/>
        </w:rPr>
        <w:t>”</w:t>
      </w:r>
      <w:r w:rsidRPr="002311BE">
        <w:rPr>
          <w:b/>
          <w:bCs/>
        </w:rPr>
        <w:t xml:space="preserve">; 2) E-lietas platformas dalībnieku informācijas sistēmu izvietotu </w:t>
      </w:r>
      <w:proofErr w:type="spellStart"/>
      <w:r w:rsidRPr="002311BE">
        <w:rPr>
          <w:b/>
          <w:bCs/>
        </w:rPr>
        <w:t>lielapjoma</w:t>
      </w:r>
      <w:proofErr w:type="spellEnd"/>
      <w:r w:rsidRPr="002311BE">
        <w:rPr>
          <w:b/>
          <w:bCs/>
        </w:rPr>
        <w:t xml:space="preserve"> materiālu atskaņošanas funkcijas (komponentes) izstrāde un integrācija </w:t>
      </w:r>
      <w:proofErr w:type="spellStart"/>
      <w:r w:rsidRPr="002311BE">
        <w:rPr>
          <w:b/>
          <w:bCs/>
        </w:rPr>
        <w:t>ProIS</w:t>
      </w:r>
      <w:proofErr w:type="spellEnd"/>
      <w:r w:rsidRPr="002311BE">
        <w:rPr>
          <w:b/>
          <w:bCs/>
        </w:rPr>
        <w:t xml:space="preserve">, izmantojot E-lietas platformu; 3) 2020.gada prioritārais pasākums </w:t>
      </w:r>
      <w:r>
        <w:rPr>
          <w:b/>
          <w:bCs/>
        </w:rPr>
        <w:t>“</w:t>
      </w:r>
      <w:r w:rsidRPr="002311BE">
        <w:rPr>
          <w:b/>
          <w:bCs/>
        </w:rPr>
        <w:t>Prokuratūras informācijas tehnoloģiju infrastruktūras uzturēšana un nepieciešamā drošības līmeņa nodrošināšana</w:t>
      </w:r>
      <w:r>
        <w:rPr>
          <w:b/>
          <w:bCs/>
        </w:rPr>
        <w:t>”</w:t>
      </w:r>
      <w:r w:rsidRPr="002311BE">
        <w:rPr>
          <w:b/>
          <w:bCs/>
        </w:rPr>
        <w:t xml:space="preserve"> un pārējās valsts budžeta investīcijas, pavisam kopā 744 366 </w:t>
      </w:r>
      <w:proofErr w:type="spellStart"/>
      <w:r w:rsidRPr="002311BE">
        <w:rPr>
          <w:b/>
          <w:bCs/>
          <w:i/>
          <w:iCs/>
        </w:rPr>
        <w:t>euro</w:t>
      </w:r>
      <w:proofErr w:type="spellEnd"/>
      <w:r w:rsidRPr="002311BE">
        <w:rPr>
          <w:b/>
          <w:bCs/>
        </w:rPr>
        <w:t>):</w:t>
      </w:r>
    </w:p>
    <w:p w14:paraId="0A5AC415" w14:textId="77777777" w:rsidR="00155E2D" w:rsidRPr="000B1889" w:rsidRDefault="00155E2D" w:rsidP="00155E2D">
      <w:pPr>
        <w:ind w:firstLine="0"/>
      </w:pPr>
      <w:r w:rsidRPr="002311BE">
        <w:rPr>
          <w:i/>
          <w:iCs/>
        </w:rPr>
        <w:t>mērķis</w:t>
      </w:r>
      <w:r w:rsidRPr="00A40120">
        <w:t xml:space="preserve"> </w:t>
      </w:r>
      <w:r>
        <w:t>–</w:t>
      </w:r>
      <w:r w:rsidRPr="00A40120">
        <w:t xml:space="preserve"> </w:t>
      </w:r>
      <w:r w:rsidRPr="002311BE">
        <w:rPr>
          <w:iCs/>
        </w:rPr>
        <w:t>Prokuratūras informācijas tehnoloģiju infrastruktūras uzturēšana, pakāpeniska atjaunošana, pilnveide un nepieciešamā drošības līmeņa nodrošināšana;</w:t>
      </w:r>
    </w:p>
    <w:p w14:paraId="572113EC" w14:textId="77777777" w:rsidR="00155E2D" w:rsidRPr="00A40120" w:rsidRDefault="00155E2D" w:rsidP="00155E2D">
      <w:pPr>
        <w:spacing w:after="240"/>
        <w:ind w:firstLine="0"/>
      </w:pPr>
      <w:r w:rsidRPr="004C761C">
        <w:rPr>
          <w:i/>
          <w:iCs/>
        </w:rPr>
        <w:t>sagaidāmais rezultāts</w:t>
      </w:r>
      <w:r w:rsidRPr="00A40120">
        <w:t xml:space="preserve"> </w:t>
      </w:r>
      <w:r>
        <w:t>–</w:t>
      </w:r>
      <w:r w:rsidRPr="00A40120">
        <w:t xml:space="preserve"> </w:t>
      </w:r>
      <w:r w:rsidRPr="000B1889">
        <w:rPr>
          <w:iCs/>
        </w:rPr>
        <w:t>Tehniskā nodrošinājuma atbilstība informācijas tehnoloģiju pieejamības, integritātes un konfidencialitātes faktoriem</w:t>
      </w:r>
      <w:r>
        <w:rPr>
          <w:iCs/>
        </w:rPr>
        <w:t>.</w:t>
      </w:r>
    </w:p>
    <w:p w14:paraId="2B062AB7" w14:textId="77777777" w:rsidR="00155E2D" w:rsidRPr="00A40120" w:rsidRDefault="00155E2D" w:rsidP="00BB0199">
      <w:pPr>
        <w:shd w:val="clear" w:color="auto" w:fill="B6DDE8" w:themeFill="accent5" w:themeFillTint="66"/>
        <w:spacing w:before="130" w:line="260" w:lineRule="exact"/>
        <w:ind w:firstLine="0"/>
        <w:jc w:val="center"/>
        <w:rPr>
          <w:b/>
          <w:bCs/>
          <w:lang w:eastAsia="lv-LV"/>
        </w:rPr>
      </w:pPr>
      <w:r w:rsidRPr="00A40120">
        <w:rPr>
          <w:b/>
          <w:bCs/>
          <w:lang w:eastAsia="lv-LV"/>
        </w:rPr>
        <w:t>35. Centrālā vēlēšanu komisija</w:t>
      </w:r>
    </w:p>
    <w:p w14:paraId="26A16A20" w14:textId="77777777" w:rsidR="00155E2D" w:rsidRPr="00207088" w:rsidRDefault="00155E2D" w:rsidP="00155E2D">
      <w:pPr>
        <w:spacing w:before="240"/>
        <w:ind w:firstLine="720"/>
      </w:pPr>
      <w:r w:rsidRPr="00207088">
        <w:t xml:space="preserve">Valsts budžeta finansējums investīciju projektu īstenošanai resorā 2023. gadā plānots </w:t>
      </w:r>
      <w:r w:rsidRPr="00207088">
        <w:rPr>
          <w:b/>
          <w:bCs/>
        </w:rPr>
        <w:t>0,5</w:t>
      </w:r>
      <w:r w:rsidRPr="00207088">
        <w:t xml:space="preserve"> milj. </w:t>
      </w:r>
      <w:proofErr w:type="spellStart"/>
      <w:r w:rsidRPr="00207088">
        <w:rPr>
          <w:i/>
          <w:iCs/>
        </w:rPr>
        <w:t>euro</w:t>
      </w:r>
      <w:proofErr w:type="spellEnd"/>
      <w:r w:rsidRPr="00207088">
        <w:rPr>
          <w:i/>
          <w:iCs/>
        </w:rPr>
        <w:t>.</w:t>
      </w:r>
      <w:r w:rsidRPr="00207088">
        <w:t xml:space="preserve"> Paredzētais valsts budžeta ieguldījums investīcijām ir par 0,6 milj. </w:t>
      </w:r>
      <w:proofErr w:type="spellStart"/>
      <w:r w:rsidRPr="00207088">
        <w:rPr>
          <w:i/>
          <w:iCs/>
        </w:rPr>
        <w:t>euro</w:t>
      </w:r>
      <w:proofErr w:type="spellEnd"/>
      <w:r w:rsidRPr="00207088">
        <w:t xml:space="preserve"> jeb 2,1 reizes mazāks, salīdzinot ar investīciju apjomu 2022. gada budžetā.</w:t>
      </w:r>
    </w:p>
    <w:p w14:paraId="19711795" w14:textId="77777777" w:rsidR="00155E2D" w:rsidRPr="00D30FD2" w:rsidRDefault="00155E2D" w:rsidP="00155E2D">
      <w:pPr>
        <w:ind w:firstLine="720"/>
      </w:pPr>
      <w:r w:rsidRPr="00207088">
        <w:t>Ar resora investīcijām 2023. gadā plānota vēlēšanu vadības sistēmas attīstība.</w:t>
      </w:r>
    </w:p>
    <w:p w14:paraId="22A26D52" w14:textId="77777777" w:rsidR="00155E2D" w:rsidRPr="00A40120" w:rsidRDefault="00155E2D" w:rsidP="00155E2D">
      <w:pPr>
        <w:rPr>
          <w:b/>
          <w:bCs/>
        </w:rPr>
      </w:pPr>
      <w:r w:rsidRPr="0007047B">
        <w:rPr>
          <w:b/>
          <w:bCs/>
        </w:rPr>
        <w:t>Vēlēšanu vadības sistēmas attīstība:</w:t>
      </w:r>
    </w:p>
    <w:p w14:paraId="4C48B37D" w14:textId="77777777" w:rsidR="00155E2D" w:rsidRPr="0007047B" w:rsidRDefault="00155E2D" w:rsidP="00155E2D">
      <w:pPr>
        <w:ind w:firstLine="0"/>
      </w:pPr>
      <w:r w:rsidRPr="004C761C">
        <w:rPr>
          <w:i/>
          <w:iCs/>
        </w:rPr>
        <w:t>mērķis</w:t>
      </w:r>
      <w:r w:rsidRPr="00A40120">
        <w:t xml:space="preserve"> </w:t>
      </w:r>
      <w:r>
        <w:t>–</w:t>
      </w:r>
      <w:r w:rsidRPr="00A40120">
        <w:t xml:space="preserve"> </w:t>
      </w:r>
      <w:r>
        <w:t>iegādāties elektronisko</w:t>
      </w:r>
      <w:r w:rsidRPr="0007047B">
        <w:t xml:space="preserve"> Vēlēšanu vadības sistēm</w:t>
      </w:r>
      <w:r>
        <w:t>u</w:t>
      </w:r>
      <w:r w:rsidRPr="0007047B">
        <w:t xml:space="preserve"> Centrālās vēlēšanu komisijas īpašumā, lai novērstu risku, ka vēlēšanu process ilgstoši ir atkarīgs no viena komersanta sniegtajiem e-pakalpojumiem.</w:t>
      </w:r>
    </w:p>
    <w:p w14:paraId="1C1A8DF1" w14:textId="77777777" w:rsidR="00155E2D" w:rsidRPr="00A40120" w:rsidRDefault="00155E2D" w:rsidP="00155E2D">
      <w:pPr>
        <w:spacing w:after="240"/>
        <w:ind w:firstLine="0"/>
      </w:pPr>
      <w:r w:rsidRPr="004C761C">
        <w:rPr>
          <w:i/>
          <w:iCs/>
        </w:rPr>
        <w:t>sagaidāmais rezultāts</w:t>
      </w:r>
      <w:r w:rsidRPr="00A40120">
        <w:t xml:space="preserve"> </w:t>
      </w:r>
      <w:r>
        <w:t xml:space="preserve">– </w:t>
      </w:r>
      <w:r w:rsidRPr="0007047B">
        <w:t>Eiropas parlamenta vēlēšanas un tautas nobalsošanas moduļ</w:t>
      </w:r>
      <w:r>
        <w:t>u iegāde</w:t>
      </w:r>
      <w:r w:rsidRPr="0007047B">
        <w:t xml:space="preserve">, </w:t>
      </w:r>
      <w:r>
        <w:t xml:space="preserve">kas </w:t>
      </w:r>
      <w:r w:rsidRPr="0007047B">
        <w:t>nodrošinās kandidātu sarakstu gatavošanu, iesniegšanu, pieņemšanu un reģistrēšanu, pieņemto kandidātu sarakstu publicēšanu, vēlēšanu zīmju mašīnlasāmu maketu sagatavošanu, elektronisku vēlēšanu gaitas žurnālu visos vēlēšanu iecirkņos, vēlētāju aktivitātes publicēšanu, vēlēšanu iznākuma konstatēšanu un automatizētu balsu skaitīšanas protokolu noformēšanu, vēlēšanu rezultātu datu centralizētu apkopošanu un vēlēšanu iznākuma publicēšanu</w:t>
      </w:r>
      <w:r>
        <w:t>, kā arī</w:t>
      </w:r>
      <w:r w:rsidRPr="0007047B">
        <w:t xml:space="preserve"> ļaus iegūt vēlēšanu procesa operatīvos un statistiskos pārskatus, vēlēšanu datu elektronisko arhivēšanu.</w:t>
      </w:r>
    </w:p>
    <w:p w14:paraId="41C40DA0" w14:textId="77777777" w:rsidR="00155E2D" w:rsidRPr="00A40120" w:rsidRDefault="00155E2D" w:rsidP="00BB0199">
      <w:pPr>
        <w:shd w:val="clear" w:color="auto" w:fill="B6DDE8" w:themeFill="accent5" w:themeFillTint="66"/>
        <w:spacing w:before="130" w:line="260" w:lineRule="exact"/>
        <w:ind w:firstLine="0"/>
        <w:jc w:val="center"/>
        <w:rPr>
          <w:b/>
          <w:bCs/>
          <w:lang w:eastAsia="lv-LV"/>
        </w:rPr>
      </w:pPr>
      <w:r w:rsidRPr="00A40120">
        <w:rPr>
          <w:b/>
          <w:bCs/>
          <w:lang w:eastAsia="lv-LV"/>
        </w:rPr>
        <w:lastRenderedPageBreak/>
        <w:t>46. Sabiedriskie elektroniskie plašsaziņas līdzekļi</w:t>
      </w:r>
    </w:p>
    <w:p w14:paraId="194B7A03" w14:textId="77777777" w:rsidR="00155E2D" w:rsidRDefault="00155E2D" w:rsidP="00155E2D">
      <w:pPr>
        <w:spacing w:before="240"/>
        <w:ind w:firstLine="720"/>
      </w:pPr>
      <w:r w:rsidRPr="000A0380">
        <w:t xml:space="preserve">Valsts budžeta finansējums investīciju projektu īstenošanai resorā 2023. gadā plānots </w:t>
      </w:r>
      <w:r w:rsidRPr="000A0380">
        <w:rPr>
          <w:b/>
          <w:bCs/>
        </w:rPr>
        <w:t>6 600</w:t>
      </w:r>
      <w:r w:rsidRPr="000A0380">
        <w:t xml:space="preserve"> </w:t>
      </w:r>
      <w:proofErr w:type="spellStart"/>
      <w:r w:rsidRPr="000A0380">
        <w:rPr>
          <w:i/>
          <w:iCs/>
        </w:rPr>
        <w:t>euro</w:t>
      </w:r>
      <w:proofErr w:type="spellEnd"/>
      <w:r w:rsidRPr="000A0380">
        <w:t xml:space="preserve"> apmērā. Paredzētais valsts budžeta ieguldījums investīcijām ir vienāds salīdzinot ar investīciju apjomu 2022. gada budžetā.</w:t>
      </w:r>
    </w:p>
    <w:p w14:paraId="7F94721E" w14:textId="77777777" w:rsidR="00155E2D" w:rsidRPr="00A40120" w:rsidRDefault="00155E2D" w:rsidP="00155E2D">
      <w:pPr>
        <w:spacing w:before="240"/>
        <w:ind w:firstLine="720"/>
      </w:pPr>
      <w:r w:rsidRPr="00A40120">
        <w:t>Paredzētais finansējums nepieciešams, lai nodrošinātu un atjaunotu iestādes materiāltehnisko bāzi, t.sk. datortehnikas iegādei, licenču iegādei, konferenču vizuālās un skaņu sistēmas iegādei, darba vietu labiekārtošanai.</w:t>
      </w:r>
    </w:p>
    <w:p w14:paraId="7CEAEF77" w14:textId="77777777" w:rsidR="00155E2D" w:rsidRDefault="00155E2D" w:rsidP="00155E2D">
      <w:pPr>
        <w:ind w:firstLine="720"/>
        <w:rPr>
          <w:b/>
          <w:bCs/>
        </w:rPr>
      </w:pPr>
      <w:r w:rsidRPr="00353D08">
        <w:rPr>
          <w:b/>
          <w:bCs/>
        </w:rPr>
        <w:t>Materiāltehniskās bāzes atjaunošana darba nodrošināšanai:</w:t>
      </w:r>
    </w:p>
    <w:p w14:paraId="5BF1B120" w14:textId="77777777" w:rsidR="00155E2D" w:rsidRPr="00A40120" w:rsidRDefault="00155E2D" w:rsidP="00155E2D">
      <w:pPr>
        <w:ind w:firstLine="0"/>
      </w:pPr>
      <w:r w:rsidRPr="004C761C">
        <w:rPr>
          <w:i/>
          <w:iCs/>
        </w:rPr>
        <w:t>mērķis</w:t>
      </w:r>
      <w:r w:rsidRPr="00A40120">
        <w:t xml:space="preserve"> – </w:t>
      </w:r>
      <w:r w:rsidRPr="00353D08">
        <w:t>nodrošināt darbiniekus ar datortehniku darba pienākumu veikšanai;</w:t>
      </w:r>
    </w:p>
    <w:p w14:paraId="6224ED11" w14:textId="77777777" w:rsidR="00155E2D" w:rsidRPr="00A40120" w:rsidRDefault="00155E2D" w:rsidP="00155E2D">
      <w:pPr>
        <w:spacing w:after="240"/>
        <w:ind w:firstLine="0"/>
        <w:rPr>
          <w:lang w:val="cs-CZ"/>
        </w:rPr>
      </w:pPr>
      <w:r w:rsidRPr="004C761C">
        <w:rPr>
          <w:i/>
          <w:iCs/>
        </w:rPr>
        <w:t>sagaidāmais rezultāts</w:t>
      </w:r>
      <w:r w:rsidRPr="00A40120">
        <w:t xml:space="preserve"> – </w:t>
      </w:r>
      <w:r w:rsidRPr="00353D08">
        <w:t>nodrošināta darbam nepieciešamā materiāltehniskā bāzes atjaunošanu: iegādāti datori un datorprogrammas, kā arī darba vietu labiekārtošana atbilstoši drošas un ergonomiskas darba vietas prasībām.</w:t>
      </w:r>
    </w:p>
    <w:p w14:paraId="3DA79A37" w14:textId="77777777" w:rsidR="00155E2D" w:rsidRPr="00A40120" w:rsidRDefault="00155E2D" w:rsidP="00BB0199">
      <w:pPr>
        <w:shd w:val="clear" w:color="auto" w:fill="B6DDE8" w:themeFill="accent5" w:themeFillTint="66"/>
        <w:spacing w:before="130" w:line="260" w:lineRule="exact"/>
        <w:ind w:firstLine="0"/>
        <w:jc w:val="center"/>
        <w:rPr>
          <w:b/>
          <w:bCs/>
          <w:lang w:eastAsia="lv-LV"/>
        </w:rPr>
      </w:pPr>
      <w:r w:rsidRPr="00A40120">
        <w:rPr>
          <w:b/>
          <w:bCs/>
          <w:lang w:eastAsia="lv-LV"/>
        </w:rPr>
        <w:t xml:space="preserve">47. Radio un televīzijas regulators </w:t>
      </w:r>
    </w:p>
    <w:p w14:paraId="61D3FF2E" w14:textId="77777777" w:rsidR="00155E2D" w:rsidRDefault="00155E2D" w:rsidP="00155E2D">
      <w:pPr>
        <w:spacing w:before="240"/>
        <w:ind w:firstLine="720"/>
      </w:pPr>
      <w:r w:rsidRPr="000A0380">
        <w:t xml:space="preserve">Valsts budžeta finansējums investīciju projektu īstenošanai resorā 2023. gadā plānots </w:t>
      </w:r>
      <w:r w:rsidRPr="000A0380">
        <w:rPr>
          <w:b/>
          <w:bCs/>
        </w:rPr>
        <w:t>4 423</w:t>
      </w:r>
      <w:r w:rsidRPr="000A0380">
        <w:t xml:space="preserve"> </w:t>
      </w:r>
      <w:proofErr w:type="spellStart"/>
      <w:r w:rsidRPr="000A0380">
        <w:rPr>
          <w:i/>
          <w:iCs/>
        </w:rPr>
        <w:t>euro</w:t>
      </w:r>
      <w:proofErr w:type="spellEnd"/>
      <w:r w:rsidRPr="000A0380">
        <w:t xml:space="preserve"> apmērā, Paredzētais valsts budžeta ieguldījums investīcijām ir vienāds salīdzinot ar investīciju apjomu 2022. gada budžetā.</w:t>
      </w:r>
    </w:p>
    <w:p w14:paraId="1CF16154" w14:textId="77777777" w:rsidR="00155E2D" w:rsidRPr="00A40120" w:rsidRDefault="00155E2D" w:rsidP="00155E2D">
      <w:pPr>
        <w:spacing w:before="240"/>
        <w:ind w:firstLine="720"/>
      </w:pPr>
      <w:r>
        <w:t>L</w:t>
      </w:r>
      <w:r w:rsidRPr="00A40120">
        <w:t>ai nodrošinātu materiāltehnisko līdzekļu iegādi, kā rezultātā tiks uzlabots un atjaunots materiāltehniskais nodrošinājums darbinieku pienākumu izpildei.</w:t>
      </w:r>
    </w:p>
    <w:p w14:paraId="732F9048" w14:textId="77777777" w:rsidR="00155E2D" w:rsidRPr="00A87AC6" w:rsidRDefault="00155E2D" w:rsidP="00155E2D">
      <w:pPr>
        <w:ind w:firstLine="720"/>
        <w:rPr>
          <w:b/>
          <w:bCs/>
        </w:rPr>
      </w:pPr>
      <w:r w:rsidRPr="00A87AC6">
        <w:rPr>
          <w:b/>
          <w:bCs/>
        </w:rPr>
        <w:t>Materiāltehniskās bāzes atjaunošana darba nodrošināšanai</w:t>
      </w:r>
    </w:p>
    <w:p w14:paraId="02BEFFEA" w14:textId="77777777" w:rsidR="00155E2D" w:rsidRPr="0099126C" w:rsidRDefault="00155E2D" w:rsidP="00155E2D">
      <w:pPr>
        <w:ind w:firstLine="0"/>
      </w:pPr>
      <w:r w:rsidRPr="004C761C">
        <w:rPr>
          <w:i/>
          <w:iCs/>
        </w:rPr>
        <w:t>mērķis</w:t>
      </w:r>
      <w:r w:rsidRPr="00A40120">
        <w:t xml:space="preserve"> – </w:t>
      </w:r>
      <w:r w:rsidRPr="00A87AC6">
        <w:t>nodrošināt darbiniekus ar datortehniku darba pienākumu veikšanai;</w:t>
      </w:r>
    </w:p>
    <w:p w14:paraId="746C5AE5" w14:textId="77777777" w:rsidR="00155E2D" w:rsidRDefault="00155E2D" w:rsidP="00155E2D">
      <w:pPr>
        <w:ind w:firstLine="0"/>
      </w:pPr>
      <w:r w:rsidRPr="004C761C">
        <w:rPr>
          <w:i/>
          <w:iCs/>
        </w:rPr>
        <w:t>sagaidāmais rezultāts</w:t>
      </w:r>
      <w:r w:rsidRPr="0099126C">
        <w:t xml:space="preserve"> – </w:t>
      </w:r>
      <w:r w:rsidRPr="00A87AC6">
        <w:t>nodrošināta darbam nepieciešamā materiāltehniskā bāze: iegādāti datori un datorprogrammas, kā arī darba vietu labiekārtošana atbilstoši drošas un ergonomiskas darba vides prasībām.</w:t>
      </w:r>
    </w:p>
    <w:p w14:paraId="5277A4F0" w14:textId="52FF7A15" w:rsidR="00155E2D" w:rsidRDefault="00155E2D" w:rsidP="00155E2D">
      <w:pPr>
        <w:rPr>
          <w:b/>
          <w:sz w:val="36"/>
        </w:rPr>
      </w:pPr>
    </w:p>
    <w:p w14:paraId="2DFB4AE0" w14:textId="77777777" w:rsidR="00155E2D" w:rsidRPr="00155E2D" w:rsidRDefault="00155E2D" w:rsidP="00155E2D"/>
    <w:sectPr w:rsidR="00155E2D" w:rsidRPr="00155E2D" w:rsidSect="00DE1E7D">
      <w:headerReference w:type="even" r:id="rId14"/>
      <w:headerReference w:type="default" r:id="rId15"/>
      <w:footerReference w:type="default" r:id="rId16"/>
      <w:footerReference w:type="first" r:id="rId17"/>
      <w:pgSz w:w="11906" w:h="16838" w:code="9"/>
      <w:pgMar w:top="1418" w:right="1134" w:bottom="1134" w:left="1701" w:header="720" w:footer="720" w:gutter="0"/>
      <w:pgNumType w:start="105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9F385" w14:textId="77777777" w:rsidR="000149EB" w:rsidRDefault="000149EB">
      <w:r>
        <w:separator/>
      </w:r>
    </w:p>
  </w:endnote>
  <w:endnote w:type="continuationSeparator" w:id="0">
    <w:p w14:paraId="7DCF37D2" w14:textId="77777777" w:rsidR="000149EB" w:rsidRDefault="00014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12355" w14:textId="1A096653" w:rsidR="00345713" w:rsidRPr="005E53D3" w:rsidRDefault="00345713" w:rsidP="005E53D3">
    <w:pPr>
      <w:pStyle w:val="Footer"/>
    </w:pPr>
    <w:r>
      <w:rPr>
        <w:noProof/>
      </w:rPr>
      <w:fldChar w:fldCharType="begin"/>
    </w:r>
    <w:r>
      <w:rPr>
        <w:noProof/>
      </w:rPr>
      <w:instrText xml:space="preserve"> FILENAME \* MERGEFORMAT </w:instrText>
    </w:r>
    <w:r>
      <w:rPr>
        <w:noProof/>
      </w:rPr>
      <w:fldChar w:fldCharType="separate"/>
    </w:r>
    <w:r w:rsidR="00CF5590">
      <w:rPr>
        <w:noProof/>
      </w:rPr>
      <w:t>FMPask_5.4_060223_proj2023.docx</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33202" w14:textId="46AADC72" w:rsidR="00345713" w:rsidRDefault="00345713">
    <w:pPr>
      <w:pStyle w:val="Footer"/>
    </w:pPr>
    <w:r>
      <w:fldChar w:fldCharType="begin"/>
    </w:r>
    <w:r>
      <w:instrText xml:space="preserve"> FILENAME</w:instrText>
    </w:r>
    <w:r>
      <w:fldChar w:fldCharType="separate"/>
    </w:r>
    <w:r w:rsidR="00CF5590">
      <w:rPr>
        <w:noProof/>
      </w:rPr>
      <w:t>FMPask_5.4_060223_proj2023.docx</w:t>
    </w:r>
    <w:r>
      <w:rPr>
        <w:noProof/>
      </w:rPr>
      <w:fldChar w:fldCharType="end"/>
    </w:r>
    <w:r>
      <w:t xml:space="preserve">; </w:t>
    </w:r>
    <w:r w:rsidR="00CF5590">
      <w:fldChar w:fldCharType="begin"/>
    </w:r>
    <w:r w:rsidR="00CF5590">
      <w:instrText xml:space="preserve"> TITLE \* FirstCap \* MERGEFORMAT </w:instrText>
    </w:r>
    <w:r w:rsidR="00CF5590">
      <w:fldChar w:fldCharType="separate"/>
    </w:r>
    <w:r w:rsidR="00CF5590">
      <w:t>Likumprojekta "Par valsts budžetu 2023. gadam un budžeta ietvaru 2023., 2024. un 2025. gadam" paskaidrojumi, 5.4. Valsts budžeta investīciju projektu finansēšana 2022. gadā</w:t>
    </w:r>
    <w:r w:rsidR="00CF559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510BD" w14:textId="77777777" w:rsidR="000149EB" w:rsidRDefault="000149EB">
      <w:r>
        <w:separator/>
      </w:r>
    </w:p>
  </w:footnote>
  <w:footnote w:type="continuationSeparator" w:id="0">
    <w:p w14:paraId="2D0EE739" w14:textId="77777777" w:rsidR="000149EB" w:rsidRDefault="00014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FD963" w14:textId="77777777" w:rsidR="00345713" w:rsidRDefault="0034571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1211</w:t>
    </w:r>
    <w:r>
      <w:rPr>
        <w:rStyle w:val="PageNumber"/>
      </w:rPr>
      <w:fldChar w:fldCharType="end"/>
    </w:r>
  </w:p>
  <w:p w14:paraId="08139CA3" w14:textId="77777777" w:rsidR="00345713" w:rsidRDefault="003457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49281"/>
      <w:docPartObj>
        <w:docPartGallery w:val="Page Numbers (Top of Page)"/>
        <w:docPartUnique/>
      </w:docPartObj>
    </w:sdtPr>
    <w:sdtEndPr>
      <w:rPr>
        <w:noProof/>
      </w:rPr>
    </w:sdtEndPr>
    <w:sdtContent>
      <w:p w14:paraId="2D6051B8" w14:textId="0C4ED881" w:rsidR="00345713" w:rsidRDefault="00345713">
        <w:pPr>
          <w:pStyle w:val="Header"/>
          <w:jc w:val="center"/>
        </w:pPr>
        <w:r>
          <w:fldChar w:fldCharType="begin"/>
        </w:r>
        <w:r>
          <w:instrText xml:space="preserve"> PAGE   \* MERGEFORMAT </w:instrText>
        </w:r>
        <w:r>
          <w:fldChar w:fldCharType="separate"/>
        </w:r>
        <w:r w:rsidR="00532E23">
          <w:rPr>
            <w:noProof/>
          </w:rPr>
          <w:t>937</w:t>
        </w:r>
        <w:r>
          <w:rPr>
            <w:noProof/>
          </w:rPr>
          <w:fldChar w:fldCharType="end"/>
        </w:r>
      </w:p>
    </w:sdtContent>
  </w:sdt>
  <w:p w14:paraId="632BCDFE" w14:textId="018C5D98" w:rsidR="00345713" w:rsidRDefault="00C00EE3" w:rsidP="00C00EE3">
    <w:pPr>
      <w:pStyle w:val="Header"/>
      <w:jc w:val="right"/>
    </w:pPr>
    <w:r w:rsidRPr="00671C22">
      <w:rPr>
        <w:sz w:val="20"/>
      </w:rPr>
      <w:t>Valsts budžets 2023. gadam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229E"/>
    <w:multiLevelType w:val="hybridMultilevel"/>
    <w:tmpl w:val="03507D2C"/>
    <w:lvl w:ilvl="0" w:tplc="33CCA07A">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B5C7C63"/>
    <w:multiLevelType w:val="hybridMultilevel"/>
    <w:tmpl w:val="87CE94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7695C72"/>
    <w:multiLevelType w:val="hybridMultilevel"/>
    <w:tmpl w:val="74D8072E"/>
    <w:lvl w:ilvl="0" w:tplc="7C2ABDFE">
      <w:start w:val="1"/>
      <w:numFmt w:val="bullet"/>
      <w:lvlText w:val=""/>
      <w:lvlJc w:val="left"/>
      <w:pPr>
        <w:ind w:left="1503" w:hanging="360"/>
      </w:pPr>
      <w:rPr>
        <w:rFonts w:ascii="Symbol" w:hAnsi="Symbol" w:hint="default"/>
      </w:rPr>
    </w:lvl>
    <w:lvl w:ilvl="1" w:tplc="04260003" w:tentative="1">
      <w:start w:val="1"/>
      <w:numFmt w:val="bullet"/>
      <w:lvlText w:val="o"/>
      <w:lvlJc w:val="left"/>
      <w:pPr>
        <w:ind w:left="2223" w:hanging="360"/>
      </w:pPr>
      <w:rPr>
        <w:rFonts w:ascii="Courier New" w:hAnsi="Courier New" w:cs="Courier New" w:hint="default"/>
      </w:rPr>
    </w:lvl>
    <w:lvl w:ilvl="2" w:tplc="04260005" w:tentative="1">
      <w:start w:val="1"/>
      <w:numFmt w:val="bullet"/>
      <w:lvlText w:val=""/>
      <w:lvlJc w:val="left"/>
      <w:pPr>
        <w:ind w:left="2943" w:hanging="360"/>
      </w:pPr>
      <w:rPr>
        <w:rFonts w:ascii="Wingdings" w:hAnsi="Wingdings" w:hint="default"/>
      </w:rPr>
    </w:lvl>
    <w:lvl w:ilvl="3" w:tplc="04260001" w:tentative="1">
      <w:start w:val="1"/>
      <w:numFmt w:val="bullet"/>
      <w:lvlText w:val=""/>
      <w:lvlJc w:val="left"/>
      <w:pPr>
        <w:ind w:left="3663" w:hanging="360"/>
      </w:pPr>
      <w:rPr>
        <w:rFonts w:ascii="Symbol" w:hAnsi="Symbol" w:hint="default"/>
      </w:rPr>
    </w:lvl>
    <w:lvl w:ilvl="4" w:tplc="04260003" w:tentative="1">
      <w:start w:val="1"/>
      <w:numFmt w:val="bullet"/>
      <w:lvlText w:val="o"/>
      <w:lvlJc w:val="left"/>
      <w:pPr>
        <w:ind w:left="4383" w:hanging="360"/>
      </w:pPr>
      <w:rPr>
        <w:rFonts w:ascii="Courier New" w:hAnsi="Courier New" w:cs="Courier New" w:hint="default"/>
      </w:rPr>
    </w:lvl>
    <w:lvl w:ilvl="5" w:tplc="04260005" w:tentative="1">
      <w:start w:val="1"/>
      <w:numFmt w:val="bullet"/>
      <w:lvlText w:val=""/>
      <w:lvlJc w:val="left"/>
      <w:pPr>
        <w:ind w:left="5103" w:hanging="360"/>
      </w:pPr>
      <w:rPr>
        <w:rFonts w:ascii="Wingdings" w:hAnsi="Wingdings" w:hint="default"/>
      </w:rPr>
    </w:lvl>
    <w:lvl w:ilvl="6" w:tplc="04260001" w:tentative="1">
      <w:start w:val="1"/>
      <w:numFmt w:val="bullet"/>
      <w:lvlText w:val=""/>
      <w:lvlJc w:val="left"/>
      <w:pPr>
        <w:ind w:left="5823" w:hanging="360"/>
      </w:pPr>
      <w:rPr>
        <w:rFonts w:ascii="Symbol" w:hAnsi="Symbol" w:hint="default"/>
      </w:rPr>
    </w:lvl>
    <w:lvl w:ilvl="7" w:tplc="04260003" w:tentative="1">
      <w:start w:val="1"/>
      <w:numFmt w:val="bullet"/>
      <w:lvlText w:val="o"/>
      <w:lvlJc w:val="left"/>
      <w:pPr>
        <w:ind w:left="6543" w:hanging="360"/>
      </w:pPr>
      <w:rPr>
        <w:rFonts w:ascii="Courier New" w:hAnsi="Courier New" w:cs="Courier New" w:hint="default"/>
      </w:rPr>
    </w:lvl>
    <w:lvl w:ilvl="8" w:tplc="04260005" w:tentative="1">
      <w:start w:val="1"/>
      <w:numFmt w:val="bullet"/>
      <w:lvlText w:val=""/>
      <w:lvlJc w:val="left"/>
      <w:pPr>
        <w:ind w:left="7263" w:hanging="360"/>
      </w:pPr>
      <w:rPr>
        <w:rFonts w:ascii="Wingdings" w:hAnsi="Wingdings" w:hint="default"/>
      </w:rPr>
    </w:lvl>
  </w:abstractNum>
  <w:abstractNum w:abstractNumId="3" w15:restartNumberingAfterBreak="0">
    <w:nsid w:val="1A1C6368"/>
    <w:multiLevelType w:val="hybridMultilevel"/>
    <w:tmpl w:val="0B5E523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B87C6A"/>
    <w:multiLevelType w:val="hybridMultilevel"/>
    <w:tmpl w:val="87C055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B744E45"/>
    <w:multiLevelType w:val="hybridMultilevel"/>
    <w:tmpl w:val="DCA676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FC6E73"/>
    <w:multiLevelType w:val="hybridMultilevel"/>
    <w:tmpl w:val="80826184"/>
    <w:lvl w:ilvl="0" w:tplc="D04E01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0C71007"/>
    <w:multiLevelType w:val="hybridMultilevel"/>
    <w:tmpl w:val="FD38D0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5DF6B58"/>
    <w:multiLevelType w:val="hybridMultilevel"/>
    <w:tmpl w:val="BF8CE2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BC52EDB"/>
    <w:multiLevelType w:val="multilevel"/>
    <w:tmpl w:val="6C6A9D38"/>
    <w:lvl w:ilvl="0">
      <w:start w:val="1"/>
      <w:numFmt w:val="decimal"/>
      <w:lvlText w:val="%1."/>
      <w:lvlJc w:val="left"/>
      <w:pPr>
        <w:ind w:left="420" w:hanging="420"/>
      </w:pPr>
      <w:rPr>
        <w:rFonts w:hint="default"/>
        <w:color w:val="auto"/>
      </w:rPr>
    </w:lvl>
    <w:lvl w:ilvl="1">
      <w:start w:val="1"/>
      <w:numFmt w:val="decimal"/>
      <w:lvlText w:val="%1.%2."/>
      <w:lvlJc w:val="left"/>
      <w:pPr>
        <w:ind w:left="1140" w:hanging="4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0" w15:restartNumberingAfterBreak="0">
    <w:nsid w:val="40751133"/>
    <w:multiLevelType w:val="hybridMultilevel"/>
    <w:tmpl w:val="575E2762"/>
    <w:lvl w:ilvl="0" w:tplc="FFFFFFFF">
      <w:start w:val="17"/>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1895B95"/>
    <w:multiLevelType w:val="hybridMultilevel"/>
    <w:tmpl w:val="26260C4A"/>
    <w:lvl w:ilvl="0" w:tplc="7C5A0F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43D0A64"/>
    <w:multiLevelType w:val="hybridMultilevel"/>
    <w:tmpl w:val="575E2762"/>
    <w:lvl w:ilvl="0" w:tplc="82463CA0">
      <w:start w:val="17"/>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4F40174"/>
    <w:multiLevelType w:val="hybridMultilevel"/>
    <w:tmpl w:val="801065FE"/>
    <w:lvl w:ilvl="0" w:tplc="DA023C10">
      <w:start w:val="1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FA3578"/>
    <w:multiLevelType w:val="hybridMultilevel"/>
    <w:tmpl w:val="F04C3E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0657BAA"/>
    <w:multiLevelType w:val="hybridMultilevel"/>
    <w:tmpl w:val="1556F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9DE5DBF"/>
    <w:multiLevelType w:val="multilevel"/>
    <w:tmpl w:val="9166A3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C513236"/>
    <w:multiLevelType w:val="multilevel"/>
    <w:tmpl w:val="D9647B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4F15E8"/>
    <w:multiLevelType w:val="hybridMultilevel"/>
    <w:tmpl w:val="2CC4AE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0571B8A"/>
    <w:multiLevelType w:val="multilevel"/>
    <w:tmpl w:val="9166A3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4D26226"/>
    <w:multiLevelType w:val="hybridMultilevel"/>
    <w:tmpl w:val="2A20850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76A2794E"/>
    <w:multiLevelType w:val="hybridMultilevel"/>
    <w:tmpl w:val="4426B08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D6442AF"/>
    <w:multiLevelType w:val="hybridMultilevel"/>
    <w:tmpl w:val="34B802D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1134524982">
    <w:abstractNumId w:val="9"/>
  </w:num>
  <w:num w:numId="2" w16cid:durableId="752702826">
    <w:abstractNumId w:val="17"/>
  </w:num>
  <w:num w:numId="3" w16cid:durableId="981882106">
    <w:abstractNumId w:val="1"/>
  </w:num>
  <w:num w:numId="4" w16cid:durableId="554898584">
    <w:abstractNumId w:val="4"/>
  </w:num>
  <w:num w:numId="5" w16cid:durableId="939490390">
    <w:abstractNumId w:val="18"/>
  </w:num>
  <w:num w:numId="6" w16cid:durableId="369495927">
    <w:abstractNumId w:val="21"/>
  </w:num>
  <w:num w:numId="7" w16cid:durableId="1378969675">
    <w:abstractNumId w:val="8"/>
  </w:num>
  <w:num w:numId="8" w16cid:durableId="1172838009">
    <w:abstractNumId w:val="7"/>
  </w:num>
  <w:num w:numId="9" w16cid:durableId="1246038097">
    <w:abstractNumId w:val="3"/>
  </w:num>
  <w:num w:numId="10" w16cid:durableId="1120804273">
    <w:abstractNumId w:val="15"/>
  </w:num>
  <w:num w:numId="11" w16cid:durableId="1361977818">
    <w:abstractNumId w:val="5"/>
  </w:num>
  <w:num w:numId="12" w16cid:durableId="33895704">
    <w:abstractNumId w:val="14"/>
  </w:num>
  <w:num w:numId="13" w16cid:durableId="630398931">
    <w:abstractNumId w:val="6"/>
  </w:num>
  <w:num w:numId="14" w16cid:durableId="520625675">
    <w:abstractNumId w:val="2"/>
  </w:num>
  <w:num w:numId="15" w16cid:durableId="1364400594">
    <w:abstractNumId w:val="20"/>
  </w:num>
  <w:num w:numId="16" w16cid:durableId="1016613993">
    <w:abstractNumId w:val="11"/>
  </w:num>
  <w:num w:numId="17" w16cid:durableId="812256600">
    <w:abstractNumId w:val="19"/>
  </w:num>
  <w:num w:numId="18" w16cid:durableId="556010408">
    <w:abstractNumId w:val="16"/>
  </w:num>
  <w:num w:numId="19" w16cid:durableId="1700355292">
    <w:abstractNumId w:val="22"/>
  </w:num>
  <w:num w:numId="20" w16cid:durableId="526647528">
    <w:abstractNumId w:val="12"/>
  </w:num>
  <w:num w:numId="21" w16cid:durableId="1901399458">
    <w:abstractNumId w:val="10"/>
  </w:num>
  <w:num w:numId="22" w16cid:durableId="946931417">
    <w:abstractNumId w:val="13"/>
  </w:num>
  <w:num w:numId="23" w16cid:durableId="177832959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2A8"/>
    <w:rsid w:val="00001313"/>
    <w:rsid w:val="00001851"/>
    <w:rsid w:val="0000636F"/>
    <w:rsid w:val="00006744"/>
    <w:rsid w:val="000149EB"/>
    <w:rsid w:val="000215BE"/>
    <w:rsid w:val="00027F85"/>
    <w:rsid w:val="00032C7F"/>
    <w:rsid w:val="000359DD"/>
    <w:rsid w:val="00037214"/>
    <w:rsid w:val="00037DB9"/>
    <w:rsid w:val="00037E11"/>
    <w:rsid w:val="00041FAF"/>
    <w:rsid w:val="00045F75"/>
    <w:rsid w:val="00051B77"/>
    <w:rsid w:val="00052E19"/>
    <w:rsid w:val="00052F72"/>
    <w:rsid w:val="00053259"/>
    <w:rsid w:val="00056F07"/>
    <w:rsid w:val="00056FB9"/>
    <w:rsid w:val="00063A50"/>
    <w:rsid w:val="00065B9C"/>
    <w:rsid w:val="00070EB1"/>
    <w:rsid w:val="000716A5"/>
    <w:rsid w:val="00071884"/>
    <w:rsid w:val="00091AF0"/>
    <w:rsid w:val="00092308"/>
    <w:rsid w:val="000938BF"/>
    <w:rsid w:val="000A1874"/>
    <w:rsid w:val="000A5701"/>
    <w:rsid w:val="000A6FFB"/>
    <w:rsid w:val="000B254D"/>
    <w:rsid w:val="000B72EC"/>
    <w:rsid w:val="000C09FB"/>
    <w:rsid w:val="000C1EFE"/>
    <w:rsid w:val="000C25B7"/>
    <w:rsid w:val="000D42CB"/>
    <w:rsid w:val="000E62F9"/>
    <w:rsid w:val="00106493"/>
    <w:rsid w:val="0010677F"/>
    <w:rsid w:val="00112F1C"/>
    <w:rsid w:val="00113570"/>
    <w:rsid w:val="00117C74"/>
    <w:rsid w:val="001202CE"/>
    <w:rsid w:val="00123E52"/>
    <w:rsid w:val="00124E5F"/>
    <w:rsid w:val="00126E69"/>
    <w:rsid w:val="00127EA8"/>
    <w:rsid w:val="001421FF"/>
    <w:rsid w:val="00144DC0"/>
    <w:rsid w:val="001451D0"/>
    <w:rsid w:val="0014577E"/>
    <w:rsid w:val="0014770B"/>
    <w:rsid w:val="0015081E"/>
    <w:rsid w:val="00151AB7"/>
    <w:rsid w:val="0015517E"/>
    <w:rsid w:val="00155E2D"/>
    <w:rsid w:val="00167B3E"/>
    <w:rsid w:val="00173593"/>
    <w:rsid w:val="00181B2D"/>
    <w:rsid w:val="00182C0C"/>
    <w:rsid w:val="00185387"/>
    <w:rsid w:val="00192FB9"/>
    <w:rsid w:val="001937D6"/>
    <w:rsid w:val="00194A6B"/>
    <w:rsid w:val="001A3A68"/>
    <w:rsid w:val="001A5D34"/>
    <w:rsid w:val="001A63CB"/>
    <w:rsid w:val="001B7AE0"/>
    <w:rsid w:val="001C4B38"/>
    <w:rsid w:val="001C5A46"/>
    <w:rsid w:val="001C7785"/>
    <w:rsid w:val="001D0452"/>
    <w:rsid w:val="001D321F"/>
    <w:rsid w:val="001D372F"/>
    <w:rsid w:val="001D5B4E"/>
    <w:rsid w:val="001D7F8D"/>
    <w:rsid w:val="001E3516"/>
    <w:rsid w:val="001F0EFB"/>
    <w:rsid w:val="001F114C"/>
    <w:rsid w:val="001F55CE"/>
    <w:rsid w:val="002026F0"/>
    <w:rsid w:val="0020462E"/>
    <w:rsid w:val="002072A8"/>
    <w:rsid w:val="002142AE"/>
    <w:rsid w:val="00222241"/>
    <w:rsid w:val="0022282C"/>
    <w:rsid w:val="0022575C"/>
    <w:rsid w:val="00232AD2"/>
    <w:rsid w:val="002335E7"/>
    <w:rsid w:val="00250946"/>
    <w:rsid w:val="00253095"/>
    <w:rsid w:val="0025435C"/>
    <w:rsid w:val="002621F2"/>
    <w:rsid w:val="00265F98"/>
    <w:rsid w:val="00267C99"/>
    <w:rsid w:val="0028616B"/>
    <w:rsid w:val="00291473"/>
    <w:rsid w:val="002A08D4"/>
    <w:rsid w:val="002A667A"/>
    <w:rsid w:val="002A7651"/>
    <w:rsid w:val="002B4242"/>
    <w:rsid w:val="002B4E27"/>
    <w:rsid w:val="002C0F8D"/>
    <w:rsid w:val="002C395D"/>
    <w:rsid w:val="002D1EE7"/>
    <w:rsid w:val="002D35A4"/>
    <w:rsid w:val="002D3B6A"/>
    <w:rsid w:val="002D6E5C"/>
    <w:rsid w:val="002D7639"/>
    <w:rsid w:val="002E3A67"/>
    <w:rsid w:val="002E7A02"/>
    <w:rsid w:val="002F04A9"/>
    <w:rsid w:val="002F143E"/>
    <w:rsid w:val="002F3615"/>
    <w:rsid w:val="002F795E"/>
    <w:rsid w:val="00300244"/>
    <w:rsid w:val="0030570B"/>
    <w:rsid w:val="00314E42"/>
    <w:rsid w:val="003203D0"/>
    <w:rsid w:val="003272A7"/>
    <w:rsid w:val="003360B3"/>
    <w:rsid w:val="00336C82"/>
    <w:rsid w:val="00336EDC"/>
    <w:rsid w:val="00345713"/>
    <w:rsid w:val="00345C1A"/>
    <w:rsid w:val="0035066A"/>
    <w:rsid w:val="00351D84"/>
    <w:rsid w:val="00360D45"/>
    <w:rsid w:val="00376288"/>
    <w:rsid w:val="00376F66"/>
    <w:rsid w:val="0039081D"/>
    <w:rsid w:val="00393FD2"/>
    <w:rsid w:val="003A0080"/>
    <w:rsid w:val="003A45DF"/>
    <w:rsid w:val="003A5783"/>
    <w:rsid w:val="003A7D1B"/>
    <w:rsid w:val="003B6E32"/>
    <w:rsid w:val="003C0BAF"/>
    <w:rsid w:val="003C1880"/>
    <w:rsid w:val="003C33AB"/>
    <w:rsid w:val="003C74BE"/>
    <w:rsid w:val="003D1228"/>
    <w:rsid w:val="003D29CA"/>
    <w:rsid w:val="003D5304"/>
    <w:rsid w:val="003E387C"/>
    <w:rsid w:val="003E4369"/>
    <w:rsid w:val="003E6F6C"/>
    <w:rsid w:val="003F5DBC"/>
    <w:rsid w:val="003F6B61"/>
    <w:rsid w:val="003F7818"/>
    <w:rsid w:val="00401053"/>
    <w:rsid w:val="00402BDF"/>
    <w:rsid w:val="00412DC8"/>
    <w:rsid w:val="00421536"/>
    <w:rsid w:val="004251EE"/>
    <w:rsid w:val="004405FC"/>
    <w:rsid w:val="00442128"/>
    <w:rsid w:val="00442725"/>
    <w:rsid w:val="00442ABF"/>
    <w:rsid w:val="004609EE"/>
    <w:rsid w:val="0046231E"/>
    <w:rsid w:val="00466C68"/>
    <w:rsid w:val="004672D3"/>
    <w:rsid w:val="00467E2C"/>
    <w:rsid w:val="00472038"/>
    <w:rsid w:val="00473202"/>
    <w:rsid w:val="00473F27"/>
    <w:rsid w:val="0047593C"/>
    <w:rsid w:val="0048118D"/>
    <w:rsid w:val="00486FDC"/>
    <w:rsid w:val="004875C1"/>
    <w:rsid w:val="00494E50"/>
    <w:rsid w:val="004979AD"/>
    <w:rsid w:val="004A31F2"/>
    <w:rsid w:val="004A574C"/>
    <w:rsid w:val="004C04D4"/>
    <w:rsid w:val="004C45D2"/>
    <w:rsid w:val="004C5229"/>
    <w:rsid w:val="004C6324"/>
    <w:rsid w:val="004C761C"/>
    <w:rsid w:val="004C7BCA"/>
    <w:rsid w:val="004D0868"/>
    <w:rsid w:val="004D347C"/>
    <w:rsid w:val="004D68AD"/>
    <w:rsid w:val="004E5D17"/>
    <w:rsid w:val="004F0106"/>
    <w:rsid w:val="004F37B3"/>
    <w:rsid w:val="004F4FC6"/>
    <w:rsid w:val="0050148F"/>
    <w:rsid w:val="005015BC"/>
    <w:rsid w:val="00505873"/>
    <w:rsid w:val="005222E2"/>
    <w:rsid w:val="00526B10"/>
    <w:rsid w:val="005310E7"/>
    <w:rsid w:val="00532E23"/>
    <w:rsid w:val="00533962"/>
    <w:rsid w:val="00540E8D"/>
    <w:rsid w:val="005413DE"/>
    <w:rsid w:val="0054692E"/>
    <w:rsid w:val="0055448C"/>
    <w:rsid w:val="005569C0"/>
    <w:rsid w:val="00561236"/>
    <w:rsid w:val="005630F6"/>
    <w:rsid w:val="00563A95"/>
    <w:rsid w:val="00572BD0"/>
    <w:rsid w:val="00574905"/>
    <w:rsid w:val="005763AA"/>
    <w:rsid w:val="00577D06"/>
    <w:rsid w:val="00577D2E"/>
    <w:rsid w:val="0058469F"/>
    <w:rsid w:val="0059125B"/>
    <w:rsid w:val="00591555"/>
    <w:rsid w:val="005A4D7C"/>
    <w:rsid w:val="005A5D4C"/>
    <w:rsid w:val="005B17D8"/>
    <w:rsid w:val="005B28B9"/>
    <w:rsid w:val="005B3608"/>
    <w:rsid w:val="005B496F"/>
    <w:rsid w:val="005C7243"/>
    <w:rsid w:val="005D230A"/>
    <w:rsid w:val="005D4615"/>
    <w:rsid w:val="005E0A69"/>
    <w:rsid w:val="005E41CE"/>
    <w:rsid w:val="005E44DE"/>
    <w:rsid w:val="005E47C0"/>
    <w:rsid w:val="005E53D3"/>
    <w:rsid w:val="005F0283"/>
    <w:rsid w:val="005F29AD"/>
    <w:rsid w:val="00602331"/>
    <w:rsid w:val="00606074"/>
    <w:rsid w:val="00606503"/>
    <w:rsid w:val="00606D49"/>
    <w:rsid w:val="006077C1"/>
    <w:rsid w:val="006136AB"/>
    <w:rsid w:val="0061754E"/>
    <w:rsid w:val="00621978"/>
    <w:rsid w:val="006279F8"/>
    <w:rsid w:val="0063385E"/>
    <w:rsid w:val="00637FCA"/>
    <w:rsid w:val="00645464"/>
    <w:rsid w:val="006509A0"/>
    <w:rsid w:val="00653096"/>
    <w:rsid w:val="00653628"/>
    <w:rsid w:val="0065429D"/>
    <w:rsid w:val="00656081"/>
    <w:rsid w:val="00661821"/>
    <w:rsid w:val="0066290F"/>
    <w:rsid w:val="006706F9"/>
    <w:rsid w:val="00680288"/>
    <w:rsid w:val="00681D10"/>
    <w:rsid w:val="00690D8F"/>
    <w:rsid w:val="00695D9B"/>
    <w:rsid w:val="006A5A0F"/>
    <w:rsid w:val="006B2485"/>
    <w:rsid w:val="006B260D"/>
    <w:rsid w:val="006C28E3"/>
    <w:rsid w:val="006C4D5D"/>
    <w:rsid w:val="006C6B0D"/>
    <w:rsid w:val="006E15AE"/>
    <w:rsid w:val="006E15CE"/>
    <w:rsid w:val="006E2B70"/>
    <w:rsid w:val="006E355B"/>
    <w:rsid w:val="006E547B"/>
    <w:rsid w:val="006E6696"/>
    <w:rsid w:val="006F2C08"/>
    <w:rsid w:val="006F5901"/>
    <w:rsid w:val="00713159"/>
    <w:rsid w:val="00716F9B"/>
    <w:rsid w:val="00720A1A"/>
    <w:rsid w:val="007256F8"/>
    <w:rsid w:val="00731505"/>
    <w:rsid w:val="007336BB"/>
    <w:rsid w:val="0073435C"/>
    <w:rsid w:val="00740D57"/>
    <w:rsid w:val="00741DFC"/>
    <w:rsid w:val="00744FB1"/>
    <w:rsid w:val="00753049"/>
    <w:rsid w:val="00765821"/>
    <w:rsid w:val="007708CF"/>
    <w:rsid w:val="0077114A"/>
    <w:rsid w:val="00771330"/>
    <w:rsid w:val="00782620"/>
    <w:rsid w:val="00786E1B"/>
    <w:rsid w:val="00792D93"/>
    <w:rsid w:val="0079394B"/>
    <w:rsid w:val="00794F57"/>
    <w:rsid w:val="00795057"/>
    <w:rsid w:val="00795199"/>
    <w:rsid w:val="007A4084"/>
    <w:rsid w:val="007B0017"/>
    <w:rsid w:val="007B2671"/>
    <w:rsid w:val="007B48A2"/>
    <w:rsid w:val="007B662F"/>
    <w:rsid w:val="007B6B7A"/>
    <w:rsid w:val="007D11FC"/>
    <w:rsid w:val="007D277B"/>
    <w:rsid w:val="007E75DF"/>
    <w:rsid w:val="008028A7"/>
    <w:rsid w:val="008066B3"/>
    <w:rsid w:val="00806AC1"/>
    <w:rsid w:val="00812873"/>
    <w:rsid w:val="008147B8"/>
    <w:rsid w:val="008232AA"/>
    <w:rsid w:val="008247B4"/>
    <w:rsid w:val="0082661D"/>
    <w:rsid w:val="00830753"/>
    <w:rsid w:val="008310FE"/>
    <w:rsid w:val="00834143"/>
    <w:rsid w:val="0083475D"/>
    <w:rsid w:val="0083487F"/>
    <w:rsid w:val="008372DD"/>
    <w:rsid w:val="00837A20"/>
    <w:rsid w:val="00840320"/>
    <w:rsid w:val="0084223D"/>
    <w:rsid w:val="00845F45"/>
    <w:rsid w:val="00853592"/>
    <w:rsid w:val="00854B24"/>
    <w:rsid w:val="0085506B"/>
    <w:rsid w:val="00861D29"/>
    <w:rsid w:val="008728F5"/>
    <w:rsid w:val="00877A33"/>
    <w:rsid w:val="00877DEA"/>
    <w:rsid w:val="00884D3A"/>
    <w:rsid w:val="00897BA7"/>
    <w:rsid w:val="008A323F"/>
    <w:rsid w:val="008B2389"/>
    <w:rsid w:val="008B4588"/>
    <w:rsid w:val="008C1699"/>
    <w:rsid w:val="008C4C51"/>
    <w:rsid w:val="008D0C72"/>
    <w:rsid w:val="008D19F0"/>
    <w:rsid w:val="008D2F3D"/>
    <w:rsid w:val="008D715C"/>
    <w:rsid w:val="008F0573"/>
    <w:rsid w:val="008F292B"/>
    <w:rsid w:val="008F684D"/>
    <w:rsid w:val="008F70C3"/>
    <w:rsid w:val="00901D38"/>
    <w:rsid w:val="0090257E"/>
    <w:rsid w:val="00902D05"/>
    <w:rsid w:val="00902D16"/>
    <w:rsid w:val="009107B1"/>
    <w:rsid w:val="009116D9"/>
    <w:rsid w:val="00911A92"/>
    <w:rsid w:val="009154DE"/>
    <w:rsid w:val="0092670A"/>
    <w:rsid w:val="00930589"/>
    <w:rsid w:val="00930973"/>
    <w:rsid w:val="00937484"/>
    <w:rsid w:val="00946712"/>
    <w:rsid w:val="00947394"/>
    <w:rsid w:val="0095287C"/>
    <w:rsid w:val="00955BF3"/>
    <w:rsid w:val="00956527"/>
    <w:rsid w:val="00961119"/>
    <w:rsid w:val="009658BE"/>
    <w:rsid w:val="00967201"/>
    <w:rsid w:val="00984E25"/>
    <w:rsid w:val="009946D7"/>
    <w:rsid w:val="00995AAE"/>
    <w:rsid w:val="009A0B0B"/>
    <w:rsid w:val="009A30E7"/>
    <w:rsid w:val="009A43D6"/>
    <w:rsid w:val="009A685A"/>
    <w:rsid w:val="009B14FF"/>
    <w:rsid w:val="009C2015"/>
    <w:rsid w:val="009C2D94"/>
    <w:rsid w:val="009C7DCE"/>
    <w:rsid w:val="009D3F78"/>
    <w:rsid w:val="009E364F"/>
    <w:rsid w:val="009F49F1"/>
    <w:rsid w:val="009F4A56"/>
    <w:rsid w:val="009F6E37"/>
    <w:rsid w:val="00A03B36"/>
    <w:rsid w:val="00A0523F"/>
    <w:rsid w:val="00A359FE"/>
    <w:rsid w:val="00A35C80"/>
    <w:rsid w:val="00A459C1"/>
    <w:rsid w:val="00A45B0B"/>
    <w:rsid w:val="00A50646"/>
    <w:rsid w:val="00A555E7"/>
    <w:rsid w:val="00A60B7A"/>
    <w:rsid w:val="00A62319"/>
    <w:rsid w:val="00A6336C"/>
    <w:rsid w:val="00A6676C"/>
    <w:rsid w:val="00A71248"/>
    <w:rsid w:val="00A7161E"/>
    <w:rsid w:val="00A72B9A"/>
    <w:rsid w:val="00A755C1"/>
    <w:rsid w:val="00A75BDD"/>
    <w:rsid w:val="00A86A2C"/>
    <w:rsid w:val="00A90131"/>
    <w:rsid w:val="00A92AEC"/>
    <w:rsid w:val="00AA0BF1"/>
    <w:rsid w:val="00AA5DA4"/>
    <w:rsid w:val="00AB30A7"/>
    <w:rsid w:val="00AB36E6"/>
    <w:rsid w:val="00AC2B98"/>
    <w:rsid w:val="00AC48BC"/>
    <w:rsid w:val="00AC74BA"/>
    <w:rsid w:val="00AD05ED"/>
    <w:rsid w:val="00AD3F05"/>
    <w:rsid w:val="00AD5C78"/>
    <w:rsid w:val="00AD5F05"/>
    <w:rsid w:val="00AE16B7"/>
    <w:rsid w:val="00AE5EEF"/>
    <w:rsid w:val="00AF5186"/>
    <w:rsid w:val="00B011D9"/>
    <w:rsid w:val="00B046BB"/>
    <w:rsid w:val="00B061F3"/>
    <w:rsid w:val="00B0745B"/>
    <w:rsid w:val="00B1563D"/>
    <w:rsid w:val="00B17BC5"/>
    <w:rsid w:val="00B26387"/>
    <w:rsid w:val="00B4397C"/>
    <w:rsid w:val="00B47A90"/>
    <w:rsid w:val="00B50372"/>
    <w:rsid w:val="00B50E7A"/>
    <w:rsid w:val="00B513CA"/>
    <w:rsid w:val="00B516EE"/>
    <w:rsid w:val="00B556EC"/>
    <w:rsid w:val="00B566D3"/>
    <w:rsid w:val="00B6116B"/>
    <w:rsid w:val="00B640F1"/>
    <w:rsid w:val="00B73266"/>
    <w:rsid w:val="00B75B30"/>
    <w:rsid w:val="00B82456"/>
    <w:rsid w:val="00B82543"/>
    <w:rsid w:val="00B83077"/>
    <w:rsid w:val="00BA0A08"/>
    <w:rsid w:val="00BA0F36"/>
    <w:rsid w:val="00BA387B"/>
    <w:rsid w:val="00BB0199"/>
    <w:rsid w:val="00BB0E80"/>
    <w:rsid w:val="00BB20AF"/>
    <w:rsid w:val="00BB4CB9"/>
    <w:rsid w:val="00BB5DD7"/>
    <w:rsid w:val="00BC3239"/>
    <w:rsid w:val="00BD3F0D"/>
    <w:rsid w:val="00BF241D"/>
    <w:rsid w:val="00C00EE3"/>
    <w:rsid w:val="00C02687"/>
    <w:rsid w:val="00C04EB3"/>
    <w:rsid w:val="00C145F7"/>
    <w:rsid w:val="00C20262"/>
    <w:rsid w:val="00C21AB7"/>
    <w:rsid w:val="00C25AB5"/>
    <w:rsid w:val="00C31554"/>
    <w:rsid w:val="00C334AE"/>
    <w:rsid w:val="00C35496"/>
    <w:rsid w:val="00C45AF1"/>
    <w:rsid w:val="00C5425A"/>
    <w:rsid w:val="00C551B9"/>
    <w:rsid w:val="00C55D7B"/>
    <w:rsid w:val="00C61570"/>
    <w:rsid w:val="00C635D2"/>
    <w:rsid w:val="00C639B6"/>
    <w:rsid w:val="00C6413E"/>
    <w:rsid w:val="00C66119"/>
    <w:rsid w:val="00C6735C"/>
    <w:rsid w:val="00C80CFD"/>
    <w:rsid w:val="00C81E39"/>
    <w:rsid w:val="00C82ADF"/>
    <w:rsid w:val="00C84FA8"/>
    <w:rsid w:val="00C86C04"/>
    <w:rsid w:val="00C878FB"/>
    <w:rsid w:val="00C92D25"/>
    <w:rsid w:val="00C97CC0"/>
    <w:rsid w:val="00CA6CD5"/>
    <w:rsid w:val="00CB046E"/>
    <w:rsid w:val="00CB375A"/>
    <w:rsid w:val="00CB5759"/>
    <w:rsid w:val="00CC1D5F"/>
    <w:rsid w:val="00CD5601"/>
    <w:rsid w:val="00CD66B7"/>
    <w:rsid w:val="00CD7065"/>
    <w:rsid w:val="00CE17A9"/>
    <w:rsid w:val="00CE1998"/>
    <w:rsid w:val="00CE34D1"/>
    <w:rsid w:val="00CF1286"/>
    <w:rsid w:val="00CF4FFA"/>
    <w:rsid w:val="00CF5590"/>
    <w:rsid w:val="00D05DE4"/>
    <w:rsid w:val="00D067B5"/>
    <w:rsid w:val="00D1090F"/>
    <w:rsid w:val="00D22188"/>
    <w:rsid w:val="00D23EF8"/>
    <w:rsid w:val="00D2757E"/>
    <w:rsid w:val="00D317BC"/>
    <w:rsid w:val="00D41A3A"/>
    <w:rsid w:val="00D43B40"/>
    <w:rsid w:val="00D5612E"/>
    <w:rsid w:val="00D6698B"/>
    <w:rsid w:val="00D72B14"/>
    <w:rsid w:val="00D75984"/>
    <w:rsid w:val="00D77C81"/>
    <w:rsid w:val="00D86BB2"/>
    <w:rsid w:val="00D86D7D"/>
    <w:rsid w:val="00D86DFD"/>
    <w:rsid w:val="00D90635"/>
    <w:rsid w:val="00DA2E41"/>
    <w:rsid w:val="00DA699E"/>
    <w:rsid w:val="00DB1331"/>
    <w:rsid w:val="00DB1EAE"/>
    <w:rsid w:val="00DB448D"/>
    <w:rsid w:val="00DB571B"/>
    <w:rsid w:val="00DC057E"/>
    <w:rsid w:val="00DC1CBD"/>
    <w:rsid w:val="00DC70F3"/>
    <w:rsid w:val="00DD4C55"/>
    <w:rsid w:val="00DE1E7D"/>
    <w:rsid w:val="00DF0CDC"/>
    <w:rsid w:val="00E01E2E"/>
    <w:rsid w:val="00E064D1"/>
    <w:rsid w:val="00E2339A"/>
    <w:rsid w:val="00E24F9D"/>
    <w:rsid w:val="00E314BD"/>
    <w:rsid w:val="00E34345"/>
    <w:rsid w:val="00E351A6"/>
    <w:rsid w:val="00E40B21"/>
    <w:rsid w:val="00E4142E"/>
    <w:rsid w:val="00E43A9D"/>
    <w:rsid w:val="00E43DAE"/>
    <w:rsid w:val="00E50C0A"/>
    <w:rsid w:val="00E523B5"/>
    <w:rsid w:val="00E535CA"/>
    <w:rsid w:val="00E544AA"/>
    <w:rsid w:val="00E55AB2"/>
    <w:rsid w:val="00E601B6"/>
    <w:rsid w:val="00E63BFE"/>
    <w:rsid w:val="00E64C36"/>
    <w:rsid w:val="00E66697"/>
    <w:rsid w:val="00E66A95"/>
    <w:rsid w:val="00E70B9D"/>
    <w:rsid w:val="00E7178F"/>
    <w:rsid w:val="00E7733A"/>
    <w:rsid w:val="00E80AA2"/>
    <w:rsid w:val="00E858F0"/>
    <w:rsid w:val="00EB4441"/>
    <w:rsid w:val="00EC3F76"/>
    <w:rsid w:val="00EE067B"/>
    <w:rsid w:val="00EE0AE7"/>
    <w:rsid w:val="00EE2902"/>
    <w:rsid w:val="00EE49E1"/>
    <w:rsid w:val="00F0163F"/>
    <w:rsid w:val="00F0466E"/>
    <w:rsid w:val="00F10A58"/>
    <w:rsid w:val="00F24E31"/>
    <w:rsid w:val="00F24EBC"/>
    <w:rsid w:val="00F26BA6"/>
    <w:rsid w:val="00F42038"/>
    <w:rsid w:val="00F42F92"/>
    <w:rsid w:val="00F47456"/>
    <w:rsid w:val="00F50799"/>
    <w:rsid w:val="00F50F47"/>
    <w:rsid w:val="00F52CA6"/>
    <w:rsid w:val="00F56678"/>
    <w:rsid w:val="00F61ACF"/>
    <w:rsid w:val="00F6771B"/>
    <w:rsid w:val="00F70409"/>
    <w:rsid w:val="00F705B6"/>
    <w:rsid w:val="00F72AD6"/>
    <w:rsid w:val="00F73090"/>
    <w:rsid w:val="00F772D6"/>
    <w:rsid w:val="00F77B64"/>
    <w:rsid w:val="00F840A0"/>
    <w:rsid w:val="00F8617A"/>
    <w:rsid w:val="00F91793"/>
    <w:rsid w:val="00F93FD1"/>
    <w:rsid w:val="00F96FD1"/>
    <w:rsid w:val="00FA5A78"/>
    <w:rsid w:val="00FA653C"/>
    <w:rsid w:val="00FA7DD5"/>
    <w:rsid w:val="00FB6E18"/>
    <w:rsid w:val="00FC6B97"/>
    <w:rsid w:val="00FC7576"/>
    <w:rsid w:val="00FC7B0D"/>
    <w:rsid w:val="00FD285D"/>
    <w:rsid w:val="00FE2E7D"/>
    <w:rsid w:val="00FE4579"/>
    <w:rsid w:val="00FF2624"/>
    <w:rsid w:val="00FF6635"/>
    <w:rsid w:val="00FF7B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54B05"/>
  <w15:docId w15:val="{60CD29FA-04A2-4BFD-A7F3-FD926F31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698B"/>
    <w:pPr>
      <w:spacing w:after="120"/>
      <w:ind w:firstLine="709"/>
      <w:jc w:val="both"/>
    </w:pPr>
    <w:rPr>
      <w:sz w:val="24"/>
      <w:lang w:eastAsia="en-US"/>
    </w:rPr>
  </w:style>
  <w:style w:type="paragraph" w:styleId="Heading1">
    <w:name w:val="heading 1"/>
    <w:basedOn w:val="Normal"/>
    <w:next w:val="Normal"/>
    <w:rsid w:val="001A5D34"/>
    <w:pPr>
      <w:keepNext/>
      <w:spacing w:after="0"/>
      <w:ind w:firstLine="0"/>
      <w:jc w:val="left"/>
      <w:outlineLvl w:val="0"/>
    </w:pPr>
    <w:rPr>
      <w:b/>
      <w:sz w:val="32"/>
    </w:rPr>
  </w:style>
  <w:style w:type="paragraph" w:styleId="Heading2">
    <w:name w:val="heading 2"/>
    <w:basedOn w:val="Normal"/>
    <w:next w:val="Normal"/>
    <w:rsid w:val="001A5D34"/>
    <w:pPr>
      <w:keepNext/>
      <w:spacing w:after="0"/>
      <w:ind w:firstLine="0"/>
      <w:jc w:val="left"/>
      <w:outlineLvl w:val="1"/>
    </w:pPr>
    <w:rPr>
      <w:rFonts w:ascii="Garamond" w:hAnsi="Garamond"/>
      <w:b/>
      <w:sz w:val="22"/>
    </w:rPr>
  </w:style>
  <w:style w:type="paragraph" w:styleId="Heading4">
    <w:name w:val="heading 4"/>
    <w:basedOn w:val="Normal"/>
    <w:next w:val="Normal"/>
    <w:rsid w:val="001A5D34"/>
    <w:pPr>
      <w:keepNext/>
      <w:spacing w:after="0"/>
      <w:ind w:firstLine="720"/>
      <w:jc w:val="left"/>
      <w:outlineLvl w:val="3"/>
    </w:pPr>
    <w:rPr>
      <w:rFonts w:ascii="Garamond" w:hAnsi="Garamond"/>
      <w:b/>
      <w:i/>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A5D34"/>
    <w:pPr>
      <w:tabs>
        <w:tab w:val="center" w:pos="4153"/>
        <w:tab w:val="right" w:pos="8306"/>
      </w:tabs>
      <w:spacing w:after="0"/>
      <w:ind w:firstLine="0"/>
    </w:pPr>
    <w:rPr>
      <w:sz w:val="20"/>
    </w:rPr>
  </w:style>
  <w:style w:type="paragraph" w:customStyle="1" w:styleId="H4">
    <w:name w:val="H4"/>
    <w:rsid w:val="00D6698B"/>
    <w:pPr>
      <w:spacing w:after="120"/>
      <w:jc w:val="center"/>
      <w:outlineLvl w:val="3"/>
    </w:pPr>
    <w:rPr>
      <w:b/>
      <w:sz w:val="28"/>
      <w:lang w:eastAsia="en-US"/>
    </w:rPr>
  </w:style>
  <w:style w:type="paragraph" w:customStyle="1" w:styleId="H3">
    <w:name w:val="H3"/>
    <w:rsid w:val="00D6698B"/>
    <w:pPr>
      <w:spacing w:after="120"/>
      <w:jc w:val="center"/>
      <w:outlineLvl w:val="2"/>
    </w:pPr>
    <w:rPr>
      <w:b/>
      <w:sz w:val="32"/>
      <w:lang w:eastAsia="en-US"/>
    </w:rPr>
  </w:style>
  <w:style w:type="paragraph" w:customStyle="1" w:styleId="H2">
    <w:name w:val="H2"/>
    <w:rsid w:val="00D6698B"/>
    <w:pPr>
      <w:spacing w:after="120"/>
      <w:jc w:val="center"/>
      <w:outlineLvl w:val="1"/>
    </w:pPr>
    <w:rPr>
      <w:b/>
      <w:sz w:val="36"/>
      <w:lang w:eastAsia="en-US"/>
    </w:rPr>
  </w:style>
  <w:style w:type="paragraph" w:customStyle="1" w:styleId="H1">
    <w:name w:val="H1"/>
    <w:rsid w:val="00D6698B"/>
    <w:pPr>
      <w:spacing w:after="120"/>
      <w:jc w:val="center"/>
      <w:outlineLvl w:val="0"/>
    </w:pPr>
    <w:rPr>
      <w:b/>
      <w:sz w:val="44"/>
      <w:lang w:eastAsia="en-US"/>
    </w:rPr>
  </w:style>
  <w:style w:type="paragraph" w:customStyle="1" w:styleId="T">
    <w:name w:val="T"/>
    <w:basedOn w:val="Normal"/>
    <w:uiPriority w:val="99"/>
    <w:rsid w:val="00D6698B"/>
    <w:pPr>
      <w:keepNext/>
      <w:ind w:firstLine="0"/>
      <w:jc w:val="center"/>
    </w:pPr>
    <w:rPr>
      <w:b/>
      <w:i/>
    </w:rPr>
  </w:style>
  <w:style w:type="paragraph" w:customStyle="1" w:styleId="Z">
    <w:name w:val="Z"/>
    <w:basedOn w:val="T"/>
    <w:uiPriority w:val="99"/>
    <w:rsid w:val="00D6698B"/>
    <w:pPr>
      <w:keepNext w:val="0"/>
    </w:pPr>
  </w:style>
  <w:style w:type="character" w:styleId="PageNumber">
    <w:name w:val="page number"/>
    <w:basedOn w:val="DefaultParagraphFont"/>
    <w:rsid w:val="001A5D34"/>
  </w:style>
  <w:style w:type="paragraph" w:styleId="Header">
    <w:name w:val="header"/>
    <w:basedOn w:val="Normal"/>
    <w:link w:val="HeaderChar"/>
    <w:uiPriority w:val="99"/>
    <w:rsid w:val="001A5D34"/>
    <w:pPr>
      <w:tabs>
        <w:tab w:val="center" w:pos="4153"/>
        <w:tab w:val="right" w:pos="8306"/>
      </w:tabs>
      <w:spacing w:after="0"/>
      <w:ind w:firstLine="0"/>
    </w:pPr>
  </w:style>
  <w:style w:type="paragraph" w:customStyle="1" w:styleId="tabteksts">
    <w:name w:val="tab_teksts"/>
    <w:basedOn w:val="Normal"/>
    <w:qFormat/>
    <w:rsid w:val="00D6698B"/>
    <w:pPr>
      <w:spacing w:after="0"/>
      <w:ind w:firstLine="0"/>
      <w:jc w:val="left"/>
    </w:pPr>
    <w:rPr>
      <w:sz w:val="18"/>
    </w:rPr>
  </w:style>
  <w:style w:type="paragraph" w:styleId="FootnoteText">
    <w:name w:val="footnote text"/>
    <w:basedOn w:val="Normal"/>
    <w:semiHidden/>
    <w:rsid w:val="001A5D34"/>
    <w:pPr>
      <w:spacing w:after="0"/>
      <w:ind w:firstLine="0"/>
      <w:jc w:val="left"/>
    </w:pPr>
  </w:style>
  <w:style w:type="paragraph" w:customStyle="1" w:styleId="cipari">
    <w:name w:val="cipari"/>
    <w:basedOn w:val="Normal"/>
    <w:qFormat/>
    <w:rsid w:val="00D6698B"/>
    <w:pPr>
      <w:ind w:left="720" w:hanging="720"/>
    </w:pPr>
    <w:rPr>
      <w:bCs/>
    </w:rPr>
  </w:style>
  <w:style w:type="paragraph" w:customStyle="1" w:styleId="cipariiturp">
    <w:name w:val="ciparii_turp"/>
    <w:basedOn w:val="cipari"/>
    <w:qFormat/>
    <w:rsid w:val="00D6698B"/>
    <w:pPr>
      <w:ind w:left="709" w:firstLine="0"/>
    </w:pPr>
    <w:rPr>
      <w:bCs w:val="0"/>
    </w:rPr>
  </w:style>
  <w:style w:type="paragraph" w:customStyle="1" w:styleId="funkcijas">
    <w:name w:val="funkcijas"/>
    <w:basedOn w:val="Normal"/>
    <w:qFormat/>
    <w:rsid w:val="00D6698B"/>
    <w:pPr>
      <w:ind w:firstLine="0"/>
    </w:pPr>
    <w:rPr>
      <w:bCs/>
      <w:u w:val="single"/>
    </w:rPr>
  </w:style>
  <w:style w:type="paragraph" w:customStyle="1" w:styleId="Funkcijasbold">
    <w:name w:val="Funkcijas_bold"/>
    <w:basedOn w:val="Normal"/>
    <w:qFormat/>
    <w:rsid w:val="00D6698B"/>
    <w:pPr>
      <w:ind w:firstLine="0"/>
    </w:pPr>
    <w:rPr>
      <w:b/>
      <w:bCs/>
    </w:rPr>
  </w:style>
  <w:style w:type="paragraph" w:customStyle="1" w:styleId="izdevumi">
    <w:name w:val="izdevumi"/>
    <w:basedOn w:val="Normal"/>
    <w:qFormat/>
    <w:rsid w:val="00D6698B"/>
    <w:pPr>
      <w:widowControl w:val="0"/>
      <w:spacing w:before="120"/>
      <w:ind w:left="567" w:firstLine="0"/>
    </w:pPr>
    <w:rPr>
      <w:i/>
    </w:rPr>
  </w:style>
  <w:style w:type="paragraph" w:customStyle="1" w:styleId="paraksti">
    <w:name w:val="paraksti"/>
    <w:basedOn w:val="Normal"/>
    <w:qFormat/>
    <w:rsid w:val="00D6698B"/>
    <w:pPr>
      <w:ind w:firstLine="0"/>
    </w:pPr>
    <w:rPr>
      <w:i/>
      <w:sz w:val="18"/>
    </w:rPr>
  </w:style>
  <w:style w:type="paragraph" w:customStyle="1" w:styleId="programmas">
    <w:name w:val="programmas"/>
    <w:basedOn w:val="Normal"/>
    <w:qFormat/>
    <w:rsid w:val="00D6698B"/>
    <w:pPr>
      <w:widowControl w:val="0"/>
      <w:spacing w:before="240"/>
      <w:ind w:firstLine="0"/>
      <w:jc w:val="center"/>
    </w:pPr>
    <w:rPr>
      <w:b/>
      <w:lang w:val="en-US"/>
    </w:rPr>
  </w:style>
  <w:style w:type="paragraph" w:customStyle="1" w:styleId="samazpaliel">
    <w:name w:val="samaz_paliel"/>
    <w:basedOn w:val="Normal"/>
    <w:qFormat/>
    <w:rsid w:val="00D6698B"/>
    <w:pPr>
      <w:widowControl w:val="0"/>
      <w:ind w:firstLine="0"/>
    </w:pPr>
    <w:rPr>
      <w:b/>
      <w:u w:val="single"/>
    </w:rPr>
  </w:style>
  <w:style w:type="paragraph" w:customStyle="1" w:styleId="Tabuluvirsraksti">
    <w:name w:val="Tabulu_virsraksti"/>
    <w:basedOn w:val="Normal"/>
    <w:qFormat/>
    <w:rsid w:val="00D6698B"/>
    <w:pPr>
      <w:ind w:firstLine="0"/>
      <w:jc w:val="center"/>
    </w:pPr>
  </w:style>
  <w:style w:type="character" w:customStyle="1" w:styleId="HeaderChar">
    <w:name w:val="Header Char"/>
    <w:basedOn w:val="DefaultParagraphFont"/>
    <w:link w:val="Header"/>
    <w:uiPriority w:val="99"/>
    <w:rsid w:val="003A45DF"/>
    <w:rPr>
      <w:sz w:val="24"/>
      <w:lang w:eastAsia="en-US"/>
    </w:rPr>
  </w:style>
  <w:style w:type="paragraph" w:styleId="BalloonText">
    <w:name w:val="Balloon Text"/>
    <w:basedOn w:val="Normal"/>
    <w:link w:val="BalloonTextChar"/>
    <w:semiHidden/>
    <w:unhideWhenUsed/>
    <w:rsid w:val="00E523B5"/>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23B5"/>
    <w:rPr>
      <w:rFonts w:ascii="Segoe UI" w:hAnsi="Segoe UI" w:cs="Segoe UI"/>
      <w:sz w:val="18"/>
      <w:szCs w:val="18"/>
      <w:lang w:eastAsia="en-US"/>
    </w:rPr>
  </w:style>
  <w:style w:type="paragraph" w:styleId="ListParagraph">
    <w:name w:val="List Paragraph"/>
    <w:basedOn w:val="Normal"/>
    <w:uiPriority w:val="34"/>
    <w:qFormat/>
    <w:rsid w:val="00F73090"/>
    <w:pPr>
      <w:spacing w:after="0"/>
      <w:ind w:left="720" w:firstLine="0"/>
      <w:contextualSpacing/>
      <w:jc w:val="left"/>
    </w:pPr>
    <w:rPr>
      <w:szCs w:val="24"/>
    </w:rPr>
  </w:style>
  <w:style w:type="paragraph" w:customStyle="1" w:styleId="naisf">
    <w:name w:val="naisf"/>
    <w:basedOn w:val="Normal"/>
    <w:rsid w:val="00F73090"/>
    <w:pPr>
      <w:spacing w:before="100" w:beforeAutospacing="1" w:after="100" w:afterAutospacing="1"/>
      <w:ind w:firstLine="0"/>
      <w:jc w:val="left"/>
    </w:pPr>
    <w:rPr>
      <w:szCs w:val="24"/>
      <w:lang w:eastAsia="lv-LV"/>
    </w:rPr>
  </w:style>
  <w:style w:type="character" w:styleId="Hyperlink">
    <w:name w:val="Hyperlink"/>
    <w:basedOn w:val="DefaultParagraphFont"/>
    <w:uiPriority w:val="99"/>
    <w:unhideWhenUsed/>
    <w:rsid w:val="00F73090"/>
    <w:rPr>
      <w:color w:val="0000FF" w:themeColor="hyperlink"/>
      <w:u w:val="single"/>
    </w:rPr>
  </w:style>
  <w:style w:type="character" w:styleId="Emphasis">
    <w:name w:val="Emphasis"/>
    <w:basedOn w:val="DefaultParagraphFont"/>
    <w:uiPriority w:val="20"/>
    <w:qFormat/>
    <w:rsid w:val="00F73090"/>
    <w:rPr>
      <w:i/>
      <w:iCs/>
    </w:rPr>
  </w:style>
  <w:style w:type="character" w:customStyle="1" w:styleId="markedcontent">
    <w:name w:val="markedcontent"/>
    <w:basedOn w:val="DefaultParagraphFont"/>
    <w:rsid w:val="00F73090"/>
  </w:style>
  <w:style w:type="character" w:styleId="FollowedHyperlink">
    <w:name w:val="FollowedHyperlink"/>
    <w:basedOn w:val="DefaultParagraphFont"/>
    <w:semiHidden/>
    <w:unhideWhenUsed/>
    <w:rsid w:val="00AA0BF1"/>
    <w:rPr>
      <w:color w:val="800080" w:themeColor="followedHyperlink"/>
      <w:u w:val="single"/>
    </w:rPr>
  </w:style>
  <w:style w:type="paragraph" w:styleId="Revision">
    <w:name w:val="Revision"/>
    <w:hidden/>
    <w:uiPriority w:val="99"/>
    <w:semiHidden/>
    <w:rsid w:val="00155E2D"/>
    <w:rPr>
      <w:sz w:val="24"/>
      <w:lang w:eastAsia="en-US"/>
    </w:rPr>
  </w:style>
  <w:style w:type="character" w:styleId="CommentReference">
    <w:name w:val="annotation reference"/>
    <w:basedOn w:val="DefaultParagraphFont"/>
    <w:semiHidden/>
    <w:unhideWhenUsed/>
    <w:rsid w:val="00155E2D"/>
    <w:rPr>
      <w:sz w:val="16"/>
      <w:szCs w:val="16"/>
    </w:rPr>
  </w:style>
  <w:style w:type="paragraph" w:styleId="CommentText">
    <w:name w:val="annotation text"/>
    <w:basedOn w:val="Normal"/>
    <w:link w:val="CommentTextChar"/>
    <w:unhideWhenUsed/>
    <w:rsid w:val="00155E2D"/>
    <w:rPr>
      <w:sz w:val="20"/>
    </w:rPr>
  </w:style>
  <w:style w:type="character" w:customStyle="1" w:styleId="CommentTextChar">
    <w:name w:val="Comment Text Char"/>
    <w:basedOn w:val="DefaultParagraphFont"/>
    <w:link w:val="CommentText"/>
    <w:rsid w:val="00155E2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108180">
      <w:bodyDiv w:val="1"/>
      <w:marLeft w:val="0"/>
      <w:marRight w:val="0"/>
      <w:marTop w:val="0"/>
      <w:marBottom w:val="0"/>
      <w:divBdr>
        <w:top w:val="none" w:sz="0" w:space="0" w:color="auto"/>
        <w:left w:val="none" w:sz="0" w:space="0" w:color="auto"/>
        <w:bottom w:val="none" w:sz="0" w:space="0" w:color="auto"/>
        <w:right w:val="none" w:sz="0" w:space="0" w:color="auto"/>
      </w:divBdr>
    </w:div>
    <w:div w:id="1848591446">
      <w:bodyDiv w:val="1"/>
      <w:marLeft w:val="0"/>
      <w:marRight w:val="0"/>
      <w:marTop w:val="0"/>
      <w:marBottom w:val="0"/>
      <w:divBdr>
        <w:top w:val="none" w:sz="0" w:space="0" w:color="auto"/>
        <w:left w:val="none" w:sz="0" w:space="0" w:color="auto"/>
        <w:bottom w:val="none" w:sz="0" w:space="0" w:color="auto"/>
        <w:right w:val="none" w:sz="0" w:space="0" w:color="auto"/>
      </w:divBdr>
    </w:div>
    <w:div w:id="192703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pkc.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alstkaptals.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latvij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inistrija\dokuments_Ministru_kabinetam.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k\bd\Kopsavilkuma_nod\VBPKN_jaut&#257;jumi\BUDZETS_2023\Paskaidrojumi\VBKN\Investicijas\tabulai_2023.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fk\bd\Kopsavilkuma_nod\VBPKN_jaut&#257;jumi\BUDZETS_2023\Paskaidrojumi\VBKN\Investicijas\tabulai_2023.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514035059584748E-2"/>
          <c:y val="3.5187180549799697E-2"/>
          <c:w val="0.88087354393167372"/>
          <c:h val="0.7566119629783119"/>
        </c:manualLayout>
      </c:layout>
      <c:barChart>
        <c:barDir val="col"/>
        <c:grouping val="stacked"/>
        <c:varyColors val="0"/>
        <c:ser>
          <c:idx val="0"/>
          <c:order val="0"/>
          <c:tx>
            <c:strRef>
              <c:f>'5.5.attēlam'!$C$7</c:f>
              <c:strCache>
                <c:ptCount val="1"/>
                <c:pt idx="0">
                  <c:v>1. Valsts pamatfunkciju īstenošana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'5.5.attēlam'!$D$5:$G$5</c:f>
              <c:strCache>
                <c:ptCount val="4"/>
                <c:pt idx="0">
                  <c:v>2022. gada plāns</c:v>
                </c:pt>
                <c:pt idx="1">
                  <c:v>2023. gada projekts</c:v>
                </c:pt>
                <c:pt idx="2">
                  <c:v>2024. gada prognoze</c:v>
                </c:pt>
                <c:pt idx="3">
                  <c:v>2025. gada prognoze</c:v>
                </c:pt>
              </c:strCache>
            </c:strRef>
          </c:cat>
          <c:val>
            <c:numRef>
              <c:f>'5.5.attēlam'!$D$7:$G$7</c:f>
              <c:numCache>
                <c:formatCode>#\ ##0.0</c:formatCode>
                <c:ptCount val="4"/>
                <c:pt idx="0">
                  <c:v>553.71663999999998</c:v>
                </c:pt>
                <c:pt idx="1">
                  <c:v>546.1</c:v>
                </c:pt>
                <c:pt idx="2">
                  <c:v>664.05392200000006</c:v>
                </c:pt>
                <c:pt idx="3">
                  <c:v>661.47388899999999</c:v>
                </c:pt>
              </c:numCache>
            </c:numRef>
          </c:val>
          <c:extLst>
            <c:ext xmlns:c16="http://schemas.microsoft.com/office/drawing/2014/chart" uri="{C3380CC4-5D6E-409C-BE32-E72D297353CC}">
              <c16:uniqueId val="{00000000-837C-40E1-8B05-10F31905BA90}"/>
            </c:ext>
          </c:extLst>
        </c:ser>
        <c:ser>
          <c:idx val="1"/>
          <c:order val="1"/>
          <c:tx>
            <c:strRef>
              <c:f>'5.5.attēlam'!$C$8</c:f>
              <c:strCache>
                <c:ptCount val="1"/>
                <c:pt idx="0">
                  <c:v>2. ES politiku instrumentu un pārējās ĀFP līdzfinansēto un finansēto projektu un pasākumu īstenošana</c:v>
                </c:pt>
              </c:strCache>
            </c:strRef>
          </c:tx>
          <c:spPr>
            <a:solidFill>
              <a:schemeClr val="accent3"/>
            </a:solidFill>
            <a:ln>
              <a:noFill/>
            </a:ln>
            <a:effectLst/>
          </c:spPr>
          <c:invertIfNegative val="0"/>
          <c:dLbls>
            <c:dLbl>
              <c:idx val="3"/>
              <c:layout>
                <c:manualLayout>
                  <c:x val="0"/>
                  <c:y val="-2.7724831051810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37C-40E1-8B05-10F31905BA90}"/>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'5.5.attēlam'!$D$5:$G$5</c:f>
              <c:strCache>
                <c:ptCount val="4"/>
                <c:pt idx="0">
                  <c:v>2022. gada plāns</c:v>
                </c:pt>
                <c:pt idx="1">
                  <c:v>2023. gada projekts</c:v>
                </c:pt>
                <c:pt idx="2">
                  <c:v>2024. gada prognoze</c:v>
                </c:pt>
                <c:pt idx="3">
                  <c:v>2025. gada prognoze</c:v>
                </c:pt>
              </c:strCache>
            </c:strRef>
          </c:cat>
          <c:val>
            <c:numRef>
              <c:f>'5.5.attēlam'!$D$8:$G$8</c:f>
              <c:numCache>
                <c:formatCode>#\ ##0.0</c:formatCode>
                <c:ptCount val="4"/>
                <c:pt idx="0">
                  <c:v>213.57343700000001</c:v>
                </c:pt>
                <c:pt idx="1">
                  <c:v>215.77567099999999</c:v>
                </c:pt>
                <c:pt idx="2">
                  <c:v>100.131232</c:v>
                </c:pt>
                <c:pt idx="3">
                  <c:v>16.222000999999999</c:v>
                </c:pt>
              </c:numCache>
            </c:numRef>
          </c:val>
          <c:extLst>
            <c:ext xmlns:c16="http://schemas.microsoft.com/office/drawing/2014/chart" uri="{C3380CC4-5D6E-409C-BE32-E72D297353CC}">
              <c16:uniqueId val="{00000002-837C-40E1-8B05-10F31905BA90}"/>
            </c:ext>
          </c:extLst>
        </c:ser>
        <c:dLbls>
          <c:dLblPos val="ctr"/>
          <c:showLegendKey val="0"/>
          <c:showVal val="1"/>
          <c:showCatName val="0"/>
          <c:showSerName val="0"/>
          <c:showPercent val="0"/>
          <c:showBubbleSize val="0"/>
        </c:dLbls>
        <c:gapWidth val="100"/>
        <c:overlap val="100"/>
        <c:axId val="851870624"/>
        <c:axId val="851871872"/>
      </c:barChart>
      <c:catAx>
        <c:axId val="851870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851871872"/>
        <c:crosses val="autoZero"/>
        <c:auto val="1"/>
        <c:lblAlgn val="ctr"/>
        <c:lblOffset val="100"/>
        <c:noMultiLvlLbl val="0"/>
      </c:catAx>
      <c:valAx>
        <c:axId val="8518718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851870624"/>
        <c:crosses val="autoZero"/>
        <c:crossBetween val="between"/>
      </c:valAx>
      <c:spPr>
        <a:noFill/>
        <a:ln>
          <a:noFill/>
        </a:ln>
        <a:effectLst/>
      </c:spPr>
    </c:plotArea>
    <c:legend>
      <c:legendPos val="b"/>
      <c:layout>
        <c:manualLayout>
          <c:xMode val="edge"/>
          <c:yMode val="edge"/>
          <c:x val="2.6208277983346812E-2"/>
          <c:y val="0.87987343723777722"/>
          <c:w val="0.95378912388479375"/>
          <c:h val="0.1201265627622227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36754579142495E-2"/>
          <c:y val="0.115833280839895"/>
          <c:w val="0.82649387986462008"/>
          <c:h val="0.79677788276465444"/>
        </c:manualLayout>
      </c:layout>
      <c:pie3DChart>
        <c:varyColors val="1"/>
        <c:ser>
          <c:idx val="0"/>
          <c:order val="0"/>
          <c:tx>
            <c:strRef>
              <c:f>Funkcijas_2023_neto!$C$2</c:f>
              <c:strCache>
                <c:ptCount val="1"/>
                <c:pt idx="0">
                  <c:v>2022</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04A-4DE6-933B-97568C51C3E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04A-4DE6-933B-97568C51C3E2}"/>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04A-4DE6-933B-97568C51C3E2}"/>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04A-4DE6-933B-97568C51C3E2}"/>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D04A-4DE6-933B-97568C51C3E2}"/>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D04A-4DE6-933B-97568C51C3E2}"/>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D04A-4DE6-933B-97568C51C3E2}"/>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D04A-4DE6-933B-97568C51C3E2}"/>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D04A-4DE6-933B-97568C51C3E2}"/>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D04A-4DE6-933B-97568C51C3E2}"/>
              </c:ext>
            </c:extLst>
          </c:dPt>
          <c:dLbls>
            <c:dLbl>
              <c:idx val="0"/>
              <c:layout>
                <c:manualLayout>
                  <c:x val="0.27619322800274526"/>
                  <c:y val="3.211883462267153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04A-4DE6-933B-97568C51C3E2}"/>
                </c:ext>
              </c:extLst>
            </c:dLbl>
            <c:dLbl>
              <c:idx val="1"/>
              <c:layout>
                <c:manualLayout>
                  <c:x val="6.2710185042528441E-2"/>
                  <c:y val="9.1526477498340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04A-4DE6-933B-97568C51C3E2}"/>
                </c:ext>
              </c:extLst>
            </c:dLbl>
            <c:dLbl>
              <c:idx val="2"/>
              <c:layout>
                <c:manualLayout>
                  <c:x val="4.1022578153940815E-2"/>
                  <c:y val="-2.683754338721467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04A-4DE6-933B-97568C51C3E2}"/>
                </c:ext>
              </c:extLst>
            </c:dLbl>
            <c:dLbl>
              <c:idx val="3"/>
              <c:layout>
                <c:manualLayout>
                  <c:x val="-4.1307473519642868E-2"/>
                  <c:y val="1.974530753900277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04A-4DE6-933B-97568C51C3E2}"/>
                </c:ext>
              </c:extLst>
            </c:dLbl>
            <c:dLbl>
              <c:idx val="4"/>
              <c:layout>
                <c:manualLayout>
                  <c:x val="-0.19328377966644589"/>
                  <c:y val="0.16683590551181104"/>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04A-4DE6-933B-97568C51C3E2}"/>
                </c:ext>
              </c:extLst>
            </c:dLbl>
            <c:dLbl>
              <c:idx val="5"/>
              <c:layout>
                <c:manualLayout>
                  <c:x val="-0.19410373284422017"/>
                  <c:y val="0.105172213473315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04A-4DE6-933B-97568C51C3E2}"/>
                </c:ext>
              </c:extLst>
            </c:dLbl>
            <c:dLbl>
              <c:idx val="6"/>
              <c:layout>
                <c:manualLayout>
                  <c:x val="-0.24558335510673887"/>
                  <c:y val="1.122855643044617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04A-4DE6-933B-97568C51C3E2}"/>
                </c:ext>
              </c:extLst>
            </c:dLbl>
            <c:dLbl>
              <c:idx val="7"/>
              <c:layout>
                <c:manualLayout>
                  <c:x val="-9.3438378079490153E-2"/>
                  <c:y val="-2.602246719160105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04A-4DE6-933B-97568C51C3E2}"/>
                </c:ext>
              </c:extLst>
            </c:dLbl>
            <c:dLbl>
              <c:idx val="8"/>
              <c:layout>
                <c:manualLayout>
                  <c:x val="1.2092356275992455E-2"/>
                  <c:y val="-5.411387576552930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04A-4DE6-933B-97568C51C3E2}"/>
                </c:ext>
              </c:extLst>
            </c:dLbl>
            <c:dLbl>
              <c:idx val="9"/>
              <c:layout>
                <c:manualLayout>
                  <c:x val="0.13180430497119391"/>
                  <c:y val="-2.009616797900262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04A-4DE6-933B-97568C51C3E2}"/>
                </c:ext>
              </c:extLst>
            </c:dLbl>
            <c:spPr>
              <a:noFill/>
              <a:ln w="3175">
                <a:solidFill>
                  <a:schemeClr val="tx1"/>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Funkcijas_2023_neto!$B$3:$B$12</c:f>
              <c:strCache>
                <c:ptCount val="10"/>
                <c:pt idx="0">
                  <c:v>Vispārējie valdības dienesti</c:v>
                </c:pt>
                <c:pt idx="1">
                  <c:v>Aizsardzība</c:v>
                </c:pt>
                <c:pt idx="2">
                  <c:v>Sabiedriskā kārtība un drošība</c:v>
                </c:pt>
                <c:pt idx="3">
                  <c:v>Ekonomiskā darbība</c:v>
                </c:pt>
                <c:pt idx="4">
                  <c:v>Vides aizsardzība</c:v>
                </c:pt>
                <c:pt idx="5">
                  <c:v>Teritoriju un mājokļu apsaimniekošana</c:v>
                </c:pt>
                <c:pt idx="6">
                  <c:v>Veselība</c:v>
                </c:pt>
                <c:pt idx="7">
                  <c:v>Atpūta, kultūra un reliģija</c:v>
                </c:pt>
                <c:pt idx="8">
                  <c:v>Izglītība</c:v>
                </c:pt>
                <c:pt idx="9">
                  <c:v>Sociālā aizsardzība</c:v>
                </c:pt>
              </c:strCache>
            </c:strRef>
          </c:cat>
          <c:val>
            <c:numRef>
              <c:f>Funkcijas_2023_neto!$C$3:$C$12</c:f>
              <c:numCache>
                <c:formatCode>#\ ##0.0</c:formatCode>
                <c:ptCount val="10"/>
                <c:pt idx="0">
                  <c:v>31.048138999999999</c:v>
                </c:pt>
                <c:pt idx="1">
                  <c:v>272.30960099999999</c:v>
                </c:pt>
                <c:pt idx="2">
                  <c:v>48.554768000000003</c:v>
                </c:pt>
                <c:pt idx="3">
                  <c:v>356.70769100000001</c:v>
                </c:pt>
                <c:pt idx="4">
                  <c:v>2.5189509999999999</c:v>
                </c:pt>
                <c:pt idx="5">
                  <c:v>2.4279220000000001</c:v>
                </c:pt>
                <c:pt idx="6">
                  <c:v>14.602245999999999</c:v>
                </c:pt>
                <c:pt idx="7">
                  <c:v>4.6798510000000002</c:v>
                </c:pt>
                <c:pt idx="8">
                  <c:v>19.452152000000002</c:v>
                </c:pt>
                <c:pt idx="9">
                  <c:v>9.6323650000000001</c:v>
                </c:pt>
              </c:numCache>
            </c:numRef>
          </c:val>
          <c:extLst>
            <c:ext xmlns:c16="http://schemas.microsoft.com/office/drawing/2014/chart" uri="{C3380CC4-5D6E-409C-BE32-E72D297353CC}">
              <c16:uniqueId val="{00000014-D04A-4DE6-933B-97568C51C3E2}"/>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0.12815</cdr:x>
      <cdr:y>0.34528</cdr:y>
    </cdr:from>
    <cdr:to>
      <cdr:x>0.2151</cdr:x>
      <cdr:y>0.40206</cdr:y>
    </cdr:to>
    <cdr:sp macro="" textlink="">
      <cdr:nvSpPr>
        <cdr:cNvPr id="2" name="TextBox 1">
          <a:extLst xmlns:a="http://schemas.openxmlformats.org/drawingml/2006/main">
            <a:ext uri="{FF2B5EF4-FFF2-40B4-BE49-F238E27FC236}">
              <a16:creationId xmlns:a16="http://schemas.microsoft.com/office/drawing/2014/main" id="{B4378727-F87E-461B-BBE7-BC3ADC1993FB}"/>
            </a:ext>
          </a:extLst>
        </cdr:cNvPr>
        <cdr:cNvSpPr txBox="1"/>
      </cdr:nvSpPr>
      <cdr:spPr>
        <a:xfrm xmlns:a="http://schemas.openxmlformats.org/drawingml/2006/main">
          <a:off x="1185336" y="2059519"/>
          <a:ext cx="804333" cy="33866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v-LV" sz="1100"/>
        </a:p>
      </cdr:txBody>
    </cdr:sp>
  </cdr:relSizeAnchor>
  <cdr:relSizeAnchor xmlns:cdr="http://schemas.openxmlformats.org/drawingml/2006/chartDrawing">
    <cdr:from>
      <cdr:x>0.12103</cdr:x>
      <cdr:y>0.04571</cdr:y>
    </cdr:from>
    <cdr:to>
      <cdr:x>0.22535</cdr:x>
      <cdr:y>0.13039</cdr:y>
    </cdr:to>
    <cdr:sp macro="" textlink="">
      <cdr:nvSpPr>
        <cdr:cNvPr id="3" name="Text Box 1"/>
        <cdr:cNvSpPr txBox="1"/>
      </cdr:nvSpPr>
      <cdr:spPr>
        <a:xfrm xmlns:a="http://schemas.openxmlformats.org/drawingml/2006/main">
          <a:off x="722014" y="167509"/>
          <a:ext cx="622355" cy="310317"/>
        </a:xfrm>
        <a:prstGeom xmlns:a="http://schemas.openxmlformats.org/drawingml/2006/main" prst="rect">
          <a:avLst/>
        </a:prstGeom>
        <a:ln xmlns:a="http://schemas.openxmlformats.org/drawingml/2006/main" w="12700"/>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wrap="square" rtlCol="0"/>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lv-LV" sz="1100">
              <a:latin typeface="Times New Roman" panose="02020603050405020304" pitchFamily="18" charset="0"/>
              <a:cs typeface="Times New Roman" panose="02020603050405020304" pitchFamily="18" charset="0"/>
            </a:rPr>
            <a:t>767,3</a:t>
          </a:r>
        </a:p>
      </cdr:txBody>
    </cdr:sp>
  </cdr:relSizeAnchor>
  <cdr:relSizeAnchor xmlns:cdr="http://schemas.openxmlformats.org/drawingml/2006/chartDrawing">
    <cdr:from>
      <cdr:x>0.33823</cdr:x>
      <cdr:y>0.04613</cdr:y>
    </cdr:from>
    <cdr:to>
      <cdr:x>0.44254</cdr:x>
      <cdr:y>0.13082</cdr:y>
    </cdr:to>
    <cdr:sp macro="" textlink="">
      <cdr:nvSpPr>
        <cdr:cNvPr id="4" name="Text Box 1"/>
        <cdr:cNvSpPr txBox="1"/>
      </cdr:nvSpPr>
      <cdr:spPr>
        <a:xfrm xmlns:a="http://schemas.openxmlformats.org/drawingml/2006/main">
          <a:off x="2017814" y="169057"/>
          <a:ext cx="622320" cy="310334"/>
        </a:xfrm>
        <a:prstGeom xmlns:a="http://schemas.openxmlformats.org/drawingml/2006/main" prst="rect">
          <a:avLst/>
        </a:prstGeom>
        <a:ln xmlns:a="http://schemas.openxmlformats.org/drawingml/2006/main" w="12700"/>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wrap="square" rtlCol="0"/>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lv-LV" sz="1100">
              <a:latin typeface="Times New Roman" panose="02020603050405020304" pitchFamily="18" charset="0"/>
              <a:cs typeface="Times New Roman" panose="02020603050405020304" pitchFamily="18" charset="0"/>
            </a:rPr>
            <a:t>761,9</a:t>
          </a:r>
        </a:p>
      </cdr:txBody>
    </cdr:sp>
  </cdr:relSizeAnchor>
  <cdr:relSizeAnchor xmlns:cdr="http://schemas.openxmlformats.org/drawingml/2006/chartDrawing">
    <cdr:from>
      <cdr:x>0.55989</cdr:x>
      <cdr:y>0.05381</cdr:y>
    </cdr:from>
    <cdr:to>
      <cdr:x>0.6642</cdr:x>
      <cdr:y>0.1385</cdr:y>
    </cdr:to>
    <cdr:sp macro="" textlink="">
      <cdr:nvSpPr>
        <cdr:cNvPr id="5" name="Text Box 1"/>
        <cdr:cNvSpPr txBox="1"/>
      </cdr:nvSpPr>
      <cdr:spPr>
        <a:xfrm xmlns:a="http://schemas.openxmlformats.org/drawingml/2006/main">
          <a:off x="3340183" y="197191"/>
          <a:ext cx="622295" cy="310354"/>
        </a:xfrm>
        <a:prstGeom xmlns:a="http://schemas.openxmlformats.org/drawingml/2006/main" prst="rect">
          <a:avLst/>
        </a:prstGeom>
        <a:ln xmlns:a="http://schemas.openxmlformats.org/drawingml/2006/main" w="12700"/>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wrap="square" rtlCol="0"/>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lv-LV" sz="1100">
              <a:latin typeface="Times New Roman" panose="02020603050405020304" pitchFamily="18" charset="0"/>
              <a:cs typeface="Times New Roman" panose="02020603050405020304" pitchFamily="18" charset="0"/>
            </a:rPr>
            <a:t>764,2</a:t>
          </a:r>
        </a:p>
      </cdr:txBody>
    </cdr:sp>
  </cdr:relSizeAnchor>
  <cdr:relSizeAnchor xmlns:cdr="http://schemas.openxmlformats.org/drawingml/2006/chartDrawing">
    <cdr:from>
      <cdr:x>0.77918</cdr:x>
      <cdr:y>0.08644</cdr:y>
    </cdr:from>
    <cdr:to>
      <cdr:x>0.8835</cdr:x>
      <cdr:y>0.17113</cdr:y>
    </cdr:to>
    <cdr:sp macro="" textlink="">
      <cdr:nvSpPr>
        <cdr:cNvPr id="6" name="Text Box 1"/>
        <cdr:cNvSpPr txBox="1"/>
      </cdr:nvSpPr>
      <cdr:spPr>
        <a:xfrm xmlns:a="http://schemas.openxmlformats.org/drawingml/2006/main">
          <a:off x="4648472" y="316769"/>
          <a:ext cx="622320" cy="310334"/>
        </a:xfrm>
        <a:prstGeom xmlns:a="http://schemas.openxmlformats.org/drawingml/2006/main" prst="rect">
          <a:avLst/>
        </a:prstGeom>
        <a:ln xmlns:a="http://schemas.openxmlformats.org/drawingml/2006/main" w="12700"/>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wrap="square" rtlCol="0"/>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lv-LV" sz="1100">
              <a:latin typeface="Times New Roman" panose="02020603050405020304" pitchFamily="18" charset="0"/>
              <a:cs typeface="Times New Roman" panose="02020603050405020304" pitchFamily="18" charset="0"/>
            </a:rPr>
            <a:t>677,7</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E0E9A-5C00-48D4-8A42-ED6AFEBAF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dokuments_Ministru_kabinetam.dot</Template>
  <TotalTime>27</TotalTime>
  <Pages>25</Pages>
  <Words>8499</Words>
  <Characters>66542</Characters>
  <Application>Microsoft Office Word</Application>
  <DocSecurity>0</DocSecurity>
  <Lines>554</Lines>
  <Paragraphs>149</Paragraphs>
  <ScaleCrop>false</ScaleCrop>
  <HeadingPairs>
    <vt:vector size="2" baseType="variant">
      <vt:variant>
        <vt:lpstr>Title</vt:lpstr>
      </vt:variant>
      <vt:variant>
        <vt:i4>1</vt:i4>
      </vt:variant>
    </vt:vector>
  </HeadingPairs>
  <TitlesOfParts>
    <vt:vector size="1" baseType="lpstr">
      <vt:lpstr>Likumprojekta "Par valsts budžetu 2023. gadam un budžeta ietvaru 2023., 2024. un 2025. gadam" paskaidrojumi, 5.4. Valsts budžeta investīciju projektu finansēšana 2022. gadā</vt:lpstr>
    </vt:vector>
  </TitlesOfParts>
  <Company>Finanšu ministrija</Company>
  <LinksUpToDate>false</LinksUpToDate>
  <CharactersWithSpaces>74892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"Par valsts budžetu 2023. gadam un budžeta ietvaru 2023., 2024. un 2025. gadam" paskaidrojumi, 5.4. Valsts budžeta investīciju projektu finansēšana 2022. gadā</dc:title>
  <dc:subject>paskaidrojuma raksts</dc:subject>
  <dc:creator>dace.godina@fm.gov.lv</dc:creator>
  <dc:description>27320139, dace.godina@fm.gov.lv</dc:description>
  <cp:lastModifiedBy>Dace Godiņa</cp:lastModifiedBy>
  <cp:revision>10</cp:revision>
  <cp:lastPrinted>2023-02-06T07:04:00Z</cp:lastPrinted>
  <dcterms:created xsi:type="dcterms:W3CDTF">2021-10-11T05:26:00Z</dcterms:created>
  <dcterms:modified xsi:type="dcterms:W3CDTF">2023-02-06T07:04:00Z</dcterms:modified>
</cp:coreProperties>
</file>