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1565D" w14:textId="60158CFD" w:rsidR="00206B36" w:rsidRDefault="006A1311" w:rsidP="00684D92">
      <w:pPr>
        <w:jc w:val="center"/>
        <w:rPr>
          <w:b/>
          <w:sz w:val="24"/>
          <w:szCs w:val="24"/>
          <w:lang w:val="en-IE"/>
        </w:rPr>
      </w:pPr>
      <w:r w:rsidRPr="00287C79">
        <w:rPr>
          <w:b/>
          <w:sz w:val="24"/>
          <w:szCs w:val="24"/>
          <w:lang w:val="en-IE"/>
        </w:rPr>
        <w:t xml:space="preserve">Q&amp;A </w:t>
      </w:r>
      <w:r w:rsidR="00206B36">
        <w:rPr>
          <w:b/>
          <w:sz w:val="24"/>
          <w:szCs w:val="24"/>
          <w:lang w:val="en-IE"/>
        </w:rPr>
        <w:t xml:space="preserve">with </w:t>
      </w:r>
      <w:r w:rsidRPr="00287C79">
        <w:rPr>
          <w:b/>
          <w:sz w:val="24"/>
          <w:szCs w:val="24"/>
          <w:lang w:val="en-IE"/>
        </w:rPr>
        <w:t xml:space="preserve">MS </w:t>
      </w:r>
      <w:r w:rsidR="00D56FB6">
        <w:rPr>
          <w:b/>
          <w:sz w:val="24"/>
          <w:szCs w:val="24"/>
          <w:lang w:val="en-IE"/>
        </w:rPr>
        <w:t xml:space="preserve">and PC </w:t>
      </w:r>
      <w:r w:rsidRPr="00287C79">
        <w:rPr>
          <w:b/>
          <w:sz w:val="24"/>
          <w:szCs w:val="24"/>
          <w:lang w:val="en-IE"/>
        </w:rPr>
        <w:t>NCPs</w:t>
      </w:r>
      <w:r w:rsidR="00676A5C" w:rsidRPr="00287C79">
        <w:rPr>
          <w:b/>
          <w:sz w:val="24"/>
          <w:szCs w:val="24"/>
          <w:lang w:val="en-IE"/>
        </w:rPr>
        <w:t xml:space="preserve"> </w:t>
      </w:r>
      <w:r w:rsidR="00CA2D8D">
        <w:rPr>
          <w:b/>
          <w:sz w:val="24"/>
          <w:szCs w:val="24"/>
          <w:lang w:val="en-IE"/>
        </w:rPr>
        <w:t xml:space="preserve">regarding </w:t>
      </w:r>
      <w:r w:rsidR="00CA2D8D" w:rsidRPr="00287C79">
        <w:rPr>
          <w:b/>
          <w:sz w:val="24"/>
          <w:szCs w:val="24"/>
          <w:lang w:val="en-IE"/>
        </w:rPr>
        <w:t>Twinnings</w:t>
      </w:r>
      <w:r w:rsidR="00676A5C" w:rsidRPr="00287C79">
        <w:rPr>
          <w:b/>
          <w:sz w:val="24"/>
          <w:szCs w:val="24"/>
          <w:lang w:val="en-IE"/>
        </w:rPr>
        <w:t xml:space="preserve"> in the COVID-19 </w:t>
      </w:r>
      <w:r w:rsidR="00D56FB6">
        <w:rPr>
          <w:b/>
          <w:sz w:val="24"/>
          <w:szCs w:val="24"/>
          <w:lang w:val="en-IE"/>
        </w:rPr>
        <w:t xml:space="preserve">crisis </w:t>
      </w:r>
      <w:r w:rsidR="00676A5C" w:rsidRPr="00287C79">
        <w:rPr>
          <w:b/>
          <w:sz w:val="24"/>
          <w:szCs w:val="24"/>
          <w:lang w:val="en-IE"/>
        </w:rPr>
        <w:t>context</w:t>
      </w:r>
      <w:r w:rsidR="00206B36">
        <w:rPr>
          <w:b/>
          <w:sz w:val="24"/>
          <w:szCs w:val="24"/>
          <w:lang w:val="en-IE"/>
        </w:rPr>
        <w:t xml:space="preserve"> </w:t>
      </w:r>
    </w:p>
    <w:p w14:paraId="1EF501BC" w14:textId="7A579C5C" w:rsidR="006A1311" w:rsidRDefault="00206B36" w:rsidP="00684D92">
      <w:pPr>
        <w:jc w:val="center"/>
        <w:rPr>
          <w:b/>
          <w:sz w:val="24"/>
          <w:szCs w:val="24"/>
          <w:lang w:val="en-IE"/>
        </w:rPr>
      </w:pPr>
      <w:r>
        <w:rPr>
          <w:b/>
          <w:sz w:val="24"/>
          <w:szCs w:val="24"/>
          <w:lang w:val="en-IE"/>
        </w:rPr>
        <w:t>(</w:t>
      </w:r>
      <w:r w:rsidR="009D7ECF">
        <w:rPr>
          <w:b/>
          <w:sz w:val="24"/>
          <w:szCs w:val="24"/>
          <w:lang w:val="en-IE"/>
        </w:rPr>
        <w:t>WebEx</w:t>
      </w:r>
      <w:r>
        <w:rPr>
          <w:b/>
          <w:sz w:val="24"/>
          <w:szCs w:val="24"/>
          <w:lang w:val="en-IE"/>
        </w:rPr>
        <w:t xml:space="preserve"> meetings of 23 and 30 April)</w:t>
      </w:r>
    </w:p>
    <w:p w14:paraId="4E4C411F" w14:textId="77777777" w:rsidR="001E1E40" w:rsidRPr="00287C79" w:rsidRDefault="001E1E40" w:rsidP="00684D92">
      <w:pPr>
        <w:jc w:val="center"/>
        <w:rPr>
          <w:b/>
          <w:sz w:val="24"/>
          <w:szCs w:val="24"/>
          <w:lang w:val="en-IE"/>
        </w:rPr>
      </w:pPr>
    </w:p>
    <w:p w14:paraId="38505161" w14:textId="61BEDC4B" w:rsidR="00C63899" w:rsidRPr="00287C79" w:rsidRDefault="00C63899" w:rsidP="007A077E">
      <w:pPr>
        <w:pStyle w:val="ListParagraph"/>
        <w:numPr>
          <w:ilvl w:val="0"/>
          <w:numId w:val="1"/>
        </w:numPr>
        <w:jc w:val="both"/>
        <w:rPr>
          <w:i/>
          <w:sz w:val="24"/>
          <w:szCs w:val="24"/>
          <w:lang w:val="en-IE"/>
        </w:rPr>
      </w:pPr>
      <w:r w:rsidRPr="00287C79">
        <w:rPr>
          <w:i/>
          <w:sz w:val="24"/>
          <w:szCs w:val="24"/>
          <w:lang w:val="en-IE"/>
        </w:rPr>
        <w:t xml:space="preserve"> How can we ensure proper functioning of T</w:t>
      </w:r>
      <w:r w:rsidR="0044649E" w:rsidRPr="00287C79">
        <w:rPr>
          <w:i/>
          <w:sz w:val="24"/>
          <w:szCs w:val="24"/>
          <w:lang w:val="en-IE"/>
        </w:rPr>
        <w:t>winning</w:t>
      </w:r>
      <w:r w:rsidRPr="00287C79">
        <w:rPr>
          <w:i/>
          <w:sz w:val="24"/>
          <w:szCs w:val="24"/>
          <w:lang w:val="en-IE"/>
        </w:rPr>
        <w:t xml:space="preserve"> following the COVID-19 crisis?</w:t>
      </w:r>
    </w:p>
    <w:p w14:paraId="0965433B" w14:textId="6E0D7CD5" w:rsidR="00C63899" w:rsidRDefault="004C39D0" w:rsidP="00684D92">
      <w:pPr>
        <w:jc w:val="both"/>
        <w:rPr>
          <w:sz w:val="24"/>
          <w:szCs w:val="24"/>
          <w:lang w:val="en-IE"/>
        </w:rPr>
      </w:pPr>
      <w:r>
        <w:rPr>
          <w:sz w:val="24"/>
          <w:szCs w:val="24"/>
          <w:lang w:val="en-IE"/>
        </w:rPr>
        <w:t xml:space="preserve">With the primary objective to </w:t>
      </w:r>
      <w:r w:rsidRPr="006D3025">
        <w:rPr>
          <w:sz w:val="24"/>
          <w:szCs w:val="24"/>
          <w:lang w:val="en-IE"/>
        </w:rPr>
        <w:t>enable</w:t>
      </w:r>
      <w:r>
        <w:rPr>
          <w:sz w:val="24"/>
          <w:szCs w:val="24"/>
          <w:lang w:val="en-IE"/>
        </w:rPr>
        <w:t xml:space="preserve"> the continuation of </w:t>
      </w:r>
      <w:proofErr w:type="gramStart"/>
      <w:r>
        <w:rPr>
          <w:sz w:val="24"/>
          <w:szCs w:val="24"/>
          <w:lang w:val="en-IE"/>
        </w:rPr>
        <w:t>Twinning</w:t>
      </w:r>
      <w:proofErr w:type="gramEnd"/>
      <w:r>
        <w:rPr>
          <w:sz w:val="24"/>
          <w:szCs w:val="24"/>
          <w:lang w:val="en-IE"/>
        </w:rPr>
        <w:t xml:space="preserve"> projects,</w:t>
      </w:r>
      <w:r w:rsidR="0044649E" w:rsidRPr="00287C79">
        <w:rPr>
          <w:sz w:val="24"/>
          <w:szCs w:val="24"/>
          <w:lang w:val="en-IE"/>
        </w:rPr>
        <w:t xml:space="preserve"> </w:t>
      </w:r>
      <w:r w:rsidR="00D26C4F" w:rsidRPr="00287C79">
        <w:rPr>
          <w:sz w:val="24"/>
          <w:szCs w:val="24"/>
          <w:lang w:val="en-IE"/>
        </w:rPr>
        <w:t>Director</w:t>
      </w:r>
      <w:r w:rsidR="00CD73E9" w:rsidRPr="00287C79">
        <w:rPr>
          <w:sz w:val="24"/>
          <w:szCs w:val="24"/>
          <w:lang w:val="en-IE"/>
        </w:rPr>
        <w:t xml:space="preserve"> Lawrence Meredith </w:t>
      </w:r>
      <w:r>
        <w:rPr>
          <w:sz w:val="24"/>
          <w:szCs w:val="24"/>
          <w:lang w:val="en-IE"/>
        </w:rPr>
        <w:t xml:space="preserve">on 31 March </w:t>
      </w:r>
      <w:r w:rsidR="00CD73E9" w:rsidRPr="00287C79">
        <w:rPr>
          <w:sz w:val="24"/>
          <w:szCs w:val="24"/>
          <w:lang w:val="en-IE"/>
        </w:rPr>
        <w:t xml:space="preserve">issued </w:t>
      </w:r>
      <w:r>
        <w:rPr>
          <w:sz w:val="24"/>
          <w:szCs w:val="24"/>
          <w:lang w:val="en-IE"/>
        </w:rPr>
        <w:t xml:space="preserve">a </w:t>
      </w:r>
      <w:hyperlink r:id="rId7" w:history="1">
        <w:r w:rsidR="00CD73E9" w:rsidRPr="004C22F8">
          <w:rPr>
            <w:rStyle w:val="Hyperlink"/>
            <w:sz w:val="24"/>
            <w:szCs w:val="24"/>
            <w:lang w:val="en-IE"/>
          </w:rPr>
          <w:t>Note</w:t>
        </w:r>
      </w:hyperlink>
      <w:r w:rsidR="00CD73E9" w:rsidRPr="00287C79">
        <w:rPr>
          <w:sz w:val="24"/>
          <w:szCs w:val="24"/>
          <w:lang w:val="en-IE"/>
        </w:rPr>
        <w:t xml:space="preserve"> for the attention of EU Delegations</w:t>
      </w:r>
      <w:r w:rsidR="004C22F8">
        <w:rPr>
          <w:sz w:val="24"/>
          <w:szCs w:val="24"/>
          <w:lang w:val="en-IE"/>
        </w:rPr>
        <w:t xml:space="preserve"> (EUDs)</w:t>
      </w:r>
      <w:r w:rsidR="00CD73E9" w:rsidRPr="00287C79">
        <w:rPr>
          <w:sz w:val="24"/>
          <w:szCs w:val="24"/>
          <w:lang w:val="en-IE"/>
        </w:rPr>
        <w:t xml:space="preserve"> and Contracting Authorities</w:t>
      </w:r>
      <w:r w:rsidR="004C22F8">
        <w:rPr>
          <w:sz w:val="24"/>
          <w:szCs w:val="24"/>
          <w:lang w:val="en-IE"/>
        </w:rPr>
        <w:t xml:space="preserve"> (CAs)</w:t>
      </w:r>
      <w:r w:rsidR="00CD73E9" w:rsidRPr="00287C79">
        <w:rPr>
          <w:sz w:val="24"/>
          <w:szCs w:val="24"/>
          <w:lang w:val="en-IE"/>
        </w:rPr>
        <w:t xml:space="preserve"> in IPA and ENI Countries </w:t>
      </w:r>
      <w:r>
        <w:rPr>
          <w:sz w:val="24"/>
          <w:szCs w:val="24"/>
          <w:lang w:val="en-IE"/>
        </w:rPr>
        <w:t>outlining possible</w:t>
      </w:r>
      <w:r w:rsidR="009D44BB">
        <w:rPr>
          <w:sz w:val="24"/>
          <w:szCs w:val="24"/>
          <w:lang w:val="en-IE"/>
        </w:rPr>
        <w:t xml:space="preserve"> </w:t>
      </w:r>
      <w:r w:rsidR="00CD73E9" w:rsidRPr="00287C79">
        <w:rPr>
          <w:sz w:val="24"/>
          <w:szCs w:val="24"/>
          <w:lang w:val="en-IE"/>
        </w:rPr>
        <w:t xml:space="preserve">flexibility arrangements regarding Twinning contracts in the context of the COVID-19 emergency. Subsequently, the Twinning Coordination Team </w:t>
      </w:r>
      <w:r w:rsidR="00F16961" w:rsidRPr="00287C79">
        <w:rPr>
          <w:sz w:val="24"/>
          <w:szCs w:val="24"/>
          <w:lang w:val="en-IE"/>
        </w:rPr>
        <w:t xml:space="preserve">organised </w:t>
      </w:r>
      <w:r w:rsidR="00F16961">
        <w:rPr>
          <w:sz w:val="24"/>
          <w:szCs w:val="24"/>
          <w:lang w:val="en-IE"/>
        </w:rPr>
        <w:t xml:space="preserve">a series of </w:t>
      </w:r>
      <w:r w:rsidR="004C22F8">
        <w:rPr>
          <w:sz w:val="24"/>
          <w:szCs w:val="24"/>
          <w:lang w:val="en-IE"/>
        </w:rPr>
        <w:t xml:space="preserve">online </w:t>
      </w:r>
      <w:r w:rsidR="00CD73E9" w:rsidRPr="00287C79">
        <w:rPr>
          <w:sz w:val="24"/>
          <w:szCs w:val="24"/>
          <w:lang w:val="en-IE"/>
        </w:rPr>
        <w:t>meetings with the C</w:t>
      </w:r>
      <w:r w:rsidR="00287C79">
        <w:rPr>
          <w:sz w:val="24"/>
          <w:szCs w:val="24"/>
          <w:lang w:val="en-IE"/>
        </w:rPr>
        <w:t xml:space="preserve">ontracting Authorities </w:t>
      </w:r>
      <w:proofErr w:type="gramStart"/>
      <w:r w:rsidR="00287C79">
        <w:rPr>
          <w:sz w:val="24"/>
          <w:szCs w:val="24"/>
          <w:lang w:val="en-IE"/>
        </w:rPr>
        <w:t xml:space="preserve">to </w:t>
      </w:r>
      <w:r w:rsidR="009543F8">
        <w:rPr>
          <w:sz w:val="24"/>
          <w:szCs w:val="24"/>
          <w:lang w:val="en-IE"/>
        </w:rPr>
        <w:t xml:space="preserve">further </w:t>
      </w:r>
      <w:r w:rsidR="00CD73E9" w:rsidRPr="00287C79">
        <w:rPr>
          <w:sz w:val="24"/>
          <w:szCs w:val="24"/>
          <w:lang w:val="en-IE"/>
        </w:rPr>
        <w:t>clarify</w:t>
      </w:r>
      <w:proofErr w:type="gramEnd"/>
      <w:r w:rsidR="00CD73E9" w:rsidRPr="00287C79">
        <w:rPr>
          <w:sz w:val="24"/>
          <w:szCs w:val="24"/>
          <w:lang w:val="en-IE"/>
        </w:rPr>
        <w:t xml:space="preserve"> the arrangements.  At the same time, </w:t>
      </w:r>
      <w:r w:rsidR="0044649E" w:rsidRPr="00287C79">
        <w:rPr>
          <w:sz w:val="24"/>
          <w:szCs w:val="24"/>
          <w:lang w:val="en-IE"/>
        </w:rPr>
        <w:t>it is i</w:t>
      </w:r>
      <w:r w:rsidR="00C63899" w:rsidRPr="00287C79">
        <w:rPr>
          <w:sz w:val="24"/>
          <w:szCs w:val="24"/>
          <w:lang w:val="en-IE"/>
        </w:rPr>
        <w:t xml:space="preserve">mportant to explore </w:t>
      </w:r>
      <w:r w:rsidR="00CD73E9" w:rsidRPr="00287C79">
        <w:rPr>
          <w:sz w:val="24"/>
          <w:szCs w:val="24"/>
          <w:lang w:val="en-IE"/>
        </w:rPr>
        <w:t xml:space="preserve">all the possible </w:t>
      </w:r>
      <w:r w:rsidR="00C63899" w:rsidRPr="00287C79">
        <w:rPr>
          <w:sz w:val="24"/>
          <w:szCs w:val="24"/>
          <w:lang w:val="en-IE"/>
        </w:rPr>
        <w:t xml:space="preserve">options </w:t>
      </w:r>
      <w:r w:rsidR="00CD73E9" w:rsidRPr="00287C79">
        <w:rPr>
          <w:sz w:val="24"/>
          <w:szCs w:val="24"/>
          <w:lang w:val="en-IE"/>
        </w:rPr>
        <w:t xml:space="preserve">and available solutions </w:t>
      </w:r>
      <w:r w:rsidR="00C63899" w:rsidRPr="00287C79">
        <w:rPr>
          <w:sz w:val="24"/>
          <w:szCs w:val="24"/>
          <w:lang w:val="en-IE"/>
        </w:rPr>
        <w:t>together with</w:t>
      </w:r>
      <w:r w:rsidR="00CD73E9" w:rsidRPr="00287C79">
        <w:rPr>
          <w:sz w:val="24"/>
          <w:szCs w:val="24"/>
          <w:lang w:val="en-IE"/>
        </w:rPr>
        <w:t xml:space="preserve"> the</w:t>
      </w:r>
      <w:r w:rsidR="00C63899" w:rsidRPr="00287C79">
        <w:rPr>
          <w:sz w:val="24"/>
          <w:szCs w:val="24"/>
          <w:lang w:val="en-IE"/>
        </w:rPr>
        <w:t xml:space="preserve"> </w:t>
      </w:r>
      <w:r w:rsidR="00CD73E9" w:rsidRPr="00287C79">
        <w:rPr>
          <w:sz w:val="24"/>
          <w:szCs w:val="24"/>
          <w:lang w:val="en-IE"/>
        </w:rPr>
        <w:t>Member States</w:t>
      </w:r>
      <w:r w:rsidR="00CC1081">
        <w:rPr>
          <w:sz w:val="24"/>
          <w:szCs w:val="24"/>
          <w:lang w:val="en-IE"/>
        </w:rPr>
        <w:t xml:space="preserve"> (MSs)</w:t>
      </w:r>
      <w:r w:rsidR="00CD73E9" w:rsidRPr="00287C79">
        <w:rPr>
          <w:sz w:val="24"/>
          <w:szCs w:val="24"/>
          <w:lang w:val="en-IE"/>
        </w:rPr>
        <w:t>, Partner Countries</w:t>
      </w:r>
      <w:r w:rsidR="00CC1081">
        <w:rPr>
          <w:sz w:val="24"/>
          <w:szCs w:val="24"/>
          <w:lang w:val="en-IE"/>
        </w:rPr>
        <w:t xml:space="preserve"> (PCs)</w:t>
      </w:r>
      <w:r w:rsidR="00F16961">
        <w:rPr>
          <w:sz w:val="24"/>
          <w:szCs w:val="24"/>
          <w:lang w:val="en-IE"/>
        </w:rPr>
        <w:t xml:space="preserve"> and the </w:t>
      </w:r>
      <w:r w:rsidR="00CC1081">
        <w:rPr>
          <w:sz w:val="24"/>
          <w:szCs w:val="24"/>
          <w:lang w:val="en-IE"/>
        </w:rPr>
        <w:t>CAs</w:t>
      </w:r>
      <w:r w:rsidR="00287C79">
        <w:rPr>
          <w:sz w:val="24"/>
          <w:szCs w:val="24"/>
          <w:lang w:val="en-IE"/>
        </w:rPr>
        <w:t xml:space="preserve">, such as the application of </w:t>
      </w:r>
      <w:r w:rsidR="00287C79" w:rsidRPr="00287C79">
        <w:rPr>
          <w:sz w:val="24"/>
          <w:szCs w:val="24"/>
          <w:lang w:val="en-IE"/>
        </w:rPr>
        <w:t>flexibility arrangements and activities continuing remotely fo</w:t>
      </w:r>
      <w:r w:rsidR="00287C79">
        <w:rPr>
          <w:sz w:val="24"/>
          <w:szCs w:val="24"/>
          <w:lang w:val="en-IE"/>
        </w:rPr>
        <w:t>r the time being when possible</w:t>
      </w:r>
      <w:r w:rsidR="00CD73E9" w:rsidRPr="00287C79">
        <w:rPr>
          <w:sz w:val="24"/>
          <w:szCs w:val="24"/>
          <w:lang w:val="en-IE"/>
        </w:rPr>
        <w:t xml:space="preserve">. </w:t>
      </w:r>
      <w:r w:rsidR="00287C79">
        <w:rPr>
          <w:sz w:val="24"/>
          <w:szCs w:val="24"/>
          <w:lang w:val="en-IE"/>
        </w:rPr>
        <w:t xml:space="preserve">With this in mind, we intend to continue and build on the dialogue we have with the </w:t>
      </w:r>
      <w:r w:rsidR="00F62D63">
        <w:rPr>
          <w:sz w:val="24"/>
          <w:szCs w:val="24"/>
          <w:lang w:val="en-IE"/>
        </w:rPr>
        <w:t>MS</w:t>
      </w:r>
      <w:r w:rsidR="00F16961">
        <w:rPr>
          <w:sz w:val="24"/>
          <w:szCs w:val="24"/>
          <w:lang w:val="en-IE"/>
        </w:rPr>
        <w:t xml:space="preserve">s </w:t>
      </w:r>
      <w:r w:rsidR="00F62D63">
        <w:rPr>
          <w:sz w:val="24"/>
          <w:szCs w:val="24"/>
          <w:lang w:val="en-IE"/>
        </w:rPr>
        <w:t xml:space="preserve">as </w:t>
      </w:r>
      <w:r w:rsidR="00F16961">
        <w:rPr>
          <w:sz w:val="24"/>
          <w:szCs w:val="24"/>
          <w:lang w:val="en-IE"/>
        </w:rPr>
        <w:t>the crisis unfolds</w:t>
      </w:r>
      <w:r w:rsidR="00287C79">
        <w:rPr>
          <w:sz w:val="24"/>
          <w:szCs w:val="24"/>
          <w:lang w:val="en-IE"/>
        </w:rPr>
        <w:t xml:space="preserve">. </w:t>
      </w:r>
    </w:p>
    <w:p w14:paraId="0893D780" w14:textId="77777777" w:rsidR="009D44BB" w:rsidRPr="00684D92" w:rsidRDefault="009D44BB" w:rsidP="00684D92">
      <w:pPr>
        <w:jc w:val="both"/>
        <w:rPr>
          <w:sz w:val="24"/>
          <w:szCs w:val="24"/>
          <w:lang w:val="en-IE"/>
        </w:rPr>
      </w:pPr>
    </w:p>
    <w:p w14:paraId="0CD0F0E6" w14:textId="2769B5EF" w:rsidR="006A1311" w:rsidRPr="00287C79" w:rsidRDefault="006A1311" w:rsidP="007A077E">
      <w:pPr>
        <w:pStyle w:val="ListParagraph"/>
        <w:numPr>
          <w:ilvl w:val="0"/>
          <w:numId w:val="1"/>
        </w:numPr>
        <w:jc w:val="both"/>
        <w:rPr>
          <w:i/>
          <w:sz w:val="24"/>
          <w:szCs w:val="24"/>
          <w:lang w:val="en-IE"/>
        </w:rPr>
      </w:pPr>
      <w:r w:rsidRPr="00287C79">
        <w:rPr>
          <w:i/>
          <w:sz w:val="24"/>
          <w:szCs w:val="24"/>
          <w:lang w:val="en-IE"/>
        </w:rPr>
        <w:t>How can we reform Twinning to be a more flexible instrument?</w:t>
      </w:r>
    </w:p>
    <w:p w14:paraId="5909BEB8" w14:textId="560AE14B" w:rsidR="009100FA" w:rsidRDefault="00CC1081" w:rsidP="00684D92">
      <w:pPr>
        <w:jc w:val="both"/>
        <w:rPr>
          <w:sz w:val="24"/>
          <w:szCs w:val="24"/>
          <w:lang w:val="en-IE"/>
        </w:rPr>
      </w:pPr>
      <w:r>
        <w:rPr>
          <w:sz w:val="24"/>
          <w:szCs w:val="24"/>
          <w:lang w:val="en-IE"/>
        </w:rPr>
        <w:t>DG NEAR c</w:t>
      </w:r>
      <w:r w:rsidR="00372E05" w:rsidRPr="00CC1081">
        <w:rPr>
          <w:sz w:val="24"/>
          <w:szCs w:val="24"/>
          <w:lang w:val="en-IE"/>
        </w:rPr>
        <w:t>ontinue</w:t>
      </w:r>
      <w:r>
        <w:rPr>
          <w:sz w:val="24"/>
          <w:szCs w:val="24"/>
          <w:lang w:val="en-IE"/>
        </w:rPr>
        <w:t>s the</w:t>
      </w:r>
      <w:r w:rsidR="00372E05" w:rsidRPr="00CC1081">
        <w:rPr>
          <w:sz w:val="24"/>
          <w:szCs w:val="24"/>
          <w:lang w:val="en-IE"/>
        </w:rPr>
        <w:t xml:space="preserve"> </w:t>
      </w:r>
      <w:r w:rsidR="00B84051" w:rsidRPr="00CC1081">
        <w:rPr>
          <w:sz w:val="24"/>
          <w:szCs w:val="24"/>
          <w:lang w:val="en-IE"/>
        </w:rPr>
        <w:t>discussion with all</w:t>
      </w:r>
      <w:r>
        <w:rPr>
          <w:sz w:val="24"/>
          <w:szCs w:val="24"/>
          <w:lang w:val="en-IE"/>
        </w:rPr>
        <w:t xml:space="preserve"> the</w:t>
      </w:r>
      <w:r w:rsidR="00B84051" w:rsidRPr="00CC1081">
        <w:rPr>
          <w:sz w:val="24"/>
          <w:szCs w:val="24"/>
          <w:lang w:val="en-IE"/>
        </w:rPr>
        <w:t xml:space="preserve"> MSs, PCs and CAs to </w:t>
      </w:r>
      <w:r w:rsidR="00372E05" w:rsidRPr="00CC1081">
        <w:rPr>
          <w:sz w:val="24"/>
          <w:szCs w:val="24"/>
          <w:lang w:val="en-IE"/>
        </w:rPr>
        <w:t>come to a shared understanding and</w:t>
      </w:r>
      <w:r>
        <w:rPr>
          <w:sz w:val="24"/>
          <w:szCs w:val="24"/>
          <w:lang w:val="en-IE"/>
        </w:rPr>
        <w:t xml:space="preserve"> </w:t>
      </w:r>
      <w:r w:rsidR="009543F8">
        <w:rPr>
          <w:sz w:val="24"/>
          <w:szCs w:val="24"/>
          <w:lang w:val="en-IE"/>
        </w:rPr>
        <w:t>reach consensus</w:t>
      </w:r>
      <w:r>
        <w:rPr>
          <w:sz w:val="24"/>
          <w:szCs w:val="24"/>
          <w:lang w:val="en-IE"/>
        </w:rPr>
        <w:t xml:space="preserve"> on adequate steps forward. Against this background, it is essential </w:t>
      </w:r>
      <w:r w:rsidR="00B84051" w:rsidRPr="00CC1081">
        <w:rPr>
          <w:sz w:val="24"/>
          <w:szCs w:val="24"/>
          <w:lang w:val="en-IE"/>
        </w:rPr>
        <w:t xml:space="preserve">that all </w:t>
      </w:r>
      <w:r>
        <w:rPr>
          <w:sz w:val="24"/>
          <w:szCs w:val="24"/>
          <w:lang w:val="en-IE"/>
        </w:rPr>
        <w:t xml:space="preserve">the </w:t>
      </w:r>
      <w:r w:rsidR="00B84051" w:rsidRPr="00CC1081">
        <w:rPr>
          <w:sz w:val="24"/>
          <w:szCs w:val="24"/>
          <w:lang w:val="en-IE"/>
        </w:rPr>
        <w:t>stakeholders</w:t>
      </w:r>
      <w:r>
        <w:rPr>
          <w:sz w:val="24"/>
          <w:szCs w:val="24"/>
          <w:lang w:val="en-IE"/>
        </w:rPr>
        <w:t xml:space="preserve"> </w:t>
      </w:r>
      <w:r w:rsidRPr="00461BD2">
        <w:rPr>
          <w:sz w:val="24"/>
          <w:szCs w:val="24"/>
          <w:lang w:val="en-IE"/>
        </w:rPr>
        <w:t>agree</w:t>
      </w:r>
      <w:r w:rsidR="00B84051" w:rsidRPr="00461BD2">
        <w:rPr>
          <w:sz w:val="24"/>
          <w:szCs w:val="24"/>
          <w:lang w:val="en-IE"/>
        </w:rPr>
        <w:t xml:space="preserve"> </w:t>
      </w:r>
      <w:r w:rsidR="00B84051" w:rsidRPr="00CC1081">
        <w:rPr>
          <w:sz w:val="24"/>
          <w:szCs w:val="24"/>
          <w:lang w:val="en-IE"/>
        </w:rPr>
        <w:t xml:space="preserve">and </w:t>
      </w:r>
      <w:r>
        <w:rPr>
          <w:sz w:val="24"/>
          <w:szCs w:val="24"/>
          <w:lang w:val="en-IE"/>
        </w:rPr>
        <w:t>are on board before moving ahead. It is equally i</w:t>
      </w:r>
      <w:r w:rsidR="00EB48FF" w:rsidRPr="00CC1081">
        <w:rPr>
          <w:sz w:val="24"/>
          <w:szCs w:val="24"/>
          <w:lang w:val="en-IE"/>
        </w:rPr>
        <w:t>mportant to preserve the comp</w:t>
      </w:r>
      <w:r>
        <w:rPr>
          <w:sz w:val="24"/>
          <w:szCs w:val="24"/>
          <w:lang w:val="en-IE"/>
        </w:rPr>
        <w:t>etitive nature of Twinning</w:t>
      </w:r>
      <w:r w:rsidR="00EB48FF" w:rsidRPr="00CC1081">
        <w:rPr>
          <w:sz w:val="24"/>
          <w:szCs w:val="24"/>
          <w:lang w:val="en-IE"/>
        </w:rPr>
        <w:t xml:space="preserve">. </w:t>
      </w:r>
      <w:r>
        <w:rPr>
          <w:sz w:val="24"/>
          <w:szCs w:val="24"/>
          <w:lang w:val="en-IE"/>
        </w:rPr>
        <w:t>As it stands now, t</w:t>
      </w:r>
      <w:r w:rsidR="00EB48FF" w:rsidRPr="00CC1081">
        <w:rPr>
          <w:sz w:val="24"/>
          <w:szCs w:val="24"/>
          <w:lang w:val="en-IE"/>
        </w:rPr>
        <w:t xml:space="preserve">he Twinning selection process allows the </w:t>
      </w:r>
      <w:r w:rsidR="005E691F" w:rsidRPr="00CC1081">
        <w:rPr>
          <w:sz w:val="24"/>
          <w:szCs w:val="24"/>
          <w:lang w:val="en-IE"/>
        </w:rPr>
        <w:t>PC</w:t>
      </w:r>
      <w:r>
        <w:rPr>
          <w:sz w:val="24"/>
          <w:szCs w:val="24"/>
          <w:lang w:val="en-IE"/>
        </w:rPr>
        <w:t>s</w:t>
      </w:r>
      <w:r w:rsidR="005E691F" w:rsidRPr="00CC1081">
        <w:rPr>
          <w:sz w:val="24"/>
          <w:szCs w:val="24"/>
          <w:lang w:val="en-IE"/>
        </w:rPr>
        <w:t xml:space="preserve"> </w:t>
      </w:r>
      <w:r>
        <w:rPr>
          <w:sz w:val="24"/>
          <w:szCs w:val="24"/>
          <w:lang w:val="en-IE"/>
        </w:rPr>
        <w:t xml:space="preserve">to have a fundamental say in the selection of the proposals, which </w:t>
      </w:r>
      <w:r w:rsidR="00EB48FF" w:rsidRPr="00CC1081">
        <w:rPr>
          <w:sz w:val="24"/>
          <w:szCs w:val="24"/>
          <w:lang w:val="en-IE"/>
        </w:rPr>
        <w:t>is crucial for the ownership of the project and its</w:t>
      </w:r>
      <w:r>
        <w:rPr>
          <w:sz w:val="24"/>
          <w:szCs w:val="24"/>
          <w:lang w:val="en-IE"/>
        </w:rPr>
        <w:t xml:space="preserve"> successful</w:t>
      </w:r>
      <w:r w:rsidR="00EB48FF" w:rsidRPr="00CC1081">
        <w:rPr>
          <w:sz w:val="24"/>
          <w:szCs w:val="24"/>
          <w:lang w:val="en-IE"/>
        </w:rPr>
        <w:t xml:space="preserve"> implementation.</w:t>
      </w:r>
    </w:p>
    <w:p w14:paraId="0EBF8D29" w14:textId="77777777" w:rsidR="009D44BB" w:rsidRPr="00684D92" w:rsidRDefault="009D44BB" w:rsidP="00684D92">
      <w:pPr>
        <w:jc w:val="both"/>
        <w:rPr>
          <w:sz w:val="24"/>
          <w:szCs w:val="24"/>
          <w:lang w:val="en-IE"/>
        </w:rPr>
      </w:pPr>
    </w:p>
    <w:p w14:paraId="65E67B13" w14:textId="7B02C6B5" w:rsidR="00372E05" w:rsidRPr="00287C79" w:rsidRDefault="008559AD" w:rsidP="007A077E">
      <w:pPr>
        <w:pStyle w:val="ListParagraph"/>
        <w:numPr>
          <w:ilvl w:val="0"/>
          <w:numId w:val="1"/>
        </w:numPr>
        <w:jc w:val="both"/>
        <w:rPr>
          <w:i/>
          <w:sz w:val="24"/>
          <w:szCs w:val="24"/>
          <w:lang w:val="en-IE"/>
        </w:rPr>
      </w:pPr>
      <w:r w:rsidRPr="00287C79">
        <w:rPr>
          <w:i/>
          <w:sz w:val="24"/>
          <w:szCs w:val="24"/>
          <w:lang w:val="en-IE"/>
        </w:rPr>
        <w:t xml:space="preserve">Can we </w:t>
      </w:r>
      <w:r w:rsidRPr="00CC1081">
        <w:rPr>
          <w:i/>
          <w:sz w:val="24"/>
          <w:szCs w:val="24"/>
          <w:lang w:val="en-IE"/>
        </w:rPr>
        <w:t>deviate generously</w:t>
      </w:r>
      <w:r w:rsidRPr="00287C79">
        <w:rPr>
          <w:i/>
          <w:sz w:val="24"/>
          <w:szCs w:val="24"/>
          <w:lang w:val="en-IE"/>
        </w:rPr>
        <w:t xml:space="preserve"> from objectives and </w:t>
      </w:r>
      <w:proofErr w:type="gramStart"/>
      <w:r w:rsidRPr="00287C79">
        <w:rPr>
          <w:i/>
          <w:sz w:val="24"/>
          <w:szCs w:val="24"/>
          <w:lang w:val="en-IE"/>
        </w:rPr>
        <w:t>activities actually planned</w:t>
      </w:r>
      <w:r w:rsidR="00CC1081">
        <w:rPr>
          <w:i/>
          <w:sz w:val="24"/>
          <w:szCs w:val="24"/>
          <w:lang w:val="en-IE"/>
        </w:rPr>
        <w:t xml:space="preserve"> or add new activities</w:t>
      </w:r>
      <w:proofErr w:type="gramEnd"/>
      <w:r w:rsidRPr="00287C79">
        <w:rPr>
          <w:i/>
          <w:sz w:val="24"/>
          <w:szCs w:val="24"/>
          <w:lang w:val="en-IE"/>
        </w:rPr>
        <w:t>?</w:t>
      </w:r>
    </w:p>
    <w:p w14:paraId="7FE05B67" w14:textId="739C0C8D" w:rsidR="009D44BB" w:rsidRDefault="009100FA" w:rsidP="00684D92">
      <w:pPr>
        <w:jc w:val="both"/>
        <w:rPr>
          <w:sz w:val="24"/>
          <w:szCs w:val="24"/>
          <w:lang w:val="en-IE"/>
        </w:rPr>
      </w:pPr>
      <w:r w:rsidRPr="004C22F8">
        <w:rPr>
          <w:sz w:val="24"/>
          <w:szCs w:val="24"/>
          <w:lang w:val="en-IE"/>
        </w:rPr>
        <w:t xml:space="preserve">As far as specific projects are concerned, any changes to </w:t>
      </w:r>
      <w:r w:rsidR="00CC1081" w:rsidRPr="004C22F8">
        <w:rPr>
          <w:sz w:val="24"/>
          <w:szCs w:val="24"/>
          <w:lang w:val="en-IE"/>
        </w:rPr>
        <w:t>the objectives or</w:t>
      </w:r>
      <w:r w:rsidRPr="004C22F8">
        <w:rPr>
          <w:sz w:val="24"/>
          <w:szCs w:val="24"/>
          <w:lang w:val="en-IE"/>
        </w:rPr>
        <w:t xml:space="preserve"> activities have to be</w:t>
      </w:r>
      <w:r w:rsidR="00910CE6" w:rsidRPr="004C22F8">
        <w:rPr>
          <w:sz w:val="24"/>
          <w:szCs w:val="24"/>
          <w:lang w:val="en-IE"/>
        </w:rPr>
        <w:t xml:space="preserve"> jointly </w:t>
      </w:r>
      <w:proofErr w:type="gramStart"/>
      <w:r w:rsidR="00910CE6" w:rsidRPr="004C22F8">
        <w:rPr>
          <w:sz w:val="24"/>
          <w:szCs w:val="24"/>
          <w:lang w:val="en-IE"/>
        </w:rPr>
        <w:t>assessed</w:t>
      </w:r>
      <w:proofErr w:type="gramEnd"/>
      <w:r w:rsidR="00910CE6" w:rsidRPr="004C22F8">
        <w:rPr>
          <w:sz w:val="24"/>
          <w:szCs w:val="24"/>
          <w:lang w:val="en-IE"/>
        </w:rPr>
        <w:t xml:space="preserve"> on a </w:t>
      </w:r>
      <w:r w:rsidR="00C06BC2" w:rsidRPr="004C22F8">
        <w:rPr>
          <w:sz w:val="24"/>
          <w:szCs w:val="24"/>
          <w:lang w:val="en-IE"/>
        </w:rPr>
        <w:t>case-by-case</w:t>
      </w:r>
      <w:r w:rsidR="00910CE6" w:rsidRPr="004C22F8">
        <w:rPr>
          <w:sz w:val="24"/>
          <w:szCs w:val="24"/>
          <w:lang w:val="en-IE"/>
        </w:rPr>
        <w:t xml:space="preserve"> basis and</w:t>
      </w:r>
      <w:r w:rsidRPr="004C22F8">
        <w:rPr>
          <w:sz w:val="24"/>
          <w:szCs w:val="24"/>
          <w:lang w:val="en-IE"/>
        </w:rPr>
        <w:t xml:space="preserve"> agreed with </w:t>
      </w:r>
      <w:r w:rsidR="00910CE6" w:rsidRPr="004C22F8">
        <w:rPr>
          <w:sz w:val="24"/>
          <w:szCs w:val="24"/>
          <w:lang w:val="en-IE"/>
        </w:rPr>
        <w:t xml:space="preserve">both </w:t>
      </w:r>
      <w:r w:rsidRPr="004C22F8">
        <w:rPr>
          <w:sz w:val="24"/>
          <w:szCs w:val="24"/>
          <w:lang w:val="en-IE"/>
        </w:rPr>
        <w:t>the benefi</w:t>
      </w:r>
      <w:r w:rsidR="007A077E" w:rsidRPr="004C22F8">
        <w:rPr>
          <w:sz w:val="24"/>
          <w:szCs w:val="24"/>
          <w:lang w:val="en-IE"/>
        </w:rPr>
        <w:t>ciary administratio</w:t>
      </w:r>
      <w:r w:rsidR="00CC1081" w:rsidRPr="004C22F8">
        <w:rPr>
          <w:sz w:val="24"/>
          <w:szCs w:val="24"/>
          <w:lang w:val="en-IE"/>
        </w:rPr>
        <w:t>n and the CA. It is important to note that the formal procedure has</w:t>
      </w:r>
      <w:r w:rsidR="00910CE6" w:rsidRPr="004C22F8">
        <w:rPr>
          <w:sz w:val="24"/>
          <w:szCs w:val="24"/>
          <w:lang w:val="en-IE"/>
        </w:rPr>
        <w:t xml:space="preserve"> to </w:t>
      </w:r>
      <w:proofErr w:type="gramStart"/>
      <w:r w:rsidR="00910CE6" w:rsidRPr="004C22F8">
        <w:rPr>
          <w:sz w:val="24"/>
          <w:szCs w:val="24"/>
          <w:lang w:val="en-IE"/>
        </w:rPr>
        <w:t>be followed</w:t>
      </w:r>
      <w:proofErr w:type="gramEnd"/>
      <w:r w:rsidR="00CC1081" w:rsidRPr="004C22F8">
        <w:rPr>
          <w:sz w:val="24"/>
          <w:szCs w:val="24"/>
          <w:lang w:val="en-IE"/>
        </w:rPr>
        <w:t xml:space="preserve"> in all cases</w:t>
      </w:r>
      <w:r w:rsidR="00910CE6" w:rsidRPr="004C22F8">
        <w:rPr>
          <w:sz w:val="24"/>
          <w:szCs w:val="24"/>
          <w:lang w:val="en-IE"/>
        </w:rPr>
        <w:t>.</w:t>
      </w:r>
      <w:r w:rsidR="00CC1081" w:rsidRPr="004C22F8">
        <w:rPr>
          <w:sz w:val="24"/>
          <w:szCs w:val="24"/>
          <w:lang w:val="en-IE"/>
        </w:rPr>
        <w:t xml:space="preserve"> The CAs are best placed to </w:t>
      </w:r>
      <w:proofErr w:type="gramStart"/>
      <w:r w:rsidR="00313709">
        <w:rPr>
          <w:sz w:val="24"/>
          <w:szCs w:val="24"/>
          <w:lang w:val="en-IE"/>
        </w:rPr>
        <w:t>advis</w:t>
      </w:r>
      <w:r w:rsidR="00313709" w:rsidRPr="004C22F8">
        <w:rPr>
          <w:sz w:val="24"/>
          <w:szCs w:val="24"/>
          <w:lang w:val="en-IE"/>
        </w:rPr>
        <w:t>e</w:t>
      </w:r>
      <w:proofErr w:type="gramEnd"/>
      <w:r w:rsidR="00CC1081" w:rsidRPr="004C22F8">
        <w:rPr>
          <w:sz w:val="24"/>
          <w:szCs w:val="24"/>
          <w:lang w:val="en-IE"/>
        </w:rPr>
        <w:t xml:space="preserve"> on this.</w:t>
      </w:r>
    </w:p>
    <w:p w14:paraId="2EE5BA0D" w14:textId="77777777" w:rsidR="009D44BB" w:rsidRDefault="009D44BB" w:rsidP="00684D92">
      <w:pPr>
        <w:jc w:val="both"/>
        <w:rPr>
          <w:i/>
          <w:sz w:val="24"/>
          <w:szCs w:val="24"/>
          <w:lang w:val="en-IE"/>
        </w:rPr>
      </w:pPr>
    </w:p>
    <w:p w14:paraId="08E647BB" w14:textId="15CB1DF3" w:rsidR="00910CE6" w:rsidRPr="009D44BB" w:rsidRDefault="00097D66" w:rsidP="009D44BB">
      <w:pPr>
        <w:pStyle w:val="ListParagraph"/>
        <w:numPr>
          <w:ilvl w:val="0"/>
          <w:numId w:val="1"/>
        </w:numPr>
        <w:jc w:val="both"/>
        <w:rPr>
          <w:i/>
          <w:sz w:val="24"/>
          <w:szCs w:val="24"/>
          <w:lang w:val="en-IE"/>
        </w:rPr>
      </w:pPr>
      <w:r w:rsidRPr="009D44BB">
        <w:rPr>
          <w:i/>
          <w:sz w:val="24"/>
          <w:szCs w:val="24"/>
          <w:lang w:val="en-IE"/>
        </w:rPr>
        <w:t>How to formalise</w:t>
      </w:r>
      <w:r w:rsidR="00C06BC2" w:rsidRPr="009D44BB">
        <w:rPr>
          <w:i/>
          <w:sz w:val="24"/>
          <w:szCs w:val="24"/>
          <w:lang w:val="en-IE"/>
        </w:rPr>
        <w:t xml:space="preserve"> activities</w:t>
      </w:r>
      <w:r w:rsidRPr="009D44BB">
        <w:rPr>
          <w:i/>
          <w:sz w:val="24"/>
          <w:szCs w:val="24"/>
          <w:lang w:val="en-IE"/>
        </w:rPr>
        <w:t xml:space="preserve"> conducted remotely</w:t>
      </w:r>
      <w:r w:rsidR="00C06BC2" w:rsidRPr="009D44BB">
        <w:rPr>
          <w:i/>
          <w:sz w:val="24"/>
          <w:szCs w:val="24"/>
          <w:lang w:val="en-IE"/>
        </w:rPr>
        <w:t xml:space="preserve"> in terms of eligibility of costs?</w:t>
      </w:r>
    </w:p>
    <w:p w14:paraId="3E817CA3" w14:textId="7D9579F7" w:rsidR="00E22855" w:rsidRDefault="00E22855" w:rsidP="00684D92">
      <w:pPr>
        <w:jc w:val="both"/>
        <w:rPr>
          <w:sz w:val="24"/>
          <w:szCs w:val="24"/>
          <w:lang w:val="en-IE"/>
        </w:rPr>
      </w:pPr>
      <w:r w:rsidRPr="00CC1081">
        <w:rPr>
          <w:sz w:val="24"/>
          <w:szCs w:val="24"/>
          <w:lang w:val="en-IE"/>
        </w:rPr>
        <w:t xml:space="preserve">The implementing partners </w:t>
      </w:r>
      <w:proofErr w:type="gramStart"/>
      <w:r w:rsidRPr="00CC1081">
        <w:rPr>
          <w:sz w:val="24"/>
          <w:szCs w:val="24"/>
          <w:lang w:val="en-IE"/>
        </w:rPr>
        <w:t>are invited</w:t>
      </w:r>
      <w:proofErr w:type="gramEnd"/>
      <w:r w:rsidRPr="00CC1081">
        <w:rPr>
          <w:sz w:val="24"/>
          <w:szCs w:val="24"/>
          <w:lang w:val="en-IE"/>
        </w:rPr>
        <w:t xml:space="preserve"> to make use of the </w:t>
      </w:r>
      <w:r w:rsidR="001E1E40">
        <w:rPr>
          <w:sz w:val="24"/>
          <w:szCs w:val="24"/>
          <w:lang w:val="en-IE"/>
        </w:rPr>
        <w:t xml:space="preserve">available </w:t>
      </w:r>
      <w:r w:rsidRPr="00CC1081">
        <w:rPr>
          <w:sz w:val="24"/>
          <w:szCs w:val="24"/>
          <w:lang w:val="en-IE"/>
        </w:rPr>
        <w:t>corresponding templates of the Twinning Manual.</w:t>
      </w:r>
      <w:r w:rsidR="00CC1081">
        <w:rPr>
          <w:sz w:val="24"/>
          <w:szCs w:val="24"/>
          <w:lang w:val="en-IE"/>
        </w:rPr>
        <w:t xml:space="preserve"> It </w:t>
      </w:r>
      <w:proofErr w:type="gramStart"/>
      <w:r w:rsidR="00CC1081">
        <w:rPr>
          <w:sz w:val="24"/>
          <w:szCs w:val="24"/>
          <w:lang w:val="en-IE"/>
        </w:rPr>
        <w:t xml:space="preserve">is </w:t>
      </w:r>
      <w:r w:rsidR="00313709">
        <w:rPr>
          <w:sz w:val="24"/>
          <w:szCs w:val="24"/>
          <w:lang w:val="en-IE"/>
        </w:rPr>
        <w:t>recommended</w:t>
      </w:r>
      <w:proofErr w:type="gramEnd"/>
      <w:r w:rsidR="00313709">
        <w:rPr>
          <w:sz w:val="24"/>
          <w:szCs w:val="24"/>
          <w:lang w:val="en-IE"/>
        </w:rPr>
        <w:t xml:space="preserve"> </w:t>
      </w:r>
      <w:r w:rsidR="00313709" w:rsidRPr="00CC1081">
        <w:rPr>
          <w:sz w:val="24"/>
          <w:szCs w:val="24"/>
          <w:lang w:val="en-IE"/>
        </w:rPr>
        <w:t>to</w:t>
      </w:r>
      <w:r w:rsidRPr="00CC1081">
        <w:rPr>
          <w:sz w:val="24"/>
          <w:szCs w:val="24"/>
          <w:lang w:val="en-IE"/>
        </w:rPr>
        <w:t xml:space="preserve"> consult and agree</w:t>
      </w:r>
      <w:r w:rsidR="00CC1081">
        <w:rPr>
          <w:sz w:val="24"/>
          <w:szCs w:val="24"/>
          <w:lang w:val="en-IE"/>
        </w:rPr>
        <w:t xml:space="preserve"> on this</w:t>
      </w:r>
      <w:r w:rsidRPr="00CC1081">
        <w:rPr>
          <w:sz w:val="24"/>
          <w:szCs w:val="24"/>
          <w:lang w:val="en-IE"/>
        </w:rPr>
        <w:t xml:space="preserve"> with the CA</w:t>
      </w:r>
      <w:r w:rsidR="00CC1081">
        <w:rPr>
          <w:sz w:val="24"/>
          <w:szCs w:val="24"/>
          <w:lang w:val="en-IE"/>
        </w:rPr>
        <w:t>s</w:t>
      </w:r>
      <w:r w:rsidRPr="00CC1081">
        <w:rPr>
          <w:sz w:val="24"/>
          <w:szCs w:val="24"/>
          <w:lang w:val="en-IE"/>
        </w:rPr>
        <w:t xml:space="preserve"> in case of </w:t>
      </w:r>
      <w:r w:rsidR="00CC1081">
        <w:rPr>
          <w:sz w:val="24"/>
          <w:szCs w:val="24"/>
          <w:lang w:val="en-IE"/>
        </w:rPr>
        <w:t xml:space="preserve">any </w:t>
      </w:r>
      <w:r w:rsidRPr="00CC1081">
        <w:rPr>
          <w:sz w:val="24"/>
          <w:szCs w:val="24"/>
          <w:lang w:val="en-IE"/>
        </w:rPr>
        <w:t>doubt</w:t>
      </w:r>
      <w:r w:rsidR="00CC1081">
        <w:rPr>
          <w:sz w:val="24"/>
          <w:szCs w:val="24"/>
          <w:lang w:val="en-IE"/>
        </w:rPr>
        <w:t>s</w:t>
      </w:r>
      <w:r w:rsidRPr="00CC1081">
        <w:rPr>
          <w:sz w:val="24"/>
          <w:szCs w:val="24"/>
          <w:lang w:val="en-IE"/>
        </w:rPr>
        <w:t>.</w:t>
      </w:r>
    </w:p>
    <w:p w14:paraId="3C4A252D" w14:textId="77777777" w:rsidR="009D44BB" w:rsidRPr="00684D92" w:rsidRDefault="009D44BB" w:rsidP="00684D92">
      <w:pPr>
        <w:jc w:val="both"/>
        <w:rPr>
          <w:sz w:val="24"/>
          <w:szCs w:val="24"/>
          <w:lang w:val="en-IE"/>
        </w:rPr>
      </w:pPr>
    </w:p>
    <w:p w14:paraId="08973E3A" w14:textId="2C48AD46" w:rsidR="00E22855" w:rsidRPr="00287C79" w:rsidRDefault="00D95D08" w:rsidP="00E22855">
      <w:pPr>
        <w:pStyle w:val="ListParagraph"/>
        <w:numPr>
          <w:ilvl w:val="0"/>
          <w:numId w:val="1"/>
        </w:numPr>
        <w:jc w:val="both"/>
        <w:rPr>
          <w:i/>
          <w:sz w:val="24"/>
          <w:szCs w:val="24"/>
          <w:lang w:val="en-IE"/>
        </w:rPr>
      </w:pPr>
      <w:r w:rsidRPr="00287C79">
        <w:rPr>
          <w:i/>
          <w:sz w:val="24"/>
          <w:szCs w:val="24"/>
          <w:lang w:val="en-IE"/>
        </w:rPr>
        <w:lastRenderedPageBreak/>
        <w:t xml:space="preserve">How can we ensure that time for MS to submit proposals </w:t>
      </w:r>
      <w:proofErr w:type="gramStart"/>
      <w:r w:rsidRPr="00287C79">
        <w:rPr>
          <w:i/>
          <w:sz w:val="24"/>
          <w:szCs w:val="24"/>
          <w:lang w:val="en-IE"/>
        </w:rPr>
        <w:t>is extended</w:t>
      </w:r>
      <w:proofErr w:type="gramEnd"/>
      <w:r w:rsidRPr="00287C79">
        <w:rPr>
          <w:i/>
          <w:sz w:val="24"/>
          <w:szCs w:val="24"/>
          <w:lang w:val="en-IE"/>
        </w:rPr>
        <w:t xml:space="preserve"> beyond the standard 8 weeks?</w:t>
      </w:r>
    </w:p>
    <w:p w14:paraId="07076C98" w14:textId="4ABEDD35" w:rsidR="001E1E40" w:rsidRDefault="00461BD2" w:rsidP="00684D92">
      <w:pPr>
        <w:jc w:val="both"/>
        <w:rPr>
          <w:sz w:val="24"/>
          <w:szCs w:val="24"/>
          <w:lang w:val="en-IE"/>
        </w:rPr>
      </w:pPr>
      <w:r>
        <w:rPr>
          <w:sz w:val="24"/>
          <w:szCs w:val="24"/>
          <w:lang w:val="en-IE"/>
        </w:rPr>
        <w:t>T</w:t>
      </w:r>
      <w:r w:rsidR="004C22F8">
        <w:rPr>
          <w:sz w:val="24"/>
          <w:szCs w:val="24"/>
          <w:lang w:val="en-IE"/>
        </w:rPr>
        <w:t xml:space="preserve">he CAs </w:t>
      </w:r>
      <w:proofErr w:type="gramStart"/>
      <w:r>
        <w:rPr>
          <w:sz w:val="24"/>
          <w:szCs w:val="24"/>
          <w:lang w:val="en-IE"/>
        </w:rPr>
        <w:t>are advised</w:t>
      </w:r>
      <w:proofErr w:type="gramEnd"/>
      <w:r>
        <w:rPr>
          <w:sz w:val="24"/>
          <w:szCs w:val="24"/>
          <w:lang w:val="en-IE"/>
        </w:rPr>
        <w:t xml:space="preserve"> </w:t>
      </w:r>
      <w:r w:rsidR="004C22F8">
        <w:rPr>
          <w:sz w:val="24"/>
          <w:szCs w:val="24"/>
          <w:lang w:val="en-IE"/>
        </w:rPr>
        <w:t xml:space="preserve">to </w:t>
      </w:r>
      <w:r w:rsidR="00B06702" w:rsidRPr="00684D92">
        <w:rPr>
          <w:sz w:val="24"/>
          <w:szCs w:val="24"/>
          <w:lang w:val="en-IE"/>
        </w:rPr>
        <w:t xml:space="preserve">extend the deadline </w:t>
      </w:r>
      <w:r w:rsidR="00F00CC8" w:rsidRPr="00684D92">
        <w:rPr>
          <w:sz w:val="24"/>
          <w:szCs w:val="24"/>
          <w:lang w:val="en-IE"/>
        </w:rPr>
        <w:t>beyond the 8 weeks</w:t>
      </w:r>
      <w:r w:rsidR="004C22F8">
        <w:rPr>
          <w:sz w:val="24"/>
          <w:szCs w:val="24"/>
          <w:lang w:val="en-IE"/>
        </w:rPr>
        <w:t xml:space="preserve"> foreseen in the Manual if the situation </w:t>
      </w:r>
      <w:r w:rsidR="0029082D">
        <w:rPr>
          <w:sz w:val="24"/>
          <w:szCs w:val="24"/>
          <w:lang w:val="en-IE"/>
        </w:rPr>
        <w:t>allows it</w:t>
      </w:r>
      <w:r w:rsidR="004C22F8">
        <w:rPr>
          <w:sz w:val="24"/>
          <w:szCs w:val="24"/>
          <w:lang w:val="en-IE"/>
        </w:rPr>
        <w:t xml:space="preserve"> (e.g. </w:t>
      </w:r>
      <w:r w:rsidR="009D44BB">
        <w:rPr>
          <w:sz w:val="24"/>
          <w:szCs w:val="24"/>
          <w:lang w:val="en-IE"/>
        </w:rPr>
        <w:t xml:space="preserve">not in conflict with </w:t>
      </w:r>
      <w:r w:rsidR="004C22F8">
        <w:rPr>
          <w:sz w:val="24"/>
          <w:szCs w:val="24"/>
          <w:lang w:val="en-IE"/>
        </w:rPr>
        <w:t>tight contracting deadlines)</w:t>
      </w:r>
      <w:r w:rsidR="00B06702" w:rsidRPr="00684D92">
        <w:rPr>
          <w:sz w:val="24"/>
          <w:szCs w:val="24"/>
          <w:lang w:val="en-IE"/>
        </w:rPr>
        <w:t>.</w:t>
      </w:r>
      <w:r w:rsidR="009D44BB" w:rsidRPr="009D44BB">
        <w:rPr>
          <w:sz w:val="24"/>
          <w:szCs w:val="24"/>
          <w:lang w:val="en-IE"/>
        </w:rPr>
        <w:t xml:space="preserve"> </w:t>
      </w:r>
      <w:r w:rsidR="009D44BB">
        <w:rPr>
          <w:sz w:val="24"/>
          <w:szCs w:val="24"/>
          <w:lang w:val="en-IE"/>
        </w:rPr>
        <w:t xml:space="preserve">The </w:t>
      </w:r>
      <w:r w:rsidR="009D44BB" w:rsidRPr="00684D92">
        <w:rPr>
          <w:sz w:val="24"/>
          <w:szCs w:val="24"/>
          <w:lang w:val="en-IE"/>
        </w:rPr>
        <w:t xml:space="preserve">CAs are aware of the </w:t>
      </w:r>
      <w:r w:rsidR="005A3105">
        <w:rPr>
          <w:sz w:val="24"/>
          <w:szCs w:val="24"/>
          <w:lang w:val="en-IE"/>
        </w:rPr>
        <w:t>challenges that</w:t>
      </w:r>
      <w:r w:rsidR="009D44BB">
        <w:rPr>
          <w:sz w:val="24"/>
          <w:szCs w:val="24"/>
          <w:lang w:val="en-IE"/>
        </w:rPr>
        <w:t xml:space="preserve"> the MSs are currently</w:t>
      </w:r>
      <w:r w:rsidR="009D44BB" w:rsidRPr="00684D92">
        <w:rPr>
          <w:sz w:val="24"/>
          <w:szCs w:val="24"/>
          <w:lang w:val="en-IE"/>
        </w:rPr>
        <w:t xml:space="preserve"> </w:t>
      </w:r>
      <w:r w:rsidR="009D44BB">
        <w:rPr>
          <w:sz w:val="24"/>
          <w:szCs w:val="24"/>
          <w:lang w:val="en-IE"/>
        </w:rPr>
        <w:t xml:space="preserve">facing. </w:t>
      </w:r>
    </w:p>
    <w:p w14:paraId="3249F19A" w14:textId="77777777" w:rsidR="009A6E7F" w:rsidRDefault="009A6E7F" w:rsidP="00684D92">
      <w:pPr>
        <w:jc w:val="both"/>
        <w:rPr>
          <w:sz w:val="24"/>
          <w:szCs w:val="24"/>
          <w:lang w:val="en-IE"/>
        </w:rPr>
      </w:pPr>
    </w:p>
    <w:p w14:paraId="41AFB281" w14:textId="2A02CE8B" w:rsidR="00D95D08" w:rsidRPr="00287C79" w:rsidRDefault="00B06702" w:rsidP="00E22855">
      <w:pPr>
        <w:pStyle w:val="ListParagraph"/>
        <w:numPr>
          <w:ilvl w:val="0"/>
          <w:numId w:val="1"/>
        </w:numPr>
        <w:jc w:val="both"/>
        <w:rPr>
          <w:i/>
          <w:sz w:val="24"/>
          <w:szCs w:val="24"/>
          <w:lang w:val="en-IE"/>
        </w:rPr>
      </w:pPr>
      <w:r w:rsidRPr="00287C79">
        <w:rPr>
          <w:i/>
          <w:sz w:val="24"/>
          <w:szCs w:val="24"/>
          <w:lang w:val="en-IE"/>
        </w:rPr>
        <w:t>How can we ensure flexibility to start the project and arrival of the RTA?</w:t>
      </w:r>
    </w:p>
    <w:p w14:paraId="54E978F9" w14:textId="217951C9" w:rsidR="00B06702" w:rsidRDefault="00B06702" w:rsidP="001E1E40">
      <w:pPr>
        <w:jc w:val="both"/>
        <w:rPr>
          <w:sz w:val="24"/>
          <w:szCs w:val="24"/>
          <w:lang w:val="en-IE"/>
        </w:rPr>
      </w:pPr>
      <w:r w:rsidRPr="001E1E40">
        <w:rPr>
          <w:sz w:val="24"/>
          <w:szCs w:val="24"/>
          <w:lang w:val="en-IE"/>
        </w:rPr>
        <w:t xml:space="preserve">The Director’s Lawrence Meredith note </w:t>
      </w:r>
      <w:r w:rsidR="001E1E40">
        <w:rPr>
          <w:sz w:val="24"/>
          <w:szCs w:val="24"/>
          <w:lang w:val="en-IE"/>
        </w:rPr>
        <w:t xml:space="preserve">specifically </w:t>
      </w:r>
      <w:r w:rsidR="009D44BB">
        <w:rPr>
          <w:sz w:val="24"/>
          <w:szCs w:val="24"/>
          <w:lang w:val="en-IE"/>
        </w:rPr>
        <w:t>allows</w:t>
      </w:r>
      <w:r w:rsidR="001E1E40">
        <w:rPr>
          <w:sz w:val="24"/>
          <w:szCs w:val="24"/>
          <w:lang w:val="en-IE"/>
        </w:rPr>
        <w:t xml:space="preserve"> flexibility in this regard. In each case, the CA</w:t>
      </w:r>
      <w:r w:rsidR="009543F8">
        <w:rPr>
          <w:sz w:val="24"/>
          <w:szCs w:val="24"/>
          <w:lang w:val="en-IE"/>
        </w:rPr>
        <w:t>s</w:t>
      </w:r>
      <w:r w:rsidR="001E1E40">
        <w:rPr>
          <w:sz w:val="24"/>
          <w:szCs w:val="24"/>
          <w:lang w:val="en-IE"/>
        </w:rPr>
        <w:t xml:space="preserve"> together with the PC</w:t>
      </w:r>
      <w:r w:rsidR="009543F8">
        <w:rPr>
          <w:sz w:val="24"/>
          <w:szCs w:val="24"/>
          <w:lang w:val="en-IE"/>
        </w:rPr>
        <w:t>s</w:t>
      </w:r>
      <w:r w:rsidR="001E1E40">
        <w:rPr>
          <w:sz w:val="24"/>
          <w:szCs w:val="24"/>
          <w:lang w:val="en-IE"/>
        </w:rPr>
        <w:t xml:space="preserve"> and the implementing partners assess the situation and jointly agree on the best possible solution. In some cases, it means that the RTA and his/ her RTA Counterpart can start developing the first rolling work plan remotely. In others, it might </w:t>
      </w:r>
      <w:r w:rsidR="00510D36">
        <w:rPr>
          <w:sz w:val="24"/>
          <w:szCs w:val="24"/>
          <w:lang w:val="en-IE"/>
        </w:rPr>
        <w:t xml:space="preserve">mean </w:t>
      </w:r>
      <w:r w:rsidR="001E1E40">
        <w:rPr>
          <w:sz w:val="24"/>
          <w:szCs w:val="24"/>
          <w:lang w:val="en-IE"/>
        </w:rPr>
        <w:t xml:space="preserve">postponing the start of the project. It is essential to approach each situation taking into account the needs </w:t>
      </w:r>
      <w:r w:rsidR="009D44BB">
        <w:rPr>
          <w:sz w:val="24"/>
          <w:szCs w:val="24"/>
          <w:lang w:val="en-IE"/>
        </w:rPr>
        <w:t xml:space="preserve">and capacities </w:t>
      </w:r>
      <w:r w:rsidR="001E1E40">
        <w:rPr>
          <w:sz w:val="24"/>
          <w:szCs w:val="24"/>
          <w:lang w:val="en-IE"/>
        </w:rPr>
        <w:t xml:space="preserve">of </w:t>
      </w:r>
      <w:r w:rsidR="009D44BB">
        <w:rPr>
          <w:sz w:val="24"/>
          <w:szCs w:val="24"/>
          <w:lang w:val="en-IE"/>
        </w:rPr>
        <w:t xml:space="preserve">both </w:t>
      </w:r>
      <w:r w:rsidR="001E1E40">
        <w:rPr>
          <w:sz w:val="24"/>
          <w:szCs w:val="24"/>
          <w:lang w:val="en-IE"/>
        </w:rPr>
        <w:t xml:space="preserve">the beneficiary administration and </w:t>
      </w:r>
      <w:r w:rsidR="009D44BB">
        <w:rPr>
          <w:sz w:val="24"/>
          <w:szCs w:val="24"/>
          <w:lang w:val="en-IE"/>
        </w:rPr>
        <w:t>the MS(s)</w:t>
      </w:r>
      <w:r w:rsidR="001E1E40">
        <w:rPr>
          <w:sz w:val="24"/>
          <w:szCs w:val="24"/>
          <w:lang w:val="en-IE"/>
        </w:rPr>
        <w:t xml:space="preserve">. </w:t>
      </w:r>
    </w:p>
    <w:p w14:paraId="46433F32" w14:textId="77777777" w:rsidR="00DE4CE8" w:rsidRDefault="00DE4CE8" w:rsidP="001E1E40">
      <w:pPr>
        <w:jc w:val="both"/>
        <w:rPr>
          <w:sz w:val="24"/>
          <w:szCs w:val="24"/>
          <w:lang w:val="en-IE"/>
        </w:rPr>
      </w:pPr>
    </w:p>
    <w:p w14:paraId="7A86C48F" w14:textId="3FD5E2BF" w:rsidR="00162508" w:rsidRDefault="00162508" w:rsidP="00162508">
      <w:pPr>
        <w:pStyle w:val="ListParagraph"/>
        <w:numPr>
          <w:ilvl w:val="0"/>
          <w:numId w:val="1"/>
        </w:numPr>
        <w:jc w:val="both"/>
        <w:rPr>
          <w:i/>
          <w:sz w:val="24"/>
          <w:szCs w:val="24"/>
          <w:lang w:val="en-IE"/>
        </w:rPr>
      </w:pPr>
      <w:r w:rsidRPr="00162508">
        <w:rPr>
          <w:i/>
          <w:sz w:val="24"/>
          <w:szCs w:val="24"/>
          <w:lang w:val="en-IE"/>
        </w:rPr>
        <w:t xml:space="preserve">How can the EU Delegations assist the RTAs in case of their departure from the partner country? </w:t>
      </w:r>
    </w:p>
    <w:p w14:paraId="72368459" w14:textId="2513D202" w:rsidR="009D44BB" w:rsidRDefault="00162508" w:rsidP="001E1E40">
      <w:pPr>
        <w:jc w:val="both"/>
        <w:rPr>
          <w:sz w:val="24"/>
          <w:szCs w:val="24"/>
          <w:lang w:val="en-IE"/>
        </w:rPr>
      </w:pPr>
      <w:r>
        <w:rPr>
          <w:sz w:val="24"/>
          <w:szCs w:val="24"/>
          <w:lang w:val="en-IE"/>
        </w:rPr>
        <w:t xml:space="preserve">The RTAs </w:t>
      </w:r>
      <w:proofErr w:type="gramStart"/>
      <w:r>
        <w:rPr>
          <w:sz w:val="24"/>
          <w:szCs w:val="24"/>
          <w:lang w:val="en-IE"/>
        </w:rPr>
        <w:t>are assisted</w:t>
      </w:r>
      <w:proofErr w:type="gramEnd"/>
      <w:r>
        <w:rPr>
          <w:sz w:val="24"/>
          <w:szCs w:val="24"/>
          <w:lang w:val="en-IE"/>
        </w:rPr>
        <w:t xml:space="preserve"> by both the EUD</w:t>
      </w:r>
      <w:r w:rsidRPr="00162508">
        <w:rPr>
          <w:sz w:val="24"/>
          <w:szCs w:val="24"/>
          <w:lang w:val="en-IE"/>
        </w:rPr>
        <w:t xml:space="preserve"> and their</w:t>
      </w:r>
      <w:r>
        <w:rPr>
          <w:sz w:val="24"/>
          <w:szCs w:val="24"/>
          <w:lang w:val="en-IE"/>
        </w:rPr>
        <w:t xml:space="preserve"> respective MS </w:t>
      </w:r>
      <w:r w:rsidRPr="00162508">
        <w:rPr>
          <w:sz w:val="24"/>
          <w:szCs w:val="24"/>
          <w:lang w:val="en-IE"/>
        </w:rPr>
        <w:t>embassies. The EUDs assist and exercise their duty of care by facilitating the organisation of the departure of the RTA(s)</w:t>
      </w:r>
      <w:r>
        <w:rPr>
          <w:sz w:val="24"/>
          <w:szCs w:val="24"/>
          <w:lang w:val="en-IE"/>
        </w:rPr>
        <w:t xml:space="preserve"> to the extent possible</w:t>
      </w:r>
      <w:r w:rsidRPr="00162508">
        <w:rPr>
          <w:sz w:val="24"/>
          <w:szCs w:val="24"/>
          <w:lang w:val="en-IE"/>
        </w:rPr>
        <w:t xml:space="preserve">. </w:t>
      </w:r>
      <w:proofErr w:type="gramStart"/>
      <w:r w:rsidRPr="00162508">
        <w:rPr>
          <w:sz w:val="24"/>
          <w:szCs w:val="24"/>
          <w:lang w:val="en-IE"/>
        </w:rPr>
        <w:t>The implementation of the departure stays</w:t>
      </w:r>
      <w:r>
        <w:rPr>
          <w:sz w:val="24"/>
          <w:szCs w:val="24"/>
          <w:lang w:val="en-IE"/>
        </w:rPr>
        <w:t xml:space="preserve"> under the competence of the MS</w:t>
      </w:r>
      <w:r w:rsidRPr="00162508">
        <w:rPr>
          <w:sz w:val="24"/>
          <w:szCs w:val="24"/>
          <w:lang w:val="en-IE"/>
        </w:rPr>
        <w:t xml:space="preserve"> embassy of the corresponding nationality  (or any other EU embassy if the MS of origin of the RTA is not</w:t>
      </w:r>
      <w:r>
        <w:rPr>
          <w:sz w:val="24"/>
          <w:szCs w:val="24"/>
          <w:lang w:val="en-IE"/>
        </w:rPr>
        <w:t xml:space="preserve"> present in the third country), </w:t>
      </w:r>
      <w:r w:rsidRPr="00162508">
        <w:rPr>
          <w:sz w:val="24"/>
          <w:szCs w:val="24"/>
          <w:lang w:val="en-IE"/>
        </w:rPr>
        <w:t>as it is a matte</w:t>
      </w:r>
      <w:r>
        <w:rPr>
          <w:sz w:val="24"/>
          <w:szCs w:val="24"/>
          <w:lang w:val="en-IE"/>
        </w:rPr>
        <w:t>r of consular protection and under the current set up of</w:t>
      </w:r>
      <w:r w:rsidRPr="00162508">
        <w:rPr>
          <w:sz w:val="24"/>
          <w:szCs w:val="24"/>
          <w:lang w:val="en-IE"/>
        </w:rPr>
        <w:t xml:space="preserve"> th</w:t>
      </w:r>
      <w:r>
        <w:rPr>
          <w:sz w:val="24"/>
          <w:szCs w:val="24"/>
          <w:lang w:val="en-IE"/>
        </w:rPr>
        <w:t>e Treaties is the</w:t>
      </w:r>
      <w:r w:rsidRPr="00162508">
        <w:rPr>
          <w:sz w:val="24"/>
          <w:szCs w:val="24"/>
          <w:lang w:val="en-IE"/>
        </w:rPr>
        <w:t xml:space="preserve"> competence of the EU </w:t>
      </w:r>
      <w:r w:rsidR="00865D62">
        <w:rPr>
          <w:sz w:val="24"/>
          <w:szCs w:val="24"/>
          <w:lang w:val="en-IE"/>
        </w:rPr>
        <w:t xml:space="preserve">MS </w:t>
      </w:r>
      <w:r w:rsidRPr="00162508">
        <w:rPr>
          <w:sz w:val="24"/>
          <w:szCs w:val="24"/>
          <w:lang w:val="en-IE"/>
        </w:rPr>
        <w:t>national authorities.</w:t>
      </w:r>
      <w:proofErr w:type="gramEnd"/>
    </w:p>
    <w:p w14:paraId="046C5E49" w14:textId="77777777" w:rsidR="00DE4CE8" w:rsidRPr="001E1E40" w:rsidRDefault="00DE4CE8" w:rsidP="001E1E40">
      <w:pPr>
        <w:jc w:val="both"/>
        <w:rPr>
          <w:sz w:val="24"/>
          <w:szCs w:val="24"/>
          <w:lang w:val="en-IE"/>
        </w:rPr>
      </w:pPr>
    </w:p>
    <w:p w14:paraId="1BD2D9AD" w14:textId="21144D93" w:rsidR="00B06702" w:rsidRDefault="00B06702" w:rsidP="00B06702">
      <w:pPr>
        <w:pStyle w:val="ListParagraph"/>
        <w:numPr>
          <w:ilvl w:val="0"/>
          <w:numId w:val="1"/>
        </w:numPr>
        <w:jc w:val="both"/>
        <w:rPr>
          <w:i/>
          <w:sz w:val="24"/>
          <w:szCs w:val="24"/>
          <w:lang w:val="en-IE"/>
        </w:rPr>
      </w:pPr>
      <w:r w:rsidRPr="00287C79">
        <w:rPr>
          <w:i/>
          <w:sz w:val="24"/>
          <w:szCs w:val="24"/>
          <w:lang w:val="en-IE"/>
        </w:rPr>
        <w:t>How can we purchase necessary IT equipment above the allowed 5</w:t>
      </w:r>
      <w:r w:rsidR="008C035D" w:rsidRPr="00287C79">
        <w:rPr>
          <w:i/>
          <w:sz w:val="24"/>
          <w:szCs w:val="24"/>
          <w:lang w:val="en-IE"/>
        </w:rPr>
        <w:t xml:space="preserve"> </w:t>
      </w:r>
      <w:r w:rsidRPr="00287C79">
        <w:rPr>
          <w:i/>
          <w:sz w:val="24"/>
          <w:szCs w:val="24"/>
          <w:lang w:val="en-IE"/>
        </w:rPr>
        <w:t>000€ to maintain the possibility to work with partner organisations?</w:t>
      </w:r>
    </w:p>
    <w:p w14:paraId="2046446F" w14:textId="57A5C280" w:rsidR="00B06702" w:rsidRDefault="00B06702" w:rsidP="001E1E40">
      <w:pPr>
        <w:jc w:val="both"/>
        <w:rPr>
          <w:sz w:val="24"/>
          <w:szCs w:val="24"/>
          <w:lang w:val="en-IE"/>
        </w:rPr>
      </w:pPr>
      <w:r w:rsidRPr="001E1E40">
        <w:rPr>
          <w:sz w:val="24"/>
          <w:szCs w:val="24"/>
          <w:lang w:val="en-IE"/>
        </w:rPr>
        <w:t xml:space="preserve">For the time being, the </w:t>
      </w:r>
      <w:r w:rsidR="001E1E40">
        <w:rPr>
          <w:sz w:val="24"/>
          <w:szCs w:val="24"/>
          <w:lang w:val="en-IE"/>
        </w:rPr>
        <w:t xml:space="preserve">Twinning Manual stipulates that the limit </w:t>
      </w:r>
      <w:proofErr w:type="gramStart"/>
      <w:r w:rsidR="001E1E40">
        <w:rPr>
          <w:sz w:val="24"/>
          <w:szCs w:val="24"/>
          <w:lang w:val="en-IE"/>
        </w:rPr>
        <w:t>cannot be ex</w:t>
      </w:r>
      <w:r w:rsidR="009D44BB">
        <w:rPr>
          <w:sz w:val="24"/>
          <w:szCs w:val="24"/>
          <w:lang w:val="en-IE"/>
        </w:rPr>
        <w:t>ceeded</w:t>
      </w:r>
      <w:proofErr w:type="gramEnd"/>
      <w:r w:rsidR="009D44BB">
        <w:rPr>
          <w:sz w:val="24"/>
          <w:szCs w:val="24"/>
          <w:lang w:val="en-IE"/>
        </w:rPr>
        <w:t xml:space="preserve"> and the </w:t>
      </w:r>
      <w:r w:rsidRPr="001E1E40">
        <w:rPr>
          <w:sz w:val="24"/>
          <w:szCs w:val="24"/>
          <w:lang w:val="en-IE"/>
        </w:rPr>
        <w:t>implementing partners are</w:t>
      </w:r>
      <w:r w:rsidR="001E1E40">
        <w:rPr>
          <w:sz w:val="24"/>
          <w:szCs w:val="24"/>
          <w:lang w:val="en-IE"/>
        </w:rPr>
        <w:t xml:space="preserve"> </w:t>
      </w:r>
      <w:r w:rsidRPr="001E1E40">
        <w:rPr>
          <w:sz w:val="24"/>
          <w:szCs w:val="24"/>
          <w:lang w:val="en-IE"/>
        </w:rPr>
        <w:t xml:space="preserve">invited to explore other possibilities available to CAs. </w:t>
      </w:r>
      <w:r w:rsidR="009D44BB">
        <w:rPr>
          <w:sz w:val="24"/>
          <w:szCs w:val="24"/>
          <w:lang w:val="en-IE"/>
        </w:rPr>
        <w:t>Beyond that,</w:t>
      </w:r>
      <w:r w:rsidR="001E1E40">
        <w:rPr>
          <w:sz w:val="24"/>
          <w:szCs w:val="24"/>
          <w:lang w:val="en-IE"/>
        </w:rPr>
        <w:t xml:space="preserve"> </w:t>
      </w:r>
      <w:proofErr w:type="gramStart"/>
      <w:r w:rsidR="001E1E40">
        <w:rPr>
          <w:sz w:val="24"/>
          <w:szCs w:val="24"/>
          <w:lang w:val="en-IE"/>
        </w:rPr>
        <w:t>the</w:t>
      </w:r>
      <w:proofErr w:type="gramEnd"/>
      <w:r w:rsidR="001E1E40">
        <w:rPr>
          <w:sz w:val="24"/>
          <w:szCs w:val="24"/>
          <w:lang w:val="en-IE"/>
        </w:rPr>
        <w:t xml:space="preserve"> Twinning Coordination Team is </w:t>
      </w:r>
      <w:r w:rsidR="00461BD2">
        <w:rPr>
          <w:sz w:val="24"/>
          <w:szCs w:val="24"/>
          <w:lang w:val="en-IE"/>
        </w:rPr>
        <w:t xml:space="preserve">looking into the possibility </w:t>
      </w:r>
      <w:r w:rsidR="001E1E40">
        <w:rPr>
          <w:sz w:val="24"/>
          <w:szCs w:val="24"/>
          <w:lang w:val="en-IE"/>
        </w:rPr>
        <w:t xml:space="preserve">to increase this amount.  </w:t>
      </w:r>
    </w:p>
    <w:p w14:paraId="7624ABB1" w14:textId="77777777" w:rsidR="009D44BB" w:rsidRPr="001E1E40" w:rsidRDefault="009D44BB" w:rsidP="001E1E40">
      <w:pPr>
        <w:jc w:val="both"/>
        <w:rPr>
          <w:i/>
          <w:sz w:val="24"/>
          <w:szCs w:val="24"/>
          <w:lang w:val="en-IE"/>
        </w:rPr>
      </w:pPr>
    </w:p>
    <w:p w14:paraId="42BC265A" w14:textId="6E2E08EE" w:rsidR="00B06702" w:rsidRPr="00287C79" w:rsidRDefault="00376736" w:rsidP="00B06702">
      <w:pPr>
        <w:pStyle w:val="ListParagraph"/>
        <w:numPr>
          <w:ilvl w:val="0"/>
          <w:numId w:val="1"/>
        </w:numPr>
        <w:jc w:val="both"/>
        <w:rPr>
          <w:i/>
          <w:sz w:val="24"/>
          <w:szCs w:val="24"/>
          <w:lang w:val="en-IE"/>
        </w:rPr>
      </w:pPr>
      <w:r w:rsidRPr="00287C79">
        <w:rPr>
          <w:i/>
          <w:sz w:val="24"/>
          <w:szCs w:val="24"/>
          <w:lang w:val="en-IE"/>
        </w:rPr>
        <w:t>Can you</w:t>
      </w:r>
      <w:r w:rsidR="004B07F9" w:rsidRPr="00287C79">
        <w:rPr>
          <w:i/>
          <w:sz w:val="24"/>
          <w:szCs w:val="24"/>
          <w:lang w:val="en-IE"/>
        </w:rPr>
        <w:t xml:space="preserve"> confirm that all costs related to RTA expenses </w:t>
      </w:r>
      <w:r w:rsidR="00292823" w:rsidRPr="00287C79">
        <w:rPr>
          <w:i/>
          <w:sz w:val="24"/>
          <w:szCs w:val="24"/>
          <w:lang w:val="en-IE"/>
        </w:rPr>
        <w:t xml:space="preserve">and other experts’ expenses </w:t>
      </w:r>
      <w:r w:rsidR="004B07F9" w:rsidRPr="00287C79">
        <w:rPr>
          <w:i/>
          <w:sz w:val="24"/>
          <w:szCs w:val="24"/>
          <w:lang w:val="en-IE"/>
        </w:rPr>
        <w:t>are eligible?</w:t>
      </w:r>
    </w:p>
    <w:p w14:paraId="627CEE4A" w14:textId="61AE8CFA" w:rsidR="004B07F9" w:rsidRDefault="004B07F9" w:rsidP="001E1E40">
      <w:pPr>
        <w:jc w:val="both"/>
        <w:rPr>
          <w:sz w:val="24"/>
          <w:szCs w:val="24"/>
          <w:lang w:val="en-IE"/>
        </w:rPr>
      </w:pPr>
      <w:r w:rsidRPr="001E1E40">
        <w:rPr>
          <w:sz w:val="24"/>
          <w:szCs w:val="24"/>
          <w:lang w:val="en-IE"/>
        </w:rPr>
        <w:t xml:space="preserve">The Director’s Lawrence Meredith note indicates what costs are eligible. As a rule of thumb, the costs are eligible other than </w:t>
      </w:r>
      <w:r w:rsidR="00F00CC8" w:rsidRPr="001E1E40">
        <w:rPr>
          <w:sz w:val="24"/>
          <w:szCs w:val="24"/>
          <w:lang w:val="en-IE"/>
        </w:rPr>
        <w:t>travelling and per diem for the Short Term Experts</w:t>
      </w:r>
      <w:r w:rsidRPr="001E1E40">
        <w:rPr>
          <w:sz w:val="24"/>
          <w:szCs w:val="24"/>
          <w:lang w:val="en-IE"/>
        </w:rPr>
        <w:t>.</w:t>
      </w:r>
      <w:r w:rsidR="00F00CC8" w:rsidRPr="001E1E40">
        <w:rPr>
          <w:sz w:val="24"/>
          <w:szCs w:val="24"/>
          <w:lang w:val="en-IE"/>
        </w:rPr>
        <w:t xml:space="preserve"> Monthl</w:t>
      </w:r>
      <w:r w:rsidR="001E1E40">
        <w:rPr>
          <w:sz w:val="24"/>
          <w:szCs w:val="24"/>
          <w:lang w:val="en-IE"/>
        </w:rPr>
        <w:t xml:space="preserve">y travel allowance for RTA </w:t>
      </w:r>
      <w:proofErr w:type="gramStart"/>
      <w:r w:rsidR="001E1E40">
        <w:rPr>
          <w:sz w:val="24"/>
          <w:szCs w:val="24"/>
          <w:lang w:val="en-IE"/>
        </w:rPr>
        <w:t>can</w:t>
      </w:r>
      <w:r w:rsidR="00F00CC8" w:rsidRPr="001E1E40">
        <w:rPr>
          <w:sz w:val="24"/>
          <w:szCs w:val="24"/>
          <w:lang w:val="en-IE"/>
        </w:rPr>
        <w:t>not be paid</w:t>
      </w:r>
      <w:proofErr w:type="gramEnd"/>
      <w:r w:rsidR="00F00CC8" w:rsidRPr="001E1E40">
        <w:rPr>
          <w:sz w:val="24"/>
          <w:szCs w:val="24"/>
          <w:lang w:val="en-IE"/>
        </w:rPr>
        <w:t xml:space="preserve"> as the reimbursement is done on the basis that the monthly travel took place.</w:t>
      </w:r>
      <w:r w:rsidR="001E1E40">
        <w:rPr>
          <w:sz w:val="24"/>
          <w:szCs w:val="24"/>
          <w:lang w:val="en-IE"/>
        </w:rPr>
        <w:t xml:space="preserve"> The i</w:t>
      </w:r>
      <w:r w:rsidRPr="001E1E40">
        <w:rPr>
          <w:sz w:val="24"/>
          <w:szCs w:val="24"/>
          <w:lang w:val="en-IE"/>
        </w:rPr>
        <w:t xml:space="preserve">mplementing partners </w:t>
      </w:r>
      <w:proofErr w:type="gramStart"/>
      <w:r w:rsidRPr="001E1E40">
        <w:rPr>
          <w:sz w:val="24"/>
          <w:szCs w:val="24"/>
          <w:lang w:val="en-IE"/>
        </w:rPr>
        <w:t>are invited</w:t>
      </w:r>
      <w:proofErr w:type="gramEnd"/>
      <w:r w:rsidRPr="001E1E40">
        <w:rPr>
          <w:sz w:val="24"/>
          <w:szCs w:val="24"/>
          <w:lang w:val="en-IE"/>
        </w:rPr>
        <w:t xml:space="preserve"> to consult CAs in case of </w:t>
      </w:r>
      <w:r w:rsidR="001E1E40">
        <w:rPr>
          <w:sz w:val="24"/>
          <w:szCs w:val="24"/>
          <w:lang w:val="en-IE"/>
        </w:rPr>
        <w:t xml:space="preserve">any </w:t>
      </w:r>
      <w:r w:rsidRPr="001E1E40">
        <w:rPr>
          <w:sz w:val="24"/>
          <w:szCs w:val="24"/>
          <w:lang w:val="en-IE"/>
        </w:rPr>
        <w:t xml:space="preserve">doubt. </w:t>
      </w:r>
    </w:p>
    <w:p w14:paraId="00632E76" w14:textId="77777777" w:rsidR="009D44BB" w:rsidRPr="001E1E40" w:rsidRDefault="009D44BB" w:rsidP="001E1E40">
      <w:pPr>
        <w:jc w:val="both"/>
        <w:rPr>
          <w:sz w:val="24"/>
          <w:szCs w:val="24"/>
          <w:lang w:val="en-IE"/>
        </w:rPr>
      </w:pPr>
    </w:p>
    <w:p w14:paraId="6DCE7FE6" w14:textId="3A730753" w:rsidR="004B07F9" w:rsidRPr="00287C79" w:rsidRDefault="004B07F9" w:rsidP="004B07F9">
      <w:pPr>
        <w:pStyle w:val="ListParagraph"/>
        <w:numPr>
          <w:ilvl w:val="0"/>
          <w:numId w:val="1"/>
        </w:numPr>
        <w:jc w:val="both"/>
        <w:rPr>
          <w:sz w:val="24"/>
          <w:szCs w:val="24"/>
          <w:lang w:val="en-IE"/>
        </w:rPr>
      </w:pPr>
      <w:r w:rsidRPr="00287C79">
        <w:rPr>
          <w:i/>
          <w:sz w:val="24"/>
          <w:szCs w:val="24"/>
          <w:lang w:val="en-IE"/>
        </w:rPr>
        <w:lastRenderedPageBreak/>
        <w:t>Why do CAs have to consult project decisions with the NEAR C.3?</w:t>
      </w:r>
    </w:p>
    <w:p w14:paraId="6F9E3CC3" w14:textId="3B94609C" w:rsidR="00FE3DE3" w:rsidRDefault="00F00CC8" w:rsidP="001E1E40">
      <w:pPr>
        <w:jc w:val="both"/>
        <w:rPr>
          <w:sz w:val="24"/>
          <w:szCs w:val="24"/>
          <w:lang w:val="en-IE"/>
        </w:rPr>
      </w:pPr>
      <w:r w:rsidRPr="001E1E40">
        <w:rPr>
          <w:sz w:val="24"/>
          <w:szCs w:val="24"/>
          <w:lang w:val="en-IE"/>
        </w:rPr>
        <w:t>NEAR C3 supports the</w:t>
      </w:r>
      <w:r w:rsidR="001E1E40">
        <w:rPr>
          <w:sz w:val="24"/>
          <w:szCs w:val="24"/>
          <w:lang w:val="en-IE"/>
        </w:rPr>
        <w:t xml:space="preserve"> CAs in the</w:t>
      </w:r>
      <w:r w:rsidRPr="001E1E40">
        <w:rPr>
          <w:sz w:val="24"/>
          <w:szCs w:val="24"/>
          <w:lang w:val="en-IE"/>
        </w:rPr>
        <w:t xml:space="preserve"> interpretation of the Twinning Manual. </w:t>
      </w:r>
      <w:r w:rsidR="001E1E40">
        <w:rPr>
          <w:sz w:val="24"/>
          <w:szCs w:val="24"/>
          <w:lang w:val="en-IE"/>
        </w:rPr>
        <w:t>That said, the CA</w:t>
      </w:r>
      <w:r w:rsidRPr="001E1E40">
        <w:rPr>
          <w:sz w:val="24"/>
          <w:szCs w:val="24"/>
          <w:lang w:val="en-IE"/>
        </w:rPr>
        <w:t xml:space="preserve">s </w:t>
      </w:r>
      <w:r w:rsidR="009D44BB">
        <w:rPr>
          <w:sz w:val="24"/>
          <w:szCs w:val="24"/>
          <w:lang w:val="en-IE"/>
        </w:rPr>
        <w:t xml:space="preserve">consult </w:t>
      </w:r>
      <w:r w:rsidR="001E1E40">
        <w:rPr>
          <w:sz w:val="24"/>
          <w:szCs w:val="24"/>
          <w:lang w:val="en-IE"/>
        </w:rPr>
        <w:t>NEAR C3 only in case of doubt. CAs have the full responsibility for</w:t>
      </w:r>
      <w:r w:rsidRPr="001E1E40">
        <w:rPr>
          <w:sz w:val="24"/>
          <w:szCs w:val="24"/>
          <w:lang w:val="en-IE"/>
        </w:rPr>
        <w:t xml:space="preserve"> the decisions related to the</w:t>
      </w:r>
      <w:r w:rsidR="009D44BB">
        <w:rPr>
          <w:sz w:val="24"/>
          <w:szCs w:val="24"/>
          <w:lang w:val="en-IE"/>
        </w:rPr>
        <w:t xml:space="preserve"> </w:t>
      </w:r>
      <w:r w:rsidRPr="001E1E40">
        <w:rPr>
          <w:sz w:val="24"/>
          <w:szCs w:val="24"/>
          <w:lang w:val="en-IE"/>
        </w:rPr>
        <w:t>management of the contracts.</w:t>
      </w:r>
      <w:r w:rsidR="004B07F9" w:rsidRPr="001E1E40">
        <w:rPr>
          <w:sz w:val="24"/>
          <w:szCs w:val="24"/>
          <w:lang w:val="en-IE"/>
        </w:rPr>
        <w:t xml:space="preserve"> </w:t>
      </w:r>
    </w:p>
    <w:p w14:paraId="25423352" w14:textId="4029CE52" w:rsidR="009D44BB" w:rsidRDefault="009D44BB" w:rsidP="001E1E40">
      <w:pPr>
        <w:jc w:val="both"/>
        <w:rPr>
          <w:sz w:val="24"/>
          <w:szCs w:val="24"/>
          <w:lang w:val="en-IE"/>
        </w:rPr>
      </w:pPr>
    </w:p>
    <w:p w14:paraId="248DE5A6" w14:textId="282D0F84" w:rsidR="004B07F9" w:rsidRPr="00287C79" w:rsidRDefault="00EC5C46" w:rsidP="004B07F9">
      <w:pPr>
        <w:pStyle w:val="ListParagraph"/>
        <w:numPr>
          <w:ilvl w:val="0"/>
          <w:numId w:val="1"/>
        </w:numPr>
        <w:jc w:val="both"/>
        <w:rPr>
          <w:i/>
          <w:sz w:val="24"/>
          <w:szCs w:val="24"/>
          <w:lang w:val="en-IE"/>
        </w:rPr>
      </w:pPr>
      <w:r w:rsidRPr="00287C79">
        <w:rPr>
          <w:i/>
          <w:sz w:val="24"/>
          <w:szCs w:val="24"/>
          <w:lang w:val="en-IE"/>
        </w:rPr>
        <w:t>Can we have a fast-track procedure to define new Twinnings?</w:t>
      </w:r>
    </w:p>
    <w:p w14:paraId="470DA801" w14:textId="713DC592" w:rsidR="00145E02" w:rsidRDefault="00EC5C46" w:rsidP="00AE4F21">
      <w:pPr>
        <w:jc w:val="both"/>
        <w:rPr>
          <w:sz w:val="24"/>
          <w:szCs w:val="24"/>
          <w:lang w:val="en-IE"/>
        </w:rPr>
      </w:pPr>
      <w:r w:rsidRPr="000B6EC2">
        <w:rPr>
          <w:sz w:val="24"/>
          <w:szCs w:val="24"/>
          <w:lang w:val="en-IE"/>
        </w:rPr>
        <w:t>Twinning as a</w:t>
      </w:r>
      <w:r w:rsidR="00F00CC8" w:rsidRPr="000B6EC2">
        <w:rPr>
          <w:sz w:val="24"/>
          <w:szCs w:val="24"/>
          <w:lang w:val="en-IE"/>
        </w:rPr>
        <w:t xml:space="preserve">n </w:t>
      </w:r>
      <w:r w:rsidR="000B6EC2" w:rsidRPr="000B6EC2">
        <w:rPr>
          <w:sz w:val="24"/>
          <w:szCs w:val="24"/>
          <w:lang w:val="en-IE"/>
        </w:rPr>
        <w:t>institution-building</w:t>
      </w:r>
      <w:r w:rsidR="000B6EC2">
        <w:rPr>
          <w:sz w:val="24"/>
          <w:szCs w:val="24"/>
          <w:lang w:val="en-IE"/>
        </w:rPr>
        <w:t xml:space="preserve"> tool </w:t>
      </w:r>
      <w:proofErr w:type="gramStart"/>
      <w:r w:rsidR="000B6EC2">
        <w:rPr>
          <w:sz w:val="24"/>
          <w:szCs w:val="24"/>
          <w:lang w:val="en-IE"/>
        </w:rPr>
        <w:t>has been</w:t>
      </w:r>
      <w:r w:rsidRPr="000B6EC2">
        <w:rPr>
          <w:sz w:val="24"/>
          <w:szCs w:val="24"/>
          <w:lang w:val="en-IE"/>
        </w:rPr>
        <w:t xml:space="preserve"> designed</w:t>
      </w:r>
      <w:proofErr w:type="gramEnd"/>
      <w:r w:rsidRPr="000B6EC2">
        <w:rPr>
          <w:sz w:val="24"/>
          <w:szCs w:val="24"/>
          <w:lang w:val="en-IE"/>
        </w:rPr>
        <w:t xml:space="preserve"> </w:t>
      </w:r>
      <w:r w:rsidR="000B6EC2">
        <w:rPr>
          <w:sz w:val="24"/>
          <w:szCs w:val="24"/>
          <w:lang w:val="en-IE"/>
        </w:rPr>
        <w:t xml:space="preserve">to support </w:t>
      </w:r>
      <w:r w:rsidRPr="000B6EC2">
        <w:rPr>
          <w:sz w:val="24"/>
          <w:szCs w:val="24"/>
          <w:lang w:val="en-IE"/>
        </w:rPr>
        <w:t>medium to lo</w:t>
      </w:r>
      <w:r w:rsidR="000B6EC2">
        <w:rPr>
          <w:sz w:val="24"/>
          <w:szCs w:val="24"/>
          <w:lang w:val="en-IE"/>
        </w:rPr>
        <w:t xml:space="preserve">ng-term </w:t>
      </w:r>
      <w:r w:rsidR="004C22F8">
        <w:rPr>
          <w:sz w:val="24"/>
          <w:szCs w:val="24"/>
          <w:lang w:val="en-IE"/>
        </w:rPr>
        <w:t xml:space="preserve">policy </w:t>
      </w:r>
      <w:r w:rsidR="00D44D1E">
        <w:rPr>
          <w:sz w:val="24"/>
          <w:szCs w:val="24"/>
          <w:lang w:val="en-IE"/>
        </w:rPr>
        <w:t>reforms rather</w:t>
      </w:r>
      <w:r w:rsidR="000B6EC2">
        <w:rPr>
          <w:sz w:val="24"/>
          <w:szCs w:val="24"/>
          <w:lang w:val="en-IE"/>
        </w:rPr>
        <w:t xml:space="preserve"> than to </w:t>
      </w:r>
      <w:r w:rsidRPr="000B6EC2">
        <w:rPr>
          <w:sz w:val="24"/>
          <w:szCs w:val="24"/>
          <w:lang w:val="en-IE"/>
        </w:rPr>
        <w:t>provide short term or crisis assistance</w:t>
      </w:r>
      <w:r w:rsidR="00AE4F21">
        <w:rPr>
          <w:sz w:val="24"/>
          <w:szCs w:val="24"/>
          <w:lang w:val="en-IE"/>
        </w:rPr>
        <w:t xml:space="preserve">, where perhaps TAIEX </w:t>
      </w:r>
      <w:r w:rsidR="004C22F8">
        <w:rPr>
          <w:sz w:val="24"/>
          <w:szCs w:val="24"/>
          <w:lang w:val="en-IE"/>
        </w:rPr>
        <w:t xml:space="preserve">or other means of technical assistance </w:t>
      </w:r>
      <w:r w:rsidR="00AE4F21">
        <w:rPr>
          <w:sz w:val="24"/>
          <w:szCs w:val="24"/>
          <w:lang w:val="en-IE"/>
        </w:rPr>
        <w:t>can be</w:t>
      </w:r>
      <w:r w:rsidR="000B6EC2">
        <w:rPr>
          <w:sz w:val="24"/>
          <w:szCs w:val="24"/>
          <w:lang w:val="en-IE"/>
        </w:rPr>
        <w:t xml:space="preserve"> more suitable</w:t>
      </w:r>
      <w:r w:rsidRPr="000B6EC2">
        <w:rPr>
          <w:sz w:val="24"/>
          <w:szCs w:val="24"/>
          <w:lang w:val="en-IE"/>
        </w:rPr>
        <w:t>.</w:t>
      </w:r>
      <w:r w:rsidR="000B6EC2">
        <w:rPr>
          <w:sz w:val="24"/>
          <w:szCs w:val="24"/>
          <w:lang w:val="en-IE"/>
        </w:rPr>
        <w:t xml:space="preserve"> When it comes to identification and formulation of new Twinning projects, the </w:t>
      </w:r>
      <w:r w:rsidR="009D44BB">
        <w:rPr>
          <w:sz w:val="24"/>
          <w:szCs w:val="24"/>
          <w:lang w:val="en-IE"/>
        </w:rPr>
        <w:t xml:space="preserve">process </w:t>
      </w:r>
      <w:proofErr w:type="gramStart"/>
      <w:r w:rsidR="009D44BB">
        <w:rPr>
          <w:sz w:val="24"/>
          <w:szCs w:val="24"/>
          <w:lang w:val="en-IE"/>
        </w:rPr>
        <w:t>is always conducted</w:t>
      </w:r>
      <w:proofErr w:type="gramEnd"/>
      <w:r w:rsidR="009D44BB">
        <w:rPr>
          <w:sz w:val="24"/>
          <w:szCs w:val="24"/>
          <w:lang w:val="en-IE"/>
        </w:rPr>
        <w:t xml:space="preserve"> in keeping with </w:t>
      </w:r>
      <w:r w:rsidR="00D44D1E">
        <w:rPr>
          <w:sz w:val="24"/>
          <w:szCs w:val="24"/>
          <w:lang w:val="en-IE"/>
        </w:rPr>
        <w:t xml:space="preserve">the </w:t>
      </w:r>
      <w:r w:rsidR="00D44D1E" w:rsidRPr="000B6EC2">
        <w:rPr>
          <w:sz w:val="24"/>
          <w:szCs w:val="24"/>
          <w:lang w:val="en-IE"/>
        </w:rPr>
        <w:t>Commission’s</w:t>
      </w:r>
      <w:r w:rsidR="00AE4F21">
        <w:rPr>
          <w:sz w:val="24"/>
          <w:szCs w:val="24"/>
          <w:lang w:val="en-IE"/>
        </w:rPr>
        <w:t xml:space="preserve"> </w:t>
      </w:r>
      <w:r w:rsidR="00D9039B" w:rsidRPr="000B6EC2">
        <w:rPr>
          <w:sz w:val="24"/>
          <w:szCs w:val="24"/>
          <w:lang w:val="en-IE"/>
        </w:rPr>
        <w:t>programming cycle of</w:t>
      </w:r>
      <w:r w:rsidR="00AE4F21">
        <w:rPr>
          <w:sz w:val="24"/>
          <w:szCs w:val="24"/>
          <w:lang w:val="en-IE"/>
        </w:rPr>
        <w:t xml:space="preserve"> financial</w:t>
      </w:r>
      <w:r w:rsidR="00D9039B" w:rsidRPr="000B6EC2">
        <w:rPr>
          <w:sz w:val="24"/>
          <w:szCs w:val="24"/>
          <w:lang w:val="en-IE"/>
        </w:rPr>
        <w:t xml:space="preserve"> </w:t>
      </w:r>
      <w:r w:rsidR="00F00CC8" w:rsidRPr="000B6EC2">
        <w:rPr>
          <w:sz w:val="24"/>
          <w:szCs w:val="24"/>
          <w:lang w:val="en-IE"/>
        </w:rPr>
        <w:t>assistance</w:t>
      </w:r>
      <w:r w:rsidR="009D44BB">
        <w:rPr>
          <w:sz w:val="24"/>
          <w:szCs w:val="24"/>
          <w:lang w:val="en-IE"/>
        </w:rPr>
        <w:t xml:space="preserve">. </w:t>
      </w:r>
    </w:p>
    <w:p w14:paraId="44493D36" w14:textId="77777777" w:rsidR="009D44BB" w:rsidRPr="00AE4F21" w:rsidRDefault="009D44BB" w:rsidP="00AE4F21">
      <w:pPr>
        <w:jc w:val="both"/>
        <w:rPr>
          <w:sz w:val="24"/>
          <w:szCs w:val="24"/>
          <w:lang w:val="en-IE"/>
        </w:rPr>
      </w:pPr>
    </w:p>
    <w:p w14:paraId="71F319CF" w14:textId="6B36FD28" w:rsidR="00D9039B" w:rsidRPr="00287C79" w:rsidRDefault="00145E02" w:rsidP="00D9039B">
      <w:pPr>
        <w:pStyle w:val="ListParagraph"/>
        <w:numPr>
          <w:ilvl w:val="0"/>
          <w:numId w:val="1"/>
        </w:numPr>
        <w:jc w:val="both"/>
        <w:rPr>
          <w:i/>
          <w:sz w:val="24"/>
          <w:szCs w:val="24"/>
          <w:lang w:val="en-IE"/>
        </w:rPr>
      </w:pPr>
      <w:r w:rsidRPr="00287C79">
        <w:rPr>
          <w:i/>
          <w:sz w:val="24"/>
          <w:szCs w:val="24"/>
          <w:lang w:val="en-IE"/>
        </w:rPr>
        <w:t>How do we ensure that remote working arrangements become a permanent possibility in Twinning?</w:t>
      </w:r>
    </w:p>
    <w:p w14:paraId="0599BA21" w14:textId="288D845A" w:rsidR="009D44BB" w:rsidRDefault="004C22F8" w:rsidP="009D44BB">
      <w:pPr>
        <w:pStyle w:val="Default"/>
        <w:jc w:val="both"/>
      </w:pPr>
      <w:r w:rsidRPr="004C22F8">
        <w:rPr>
          <w:rFonts w:asciiTheme="minorHAnsi" w:eastAsiaTheme="minorHAnsi" w:hAnsiTheme="minorHAnsi" w:cstheme="minorBidi"/>
          <w:color w:val="auto"/>
          <w:lang w:val="en-IE"/>
        </w:rPr>
        <w:t xml:space="preserve">The spirit of </w:t>
      </w:r>
      <w:r w:rsidR="009D44BB">
        <w:rPr>
          <w:rFonts w:asciiTheme="minorHAnsi" w:eastAsiaTheme="minorHAnsi" w:hAnsiTheme="minorHAnsi" w:cstheme="minorBidi"/>
          <w:color w:val="auto"/>
          <w:lang w:val="en-IE"/>
        </w:rPr>
        <w:t xml:space="preserve">the </w:t>
      </w:r>
      <w:r w:rsidRPr="004C22F8">
        <w:rPr>
          <w:rFonts w:asciiTheme="minorHAnsi" w:eastAsiaTheme="minorHAnsi" w:hAnsiTheme="minorHAnsi" w:cstheme="minorBidi"/>
          <w:color w:val="auto"/>
          <w:lang w:val="en-IE"/>
        </w:rPr>
        <w:t xml:space="preserve">Twinning instrument </w:t>
      </w:r>
      <w:proofErr w:type="gramStart"/>
      <w:r w:rsidRPr="004C22F8">
        <w:rPr>
          <w:rFonts w:asciiTheme="minorHAnsi" w:eastAsiaTheme="minorHAnsi" w:hAnsiTheme="minorHAnsi" w:cstheme="minorBidi"/>
          <w:color w:val="auto"/>
          <w:lang w:val="en-IE"/>
        </w:rPr>
        <w:t>is linked</w:t>
      </w:r>
      <w:proofErr w:type="gramEnd"/>
      <w:r w:rsidRPr="004C22F8">
        <w:rPr>
          <w:rFonts w:asciiTheme="minorHAnsi" w:eastAsiaTheme="minorHAnsi" w:hAnsiTheme="minorHAnsi" w:cstheme="minorBidi"/>
          <w:color w:val="auto"/>
          <w:lang w:val="en-IE"/>
        </w:rPr>
        <w:t xml:space="preserve"> to the physical deplo</w:t>
      </w:r>
      <w:r>
        <w:rPr>
          <w:lang w:val="en-IE"/>
        </w:rPr>
        <w:t xml:space="preserve">yment of civil servants from </w:t>
      </w:r>
      <w:r w:rsidRPr="004C22F8">
        <w:rPr>
          <w:rFonts w:asciiTheme="minorHAnsi" w:eastAsiaTheme="minorHAnsi" w:hAnsiTheme="minorHAnsi" w:cstheme="minorBidi"/>
          <w:color w:val="auto"/>
          <w:lang w:val="en-IE"/>
        </w:rPr>
        <w:t>MS</w:t>
      </w:r>
      <w:r>
        <w:rPr>
          <w:lang w:val="en-IE"/>
        </w:rPr>
        <w:t xml:space="preserve">s to PCs. </w:t>
      </w:r>
      <w:r w:rsidR="00AE43EC">
        <w:rPr>
          <w:lang w:val="en-IE"/>
        </w:rPr>
        <w:t>As the backbone of any project, t</w:t>
      </w:r>
      <w:r w:rsidR="00F00CC8" w:rsidRPr="00AE43EC">
        <w:rPr>
          <w:lang w:val="en-IE"/>
        </w:rPr>
        <w:t>he RTA</w:t>
      </w:r>
      <w:r w:rsidR="00AE43EC">
        <w:rPr>
          <w:lang w:val="en-IE"/>
        </w:rPr>
        <w:t xml:space="preserve">’s presence within the beneficiary administration and his/her </w:t>
      </w:r>
      <w:r w:rsidR="009D44BB">
        <w:rPr>
          <w:lang w:val="en-IE"/>
        </w:rPr>
        <w:t>daily work with</w:t>
      </w:r>
      <w:r w:rsidR="00AE43EC">
        <w:rPr>
          <w:lang w:val="en-IE"/>
        </w:rPr>
        <w:t xml:space="preserve"> the RTA Counterpart</w:t>
      </w:r>
      <w:r w:rsidR="00F00CC8" w:rsidRPr="00AE43EC">
        <w:rPr>
          <w:lang w:val="en-IE"/>
        </w:rPr>
        <w:t xml:space="preserve"> is the </w:t>
      </w:r>
      <w:proofErr w:type="gramStart"/>
      <w:r w:rsidR="00F00CC8" w:rsidRPr="00AE43EC">
        <w:rPr>
          <w:lang w:val="en-IE"/>
        </w:rPr>
        <w:t>most clear</w:t>
      </w:r>
      <w:proofErr w:type="gramEnd"/>
      <w:r w:rsidR="00F00CC8" w:rsidRPr="00AE43EC">
        <w:rPr>
          <w:lang w:val="en-IE"/>
        </w:rPr>
        <w:t xml:space="preserve"> example. </w:t>
      </w:r>
      <w:r w:rsidRPr="004C22F8">
        <w:rPr>
          <w:lang w:val="en-IE"/>
        </w:rPr>
        <w:t xml:space="preserve">The presence ensuring the connection between administrations is very important in </w:t>
      </w:r>
      <w:proofErr w:type="gramStart"/>
      <w:r w:rsidRPr="004C22F8">
        <w:rPr>
          <w:lang w:val="en-IE"/>
        </w:rPr>
        <w:t>Twinning</w:t>
      </w:r>
      <w:proofErr w:type="gramEnd"/>
      <w:r w:rsidRPr="004C22F8">
        <w:rPr>
          <w:lang w:val="en-IE"/>
        </w:rPr>
        <w:t xml:space="preserve"> projects as experts from MS bring not only technical expertise, but also a model and an administrative culture.</w:t>
      </w:r>
      <w:r>
        <w:rPr>
          <w:rFonts w:ascii="Times New Roman" w:eastAsiaTheme="minorHAnsi" w:hAnsi="Times New Roman" w:cs="Times New Roman"/>
          <w:i/>
          <w:color w:val="44546A" w:themeColor="text2"/>
          <w:lang w:val="en-GB"/>
        </w:rPr>
        <w:t xml:space="preserve"> </w:t>
      </w:r>
      <w:r w:rsidR="009D44BB">
        <w:t xml:space="preserve">The possibility of remote working has been introduced for the first time under the current crisis circumstances, hence being a first test it is as well a learning process where it is already evident the agreement of all the implementing stakeholders remain fundamental. </w:t>
      </w:r>
      <w:r w:rsidRPr="004C22F8">
        <w:t xml:space="preserve">We are ready to assess which measures have proved to be effective and if </w:t>
      </w:r>
      <w:r w:rsidR="009D44BB">
        <w:t>the rules can be further adapted</w:t>
      </w:r>
      <w:r w:rsidRPr="004C22F8">
        <w:t>.</w:t>
      </w:r>
    </w:p>
    <w:p w14:paraId="581B2CC9" w14:textId="77777777" w:rsidR="005A3C75" w:rsidRDefault="005A3C75" w:rsidP="009D44BB">
      <w:pPr>
        <w:pStyle w:val="Default"/>
        <w:jc w:val="both"/>
      </w:pPr>
    </w:p>
    <w:p w14:paraId="12183976" w14:textId="5369316B" w:rsidR="004C22F8" w:rsidRPr="004C22F8" w:rsidRDefault="004C22F8" w:rsidP="009D44BB">
      <w:pPr>
        <w:pStyle w:val="Default"/>
        <w:jc w:val="both"/>
      </w:pPr>
      <w:r w:rsidRPr="004C22F8">
        <w:t xml:space="preserve">  </w:t>
      </w:r>
    </w:p>
    <w:p w14:paraId="15E4785D" w14:textId="22DE4921" w:rsidR="00AB75F5" w:rsidRDefault="00190703" w:rsidP="00190703">
      <w:pPr>
        <w:pStyle w:val="ListParagraph"/>
        <w:numPr>
          <w:ilvl w:val="0"/>
          <w:numId w:val="1"/>
        </w:numPr>
        <w:jc w:val="both"/>
        <w:rPr>
          <w:i/>
          <w:sz w:val="24"/>
          <w:szCs w:val="24"/>
          <w:lang w:val="en-IE"/>
        </w:rPr>
      </w:pPr>
      <w:r w:rsidRPr="00287C79">
        <w:rPr>
          <w:i/>
          <w:sz w:val="24"/>
          <w:szCs w:val="24"/>
          <w:lang w:val="en-IE"/>
        </w:rPr>
        <w:t>Can we have more flexibility with regard to</w:t>
      </w:r>
      <w:r w:rsidR="00453AE4">
        <w:rPr>
          <w:i/>
          <w:sz w:val="24"/>
          <w:szCs w:val="24"/>
          <w:lang w:val="en-IE"/>
        </w:rPr>
        <w:t xml:space="preserve"> the</w:t>
      </w:r>
      <w:r w:rsidRPr="00287C79">
        <w:rPr>
          <w:i/>
          <w:sz w:val="24"/>
          <w:szCs w:val="24"/>
          <w:lang w:val="en-IE"/>
        </w:rPr>
        <w:t xml:space="preserve"> current requirement of side letters, addendums and steering committees every three months?</w:t>
      </w:r>
    </w:p>
    <w:p w14:paraId="5037A53F" w14:textId="5FB71207" w:rsidR="004C6CF3" w:rsidRDefault="004C6CF3" w:rsidP="00EA0088">
      <w:pPr>
        <w:jc w:val="both"/>
        <w:rPr>
          <w:sz w:val="24"/>
          <w:szCs w:val="24"/>
          <w:lang w:val="en-IE"/>
        </w:rPr>
      </w:pPr>
      <w:r w:rsidRPr="00EA0088">
        <w:rPr>
          <w:sz w:val="24"/>
          <w:szCs w:val="24"/>
          <w:lang w:val="en-IE"/>
        </w:rPr>
        <w:t>The rules and procedures of the</w:t>
      </w:r>
      <w:r w:rsidR="00EA0088">
        <w:rPr>
          <w:sz w:val="24"/>
          <w:szCs w:val="24"/>
          <w:lang w:val="en-IE"/>
        </w:rPr>
        <w:t xml:space="preserve"> Twinning</w:t>
      </w:r>
      <w:r w:rsidRPr="00EA0088">
        <w:rPr>
          <w:sz w:val="24"/>
          <w:szCs w:val="24"/>
          <w:lang w:val="en-IE"/>
        </w:rPr>
        <w:t xml:space="preserve"> Manual</w:t>
      </w:r>
      <w:r w:rsidR="00EA0088">
        <w:rPr>
          <w:sz w:val="24"/>
          <w:szCs w:val="24"/>
          <w:lang w:val="en-IE"/>
        </w:rPr>
        <w:t xml:space="preserve"> continue to apply in the current context of COVID-19 crisis and the flexibility arrangements, even for the remote activities. In case of any doubt, the implementing partners </w:t>
      </w:r>
      <w:proofErr w:type="gramStart"/>
      <w:r w:rsidR="00EA0088">
        <w:rPr>
          <w:sz w:val="24"/>
          <w:szCs w:val="24"/>
          <w:lang w:val="en-IE"/>
        </w:rPr>
        <w:t>are invited</w:t>
      </w:r>
      <w:proofErr w:type="gramEnd"/>
      <w:r w:rsidR="00EA0088">
        <w:rPr>
          <w:sz w:val="24"/>
          <w:szCs w:val="24"/>
          <w:lang w:val="en-IE"/>
        </w:rPr>
        <w:t xml:space="preserve"> to consult CAs. </w:t>
      </w:r>
    </w:p>
    <w:p w14:paraId="0D3B8045" w14:textId="77777777" w:rsidR="009D44BB" w:rsidRPr="00EA0088" w:rsidRDefault="009D44BB" w:rsidP="00EA0088">
      <w:pPr>
        <w:jc w:val="both"/>
        <w:rPr>
          <w:sz w:val="24"/>
          <w:szCs w:val="24"/>
          <w:lang w:val="en-IE"/>
        </w:rPr>
      </w:pPr>
    </w:p>
    <w:p w14:paraId="4E366664" w14:textId="3DC28BCA" w:rsidR="00882C81" w:rsidRPr="007F38B2" w:rsidRDefault="000F274F" w:rsidP="007F38B2">
      <w:pPr>
        <w:pStyle w:val="ListParagraph"/>
        <w:numPr>
          <w:ilvl w:val="0"/>
          <w:numId w:val="1"/>
        </w:numPr>
        <w:jc w:val="both"/>
        <w:rPr>
          <w:sz w:val="24"/>
          <w:szCs w:val="24"/>
          <w:lang w:val="en-IE"/>
        </w:rPr>
      </w:pPr>
      <w:r w:rsidRPr="00287C79">
        <w:rPr>
          <w:i/>
          <w:sz w:val="24"/>
          <w:szCs w:val="24"/>
          <w:lang w:val="en-IE"/>
        </w:rPr>
        <w:t xml:space="preserve">How can we ensure the Manual is clearer, especially for </w:t>
      </w:r>
      <w:r w:rsidR="00453AE4">
        <w:rPr>
          <w:i/>
          <w:sz w:val="24"/>
          <w:szCs w:val="24"/>
          <w:lang w:val="en-IE"/>
        </w:rPr>
        <w:t>remote working arrangements, and that there is greater</w:t>
      </w:r>
      <w:r w:rsidRPr="00287C79">
        <w:rPr>
          <w:i/>
          <w:sz w:val="24"/>
          <w:szCs w:val="24"/>
          <w:lang w:val="en-IE"/>
        </w:rPr>
        <w:t xml:space="preserve"> </w:t>
      </w:r>
      <w:r w:rsidR="00717D6E" w:rsidRPr="00287C79">
        <w:rPr>
          <w:i/>
          <w:sz w:val="24"/>
          <w:szCs w:val="24"/>
          <w:lang w:val="en-IE"/>
        </w:rPr>
        <w:t>coherence between its provisions and the decision</w:t>
      </w:r>
      <w:r w:rsidR="00453AE4">
        <w:rPr>
          <w:i/>
          <w:sz w:val="24"/>
          <w:szCs w:val="24"/>
          <w:lang w:val="en-IE"/>
        </w:rPr>
        <w:t>s</w:t>
      </w:r>
      <w:r w:rsidR="00717D6E" w:rsidRPr="00287C79">
        <w:rPr>
          <w:i/>
          <w:sz w:val="24"/>
          <w:szCs w:val="24"/>
          <w:lang w:val="en-IE"/>
        </w:rPr>
        <w:t xml:space="preserve"> of the CA</w:t>
      </w:r>
      <w:r w:rsidR="00453AE4">
        <w:rPr>
          <w:i/>
          <w:sz w:val="24"/>
          <w:szCs w:val="24"/>
          <w:lang w:val="en-IE"/>
        </w:rPr>
        <w:t>s</w:t>
      </w:r>
      <w:r w:rsidR="00717D6E" w:rsidRPr="00287C79">
        <w:rPr>
          <w:i/>
          <w:sz w:val="24"/>
          <w:szCs w:val="24"/>
          <w:lang w:val="en-IE"/>
        </w:rPr>
        <w:t>?</w:t>
      </w:r>
    </w:p>
    <w:p w14:paraId="37810E1F" w14:textId="7D5778CF" w:rsidR="003F19E5" w:rsidRDefault="00882C81" w:rsidP="007F38B2">
      <w:pPr>
        <w:jc w:val="both"/>
        <w:rPr>
          <w:sz w:val="24"/>
          <w:szCs w:val="24"/>
          <w:lang w:val="en-IE"/>
        </w:rPr>
      </w:pPr>
      <w:r>
        <w:rPr>
          <w:sz w:val="24"/>
          <w:szCs w:val="24"/>
          <w:lang w:val="en-IE"/>
        </w:rPr>
        <w:t xml:space="preserve">As a rule, </w:t>
      </w:r>
      <w:r w:rsidR="00717D6E" w:rsidRPr="00882C81">
        <w:rPr>
          <w:sz w:val="24"/>
          <w:szCs w:val="24"/>
          <w:lang w:val="en-IE"/>
        </w:rPr>
        <w:t>CA</w:t>
      </w:r>
      <w:r>
        <w:rPr>
          <w:sz w:val="24"/>
          <w:szCs w:val="24"/>
          <w:lang w:val="en-IE"/>
        </w:rPr>
        <w:t>s</w:t>
      </w:r>
      <w:r w:rsidR="00717D6E" w:rsidRPr="00882C81">
        <w:rPr>
          <w:sz w:val="24"/>
          <w:szCs w:val="24"/>
          <w:lang w:val="en-IE"/>
        </w:rPr>
        <w:t xml:space="preserve"> follow the rules and procedures of the Manual and co</w:t>
      </w:r>
      <w:r w:rsidR="007F38B2">
        <w:rPr>
          <w:sz w:val="24"/>
          <w:szCs w:val="24"/>
          <w:lang w:val="en-IE"/>
        </w:rPr>
        <w:t xml:space="preserve">nsult NEAR C.3 in case they have </w:t>
      </w:r>
      <w:r>
        <w:rPr>
          <w:sz w:val="24"/>
          <w:szCs w:val="24"/>
          <w:lang w:val="en-IE"/>
        </w:rPr>
        <w:t>doubt</w:t>
      </w:r>
      <w:r w:rsidR="007F38B2">
        <w:rPr>
          <w:sz w:val="24"/>
          <w:szCs w:val="24"/>
          <w:lang w:val="en-IE"/>
        </w:rPr>
        <w:t xml:space="preserve">s regarding the </w:t>
      </w:r>
      <w:r>
        <w:rPr>
          <w:sz w:val="24"/>
          <w:szCs w:val="24"/>
          <w:lang w:val="en-IE"/>
        </w:rPr>
        <w:t xml:space="preserve">interpretation. </w:t>
      </w:r>
      <w:r w:rsidR="007F38B2">
        <w:rPr>
          <w:sz w:val="24"/>
          <w:szCs w:val="24"/>
          <w:lang w:val="en-IE"/>
        </w:rPr>
        <w:t xml:space="preserve">In the context of the COVID-19 crisis, </w:t>
      </w:r>
      <w:r w:rsidR="002B6B5B" w:rsidRPr="007F38B2">
        <w:rPr>
          <w:sz w:val="24"/>
          <w:szCs w:val="24"/>
          <w:lang w:val="en-IE"/>
        </w:rPr>
        <w:t>NEAR C3 has conducted a se</w:t>
      </w:r>
      <w:r w:rsidR="00EF299B">
        <w:rPr>
          <w:sz w:val="24"/>
          <w:szCs w:val="24"/>
          <w:lang w:val="en-IE"/>
        </w:rPr>
        <w:t>ries of V</w:t>
      </w:r>
      <w:r w:rsidR="004C22F8">
        <w:rPr>
          <w:sz w:val="24"/>
          <w:szCs w:val="24"/>
          <w:lang w:val="en-IE"/>
        </w:rPr>
        <w:t xml:space="preserve">ideo conferences (VTCs) </w:t>
      </w:r>
      <w:r w:rsidR="00EF299B">
        <w:rPr>
          <w:sz w:val="24"/>
          <w:szCs w:val="24"/>
          <w:lang w:val="en-IE"/>
        </w:rPr>
        <w:t xml:space="preserve">with the </w:t>
      </w:r>
      <w:r w:rsidR="00D44D1E">
        <w:rPr>
          <w:sz w:val="24"/>
          <w:szCs w:val="24"/>
          <w:lang w:val="en-IE"/>
        </w:rPr>
        <w:t>EUDs colleagues</w:t>
      </w:r>
      <w:r w:rsidR="002B6B5B" w:rsidRPr="007F38B2">
        <w:rPr>
          <w:sz w:val="24"/>
          <w:szCs w:val="24"/>
          <w:lang w:val="en-IE"/>
        </w:rPr>
        <w:t xml:space="preserve"> in the </w:t>
      </w:r>
      <w:r w:rsidR="00EF299B">
        <w:rPr>
          <w:sz w:val="24"/>
          <w:szCs w:val="24"/>
          <w:lang w:val="en-IE"/>
        </w:rPr>
        <w:t xml:space="preserve">IPA and </w:t>
      </w:r>
      <w:r w:rsidR="00EF299B">
        <w:rPr>
          <w:sz w:val="24"/>
          <w:szCs w:val="24"/>
          <w:lang w:val="en-IE"/>
        </w:rPr>
        <w:lastRenderedPageBreak/>
        <w:t xml:space="preserve">ENI </w:t>
      </w:r>
      <w:r w:rsidR="002B6B5B" w:rsidRPr="007F38B2">
        <w:rPr>
          <w:sz w:val="24"/>
          <w:szCs w:val="24"/>
          <w:lang w:val="en-IE"/>
        </w:rPr>
        <w:t>regions to ensure coherence in the application of the flexibility arrangements.</w:t>
      </w:r>
      <w:r w:rsidR="00BE33FB" w:rsidRPr="007F38B2">
        <w:rPr>
          <w:sz w:val="24"/>
          <w:szCs w:val="24"/>
          <w:lang w:val="en-IE"/>
        </w:rPr>
        <w:t xml:space="preserve"> Similar VTCs will continue to be organised on a regular basis</w:t>
      </w:r>
      <w:r w:rsidR="00EF299B">
        <w:rPr>
          <w:sz w:val="24"/>
          <w:szCs w:val="24"/>
          <w:lang w:val="en-IE"/>
        </w:rPr>
        <w:t xml:space="preserve"> with this objective in mind</w:t>
      </w:r>
      <w:r w:rsidR="00BE33FB" w:rsidRPr="007F38B2">
        <w:rPr>
          <w:sz w:val="24"/>
          <w:szCs w:val="24"/>
          <w:lang w:val="en-IE"/>
        </w:rPr>
        <w:t>.</w:t>
      </w:r>
    </w:p>
    <w:p w14:paraId="728B72E5" w14:textId="77777777" w:rsidR="00461BD2" w:rsidRPr="007F38B2" w:rsidRDefault="00461BD2" w:rsidP="007F38B2">
      <w:pPr>
        <w:jc w:val="both"/>
        <w:rPr>
          <w:sz w:val="24"/>
          <w:szCs w:val="24"/>
          <w:lang w:val="en-IE"/>
        </w:rPr>
      </w:pPr>
    </w:p>
    <w:p w14:paraId="6D0795EC" w14:textId="56005E25" w:rsidR="00717D6E" w:rsidRPr="00287C79" w:rsidRDefault="003F19E5" w:rsidP="00717D6E">
      <w:pPr>
        <w:pStyle w:val="ListParagraph"/>
        <w:numPr>
          <w:ilvl w:val="0"/>
          <w:numId w:val="1"/>
        </w:numPr>
        <w:jc w:val="both"/>
        <w:rPr>
          <w:i/>
          <w:sz w:val="24"/>
          <w:szCs w:val="24"/>
          <w:lang w:val="en-IE"/>
        </w:rPr>
      </w:pPr>
      <w:r w:rsidRPr="00287C79">
        <w:rPr>
          <w:i/>
          <w:sz w:val="24"/>
          <w:szCs w:val="24"/>
          <w:lang w:val="en-IE"/>
        </w:rPr>
        <w:t xml:space="preserve">Can the EC encourage PCs to make use of remote working arrangements? </w:t>
      </w:r>
    </w:p>
    <w:p w14:paraId="07495D2A" w14:textId="5947CF12" w:rsidR="00F6230B" w:rsidRDefault="003F19E5" w:rsidP="00EF299B">
      <w:pPr>
        <w:jc w:val="both"/>
        <w:rPr>
          <w:sz w:val="24"/>
          <w:szCs w:val="24"/>
          <w:lang w:val="en-IE"/>
        </w:rPr>
      </w:pPr>
      <w:r w:rsidRPr="00EF299B">
        <w:rPr>
          <w:sz w:val="24"/>
          <w:szCs w:val="24"/>
          <w:lang w:val="en-IE"/>
        </w:rPr>
        <w:t>NEAR C.3 is in</w:t>
      </w:r>
      <w:r w:rsidR="00EF299B">
        <w:rPr>
          <w:sz w:val="24"/>
          <w:szCs w:val="24"/>
          <w:lang w:val="en-IE"/>
        </w:rPr>
        <w:t xml:space="preserve"> regular </w:t>
      </w:r>
      <w:r w:rsidR="009D44BB">
        <w:rPr>
          <w:sz w:val="24"/>
          <w:szCs w:val="24"/>
          <w:lang w:val="en-IE"/>
        </w:rPr>
        <w:t>dialogue</w:t>
      </w:r>
      <w:r w:rsidR="00EF299B">
        <w:rPr>
          <w:sz w:val="24"/>
          <w:szCs w:val="24"/>
          <w:lang w:val="en-IE"/>
        </w:rPr>
        <w:t xml:space="preserve"> with </w:t>
      </w:r>
      <w:r w:rsidR="000D1186">
        <w:rPr>
          <w:sz w:val="24"/>
          <w:szCs w:val="24"/>
          <w:lang w:val="en-IE"/>
        </w:rPr>
        <w:t xml:space="preserve">the CAs and </w:t>
      </w:r>
      <w:r w:rsidR="00EF299B">
        <w:rPr>
          <w:sz w:val="24"/>
          <w:szCs w:val="24"/>
          <w:lang w:val="en-IE"/>
        </w:rPr>
        <w:t xml:space="preserve">PCs </w:t>
      </w:r>
      <w:r w:rsidR="00F408B6" w:rsidRPr="00EF299B">
        <w:rPr>
          <w:sz w:val="24"/>
          <w:szCs w:val="24"/>
          <w:lang w:val="en-IE"/>
        </w:rPr>
        <w:t xml:space="preserve">and </w:t>
      </w:r>
      <w:r w:rsidR="00EF299B">
        <w:rPr>
          <w:sz w:val="24"/>
          <w:szCs w:val="24"/>
          <w:lang w:val="en-IE"/>
        </w:rPr>
        <w:t xml:space="preserve">one of the objective of these exchanges is to </w:t>
      </w:r>
      <w:r w:rsidR="00F408B6" w:rsidRPr="00EF299B">
        <w:rPr>
          <w:sz w:val="24"/>
          <w:szCs w:val="24"/>
          <w:lang w:val="en-IE"/>
        </w:rPr>
        <w:t xml:space="preserve">encourage flexible solutions in </w:t>
      </w:r>
      <w:r w:rsidR="00EF299B">
        <w:rPr>
          <w:sz w:val="24"/>
          <w:szCs w:val="24"/>
          <w:lang w:val="en-IE"/>
        </w:rPr>
        <w:t>the short</w:t>
      </w:r>
      <w:r w:rsidR="000D1186">
        <w:rPr>
          <w:sz w:val="24"/>
          <w:szCs w:val="24"/>
          <w:lang w:val="en-IE"/>
        </w:rPr>
        <w:t>/</w:t>
      </w:r>
      <w:r w:rsidR="00EF299B">
        <w:rPr>
          <w:sz w:val="24"/>
          <w:szCs w:val="24"/>
          <w:lang w:val="en-IE"/>
        </w:rPr>
        <w:t xml:space="preserve">medium term, such as </w:t>
      </w:r>
      <w:r w:rsidR="000D1186">
        <w:rPr>
          <w:sz w:val="24"/>
          <w:szCs w:val="24"/>
          <w:lang w:val="en-IE"/>
        </w:rPr>
        <w:t xml:space="preserve">organising </w:t>
      </w:r>
      <w:r w:rsidR="00EF299B">
        <w:rPr>
          <w:sz w:val="24"/>
          <w:szCs w:val="24"/>
          <w:lang w:val="en-IE"/>
        </w:rPr>
        <w:t xml:space="preserve">activities remotely whenever suitable and possible. </w:t>
      </w:r>
    </w:p>
    <w:p w14:paraId="7350E27F" w14:textId="77777777" w:rsidR="009D44BB" w:rsidRPr="00EF299B" w:rsidRDefault="009D44BB" w:rsidP="00EF299B">
      <w:pPr>
        <w:jc w:val="both"/>
        <w:rPr>
          <w:i/>
          <w:sz w:val="24"/>
          <w:szCs w:val="24"/>
          <w:lang w:val="en-IE"/>
        </w:rPr>
      </w:pPr>
    </w:p>
    <w:p w14:paraId="2487C736" w14:textId="3EE5CC57" w:rsidR="00F6230B" w:rsidRPr="00287C79" w:rsidRDefault="00F6230B" w:rsidP="0089081D">
      <w:pPr>
        <w:pStyle w:val="ListParagraph"/>
        <w:numPr>
          <w:ilvl w:val="0"/>
          <w:numId w:val="1"/>
        </w:numPr>
        <w:jc w:val="both"/>
        <w:rPr>
          <w:i/>
          <w:sz w:val="24"/>
          <w:szCs w:val="24"/>
          <w:lang w:val="en-IE"/>
        </w:rPr>
      </w:pPr>
      <w:r w:rsidRPr="00287C79">
        <w:rPr>
          <w:i/>
          <w:sz w:val="24"/>
          <w:szCs w:val="24"/>
          <w:lang w:val="en-IE"/>
        </w:rPr>
        <w:t>How can we improve coordination between different actions in the PCs?</w:t>
      </w:r>
    </w:p>
    <w:p w14:paraId="68BCF9A6" w14:textId="341AB236" w:rsidR="00EB4DAE" w:rsidRDefault="00EF299B" w:rsidP="0089081D">
      <w:pPr>
        <w:jc w:val="both"/>
        <w:rPr>
          <w:sz w:val="24"/>
          <w:szCs w:val="24"/>
          <w:lang w:val="en-IE"/>
        </w:rPr>
      </w:pPr>
      <w:r>
        <w:rPr>
          <w:sz w:val="24"/>
          <w:szCs w:val="24"/>
          <w:lang w:val="en-IE"/>
        </w:rPr>
        <w:t xml:space="preserve">One of the </w:t>
      </w:r>
      <w:r w:rsidR="00405F27">
        <w:rPr>
          <w:sz w:val="24"/>
          <w:szCs w:val="24"/>
          <w:lang w:val="en-IE"/>
        </w:rPr>
        <w:t xml:space="preserve">key </w:t>
      </w:r>
      <w:r>
        <w:rPr>
          <w:sz w:val="24"/>
          <w:szCs w:val="24"/>
          <w:lang w:val="en-IE"/>
        </w:rPr>
        <w:t xml:space="preserve">roles of the </w:t>
      </w:r>
      <w:r w:rsidR="00F6230B" w:rsidRPr="00EF299B">
        <w:rPr>
          <w:sz w:val="24"/>
          <w:szCs w:val="24"/>
          <w:lang w:val="en-IE"/>
        </w:rPr>
        <w:t>EU</w:t>
      </w:r>
      <w:r>
        <w:rPr>
          <w:sz w:val="24"/>
          <w:szCs w:val="24"/>
          <w:lang w:val="en-IE"/>
        </w:rPr>
        <w:t xml:space="preserve"> </w:t>
      </w:r>
      <w:r w:rsidR="00F6230B" w:rsidRPr="00EF299B">
        <w:rPr>
          <w:sz w:val="24"/>
          <w:szCs w:val="24"/>
          <w:lang w:val="en-IE"/>
        </w:rPr>
        <w:t>D</w:t>
      </w:r>
      <w:r>
        <w:rPr>
          <w:sz w:val="24"/>
          <w:szCs w:val="24"/>
          <w:lang w:val="en-IE"/>
        </w:rPr>
        <w:t>elegation</w:t>
      </w:r>
      <w:r w:rsidR="00F6230B" w:rsidRPr="00EF299B">
        <w:rPr>
          <w:sz w:val="24"/>
          <w:szCs w:val="24"/>
          <w:lang w:val="en-IE"/>
        </w:rPr>
        <w:t>s</w:t>
      </w:r>
      <w:r>
        <w:rPr>
          <w:sz w:val="24"/>
          <w:szCs w:val="24"/>
          <w:lang w:val="en-IE"/>
        </w:rPr>
        <w:t xml:space="preserve"> in the field is to </w:t>
      </w:r>
      <w:r w:rsidR="004C22F8">
        <w:rPr>
          <w:sz w:val="24"/>
          <w:szCs w:val="24"/>
          <w:lang w:val="en-IE"/>
        </w:rPr>
        <w:t xml:space="preserve">ensure </w:t>
      </w:r>
      <w:r w:rsidR="00453AE4">
        <w:rPr>
          <w:sz w:val="24"/>
          <w:szCs w:val="24"/>
          <w:lang w:val="en-IE"/>
        </w:rPr>
        <w:t>coordination</w:t>
      </w:r>
      <w:r w:rsidR="00F6230B" w:rsidRPr="00EF299B">
        <w:rPr>
          <w:sz w:val="24"/>
          <w:szCs w:val="24"/>
          <w:lang w:val="en-IE"/>
        </w:rPr>
        <w:t xml:space="preserve"> </w:t>
      </w:r>
      <w:r w:rsidR="00405F27">
        <w:rPr>
          <w:sz w:val="24"/>
          <w:szCs w:val="24"/>
          <w:lang w:val="en-IE"/>
        </w:rPr>
        <w:t xml:space="preserve">under different </w:t>
      </w:r>
      <w:r w:rsidR="00F6230B" w:rsidRPr="00EF299B">
        <w:rPr>
          <w:sz w:val="24"/>
          <w:szCs w:val="24"/>
          <w:lang w:val="en-IE"/>
        </w:rPr>
        <w:t>actions.</w:t>
      </w:r>
      <w:r>
        <w:rPr>
          <w:sz w:val="24"/>
          <w:szCs w:val="24"/>
          <w:lang w:val="en-IE"/>
        </w:rPr>
        <w:t xml:space="preserve"> </w:t>
      </w:r>
      <w:r w:rsidR="00453AE4">
        <w:rPr>
          <w:sz w:val="24"/>
          <w:szCs w:val="24"/>
          <w:lang w:val="en-IE"/>
        </w:rPr>
        <w:t>For instance, via</w:t>
      </w:r>
      <w:r w:rsidR="002B6B5B" w:rsidRPr="00453AE4">
        <w:rPr>
          <w:sz w:val="24"/>
          <w:szCs w:val="24"/>
          <w:lang w:val="en-IE"/>
        </w:rPr>
        <w:t xml:space="preserve"> regular meetings wit</w:t>
      </w:r>
      <w:r w:rsidR="00453AE4">
        <w:rPr>
          <w:sz w:val="24"/>
          <w:szCs w:val="24"/>
          <w:lang w:val="en-IE"/>
        </w:rPr>
        <w:t>h the Heads of Missions chaired by the Head of Delegation or</w:t>
      </w:r>
      <w:r w:rsidR="002B6B5B" w:rsidRPr="00453AE4">
        <w:rPr>
          <w:sz w:val="24"/>
          <w:szCs w:val="24"/>
          <w:lang w:val="en-IE"/>
        </w:rPr>
        <w:t xml:space="preserve"> mee</w:t>
      </w:r>
      <w:r w:rsidR="00453AE4">
        <w:rPr>
          <w:sz w:val="24"/>
          <w:szCs w:val="24"/>
          <w:lang w:val="en-IE"/>
        </w:rPr>
        <w:t>tings of</w:t>
      </w:r>
      <w:r w:rsidR="002B6B5B" w:rsidRPr="00453AE4">
        <w:rPr>
          <w:sz w:val="24"/>
          <w:szCs w:val="24"/>
          <w:lang w:val="en-IE"/>
        </w:rPr>
        <w:t xml:space="preserve"> </w:t>
      </w:r>
      <w:r w:rsidR="00453AE4">
        <w:rPr>
          <w:sz w:val="24"/>
          <w:szCs w:val="24"/>
          <w:lang w:val="en-IE"/>
        </w:rPr>
        <w:t>Cooperation Attachés</w:t>
      </w:r>
      <w:r w:rsidR="002B6B5B" w:rsidRPr="00453AE4">
        <w:rPr>
          <w:sz w:val="24"/>
          <w:szCs w:val="24"/>
          <w:lang w:val="en-IE"/>
        </w:rPr>
        <w:t xml:space="preserve"> of the EU MS Embassies and the Head of Cooperation and his/her team.</w:t>
      </w:r>
      <w:r w:rsidR="006B67D2" w:rsidRPr="006B67D2">
        <w:rPr>
          <w:sz w:val="24"/>
          <w:szCs w:val="24"/>
          <w:lang w:val="en-IE"/>
        </w:rPr>
        <w:t xml:space="preserve"> </w:t>
      </w:r>
      <w:r w:rsidR="006B67D2">
        <w:rPr>
          <w:sz w:val="24"/>
          <w:szCs w:val="24"/>
          <w:lang w:val="en-IE"/>
        </w:rPr>
        <w:t xml:space="preserve">Against this background, </w:t>
      </w:r>
      <w:r w:rsidR="006B67D2" w:rsidRPr="00EF299B">
        <w:rPr>
          <w:sz w:val="24"/>
          <w:szCs w:val="24"/>
          <w:lang w:val="en-IE"/>
        </w:rPr>
        <w:t xml:space="preserve">NEAR C.3 will </w:t>
      </w:r>
      <w:r w:rsidR="006B67D2">
        <w:rPr>
          <w:sz w:val="24"/>
          <w:szCs w:val="24"/>
          <w:lang w:val="en-IE"/>
        </w:rPr>
        <w:t xml:space="preserve">continue to play its role and contribute to enhance </w:t>
      </w:r>
      <w:r w:rsidR="006B67D2" w:rsidRPr="00EF299B">
        <w:rPr>
          <w:sz w:val="24"/>
          <w:szCs w:val="24"/>
          <w:lang w:val="en-IE"/>
        </w:rPr>
        <w:t>coordin</w:t>
      </w:r>
      <w:r w:rsidR="006B67D2">
        <w:rPr>
          <w:sz w:val="24"/>
          <w:szCs w:val="24"/>
          <w:lang w:val="en-IE"/>
        </w:rPr>
        <w:t>ation among different actions during the programming cycle and the dialogue with colleagues at the EU Delegations.</w:t>
      </w:r>
    </w:p>
    <w:p w14:paraId="7F339861" w14:textId="77777777" w:rsidR="00405F27" w:rsidRPr="00453AE4" w:rsidRDefault="00405F27" w:rsidP="00453AE4">
      <w:pPr>
        <w:jc w:val="both"/>
        <w:rPr>
          <w:i/>
          <w:sz w:val="24"/>
          <w:szCs w:val="24"/>
          <w:lang w:val="en-IE"/>
        </w:rPr>
      </w:pPr>
    </w:p>
    <w:p w14:paraId="34C25249" w14:textId="1E1534D0" w:rsidR="00EB4DAE" w:rsidRPr="00287C79" w:rsidRDefault="008C0B71" w:rsidP="0089081D">
      <w:pPr>
        <w:pStyle w:val="ListParagraph"/>
        <w:numPr>
          <w:ilvl w:val="0"/>
          <w:numId w:val="1"/>
        </w:numPr>
        <w:spacing w:before="120"/>
        <w:jc w:val="both"/>
        <w:rPr>
          <w:i/>
          <w:sz w:val="24"/>
          <w:szCs w:val="24"/>
          <w:lang w:val="en-IE"/>
        </w:rPr>
      </w:pPr>
      <w:r w:rsidRPr="00287C79">
        <w:rPr>
          <w:i/>
          <w:sz w:val="24"/>
          <w:szCs w:val="24"/>
          <w:lang w:val="en-IE"/>
        </w:rPr>
        <w:t>How can we ensure that PCs have the necessary IT equipment?</w:t>
      </w:r>
    </w:p>
    <w:p w14:paraId="5815A91E" w14:textId="77777777" w:rsidR="009543F8" w:rsidRDefault="009543F8" w:rsidP="0089081D">
      <w:pPr>
        <w:pStyle w:val="ListParagraph"/>
        <w:spacing w:before="120"/>
        <w:ind w:left="0"/>
        <w:jc w:val="both"/>
        <w:rPr>
          <w:sz w:val="24"/>
          <w:szCs w:val="24"/>
          <w:lang w:val="en-IE"/>
        </w:rPr>
      </w:pPr>
    </w:p>
    <w:p w14:paraId="2F02CE74" w14:textId="195D5FC2" w:rsidR="0089081D" w:rsidRDefault="0089081D" w:rsidP="0089081D">
      <w:pPr>
        <w:pStyle w:val="ListParagraph"/>
        <w:spacing w:before="120"/>
        <w:ind w:left="0"/>
        <w:jc w:val="both"/>
        <w:rPr>
          <w:sz w:val="24"/>
          <w:szCs w:val="24"/>
          <w:lang w:val="en-IE"/>
        </w:rPr>
      </w:pPr>
      <w:r w:rsidRPr="0089081D">
        <w:rPr>
          <w:sz w:val="24"/>
          <w:szCs w:val="24"/>
          <w:lang w:val="en-IE"/>
        </w:rPr>
        <w:t xml:space="preserve">Purchasing </w:t>
      </w:r>
      <w:r w:rsidR="00461BD2">
        <w:rPr>
          <w:sz w:val="24"/>
          <w:szCs w:val="24"/>
          <w:lang w:val="en-IE"/>
        </w:rPr>
        <w:t xml:space="preserve">IT </w:t>
      </w:r>
      <w:r w:rsidRPr="0089081D">
        <w:rPr>
          <w:sz w:val="24"/>
          <w:szCs w:val="24"/>
          <w:lang w:val="en-IE"/>
        </w:rPr>
        <w:t xml:space="preserve">equipment is </w:t>
      </w:r>
      <w:r w:rsidR="00461BD2">
        <w:rPr>
          <w:sz w:val="24"/>
          <w:szCs w:val="24"/>
          <w:lang w:val="en-IE"/>
        </w:rPr>
        <w:t xml:space="preserve">normally </w:t>
      </w:r>
      <w:r w:rsidRPr="0089081D">
        <w:rPr>
          <w:sz w:val="24"/>
          <w:szCs w:val="24"/>
          <w:lang w:val="en-IE"/>
        </w:rPr>
        <w:t xml:space="preserve">not a main objective in </w:t>
      </w:r>
      <w:proofErr w:type="gramStart"/>
      <w:r w:rsidRPr="0089081D">
        <w:rPr>
          <w:sz w:val="24"/>
          <w:szCs w:val="24"/>
          <w:lang w:val="en-IE"/>
        </w:rPr>
        <w:t>Twinning</w:t>
      </w:r>
      <w:proofErr w:type="gramEnd"/>
      <w:r w:rsidRPr="0089081D">
        <w:rPr>
          <w:sz w:val="24"/>
          <w:szCs w:val="24"/>
          <w:lang w:val="en-IE"/>
        </w:rPr>
        <w:t xml:space="preserve"> </w:t>
      </w:r>
      <w:r w:rsidR="00461BD2">
        <w:rPr>
          <w:sz w:val="24"/>
          <w:szCs w:val="24"/>
          <w:lang w:val="en-IE"/>
        </w:rPr>
        <w:t>projects</w:t>
      </w:r>
      <w:r w:rsidR="009E7664">
        <w:rPr>
          <w:sz w:val="24"/>
          <w:szCs w:val="24"/>
          <w:lang w:val="en-IE"/>
        </w:rPr>
        <w:t xml:space="preserve">, however in the exceptional current context the CAs are actively exploring ways to provide support in this regard, possibly by other funds </w:t>
      </w:r>
      <w:r w:rsidRPr="0089081D">
        <w:rPr>
          <w:sz w:val="24"/>
          <w:szCs w:val="24"/>
          <w:lang w:val="en-IE"/>
        </w:rPr>
        <w:t xml:space="preserve">available in the framework of other instruments. </w:t>
      </w:r>
      <w:r w:rsidR="009E7664">
        <w:rPr>
          <w:sz w:val="24"/>
          <w:szCs w:val="24"/>
          <w:lang w:val="en-IE"/>
        </w:rPr>
        <w:t xml:space="preserve">Building on this experience the </w:t>
      </w:r>
      <w:r>
        <w:rPr>
          <w:sz w:val="24"/>
          <w:szCs w:val="24"/>
          <w:lang w:val="en-IE"/>
        </w:rPr>
        <w:t xml:space="preserve">PCs </w:t>
      </w:r>
      <w:r w:rsidR="009E7664">
        <w:rPr>
          <w:sz w:val="24"/>
          <w:szCs w:val="24"/>
          <w:lang w:val="en-IE"/>
        </w:rPr>
        <w:t xml:space="preserve">could develop </w:t>
      </w:r>
      <w:r w:rsidRPr="0089081D">
        <w:rPr>
          <w:sz w:val="24"/>
          <w:szCs w:val="24"/>
          <w:lang w:val="en-IE"/>
        </w:rPr>
        <w:t xml:space="preserve">strategic </w:t>
      </w:r>
      <w:r>
        <w:rPr>
          <w:sz w:val="24"/>
          <w:szCs w:val="24"/>
          <w:lang w:val="en-IE"/>
        </w:rPr>
        <w:t>IT contingency plans with capacities and needs clearly</w:t>
      </w:r>
      <w:r w:rsidRPr="00672533">
        <w:rPr>
          <w:sz w:val="24"/>
          <w:szCs w:val="24"/>
          <w:lang w:val="en-IE"/>
        </w:rPr>
        <w:t xml:space="preserve"> identified</w:t>
      </w:r>
      <w:r w:rsidRPr="0089081D">
        <w:rPr>
          <w:sz w:val="24"/>
          <w:szCs w:val="24"/>
          <w:lang w:val="en-IE"/>
        </w:rPr>
        <w:t xml:space="preserve"> </w:t>
      </w:r>
      <w:r>
        <w:rPr>
          <w:sz w:val="24"/>
          <w:szCs w:val="24"/>
          <w:lang w:val="en-IE"/>
        </w:rPr>
        <w:t xml:space="preserve">to optimise business continuity. </w:t>
      </w:r>
      <w:r w:rsidR="00D44D1E">
        <w:rPr>
          <w:sz w:val="24"/>
          <w:szCs w:val="24"/>
          <w:lang w:val="en-IE"/>
        </w:rPr>
        <w:t>Based on</w:t>
      </w:r>
      <w:r>
        <w:rPr>
          <w:sz w:val="24"/>
          <w:szCs w:val="24"/>
          <w:lang w:val="en-IE"/>
        </w:rPr>
        <w:t xml:space="preserve"> these plans the </w:t>
      </w:r>
      <w:r w:rsidRPr="00672533">
        <w:rPr>
          <w:sz w:val="24"/>
          <w:szCs w:val="24"/>
          <w:lang w:val="en-IE"/>
        </w:rPr>
        <w:t xml:space="preserve">development </w:t>
      </w:r>
      <w:r w:rsidR="00D44D1E" w:rsidRPr="00672533">
        <w:rPr>
          <w:sz w:val="24"/>
          <w:szCs w:val="24"/>
          <w:lang w:val="en-IE"/>
        </w:rPr>
        <w:t>partners</w:t>
      </w:r>
      <w:r w:rsidRPr="00672533">
        <w:rPr>
          <w:sz w:val="24"/>
          <w:szCs w:val="24"/>
          <w:lang w:val="en-IE"/>
        </w:rPr>
        <w:t xml:space="preserve"> </w:t>
      </w:r>
      <w:r>
        <w:rPr>
          <w:sz w:val="24"/>
          <w:szCs w:val="24"/>
          <w:lang w:val="en-IE"/>
        </w:rPr>
        <w:t xml:space="preserve">could then best </w:t>
      </w:r>
      <w:r w:rsidRPr="00672533">
        <w:rPr>
          <w:sz w:val="24"/>
          <w:szCs w:val="24"/>
          <w:lang w:val="en-IE"/>
        </w:rPr>
        <w:t>support the gaps identified by the PC</w:t>
      </w:r>
      <w:r w:rsidR="009543F8">
        <w:rPr>
          <w:sz w:val="24"/>
          <w:szCs w:val="24"/>
          <w:lang w:val="en-IE"/>
        </w:rPr>
        <w:t>s</w:t>
      </w:r>
      <w:r w:rsidRPr="00672533">
        <w:rPr>
          <w:sz w:val="24"/>
          <w:szCs w:val="24"/>
          <w:lang w:val="en-IE"/>
        </w:rPr>
        <w:t xml:space="preserve">. This is an approach that, for instance, </w:t>
      </w:r>
      <w:r>
        <w:rPr>
          <w:sz w:val="24"/>
          <w:szCs w:val="24"/>
          <w:lang w:val="en-IE"/>
        </w:rPr>
        <w:t xml:space="preserve">the </w:t>
      </w:r>
      <w:r w:rsidRPr="00672533">
        <w:rPr>
          <w:sz w:val="24"/>
          <w:szCs w:val="24"/>
          <w:lang w:val="en-IE"/>
        </w:rPr>
        <w:t>SIGMA programme is promoting in IPA countrie</w:t>
      </w:r>
      <w:r>
        <w:rPr>
          <w:sz w:val="24"/>
          <w:szCs w:val="24"/>
          <w:lang w:val="en-IE"/>
        </w:rPr>
        <w:t xml:space="preserve">s and beyond, for example in </w:t>
      </w:r>
      <w:r w:rsidRPr="00672533">
        <w:rPr>
          <w:sz w:val="24"/>
          <w:szCs w:val="24"/>
          <w:lang w:val="en-IE"/>
        </w:rPr>
        <w:t>Jordan.</w:t>
      </w:r>
    </w:p>
    <w:p w14:paraId="38A60358" w14:textId="101758F8" w:rsidR="009A6E7F" w:rsidRDefault="009A6E7F" w:rsidP="0089081D">
      <w:pPr>
        <w:pStyle w:val="ListParagraph"/>
        <w:spacing w:before="120"/>
        <w:ind w:left="0"/>
        <w:jc w:val="both"/>
        <w:rPr>
          <w:sz w:val="24"/>
          <w:szCs w:val="24"/>
          <w:lang w:val="en-IE"/>
        </w:rPr>
      </w:pPr>
    </w:p>
    <w:p w14:paraId="6ABCDC76" w14:textId="77777777" w:rsidR="009A6E7F" w:rsidRDefault="009A6E7F" w:rsidP="0089081D">
      <w:pPr>
        <w:pStyle w:val="ListParagraph"/>
        <w:spacing w:before="120"/>
        <w:ind w:left="0"/>
        <w:jc w:val="both"/>
        <w:rPr>
          <w:sz w:val="24"/>
          <w:szCs w:val="24"/>
          <w:lang w:val="en-IE"/>
        </w:rPr>
      </w:pPr>
    </w:p>
    <w:p w14:paraId="679F3EF6" w14:textId="24B64F3F" w:rsidR="008C0B71" w:rsidRPr="00E013A1" w:rsidRDefault="008468FE" w:rsidP="008C0B71">
      <w:pPr>
        <w:pStyle w:val="ListParagraph"/>
        <w:numPr>
          <w:ilvl w:val="0"/>
          <w:numId w:val="1"/>
        </w:numPr>
        <w:jc w:val="both"/>
        <w:rPr>
          <w:sz w:val="24"/>
          <w:szCs w:val="24"/>
          <w:lang w:val="en-IE"/>
        </w:rPr>
      </w:pPr>
      <w:r w:rsidRPr="00287C79">
        <w:rPr>
          <w:i/>
          <w:sz w:val="24"/>
          <w:szCs w:val="24"/>
          <w:lang w:val="en-IE"/>
        </w:rPr>
        <w:t xml:space="preserve">Can we ensure that the information following the evaluation process is more in-depth and detailed? </w:t>
      </w:r>
    </w:p>
    <w:p w14:paraId="276B8C0F" w14:textId="65C9B464" w:rsidR="0089081D" w:rsidRDefault="00E013A1" w:rsidP="0089081D">
      <w:pPr>
        <w:jc w:val="both"/>
        <w:rPr>
          <w:sz w:val="24"/>
          <w:szCs w:val="24"/>
          <w:lang w:val="en-IE"/>
        </w:rPr>
      </w:pPr>
      <w:r>
        <w:rPr>
          <w:sz w:val="24"/>
          <w:szCs w:val="24"/>
          <w:lang w:val="en-IE"/>
        </w:rPr>
        <w:t xml:space="preserve">When informing about the results of the selection process, the CAs share the evaluation grid. </w:t>
      </w:r>
      <w:r w:rsidR="0089081D">
        <w:rPr>
          <w:sz w:val="24"/>
          <w:szCs w:val="24"/>
          <w:lang w:val="en-IE"/>
        </w:rPr>
        <w:t xml:space="preserve">The CAs are well aware of the importance of the statements provided by the evaluation grids and are accustomed to  </w:t>
      </w:r>
      <w:r w:rsidR="0089081D" w:rsidRPr="00E013A1">
        <w:rPr>
          <w:sz w:val="24"/>
          <w:szCs w:val="24"/>
          <w:lang w:val="en-IE"/>
        </w:rPr>
        <w:t>substantiate the</w:t>
      </w:r>
      <w:r w:rsidR="0089081D">
        <w:rPr>
          <w:sz w:val="24"/>
          <w:szCs w:val="24"/>
          <w:lang w:val="en-IE"/>
        </w:rPr>
        <w:t xml:space="preserve">ir </w:t>
      </w:r>
      <w:r w:rsidR="0089081D" w:rsidRPr="00E013A1">
        <w:rPr>
          <w:sz w:val="24"/>
          <w:szCs w:val="24"/>
          <w:lang w:val="en-IE"/>
        </w:rPr>
        <w:t xml:space="preserve">choices </w:t>
      </w:r>
      <w:r w:rsidR="0089081D">
        <w:rPr>
          <w:sz w:val="24"/>
          <w:szCs w:val="24"/>
          <w:lang w:val="en-IE"/>
        </w:rPr>
        <w:t xml:space="preserve">and </w:t>
      </w:r>
      <w:r w:rsidR="0089081D" w:rsidRPr="00E013A1">
        <w:rPr>
          <w:sz w:val="24"/>
          <w:szCs w:val="24"/>
          <w:lang w:val="en-IE"/>
        </w:rPr>
        <w:t>be specific, when defining weak points or particular comments, which were the defining elements for the non-awarded proposal vs the selected one.</w:t>
      </w:r>
      <w:r w:rsidR="0089081D">
        <w:rPr>
          <w:sz w:val="24"/>
          <w:szCs w:val="24"/>
          <w:lang w:val="en-IE"/>
        </w:rPr>
        <w:t xml:space="preserve"> </w:t>
      </w:r>
      <w:r>
        <w:rPr>
          <w:sz w:val="24"/>
          <w:szCs w:val="24"/>
          <w:lang w:val="en-IE"/>
        </w:rPr>
        <w:t xml:space="preserve">The MSs can </w:t>
      </w:r>
      <w:r w:rsidR="0089081D">
        <w:rPr>
          <w:sz w:val="24"/>
          <w:szCs w:val="24"/>
          <w:lang w:val="en-IE"/>
        </w:rPr>
        <w:t xml:space="preserve">also </w:t>
      </w:r>
      <w:r w:rsidR="00D44D1E">
        <w:rPr>
          <w:sz w:val="24"/>
          <w:szCs w:val="24"/>
          <w:lang w:val="en-IE"/>
        </w:rPr>
        <w:t>always ask</w:t>
      </w:r>
      <w:r>
        <w:rPr>
          <w:sz w:val="24"/>
          <w:szCs w:val="24"/>
          <w:lang w:val="en-IE"/>
        </w:rPr>
        <w:t xml:space="preserve"> for </w:t>
      </w:r>
      <w:r w:rsidR="009E7664">
        <w:rPr>
          <w:sz w:val="24"/>
          <w:szCs w:val="24"/>
          <w:lang w:val="en-IE"/>
        </w:rPr>
        <w:t>additional</w:t>
      </w:r>
      <w:r w:rsidR="0089081D">
        <w:rPr>
          <w:sz w:val="24"/>
          <w:szCs w:val="24"/>
          <w:lang w:val="en-IE"/>
        </w:rPr>
        <w:t xml:space="preserve"> </w:t>
      </w:r>
      <w:r>
        <w:rPr>
          <w:sz w:val="24"/>
          <w:szCs w:val="24"/>
          <w:lang w:val="en-IE"/>
        </w:rPr>
        <w:t>feedback</w:t>
      </w:r>
      <w:r w:rsidR="0089081D">
        <w:rPr>
          <w:sz w:val="24"/>
          <w:szCs w:val="24"/>
          <w:lang w:val="en-IE"/>
        </w:rPr>
        <w:t xml:space="preserve"> to the CAs</w:t>
      </w:r>
      <w:r>
        <w:rPr>
          <w:sz w:val="24"/>
          <w:szCs w:val="24"/>
          <w:lang w:val="en-IE"/>
        </w:rPr>
        <w:t>.</w:t>
      </w:r>
    </w:p>
    <w:p w14:paraId="22B4A84D" w14:textId="1E727126" w:rsidR="0089081D" w:rsidRDefault="00E013A1" w:rsidP="0089081D">
      <w:pPr>
        <w:jc w:val="both"/>
        <w:rPr>
          <w:sz w:val="24"/>
          <w:szCs w:val="24"/>
          <w:lang w:val="en-IE"/>
        </w:rPr>
      </w:pPr>
      <w:r>
        <w:rPr>
          <w:sz w:val="24"/>
          <w:szCs w:val="24"/>
          <w:lang w:val="en-IE"/>
        </w:rPr>
        <w:t xml:space="preserve"> </w:t>
      </w:r>
    </w:p>
    <w:p w14:paraId="74FFA1DF" w14:textId="476F4D07" w:rsidR="008468FE" w:rsidRPr="0089081D" w:rsidRDefault="00097D66" w:rsidP="0089081D">
      <w:pPr>
        <w:pStyle w:val="ListParagraph"/>
        <w:numPr>
          <w:ilvl w:val="0"/>
          <w:numId w:val="1"/>
        </w:numPr>
        <w:jc w:val="both"/>
        <w:rPr>
          <w:sz w:val="24"/>
          <w:szCs w:val="24"/>
          <w:lang w:val="en-IE"/>
        </w:rPr>
      </w:pPr>
      <w:r w:rsidRPr="0089081D">
        <w:rPr>
          <w:i/>
          <w:sz w:val="24"/>
          <w:szCs w:val="24"/>
          <w:lang w:val="en-IE"/>
        </w:rPr>
        <w:t>Can we encourage French-speaking PCs to accept proposals from non-French speaking PCs?</w:t>
      </w:r>
    </w:p>
    <w:p w14:paraId="37D2D9AE" w14:textId="67F5D93B" w:rsidR="007961F4" w:rsidRDefault="00097D66" w:rsidP="0078611E">
      <w:pPr>
        <w:jc w:val="both"/>
        <w:rPr>
          <w:sz w:val="24"/>
          <w:szCs w:val="24"/>
          <w:lang w:val="en-IE"/>
        </w:rPr>
      </w:pPr>
      <w:r w:rsidRPr="00E013A1">
        <w:rPr>
          <w:sz w:val="24"/>
          <w:szCs w:val="24"/>
          <w:lang w:val="en-IE"/>
        </w:rPr>
        <w:lastRenderedPageBreak/>
        <w:t xml:space="preserve">Every Twinning has a language assistant </w:t>
      </w:r>
      <w:r w:rsidR="0089081D">
        <w:rPr>
          <w:sz w:val="24"/>
          <w:szCs w:val="24"/>
          <w:lang w:val="en-IE"/>
        </w:rPr>
        <w:t xml:space="preserve">and extra interpretation and translation assistance can be mobilised for implementation purposes. </w:t>
      </w:r>
      <w:r w:rsidR="00F71AB0">
        <w:rPr>
          <w:sz w:val="24"/>
          <w:szCs w:val="24"/>
          <w:lang w:val="en-IE"/>
        </w:rPr>
        <w:t>In this regards, we are consistently advising CAs that it</w:t>
      </w:r>
      <w:r w:rsidRPr="00E013A1">
        <w:rPr>
          <w:sz w:val="24"/>
          <w:szCs w:val="24"/>
          <w:lang w:val="en-IE"/>
        </w:rPr>
        <w:t xml:space="preserve"> is not necessary for the MSs </w:t>
      </w:r>
      <w:proofErr w:type="gramStart"/>
      <w:r w:rsidRPr="00E013A1">
        <w:rPr>
          <w:sz w:val="24"/>
          <w:szCs w:val="24"/>
          <w:lang w:val="en-IE"/>
        </w:rPr>
        <w:t>experts</w:t>
      </w:r>
      <w:proofErr w:type="gramEnd"/>
      <w:r w:rsidRPr="00E013A1">
        <w:rPr>
          <w:sz w:val="24"/>
          <w:szCs w:val="24"/>
          <w:lang w:val="en-IE"/>
        </w:rPr>
        <w:t xml:space="preserve"> to be fluent in the </w:t>
      </w:r>
      <w:r w:rsidR="0089081D">
        <w:rPr>
          <w:sz w:val="24"/>
          <w:szCs w:val="24"/>
          <w:lang w:val="en-IE"/>
        </w:rPr>
        <w:t xml:space="preserve">official working </w:t>
      </w:r>
      <w:r w:rsidRPr="00E013A1">
        <w:rPr>
          <w:sz w:val="24"/>
          <w:szCs w:val="24"/>
          <w:lang w:val="en-IE"/>
        </w:rPr>
        <w:t xml:space="preserve">language of the PC. </w:t>
      </w:r>
    </w:p>
    <w:p w14:paraId="5D9BA18C" w14:textId="77777777" w:rsidR="00F71AB0" w:rsidRPr="0078611E" w:rsidRDefault="00F71AB0" w:rsidP="0078611E">
      <w:pPr>
        <w:jc w:val="both"/>
        <w:rPr>
          <w:sz w:val="24"/>
          <w:szCs w:val="24"/>
          <w:lang w:val="en-IE"/>
        </w:rPr>
      </w:pPr>
    </w:p>
    <w:p w14:paraId="2EF5B1CB" w14:textId="1ED0323D" w:rsidR="007961F4" w:rsidRPr="00287C79" w:rsidRDefault="003C16AF" w:rsidP="007961F4">
      <w:pPr>
        <w:pStyle w:val="ListParagraph"/>
        <w:numPr>
          <w:ilvl w:val="0"/>
          <w:numId w:val="1"/>
        </w:numPr>
        <w:jc w:val="both"/>
        <w:rPr>
          <w:i/>
          <w:sz w:val="24"/>
          <w:szCs w:val="24"/>
          <w:lang w:val="en-IE"/>
        </w:rPr>
      </w:pPr>
      <w:r w:rsidRPr="00287C79">
        <w:rPr>
          <w:i/>
          <w:sz w:val="24"/>
          <w:szCs w:val="24"/>
          <w:lang w:val="en-IE"/>
        </w:rPr>
        <w:t>Can we extend the remote missions for experts beyond 3 working days?</w:t>
      </w:r>
    </w:p>
    <w:p w14:paraId="3410BFCF" w14:textId="08D5DFAD" w:rsidR="003C16AF" w:rsidRDefault="00027DF6" w:rsidP="00E013A1">
      <w:pPr>
        <w:jc w:val="both"/>
        <w:rPr>
          <w:sz w:val="24"/>
          <w:szCs w:val="24"/>
          <w:lang w:val="en-IE"/>
        </w:rPr>
      </w:pPr>
      <w:r>
        <w:rPr>
          <w:sz w:val="24"/>
          <w:szCs w:val="24"/>
          <w:lang w:val="en-IE"/>
        </w:rPr>
        <w:t xml:space="preserve">The </w:t>
      </w:r>
      <w:r w:rsidR="00E013A1">
        <w:rPr>
          <w:sz w:val="24"/>
          <w:szCs w:val="24"/>
          <w:lang w:val="en-IE"/>
        </w:rPr>
        <w:t>implementing partners</w:t>
      </w:r>
      <w:r w:rsidR="0078611E">
        <w:rPr>
          <w:sz w:val="24"/>
          <w:szCs w:val="24"/>
          <w:lang w:val="en-IE"/>
        </w:rPr>
        <w:t xml:space="preserve"> </w:t>
      </w:r>
      <w:r>
        <w:rPr>
          <w:sz w:val="24"/>
          <w:szCs w:val="24"/>
          <w:lang w:val="en-IE"/>
        </w:rPr>
        <w:t xml:space="preserve">should </w:t>
      </w:r>
      <w:r w:rsidR="0078611E">
        <w:rPr>
          <w:sz w:val="24"/>
          <w:szCs w:val="24"/>
          <w:lang w:val="en-IE"/>
        </w:rPr>
        <w:t>agree on the duration of the mission, which would best support the successful project implementation.</w:t>
      </w:r>
      <w:r w:rsidR="00E013A1">
        <w:rPr>
          <w:sz w:val="24"/>
          <w:szCs w:val="24"/>
          <w:lang w:val="en-IE"/>
        </w:rPr>
        <w:t xml:space="preserve"> </w:t>
      </w:r>
      <w:r w:rsidR="0078611E">
        <w:rPr>
          <w:sz w:val="24"/>
          <w:szCs w:val="24"/>
          <w:lang w:val="en-IE"/>
        </w:rPr>
        <w:t xml:space="preserve">Once the agreement </w:t>
      </w:r>
      <w:proofErr w:type="gramStart"/>
      <w:r w:rsidR="0078611E">
        <w:rPr>
          <w:sz w:val="24"/>
          <w:szCs w:val="24"/>
          <w:lang w:val="en-IE"/>
        </w:rPr>
        <w:t>has been reached</w:t>
      </w:r>
      <w:proofErr w:type="gramEnd"/>
      <w:r w:rsidR="0078611E">
        <w:rPr>
          <w:sz w:val="24"/>
          <w:szCs w:val="24"/>
          <w:lang w:val="en-IE"/>
        </w:rPr>
        <w:t xml:space="preserve">, we invite them to </w:t>
      </w:r>
      <w:r w:rsidR="003C16AF" w:rsidRPr="00E013A1">
        <w:rPr>
          <w:sz w:val="24"/>
          <w:szCs w:val="24"/>
          <w:lang w:val="en-IE"/>
        </w:rPr>
        <w:t xml:space="preserve">consult and agree with </w:t>
      </w:r>
      <w:r w:rsidR="0078611E">
        <w:rPr>
          <w:sz w:val="24"/>
          <w:szCs w:val="24"/>
          <w:lang w:val="en-IE"/>
        </w:rPr>
        <w:t xml:space="preserve">the </w:t>
      </w:r>
      <w:r w:rsidR="003C16AF" w:rsidRPr="00E013A1">
        <w:rPr>
          <w:sz w:val="24"/>
          <w:szCs w:val="24"/>
          <w:lang w:val="en-IE"/>
        </w:rPr>
        <w:t xml:space="preserve">corresponding CA. </w:t>
      </w:r>
    </w:p>
    <w:p w14:paraId="43A3B727" w14:textId="49272503" w:rsidR="00471D01" w:rsidRPr="00471D01" w:rsidRDefault="00471D01" w:rsidP="00471D01">
      <w:pPr>
        <w:jc w:val="both"/>
        <w:rPr>
          <w:sz w:val="24"/>
          <w:szCs w:val="24"/>
          <w:lang w:val="en-IE"/>
        </w:rPr>
      </w:pPr>
    </w:p>
    <w:p w14:paraId="4EF54EBD" w14:textId="7F47962E" w:rsidR="00D56FB6" w:rsidRPr="00027DF6" w:rsidRDefault="00027DF6" w:rsidP="00027DF6">
      <w:pPr>
        <w:pStyle w:val="ListParagraph"/>
        <w:spacing w:line="256" w:lineRule="auto"/>
        <w:ind w:left="709" w:hanging="283"/>
        <w:jc w:val="both"/>
        <w:rPr>
          <w:i/>
          <w:sz w:val="24"/>
          <w:szCs w:val="24"/>
          <w:lang w:val="en-IE"/>
        </w:rPr>
      </w:pPr>
      <w:r>
        <w:rPr>
          <w:i/>
          <w:sz w:val="24"/>
          <w:szCs w:val="24"/>
          <w:lang w:val="en-IE"/>
        </w:rPr>
        <w:t>2</w:t>
      </w:r>
      <w:r w:rsidR="00DE4CE8">
        <w:rPr>
          <w:i/>
          <w:sz w:val="24"/>
          <w:szCs w:val="24"/>
          <w:lang w:val="en-IE"/>
        </w:rPr>
        <w:t>1</w:t>
      </w:r>
      <w:r>
        <w:rPr>
          <w:i/>
          <w:sz w:val="24"/>
          <w:szCs w:val="24"/>
          <w:lang w:val="en-IE"/>
        </w:rPr>
        <w:t xml:space="preserve">) </w:t>
      </w:r>
      <w:r w:rsidR="00D56FB6" w:rsidRPr="00027DF6">
        <w:rPr>
          <w:i/>
          <w:sz w:val="24"/>
          <w:szCs w:val="24"/>
          <w:lang w:val="en-IE"/>
        </w:rPr>
        <w:t xml:space="preserve">Teleworking is a cultural obstacle for the Partner countries not used to these means of working and </w:t>
      </w:r>
      <w:proofErr w:type="gramStart"/>
      <w:r w:rsidR="00D56FB6" w:rsidRPr="00027DF6">
        <w:rPr>
          <w:i/>
          <w:sz w:val="24"/>
          <w:szCs w:val="24"/>
          <w:lang w:val="en-IE"/>
        </w:rPr>
        <w:t>are usually seen</w:t>
      </w:r>
      <w:proofErr w:type="gramEnd"/>
      <w:r w:rsidR="00D56FB6" w:rsidRPr="00027DF6">
        <w:rPr>
          <w:i/>
          <w:sz w:val="24"/>
          <w:szCs w:val="24"/>
          <w:lang w:val="en-IE"/>
        </w:rPr>
        <w:t xml:space="preserve"> with scepticism mainly because of lack of IT skills and capacities. </w:t>
      </w:r>
    </w:p>
    <w:p w14:paraId="1949825D" w14:textId="0B2B45DF" w:rsidR="00F630C5" w:rsidRDefault="00D56FB6" w:rsidP="009543F8">
      <w:pPr>
        <w:jc w:val="both"/>
        <w:rPr>
          <w:sz w:val="24"/>
          <w:szCs w:val="24"/>
          <w:lang w:val="en-IE"/>
        </w:rPr>
      </w:pPr>
      <w:r w:rsidRPr="00027DF6">
        <w:rPr>
          <w:sz w:val="24"/>
          <w:szCs w:val="24"/>
          <w:lang w:val="en-IE"/>
        </w:rPr>
        <w:t xml:space="preserve">Twinning can contribute to cultural shifts. When experts from MS work in PC they bring with them not only technical expertise, but also an administrative model and culture. </w:t>
      </w:r>
      <w:r w:rsidR="00027DF6">
        <w:rPr>
          <w:sz w:val="24"/>
          <w:szCs w:val="24"/>
          <w:lang w:val="en-IE"/>
        </w:rPr>
        <w:t xml:space="preserve">Under the current circumstances, adapting with flexibility the activities in some cases </w:t>
      </w:r>
      <w:r w:rsidRPr="00027DF6">
        <w:rPr>
          <w:sz w:val="24"/>
          <w:szCs w:val="24"/>
          <w:lang w:val="en-IE"/>
        </w:rPr>
        <w:t xml:space="preserve">Twinning projects have included trainings on how to deal with teleworking. </w:t>
      </w:r>
    </w:p>
    <w:p w14:paraId="1624351C" w14:textId="77777777" w:rsidR="00F630C5" w:rsidRDefault="00F630C5" w:rsidP="00F630C5">
      <w:pPr>
        <w:ind w:left="360"/>
        <w:jc w:val="both"/>
        <w:rPr>
          <w:sz w:val="24"/>
          <w:szCs w:val="24"/>
          <w:lang w:val="en-IE"/>
        </w:rPr>
      </w:pPr>
    </w:p>
    <w:p w14:paraId="51D16EF6" w14:textId="0B21C028" w:rsidR="005A3C75" w:rsidRPr="00206B36" w:rsidRDefault="00F630C5" w:rsidP="00F630C5">
      <w:pPr>
        <w:ind w:left="709" w:hanging="283"/>
        <w:jc w:val="both"/>
        <w:rPr>
          <w:sz w:val="24"/>
          <w:szCs w:val="24"/>
          <w:lang w:val="en-IE"/>
        </w:rPr>
      </w:pPr>
      <w:r>
        <w:rPr>
          <w:i/>
          <w:sz w:val="24"/>
          <w:szCs w:val="24"/>
          <w:lang w:val="en-IE"/>
        </w:rPr>
        <w:t>2</w:t>
      </w:r>
      <w:r w:rsidR="00DE4CE8">
        <w:rPr>
          <w:i/>
          <w:sz w:val="24"/>
          <w:szCs w:val="24"/>
          <w:lang w:val="en-IE"/>
        </w:rPr>
        <w:t>2</w:t>
      </w:r>
      <w:r>
        <w:rPr>
          <w:i/>
          <w:sz w:val="24"/>
          <w:szCs w:val="24"/>
          <w:lang w:val="en-IE"/>
        </w:rPr>
        <w:t xml:space="preserve">) </w:t>
      </w:r>
      <w:r w:rsidR="005A3C75" w:rsidRPr="00F630C5">
        <w:rPr>
          <w:i/>
          <w:sz w:val="24"/>
          <w:szCs w:val="24"/>
          <w:lang w:val="en-IE"/>
        </w:rPr>
        <w:t>Work Achieved</w:t>
      </w:r>
      <w:r w:rsidR="00D56FB6" w:rsidRPr="00206B36">
        <w:rPr>
          <w:i/>
          <w:sz w:val="24"/>
          <w:szCs w:val="24"/>
          <w:lang w:val="en-IE"/>
        </w:rPr>
        <w:t xml:space="preserve"> in some projects can become secondary in these circumstances where managing the crisis has become a priority. </w:t>
      </w:r>
    </w:p>
    <w:p w14:paraId="083CE749" w14:textId="7F86F574" w:rsidR="00D56FB6" w:rsidRDefault="00D56FB6" w:rsidP="009543F8">
      <w:pPr>
        <w:pStyle w:val="ListParagraph"/>
        <w:ind w:left="0"/>
        <w:jc w:val="both"/>
        <w:rPr>
          <w:sz w:val="24"/>
          <w:szCs w:val="24"/>
          <w:lang w:val="en-IE"/>
        </w:rPr>
      </w:pPr>
      <w:r w:rsidRPr="00F630C5">
        <w:rPr>
          <w:sz w:val="24"/>
          <w:szCs w:val="24"/>
          <w:lang w:val="en-IE"/>
        </w:rPr>
        <w:t xml:space="preserve">Twinning activities </w:t>
      </w:r>
      <w:proofErr w:type="gramStart"/>
      <w:r w:rsidRPr="00F630C5">
        <w:rPr>
          <w:sz w:val="24"/>
          <w:szCs w:val="24"/>
          <w:lang w:val="en-IE"/>
        </w:rPr>
        <w:t>may be shaped</w:t>
      </w:r>
      <w:proofErr w:type="gramEnd"/>
      <w:r w:rsidRPr="00F630C5">
        <w:rPr>
          <w:sz w:val="24"/>
          <w:szCs w:val="24"/>
          <w:lang w:val="en-IE"/>
        </w:rPr>
        <w:t xml:space="preserve">, in some cases, to support the crisis management, in complementary with results achieved and future actions planned. This possibility </w:t>
      </w:r>
      <w:proofErr w:type="gramStart"/>
      <w:r w:rsidRPr="00F630C5">
        <w:rPr>
          <w:sz w:val="24"/>
          <w:szCs w:val="24"/>
          <w:lang w:val="en-IE"/>
        </w:rPr>
        <w:t>has been used</w:t>
      </w:r>
      <w:proofErr w:type="gramEnd"/>
      <w:r w:rsidRPr="00F630C5">
        <w:rPr>
          <w:sz w:val="24"/>
          <w:szCs w:val="24"/>
          <w:lang w:val="en-IE"/>
        </w:rPr>
        <w:t xml:space="preserve">, for example, in two projects in Israel, one in Waste management sector and one in Telecommunications, where adaptations were made to improve safety of staff in first case and readiness of increased traffic of data in the second. </w:t>
      </w:r>
    </w:p>
    <w:p w14:paraId="1F612755" w14:textId="77777777" w:rsidR="009A6E7F" w:rsidRPr="00F630C5" w:rsidRDefault="009A6E7F" w:rsidP="00206B36">
      <w:pPr>
        <w:pStyle w:val="ListParagraph"/>
        <w:ind w:left="425"/>
        <w:jc w:val="both"/>
        <w:rPr>
          <w:sz w:val="24"/>
          <w:szCs w:val="24"/>
          <w:lang w:val="en-IE"/>
        </w:rPr>
      </w:pPr>
    </w:p>
    <w:p w14:paraId="1B74CDFD" w14:textId="77777777" w:rsidR="005A3C75" w:rsidRDefault="005A3C75" w:rsidP="00206B36">
      <w:pPr>
        <w:pStyle w:val="ListParagraph"/>
        <w:jc w:val="both"/>
        <w:rPr>
          <w:rFonts w:ascii="Times New Roman" w:hAnsi="Times New Roman" w:cs="Times New Roman"/>
          <w:sz w:val="24"/>
          <w:szCs w:val="24"/>
        </w:rPr>
      </w:pPr>
    </w:p>
    <w:p w14:paraId="23819FC8" w14:textId="432D94FA" w:rsidR="00D56FB6" w:rsidRDefault="00F630C5" w:rsidP="00F630C5">
      <w:pPr>
        <w:pStyle w:val="ListParagraph"/>
        <w:spacing w:line="256" w:lineRule="auto"/>
        <w:ind w:left="709" w:hanging="283"/>
        <w:jc w:val="both"/>
        <w:rPr>
          <w:i/>
          <w:sz w:val="24"/>
          <w:szCs w:val="24"/>
          <w:lang w:val="en-IE"/>
        </w:rPr>
      </w:pPr>
      <w:r w:rsidRPr="00206B36">
        <w:rPr>
          <w:i/>
          <w:sz w:val="24"/>
          <w:szCs w:val="24"/>
          <w:lang w:val="en-IE"/>
        </w:rPr>
        <w:t>2</w:t>
      </w:r>
      <w:r w:rsidR="00DE4CE8">
        <w:rPr>
          <w:i/>
          <w:sz w:val="24"/>
          <w:szCs w:val="24"/>
          <w:lang w:val="en-IE"/>
        </w:rPr>
        <w:t>3</w:t>
      </w:r>
      <w:r w:rsidRPr="00206B36">
        <w:rPr>
          <w:i/>
          <w:sz w:val="24"/>
          <w:szCs w:val="24"/>
          <w:lang w:val="en-IE"/>
        </w:rPr>
        <w:t xml:space="preserve">) </w:t>
      </w:r>
      <w:r w:rsidR="00D56FB6" w:rsidRPr="00206B36">
        <w:rPr>
          <w:i/>
          <w:sz w:val="24"/>
          <w:szCs w:val="24"/>
          <w:lang w:val="en-IE"/>
        </w:rPr>
        <w:t xml:space="preserve">How can we make sure that Resident Twinning advisors’ assistants stay in their jobs when the project is suspended? </w:t>
      </w:r>
    </w:p>
    <w:p w14:paraId="3EDB8157" w14:textId="222174E4" w:rsidR="00D56FB6" w:rsidRPr="00F630C5" w:rsidRDefault="00D56FB6" w:rsidP="009543F8">
      <w:pPr>
        <w:jc w:val="both"/>
        <w:rPr>
          <w:sz w:val="24"/>
          <w:szCs w:val="24"/>
          <w:lang w:val="en-IE"/>
        </w:rPr>
      </w:pPr>
      <w:r w:rsidRPr="00F630C5">
        <w:rPr>
          <w:sz w:val="24"/>
          <w:szCs w:val="24"/>
          <w:lang w:val="en-IE"/>
        </w:rPr>
        <w:t>Once suspended, all subcontracts (like the service contract with the RTA Assistants) is either suspended or terminated</w:t>
      </w:r>
      <w:r w:rsidR="005A3C75" w:rsidRPr="00F630C5">
        <w:rPr>
          <w:sz w:val="24"/>
          <w:szCs w:val="24"/>
          <w:lang w:val="en-IE"/>
        </w:rPr>
        <w:t xml:space="preserve"> depending on the provisions therein. An</w:t>
      </w:r>
      <w:r w:rsidRPr="00F630C5">
        <w:rPr>
          <w:sz w:val="24"/>
          <w:szCs w:val="24"/>
          <w:lang w:val="en-IE"/>
        </w:rPr>
        <w:t xml:space="preserve"> early termination of contract may have a penalty fee, which can be </w:t>
      </w:r>
      <w:proofErr w:type="gramStart"/>
      <w:r w:rsidRPr="00F630C5">
        <w:rPr>
          <w:sz w:val="24"/>
          <w:szCs w:val="24"/>
          <w:lang w:val="en-IE"/>
        </w:rPr>
        <w:t>paid</w:t>
      </w:r>
      <w:proofErr w:type="gramEnd"/>
      <w:r w:rsidRPr="00F630C5">
        <w:rPr>
          <w:sz w:val="24"/>
          <w:szCs w:val="24"/>
          <w:lang w:val="en-IE"/>
        </w:rPr>
        <w:t xml:space="preserve"> as it is a cost that cannot be avoided (irrevocable cost).</w:t>
      </w:r>
    </w:p>
    <w:p w14:paraId="0B8C4D8C" w14:textId="77777777" w:rsidR="005A3C75" w:rsidRPr="00206B36" w:rsidRDefault="005A3C75" w:rsidP="00F630C5">
      <w:pPr>
        <w:ind w:left="360"/>
        <w:jc w:val="both"/>
        <w:rPr>
          <w:rFonts w:ascii="Times New Roman" w:hAnsi="Times New Roman" w:cs="Times New Roman"/>
          <w:sz w:val="24"/>
          <w:szCs w:val="24"/>
        </w:rPr>
      </w:pPr>
    </w:p>
    <w:p w14:paraId="05FDBD9A" w14:textId="7D4C84C0" w:rsidR="00D56FB6" w:rsidRPr="00F630C5" w:rsidRDefault="00F630C5" w:rsidP="00F630C5">
      <w:pPr>
        <w:ind w:left="709" w:hanging="283"/>
        <w:jc w:val="both"/>
        <w:rPr>
          <w:rFonts w:ascii="Times New Roman" w:hAnsi="Times New Roman" w:cs="Times New Roman"/>
          <w:b/>
          <w:sz w:val="24"/>
          <w:szCs w:val="24"/>
          <w:lang w:val="en-US"/>
        </w:rPr>
      </w:pPr>
      <w:r w:rsidRPr="00206B36">
        <w:rPr>
          <w:rFonts w:cstheme="minorHAnsi"/>
          <w:sz w:val="24"/>
          <w:szCs w:val="24"/>
        </w:rPr>
        <w:t>2</w:t>
      </w:r>
      <w:r w:rsidR="00DE4CE8">
        <w:rPr>
          <w:rFonts w:cstheme="minorHAnsi"/>
          <w:sz w:val="24"/>
          <w:szCs w:val="24"/>
        </w:rPr>
        <w:t>4</w:t>
      </w:r>
      <w:r w:rsidRPr="00206B36">
        <w:rPr>
          <w:rFonts w:cstheme="minorHAnsi"/>
          <w:sz w:val="24"/>
          <w:szCs w:val="24"/>
        </w:rPr>
        <w:t>)</w:t>
      </w:r>
      <w:r>
        <w:rPr>
          <w:rFonts w:ascii="Times New Roman" w:hAnsi="Times New Roman" w:cs="Times New Roman"/>
          <w:sz w:val="24"/>
          <w:szCs w:val="24"/>
        </w:rPr>
        <w:t xml:space="preserve"> </w:t>
      </w:r>
      <w:r w:rsidR="00D56FB6" w:rsidRPr="00206B36">
        <w:rPr>
          <w:i/>
          <w:sz w:val="24"/>
          <w:szCs w:val="24"/>
          <w:lang w:val="en-IE"/>
        </w:rPr>
        <w:t xml:space="preserve">As some activities </w:t>
      </w:r>
      <w:proofErr w:type="gramStart"/>
      <w:r w:rsidR="00D56FB6" w:rsidRPr="00206B36">
        <w:rPr>
          <w:i/>
          <w:sz w:val="24"/>
          <w:szCs w:val="24"/>
          <w:lang w:val="en-IE"/>
        </w:rPr>
        <w:t>cannot be carried out</w:t>
      </w:r>
      <w:proofErr w:type="gramEnd"/>
      <w:r w:rsidR="00D56FB6" w:rsidRPr="00206B36">
        <w:rPr>
          <w:i/>
          <w:sz w:val="24"/>
          <w:szCs w:val="24"/>
          <w:lang w:val="en-IE"/>
        </w:rPr>
        <w:t xml:space="preserve"> remotely and are postponed or cancelled, can projects be extended and is an introduction of a simplified project extension procedure under consideration? </w:t>
      </w:r>
    </w:p>
    <w:p w14:paraId="51BF1889" w14:textId="1A083E57" w:rsidR="00D56FB6" w:rsidRPr="00206B36" w:rsidRDefault="00D56FB6" w:rsidP="009543F8">
      <w:pPr>
        <w:pStyle w:val="ListParagraph"/>
        <w:ind w:left="0"/>
        <w:jc w:val="both"/>
        <w:rPr>
          <w:sz w:val="24"/>
          <w:szCs w:val="24"/>
          <w:lang w:val="en-IE"/>
        </w:rPr>
      </w:pPr>
      <w:r w:rsidRPr="00206B36">
        <w:rPr>
          <w:sz w:val="24"/>
          <w:szCs w:val="24"/>
          <w:lang w:val="en-IE"/>
        </w:rPr>
        <w:lastRenderedPageBreak/>
        <w:t xml:space="preserve">The extension procedure of the contract must follow the general rules foreseen for grant contracts, where an extension </w:t>
      </w:r>
      <w:proofErr w:type="gramStart"/>
      <w:r w:rsidRPr="00206B36">
        <w:rPr>
          <w:sz w:val="24"/>
          <w:szCs w:val="24"/>
          <w:lang w:val="en-IE"/>
        </w:rPr>
        <w:t>is considered</w:t>
      </w:r>
      <w:proofErr w:type="gramEnd"/>
      <w:r w:rsidRPr="00206B36">
        <w:rPr>
          <w:sz w:val="24"/>
          <w:szCs w:val="24"/>
          <w:lang w:val="en-IE"/>
        </w:rPr>
        <w:t xml:space="preserve"> a substantial change to the original contract and, therefore, an addendum must be produced with all original signatories</w:t>
      </w:r>
      <w:r w:rsidR="003D21A8" w:rsidRPr="00206B36">
        <w:rPr>
          <w:sz w:val="24"/>
          <w:szCs w:val="24"/>
          <w:lang w:val="en-IE"/>
        </w:rPr>
        <w:t>,</w:t>
      </w:r>
      <w:r w:rsidRPr="00206B36">
        <w:rPr>
          <w:sz w:val="24"/>
          <w:szCs w:val="24"/>
          <w:lang w:val="en-IE"/>
        </w:rPr>
        <w:t xml:space="preserve"> no shortcuts are currently possible.</w:t>
      </w:r>
    </w:p>
    <w:p w14:paraId="413A74E1" w14:textId="77777777" w:rsidR="005A3C75" w:rsidRPr="00634BEF" w:rsidRDefault="005A3C75" w:rsidP="00206B36">
      <w:pPr>
        <w:pStyle w:val="ListParagraph"/>
        <w:ind w:left="1440"/>
        <w:jc w:val="both"/>
        <w:rPr>
          <w:rFonts w:ascii="Times New Roman" w:hAnsi="Times New Roman" w:cs="Times New Roman"/>
          <w:sz w:val="24"/>
          <w:szCs w:val="24"/>
          <w:lang w:val="en-US"/>
        </w:rPr>
      </w:pPr>
    </w:p>
    <w:p w14:paraId="184F319F" w14:textId="67CE1648" w:rsidR="00D56FB6" w:rsidRPr="00F630C5" w:rsidRDefault="00F630C5" w:rsidP="00F630C5">
      <w:pPr>
        <w:shd w:val="clear" w:color="auto" w:fill="FFFFFF"/>
        <w:spacing w:after="0" w:line="240" w:lineRule="auto"/>
        <w:ind w:left="709" w:hanging="283"/>
        <w:jc w:val="both"/>
        <w:rPr>
          <w:i/>
          <w:sz w:val="24"/>
          <w:szCs w:val="24"/>
          <w:lang w:val="en-IE"/>
        </w:rPr>
      </w:pPr>
      <w:r>
        <w:rPr>
          <w:i/>
          <w:sz w:val="24"/>
          <w:szCs w:val="24"/>
          <w:lang w:val="en-IE"/>
        </w:rPr>
        <w:t>2</w:t>
      </w:r>
      <w:r w:rsidR="00DE4CE8">
        <w:rPr>
          <w:i/>
          <w:sz w:val="24"/>
          <w:szCs w:val="24"/>
          <w:lang w:val="en-IE"/>
        </w:rPr>
        <w:t>5</w:t>
      </w:r>
      <w:r>
        <w:rPr>
          <w:i/>
          <w:sz w:val="24"/>
          <w:szCs w:val="24"/>
          <w:lang w:val="en-IE"/>
        </w:rPr>
        <w:t xml:space="preserve">) </w:t>
      </w:r>
      <w:r w:rsidR="00D56FB6" w:rsidRPr="00F630C5">
        <w:rPr>
          <w:i/>
          <w:sz w:val="24"/>
          <w:szCs w:val="24"/>
          <w:lang w:val="en-IE"/>
        </w:rPr>
        <w:t xml:space="preserve">Would it be possible for the Twinning community to introduce a preferably universal, set of more advanced on- and offline tools to use for reporting and monitoring (including Mission Report/Mission Certificate signatures), as well as for communication and document sharing (incl. IT solutions) during the remote Twinning project implementation process? </w:t>
      </w:r>
    </w:p>
    <w:p w14:paraId="312F51FE" w14:textId="77777777" w:rsidR="00D56FB6" w:rsidRDefault="00D56FB6" w:rsidP="00D56FB6">
      <w:pPr>
        <w:pStyle w:val="ListParagraph"/>
        <w:shd w:val="clear" w:color="auto" w:fill="FFFFFF"/>
        <w:spacing w:after="0" w:line="240" w:lineRule="auto"/>
        <w:jc w:val="both"/>
        <w:rPr>
          <w:sz w:val="24"/>
          <w:szCs w:val="24"/>
          <w:lang w:val="en-IE"/>
        </w:rPr>
      </w:pPr>
    </w:p>
    <w:p w14:paraId="7F693DB5" w14:textId="6E9FCB47" w:rsidR="00D56FB6" w:rsidRPr="00634BEF" w:rsidRDefault="000D1186" w:rsidP="009543F8">
      <w:pPr>
        <w:pStyle w:val="ListParagraph"/>
        <w:shd w:val="clear" w:color="auto" w:fill="FFFFFF"/>
        <w:spacing w:after="0" w:line="240" w:lineRule="auto"/>
        <w:ind w:left="0"/>
        <w:jc w:val="both"/>
        <w:rPr>
          <w:sz w:val="24"/>
          <w:szCs w:val="24"/>
          <w:lang w:val="en-IE"/>
        </w:rPr>
      </w:pPr>
      <w:r>
        <w:rPr>
          <w:sz w:val="24"/>
          <w:szCs w:val="24"/>
          <w:lang w:val="en-IE"/>
        </w:rPr>
        <w:t xml:space="preserve">The rules, </w:t>
      </w:r>
      <w:r w:rsidRPr="00EA0088">
        <w:rPr>
          <w:sz w:val="24"/>
          <w:szCs w:val="24"/>
          <w:lang w:val="en-IE"/>
        </w:rPr>
        <w:t xml:space="preserve">procedures </w:t>
      </w:r>
      <w:r>
        <w:rPr>
          <w:sz w:val="24"/>
          <w:szCs w:val="24"/>
          <w:lang w:val="en-IE"/>
        </w:rPr>
        <w:t xml:space="preserve">and reporting forms </w:t>
      </w:r>
      <w:r w:rsidRPr="00EA0088">
        <w:rPr>
          <w:sz w:val="24"/>
          <w:szCs w:val="24"/>
          <w:lang w:val="en-IE"/>
        </w:rPr>
        <w:t>of the</w:t>
      </w:r>
      <w:r>
        <w:rPr>
          <w:sz w:val="24"/>
          <w:szCs w:val="24"/>
          <w:lang w:val="en-IE"/>
        </w:rPr>
        <w:t xml:space="preserve"> Twinning</w:t>
      </w:r>
      <w:r w:rsidRPr="00EA0088">
        <w:rPr>
          <w:sz w:val="24"/>
          <w:szCs w:val="24"/>
          <w:lang w:val="en-IE"/>
        </w:rPr>
        <w:t xml:space="preserve"> Manual</w:t>
      </w:r>
      <w:r>
        <w:rPr>
          <w:sz w:val="24"/>
          <w:szCs w:val="24"/>
          <w:lang w:val="en-IE"/>
        </w:rPr>
        <w:t xml:space="preserve"> continue to apply in the current context. </w:t>
      </w:r>
      <w:r w:rsidR="00D56FB6">
        <w:rPr>
          <w:sz w:val="24"/>
          <w:szCs w:val="24"/>
          <w:lang w:val="en-IE"/>
        </w:rPr>
        <w:t xml:space="preserve">Twinning </w:t>
      </w:r>
      <w:r>
        <w:rPr>
          <w:sz w:val="24"/>
          <w:szCs w:val="24"/>
          <w:lang w:val="en-IE"/>
        </w:rPr>
        <w:t xml:space="preserve">is an assistance delivery modality and as such </w:t>
      </w:r>
      <w:r w:rsidR="00461BD2">
        <w:rPr>
          <w:sz w:val="24"/>
          <w:szCs w:val="24"/>
          <w:lang w:val="en-IE"/>
        </w:rPr>
        <w:t xml:space="preserve">so far </w:t>
      </w:r>
      <w:proofErr w:type="gramStart"/>
      <w:r>
        <w:rPr>
          <w:sz w:val="24"/>
          <w:szCs w:val="24"/>
          <w:lang w:val="en-IE"/>
        </w:rPr>
        <w:t>has not been focused</w:t>
      </w:r>
      <w:proofErr w:type="gramEnd"/>
      <w:r>
        <w:rPr>
          <w:sz w:val="24"/>
          <w:szCs w:val="24"/>
          <w:lang w:val="en-IE"/>
        </w:rPr>
        <w:t xml:space="preserve"> on providing IT solutions </w:t>
      </w:r>
      <w:r w:rsidR="00D56FB6">
        <w:rPr>
          <w:sz w:val="24"/>
          <w:szCs w:val="24"/>
          <w:lang w:val="en-IE"/>
        </w:rPr>
        <w:t>to the Twinning partners</w:t>
      </w:r>
      <w:r>
        <w:rPr>
          <w:sz w:val="24"/>
          <w:szCs w:val="24"/>
          <w:lang w:val="en-IE"/>
        </w:rPr>
        <w:t xml:space="preserve">. As part of the learning process undertaken in the context of this </w:t>
      </w:r>
      <w:r w:rsidR="00D44D1E">
        <w:rPr>
          <w:sz w:val="24"/>
          <w:szCs w:val="24"/>
          <w:lang w:val="en-IE"/>
        </w:rPr>
        <w:t>crisis</w:t>
      </w:r>
      <w:r>
        <w:rPr>
          <w:sz w:val="24"/>
          <w:szCs w:val="24"/>
          <w:lang w:val="en-IE"/>
        </w:rPr>
        <w:t>, we would take into consideration a</w:t>
      </w:r>
      <w:r w:rsidR="00D56FB6">
        <w:rPr>
          <w:sz w:val="24"/>
          <w:szCs w:val="24"/>
          <w:lang w:val="en-IE"/>
        </w:rPr>
        <w:t xml:space="preserve">ny contribution that the Twinning community </w:t>
      </w:r>
      <w:r>
        <w:rPr>
          <w:sz w:val="24"/>
          <w:szCs w:val="24"/>
          <w:lang w:val="en-IE"/>
        </w:rPr>
        <w:t xml:space="preserve">would </w:t>
      </w:r>
      <w:r w:rsidR="00D56FB6">
        <w:rPr>
          <w:sz w:val="24"/>
          <w:szCs w:val="24"/>
          <w:lang w:val="en-IE"/>
        </w:rPr>
        <w:t xml:space="preserve">share in order to facilitate the use of IT technologies for the </w:t>
      </w:r>
      <w:r w:rsidR="009543F8">
        <w:rPr>
          <w:sz w:val="24"/>
          <w:szCs w:val="24"/>
          <w:lang w:val="en-IE"/>
        </w:rPr>
        <w:t xml:space="preserve">remote </w:t>
      </w:r>
      <w:r w:rsidR="00D56FB6">
        <w:rPr>
          <w:sz w:val="24"/>
          <w:szCs w:val="24"/>
          <w:lang w:val="en-IE"/>
        </w:rPr>
        <w:t xml:space="preserve">implementation of </w:t>
      </w:r>
      <w:proofErr w:type="gramStart"/>
      <w:r w:rsidR="00D56FB6">
        <w:rPr>
          <w:sz w:val="24"/>
          <w:szCs w:val="24"/>
          <w:lang w:val="en-IE"/>
        </w:rPr>
        <w:t>Twinning</w:t>
      </w:r>
      <w:proofErr w:type="gramEnd"/>
      <w:r w:rsidR="00D56FB6">
        <w:rPr>
          <w:sz w:val="24"/>
          <w:szCs w:val="24"/>
          <w:lang w:val="en-IE"/>
        </w:rPr>
        <w:t xml:space="preserve"> projects.</w:t>
      </w:r>
    </w:p>
    <w:p w14:paraId="0371510D" w14:textId="77777777" w:rsidR="00D56FB6" w:rsidRDefault="00D56FB6" w:rsidP="00D56FB6">
      <w:pPr>
        <w:pStyle w:val="ListParagraph"/>
        <w:rPr>
          <w:i/>
          <w:sz w:val="24"/>
          <w:szCs w:val="24"/>
          <w:lang w:val="en-IE"/>
        </w:rPr>
      </w:pPr>
    </w:p>
    <w:p w14:paraId="2D3F22C9" w14:textId="7B9C02A4" w:rsidR="00D56FB6" w:rsidRPr="00F630C5" w:rsidRDefault="00F630C5" w:rsidP="00F630C5">
      <w:pPr>
        <w:shd w:val="clear" w:color="auto" w:fill="FFFFFF"/>
        <w:spacing w:after="0" w:line="240" w:lineRule="auto"/>
        <w:ind w:left="709" w:hanging="283"/>
        <w:jc w:val="both"/>
        <w:rPr>
          <w:i/>
          <w:sz w:val="24"/>
          <w:szCs w:val="24"/>
          <w:lang w:val="en-IE"/>
        </w:rPr>
      </w:pPr>
      <w:r>
        <w:rPr>
          <w:i/>
          <w:sz w:val="24"/>
          <w:szCs w:val="24"/>
          <w:lang w:val="en-IE"/>
        </w:rPr>
        <w:t>2</w:t>
      </w:r>
      <w:r w:rsidR="00DE4CE8">
        <w:rPr>
          <w:i/>
          <w:sz w:val="24"/>
          <w:szCs w:val="24"/>
          <w:lang w:val="en-IE"/>
        </w:rPr>
        <w:t>6</w:t>
      </w:r>
      <w:r>
        <w:rPr>
          <w:i/>
          <w:sz w:val="24"/>
          <w:szCs w:val="24"/>
          <w:lang w:val="en-IE"/>
        </w:rPr>
        <w:t xml:space="preserve">) </w:t>
      </w:r>
      <w:r w:rsidR="00D56FB6" w:rsidRPr="00F630C5">
        <w:rPr>
          <w:i/>
          <w:sz w:val="24"/>
          <w:szCs w:val="24"/>
          <w:lang w:val="en-IE"/>
        </w:rPr>
        <w:t xml:space="preserve">Some of the projects have raised concerns over sharing confidential data via online servers. What is the position of the EC on how the security of the data shared via online platforms during teleworking </w:t>
      </w:r>
      <w:proofErr w:type="gramStart"/>
      <w:r w:rsidR="00D56FB6" w:rsidRPr="00F630C5">
        <w:rPr>
          <w:i/>
          <w:sz w:val="24"/>
          <w:szCs w:val="24"/>
          <w:lang w:val="en-IE"/>
        </w:rPr>
        <w:t>can be ensured</w:t>
      </w:r>
      <w:proofErr w:type="gramEnd"/>
      <w:r w:rsidR="00D56FB6" w:rsidRPr="00F630C5">
        <w:rPr>
          <w:i/>
          <w:sz w:val="24"/>
          <w:szCs w:val="24"/>
          <w:lang w:val="en-IE"/>
        </w:rPr>
        <w:t xml:space="preserve">? </w:t>
      </w:r>
    </w:p>
    <w:p w14:paraId="6A26424C" w14:textId="77777777" w:rsidR="00D56FB6" w:rsidRDefault="00D56FB6" w:rsidP="00D56FB6">
      <w:pPr>
        <w:pStyle w:val="ListParagraph"/>
        <w:shd w:val="clear" w:color="auto" w:fill="FFFFFF"/>
        <w:spacing w:after="0" w:line="240" w:lineRule="auto"/>
        <w:jc w:val="both"/>
        <w:rPr>
          <w:i/>
          <w:sz w:val="24"/>
          <w:szCs w:val="24"/>
          <w:lang w:val="en-IE"/>
        </w:rPr>
      </w:pPr>
    </w:p>
    <w:p w14:paraId="64729DC5" w14:textId="34A7BDAA" w:rsidR="00D56FB6" w:rsidRPr="00F85940" w:rsidRDefault="00D56FB6" w:rsidP="009543F8">
      <w:pPr>
        <w:pStyle w:val="ListParagraph"/>
        <w:shd w:val="clear" w:color="auto" w:fill="FFFFFF"/>
        <w:spacing w:after="0" w:line="240" w:lineRule="auto"/>
        <w:ind w:left="0"/>
        <w:jc w:val="both"/>
        <w:rPr>
          <w:sz w:val="24"/>
          <w:szCs w:val="24"/>
          <w:lang w:val="en-IE"/>
        </w:rPr>
      </w:pPr>
      <w:r>
        <w:rPr>
          <w:sz w:val="24"/>
          <w:szCs w:val="24"/>
          <w:lang w:val="en-IE"/>
        </w:rPr>
        <w:t xml:space="preserve">The </w:t>
      </w:r>
      <w:r w:rsidR="009543F8">
        <w:rPr>
          <w:sz w:val="24"/>
          <w:szCs w:val="24"/>
          <w:lang w:val="en-IE"/>
        </w:rPr>
        <w:t>CAs</w:t>
      </w:r>
      <w:r>
        <w:rPr>
          <w:sz w:val="24"/>
          <w:szCs w:val="24"/>
          <w:lang w:val="en-IE"/>
        </w:rPr>
        <w:t xml:space="preserve"> have the responsibility to ensure the confidentiality of the data that need to be confidential as well as the protection of data related to individuals in the context of the call for proposals, selection, evaluation and </w:t>
      </w:r>
      <w:r w:rsidR="00F630C5">
        <w:rPr>
          <w:sz w:val="24"/>
          <w:szCs w:val="24"/>
          <w:lang w:val="en-IE"/>
        </w:rPr>
        <w:t xml:space="preserve">contracting </w:t>
      </w:r>
      <w:r>
        <w:rPr>
          <w:sz w:val="24"/>
          <w:szCs w:val="24"/>
          <w:lang w:val="en-IE"/>
        </w:rPr>
        <w:t xml:space="preserve">of project. </w:t>
      </w:r>
      <w:r w:rsidR="005A3105">
        <w:rPr>
          <w:sz w:val="24"/>
          <w:szCs w:val="24"/>
          <w:lang w:val="en-IE"/>
        </w:rPr>
        <w:t>With regard</w:t>
      </w:r>
      <w:r w:rsidR="009543F8">
        <w:rPr>
          <w:sz w:val="24"/>
          <w:szCs w:val="24"/>
          <w:lang w:val="en-IE"/>
        </w:rPr>
        <w:t xml:space="preserve"> to </w:t>
      </w:r>
      <w:r>
        <w:rPr>
          <w:sz w:val="24"/>
          <w:szCs w:val="24"/>
          <w:lang w:val="en-IE"/>
        </w:rPr>
        <w:t xml:space="preserve">the confidentiality of data transmitted </w:t>
      </w:r>
      <w:r w:rsidR="009543F8">
        <w:rPr>
          <w:sz w:val="24"/>
          <w:szCs w:val="24"/>
          <w:lang w:val="en-IE"/>
        </w:rPr>
        <w:t>during</w:t>
      </w:r>
      <w:r>
        <w:rPr>
          <w:sz w:val="24"/>
          <w:szCs w:val="24"/>
          <w:lang w:val="en-IE"/>
        </w:rPr>
        <w:t xml:space="preserve"> remote activities, the organiser must ensure a level of security sufficient for the type of information that </w:t>
      </w:r>
      <w:proofErr w:type="gramStart"/>
      <w:r>
        <w:rPr>
          <w:sz w:val="24"/>
          <w:szCs w:val="24"/>
          <w:lang w:val="en-IE"/>
        </w:rPr>
        <w:t>may be streamed or stored in servers</w:t>
      </w:r>
      <w:proofErr w:type="gramEnd"/>
      <w:r>
        <w:rPr>
          <w:sz w:val="24"/>
          <w:szCs w:val="24"/>
          <w:lang w:val="en-IE"/>
        </w:rPr>
        <w:t xml:space="preserve">. In addition, the organiser must always inform the participants about the conditions of the seminar (if it will be streamed by internet, if will also be stored for a period, </w:t>
      </w:r>
      <w:proofErr w:type="spellStart"/>
      <w:r>
        <w:rPr>
          <w:sz w:val="24"/>
          <w:szCs w:val="24"/>
          <w:lang w:val="en-IE"/>
        </w:rPr>
        <w:t>etc</w:t>
      </w:r>
      <w:proofErr w:type="spellEnd"/>
      <w:r>
        <w:rPr>
          <w:sz w:val="24"/>
          <w:szCs w:val="24"/>
          <w:lang w:val="en-IE"/>
        </w:rPr>
        <w:t>).</w:t>
      </w:r>
    </w:p>
    <w:p w14:paraId="1C1B7D17" w14:textId="77777777" w:rsidR="00D56FB6" w:rsidRDefault="00D56FB6" w:rsidP="00D56FB6">
      <w:pPr>
        <w:rPr>
          <w:i/>
          <w:sz w:val="24"/>
          <w:szCs w:val="24"/>
          <w:lang w:val="en-IE"/>
        </w:rPr>
      </w:pPr>
    </w:p>
    <w:p w14:paraId="659A8BC2" w14:textId="228EE8C6" w:rsidR="00D56FB6" w:rsidRPr="00206B36" w:rsidRDefault="00F630C5" w:rsidP="00F630C5">
      <w:pPr>
        <w:shd w:val="clear" w:color="auto" w:fill="FFFFFF"/>
        <w:spacing w:after="0" w:line="240" w:lineRule="auto"/>
        <w:ind w:left="709" w:hanging="283"/>
        <w:jc w:val="both"/>
        <w:rPr>
          <w:i/>
          <w:sz w:val="24"/>
          <w:szCs w:val="24"/>
          <w:lang w:val="en-IE"/>
        </w:rPr>
      </w:pPr>
      <w:r>
        <w:rPr>
          <w:i/>
          <w:sz w:val="24"/>
          <w:szCs w:val="24"/>
          <w:lang w:val="en-IE"/>
        </w:rPr>
        <w:t>2</w:t>
      </w:r>
      <w:r w:rsidR="00DE4CE8">
        <w:rPr>
          <w:i/>
          <w:sz w:val="24"/>
          <w:szCs w:val="24"/>
          <w:lang w:val="en-IE"/>
        </w:rPr>
        <w:t>7</w:t>
      </w:r>
      <w:r>
        <w:rPr>
          <w:i/>
          <w:sz w:val="24"/>
          <w:szCs w:val="24"/>
          <w:lang w:val="en-IE"/>
        </w:rPr>
        <w:t xml:space="preserve">) </w:t>
      </w:r>
      <w:r w:rsidR="00D56FB6" w:rsidRPr="00206B36">
        <w:rPr>
          <w:i/>
          <w:sz w:val="24"/>
          <w:szCs w:val="24"/>
          <w:lang w:val="en-IE"/>
        </w:rPr>
        <w:t>What are the recommendations regarding the project visibility activities such as conferences, roundtables, etc. during the time of the pandemic?</w:t>
      </w:r>
    </w:p>
    <w:p w14:paraId="74F0785A" w14:textId="77777777" w:rsidR="00D56FB6" w:rsidRDefault="00D56FB6" w:rsidP="00D56FB6">
      <w:pPr>
        <w:pStyle w:val="ListParagraph"/>
        <w:shd w:val="clear" w:color="auto" w:fill="FFFFFF"/>
        <w:spacing w:after="0" w:line="240" w:lineRule="auto"/>
        <w:jc w:val="both"/>
        <w:rPr>
          <w:i/>
          <w:sz w:val="24"/>
          <w:szCs w:val="24"/>
          <w:lang w:val="en-IE"/>
        </w:rPr>
      </w:pPr>
    </w:p>
    <w:p w14:paraId="4845FD98" w14:textId="2CD28A92" w:rsidR="00D56FB6" w:rsidRPr="00F85940" w:rsidRDefault="00D56FB6" w:rsidP="009543F8">
      <w:pPr>
        <w:pStyle w:val="ListParagraph"/>
        <w:shd w:val="clear" w:color="auto" w:fill="FFFFFF"/>
        <w:spacing w:after="0" w:line="240" w:lineRule="auto"/>
        <w:ind w:left="0"/>
        <w:jc w:val="both"/>
        <w:rPr>
          <w:sz w:val="24"/>
          <w:szCs w:val="24"/>
          <w:lang w:val="en-IE"/>
        </w:rPr>
      </w:pPr>
      <w:r>
        <w:rPr>
          <w:sz w:val="24"/>
          <w:szCs w:val="24"/>
          <w:lang w:val="en-IE"/>
        </w:rPr>
        <w:t>In all situations, the guidelines on communication and visibility will apply and the acknowledg</w:t>
      </w:r>
      <w:r w:rsidR="009543F8">
        <w:rPr>
          <w:sz w:val="24"/>
          <w:szCs w:val="24"/>
          <w:lang w:val="en-IE"/>
        </w:rPr>
        <w:t>ment</w:t>
      </w:r>
      <w:r>
        <w:rPr>
          <w:sz w:val="24"/>
          <w:szCs w:val="24"/>
          <w:lang w:val="en-IE"/>
        </w:rPr>
        <w:t xml:space="preserve"> of the funding source must be visible during the events. It </w:t>
      </w:r>
      <w:proofErr w:type="gramStart"/>
      <w:r>
        <w:rPr>
          <w:sz w:val="24"/>
          <w:szCs w:val="24"/>
          <w:lang w:val="en-IE"/>
        </w:rPr>
        <w:t>is recommended</w:t>
      </w:r>
      <w:proofErr w:type="gramEnd"/>
      <w:r>
        <w:rPr>
          <w:sz w:val="24"/>
          <w:szCs w:val="24"/>
          <w:lang w:val="en-IE"/>
        </w:rPr>
        <w:t xml:space="preserve"> that the arrangements are discussed </w:t>
      </w:r>
      <w:r w:rsidR="000D1186">
        <w:rPr>
          <w:sz w:val="24"/>
          <w:szCs w:val="24"/>
          <w:lang w:val="en-IE"/>
        </w:rPr>
        <w:t xml:space="preserve">and agreed </w:t>
      </w:r>
      <w:r>
        <w:rPr>
          <w:sz w:val="24"/>
          <w:szCs w:val="24"/>
          <w:lang w:val="en-IE"/>
        </w:rPr>
        <w:t>with the relevant</w:t>
      </w:r>
      <w:r w:rsidR="009543F8">
        <w:rPr>
          <w:sz w:val="24"/>
          <w:szCs w:val="24"/>
          <w:lang w:val="en-IE"/>
        </w:rPr>
        <w:t xml:space="preserve"> CA</w:t>
      </w:r>
      <w:r w:rsidR="009E7664">
        <w:rPr>
          <w:sz w:val="24"/>
          <w:szCs w:val="24"/>
          <w:lang w:val="en-IE"/>
        </w:rPr>
        <w:t>.</w:t>
      </w:r>
      <w:r>
        <w:rPr>
          <w:sz w:val="24"/>
          <w:szCs w:val="24"/>
          <w:lang w:val="en-IE"/>
        </w:rPr>
        <w:t xml:space="preserve"> </w:t>
      </w:r>
    </w:p>
    <w:p w14:paraId="401E9572" w14:textId="77777777" w:rsidR="00D56FB6" w:rsidRDefault="00D56FB6" w:rsidP="00D56FB6">
      <w:pPr>
        <w:pStyle w:val="ListParagraph"/>
        <w:rPr>
          <w:i/>
          <w:sz w:val="24"/>
          <w:szCs w:val="24"/>
          <w:lang w:val="en-IE"/>
        </w:rPr>
      </w:pPr>
    </w:p>
    <w:p w14:paraId="63B1CDFA" w14:textId="77777777" w:rsidR="00D56FB6" w:rsidRDefault="00D56FB6" w:rsidP="00D56FB6">
      <w:pPr>
        <w:pStyle w:val="ListParagraph"/>
        <w:rPr>
          <w:i/>
          <w:sz w:val="24"/>
          <w:szCs w:val="24"/>
          <w:lang w:val="en-IE"/>
        </w:rPr>
      </w:pPr>
    </w:p>
    <w:p w14:paraId="3737CC6F" w14:textId="7CA247F1" w:rsidR="00D56FB6" w:rsidRDefault="00134CD9" w:rsidP="00134CD9">
      <w:pPr>
        <w:pStyle w:val="ListParagraph"/>
        <w:shd w:val="clear" w:color="auto" w:fill="FFFFFF"/>
        <w:spacing w:after="0" w:line="240" w:lineRule="auto"/>
        <w:ind w:left="709" w:hanging="283"/>
        <w:jc w:val="both"/>
        <w:rPr>
          <w:i/>
          <w:sz w:val="24"/>
          <w:szCs w:val="24"/>
          <w:lang w:val="en-IE"/>
        </w:rPr>
      </w:pPr>
      <w:r>
        <w:rPr>
          <w:i/>
          <w:sz w:val="24"/>
          <w:szCs w:val="24"/>
          <w:lang w:val="en-IE"/>
        </w:rPr>
        <w:t>2</w:t>
      </w:r>
      <w:r w:rsidR="00DE4CE8">
        <w:rPr>
          <w:i/>
          <w:sz w:val="24"/>
          <w:szCs w:val="24"/>
          <w:lang w:val="en-IE"/>
        </w:rPr>
        <w:t>8</w:t>
      </w:r>
      <w:r>
        <w:rPr>
          <w:i/>
          <w:sz w:val="24"/>
          <w:szCs w:val="24"/>
          <w:lang w:val="en-IE"/>
        </w:rPr>
        <w:t xml:space="preserve">) </w:t>
      </w:r>
      <w:r w:rsidR="00D56FB6">
        <w:rPr>
          <w:i/>
          <w:sz w:val="24"/>
          <w:szCs w:val="24"/>
          <w:lang w:val="en-IE"/>
        </w:rPr>
        <w:t>Will there be any guidelines introduced by the EC specifying common rules, approaches and tools for operations online?</w:t>
      </w:r>
    </w:p>
    <w:p w14:paraId="72AA8547" w14:textId="77777777" w:rsidR="00D56FB6" w:rsidRDefault="00D56FB6" w:rsidP="00D56FB6">
      <w:pPr>
        <w:pStyle w:val="ListParagraph"/>
        <w:rPr>
          <w:i/>
          <w:sz w:val="24"/>
          <w:szCs w:val="24"/>
          <w:lang w:val="en-IE"/>
        </w:rPr>
      </w:pPr>
    </w:p>
    <w:p w14:paraId="12C7F586" w14:textId="6A445D84" w:rsidR="00D56FB6" w:rsidRDefault="00D56FB6" w:rsidP="009543F8">
      <w:pPr>
        <w:pStyle w:val="ListParagraph"/>
        <w:ind w:left="0"/>
        <w:jc w:val="both"/>
        <w:rPr>
          <w:sz w:val="24"/>
          <w:szCs w:val="24"/>
          <w:lang w:val="en-IE"/>
        </w:rPr>
      </w:pPr>
      <w:r>
        <w:rPr>
          <w:sz w:val="24"/>
          <w:szCs w:val="24"/>
          <w:lang w:val="en-IE"/>
        </w:rPr>
        <w:t xml:space="preserve">All </w:t>
      </w:r>
      <w:r w:rsidR="000D1186">
        <w:rPr>
          <w:sz w:val="24"/>
          <w:szCs w:val="24"/>
          <w:lang w:val="en-IE"/>
        </w:rPr>
        <w:t xml:space="preserve">online </w:t>
      </w:r>
      <w:r>
        <w:rPr>
          <w:sz w:val="24"/>
          <w:szCs w:val="24"/>
          <w:lang w:val="en-IE"/>
        </w:rPr>
        <w:t xml:space="preserve">experiences </w:t>
      </w:r>
      <w:r w:rsidR="000D1186">
        <w:rPr>
          <w:sz w:val="24"/>
          <w:szCs w:val="24"/>
          <w:lang w:val="en-IE"/>
        </w:rPr>
        <w:t xml:space="preserve">in Twinning </w:t>
      </w:r>
      <w:r>
        <w:rPr>
          <w:sz w:val="24"/>
          <w:szCs w:val="24"/>
          <w:lang w:val="en-IE"/>
        </w:rPr>
        <w:t xml:space="preserve">are still </w:t>
      </w:r>
      <w:r w:rsidR="009543F8">
        <w:rPr>
          <w:sz w:val="24"/>
          <w:szCs w:val="24"/>
          <w:lang w:val="en-IE"/>
        </w:rPr>
        <w:t>at</w:t>
      </w:r>
      <w:r>
        <w:rPr>
          <w:sz w:val="24"/>
          <w:szCs w:val="24"/>
          <w:lang w:val="en-IE"/>
        </w:rPr>
        <w:t xml:space="preserve"> </w:t>
      </w:r>
      <w:r w:rsidR="009543F8">
        <w:rPr>
          <w:sz w:val="24"/>
          <w:szCs w:val="24"/>
          <w:lang w:val="en-IE"/>
        </w:rPr>
        <w:t xml:space="preserve">an </w:t>
      </w:r>
      <w:r>
        <w:rPr>
          <w:sz w:val="24"/>
          <w:szCs w:val="24"/>
          <w:lang w:val="en-IE"/>
        </w:rPr>
        <w:t xml:space="preserve">early stage. It </w:t>
      </w:r>
      <w:r w:rsidR="009543F8">
        <w:rPr>
          <w:sz w:val="24"/>
          <w:szCs w:val="24"/>
          <w:lang w:val="en-IE"/>
        </w:rPr>
        <w:t xml:space="preserve">is therefore </w:t>
      </w:r>
      <w:r w:rsidR="00D44D1E">
        <w:rPr>
          <w:sz w:val="24"/>
          <w:szCs w:val="24"/>
          <w:lang w:val="en-IE"/>
        </w:rPr>
        <w:t xml:space="preserve">premature </w:t>
      </w:r>
      <w:r>
        <w:rPr>
          <w:sz w:val="24"/>
          <w:szCs w:val="24"/>
          <w:lang w:val="en-IE"/>
        </w:rPr>
        <w:t xml:space="preserve">to define common rules, approaches and tools for online operations </w:t>
      </w:r>
      <w:r w:rsidR="000D1186">
        <w:rPr>
          <w:sz w:val="24"/>
          <w:szCs w:val="24"/>
          <w:lang w:val="en-IE"/>
        </w:rPr>
        <w:t xml:space="preserve">in the various PCs, an analysis of the experience gathered </w:t>
      </w:r>
      <w:proofErr w:type="gramStart"/>
      <w:r w:rsidR="000D1186">
        <w:rPr>
          <w:sz w:val="24"/>
          <w:szCs w:val="24"/>
          <w:lang w:val="en-IE"/>
        </w:rPr>
        <w:t xml:space="preserve">will </w:t>
      </w:r>
      <w:r w:rsidR="00CC58BB">
        <w:rPr>
          <w:sz w:val="24"/>
          <w:szCs w:val="24"/>
          <w:lang w:val="en-IE"/>
        </w:rPr>
        <w:t>be done</w:t>
      </w:r>
      <w:proofErr w:type="gramEnd"/>
      <w:r w:rsidR="00CC58BB">
        <w:rPr>
          <w:sz w:val="24"/>
          <w:szCs w:val="24"/>
          <w:lang w:val="en-IE"/>
        </w:rPr>
        <w:t xml:space="preserve"> to asses</w:t>
      </w:r>
      <w:r w:rsidR="009543F8">
        <w:rPr>
          <w:sz w:val="24"/>
          <w:szCs w:val="24"/>
          <w:lang w:val="en-IE"/>
        </w:rPr>
        <w:t>s</w:t>
      </w:r>
      <w:r w:rsidR="00CC58BB">
        <w:rPr>
          <w:sz w:val="24"/>
          <w:szCs w:val="24"/>
          <w:lang w:val="en-IE"/>
        </w:rPr>
        <w:t xml:space="preserve"> the feasibility of defining common rules</w:t>
      </w:r>
      <w:r w:rsidR="009543F8">
        <w:rPr>
          <w:sz w:val="24"/>
          <w:szCs w:val="24"/>
          <w:lang w:val="en-IE"/>
        </w:rPr>
        <w:t>.</w:t>
      </w:r>
    </w:p>
    <w:p w14:paraId="1C22CB8E" w14:textId="77777777" w:rsidR="00D56FB6" w:rsidRPr="00D9795B" w:rsidRDefault="00D56FB6" w:rsidP="00D56FB6">
      <w:pPr>
        <w:pStyle w:val="ListParagraph"/>
        <w:rPr>
          <w:sz w:val="24"/>
          <w:szCs w:val="24"/>
          <w:lang w:val="en-IE"/>
        </w:rPr>
      </w:pPr>
    </w:p>
    <w:p w14:paraId="7DE7D110" w14:textId="7788151D" w:rsidR="00D56FB6" w:rsidRPr="00134CD9" w:rsidRDefault="00DE4CE8" w:rsidP="00134CD9">
      <w:pPr>
        <w:shd w:val="clear" w:color="auto" w:fill="FFFFFF"/>
        <w:spacing w:after="0" w:line="240" w:lineRule="auto"/>
        <w:ind w:left="709" w:hanging="283"/>
        <w:jc w:val="both"/>
        <w:rPr>
          <w:i/>
          <w:sz w:val="24"/>
          <w:szCs w:val="24"/>
          <w:lang w:val="en-IE"/>
        </w:rPr>
      </w:pPr>
      <w:r>
        <w:rPr>
          <w:i/>
          <w:sz w:val="24"/>
          <w:szCs w:val="24"/>
          <w:lang w:val="en-IE"/>
        </w:rPr>
        <w:lastRenderedPageBreak/>
        <w:t>29</w:t>
      </w:r>
      <w:r w:rsidR="00134CD9">
        <w:rPr>
          <w:i/>
          <w:sz w:val="24"/>
          <w:szCs w:val="24"/>
          <w:lang w:val="en-IE"/>
        </w:rPr>
        <w:t xml:space="preserve">) </w:t>
      </w:r>
      <w:r w:rsidR="00D56FB6" w:rsidRPr="00134CD9">
        <w:rPr>
          <w:i/>
          <w:sz w:val="24"/>
          <w:szCs w:val="24"/>
          <w:lang w:val="en-IE"/>
        </w:rPr>
        <w:t xml:space="preserve">Will Twinning projects be more flexible in terms of revising/modifying the activities that envisage PC financial contributions, with a view of better adjusting to the new reality created </w:t>
      </w:r>
      <w:proofErr w:type="gramStart"/>
      <w:r w:rsidR="00D56FB6" w:rsidRPr="00134CD9">
        <w:rPr>
          <w:i/>
          <w:sz w:val="24"/>
          <w:szCs w:val="24"/>
          <w:lang w:val="en-IE"/>
        </w:rPr>
        <w:t>as a result</w:t>
      </w:r>
      <w:proofErr w:type="gramEnd"/>
      <w:r w:rsidR="00D56FB6" w:rsidRPr="00134CD9">
        <w:rPr>
          <w:i/>
          <w:sz w:val="24"/>
          <w:szCs w:val="24"/>
          <w:lang w:val="en-IE"/>
        </w:rPr>
        <w:t xml:space="preserve"> of the pandemic?</w:t>
      </w:r>
    </w:p>
    <w:p w14:paraId="414C41C8" w14:textId="77777777" w:rsidR="00D56FB6" w:rsidRDefault="00D56FB6" w:rsidP="00D56FB6">
      <w:pPr>
        <w:pStyle w:val="ListParagraph"/>
        <w:shd w:val="clear" w:color="auto" w:fill="FFFFFF"/>
        <w:spacing w:after="0" w:line="240" w:lineRule="auto"/>
        <w:jc w:val="both"/>
        <w:rPr>
          <w:i/>
          <w:sz w:val="24"/>
          <w:szCs w:val="24"/>
          <w:lang w:val="en-IE"/>
        </w:rPr>
      </w:pPr>
    </w:p>
    <w:p w14:paraId="25846FF2" w14:textId="7C4646D4" w:rsidR="00D56FB6" w:rsidRPr="00D9795B" w:rsidRDefault="00D56FB6" w:rsidP="009543F8">
      <w:pPr>
        <w:pStyle w:val="ListParagraph"/>
        <w:shd w:val="clear" w:color="auto" w:fill="FFFFFF"/>
        <w:spacing w:after="0" w:line="240" w:lineRule="auto"/>
        <w:ind w:left="0"/>
        <w:jc w:val="both"/>
        <w:rPr>
          <w:sz w:val="24"/>
          <w:szCs w:val="24"/>
          <w:lang w:val="en-IE"/>
        </w:rPr>
      </w:pPr>
      <w:r>
        <w:rPr>
          <w:sz w:val="24"/>
          <w:szCs w:val="24"/>
          <w:lang w:val="en-IE"/>
        </w:rPr>
        <w:t xml:space="preserve">Twinning projects require in-kind </w:t>
      </w:r>
      <w:r w:rsidR="00CC58BB">
        <w:rPr>
          <w:sz w:val="24"/>
          <w:szCs w:val="24"/>
          <w:lang w:val="en-IE"/>
        </w:rPr>
        <w:t>contributions</w:t>
      </w:r>
      <w:r>
        <w:rPr>
          <w:sz w:val="24"/>
          <w:szCs w:val="24"/>
          <w:lang w:val="en-IE"/>
        </w:rPr>
        <w:t xml:space="preserve"> </w:t>
      </w:r>
      <w:r w:rsidR="00CC58BB">
        <w:rPr>
          <w:sz w:val="24"/>
          <w:szCs w:val="24"/>
          <w:lang w:val="en-IE"/>
        </w:rPr>
        <w:t xml:space="preserve">rather than direct </w:t>
      </w:r>
      <w:r>
        <w:rPr>
          <w:sz w:val="24"/>
          <w:szCs w:val="24"/>
          <w:lang w:val="en-IE"/>
        </w:rPr>
        <w:t xml:space="preserve">financial contribution to </w:t>
      </w:r>
      <w:r w:rsidR="00CC58BB">
        <w:rPr>
          <w:sz w:val="24"/>
          <w:szCs w:val="24"/>
          <w:lang w:val="en-IE"/>
        </w:rPr>
        <w:t>activities</w:t>
      </w:r>
      <w:r>
        <w:rPr>
          <w:sz w:val="24"/>
          <w:szCs w:val="24"/>
          <w:lang w:val="en-IE"/>
        </w:rPr>
        <w:t xml:space="preserve">. The revision of activities </w:t>
      </w:r>
      <w:proofErr w:type="gramStart"/>
      <w:r>
        <w:rPr>
          <w:sz w:val="24"/>
          <w:szCs w:val="24"/>
          <w:lang w:val="en-IE"/>
        </w:rPr>
        <w:t>is already foresee</w:t>
      </w:r>
      <w:r w:rsidR="009543F8">
        <w:rPr>
          <w:sz w:val="24"/>
          <w:szCs w:val="24"/>
          <w:lang w:val="en-IE"/>
        </w:rPr>
        <w:t>n</w:t>
      </w:r>
      <w:proofErr w:type="gramEnd"/>
      <w:r>
        <w:rPr>
          <w:sz w:val="24"/>
          <w:szCs w:val="24"/>
          <w:lang w:val="en-IE"/>
        </w:rPr>
        <w:t xml:space="preserve"> under the Twinning contract and it is recommended that Project Steering Committees and Interim Quarterly Reports </w:t>
      </w:r>
      <w:r w:rsidR="00D44D1E">
        <w:rPr>
          <w:sz w:val="24"/>
          <w:szCs w:val="24"/>
          <w:lang w:val="en-IE"/>
        </w:rPr>
        <w:t>be</w:t>
      </w:r>
      <w:r>
        <w:rPr>
          <w:sz w:val="24"/>
          <w:szCs w:val="24"/>
          <w:lang w:val="en-IE"/>
        </w:rPr>
        <w:t xml:space="preserve"> used to re-assess the projects in order to better adapt them to the cha</w:t>
      </w:r>
      <w:bookmarkStart w:id="0" w:name="_GoBack"/>
      <w:bookmarkEnd w:id="0"/>
      <w:r>
        <w:rPr>
          <w:sz w:val="24"/>
          <w:szCs w:val="24"/>
          <w:lang w:val="en-IE"/>
        </w:rPr>
        <w:t>nging situation.</w:t>
      </w:r>
    </w:p>
    <w:p w14:paraId="64C76C08" w14:textId="77777777" w:rsidR="00D56FB6" w:rsidRDefault="00D56FB6" w:rsidP="00D56FB6">
      <w:pPr>
        <w:pStyle w:val="ListParagraph"/>
        <w:rPr>
          <w:i/>
          <w:sz w:val="24"/>
          <w:szCs w:val="24"/>
          <w:lang w:val="en-IE"/>
        </w:rPr>
      </w:pPr>
    </w:p>
    <w:p w14:paraId="518855EF" w14:textId="54C6C84C" w:rsidR="00D56FB6" w:rsidRPr="00134CD9" w:rsidRDefault="00DE4CE8" w:rsidP="00134CD9">
      <w:pPr>
        <w:shd w:val="clear" w:color="auto" w:fill="FFFFFF"/>
        <w:spacing w:after="0" w:line="240" w:lineRule="auto"/>
        <w:ind w:left="709" w:hanging="283"/>
        <w:jc w:val="both"/>
        <w:rPr>
          <w:i/>
          <w:sz w:val="24"/>
          <w:szCs w:val="24"/>
          <w:lang w:val="en-IE"/>
        </w:rPr>
      </w:pPr>
      <w:r>
        <w:rPr>
          <w:i/>
          <w:sz w:val="24"/>
          <w:szCs w:val="24"/>
          <w:lang w:val="en-IE"/>
        </w:rPr>
        <w:t>30</w:t>
      </w:r>
      <w:r w:rsidR="00134CD9">
        <w:rPr>
          <w:i/>
          <w:sz w:val="24"/>
          <w:szCs w:val="24"/>
          <w:lang w:val="en-IE"/>
        </w:rPr>
        <w:t xml:space="preserve">) </w:t>
      </w:r>
      <w:r w:rsidR="00D56FB6" w:rsidRPr="00134CD9">
        <w:rPr>
          <w:i/>
          <w:sz w:val="24"/>
          <w:szCs w:val="24"/>
          <w:lang w:val="en-IE"/>
        </w:rPr>
        <w:t>What are the possible ways of addressing the issue of study visits during the pandemic? What would be an alternative method of delivering more or less the same results without holding the study visit, if necessary?</w:t>
      </w:r>
    </w:p>
    <w:p w14:paraId="7655824B" w14:textId="77777777" w:rsidR="00D56FB6" w:rsidRDefault="00D56FB6" w:rsidP="00D56FB6">
      <w:pPr>
        <w:pStyle w:val="ListParagraph"/>
        <w:shd w:val="clear" w:color="auto" w:fill="FFFFFF"/>
        <w:spacing w:after="0" w:line="240" w:lineRule="auto"/>
        <w:jc w:val="both"/>
        <w:rPr>
          <w:i/>
          <w:sz w:val="24"/>
          <w:szCs w:val="24"/>
          <w:lang w:val="en-IE"/>
        </w:rPr>
      </w:pPr>
    </w:p>
    <w:p w14:paraId="49747A98" w14:textId="39966F76" w:rsidR="00D56FB6" w:rsidRPr="00D9795B" w:rsidRDefault="00D56FB6" w:rsidP="009543F8">
      <w:pPr>
        <w:pStyle w:val="ListParagraph"/>
        <w:shd w:val="clear" w:color="auto" w:fill="FFFFFF"/>
        <w:spacing w:after="0" w:line="240" w:lineRule="auto"/>
        <w:ind w:left="0"/>
        <w:jc w:val="both"/>
        <w:rPr>
          <w:sz w:val="24"/>
          <w:szCs w:val="24"/>
          <w:lang w:val="en-IE"/>
        </w:rPr>
      </w:pPr>
      <w:r>
        <w:rPr>
          <w:sz w:val="24"/>
          <w:szCs w:val="24"/>
          <w:lang w:val="en-IE"/>
        </w:rPr>
        <w:t xml:space="preserve">The first recommendation would be to postpone the study visits until </w:t>
      </w:r>
      <w:r w:rsidR="00CC58BB">
        <w:rPr>
          <w:sz w:val="24"/>
          <w:szCs w:val="24"/>
          <w:lang w:val="en-IE"/>
        </w:rPr>
        <w:t xml:space="preserve">it will be possible to implement </w:t>
      </w:r>
      <w:r w:rsidR="009543F8">
        <w:rPr>
          <w:sz w:val="24"/>
          <w:szCs w:val="24"/>
          <w:lang w:val="en-IE"/>
        </w:rPr>
        <w:t xml:space="preserve">them. </w:t>
      </w:r>
      <w:r w:rsidR="00CC58BB">
        <w:rPr>
          <w:sz w:val="24"/>
          <w:szCs w:val="24"/>
          <w:lang w:val="en-IE"/>
        </w:rPr>
        <w:t xml:space="preserve"> </w:t>
      </w:r>
      <w:r w:rsidR="009543F8">
        <w:rPr>
          <w:sz w:val="24"/>
          <w:szCs w:val="24"/>
          <w:lang w:val="en-IE"/>
        </w:rPr>
        <w:t>T</w:t>
      </w:r>
      <w:r>
        <w:rPr>
          <w:sz w:val="24"/>
          <w:szCs w:val="24"/>
          <w:lang w:val="en-IE"/>
        </w:rPr>
        <w:t xml:space="preserve">he </w:t>
      </w:r>
      <w:r w:rsidR="00CC58BB">
        <w:rPr>
          <w:sz w:val="24"/>
          <w:szCs w:val="24"/>
          <w:lang w:val="en-IE"/>
        </w:rPr>
        <w:t>essence</w:t>
      </w:r>
      <w:r>
        <w:rPr>
          <w:sz w:val="24"/>
          <w:szCs w:val="24"/>
          <w:lang w:val="en-IE"/>
        </w:rPr>
        <w:t xml:space="preserve"> of the study visits is to observe onsite experiences in a</w:t>
      </w:r>
      <w:r w:rsidR="005A3105">
        <w:rPr>
          <w:sz w:val="24"/>
          <w:szCs w:val="24"/>
          <w:lang w:val="en-IE"/>
        </w:rPr>
        <w:t xml:space="preserve"> </w:t>
      </w:r>
      <w:r w:rsidR="00134CD9">
        <w:rPr>
          <w:sz w:val="24"/>
          <w:szCs w:val="24"/>
          <w:lang w:val="en-IE"/>
        </w:rPr>
        <w:t>MS</w:t>
      </w:r>
      <w:r>
        <w:rPr>
          <w:sz w:val="24"/>
          <w:szCs w:val="24"/>
          <w:lang w:val="en-IE"/>
        </w:rPr>
        <w:t xml:space="preserve">. </w:t>
      </w:r>
      <w:r w:rsidR="00CC58BB">
        <w:rPr>
          <w:sz w:val="24"/>
          <w:szCs w:val="24"/>
          <w:lang w:val="en-IE"/>
        </w:rPr>
        <w:t xml:space="preserve">If </w:t>
      </w:r>
      <w:r w:rsidR="009543F8">
        <w:rPr>
          <w:sz w:val="24"/>
          <w:szCs w:val="24"/>
          <w:lang w:val="en-IE"/>
        </w:rPr>
        <w:t xml:space="preserve">it is </w:t>
      </w:r>
      <w:r w:rsidR="00134CD9">
        <w:rPr>
          <w:sz w:val="24"/>
          <w:szCs w:val="24"/>
          <w:lang w:val="en-IE"/>
        </w:rPr>
        <w:t>not possible to wait, in dialogue with the CA and the MS</w:t>
      </w:r>
      <w:r w:rsidR="00CC58BB">
        <w:rPr>
          <w:sz w:val="24"/>
          <w:szCs w:val="24"/>
          <w:lang w:val="en-IE"/>
        </w:rPr>
        <w:t xml:space="preserve">, the alternative could be </w:t>
      </w:r>
      <w:r>
        <w:rPr>
          <w:sz w:val="24"/>
          <w:szCs w:val="24"/>
          <w:lang w:val="en-IE"/>
        </w:rPr>
        <w:t xml:space="preserve">to re-think what the study visit was going to cover </w:t>
      </w:r>
      <w:r w:rsidR="009543F8">
        <w:rPr>
          <w:sz w:val="24"/>
          <w:szCs w:val="24"/>
          <w:lang w:val="en-IE"/>
        </w:rPr>
        <w:t xml:space="preserve">initially </w:t>
      </w:r>
      <w:r>
        <w:rPr>
          <w:sz w:val="24"/>
          <w:szCs w:val="24"/>
          <w:lang w:val="en-IE"/>
        </w:rPr>
        <w:t>an</w:t>
      </w:r>
      <w:r w:rsidR="00CC58BB">
        <w:rPr>
          <w:sz w:val="24"/>
          <w:szCs w:val="24"/>
          <w:lang w:val="en-IE"/>
        </w:rPr>
        <w:t xml:space="preserve">d to re-organise it </w:t>
      </w:r>
      <w:r>
        <w:rPr>
          <w:sz w:val="24"/>
          <w:szCs w:val="24"/>
          <w:lang w:val="en-IE"/>
        </w:rPr>
        <w:t>in a</w:t>
      </w:r>
      <w:r w:rsidR="009543F8">
        <w:rPr>
          <w:sz w:val="24"/>
          <w:szCs w:val="24"/>
          <w:lang w:val="en-IE"/>
        </w:rPr>
        <w:t>s a</w:t>
      </w:r>
      <w:r>
        <w:rPr>
          <w:sz w:val="24"/>
          <w:szCs w:val="24"/>
          <w:lang w:val="en-IE"/>
        </w:rPr>
        <w:t xml:space="preserve"> remote activity with the MS colleagues </w:t>
      </w:r>
      <w:r w:rsidR="00CC58BB">
        <w:rPr>
          <w:sz w:val="24"/>
          <w:szCs w:val="24"/>
          <w:lang w:val="en-IE"/>
        </w:rPr>
        <w:t>host</w:t>
      </w:r>
      <w:r w:rsidR="009543F8">
        <w:rPr>
          <w:sz w:val="24"/>
          <w:szCs w:val="24"/>
          <w:lang w:val="en-IE"/>
        </w:rPr>
        <w:t>ing</w:t>
      </w:r>
      <w:r w:rsidR="00CC58BB">
        <w:rPr>
          <w:sz w:val="24"/>
          <w:szCs w:val="24"/>
          <w:lang w:val="en-IE"/>
        </w:rPr>
        <w:t xml:space="preserve"> the study visit </w:t>
      </w:r>
      <w:r w:rsidR="009543F8">
        <w:rPr>
          <w:sz w:val="24"/>
          <w:szCs w:val="24"/>
          <w:lang w:val="en-IE"/>
        </w:rPr>
        <w:t>via</w:t>
      </w:r>
      <w:r w:rsidR="00CC58BB">
        <w:rPr>
          <w:sz w:val="24"/>
          <w:szCs w:val="24"/>
          <w:lang w:val="en-IE"/>
        </w:rPr>
        <w:t xml:space="preserve"> </w:t>
      </w:r>
      <w:r>
        <w:rPr>
          <w:sz w:val="24"/>
          <w:szCs w:val="24"/>
          <w:lang w:val="en-IE"/>
        </w:rPr>
        <w:t xml:space="preserve">audio-visual </w:t>
      </w:r>
      <w:r w:rsidR="00CC58BB">
        <w:rPr>
          <w:sz w:val="24"/>
          <w:szCs w:val="24"/>
          <w:lang w:val="en-IE"/>
        </w:rPr>
        <w:t xml:space="preserve">tools </w:t>
      </w:r>
    </w:p>
    <w:p w14:paraId="39D4673D" w14:textId="77777777" w:rsidR="003C16AF" w:rsidRPr="009543F8" w:rsidRDefault="003C16AF" w:rsidP="003C16AF">
      <w:pPr>
        <w:jc w:val="both"/>
        <w:rPr>
          <w:sz w:val="24"/>
          <w:szCs w:val="24"/>
          <w:lang w:val="en-IE"/>
        </w:rPr>
      </w:pPr>
    </w:p>
    <w:p w14:paraId="24897058" w14:textId="77777777" w:rsidR="003C16AF" w:rsidRPr="00287C79" w:rsidRDefault="003C16AF" w:rsidP="003C16AF">
      <w:pPr>
        <w:jc w:val="both"/>
        <w:rPr>
          <w:sz w:val="24"/>
          <w:szCs w:val="24"/>
          <w:lang w:val="en-IE"/>
        </w:rPr>
      </w:pPr>
    </w:p>
    <w:p w14:paraId="47A7B576" w14:textId="77777777" w:rsidR="003C16AF" w:rsidRPr="00287C79" w:rsidRDefault="003C16AF" w:rsidP="003C16AF">
      <w:pPr>
        <w:jc w:val="both"/>
        <w:rPr>
          <w:sz w:val="24"/>
          <w:szCs w:val="24"/>
          <w:lang w:val="en-IE"/>
        </w:rPr>
      </w:pPr>
    </w:p>
    <w:p w14:paraId="07E95360" w14:textId="77777777" w:rsidR="00EB4DAE" w:rsidRPr="00287C79" w:rsidRDefault="00EB4DAE" w:rsidP="00EB4DAE">
      <w:pPr>
        <w:pStyle w:val="ListParagraph"/>
        <w:ind w:left="1440"/>
        <w:jc w:val="both"/>
        <w:rPr>
          <w:i/>
          <w:sz w:val="24"/>
          <w:szCs w:val="24"/>
          <w:lang w:val="en-IE"/>
        </w:rPr>
      </w:pPr>
    </w:p>
    <w:p w14:paraId="1D3045BF" w14:textId="77777777" w:rsidR="00C06BC2" w:rsidRPr="00287C79" w:rsidRDefault="00C06BC2" w:rsidP="00C06BC2">
      <w:pPr>
        <w:pStyle w:val="ListParagraph"/>
        <w:jc w:val="both"/>
        <w:rPr>
          <w:i/>
          <w:sz w:val="24"/>
          <w:szCs w:val="24"/>
          <w:lang w:val="en-IE"/>
        </w:rPr>
      </w:pPr>
    </w:p>
    <w:sectPr w:rsidR="00C06BC2" w:rsidRPr="00287C7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C6147" w14:textId="77777777" w:rsidR="00E54211" w:rsidRDefault="00E54211" w:rsidP="0078611E">
      <w:pPr>
        <w:spacing w:after="0" w:line="240" w:lineRule="auto"/>
      </w:pPr>
      <w:r>
        <w:separator/>
      </w:r>
    </w:p>
  </w:endnote>
  <w:endnote w:type="continuationSeparator" w:id="0">
    <w:p w14:paraId="34F421BB" w14:textId="77777777" w:rsidR="00E54211" w:rsidRDefault="00E54211" w:rsidP="00786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348630"/>
      <w:docPartObj>
        <w:docPartGallery w:val="Page Numbers (Bottom of Page)"/>
        <w:docPartUnique/>
      </w:docPartObj>
    </w:sdtPr>
    <w:sdtEndPr>
      <w:rPr>
        <w:noProof/>
      </w:rPr>
    </w:sdtEndPr>
    <w:sdtContent>
      <w:p w14:paraId="1CEE8A56" w14:textId="49446586" w:rsidR="0078611E" w:rsidRDefault="0078611E">
        <w:pPr>
          <w:pStyle w:val="Footer"/>
          <w:jc w:val="right"/>
        </w:pPr>
        <w:r>
          <w:fldChar w:fldCharType="begin"/>
        </w:r>
        <w:r>
          <w:instrText xml:space="preserve"> PAGE   \* MERGEFORMAT </w:instrText>
        </w:r>
        <w:r>
          <w:fldChar w:fldCharType="separate"/>
        </w:r>
        <w:r w:rsidR="00DE4CE8">
          <w:rPr>
            <w:noProof/>
          </w:rPr>
          <w:t>7</w:t>
        </w:r>
        <w:r>
          <w:rPr>
            <w:noProof/>
          </w:rPr>
          <w:fldChar w:fldCharType="end"/>
        </w:r>
      </w:p>
    </w:sdtContent>
  </w:sdt>
  <w:p w14:paraId="19263928" w14:textId="77777777" w:rsidR="0078611E" w:rsidRDefault="00786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782A1" w14:textId="77777777" w:rsidR="00E54211" w:rsidRDefault="00E54211" w:rsidP="0078611E">
      <w:pPr>
        <w:spacing w:after="0" w:line="240" w:lineRule="auto"/>
      </w:pPr>
      <w:r>
        <w:separator/>
      </w:r>
    </w:p>
  </w:footnote>
  <w:footnote w:type="continuationSeparator" w:id="0">
    <w:p w14:paraId="143977C2" w14:textId="77777777" w:rsidR="00E54211" w:rsidRDefault="00E54211" w:rsidP="00786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AB867" w14:textId="73E01A42" w:rsidR="0078611E" w:rsidRPr="00E6376C" w:rsidRDefault="00E6376C" w:rsidP="00E6376C">
    <w:pPr>
      <w:pStyle w:val="Header"/>
      <w:jc w:val="center"/>
      <w:rPr>
        <w:lang w:val="en-IE"/>
      </w:rPr>
    </w:pPr>
    <w:r>
      <w:rPr>
        <w:lang w:val="en-I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3F6"/>
    <w:multiLevelType w:val="hybridMultilevel"/>
    <w:tmpl w:val="12C0A33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14DE36E6"/>
    <w:multiLevelType w:val="hybridMultilevel"/>
    <w:tmpl w:val="B76ACBF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16E205A2"/>
    <w:multiLevelType w:val="hybridMultilevel"/>
    <w:tmpl w:val="764804FC"/>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F647874"/>
    <w:multiLevelType w:val="hybridMultilevel"/>
    <w:tmpl w:val="174AF490"/>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347363FF"/>
    <w:multiLevelType w:val="hybridMultilevel"/>
    <w:tmpl w:val="E74CFAD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525844DF"/>
    <w:multiLevelType w:val="hybridMultilevel"/>
    <w:tmpl w:val="7F2C2E68"/>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 w15:restartNumberingAfterBreak="0">
    <w:nsid w:val="571E6076"/>
    <w:multiLevelType w:val="hybridMultilevel"/>
    <w:tmpl w:val="4DC4AC5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5DE60F3E"/>
    <w:multiLevelType w:val="hybridMultilevel"/>
    <w:tmpl w:val="BE0C4CC8"/>
    <w:lvl w:ilvl="0" w:tplc="080C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0C69D8"/>
    <w:multiLevelType w:val="hybridMultilevel"/>
    <w:tmpl w:val="DDCC9AF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729508A6"/>
    <w:multiLevelType w:val="hybridMultilevel"/>
    <w:tmpl w:val="D1706E5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0" w15:restartNumberingAfterBreak="0">
    <w:nsid w:val="7DDF162F"/>
    <w:multiLevelType w:val="hybridMultilevel"/>
    <w:tmpl w:val="79A6777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abstractNumId w:val="8"/>
  </w:num>
  <w:num w:numId="2">
    <w:abstractNumId w:val="4"/>
  </w:num>
  <w:num w:numId="3">
    <w:abstractNumId w:val="10"/>
  </w:num>
  <w:num w:numId="4">
    <w:abstractNumId w:val="1"/>
  </w:num>
  <w:num w:numId="5">
    <w:abstractNumId w:val="5"/>
  </w:num>
  <w:num w:numId="6">
    <w:abstractNumId w:val="0"/>
  </w:num>
  <w:num w:numId="7">
    <w:abstractNumId w:val="9"/>
  </w:num>
  <w:num w:numId="8">
    <w:abstractNumId w:val="3"/>
  </w:num>
  <w:num w:numId="9">
    <w:abstractNumId w:val="6"/>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FCD"/>
    <w:rsid w:val="00027DF6"/>
    <w:rsid w:val="00097D66"/>
    <w:rsid w:val="000B6EC2"/>
    <w:rsid w:val="000D1186"/>
    <w:rsid w:val="000F274F"/>
    <w:rsid w:val="00113679"/>
    <w:rsid w:val="00134CD9"/>
    <w:rsid w:val="00145E02"/>
    <w:rsid w:val="0014796B"/>
    <w:rsid w:val="00162508"/>
    <w:rsid w:val="00181124"/>
    <w:rsid w:val="00190703"/>
    <w:rsid w:val="001E1E40"/>
    <w:rsid w:val="00206B36"/>
    <w:rsid w:val="00287C79"/>
    <w:rsid w:val="0029082D"/>
    <w:rsid w:val="00292823"/>
    <w:rsid w:val="002B6B5B"/>
    <w:rsid w:val="00313709"/>
    <w:rsid w:val="00372E05"/>
    <w:rsid w:val="00376736"/>
    <w:rsid w:val="003C16AF"/>
    <w:rsid w:val="003D21A8"/>
    <w:rsid w:val="003F19E5"/>
    <w:rsid w:val="00405F27"/>
    <w:rsid w:val="00440406"/>
    <w:rsid w:val="004438A5"/>
    <w:rsid w:val="0044649E"/>
    <w:rsid w:val="00453AE4"/>
    <w:rsid w:val="00461BD2"/>
    <w:rsid w:val="00471D01"/>
    <w:rsid w:val="00472D74"/>
    <w:rsid w:val="004B07F9"/>
    <w:rsid w:val="004C22F8"/>
    <w:rsid w:val="004C39D0"/>
    <w:rsid w:val="004C6CF3"/>
    <w:rsid w:val="005100A1"/>
    <w:rsid w:val="00510D36"/>
    <w:rsid w:val="00517650"/>
    <w:rsid w:val="00566851"/>
    <w:rsid w:val="005A3105"/>
    <w:rsid w:val="005A3C75"/>
    <w:rsid w:val="005A4AEE"/>
    <w:rsid w:val="005E30CA"/>
    <w:rsid w:val="005E691F"/>
    <w:rsid w:val="0064053A"/>
    <w:rsid w:val="00672533"/>
    <w:rsid w:val="00676A5C"/>
    <w:rsid w:val="00684D92"/>
    <w:rsid w:val="006A1311"/>
    <w:rsid w:val="006B67D2"/>
    <w:rsid w:val="006C1571"/>
    <w:rsid w:val="006C71DC"/>
    <w:rsid w:val="006D3025"/>
    <w:rsid w:val="00717D6E"/>
    <w:rsid w:val="00756498"/>
    <w:rsid w:val="0078611E"/>
    <w:rsid w:val="007961F4"/>
    <w:rsid w:val="007A077E"/>
    <w:rsid w:val="007F38B2"/>
    <w:rsid w:val="008468FE"/>
    <w:rsid w:val="008559AD"/>
    <w:rsid w:val="00865D62"/>
    <w:rsid w:val="00882C81"/>
    <w:rsid w:val="0089081D"/>
    <w:rsid w:val="008B41DE"/>
    <w:rsid w:val="008C035D"/>
    <w:rsid w:val="008C0B71"/>
    <w:rsid w:val="009100FA"/>
    <w:rsid w:val="00910CE6"/>
    <w:rsid w:val="009543F8"/>
    <w:rsid w:val="00972DF6"/>
    <w:rsid w:val="009A6E7F"/>
    <w:rsid w:val="009D2B3C"/>
    <w:rsid w:val="009D44BB"/>
    <w:rsid w:val="009D7ECF"/>
    <w:rsid w:val="009E31EB"/>
    <w:rsid w:val="009E7664"/>
    <w:rsid w:val="00A12149"/>
    <w:rsid w:val="00A46298"/>
    <w:rsid w:val="00AB3204"/>
    <w:rsid w:val="00AB75F5"/>
    <w:rsid w:val="00AE43EC"/>
    <w:rsid w:val="00AE4F21"/>
    <w:rsid w:val="00B06702"/>
    <w:rsid w:val="00B179F1"/>
    <w:rsid w:val="00B84051"/>
    <w:rsid w:val="00B932DD"/>
    <w:rsid w:val="00B94FCD"/>
    <w:rsid w:val="00BC1A98"/>
    <w:rsid w:val="00BE33FB"/>
    <w:rsid w:val="00C06BC2"/>
    <w:rsid w:val="00C63899"/>
    <w:rsid w:val="00CA2D8D"/>
    <w:rsid w:val="00CC1081"/>
    <w:rsid w:val="00CC58BB"/>
    <w:rsid w:val="00CD73E9"/>
    <w:rsid w:val="00D100DE"/>
    <w:rsid w:val="00D26C4F"/>
    <w:rsid w:val="00D44D1E"/>
    <w:rsid w:val="00D56FB6"/>
    <w:rsid w:val="00D7738A"/>
    <w:rsid w:val="00D9039B"/>
    <w:rsid w:val="00D95D08"/>
    <w:rsid w:val="00DD7837"/>
    <w:rsid w:val="00DE4CE8"/>
    <w:rsid w:val="00E0124E"/>
    <w:rsid w:val="00E013A1"/>
    <w:rsid w:val="00E22855"/>
    <w:rsid w:val="00E5052D"/>
    <w:rsid w:val="00E54211"/>
    <w:rsid w:val="00E57116"/>
    <w:rsid w:val="00E6376C"/>
    <w:rsid w:val="00EA0088"/>
    <w:rsid w:val="00EB48FF"/>
    <w:rsid w:val="00EB4DAE"/>
    <w:rsid w:val="00EC5C46"/>
    <w:rsid w:val="00ED688F"/>
    <w:rsid w:val="00EF299B"/>
    <w:rsid w:val="00F0052F"/>
    <w:rsid w:val="00F00CC8"/>
    <w:rsid w:val="00F16961"/>
    <w:rsid w:val="00F26045"/>
    <w:rsid w:val="00F408B6"/>
    <w:rsid w:val="00F6230B"/>
    <w:rsid w:val="00F62D63"/>
    <w:rsid w:val="00F630C5"/>
    <w:rsid w:val="00F66C35"/>
    <w:rsid w:val="00F71AB0"/>
    <w:rsid w:val="00FE3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1377"/>
  <w15:chartTrackingRefBased/>
  <w15:docId w15:val="{48F21C4D-F04D-445F-AAB3-93ABB900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311"/>
    <w:pPr>
      <w:ind w:left="720"/>
      <w:contextualSpacing/>
    </w:pPr>
  </w:style>
  <w:style w:type="character" w:styleId="CommentReference">
    <w:name w:val="annotation reference"/>
    <w:basedOn w:val="DefaultParagraphFont"/>
    <w:uiPriority w:val="99"/>
    <w:semiHidden/>
    <w:unhideWhenUsed/>
    <w:rsid w:val="00F00CC8"/>
    <w:rPr>
      <w:sz w:val="16"/>
      <w:szCs w:val="16"/>
    </w:rPr>
  </w:style>
  <w:style w:type="paragraph" w:styleId="CommentText">
    <w:name w:val="annotation text"/>
    <w:basedOn w:val="Normal"/>
    <w:link w:val="CommentTextChar"/>
    <w:uiPriority w:val="99"/>
    <w:semiHidden/>
    <w:unhideWhenUsed/>
    <w:rsid w:val="00F00CC8"/>
    <w:pPr>
      <w:spacing w:line="240" w:lineRule="auto"/>
    </w:pPr>
    <w:rPr>
      <w:sz w:val="20"/>
      <w:szCs w:val="20"/>
    </w:rPr>
  </w:style>
  <w:style w:type="character" w:customStyle="1" w:styleId="CommentTextChar">
    <w:name w:val="Comment Text Char"/>
    <w:basedOn w:val="DefaultParagraphFont"/>
    <w:link w:val="CommentText"/>
    <w:uiPriority w:val="99"/>
    <w:semiHidden/>
    <w:rsid w:val="00F00CC8"/>
    <w:rPr>
      <w:sz w:val="20"/>
      <w:szCs w:val="20"/>
    </w:rPr>
  </w:style>
  <w:style w:type="paragraph" w:styleId="CommentSubject">
    <w:name w:val="annotation subject"/>
    <w:basedOn w:val="CommentText"/>
    <w:next w:val="CommentText"/>
    <w:link w:val="CommentSubjectChar"/>
    <w:uiPriority w:val="99"/>
    <w:semiHidden/>
    <w:unhideWhenUsed/>
    <w:rsid w:val="00F00CC8"/>
    <w:rPr>
      <w:b/>
      <w:bCs/>
    </w:rPr>
  </w:style>
  <w:style w:type="character" w:customStyle="1" w:styleId="CommentSubjectChar">
    <w:name w:val="Comment Subject Char"/>
    <w:basedOn w:val="CommentTextChar"/>
    <w:link w:val="CommentSubject"/>
    <w:uiPriority w:val="99"/>
    <w:semiHidden/>
    <w:rsid w:val="00F00CC8"/>
    <w:rPr>
      <w:b/>
      <w:bCs/>
      <w:sz w:val="20"/>
      <w:szCs w:val="20"/>
    </w:rPr>
  </w:style>
  <w:style w:type="paragraph" w:styleId="BalloonText">
    <w:name w:val="Balloon Text"/>
    <w:basedOn w:val="Normal"/>
    <w:link w:val="BalloonTextChar"/>
    <w:uiPriority w:val="99"/>
    <w:semiHidden/>
    <w:unhideWhenUsed/>
    <w:rsid w:val="00F00C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CC8"/>
    <w:rPr>
      <w:rFonts w:ascii="Segoe UI" w:hAnsi="Segoe UI" w:cs="Segoe UI"/>
      <w:sz w:val="18"/>
      <w:szCs w:val="18"/>
    </w:rPr>
  </w:style>
  <w:style w:type="paragraph" w:styleId="Header">
    <w:name w:val="header"/>
    <w:basedOn w:val="Normal"/>
    <w:link w:val="HeaderChar"/>
    <w:uiPriority w:val="99"/>
    <w:unhideWhenUsed/>
    <w:rsid w:val="007861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11E"/>
  </w:style>
  <w:style w:type="paragraph" w:styleId="Footer">
    <w:name w:val="footer"/>
    <w:basedOn w:val="Normal"/>
    <w:link w:val="FooterChar"/>
    <w:uiPriority w:val="99"/>
    <w:unhideWhenUsed/>
    <w:rsid w:val="007861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11E"/>
  </w:style>
  <w:style w:type="character" w:styleId="Hyperlink">
    <w:name w:val="Hyperlink"/>
    <w:basedOn w:val="DefaultParagraphFont"/>
    <w:uiPriority w:val="99"/>
    <w:unhideWhenUsed/>
    <w:rsid w:val="004C22F8"/>
    <w:rPr>
      <w:color w:val="0563C1" w:themeColor="hyperlink"/>
      <w:u w:val="single"/>
    </w:rPr>
  </w:style>
  <w:style w:type="paragraph" w:customStyle="1" w:styleId="Default">
    <w:name w:val="Default"/>
    <w:rsid w:val="004C22F8"/>
    <w:pPr>
      <w:autoSpaceDE w:val="0"/>
      <w:autoSpaceDN w:val="0"/>
      <w:adjustRightInd w:val="0"/>
      <w:spacing w:after="0" w:line="240" w:lineRule="auto"/>
    </w:pPr>
    <w:rPr>
      <w:rFonts w:ascii="Calibri" w:eastAsia="Times New Roman"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europa.eu/neighbourhood-enlargement/sites/near/files/faq_coronavirus_dir_c_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2657</Words>
  <Characters>13739</Characters>
  <Application>Microsoft Office Word</Application>
  <DocSecurity>0</DocSecurity>
  <Lines>259</Lines>
  <Paragraphs>74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HOROSZKO Ela (NEAR)</dc:creator>
  <cp:keywords/>
  <dc:description/>
  <cp:lastModifiedBy>AQUARO Francesca (NEAR)</cp:lastModifiedBy>
  <cp:revision>4</cp:revision>
  <dcterms:created xsi:type="dcterms:W3CDTF">2020-06-03T12:47:00Z</dcterms:created>
  <dcterms:modified xsi:type="dcterms:W3CDTF">2020-06-03T14:06:00Z</dcterms:modified>
</cp:coreProperties>
</file>