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0FAC4" w14:textId="77777777" w:rsidR="003B1BB1" w:rsidRDefault="003B1BB1" w:rsidP="0081747A">
      <w:pPr>
        <w:tabs>
          <w:tab w:val="left" w:pos="6804"/>
        </w:tabs>
        <w:jc w:val="both"/>
        <w:rPr>
          <w:sz w:val="28"/>
          <w:szCs w:val="28"/>
        </w:rPr>
      </w:pPr>
      <w:bookmarkStart w:id="0" w:name="_GoBack"/>
      <w:bookmarkEnd w:id="0"/>
    </w:p>
    <w:p w14:paraId="42F118FB" w14:textId="77777777" w:rsidR="003B1BB1" w:rsidRDefault="003B1BB1" w:rsidP="0081747A">
      <w:pPr>
        <w:tabs>
          <w:tab w:val="left" w:pos="6804"/>
        </w:tabs>
        <w:jc w:val="both"/>
        <w:rPr>
          <w:sz w:val="28"/>
          <w:szCs w:val="28"/>
        </w:rPr>
      </w:pPr>
    </w:p>
    <w:p w14:paraId="3658359E" w14:textId="77777777" w:rsidR="003B1BB1" w:rsidRDefault="003B1BB1" w:rsidP="0081747A">
      <w:pPr>
        <w:tabs>
          <w:tab w:val="left" w:pos="6804"/>
        </w:tabs>
        <w:jc w:val="both"/>
        <w:rPr>
          <w:sz w:val="28"/>
          <w:szCs w:val="28"/>
        </w:rPr>
      </w:pPr>
    </w:p>
    <w:p w14:paraId="710DBF78" w14:textId="77777777" w:rsidR="003B1BB1" w:rsidRPr="00F73D33" w:rsidRDefault="003B1BB1" w:rsidP="00C91CA9">
      <w:pPr>
        <w:tabs>
          <w:tab w:val="left" w:pos="6663"/>
        </w:tabs>
        <w:rPr>
          <w:rFonts w:eastAsia="Times New Roman"/>
          <w:b/>
          <w:sz w:val="28"/>
          <w:szCs w:val="28"/>
        </w:rPr>
      </w:pPr>
      <w:r w:rsidRPr="00F73D33">
        <w:rPr>
          <w:rFonts w:eastAsia="Times New Roman"/>
          <w:sz w:val="28"/>
          <w:szCs w:val="28"/>
        </w:rPr>
        <w:t>20</w:t>
      </w:r>
      <w:r w:rsidR="00D1014C">
        <w:rPr>
          <w:rFonts w:eastAsia="Times New Roman"/>
          <w:sz w:val="28"/>
          <w:szCs w:val="28"/>
        </w:rPr>
        <w:t>20</w:t>
      </w:r>
      <w:r w:rsidRPr="00F73D33">
        <w:rPr>
          <w:rFonts w:eastAsia="Times New Roman"/>
          <w:sz w:val="28"/>
          <w:szCs w:val="28"/>
        </w:rPr>
        <w:t xml:space="preserve">. gada            </w:t>
      </w:r>
      <w:r w:rsidRPr="00F73D33">
        <w:rPr>
          <w:rFonts w:eastAsia="Times New Roman"/>
          <w:sz w:val="28"/>
          <w:szCs w:val="28"/>
        </w:rPr>
        <w:tab/>
        <w:t>Noteikumi Nr.</w:t>
      </w:r>
    </w:p>
    <w:p w14:paraId="37774CF7" w14:textId="77777777" w:rsidR="003B1BB1" w:rsidRPr="00F73D33" w:rsidRDefault="003B1BB1" w:rsidP="00C91CA9">
      <w:pPr>
        <w:tabs>
          <w:tab w:val="left" w:pos="6663"/>
        </w:tabs>
        <w:rPr>
          <w:rFonts w:eastAsia="Times New Roman"/>
          <w:sz w:val="28"/>
          <w:szCs w:val="28"/>
        </w:rPr>
      </w:pPr>
      <w:r w:rsidRPr="00F73D33">
        <w:rPr>
          <w:rFonts w:eastAsia="Times New Roman"/>
          <w:sz w:val="28"/>
          <w:szCs w:val="28"/>
        </w:rPr>
        <w:t>Rīgā</w:t>
      </w:r>
      <w:r w:rsidRPr="00F73D33">
        <w:rPr>
          <w:rFonts w:eastAsia="Times New Roman"/>
          <w:sz w:val="28"/>
          <w:szCs w:val="28"/>
        </w:rPr>
        <w:tab/>
        <w:t>(prot. Nr.              . §)</w:t>
      </w:r>
    </w:p>
    <w:p w14:paraId="76D068A2" w14:textId="77777777" w:rsidR="00BB6B0F" w:rsidRPr="00F73D33" w:rsidRDefault="00BB6B0F" w:rsidP="0081747A">
      <w:pPr>
        <w:tabs>
          <w:tab w:val="left" w:pos="6804"/>
        </w:tabs>
        <w:jc w:val="both"/>
        <w:rPr>
          <w:sz w:val="28"/>
          <w:szCs w:val="28"/>
        </w:rPr>
      </w:pPr>
    </w:p>
    <w:p w14:paraId="344B04F1" w14:textId="77777777" w:rsidR="007713BF" w:rsidRDefault="00CD5C2C" w:rsidP="00CD5C2C">
      <w:pPr>
        <w:ind w:firstLine="709"/>
        <w:jc w:val="center"/>
        <w:rPr>
          <w:b/>
          <w:sz w:val="28"/>
          <w:szCs w:val="28"/>
        </w:rPr>
      </w:pPr>
      <w:bookmarkStart w:id="1" w:name="_Hlk50737080"/>
      <w:r>
        <w:rPr>
          <w:b/>
          <w:sz w:val="28"/>
          <w:szCs w:val="28"/>
        </w:rPr>
        <w:t>Kārtība</w:t>
      </w:r>
      <w:r w:rsidRPr="00CD5C2C">
        <w:rPr>
          <w:b/>
          <w:sz w:val="28"/>
          <w:szCs w:val="28"/>
        </w:rPr>
        <w:t>, kādā aprēķina un iekasē nelikumīgo</w:t>
      </w:r>
      <w:r>
        <w:rPr>
          <w:b/>
          <w:sz w:val="28"/>
          <w:szCs w:val="28"/>
        </w:rPr>
        <w:t xml:space="preserve"> valsts atbalstu un procentus no </w:t>
      </w:r>
      <w:r w:rsidR="007E7765" w:rsidRPr="007E7765">
        <w:rPr>
          <w:b/>
          <w:sz w:val="28"/>
          <w:szCs w:val="28"/>
        </w:rPr>
        <w:t>zon</w:t>
      </w:r>
      <w:r w:rsidR="007E7765">
        <w:rPr>
          <w:b/>
          <w:sz w:val="28"/>
          <w:szCs w:val="28"/>
        </w:rPr>
        <w:t>u</w:t>
      </w:r>
      <w:r w:rsidR="007E7765" w:rsidRPr="007E7765">
        <w:rPr>
          <w:b/>
          <w:sz w:val="28"/>
          <w:szCs w:val="28"/>
        </w:rPr>
        <w:t xml:space="preserve"> </w:t>
      </w:r>
      <w:r w:rsidR="007E7765">
        <w:rPr>
          <w:b/>
          <w:sz w:val="28"/>
          <w:szCs w:val="28"/>
        </w:rPr>
        <w:t>kapitālsabiedrībām un licencētām kapitālsabiedrībām</w:t>
      </w:r>
    </w:p>
    <w:bookmarkEnd w:id="1"/>
    <w:p w14:paraId="3D094F38" w14:textId="77777777" w:rsidR="00CD5C2C" w:rsidRPr="00F73D33" w:rsidRDefault="00CD5C2C" w:rsidP="0081747A">
      <w:pPr>
        <w:ind w:firstLine="709"/>
        <w:jc w:val="center"/>
        <w:rPr>
          <w:b/>
          <w:sz w:val="28"/>
          <w:szCs w:val="28"/>
        </w:rPr>
      </w:pPr>
    </w:p>
    <w:p w14:paraId="2930DDA1" w14:textId="77777777" w:rsidR="00BB6B0F" w:rsidRPr="00F73D33" w:rsidRDefault="000C0746" w:rsidP="0081747A">
      <w:pPr>
        <w:ind w:firstLine="709"/>
        <w:jc w:val="right"/>
        <w:rPr>
          <w:sz w:val="28"/>
          <w:szCs w:val="28"/>
        </w:rPr>
      </w:pPr>
      <w:r w:rsidRPr="00F73D33">
        <w:rPr>
          <w:sz w:val="28"/>
          <w:szCs w:val="28"/>
        </w:rPr>
        <w:t>Izdoti saskaņā ar</w:t>
      </w:r>
    </w:p>
    <w:p w14:paraId="52B32B80" w14:textId="77777777" w:rsidR="00CD5C2C" w:rsidRPr="00CD5C2C" w:rsidRDefault="00CD5C2C" w:rsidP="00CD5C2C">
      <w:pPr>
        <w:ind w:firstLine="709"/>
        <w:jc w:val="right"/>
        <w:rPr>
          <w:sz w:val="28"/>
          <w:szCs w:val="28"/>
        </w:rPr>
      </w:pPr>
      <w:r>
        <w:rPr>
          <w:sz w:val="28"/>
          <w:szCs w:val="28"/>
        </w:rPr>
        <w:t>Likuma “</w:t>
      </w:r>
      <w:r w:rsidRPr="00CD5C2C">
        <w:rPr>
          <w:sz w:val="28"/>
          <w:szCs w:val="28"/>
        </w:rPr>
        <w:t xml:space="preserve">Par nodokļu piemērošanu brīvostās un </w:t>
      </w:r>
    </w:p>
    <w:p w14:paraId="3E98A850" w14:textId="77777777" w:rsidR="00E0766D" w:rsidRPr="00F73D33" w:rsidRDefault="00CD5C2C" w:rsidP="00CD5C2C">
      <w:pPr>
        <w:ind w:firstLine="709"/>
        <w:jc w:val="right"/>
        <w:rPr>
          <w:sz w:val="28"/>
          <w:szCs w:val="28"/>
        </w:rPr>
      </w:pPr>
      <w:r w:rsidRPr="00CD5C2C">
        <w:rPr>
          <w:sz w:val="28"/>
          <w:szCs w:val="28"/>
        </w:rPr>
        <w:t>speciālajās ekonomiskajās zonās</w:t>
      </w:r>
      <w:r>
        <w:rPr>
          <w:sz w:val="28"/>
          <w:szCs w:val="28"/>
        </w:rPr>
        <w:t>”</w:t>
      </w:r>
      <w:r w:rsidRPr="00CD5C2C">
        <w:rPr>
          <w:sz w:val="28"/>
          <w:szCs w:val="28"/>
        </w:rPr>
        <w:t xml:space="preserve"> </w:t>
      </w:r>
      <w:r>
        <w:rPr>
          <w:sz w:val="28"/>
          <w:szCs w:val="28"/>
        </w:rPr>
        <w:t>8</w:t>
      </w:r>
      <w:r w:rsidR="003B1BB1" w:rsidRPr="00F73D33">
        <w:rPr>
          <w:sz w:val="28"/>
          <w:szCs w:val="28"/>
        </w:rPr>
        <w:t>. p</w:t>
      </w:r>
      <w:r w:rsidR="000C0746" w:rsidRPr="00F73D33">
        <w:rPr>
          <w:sz w:val="28"/>
          <w:szCs w:val="28"/>
        </w:rPr>
        <w:t xml:space="preserve">anta </w:t>
      </w:r>
      <w:r>
        <w:rPr>
          <w:sz w:val="28"/>
          <w:szCs w:val="28"/>
        </w:rPr>
        <w:t>devīto</w:t>
      </w:r>
      <w:r w:rsidR="003B1BB1" w:rsidRPr="00F73D33">
        <w:rPr>
          <w:sz w:val="28"/>
          <w:szCs w:val="28"/>
        </w:rPr>
        <w:t> </w:t>
      </w:r>
      <w:r>
        <w:rPr>
          <w:sz w:val="28"/>
          <w:szCs w:val="28"/>
        </w:rPr>
        <w:t>daļu</w:t>
      </w:r>
      <w:r w:rsidR="006617BA" w:rsidRPr="00F73D33">
        <w:rPr>
          <w:sz w:val="28"/>
          <w:szCs w:val="28"/>
        </w:rPr>
        <w:t xml:space="preserve"> </w:t>
      </w:r>
    </w:p>
    <w:p w14:paraId="017DE49A" w14:textId="77777777" w:rsidR="003B1BB1" w:rsidRDefault="003B1BB1" w:rsidP="003B1BB1">
      <w:pPr>
        <w:rPr>
          <w:sz w:val="28"/>
          <w:szCs w:val="28"/>
        </w:rPr>
      </w:pPr>
    </w:p>
    <w:p w14:paraId="55B78BC3" w14:textId="77777777" w:rsidR="00CD5C2C" w:rsidRPr="00F73D33" w:rsidRDefault="00CD5C2C" w:rsidP="003B1BB1">
      <w:pPr>
        <w:rPr>
          <w:sz w:val="28"/>
          <w:szCs w:val="28"/>
        </w:rPr>
      </w:pPr>
    </w:p>
    <w:p w14:paraId="7D798AEF" w14:textId="77777777" w:rsidR="000C0746" w:rsidRPr="00F73D33" w:rsidRDefault="00BB6B0F" w:rsidP="003B1BB1">
      <w:pPr>
        <w:jc w:val="center"/>
        <w:rPr>
          <w:b/>
          <w:sz w:val="28"/>
          <w:szCs w:val="28"/>
        </w:rPr>
      </w:pPr>
      <w:r w:rsidRPr="00F73D33">
        <w:rPr>
          <w:b/>
          <w:sz w:val="28"/>
          <w:szCs w:val="28"/>
        </w:rPr>
        <w:t xml:space="preserve">I. </w:t>
      </w:r>
      <w:r w:rsidR="000C0746" w:rsidRPr="00F73D33">
        <w:rPr>
          <w:b/>
          <w:sz w:val="28"/>
          <w:szCs w:val="28"/>
        </w:rPr>
        <w:t>Vispārīgie jautājumi</w:t>
      </w:r>
    </w:p>
    <w:p w14:paraId="3AD3E8FD" w14:textId="77777777" w:rsidR="00BB6B0F" w:rsidRPr="00F73D33" w:rsidRDefault="00BB6B0F" w:rsidP="0081747A">
      <w:pPr>
        <w:ind w:firstLine="709"/>
      </w:pPr>
    </w:p>
    <w:p w14:paraId="6E9DF69E" w14:textId="2228BA75" w:rsidR="000034A3" w:rsidRPr="007E7765" w:rsidRDefault="007E7765" w:rsidP="00050755">
      <w:pPr>
        <w:pStyle w:val="ListParagraph"/>
        <w:numPr>
          <w:ilvl w:val="0"/>
          <w:numId w:val="9"/>
        </w:numPr>
        <w:tabs>
          <w:tab w:val="left" w:pos="993"/>
        </w:tabs>
        <w:ind w:left="0" w:firstLine="709"/>
        <w:jc w:val="both"/>
        <w:rPr>
          <w:sz w:val="28"/>
          <w:szCs w:val="28"/>
        </w:rPr>
      </w:pPr>
      <w:r w:rsidRPr="007E7765">
        <w:rPr>
          <w:sz w:val="28"/>
          <w:szCs w:val="28"/>
        </w:rPr>
        <w:t xml:space="preserve">Noteikumi nosaka </w:t>
      </w:r>
      <w:r w:rsidR="00E111B3" w:rsidRPr="007E7765">
        <w:rPr>
          <w:iCs/>
          <w:sz w:val="28"/>
          <w:szCs w:val="28"/>
        </w:rPr>
        <w:t xml:space="preserve">par nelikumīgā valsts atbalsta atgūšanu atbildīgās institūcijas un to pienākumus </w:t>
      </w:r>
      <w:r w:rsidR="00E111B3">
        <w:rPr>
          <w:iCs/>
          <w:sz w:val="28"/>
          <w:szCs w:val="28"/>
        </w:rPr>
        <w:t xml:space="preserve">un </w:t>
      </w:r>
      <w:r w:rsidRPr="007E7765">
        <w:rPr>
          <w:iCs/>
          <w:sz w:val="28"/>
          <w:szCs w:val="28"/>
        </w:rPr>
        <w:t>kārtību</w:t>
      </w:r>
      <w:bookmarkStart w:id="2" w:name="_Hlk20476595"/>
      <w:r w:rsidRPr="007E7765">
        <w:rPr>
          <w:iCs/>
          <w:sz w:val="28"/>
          <w:szCs w:val="28"/>
        </w:rPr>
        <w:t xml:space="preserve">, kādā </w:t>
      </w:r>
      <w:r w:rsidR="00E111B3">
        <w:rPr>
          <w:iCs/>
          <w:sz w:val="28"/>
          <w:szCs w:val="28"/>
        </w:rPr>
        <w:t>tās</w:t>
      </w:r>
      <w:r w:rsidR="00A56FDE" w:rsidRPr="007E7765">
        <w:rPr>
          <w:iCs/>
          <w:sz w:val="28"/>
          <w:szCs w:val="28"/>
        </w:rPr>
        <w:t xml:space="preserve"> </w:t>
      </w:r>
      <w:r w:rsidRPr="007E7765">
        <w:rPr>
          <w:iCs/>
          <w:sz w:val="28"/>
          <w:szCs w:val="28"/>
        </w:rPr>
        <w:t>aprēķina un iekasē</w:t>
      </w:r>
      <w:r w:rsidR="00A56FDE">
        <w:rPr>
          <w:iCs/>
          <w:sz w:val="28"/>
          <w:szCs w:val="28"/>
        </w:rPr>
        <w:t xml:space="preserve"> no </w:t>
      </w:r>
      <w:r w:rsidR="00A56FDE" w:rsidRPr="00A56FDE">
        <w:rPr>
          <w:iCs/>
          <w:sz w:val="28"/>
          <w:szCs w:val="28"/>
        </w:rPr>
        <w:t>zonu kapitālsabiedrībām un licencētām kapitālsabiedrībām</w:t>
      </w:r>
      <w:r w:rsidRPr="007E7765">
        <w:rPr>
          <w:sz w:val="28"/>
          <w:szCs w:val="28"/>
        </w:rPr>
        <w:t xml:space="preserve"> </w:t>
      </w:r>
      <w:r w:rsidRPr="007E7765">
        <w:rPr>
          <w:iCs/>
          <w:sz w:val="28"/>
          <w:szCs w:val="28"/>
        </w:rPr>
        <w:t xml:space="preserve">likuma “Par nodokļu piemērošanu brīvostās un speciālajās ekonomiskajās zonās” </w:t>
      </w:r>
      <w:r>
        <w:rPr>
          <w:iCs/>
          <w:sz w:val="28"/>
          <w:szCs w:val="28"/>
        </w:rPr>
        <w:t xml:space="preserve"> 8.</w:t>
      </w:r>
      <w:r w:rsidRPr="007E7765">
        <w:rPr>
          <w:iCs/>
          <w:sz w:val="28"/>
          <w:szCs w:val="28"/>
        </w:rPr>
        <w:t xml:space="preserve"> panta astotajā daļā minēto nelikumīgo valsts atbalstu un procentus</w:t>
      </w:r>
      <w:bookmarkEnd w:id="2"/>
      <w:r>
        <w:rPr>
          <w:iCs/>
          <w:sz w:val="28"/>
          <w:szCs w:val="28"/>
        </w:rPr>
        <w:t>.</w:t>
      </w:r>
    </w:p>
    <w:p w14:paraId="3D0AFAE4" w14:textId="77777777" w:rsidR="0032376B" w:rsidRPr="00F73D33" w:rsidRDefault="0032376B" w:rsidP="0081747A">
      <w:pPr>
        <w:pStyle w:val="ListParagraph"/>
        <w:ind w:left="0" w:firstLine="709"/>
        <w:jc w:val="both"/>
        <w:rPr>
          <w:sz w:val="28"/>
          <w:szCs w:val="28"/>
        </w:rPr>
      </w:pPr>
    </w:p>
    <w:p w14:paraId="6947E174" w14:textId="77777777" w:rsidR="003B7453" w:rsidRPr="00F73D33" w:rsidRDefault="003B7453" w:rsidP="00C77C68">
      <w:pPr>
        <w:pStyle w:val="ListParagraph"/>
        <w:numPr>
          <w:ilvl w:val="0"/>
          <w:numId w:val="9"/>
        </w:numPr>
        <w:tabs>
          <w:tab w:val="left" w:pos="993"/>
        </w:tabs>
        <w:ind w:left="0" w:firstLine="709"/>
        <w:jc w:val="both"/>
        <w:rPr>
          <w:sz w:val="28"/>
          <w:szCs w:val="28"/>
        </w:rPr>
      </w:pPr>
      <w:r w:rsidRPr="00F73D33">
        <w:rPr>
          <w:sz w:val="28"/>
          <w:szCs w:val="28"/>
        </w:rPr>
        <w:t>Noteikumos lietoti</w:t>
      </w:r>
      <w:r w:rsidR="0032376B" w:rsidRPr="00F73D33">
        <w:rPr>
          <w:sz w:val="28"/>
          <w:szCs w:val="28"/>
        </w:rPr>
        <w:t>e</w:t>
      </w:r>
      <w:r w:rsidRPr="00F73D33">
        <w:rPr>
          <w:sz w:val="28"/>
          <w:szCs w:val="28"/>
        </w:rPr>
        <w:t xml:space="preserve"> termini:</w:t>
      </w:r>
    </w:p>
    <w:p w14:paraId="05A11D2D" w14:textId="3E35E2A9" w:rsidR="003B7453" w:rsidRPr="00F73D33" w:rsidRDefault="007E7765" w:rsidP="00300112">
      <w:pPr>
        <w:pStyle w:val="ListParagraph"/>
        <w:numPr>
          <w:ilvl w:val="1"/>
          <w:numId w:val="9"/>
        </w:numPr>
        <w:ind w:left="0" w:firstLine="709"/>
        <w:jc w:val="both"/>
        <w:rPr>
          <w:sz w:val="28"/>
          <w:szCs w:val="28"/>
        </w:rPr>
      </w:pPr>
      <w:r>
        <w:rPr>
          <w:sz w:val="28"/>
          <w:szCs w:val="28"/>
        </w:rPr>
        <w:t>nelikumīgs valsts atbalsts</w:t>
      </w:r>
      <w:r w:rsidR="00F448BC" w:rsidRPr="00F73D33">
        <w:rPr>
          <w:sz w:val="28"/>
          <w:szCs w:val="28"/>
        </w:rPr>
        <w:t xml:space="preserve"> –</w:t>
      </w:r>
      <w:r>
        <w:rPr>
          <w:sz w:val="28"/>
          <w:szCs w:val="28"/>
        </w:rPr>
        <w:t xml:space="preserve"> </w:t>
      </w:r>
      <w:r w:rsidR="009E2308">
        <w:rPr>
          <w:sz w:val="28"/>
          <w:szCs w:val="28"/>
        </w:rPr>
        <w:t>valsts atbalsts</w:t>
      </w:r>
      <w:r w:rsidR="000A6677">
        <w:rPr>
          <w:sz w:val="28"/>
          <w:szCs w:val="28"/>
        </w:rPr>
        <w:t xml:space="preserve"> (tiešo nodokļu atvieglojums</w:t>
      </w:r>
      <w:r w:rsidR="00DD3601">
        <w:rPr>
          <w:sz w:val="28"/>
          <w:szCs w:val="28"/>
        </w:rPr>
        <w:t>/atlaides</w:t>
      </w:r>
      <w:r w:rsidR="000A6677">
        <w:rPr>
          <w:sz w:val="28"/>
          <w:szCs w:val="28"/>
        </w:rPr>
        <w:t>)</w:t>
      </w:r>
      <w:r w:rsidR="003473E7">
        <w:rPr>
          <w:sz w:val="28"/>
          <w:szCs w:val="28"/>
        </w:rPr>
        <w:t>,</w:t>
      </w:r>
      <w:r w:rsidR="00300112">
        <w:rPr>
          <w:sz w:val="28"/>
          <w:szCs w:val="28"/>
        </w:rPr>
        <w:t xml:space="preserve"> kas piešķirts,</w:t>
      </w:r>
      <w:r w:rsidR="003473E7">
        <w:rPr>
          <w:sz w:val="28"/>
          <w:szCs w:val="28"/>
        </w:rPr>
        <w:t xml:space="preserve"> </w:t>
      </w:r>
      <w:r w:rsidR="00465DC8">
        <w:rPr>
          <w:sz w:val="28"/>
          <w:szCs w:val="28"/>
        </w:rPr>
        <w:t>neievērojot likumā “Par nodokļu piemērošanu brīvo</w:t>
      </w:r>
      <w:r w:rsidR="00300112">
        <w:rPr>
          <w:sz w:val="28"/>
          <w:szCs w:val="28"/>
        </w:rPr>
        <w:t>s</w:t>
      </w:r>
      <w:r w:rsidR="00465DC8">
        <w:rPr>
          <w:sz w:val="28"/>
          <w:szCs w:val="28"/>
        </w:rPr>
        <w:t xml:space="preserve">tās un speciālajās ekonomiskajās zonās” </w:t>
      </w:r>
      <w:r w:rsidR="00300112">
        <w:rPr>
          <w:sz w:val="28"/>
          <w:szCs w:val="28"/>
        </w:rPr>
        <w:t>noteik</w:t>
      </w:r>
      <w:r w:rsidR="00465DC8">
        <w:rPr>
          <w:sz w:val="28"/>
          <w:szCs w:val="28"/>
        </w:rPr>
        <w:t>tos</w:t>
      </w:r>
      <w:r w:rsidR="00300112">
        <w:rPr>
          <w:sz w:val="28"/>
          <w:szCs w:val="28"/>
        </w:rPr>
        <w:t xml:space="preserve"> valsts atbalsta piešķiršanas</w:t>
      </w:r>
      <w:r w:rsidR="00465DC8">
        <w:rPr>
          <w:sz w:val="28"/>
          <w:szCs w:val="28"/>
        </w:rPr>
        <w:t xml:space="preserve"> nosacījumus</w:t>
      </w:r>
      <w:r w:rsidR="00465DC8">
        <w:rPr>
          <w:iCs/>
          <w:sz w:val="28"/>
          <w:szCs w:val="28"/>
        </w:rPr>
        <w:t xml:space="preserve">, </w:t>
      </w:r>
      <w:r w:rsidR="00300112">
        <w:rPr>
          <w:iCs/>
          <w:sz w:val="28"/>
          <w:szCs w:val="28"/>
        </w:rPr>
        <w:t>tai skaitā valsts atbalsts,</w:t>
      </w:r>
      <w:r w:rsidR="00A70318">
        <w:rPr>
          <w:iCs/>
          <w:sz w:val="28"/>
          <w:szCs w:val="28"/>
        </w:rPr>
        <w:t xml:space="preserve"> </w:t>
      </w:r>
      <w:r w:rsidR="00DE4DBC">
        <w:rPr>
          <w:iCs/>
          <w:sz w:val="28"/>
          <w:szCs w:val="28"/>
        </w:rPr>
        <w:t xml:space="preserve">ko </w:t>
      </w:r>
      <w:r w:rsidR="00465DC8" w:rsidRPr="00465DC8">
        <w:rPr>
          <w:iCs/>
          <w:sz w:val="28"/>
          <w:szCs w:val="28"/>
        </w:rPr>
        <w:t xml:space="preserve">tā saņēmējs izmanto, pārkāpjot </w:t>
      </w:r>
      <w:r w:rsidR="00931FA6">
        <w:rPr>
          <w:iCs/>
          <w:sz w:val="28"/>
          <w:szCs w:val="28"/>
        </w:rPr>
        <w:t>līguma par ieguldījumu vai paredzamo algu izmaksu veikšanu nosacījumus</w:t>
      </w:r>
      <w:r w:rsidR="005C4B79">
        <w:rPr>
          <w:iCs/>
          <w:sz w:val="28"/>
          <w:szCs w:val="28"/>
        </w:rPr>
        <w:t xml:space="preserve"> </w:t>
      </w:r>
      <w:r w:rsidR="00A70318" w:rsidRPr="00A70318">
        <w:rPr>
          <w:iCs/>
          <w:sz w:val="28"/>
          <w:szCs w:val="28"/>
        </w:rPr>
        <w:t xml:space="preserve">vai pārkāpjot Eiropas Komisijas lēmuma, kas pieņemts, atbilstoši Padomes </w:t>
      </w:r>
      <w:r w:rsidR="00296D50" w:rsidRPr="00296D50">
        <w:rPr>
          <w:iCs/>
          <w:sz w:val="28"/>
          <w:szCs w:val="28"/>
        </w:rPr>
        <w:t xml:space="preserve">2015. gada 13. jūlija </w:t>
      </w:r>
      <w:r w:rsidR="00A70318" w:rsidRPr="00A70318">
        <w:rPr>
          <w:iCs/>
          <w:sz w:val="28"/>
          <w:szCs w:val="28"/>
        </w:rPr>
        <w:t>regulas Nr. 2015/1589</w:t>
      </w:r>
      <w:r w:rsidR="00296D50" w:rsidRPr="00296D50">
        <w:rPr>
          <w:iCs/>
          <w:sz w:val="28"/>
          <w:szCs w:val="28"/>
        </w:rPr>
        <w:t>, ar ko nosaka sīki izstrādātus noteikumus Līguma par Eiropas Savienības darbību 108. panta piemērošanai</w:t>
      </w:r>
      <w:r w:rsidR="00A70318" w:rsidRPr="00A70318">
        <w:rPr>
          <w:iCs/>
          <w:sz w:val="28"/>
          <w:szCs w:val="28"/>
        </w:rPr>
        <w:t xml:space="preserve"> 4. panta 3. punktam vai 9. panta 3. vai 4. punktam, nosacījumus</w:t>
      </w:r>
      <w:r w:rsidR="003B7453" w:rsidRPr="00F73D33">
        <w:rPr>
          <w:sz w:val="28"/>
          <w:szCs w:val="28"/>
        </w:rPr>
        <w:t>;</w:t>
      </w:r>
    </w:p>
    <w:p w14:paraId="10E8E865" w14:textId="5EE8BA28" w:rsidR="00931FA6" w:rsidRDefault="00931FA6" w:rsidP="00C77C68">
      <w:pPr>
        <w:pStyle w:val="ListParagraph"/>
        <w:numPr>
          <w:ilvl w:val="1"/>
          <w:numId w:val="9"/>
        </w:numPr>
        <w:tabs>
          <w:tab w:val="left" w:pos="1276"/>
        </w:tabs>
        <w:ind w:left="0" w:firstLine="709"/>
        <w:jc w:val="both"/>
        <w:rPr>
          <w:sz w:val="28"/>
          <w:szCs w:val="28"/>
        </w:rPr>
      </w:pPr>
      <w:r>
        <w:rPr>
          <w:sz w:val="28"/>
          <w:szCs w:val="28"/>
        </w:rPr>
        <w:t xml:space="preserve">nelikumīgs valsts atbalsta apmērs – </w:t>
      </w:r>
      <w:r w:rsidR="007C7A83">
        <w:rPr>
          <w:sz w:val="28"/>
          <w:szCs w:val="28"/>
        </w:rPr>
        <w:t xml:space="preserve">katrs </w:t>
      </w:r>
      <w:r w:rsidR="0011087F">
        <w:rPr>
          <w:sz w:val="28"/>
          <w:szCs w:val="28"/>
        </w:rPr>
        <w:t>nelikumīga valst</w:t>
      </w:r>
      <w:r w:rsidR="000911BB">
        <w:rPr>
          <w:sz w:val="28"/>
          <w:szCs w:val="28"/>
        </w:rPr>
        <w:t>s atbalsta</w:t>
      </w:r>
      <w:r w:rsidR="0011087F">
        <w:rPr>
          <w:sz w:val="28"/>
          <w:szCs w:val="28"/>
        </w:rPr>
        <w:t xml:space="preserve"> </w:t>
      </w:r>
      <w:r w:rsidR="007C7A83">
        <w:rPr>
          <w:sz w:val="28"/>
          <w:szCs w:val="28"/>
        </w:rPr>
        <w:t>piešķīrums</w:t>
      </w:r>
      <w:r w:rsidR="0011087F">
        <w:rPr>
          <w:sz w:val="28"/>
          <w:szCs w:val="28"/>
        </w:rPr>
        <w:t>, kas faktiski saņemt</w:t>
      </w:r>
      <w:r w:rsidR="000911BB">
        <w:rPr>
          <w:sz w:val="28"/>
          <w:szCs w:val="28"/>
        </w:rPr>
        <w:t>s</w:t>
      </w:r>
      <w:r w:rsidR="0011087F">
        <w:rPr>
          <w:sz w:val="28"/>
          <w:szCs w:val="28"/>
        </w:rPr>
        <w:t xml:space="preserve"> tiešo nodokļu </w:t>
      </w:r>
      <w:r w:rsidR="0009228F">
        <w:rPr>
          <w:sz w:val="28"/>
          <w:szCs w:val="28"/>
        </w:rPr>
        <w:t>atvieglojuma/</w:t>
      </w:r>
      <w:r w:rsidR="0011087F">
        <w:rPr>
          <w:sz w:val="28"/>
          <w:szCs w:val="28"/>
        </w:rPr>
        <w:t xml:space="preserve">atlaižu veidā </w:t>
      </w:r>
      <w:r>
        <w:rPr>
          <w:sz w:val="28"/>
          <w:szCs w:val="28"/>
        </w:rPr>
        <w:t>l</w:t>
      </w:r>
      <w:r>
        <w:rPr>
          <w:iCs/>
          <w:sz w:val="28"/>
          <w:szCs w:val="28"/>
        </w:rPr>
        <w:t>īgum</w:t>
      </w:r>
      <w:r w:rsidR="0011087F">
        <w:rPr>
          <w:iCs/>
          <w:sz w:val="28"/>
          <w:szCs w:val="28"/>
        </w:rPr>
        <w:t>a</w:t>
      </w:r>
      <w:r>
        <w:rPr>
          <w:iCs/>
          <w:sz w:val="28"/>
          <w:szCs w:val="28"/>
        </w:rPr>
        <w:t xml:space="preserve"> par ieguldījumu vai paredzamo algu izmaksu veikšanu </w:t>
      </w:r>
      <w:r w:rsidR="0011087F">
        <w:rPr>
          <w:sz w:val="28"/>
          <w:szCs w:val="28"/>
        </w:rPr>
        <w:t>ietvaros</w:t>
      </w:r>
      <w:r w:rsidR="008B360C">
        <w:rPr>
          <w:sz w:val="28"/>
          <w:szCs w:val="28"/>
        </w:rPr>
        <w:t xml:space="preserve"> uz attiecīgā nodokļa samaksas termiņa dienu</w:t>
      </w:r>
      <w:r>
        <w:rPr>
          <w:sz w:val="28"/>
          <w:szCs w:val="28"/>
        </w:rPr>
        <w:t>;</w:t>
      </w:r>
    </w:p>
    <w:p w14:paraId="52282223" w14:textId="397A92D3" w:rsidR="003B7453" w:rsidRPr="00F73D33" w:rsidRDefault="007E7765" w:rsidP="00C77C68">
      <w:pPr>
        <w:pStyle w:val="ListParagraph"/>
        <w:numPr>
          <w:ilvl w:val="1"/>
          <w:numId w:val="9"/>
        </w:numPr>
        <w:tabs>
          <w:tab w:val="left" w:pos="1276"/>
        </w:tabs>
        <w:ind w:left="0" w:firstLine="709"/>
        <w:jc w:val="both"/>
        <w:rPr>
          <w:sz w:val="28"/>
          <w:szCs w:val="28"/>
        </w:rPr>
      </w:pPr>
      <w:bookmarkStart w:id="3" w:name="_Hlk51072924"/>
      <w:r>
        <w:rPr>
          <w:sz w:val="28"/>
          <w:szCs w:val="28"/>
        </w:rPr>
        <w:t xml:space="preserve">nelikumīga valsts atbalsta procenti </w:t>
      </w:r>
      <w:bookmarkEnd w:id="3"/>
      <w:r w:rsidR="0032376B" w:rsidRPr="00F73D33">
        <w:rPr>
          <w:sz w:val="28"/>
          <w:szCs w:val="28"/>
        </w:rPr>
        <w:t>–</w:t>
      </w:r>
      <w:r>
        <w:rPr>
          <w:sz w:val="28"/>
          <w:szCs w:val="28"/>
        </w:rPr>
        <w:t xml:space="preserve"> </w:t>
      </w:r>
      <w:r w:rsidR="00C40A80">
        <w:rPr>
          <w:sz w:val="28"/>
          <w:szCs w:val="28"/>
        </w:rPr>
        <w:t>procenti</w:t>
      </w:r>
      <w:r w:rsidR="00E644C8">
        <w:rPr>
          <w:sz w:val="28"/>
          <w:szCs w:val="28"/>
        </w:rPr>
        <w:t>, k</w:t>
      </w:r>
      <w:r w:rsidR="00CE67AB">
        <w:rPr>
          <w:sz w:val="28"/>
          <w:szCs w:val="28"/>
        </w:rPr>
        <w:t xml:space="preserve">as </w:t>
      </w:r>
      <w:r w:rsidR="00A70318">
        <w:rPr>
          <w:sz w:val="28"/>
          <w:szCs w:val="28"/>
        </w:rPr>
        <w:t xml:space="preserve">saskaņā ar šiem noteikumiem </w:t>
      </w:r>
      <w:r w:rsidR="00CE67AB">
        <w:rPr>
          <w:sz w:val="28"/>
          <w:szCs w:val="28"/>
        </w:rPr>
        <w:t xml:space="preserve">aprēķināti </w:t>
      </w:r>
      <w:r w:rsidR="00E644C8">
        <w:rPr>
          <w:sz w:val="28"/>
          <w:szCs w:val="28"/>
        </w:rPr>
        <w:t>nelikumīg</w:t>
      </w:r>
      <w:r w:rsidR="00CE67AB">
        <w:rPr>
          <w:sz w:val="28"/>
          <w:szCs w:val="28"/>
        </w:rPr>
        <w:t>ā</w:t>
      </w:r>
      <w:r w:rsidR="00E644C8">
        <w:rPr>
          <w:sz w:val="28"/>
          <w:szCs w:val="28"/>
        </w:rPr>
        <w:t xml:space="preserve"> </w:t>
      </w:r>
      <w:r w:rsidR="00E644C8" w:rsidRPr="007E7765">
        <w:rPr>
          <w:iCs/>
          <w:sz w:val="28"/>
          <w:szCs w:val="28"/>
        </w:rPr>
        <w:t>valsts</w:t>
      </w:r>
      <w:r w:rsidR="00E644C8">
        <w:rPr>
          <w:sz w:val="28"/>
          <w:szCs w:val="28"/>
        </w:rPr>
        <w:t xml:space="preserve"> atbalsta saņēmēj</w:t>
      </w:r>
      <w:r w:rsidR="00CE67AB">
        <w:rPr>
          <w:sz w:val="28"/>
          <w:szCs w:val="28"/>
        </w:rPr>
        <w:t>am</w:t>
      </w:r>
      <w:r w:rsidR="00E644C8" w:rsidRPr="00E644C8">
        <w:t xml:space="preserve"> </w:t>
      </w:r>
      <w:r w:rsidR="00A70318">
        <w:rPr>
          <w:sz w:val="28"/>
          <w:szCs w:val="28"/>
        </w:rPr>
        <w:t xml:space="preserve">par </w:t>
      </w:r>
      <w:r w:rsidR="00931FA6">
        <w:rPr>
          <w:sz w:val="28"/>
          <w:szCs w:val="28"/>
        </w:rPr>
        <w:t>nelikumīgu valsts atbalsta apmēru</w:t>
      </w:r>
      <w:r w:rsidR="004825DB" w:rsidRPr="00F73D33">
        <w:rPr>
          <w:sz w:val="28"/>
          <w:szCs w:val="28"/>
        </w:rPr>
        <w:t>;</w:t>
      </w:r>
      <w:r w:rsidR="0032376B" w:rsidRPr="00F73D33">
        <w:rPr>
          <w:sz w:val="28"/>
          <w:szCs w:val="28"/>
        </w:rPr>
        <w:t xml:space="preserve"> </w:t>
      </w:r>
    </w:p>
    <w:p w14:paraId="68B28270" w14:textId="49C86906" w:rsidR="00650557" w:rsidRPr="000A6677" w:rsidRDefault="000F2B5C" w:rsidP="000A6677">
      <w:pPr>
        <w:pStyle w:val="ListParagraph"/>
        <w:numPr>
          <w:ilvl w:val="1"/>
          <w:numId w:val="9"/>
        </w:numPr>
        <w:tabs>
          <w:tab w:val="left" w:pos="1276"/>
        </w:tabs>
        <w:ind w:left="0" w:firstLine="709"/>
        <w:jc w:val="both"/>
        <w:rPr>
          <w:sz w:val="28"/>
          <w:szCs w:val="28"/>
        </w:rPr>
      </w:pPr>
      <w:r w:rsidRPr="000A6677">
        <w:rPr>
          <w:sz w:val="28"/>
          <w:szCs w:val="28"/>
        </w:rPr>
        <w:lastRenderedPageBreak/>
        <w:t>nelikumīga valsts atbalsta procentu aprēķina</w:t>
      </w:r>
      <w:r w:rsidR="007E7765" w:rsidRPr="000A6677">
        <w:rPr>
          <w:sz w:val="28"/>
          <w:szCs w:val="28"/>
        </w:rPr>
        <w:t xml:space="preserve"> periods – </w:t>
      </w:r>
      <w:r w:rsidR="002E2A38" w:rsidRPr="000A6677">
        <w:rPr>
          <w:sz w:val="28"/>
          <w:szCs w:val="28"/>
        </w:rPr>
        <w:t xml:space="preserve">laika periods no </w:t>
      </w:r>
      <w:r w:rsidR="0011087F">
        <w:rPr>
          <w:sz w:val="28"/>
          <w:szCs w:val="28"/>
        </w:rPr>
        <w:t>nelikumīgā valsts atbalsta apmēra</w:t>
      </w:r>
      <w:r w:rsidR="000A6677" w:rsidRPr="000A6677">
        <w:rPr>
          <w:sz w:val="28"/>
          <w:szCs w:val="28"/>
        </w:rPr>
        <w:t xml:space="preserve"> </w:t>
      </w:r>
      <w:r w:rsidR="00F21F6E">
        <w:rPr>
          <w:sz w:val="28"/>
          <w:szCs w:val="28"/>
        </w:rPr>
        <w:t>saņemšanas</w:t>
      </w:r>
      <w:r w:rsidR="000A6677" w:rsidRPr="00F21F6E">
        <w:rPr>
          <w:sz w:val="28"/>
          <w:szCs w:val="28"/>
        </w:rPr>
        <w:t xml:space="preserve"> </w:t>
      </w:r>
      <w:r w:rsidRPr="000A6677">
        <w:rPr>
          <w:sz w:val="28"/>
          <w:szCs w:val="28"/>
        </w:rPr>
        <w:t>līdz</w:t>
      </w:r>
      <w:r w:rsidR="00C40A80" w:rsidRPr="000A6677">
        <w:rPr>
          <w:sz w:val="28"/>
          <w:szCs w:val="28"/>
        </w:rPr>
        <w:t xml:space="preserve"> </w:t>
      </w:r>
      <w:r w:rsidR="007E1A03" w:rsidRPr="00590F96">
        <w:rPr>
          <w:sz w:val="28"/>
          <w:szCs w:val="28"/>
        </w:rPr>
        <w:t>nokavējuma naudas</w:t>
      </w:r>
      <w:r w:rsidR="007E1A03">
        <w:rPr>
          <w:sz w:val="28"/>
          <w:szCs w:val="28"/>
        </w:rPr>
        <w:t>,</w:t>
      </w:r>
      <w:r w:rsidR="007E1A03" w:rsidRPr="00590F96">
        <w:rPr>
          <w:sz w:val="28"/>
          <w:szCs w:val="28"/>
        </w:rPr>
        <w:t xml:space="preserve"> </w:t>
      </w:r>
      <w:r w:rsidR="00C40A80" w:rsidRPr="000A6677">
        <w:rPr>
          <w:sz w:val="28"/>
          <w:szCs w:val="28"/>
        </w:rPr>
        <w:t>nelikumīga valsts atbalsta</w:t>
      </w:r>
      <w:r w:rsidR="000A6677" w:rsidRPr="000A6677">
        <w:rPr>
          <w:sz w:val="28"/>
          <w:szCs w:val="28"/>
        </w:rPr>
        <w:t xml:space="preserve"> </w:t>
      </w:r>
      <w:r w:rsidR="0098479D" w:rsidRPr="000A6677">
        <w:rPr>
          <w:sz w:val="28"/>
          <w:szCs w:val="28"/>
        </w:rPr>
        <w:t xml:space="preserve">apmēra </w:t>
      </w:r>
      <w:r w:rsidR="00CE67AB" w:rsidRPr="000A6677">
        <w:rPr>
          <w:sz w:val="28"/>
          <w:szCs w:val="28"/>
        </w:rPr>
        <w:t xml:space="preserve">un nelikumīga valsts atbalsta procentu pilnīgai </w:t>
      </w:r>
      <w:r w:rsidR="00C40A80" w:rsidRPr="000A6677">
        <w:rPr>
          <w:sz w:val="28"/>
          <w:szCs w:val="28"/>
        </w:rPr>
        <w:t>iemaksai</w:t>
      </w:r>
      <w:r w:rsidR="00DD4A66" w:rsidRPr="00DD4A66">
        <w:t xml:space="preserve"> </w:t>
      </w:r>
      <w:r w:rsidR="00DD4A66" w:rsidRPr="000A6677">
        <w:rPr>
          <w:sz w:val="28"/>
          <w:szCs w:val="28"/>
        </w:rPr>
        <w:t>attiecīgi valsts un pašvaldības budžetā</w:t>
      </w:r>
      <w:r w:rsidR="007C3EBD" w:rsidRPr="000A6677">
        <w:rPr>
          <w:sz w:val="28"/>
          <w:szCs w:val="28"/>
        </w:rPr>
        <w:t>;</w:t>
      </w:r>
    </w:p>
    <w:p w14:paraId="2342E7D8" w14:textId="3603F73E" w:rsidR="00186364" w:rsidRDefault="00167C50" w:rsidP="009711D8">
      <w:pPr>
        <w:pStyle w:val="ListParagraph"/>
        <w:numPr>
          <w:ilvl w:val="1"/>
          <w:numId w:val="9"/>
        </w:numPr>
        <w:tabs>
          <w:tab w:val="left" w:pos="1276"/>
        </w:tabs>
        <w:ind w:left="0" w:firstLine="709"/>
        <w:jc w:val="both"/>
        <w:rPr>
          <w:sz w:val="28"/>
          <w:szCs w:val="28"/>
        </w:rPr>
      </w:pPr>
      <w:r w:rsidRPr="009711D8">
        <w:rPr>
          <w:sz w:val="28"/>
          <w:szCs w:val="28"/>
        </w:rPr>
        <w:t xml:space="preserve">nelikumīgā </w:t>
      </w:r>
      <w:r w:rsidRPr="009711D8">
        <w:rPr>
          <w:iCs/>
          <w:sz w:val="28"/>
          <w:szCs w:val="28"/>
        </w:rPr>
        <w:t>valsts</w:t>
      </w:r>
      <w:r w:rsidRPr="009711D8">
        <w:rPr>
          <w:sz w:val="28"/>
          <w:szCs w:val="28"/>
        </w:rPr>
        <w:t xml:space="preserve"> atbalsta</w:t>
      </w:r>
      <w:r w:rsidR="006C2EB7" w:rsidRPr="009711D8">
        <w:rPr>
          <w:sz w:val="28"/>
          <w:szCs w:val="28"/>
        </w:rPr>
        <w:t xml:space="preserve"> </w:t>
      </w:r>
      <w:r w:rsidR="0011087F">
        <w:rPr>
          <w:sz w:val="28"/>
          <w:szCs w:val="28"/>
        </w:rPr>
        <w:t xml:space="preserve">apmēra </w:t>
      </w:r>
      <w:r w:rsidR="006C2EB7" w:rsidRPr="00532D96">
        <w:rPr>
          <w:sz w:val="28"/>
          <w:szCs w:val="28"/>
        </w:rPr>
        <w:t xml:space="preserve">faktiskā </w:t>
      </w:r>
      <w:r w:rsidR="00F21F6E" w:rsidRPr="00532D96">
        <w:rPr>
          <w:sz w:val="28"/>
          <w:szCs w:val="28"/>
        </w:rPr>
        <w:t>saņemšana</w:t>
      </w:r>
      <w:r w:rsidR="009F2EF5" w:rsidRPr="00532D96">
        <w:rPr>
          <w:sz w:val="28"/>
          <w:szCs w:val="28"/>
        </w:rPr>
        <w:t xml:space="preserve"> </w:t>
      </w:r>
      <w:r w:rsidR="006A7E1C" w:rsidRPr="00532D96">
        <w:rPr>
          <w:sz w:val="28"/>
          <w:szCs w:val="28"/>
        </w:rPr>
        <w:t>–</w:t>
      </w:r>
      <w:r w:rsidR="006C2EB7" w:rsidRPr="00532D96">
        <w:rPr>
          <w:sz w:val="28"/>
          <w:szCs w:val="28"/>
        </w:rPr>
        <w:t xml:space="preserve"> </w:t>
      </w:r>
      <w:r w:rsidR="00532D96">
        <w:rPr>
          <w:sz w:val="28"/>
          <w:szCs w:val="28"/>
        </w:rPr>
        <w:t>diena</w:t>
      </w:r>
      <w:r w:rsidR="00186364" w:rsidRPr="009711D8">
        <w:rPr>
          <w:sz w:val="28"/>
          <w:szCs w:val="28"/>
        </w:rPr>
        <w:t xml:space="preserve">, kad </w:t>
      </w:r>
      <w:r w:rsidR="0011087F">
        <w:rPr>
          <w:sz w:val="28"/>
          <w:szCs w:val="28"/>
        </w:rPr>
        <w:t xml:space="preserve">nelikumīgā </w:t>
      </w:r>
      <w:r w:rsidR="00186364" w:rsidRPr="009711D8">
        <w:rPr>
          <w:sz w:val="28"/>
          <w:szCs w:val="28"/>
        </w:rPr>
        <w:t xml:space="preserve">valsts atbalsta saņēmējs </w:t>
      </w:r>
      <w:r w:rsidR="0095537E">
        <w:rPr>
          <w:sz w:val="28"/>
          <w:szCs w:val="28"/>
        </w:rPr>
        <w:t>saņem</w:t>
      </w:r>
      <w:r w:rsidR="00E142FE" w:rsidRPr="00767DE8">
        <w:rPr>
          <w:sz w:val="28"/>
          <w:szCs w:val="28"/>
        </w:rPr>
        <w:t xml:space="preserve"> likumā </w:t>
      </w:r>
      <w:r w:rsidR="00E142FE" w:rsidRPr="00767DE8">
        <w:rPr>
          <w:iCs/>
          <w:sz w:val="28"/>
          <w:szCs w:val="28"/>
        </w:rPr>
        <w:t>“Par nodokļu piemērošanu brīvostās un speciālajās ekonomiskajās zonās”</w:t>
      </w:r>
      <w:r w:rsidR="00E142FE" w:rsidRPr="00767DE8">
        <w:rPr>
          <w:sz w:val="28"/>
          <w:szCs w:val="28"/>
        </w:rPr>
        <w:t xml:space="preserve"> noteikto tiešo nodokļu atvieglojumu</w:t>
      </w:r>
      <w:r w:rsidR="00F62D49">
        <w:rPr>
          <w:sz w:val="28"/>
          <w:szCs w:val="28"/>
        </w:rPr>
        <w:t>/atlaidi</w:t>
      </w:r>
      <w:r w:rsidR="00DE5B99" w:rsidRPr="00767DE8">
        <w:rPr>
          <w:sz w:val="28"/>
          <w:szCs w:val="28"/>
        </w:rPr>
        <w:t>.</w:t>
      </w:r>
    </w:p>
    <w:p w14:paraId="5130D492" w14:textId="41AFB097" w:rsidR="0032590A" w:rsidRPr="009711D8" w:rsidRDefault="0032590A" w:rsidP="009711D8">
      <w:pPr>
        <w:pStyle w:val="ListParagraph"/>
        <w:numPr>
          <w:ilvl w:val="1"/>
          <w:numId w:val="9"/>
        </w:numPr>
        <w:tabs>
          <w:tab w:val="left" w:pos="1276"/>
        </w:tabs>
        <w:ind w:left="0" w:firstLine="709"/>
        <w:jc w:val="both"/>
        <w:rPr>
          <w:sz w:val="28"/>
          <w:szCs w:val="28"/>
        </w:rPr>
      </w:pPr>
      <w:r w:rsidRPr="0032590A">
        <w:rPr>
          <w:sz w:val="28"/>
          <w:szCs w:val="28"/>
        </w:rPr>
        <w:t>nelikumīgā valsts atbalsta summa – atgūstamā nelikumīga valsts atbalsta apmērs, nokavējuma nauda un nelikumīga valsts atbalsta procenti, kas aprēķināti saskaņā ar šo noteikumu III. nodaļā noteikto metodiku.</w:t>
      </w:r>
    </w:p>
    <w:p w14:paraId="2B32C350" w14:textId="77777777" w:rsidR="00E969EC" w:rsidRDefault="00E969EC" w:rsidP="00E969EC">
      <w:pPr>
        <w:jc w:val="center"/>
        <w:rPr>
          <w:b/>
          <w:sz w:val="28"/>
          <w:szCs w:val="28"/>
        </w:rPr>
      </w:pPr>
    </w:p>
    <w:p w14:paraId="50D9F4AB" w14:textId="277D1EF5" w:rsidR="00E969EC" w:rsidRPr="00F73D33" w:rsidRDefault="00E969EC" w:rsidP="00E969EC">
      <w:pPr>
        <w:jc w:val="center"/>
        <w:rPr>
          <w:b/>
          <w:sz w:val="28"/>
          <w:szCs w:val="28"/>
        </w:rPr>
      </w:pPr>
      <w:r w:rsidRPr="00F73D33">
        <w:rPr>
          <w:b/>
          <w:sz w:val="28"/>
          <w:szCs w:val="28"/>
        </w:rPr>
        <w:t xml:space="preserve">II. </w:t>
      </w:r>
      <w:r>
        <w:rPr>
          <w:b/>
          <w:sz w:val="28"/>
          <w:szCs w:val="28"/>
        </w:rPr>
        <w:t>Nelikumīga valsts atbalsta konstatēšanas un nelikumīga valsts atbalsta apmēra, nokavējuma naudas un nelikumīga valsts atbalsta procentu aprēķināšanas un iekasēšanas kārtība</w:t>
      </w:r>
    </w:p>
    <w:p w14:paraId="548C2C0C" w14:textId="77777777" w:rsidR="00E969EC" w:rsidRPr="00F73D33" w:rsidRDefault="00E969EC" w:rsidP="00E969EC">
      <w:pPr>
        <w:ind w:firstLine="709"/>
        <w:jc w:val="center"/>
        <w:rPr>
          <w:b/>
          <w:sz w:val="28"/>
          <w:szCs w:val="28"/>
        </w:rPr>
      </w:pPr>
    </w:p>
    <w:p w14:paraId="20829FBA" w14:textId="7C291676" w:rsidR="00E969EC" w:rsidRPr="0009228F" w:rsidRDefault="00E969EC" w:rsidP="00E969EC">
      <w:pPr>
        <w:pStyle w:val="ListParagraph"/>
        <w:numPr>
          <w:ilvl w:val="0"/>
          <w:numId w:val="9"/>
        </w:numPr>
        <w:tabs>
          <w:tab w:val="left" w:pos="1134"/>
        </w:tabs>
        <w:ind w:left="0" w:firstLine="709"/>
        <w:jc w:val="both"/>
        <w:rPr>
          <w:sz w:val="28"/>
          <w:szCs w:val="28"/>
        </w:rPr>
      </w:pPr>
      <w:r>
        <w:rPr>
          <w:sz w:val="28"/>
          <w:szCs w:val="28"/>
        </w:rPr>
        <w:t>Institūcija, kura konstatē potenciālu nelikumīgu valsts atbalstu,</w:t>
      </w:r>
      <w:r w:rsidR="00671A45">
        <w:rPr>
          <w:iCs/>
          <w:sz w:val="28"/>
          <w:szCs w:val="28"/>
        </w:rPr>
        <w:t xml:space="preserve"> </w:t>
      </w:r>
      <w:r>
        <w:rPr>
          <w:iCs/>
          <w:sz w:val="28"/>
          <w:szCs w:val="28"/>
        </w:rPr>
        <w:t xml:space="preserve">informē par to attiecīgo brīvostas pārvaldi vai zonas pārvaldi, ar kuru </w:t>
      </w:r>
      <w:r w:rsidRPr="00CD5AB3">
        <w:rPr>
          <w:iCs/>
          <w:sz w:val="28"/>
          <w:szCs w:val="28"/>
        </w:rPr>
        <w:t>zonas kapitālsabiedrībai vai licencētai kapitālsabiedrībai</w:t>
      </w:r>
      <w:r>
        <w:rPr>
          <w:iCs/>
          <w:sz w:val="28"/>
          <w:szCs w:val="28"/>
        </w:rPr>
        <w:t xml:space="preserve"> noslēgts līgums </w:t>
      </w:r>
      <w:r w:rsidRPr="00EB63CA">
        <w:rPr>
          <w:sz w:val="28"/>
          <w:szCs w:val="28"/>
        </w:rPr>
        <w:t>par ieguldījumu vai paredzamo algu izmaksu veikšanu</w:t>
      </w:r>
      <w:r>
        <w:rPr>
          <w:iCs/>
          <w:sz w:val="28"/>
          <w:szCs w:val="28"/>
        </w:rPr>
        <w:t xml:space="preserve">. </w:t>
      </w:r>
    </w:p>
    <w:p w14:paraId="4E367477" w14:textId="77777777" w:rsidR="00E969EC" w:rsidRPr="0009228F" w:rsidRDefault="00E969EC" w:rsidP="00E969EC">
      <w:pPr>
        <w:tabs>
          <w:tab w:val="left" w:pos="1134"/>
        </w:tabs>
        <w:ind w:firstLine="709"/>
        <w:jc w:val="both"/>
        <w:rPr>
          <w:sz w:val="28"/>
          <w:szCs w:val="28"/>
        </w:rPr>
      </w:pPr>
    </w:p>
    <w:p w14:paraId="1A1EE787" w14:textId="5AED7352" w:rsidR="00E969EC" w:rsidRPr="0009228F" w:rsidRDefault="00AC3D24" w:rsidP="00E969EC">
      <w:pPr>
        <w:pStyle w:val="ListParagraph"/>
        <w:numPr>
          <w:ilvl w:val="0"/>
          <w:numId w:val="9"/>
        </w:numPr>
        <w:tabs>
          <w:tab w:val="left" w:pos="1134"/>
        </w:tabs>
        <w:ind w:left="0" w:firstLine="709"/>
        <w:jc w:val="both"/>
        <w:rPr>
          <w:sz w:val="28"/>
          <w:szCs w:val="28"/>
        </w:rPr>
      </w:pPr>
      <w:r>
        <w:rPr>
          <w:iCs/>
          <w:sz w:val="28"/>
          <w:szCs w:val="28"/>
        </w:rPr>
        <w:t xml:space="preserve">Pēc informācijas saņemšanas no šo noteikumu 3.punktā minētās institūcijas vai pēc tam, kad </w:t>
      </w:r>
      <w:r>
        <w:rPr>
          <w:sz w:val="28"/>
          <w:szCs w:val="28"/>
        </w:rPr>
        <w:t xml:space="preserve">attiecīgā </w:t>
      </w:r>
      <w:r>
        <w:rPr>
          <w:iCs/>
          <w:sz w:val="28"/>
          <w:szCs w:val="28"/>
        </w:rPr>
        <w:t>brīvostas pārvalde vai zonas pārvalde pati konstatējusi potenciālu nelikumīgu valsts atbalstu, b</w:t>
      </w:r>
      <w:r w:rsidR="00E969EC">
        <w:rPr>
          <w:iCs/>
          <w:sz w:val="28"/>
          <w:szCs w:val="28"/>
        </w:rPr>
        <w:t xml:space="preserve">rīvostas pārvalde vai zonas pārvalde veic informācijas apkopošanu un izvērtē, vai noslēgtā līguma </w:t>
      </w:r>
      <w:r w:rsidR="00E969EC" w:rsidRPr="00EB63CA">
        <w:rPr>
          <w:sz w:val="28"/>
          <w:szCs w:val="28"/>
        </w:rPr>
        <w:t>par ieguldījumu vai paredzamo algu izmaksu veikšanu ietvaros</w:t>
      </w:r>
      <w:r w:rsidR="00E969EC">
        <w:rPr>
          <w:iCs/>
          <w:sz w:val="28"/>
          <w:szCs w:val="28"/>
        </w:rPr>
        <w:t xml:space="preserve"> noteikto tiešo nodokļu atvieglojumu piemērošanā konkrētai </w:t>
      </w:r>
      <w:r w:rsidR="00E969EC" w:rsidRPr="00AF72CD">
        <w:rPr>
          <w:iCs/>
          <w:sz w:val="28"/>
          <w:szCs w:val="28"/>
        </w:rPr>
        <w:t>zon</w:t>
      </w:r>
      <w:r w:rsidR="00E969EC">
        <w:rPr>
          <w:iCs/>
          <w:sz w:val="28"/>
          <w:szCs w:val="28"/>
        </w:rPr>
        <w:t>as</w:t>
      </w:r>
      <w:r w:rsidR="00E969EC" w:rsidRPr="00AF72CD">
        <w:rPr>
          <w:iCs/>
          <w:sz w:val="28"/>
          <w:szCs w:val="28"/>
        </w:rPr>
        <w:t xml:space="preserve"> kapitālsabiedrīb</w:t>
      </w:r>
      <w:r w:rsidR="00E969EC">
        <w:rPr>
          <w:iCs/>
          <w:sz w:val="28"/>
          <w:szCs w:val="28"/>
        </w:rPr>
        <w:t>ai</w:t>
      </w:r>
      <w:r w:rsidR="00E969EC" w:rsidRPr="00AF72CD">
        <w:rPr>
          <w:iCs/>
          <w:sz w:val="28"/>
          <w:szCs w:val="28"/>
        </w:rPr>
        <w:t xml:space="preserve"> </w:t>
      </w:r>
      <w:r w:rsidR="00E969EC">
        <w:rPr>
          <w:iCs/>
          <w:sz w:val="28"/>
          <w:szCs w:val="28"/>
        </w:rPr>
        <w:t>vai</w:t>
      </w:r>
      <w:r w:rsidR="00E969EC" w:rsidRPr="00AF72CD">
        <w:rPr>
          <w:iCs/>
          <w:sz w:val="28"/>
          <w:szCs w:val="28"/>
        </w:rPr>
        <w:t xml:space="preserve"> licencēt</w:t>
      </w:r>
      <w:r w:rsidR="00E969EC">
        <w:rPr>
          <w:iCs/>
          <w:sz w:val="28"/>
          <w:szCs w:val="28"/>
        </w:rPr>
        <w:t>ai</w:t>
      </w:r>
      <w:r w:rsidR="00E969EC" w:rsidRPr="00AF72CD">
        <w:rPr>
          <w:iCs/>
          <w:sz w:val="28"/>
          <w:szCs w:val="28"/>
        </w:rPr>
        <w:t xml:space="preserve"> kapitālsabiedrīb</w:t>
      </w:r>
      <w:r w:rsidR="00E969EC">
        <w:rPr>
          <w:iCs/>
          <w:sz w:val="28"/>
          <w:szCs w:val="28"/>
        </w:rPr>
        <w:t>ai konstatējams nelikumīgs valsts atbalsts.</w:t>
      </w:r>
      <w:r w:rsidR="00E969EC" w:rsidDel="00FF20FA">
        <w:rPr>
          <w:iCs/>
          <w:sz w:val="28"/>
          <w:szCs w:val="28"/>
        </w:rPr>
        <w:t xml:space="preserve"> </w:t>
      </w:r>
    </w:p>
    <w:p w14:paraId="2EA4E7E8" w14:textId="77777777" w:rsidR="00E969EC" w:rsidRPr="0009228F" w:rsidRDefault="00E969EC" w:rsidP="00E969EC">
      <w:pPr>
        <w:tabs>
          <w:tab w:val="left" w:pos="1134"/>
        </w:tabs>
        <w:ind w:firstLine="709"/>
        <w:jc w:val="both"/>
        <w:rPr>
          <w:sz w:val="28"/>
          <w:szCs w:val="28"/>
        </w:rPr>
      </w:pPr>
    </w:p>
    <w:p w14:paraId="07617C29" w14:textId="07EB8B62" w:rsidR="00E969EC" w:rsidRPr="0051645D" w:rsidRDefault="00E969EC" w:rsidP="00E969EC">
      <w:pPr>
        <w:pStyle w:val="ListParagraph"/>
        <w:numPr>
          <w:ilvl w:val="0"/>
          <w:numId w:val="9"/>
        </w:numPr>
        <w:tabs>
          <w:tab w:val="left" w:pos="1134"/>
        </w:tabs>
        <w:ind w:left="0" w:firstLine="709"/>
        <w:jc w:val="both"/>
        <w:rPr>
          <w:sz w:val="28"/>
          <w:szCs w:val="28"/>
        </w:rPr>
      </w:pPr>
      <w:r w:rsidRPr="0051645D">
        <w:rPr>
          <w:iCs/>
          <w:sz w:val="28"/>
          <w:szCs w:val="28"/>
        </w:rPr>
        <w:t xml:space="preserve">Brīvosta pārvaldei vai zonas pārvaldei ir tiesības </w:t>
      </w:r>
      <w:r w:rsidR="00083D42">
        <w:rPr>
          <w:iCs/>
          <w:sz w:val="28"/>
          <w:szCs w:val="28"/>
        </w:rPr>
        <w:t xml:space="preserve">pieprasīt un </w:t>
      </w:r>
      <w:r w:rsidRPr="0051645D">
        <w:rPr>
          <w:iCs/>
          <w:sz w:val="28"/>
          <w:szCs w:val="28"/>
        </w:rPr>
        <w:t xml:space="preserve">saņemt informāciju no </w:t>
      </w:r>
      <w:r w:rsidRPr="00E969EC">
        <w:rPr>
          <w:iCs/>
          <w:sz w:val="28"/>
          <w:szCs w:val="28"/>
        </w:rPr>
        <w:t>konkrētās</w:t>
      </w:r>
      <w:r w:rsidRPr="00CA333F">
        <w:rPr>
          <w:iCs/>
          <w:sz w:val="28"/>
          <w:szCs w:val="28"/>
        </w:rPr>
        <w:t xml:space="preserve"> zonas kapitālsabiedrības vai licencētas kapitālsabiedrības, Valsts ieņēmumu dienesta un attiecīgās pašvaldības, ja tā ir nepieciešama šo noteikumu </w:t>
      </w:r>
      <w:r w:rsidR="00671A45">
        <w:rPr>
          <w:iCs/>
          <w:sz w:val="28"/>
          <w:szCs w:val="28"/>
        </w:rPr>
        <w:t>4</w:t>
      </w:r>
      <w:r w:rsidRPr="00CA333F">
        <w:rPr>
          <w:iCs/>
          <w:sz w:val="28"/>
          <w:szCs w:val="28"/>
        </w:rPr>
        <w:t>. punktā noteiktā izvērtējuma veikšanai.</w:t>
      </w:r>
    </w:p>
    <w:p w14:paraId="41E4F24F" w14:textId="77777777" w:rsidR="00E969EC" w:rsidRPr="0009228F" w:rsidRDefault="00E969EC" w:rsidP="00E969EC">
      <w:pPr>
        <w:tabs>
          <w:tab w:val="left" w:pos="1134"/>
        </w:tabs>
        <w:ind w:firstLine="709"/>
        <w:jc w:val="both"/>
        <w:rPr>
          <w:sz w:val="28"/>
          <w:szCs w:val="28"/>
        </w:rPr>
      </w:pPr>
    </w:p>
    <w:p w14:paraId="07308A22" w14:textId="1FEF6C87" w:rsidR="00E969EC" w:rsidRDefault="00E969EC" w:rsidP="00E969EC">
      <w:pPr>
        <w:pStyle w:val="ListParagraph"/>
        <w:numPr>
          <w:ilvl w:val="0"/>
          <w:numId w:val="9"/>
        </w:numPr>
        <w:tabs>
          <w:tab w:val="left" w:pos="1134"/>
        </w:tabs>
        <w:ind w:left="0" w:firstLine="709"/>
        <w:jc w:val="both"/>
        <w:rPr>
          <w:sz w:val="28"/>
          <w:szCs w:val="28"/>
        </w:rPr>
      </w:pPr>
      <w:r>
        <w:rPr>
          <w:iCs/>
          <w:sz w:val="28"/>
          <w:szCs w:val="28"/>
        </w:rPr>
        <w:t xml:space="preserve">Ja brīvostas pārvalde vai zonas pārvalde šo noteikumu </w:t>
      </w:r>
      <w:r w:rsidR="00671A45">
        <w:rPr>
          <w:iCs/>
          <w:sz w:val="28"/>
          <w:szCs w:val="28"/>
        </w:rPr>
        <w:t>4</w:t>
      </w:r>
      <w:r>
        <w:rPr>
          <w:iCs/>
          <w:sz w:val="28"/>
          <w:szCs w:val="28"/>
        </w:rPr>
        <w:t>. punktā noteiktā izvērtējuma ietvaros</w:t>
      </w:r>
      <w:r w:rsidR="00BB05A5">
        <w:rPr>
          <w:iCs/>
          <w:sz w:val="28"/>
          <w:szCs w:val="28"/>
        </w:rPr>
        <w:t xml:space="preserve"> konstatē nelikumīgu valsts atbalstu, pirms </w:t>
      </w:r>
      <w:r>
        <w:rPr>
          <w:iCs/>
          <w:sz w:val="28"/>
          <w:szCs w:val="28"/>
        </w:rPr>
        <w:t>lēmuma par nelikumīga valsts atbalsta atgūšanu pieņemšana</w:t>
      </w:r>
      <w:r w:rsidR="00BB05A5">
        <w:rPr>
          <w:iCs/>
          <w:sz w:val="28"/>
          <w:szCs w:val="28"/>
        </w:rPr>
        <w:t>s</w:t>
      </w:r>
      <w:r>
        <w:rPr>
          <w:iCs/>
          <w:sz w:val="28"/>
          <w:szCs w:val="28"/>
        </w:rPr>
        <w:t xml:space="preserve"> tā lūdz Valsts ieņēmumu dienestu sniegt </w:t>
      </w:r>
      <w:r w:rsidR="00671A45">
        <w:rPr>
          <w:sz w:val="28"/>
          <w:szCs w:val="28"/>
        </w:rPr>
        <w:t>nelikumīgā valsts atbalsta summa</w:t>
      </w:r>
      <w:r w:rsidR="0032590A">
        <w:rPr>
          <w:sz w:val="28"/>
          <w:szCs w:val="28"/>
        </w:rPr>
        <w:t>s</w:t>
      </w:r>
      <w:r w:rsidR="00671A45" w:rsidRPr="00834E75">
        <w:rPr>
          <w:sz w:val="28"/>
          <w:szCs w:val="28"/>
        </w:rPr>
        <w:t xml:space="preserve"> </w:t>
      </w:r>
      <w:r w:rsidRPr="00834E75">
        <w:rPr>
          <w:sz w:val="28"/>
          <w:szCs w:val="28"/>
        </w:rPr>
        <w:t>aprēķin</w:t>
      </w:r>
      <w:r>
        <w:rPr>
          <w:sz w:val="28"/>
          <w:szCs w:val="28"/>
        </w:rPr>
        <w:t>u uz plānoto lēmumā par nelikumīgā valsts atbalsta atgūšanu nosakāmo nelikumīgā valsts atbalsta summas iemaksas datumu.</w:t>
      </w:r>
    </w:p>
    <w:p w14:paraId="6C2FEE20" w14:textId="77777777" w:rsidR="00E969EC" w:rsidRPr="005F6241" w:rsidRDefault="00E969EC" w:rsidP="00E969EC">
      <w:pPr>
        <w:pStyle w:val="ListParagraph"/>
        <w:rPr>
          <w:sz w:val="28"/>
          <w:szCs w:val="28"/>
        </w:rPr>
      </w:pPr>
    </w:p>
    <w:p w14:paraId="05CF2F2D" w14:textId="3F233250" w:rsidR="00E969EC" w:rsidRDefault="00E969EC" w:rsidP="00E969EC">
      <w:pPr>
        <w:pStyle w:val="ListParagraph"/>
        <w:numPr>
          <w:ilvl w:val="0"/>
          <w:numId w:val="9"/>
        </w:numPr>
        <w:tabs>
          <w:tab w:val="left" w:pos="1134"/>
        </w:tabs>
        <w:ind w:left="0" w:firstLine="709"/>
        <w:jc w:val="both"/>
        <w:rPr>
          <w:sz w:val="28"/>
          <w:szCs w:val="28"/>
        </w:rPr>
      </w:pPr>
      <w:r>
        <w:rPr>
          <w:sz w:val="28"/>
          <w:szCs w:val="28"/>
        </w:rPr>
        <w:t xml:space="preserve">Valsts ieņēmumu dienests </w:t>
      </w:r>
      <w:r w:rsidR="006655A0">
        <w:rPr>
          <w:sz w:val="28"/>
          <w:szCs w:val="28"/>
        </w:rPr>
        <w:t xml:space="preserve">desmit </w:t>
      </w:r>
      <w:r>
        <w:rPr>
          <w:sz w:val="28"/>
          <w:szCs w:val="28"/>
        </w:rPr>
        <w:t xml:space="preserve">darbdienu laikā pēc šo noteikumu </w:t>
      </w:r>
      <w:r w:rsidR="00671A45">
        <w:rPr>
          <w:sz w:val="28"/>
          <w:szCs w:val="28"/>
        </w:rPr>
        <w:t>6</w:t>
      </w:r>
      <w:r>
        <w:rPr>
          <w:sz w:val="28"/>
          <w:szCs w:val="28"/>
        </w:rPr>
        <w:t>. punktā minētā pieprasījuma saņemšanas saskaņā ar šo noteikumu II</w:t>
      </w:r>
      <w:r w:rsidR="00671A45">
        <w:rPr>
          <w:sz w:val="28"/>
          <w:szCs w:val="28"/>
        </w:rPr>
        <w:t>I</w:t>
      </w:r>
      <w:r>
        <w:rPr>
          <w:sz w:val="28"/>
          <w:szCs w:val="28"/>
        </w:rPr>
        <w:t xml:space="preserve">. nodaļā noteikto metodiku veic </w:t>
      </w:r>
      <w:r w:rsidR="00671A45">
        <w:rPr>
          <w:sz w:val="28"/>
          <w:szCs w:val="28"/>
        </w:rPr>
        <w:t xml:space="preserve">atgūstamās nelikumīgā valsts atbalsta summas </w:t>
      </w:r>
      <w:r>
        <w:rPr>
          <w:sz w:val="28"/>
          <w:szCs w:val="28"/>
        </w:rPr>
        <w:t xml:space="preserve">aprēķinu, </w:t>
      </w:r>
      <w:r>
        <w:rPr>
          <w:sz w:val="28"/>
          <w:szCs w:val="28"/>
        </w:rPr>
        <w:lastRenderedPageBreak/>
        <w:t xml:space="preserve">un nosūta to </w:t>
      </w:r>
      <w:r>
        <w:rPr>
          <w:iCs/>
          <w:sz w:val="28"/>
          <w:szCs w:val="28"/>
        </w:rPr>
        <w:t>brīvostas pārvaldei vai zonas pārvaldei,</w:t>
      </w:r>
      <w:r>
        <w:rPr>
          <w:sz w:val="28"/>
          <w:szCs w:val="28"/>
        </w:rPr>
        <w:t xml:space="preserve"> norādot atgūstamās summas katram tiešo nodokļu veidam</w:t>
      </w:r>
      <w:r w:rsidRPr="00081D9B">
        <w:rPr>
          <w:sz w:val="28"/>
          <w:szCs w:val="28"/>
        </w:rPr>
        <w:t xml:space="preserve"> </w:t>
      </w:r>
      <w:r>
        <w:rPr>
          <w:sz w:val="28"/>
          <w:szCs w:val="28"/>
        </w:rPr>
        <w:t>atsevišķi.</w:t>
      </w:r>
    </w:p>
    <w:p w14:paraId="78517409" w14:textId="77777777" w:rsidR="00E969EC" w:rsidRPr="00081D9B" w:rsidRDefault="00E969EC" w:rsidP="00E969EC">
      <w:pPr>
        <w:pStyle w:val="ListParagraph"/>
        <w:rPr>
          <w:sz w:val="28"/>
          <w:szCs w:val="28"/>
        </w:rPr>
      </w:pPr>
    </w:p>
    <w:p w14:paraId="67DD814B" w14:textId="7C554F4B" w:rsidR="00E969EC" w:rsidRDefault="00BB05A5" w:rsidP="00E969EC">
      <w:pPr>
        <w:pStyle w:val="ListParagraph"/>
        <w:numPr>
          <w:ilvl w:val="0"/>
          <w:numId w:val="9"/>
        </w:numPr>
        <w:tabs>
          <w:tab w:val="left" w:pos="1134"/>
        </w:tabs>
        <w:ind w:left="0" w:firstLine="709"/>
        <w:jc w:val="both"/>
        <w:rPr>
          <w:sz w:val="28"/>
          <w:szCs w:val="28"/>
        </w:rPr>
      </w:pPr>
      <w:r>
        <w:rPr>
          <w:iCs/>
          <w:sz w:val="28"/>
          <w:szCs w:val="28"/>
        </w:rPr>
        <w:t>Pēc šo noteikumu 7. punktā minētā aprēķina saņemšanas</w:t>
      </w:r>
      <w:r w:rsidR="00E969EC">
        <w:rPr>
          <w:iCs/>
          <w:sz w:val="28"/>
          <w:szCs w:val="28"/>
        </w:rPr>
        <w:t xml:space="preserve"> brīvostas pārvalde vai zonas pārvalde pieņem lēmumu par nelikumīga valsts atbalsta atgūšanu un nosūta to konkrētajai zonas kapitālsabiedrībai vai licencētai kapitālsabiedrībai, Valsts ieņēmumu dienestam un attiecīgajai pašvaldībai. Lēmumam par nelikumīgā valsts atbalsta atgūšanu pievieno šo noteikumu </w:t>
      </w:r>
      <w:r w:rsidR="007E326C">
        <w:rPr>
          <w:iCs/>
          <w:sz w:val="28"/>
          <w:szCs w:val="28"/>
        </w:rPr>
        <w:t>7</w:t>
      </w:r>
      <w:r w:rsidR="00E969EC">
        <w:rPr>
          <w:iCs/>
          <w:sz w:val="28"/>
          <w:szCs w:val="28"/>
        </w:rPr>
        <w:t xml:space="preserve">. punktā minēto aprēķinu. </w:t>
      </w:r>
      <w:r w:rsidR="00E969EC">
        <w:rPr>
          <w:sz w:val="28"/>
          <w:szCs w:val="28"/>
        </w:rPr>
        <w:t>Ar lēmuma par nelikumīga valsts atbalstu atgūšanu pieņemšanu</w:t>
      </w:r>
      <w:r w:rsidR="00E969EC" w:rsidRPr="00D5735C">
        <w:rPr>
          <w:sz w:val="28"/>
          <w:szCs w:val="28"/>
        </w:rPr>
        <w:t xml:space="preserve"> </w:t>
      </w:r>
      <w:r w:rsidR="008A7C7D">
        <w:rPr>
          <w:sz w:val="28"/>
          <w:szCs w:val="28"/>
        </w:rPr>
        <w:t xml:space="preserve">zonas </w:t>
      </w:r>
      <w:r w:rsidR="00BE5A00">
        <w:rPr>
          <w:sz w:val="28"/>
          <w:szCs w:val="28"/>
        </w:rPr>
        <w:t xml:space="preserve">kapitālsabiedrība </w:t>
      </w:r>
      <w:r w:rsidR="00817362">
        <w:rPr>
          <w:sz w:val="28"/>
          <w:szCs w:val="28"/>
        </w:rPr>
        <w:t xml:space="preserve">vai licencēta </w:t>
      </w:r>
      <w:r w:rsidR="008A7C7D">
        <w:rPr>
          <w:sz w:val="28"/>
          <w:szCs w:val="28"/>
        </w:rPr>
        <w:t>kapitālsabiedrība zaudē tiesības uz</w:t>
      </w:r>
      <w:r w:rsidR="00B5659C">
        <w:rPr>
          <w:sz w:val="28"/>
          <w:szCs w:val="28"/>
        </w:rPr>
        <w:t xml:space="preserve"> </w:t>
      </w:r>
      <w:r w:rsidR="008A7C7D">
        <w:rPr>
          <w:sz w:val="28"/>
          <w:szCs w:val="28"/>
        </w:rPr>
        <w:t>valsts atbalsta saņemšanu</w:t>
      </w:r>
      <w:r>
        <w:rPr>
          <w:sz w:val="28"/>
          <w:szCs w:val="28"/>
        </w:rPr>
        <w:t xml:space="preserve"> par veiktajiem ieguldījumiem vai algu izmaksām</w:t>
      </w:r>
      <w:r w:rsidR="008A7C7D">
        <w:rPr>
          <w:sz w:val="28"/>
          <w:szCs w:val="28"/>
        </w:rPr>
        <w:t xml:space="preserve"> </w:t>
      </w:r>
      <w:r>
        <w:rPr>
          <w:sz w:val="28"/>
          <w:szCs w:val="28"/>
        </w:rPr>
        <w:t xml:space="preserve">saskaņā ar attiecīgo </w:t>
      </w:r>
      <w:r w:rsidR="00E969EC">
        <w:rPr>
          <w:sz w:val="28"/>
          <w:szCs w:val="28"/>
        </w:rPr>
        <w:t xml:space="preserve">līgumu par ieguldījumu vai </w:t>
      </w:r>
      <w:r w:rsidR="00E969EC" w:rsidRPr="00EB63CA">
        <w:rPr>
          <w:sz w:val="28"/>
          <w:szCs w:val="28"/>
        </w:rPr>
        <w:t xml:space="preserve">paredzamo algu izmaksu </w:t>
      </w:r>
      <w:r w:rsidR="00E969EC">
        <w:rPr>
          <w:sz w:val="28"/>
          <w:szCs w:val="28"/>
        </w:rPr>
        <w:t xml:space="preserve">veikšanu, kura ietvaros ir </w:t>
      </w:r>
      <w:r>
        <w:rPr>
          <w:sz w:val="28"/>
          <w:szCs w:val="28"/>
        </w:rPr>
        <w:t>konstatēts</w:t>
      </w:r>
      <w:r w:rsidR="00E969EC">
        <w:rPr>
          <w:sz w:val="28"/>
          <w:szCs w:val="28"/>
        </w:rPr>
        <w:t xml:space="preserve"> nelikumīgs valsts atbalsts.</w:t>
      </w:r>
    </w:p>
    <w:p w14:paraId="159751D8" w14:textId="77777777" w:rsidR="00432A2F" w:rsidRPr="00A12F36" w:rsidRDefault="00432A2F" w:rsidP="00A12F36">
      <w:pPr>
        <w:pStyle w:val="ListParagraph"/>
        <w:rPr>
          <w:sz w:val="28"/>
          <w:szCs w:val="28"/>
        </w:rPr>
      </w:pPr>
    </w:p>
    <w:p w14:paraId="51104377" w14:textId="6A4248C9" w:rsidR="006743B2" w:rsidRDefault="006743B2" w:rsidP="00E969EC">
      <w:pPr>
        <w:pStyle w:val="ListParagraph"/>
        <w:numPr>
          <w:ilvl w:val="0"/>
          <w:numId w:val="9"/>
        </w:numPr>
        <w:tabs>
          <w:tab w:val="left" w:pos="1134"/>
        </w:tabs>
        <w:ind w:left="0" w:firstLine="709"/>
        <w:jc w:val="both"/>
        <w:rPr>
          <w:sz w:val="28"/>
          <w:szCs w:val="28"/>
        </w:rPr>
      </w:pPr>
      <w:r>
        <w:rPr>
          <w:iCs/>
          <w:sz w:val="28"/>
          <w:szCs w:val="28"/>
        </w:rPr>
        <w:t>Valsts ieņēmumu dienests</w:t>
      </w:r>
      <w:r>
        <w:rPr>
          <w:sz w:val="28"/>
          <w:szCs w:val="28"/>
        </w:rPr>
        <w:t xml:space="preserve"> un attiecīgā pašvaldība veic pārbaudi par lēmumā par nelikumīgā valsts atbalsta atgūšanu</w:t>
      </w:r>
      <w:r w:rsidRPr="00225AE1">
        <w:rPr>
          <w:sz w:val="28"/>
          <w:szCs w:val="28"/>
        </w:rPr>
        <w:t xml:space="preserve"> </w:t>
      </w:r>
      <w:r>
        <w:rPr>
          <w:sz w:val="28"/>
          <w:szCs w:val="28"/>
        </w:rPr>
        <w:t xml:space="preserve">noteiktā nelikumīgā valsts atbalsta summas iemaksas izpildi atbilstoši savai kompetencei </w:t>
      </w:r>
      <w:r w:rsidR="00FD52E9">
        <w:rPr>
          <w:sz w:val="28"/>
          <w:szCs w:val="28"/>
        </w:rPr>
        <w:t xml:space="preserve">valsts un pašvaldības budžetā </w:t>
      </w:r>
      <w:r>
        <w:rPr>
          <w:sz w:val="28"/>
          <w:szCs w:val="28"/>
        </w:rPr>
        <w:t xml:space="preserve">un </w:t>
      </w:r>
      <w:r w:rsidR="00FC7A36">
        <w:rPr>
          <w:sz w:val="28"/>
          <w:szCs w:val="28"/>
        </w:rPr>
        <w:t>desmit darb</w:t>
      </w:r>
      <w:r w:rsidR="00BD7E17">
        <w:rPr>
          <w:sz w:val="28"/>
          <w:szCs w:val="28"/>
        </w:rPr>
        <w:t xml:space="preserve">dienu laikā no lēmuma par nelikumīgā valsts atbalsta atgūšanu izpildes vai labprātīgā izpildes termiņa </w:t>
      </w:r>
      <w:r>
        <w:rPr>
          <w:sz w:val="28"/>
          <w:szCs w:val="28"/>
        </w:rPr>
        <w:t xml:space="preserve">informē </w:t>
      </w:r>
      <w:r w:rsidR="00BD7E17">
        <w:rPr>
          <w:sz w:val="28"/>
          <w:szCs w:val="28"/>
        </w:rPr>
        <w:t xml:space="preserve">par to </w:t>
      </w:r>
      <w:r>
        <w:rPr>
          <w:sz w:val="28"/>
          <w:szCs w:val="28"/>
        </w:rPr>
        <w:t xml:space="preserve">attiecīgo </w:t>
      </w:r>
      <w:r>
        <w:rPr>
          <w:iCs/>
          <w:sz w:val="28"/>
          <w:szCs w:val="28"/>
        </w:rPr>
        <w:t>brīvostas pārvaldi vai zonas pārvaldi</w:t>
      </w:r>
      <w:r>
        <w:rPr>
          <w:sz w:val="28"/>
          <w:szCs w:val="28"/>
        </w:rPr>
        <w:t>.</w:t>
      </w:r>
    </w:p>
    <w:p w14:paraId="77F915E0" w14:textId="77777777" w:rsidR="006743B2" w:rsidRPr="006743B2" w:rsidRDefault="006743B2" w:rsidP="006743B2">
      <w:pPr>
        <w:pStyle w:val="ListParagraph"/>
        <w:rPr>
          <w:sz w:val="28"/>
          <w:szCs w:val="28"/>
        </w:rPr>
      </w:pPr>
    </w:p>
    <w:p w14:paraId="46F3C8CE" w14:textId="5B800639" w:rsidR="00432A2F" w:rsidRDefault="00432A2F" w:rsidP="00E969EC">
      <w:pPr>
        <w:pStyle w:val="ListParagraph"/>
        <w:numPr>
          <w:ilvl w:val="0"/>
          <w:numId w:val="9"/>
        </w:numPr>
        <w:tabs>
          <w:tab w:val="left" w:pos="1134"/>
        </w:tabs>
        <w:ind w:left="0" w:firstLine="709"/>
        <w:jc w:val="both"/>
        <w:rPr>
          <w:sz w:val="28"/>
          <w:szCs w:val="28"/>
        </w:rPr>
      </w:pPr>
      <w:r>
        <w:rPr>
          <w:sz w:val="28"/>
          <w:szCs w:val="28"/>
        </w:rPr>
        <w:t xml:space="preserve">Ja </w:t>
      </w:r>
      <w:r w:rsidR="00093453">
        <w:rPr>
          <w:iCs/>
          <w:sz w:val="28"/>
          <w:szCs w:val="28"/>
        </w:rPr>
        <w:t>zonas kapitālsabiedrība vai licencēta kapitālsabiedrība neizpilda</w:t>
      </w:r>
      <w:r w:rsidR="00093453">
        <w:rPr>
          <w:sz w:val="28"/>
          <w:szCs w:val="28"/>
        </w:rPr>
        <w:t xml:space="preserve"> </w:t>
      </w:r>
      <w:r>
        <w:rPr>
          <w:sz w:val="28"/>
          <w:szCs w:val="28"/>
        </w:rPr>
        <w:t>šo noteikumu 8. punktā minēt</w:t>
      </w:r>
      <w:r w:rsidR="00093453">
        <w:rPr>
          <w:sz w:val="28"/>
          <w:szCs w:val="28"/>
        </w:rPr>
        <w:t>ajā</w:t>
      </w:r>
      <w:r>
        <w:rPr>
          <w:sz w:val="28"/>
          <w:szCs w:val="28"/>
        </w:rPr>
        <w:t xml:space="preserve"> lēmum</w:t>
      </w:r>
      <w:r w:rsidR="00093453">
        <w:rPr>
          <w:sz w:val="28"/>
          <w:szCs w:val="28"/>
        </w:rPr>
        <w:t>ā noteikto pienākumu, Valsts ieņēmumu dienests</w:t>
      </w:r>
      <w:r w:rsidR="006743B2">
        <w:rPr>
          <w:sz w:val="28"/>
          <w:szCs w:val="28"/>
        </w:rPr>
        <w:t xml:space="preserve"> un attiecīgā pašvaldība</w:t>
      </w:r>
      <w:r>
        <w:rPr>
          <w:sz w:val="28"/>
          <w:szCs w:val="28"/>
        </w:rPr>
        <w:t xml:space="preserve"> </w:t>
      </w:r>
      <w:r w:rsidR="00FC0B1F">
        <w:rPr>
          <w:sz w:val="28"/>
          <w:szCs w:val="28"/>
        </w:rPr>
        <w:t xml:space="preserve">atbilstoši savai kompetencei </w:t>
      </w:r>
      <w:r>
        <w:rPr>
          <w:sz w:val="28"/>
          <w:szCs w:val="28"/>
        </w:rPr>
        <w:t xml:space="preserve">veic </w:t>
      </w:r>
      <w:r w:rsidR="00093453">
        <w:rPr>
          <w:sz w:val="28"/>
          <w:szCs w:val="28"/>
        </w:rPr>
        <w:t>lēmuma par nelikumīga valsts atbalstu atgūšanu piespiedu izpildi normatīvajos aktos noteiktajā kārtībā</w:t>
      </w:r>
      <w:r w:rsidR="00E911C1">
        <w:rPr>
          <w:iCs/>
          <w:sz w:val="28"/>
          <w:szCs w:val="28"/>
        </w:rPr>
        <w:t xml:space="preserve"> un</w:t>
      </w:r>
      <w:r w:rsidR="00FD52E9">
        <w:rPr>
          <w:iCs/>
          <w:sz w:val="28"/>
          <w:szCs w:val="28"/>
        </w:rPr>
        <w:t xml:space="preserve"> </w:t>
      </w:r>
      <w:r w:rsidR="00775463">
        <w:rPr>
          <w:iCs/>
          <w:sz w:val="28"/>
          <w:szCs w:val="28"/>
        </w:rPr>
        <w:t xml:space="preserve">Valsts ieņēmumu dienests </w:t>
      </w:r>
      <w:r w:rsidR="00FD52E9">
        <w:rPr>
          <w:iCs/>
          <w:sz w:val="28"/>
          <w:szCs w:val="28"/>
        </w:rPr>
        <w:t>veic atgūstamās nelikumīgā valsts atbalsta summas pārrēķinu.</w:t>
      </w:r>
      <w:r w:rsidR="00BD7E17">
        <w:rPr>
          <w:iCs/>
          <w:sz w:val="28"/>
          <w:szCs w:val="28"/>
        </w:rPr>
        <w:t xml:space="preserve"> Valsts ieņēmumu dienests</w:t>
      </w:r>
      <w:r w:rsidR="00BD7E17">
        <w:rPr>
          <w:sz w:val="28"/>
          <w:szCs w:val="28"/>
        </w:rPr>
        <w:t xml:space="preserve"> un attiecīgā pašvaldība</w:t>
      </w:r>
      <w:r w:rsidR="00BD7E17" w:rsidRPr="00BD7E17">
        <w:rPr>
          <w:sz w:val="28"/>
          <w:szCs w:val="28"/>
        </w:rPr>
        <w:t xml:space="preserve"> </w:t>
      </w:r>
      <w:r w:rsidR="00BD7E17">
        <w:rPr>
          <w:sz w:val="28"/>
          <w:szCs w:val="28"/>
        </w:rPr>
        <w:t>desmit darbdienu laikā no lēmuma par nelikumīgā valsts atbalsta atgūšanu piespiedu izpildes procesa beigām</w:t>
      </w:r>
      <w:r w:rsidR="00BD7E17" w:rsidRPr="00BD7E17">
        <w:rPr>
          <w:sz w:val="28"/>
          <w:szCs w:val="28"/>
        </w:rPr>
        <w:t xml:space="preserve"> </w:t>
      </w:r>
      <w:r w:rsidR="00BD7E17">
        <w:rPr>
          <w:sz w:val="28"/>
          <w:szCs w:val="28"/>
        </w:rPr>
        <w:t xml:space="preserve">informē par to attiecīgo </w:t>
      </w:r>
      <w:r w:rsidR="00BD7E17">
        <w:rPr>
          <w:iCs/>
          <w:sz w:val="28"/>
          <w:szCs w:val="28"/>
        </w:rPr>
        <w:t>brīvostas pārvaldi vai zonas pārvaldi.</w:t>
      </w:r>
    </w:p>
    <w:p w14:paraId="37B5F62F" w14:textId="77777777" w:rsidR="00E969EC" w:rsidRPr="005F6241" w:rsidRDefault="00E969EC" w:rsidP="00E969EC">
      <w:pPr>
        <w:pStyle w:val="ListParagraph"/>
        <w:rPr>
          <w:sz w:val="28"/>
          <w:szCs w:val="28"/>
        </w:rPr>
      </w:pPr>
    </w:p>
    <w:p w14:paraId="5AB23E0B" w14:textId="4A5F1B4D" w:rsidR="00E969EC" w:rsidRDefault="00BE5A00" w:rsidP="00E969EC">
      <w:pPr>
        <w:pStyle w:val="ListParagraph"/>
        <w:numPr>
          <w:ilvl w:val="0"/>
          <w:numId w:val="9"/>
        </w:numPr>
        <w:tabs>
          <w:tab w:val="left" w:pos="1134"/>
        </w:tabs>
        <w:ind w:left="0" w:firstLine="709"/>
        <w:jc w:val="both"/>
        <w:rPr>
          <w:sz w:val="28"/>
          <w:szCs w:val="28"/>
        </w:rPr>
      </w:pPr>
      <w:r>
        <w:rPr>
          <w:iCs/>
          <w:sz w:val="28"/>
          <w:szCs w:val="28"/>
        </w:rPr>
        <w:t xml:space="preserve">Šo noteikumu 8. punktā minēto lēmumu zonas kapitālsabiedrība vai licencēta kapitālsabiedrība </w:t>
      </w:r>
      <w:r w:rsidR="005A0B00">
        <w:rPr>
          <w:iCs/>
          <w:sz w:val="28"/>
          <w:szCs w:val="28"/>
        </w:rPr>
        <w:t>var apstrīdēt Administratīvā procesa likumā noteiktajā kārtībā tiesā.</w:t>
      </w:r>
      <w:r>
        <w:rPr>
          <w:iCs/>
          <w:sz w:val="28"/>
          <w:szCs w:val="28"/>
        </w:rPr>
        <w:t xml:space="preserve"> </w:t>
      </w:r>
      <w:r w:rsidR="007B70CF">
        <w:rPr>
          <w:iCs/>
          <w:sz w:val="28"/>
          <w:szCs w:val="28"/>
        </w:rPr>
        <w:t xml:space="preserve">Par šo </w:t>
      </w:r>
      <w:r w:rsidR="007B70CF">
        <w:rPr>
          <w:sz w:val="28"/>
          <w:szCs w:val="28"/>
        </w:rPr>
        <w:t xml:space="preserve">noteikumu 8. punktā minētā lēmuma </w:t>
      </w:r>
      <w:r w:rsidR="007B70CF">
        <w:rPr>
          <w:iCs/>
          <w:sz w:val="28"/>
          <w:szCs w:val="28"/>
        </w:rPr>
        <w:t>apstrīdēšanu</w:t>
      </w:r>
      <w:r w:rsidR="008D009B">
        <w:rPr>
          <w:iCs/>
          <w:sz w:val="28"/>
          <w:szCs w:val="28"/>
        </w:rPr>
        <w:t xml:space="preserve"> brīvostas pārvalde vai zonas pārvalde informē </w:t>
      </w:r>
      <w:r w:rsidR="00E969EC">
        <w:rPr>
          <w:iCs/>
          <w:sz w:val="28"/>
          <w:szCs w:val="28"/>
        </w:rPr>
        <w:t>Valsts ieņēmumu dienest</w:t>
      </w:r>
      <w:r w:rsidR="008D009B">
        <w:rPr>
          <w:iCs/>
          <w:sz w:val="28"/>
          <w:szCs w:val="28"/>
        </w:rPr>
        <w:t>u</w:t>
      </w:r>
      <w:r w:rsidR="00E969EC">
        <w:rPr>
          <w:sz w:val="28"/>
          <w:szCs w:val="28"/>
        </w:rPr>
        <w:t xml:space="preserve"> un attiecīg</w:t>
      </w:r>
      <w:r w:rsidR="008D009B">
        <w:rPr>
          <w:sz w:val="28"/>
          <w:szCs w:val="28"/>
        </w:rPr>
        <w:t>o</w:t>
      </w:r>
      <w:r w:rsidR="00E969EC">
        <w:rPr>
          <w:sz w:val="28"/>
          <w:szCs w:val="28"/>
        </w:rPr>
        <w:t xml:space="preserve"> pašvaldīb</w:t>
      </w:r>
      <w:r w:rsidR="008D009B">
        <w:rPr>
          <w:sz w:val="28"/>
          <w:szCs w:val="28"/>
        </w:rPr>
        <w:t>u</w:t>
      </w:r>
      <w:r w:rsidR="00E969EC">
        <w:rPr>
          <w:sz w:val="28"/>
          <w:szCs w:val="28"/>
        </w:rPr>
        <w:t>.</w:t>
      </w:r>
      <w:r w:rsidR="007B70CF" w:rsidRPr="007B70CF">
        <w:rPr>
          <w:iCs/>
          <w:sz w:val="28"/>
          <w:szCs w:val="28"/>
        </w:rPr>
        <w:t xml:space="preserve"> </w:t>
      </w:r>
      <w:r w:rsidR="007B70CF">
        <w:rPr>
          <w:iCs/>
          <w:sz w:val="28"/>
          <w:szCs w:val="28"/>
        </w:rPr>
        <w:t>Š</w:t>
      </w:r>
      <w:r w:rsidR="007B70CF">
        <w:rPr>
          <w:sz w:val="28"/>
          <w:szCs w:val="28"/>
        </w:rPr>
        <w:t xml:space="preserve">o noteikumu 8. punktā minētā lēmuma </w:t>
      </w:r>
      <w:r w:rsidR="007B70CF">
        <w:rPr>
          <w:iCs/>
          <w:sz w:val="28"/>
          <w:szCs w:val="28"/>
        </w:rPr>
        <w:t xml:space="preserve">apstrīdēšana neaptur šo noteikumu 10. punktā noteikto piespiedu izpildi. </w:t>
      </w:r>
    </w:p>
    <w:p w14:paraId="58C5052F" w14:textId="77777777" w:rsidR="00BB6B0F" w:rsidRPr="00F73D33" w:rsidRDefault="00BB6B0F" w:rsidP="0081747A">
      <w:pPr>
        <w:ind w:firstLine="709"/>
        <w:jc w:val="both"/>
        <w:rPr>
          <w:sz w:val="28"/>
          <w:szCs w:val="28"/>
        </w:rPr>
      </w:pPr>
    </w:p>
    <w:p w14:paraId="1964D35D" w14:textId="15EE3A28" w:rsidR="000C0746" w:rsidRPr="00F73D33" w:rsidRDefault="000C0746" w:rsidP="00C77C68">
      <w:pPr>
        <w:jc w:val="center"/>
        <w:rPr>
          <w:b/>
          <w:sz w:val="28"/>
          <w:szCs w:val="28"/>
        </w:rPr>
      </w:pPr>
      <w:r w:rsidRPr="00F73D33">
        <w:rPr>
          <w:b/>
          <w:sz w:val="28"/>
          <w:szCs w:val="28"/>
        </w:rPr>
        <w:t>II</w:t>
      </w:r>
      <w:r w:rsidR="007E326C">
        <w:rPr>
          <w:b/>
          <w:sz w:val="28"/>
          <w:szCs w:val="28"/>
        </w:rPr>
        <w:t>I</w:t>
      </w:r>
      <w:r w:rsidRPr="00F73D33">
        <w:rPr>
          <w:b/>
          <w:sz w:val="28"/>
          <w:szCs w:val="28"/>
        </w:rPr>
        <w:t xml:space="preserve">. </w:t>
      </w:r>
      <w:r w:rsidR="009E2308">
        <w:rPr>
          <w:b/>
          <w:sz w:val="28"/>
          <w:szCs w:val="28"/>
        </w:rPr>
        <w:t xml:space="preserve">Nelikumīga valsts atbalsta un procentu aprēķināšanas </w:t>
      </w:r>
      <w:r w:rsidR="00272D79">
        <w:rPr>
          <w:b/>
          <w:sz w:val="28"/>
          <w:szCs w:val="28"/>
        </w:rPr>
        <w:t>metodika</w:t>
      </w:r>
    </w:p>
    <w:p w14:paraId="4C0D50DB" w14:textId="77777777" w:rsidR="00BB6B0F" w:rsidRPr="00F73D33" w:rsidRDefault="00BB6B0F" w:rsidP="0081747A">
      <w:pPr>
        <w:ind w:firstLine="709"/>
        <w:jc w:val="center"/>
        <w:rPr>
          <w:b/>
          <w:sz w:val="28"/>
          <w:szCs w:val="28"/>
        </w:rPr>
      </w:pPr>
    </w:p>
    <w:p w14:paraId="35E3B2A2" w14:textId="1B897539" w:rsidR="009711D8" w:rsidRDefault="0011087F" w:rsidP="00D531EB">
      <w:pPr>
        <w:pStyle w:val="ListParagraph"/>
        <w:numPr>
          <w:ilvl w:val="0"/>
          <w:numId w:val="9"/>
        </w:numPr>
        <w:tabs>
          <w:tab w:val="left" w:pos="1134"/>
        </w:tabs>
        <w:ind w:left="0" w:firstLine="709"/>
        <w:jc w:val="both"/>
        <w:rPr>
          <w:sz w:val="28"/>
          <w:szCs w:val="28"/>
        </w:rPr>
      </w:pPr>
      <w:bookmarkStart w:id="4" w:name="_Hlk50454942"/>
      <w:r>
        <w:rPr>
          <w:sz w:val="28"/>
          <w:szCs w:val="28"/>
        </w:rPr>
        <w:t xml:space="preserve">Atgūstamo </w:t>
      </w:r>
      <w:r w:rsidR="008D5E36">
        <w:rPr>
          <w:sz w:val="28"/>
          <w:szCs w:val="28"/>
        </w:rPr>
        <w:t>nelikumīgā valsts atbalsta summ</w:t>
      </w:r>
      <w:r w:rsidR="00E840F2">
        <w:rPr>
          <w:sz w:val="28"/>
          <w:szCs w:val="28"/>
        </w:rPr>
        <w:t>u</w:t>
      </w:r>
      <w:r w:rsidR="00834E75" w:rsidRPr="00834E75">
        <w:rPr>
          <w:sz w:val="28"/>
          <w:szCs w:val="28"/>
        </w:rPr>
        <w:t xml:space="preserve"> </w:t>
      </w:r>
      <w:r w:rsidR="007C7A83">
        <w:rPr>
          <w:sz w:val="28"/>
          <w:szCs w:val="28"/>
        </w:rPr>
        <w:t>nosaka</w:t>
      </w:r>
      <w:r w:rsidR="00834E75">
        <w:rPr>
          <w:sz w:val="28"/>
          <w:szCs w:val="28"/>
        </w:rPr>
        <w:t xml:space="preserve">, saskaitot </w:t>
      </w:r>
      <w:r w:rsidR="00A12315">
        <w:rPr>
          <w:sz w:val="28"/>
          <w:szCs w:val="28"/>
        </w:rPr>
        <w:t xml:space="preserve">šo noteikumu </w:t>
      </w:r>
      <w:r w:rsidR="00E840F2">
        <w:rPr>
          <w:sz w:val="28"/>
          <w:szCs w:val="28"/>
        </w:rPr>
        <w:t>1</w:t>
      </w:r>
      <w:r w:rsidR="00083D42">
        <w:rPr>
          <w:sz w:val="28"/>
          <w:szCs w:val="28"/>
        </w:rPr>
        <w:t>3</w:t>
      </w:r>
      <w:r w:rsidR="00A12315">
        <w:rPr>
          <w:sz w:val="28"/>
          <w:szCs w:val="28"/>
        </w:rPr>
        <w:t xml:space="preserve">. un </w:t>
      </w:r>
      <w:r w:rsidR="00E840F2">
        <w:rPr>
          <w:sz w:val="28"/>
          <w:szCs w:val="28"/>
        </w:rPr>
        <w:t>1</w:t>
      </w:r>
      <w:r w:rsidR="00083D42">
        <w:rPr>
          <w:sz w:val="28"/>
          <w:szCs w:val="28"/>
        </w:rPr>
        <w:t>4</w:t>
      </w:r>
      <w:r w:rsidR="00A12315">
        <w:rPr>
          <w:sz w:val="28"/>
          <w:szCs w:val="28"/>
        </w:rPr>
        <w:t>. punktā noteiktās summas</w:t>
      </w:r>
      <w:r w:rsidR="00B179F6">
        <w:rPr>
          <w:sz w:val="28"/>
          <w:szCs w:val="28"/>
        </w:rPr>
        <w:t xml:space="preserve"> par</w:t>
      </w:r>
      <w:r w:rsidR="00B179F6" w:rsidRPr="00B179F6">
        <w:rPr>
          <w:sz w:val="28"/>
          <w:szCs w:val="28"/>
        </w:rPr>
        <w:t xml:space="preserve"> </w:t>
      </w:r>
      <w:r w:rsidR="00B179F6" w:rsidRPr="000A6677">
        <w:rPr>
          <w:sz w:val="28"/>
          <w:szCs w:val="28"/>
        </w:rPr>
        <w:t>nelikumīga valsts atbalsta procentu aprēķina period</w:t>
      </w:r>
      <w:r w:rsidR="00B179F6">
        <w:rPr>
          <w:sz w:val="28"/>
          <w:szCs w:val="28"/>
        </w:rPr>
        <w:t xml:space="preserve">u. </w:t>
      </w:r>
      <w:bookmarkEnd w:id="4"/>
    </w:p>
    <w:p w14:paraId="7B48B8DB" w14:textId="77777777" w:rsidR="00C3205B" w:rsidRDefault="00C3205B" w:rsidP="00D531EB">
      <w:pPr>
        <w:pStyle w:val="ListParagraph"/>
        <w:tabs>
          <w:tab w:val="left" w:pos="1134"/>
        </w:tabs>
        <w:ind w:left="0" w:firstLine="709"/>
        <w:jc w:val="both"/>
        <w:rPr>
          <w:sz w:val="28"/>
          <w:szCs w:val="28"/>
        </w:rPr>
      </w:pPr>
    </w:p>
    <w:p w14:paraId="2FE898C1" w14:textId="173CCDFE" w:rsidR="009711D8" w:rsidRPr="00767DE8" w:rsidRDefault="00DF0A03" w:rsidP="00D531EB">
      <w:pPr>
        <w:pStyle w:val="ListParagraph"/>
        <w:numPr>
          <w:ilvl w:val="0"/>
          <w:numId w:val="9"/>
        </w:numPr>
        <w:tabs>
          <w:tab w:val="left" w:pos="1134"/>
        </w:tabs>
        <w:ind w:left="0" w:firstLine="709"/>
        <w:jc w:val="both"/>
        <w:rPr>
          <w:sz w:val="28"/>
          <w:szCs w:val="28"/>
        </w:rPr>
      </w:pPr>
      <w:r>
        <w:rPr>
          <w:sz w:val="28"/>
          <w:szCs w:val="28"/>
        </w:rPr>
        <w:lastRenderedPageBreak/>
        <w:t>Nelikumīgā valsts atbalsta apmēr</w:t>
      </w:r>
      <w:r w:rsidR="00E969EC">
        <w:rPr>
          <w:sz w:val="28"/>
          <w:szCs w:val="28"/>
        </w:rPr>
        <w:t>a</w:t>
      </w:r>
      <w:r>
        <w:rPr>
          <w:sz w:val="28"/>
          <w:szCs w:val="28"/>
        </w:rPr>
        <w:t xml:space="preserve"> un nokavējuma naud</w:t>
      </w:r>
      <w:r w:rsidR="00E969EC">
        <w:rPr>
          <w:sz w:val="28"/>
          <w:szCs w:val="28"/>
        </w:rPr>
        <w:t>as summu</w:t>
      </w:r>
      <w:r>
        <w:rPr>
          <w:sz w:val="28"/>
          <w:szCs w:val="28"/>
        </w:rPr>
        <w:t xml:space="preserve"> p</w:t>
      </w:r>
      <w:r w:rsidR="00767DE8">
        <w:rPr>
          <w:sz w:val="28"/>
          <w:szCs w:val="28"/>
        </w:rPr>
        <w:t>ar</w:t>
      </w:r>
      <w:r w:rsidR="005D2633" w:rsidRPr="009711D8">
        <w:rPr>
          <w:sz w:val="28"/>
          <w:szCs w:val="28"/>
        </w:rPr>
        <w:t xml:space="preserve"> </w:t>
      </w:r>
      <w:r w:rsidR="00971EE3">
        <w:rPr>
          <w:sz w:val="28"/>
          <w:szCs w:val="28"/>
        </w:rPr>
        <w:t xml:space="preserve">saņemto nelikumīgā valsts atbalsta apmēru </w:t>
      </w:r>
      <w:r w:rsidR="005D2633" w:rsidRPr="009711D8">
        <w:rPr>
          <w:sz w:val="28"/>
          <w:szCs w:val="28"/>
        </w:rPr>
        <w:t xml:space="preserve">nelikumīga valsts atbalsta </w:t>
      </w:r>
      <w:r w:rsidR="009711D8">
        <w:rPr>
          <w:sz w:val="28"/>
          <w:szCs w:val="28"/>
        </w:rPr>
        <w:t xml:space="preserve">procentu </w:t>
      </w:r>
      <w:r w:rsidR="005D2633" w:rsidRPr="009711D8">
        <w:rPr>
          <w:sz w:val="28"/>
          <w:szCs w:val="28"/>
        </w:rPr>
        <w:t>aprēķina period</w:t>
      </w:r>
      <w:r w:rsidR="00971EE3">
        <w:rPr>
          <w:sz w:val="28"/>
          <w:szCs w:val="28"/>
        </w:rPr>
        <w:t>ā</w:t>
      </w:r>
      <w:r w:rsidR="00767DE8">
        <w:rPr>
          <w:sz w:val="28"/>
          <w:szCs w:val="28"/>
        </w:rPr>
        <w:t xml:space="preserve"> līdz</w:t>
      </w:r>
      <w:r w:rsidR="005D2633" w:rsidRPr="009711D8">
        <w:rPr>
          <w:sz w:val="28"/>
          <w:szCs w:val="28"/>
        </w:rPr>
        <w:t xml:space="preserve"> trīs gad</w:t>
      </w:r>
      <w:r w:rsidR="00767DE8">
        <w:rPr>
          <w:sz w:val="28"/>
          <w:szCs w:val="28"/>
        </w:rPr>
        <w:t>iem</w:t>
      </w:r>
      <w:r w:rsidR="00971EE3">
        <w:rPr>
          <w:sz w:val="28"/>
          <w:szCs w:val="28"/>
        </w:rPr>
        <w:t xml:space="preserve">, skaitot </w:t>
      </w:r>
      <w:r w:rsidR="00EF76FE">
        <w:rPr>
          <w:sz w:val="28"/>
          <w:szCs w:val="28"/>
        </w:rPr>
        <w:t xml:space="preserve">atpakaļ </w:t>
      </w:r>
      <w:r w:rsidR="00971EE3">
        <w:rPr>
          <w:sz w:val="28"/>
          <w:szCs w:val="28"/>
        </w:rPr>
        <w:t>no</w:t>
      </w:r>
      <w:r w:rsidR="00767DE8">
        <w:rPr>
          <w:sz w:val="28"/>
          <w:szCs w:val="28"/>
        </w:rPr>
        <w:t xml:space="preserve"> lēmuma par nelikumīga valsts atbalsta atgūšanu pieņemšanas</w:t>
      </w:r>
      <w:r w:rsidR="005D2633" w:rsidRPr="009711D8">
        <w:rPr>
          <w:sz w:val="28"/>
          <w:szCs w:val="28"/>
        </w:rPr>
        <w:t xml:space="preserve">, </w:t>
      </w:r>
      <w:r w:rsidR="00236F35">
        <w:rPr>
          <w:sz w:val="28"/>
          <w:szCs w:val="28"/>
        </w:rPr>
        <w:t>aprēķina saskaņā ar</w:t>
      </w:r>
      <w:r w:rsidR="00236F35" w:rsidRPr="009711D8">
        <w:rPr>
          <w:sz w:val="28"/>
          <w:szCs w:val="28"/>
        </w:rPr>
        <w:t xml:space="preserve"> </w:t>
      </w:r>
      <w:r w:rsidR="005D2633" w:rsidRPr="009711D8">
        <w:rPr>
          <w:iCs/>
          <w:sz w:val="28"/>
          <w:szCs w:val="28"/>
        </w:rPr>
        <w:t>likumā “Par nodokļu piemērošanu brīvostās un speciālajās ekonomiskajās zonās” 8. panta septītajā daļā noteikto kārtību</w:t>
      </w:r>
      <w:r w:rsidR="009711D8">
        <w:rPr>
          <w:iCs/>
          <w:sz w:val="28"/>
          <w:szCs w:val="28"/>
        </w:rPr>
        <w:t>.</w:t>
      </w:r>
    </w:p>
    <w:p w14:paraId="0938ECDF" w14:textId="77777777" w:rsidR="00C3205B" w:rsidRPr="00767DE8" w:rsidRDefault="00C3205B" w:rsidP="00D531EB">
      <w:pPr>
        <w:pStyle w:val="ListParagraph"/>
        <w:tabs>
          <w:tab w:val="left" w:pos="1134"/>
        </w:tabs>
        <w:ind w:left="0" w:firstLine="709"/>
        <w:jc w:val="both"/>
        <w:rPr>
          <w:sz w:val="28"/>
          <w:szCs w:val="28"/>
        </w:rPr>
      </w:pPr>
    </w:p>
    <w:p w14:paraId="5AD56322" w14:textId="60BAD7A0" w:rsidR="004D71A2" w:rsidRPr="00B95579" w:rsidRDefault="00E969EC" w:rsidP="00D531EB">
      <w:pPr>
        <w:pStyle w:val="ListParagraph"/>
        <w:numPr>
          <w:ilvl w:val="0"/>
          <w:numId w:val="9"/>
        </w:numPr>
        <w:tabs>
          <w:tab w:val="left" w:pos="1134"/>
        </w:tabs>
        <w:ind w:left="0" w:firstLine="709"/>
        <w:jc w:val="both"/>
        <w:rPr>
          <w:sz w:val="28"/>
          <w:szCs w:val="28"/>
        </w:rPr>
      </w:pPr>
      <w:r>
        <w:rPr>
          <w:sz w:val="28"/>
          <w:szCs w:val="28"/>
        </w:rPr>
        <w:t>Nelikumīgā valsts atbalsta apmēra un nelikumīga valsts atbalsta procentu summu p</w:t>
      </w:r>
      <w:r w:rsidR="00767DE8">
        <w:rPr>
          <w:sz w:val="28"/>
          <w:szCs w:val="28"/>
        </w:rPr>
        <w:t>ar</w:t>
      </w:r>
      <w:r w:rsidR="009711D8" w:rsidRPr="009711D8">
        <w:rPr>
          <w:sz w:val="28"/>
          <w:szCs w:val="28"/>
        </w:rPr>
        <w:t xml:space="preserve"> </w:t>
      </w:r>
      <w:r w:rsidR="00971EE3">
        <w:rPr>
          <w:sz w:val="28"/>
          <w:szCs w:val="28"/>
        </w:rPr>
        <w:t xml:space="preserve">saņemto nelikumīgā valsts atbalsta apmēru </w:t>
      </w:r>
      <w:r w:rsidR="00971EE3" w:rsidRPr="009711D8">
        <w:rPr>
          <w:sz w:val="28"/>
          <w:szCs w:val="28"/>
        </w:rPr>
        <w:t xml:space="preserve">nelikumīga valsts atbalsta </w:t>
      </w:r>
      <w:r w:rsidR="00971EE3">
        <w:rPr>
          <w:sz w:val="28"/>
          <w:szCs w:val="28"/>
        </w:rPr>
        <w:t xml:space="preserve">procentu </w:t>
      </w:r>
      <w:r w:rsidR="00971EE3" w:rsidRPr="009711D8">
        <w:rPr>
          <w:sz w:val="28"/>
          <w:szCs w:val="28"/>
        </w:rPr>
        <w:t>aprēķina period</w:t>
      </w:r>
      <w:r w:rsidR="00971EE3">
        <w:rPr>
          <w:sz w:val="28"/>
          <w:szCs w:val="28"/>
        </w:rPr>
        <w:t xml:space="preserve">ā, kas </w:t>
      </w:r>
      <w:r w:rsidR="009711D8" w:rsidRPr="009711D8">
        <w:rPr>
          <w:sz w:val="28"/>
          <w:szCs w:val="28"/>
        </w:rPr>
        <w:t xml:space="preserve">pārsniedz </w:t>
      </w:r>
      <w:r w:rsidR="00971EE3">
        <w:rPr>
          <w:sz w:val="28"/>
          <w:szCs w:val="28"/>
        </w:rPr>
        <w:t xml:space="preserve">šo noteikumu </w:t>
      </w:r>
      <w:r w:rsidR="00E840F2">
        <w:rPr>
          <w:sz w:val="28"/>
          <w:szCs w:val="28"/>
        </w:rPr>
        <w:t>1</w:t>
      </w:r>
      <w:r w:rsidR="00D545D7">
        <w:rPr>
          <w:sz w:val="28"/>
          <w:szCs w:val="28"/>
        </w:rPr>
        <w:t>3</w:t>
      </w:r>
      <w:r w:rsidR="00971EE3">
        <w:rPr>
          <w:sz w:val="28"/>
          <w:szCs w:val="28"/>
        </w:rPr>
        <w:t>. punktā noteikto trīs gadu periodu</w:t>
      </w:r>
      <w:r w:rsidR="00432A2F">
        <w:rPr>
          <w:sz w:val="28"/>
          <w:szCs w:val="28"/>
        </w:rPr>
        <w:t>,</w:t>
      </w:r>
      <w:r w:rsidR="004D71A2" w:rsidRPr="00B95579">
        <w:rPr>
          <w:sz w:val="28"/>
          <w:szCs w:val="28"/>
        </w:rPr>
        <w:t xml:space="preserve"> aprēķina, izmantojot šādu formulu:</w:t>
      </w:r>
    </w:p>
    <w:p w14:paraId="4748FEC5" w14:textId="77777777" w:rsidR="004D71A2" w:rsidRPr="00B95579" w:rsidRDefault="004D71A2" w:rsidP="004D71A2">
      <w:pPr>
        <w:pStyle w:val="ListParagraph"/>
        <w:tabs>
          <w:tab w:val="left" w:pos="993"/>
        </w:tabs>
        <w:ind w:left="0"/>
        <w:jc w:val="both"/>
        <w:rPr>
          <w:sz w:val="28"/>
          <w:szCs w:val="28"/>
        </w:rPr>
      </w:pPr>
    </w:p>
    <w:p w14:paraId="0198F3C7" w14:textId="53C1DCC9" w:rsidR="007C3B63" w:rsidRDefault="007C3B63" w:rsidP="007C3B63">
      <m:oMathPara>
        <m:oMath>
          <m:r>
            <w:rPr>
              <w:rFonts w:ascii="Cambria Math" w:hAnsi="Cambria Math"/>
            </w:rPr>
            <m:t>A=</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x</m:t>
                  </m:r>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t</m:t>
                              </m:r>
                            </m:sub>
                          </m:sSub>
                        </m:e>
                      </m:d>
                    </m:e>
                    <m:sup>
                      <m:f>
                        <m:fPr>
                          <m:type m:val="lin"/>
                          <m:ctrlPr>
                            <w:rPr>
                              <w:rFonts w:ascii="Cambria Math" w:hAnsi="Cambria Math"/>
                              <w:i/>
                            </w:rPr>
                          </m:ctrlPr>
                        </m:fPr>
                        <m:num>
                          <m:r>
                            <w:rPr>
                              <w:rFonts w:ascii="Cambria Math" w:hAnsi="Cambria Math"/>
                            </w:rPr>
                            <m:t>365</m:t>
                          </m:r>
                        </m:num>
                        <m:den>
                          <m:r>
                            <w:rPr>
                              <w:rFonts w:ascii="Cambria Math" w:hAnsi="Cambria Math"/>
                            </w:rPr>
                            <m:t>365</m:t>
                          </m:r>
                        </m:den>
                      </m:f>
                    </m:sup>
                  </m:sSup>
                  <m:r>
                    <w:rPr>
                      <w:rFonts w:ascii="Cambria Math" w:hAnsi="Cambria Math"/>
                    </w:rPr>
                    <m:t>x</m:t>
                  </m:r>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t+1</m:t>
                              </m:r>
                            </m:sub>
                          </m:sSub>
                        </m:e>
                      </m:d>
                    </m:e>
                    <m:sup>
                      <m:f>
                        <m:fPr>
                          <m:type m:val="lin"/>
                          <m:ctrlPr>
                            <w:rPr>
                              <w:rFonts w:ascii="Cambria Math" w:hAnsi="Cambria Math"/>
                              <w:i/>
                            </w:rPr>
                          </m:ctrlPr>
                        </m:fPr>
                        <m:num>
                          <m:r>
                            <w:rPr>
                              <w:rFonts w:ascii="Cambria Math" w:hAnsi="Cambria Math"/>
                            </w:rPr>
                            <m:t>365</m:t>
                          </m:r>
                        </m:num>
                        <m:den>
                          <m:r>
                            <w:rPr>
                              <w:rFonts w:ascii="Cambria Math" w:hAnsi="Cambria Math"/>
                            </w:rPr>
                            <m:t>365</m:t>
                          </m:r>
                        </m:den>
                      </m:f>
                    </m:sup>
                  </m:sSup>
                  <m:r>
                    <w:rPr>
                      <w:rFonts w:ascii="Cambria Math" w:hAnsi="Cambria Math"/>
                    </w:rPr>
                    <m:t>x</m:t>
                  </m:r>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t+2</m:t>
                              </m:r>
                            </m:sub>
                          </m:sSub>
                        </m:e>
                      </m:d>
                    </m:e>
                    <m:sup>
                      <m:f>
                        <m:fPr>
                          <m:type m:val="lin"/>
                          <m:ctrlPr>
                            <w:rPr>
                              <w:rFonts w:ascii="Cambria Math" w:hAnsi="Cambria Math"/>
                              <w:i/>
                            </w:rPr>
                          </m:ctrlPr>
                        </m:fPr>
                        <m:num>
                          <m:r>
                            <w:rPr>
                              <w:rFonts w:ascii="Cambria Math" w:hAnsi="Cambria Math"/>
                            </w:rPr>
                            <m:t>365</m:t>
                          </m:r>
                        </m:num>
                        <m:den>
                          <m:r>
                            <w:rPr>
                              <w:rFonts w:ascii="Cambria Math" w:hAnsi="Cambria Math"/>
                            </w:rPr>
                            <m:t>365</m:t>
                          </m:r>
                        </m:den>
                      </m:f>
                    </m:sup>
                  </m:sSup>
                  <m:r>
                    <w:rPr>
                      <w:rFonts w:ascii="Cambria Math" w:hAnsi="Cambria Math"/>
                    </w:rPr>
                    <m:t>x</m:t>
                  </m:r>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t+3</m:t>
                              </m:r>
                            </m:sub>
                          </m:sSub>
                        </m:e>
                      </m:d>
                    </m:e>
                    <m:sup>
                      <m:f>
                        <m:fPr>
                          <m:type m:val="lin"/>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n</m:t>
                              </m:r>
                            </m:sub>
                          </m:sSub>
                        </m:num>
                        <m:den>
                          <m:r>
                            <w:rPr>
                              <w:rFonts w:ascii="Cambria Math" w:hAnsi="Cambria Math"/>
                            </w:rPr>
                            <m:t>365</m:t>
                          </m:r>
                        </m:den>
                      </m:f>
                    </m:sup>
                  </m:sSup>
                </m:e>
              </m:d>
            </m:e>
          </m:nary>
        </m:oMath>
      </m:oMathPara>
    </w:p>
    <w:p w14:paraId="734A3FA7" w14:textId="77777777" w:rsidR="000911BB" w:rsidRDefault="000911BB" w:rsidP="000911BB">
      <w:pPr>
        <w:pStyle w:val="ListParagraph"/>
        <w:tabs>
          <w:tab w:val="left" w:pos="993"/>
        </w:tabs>
        <w:ind w:left="0"/>
        <w:rPr>
          <w:rFonts w:cs="Times New Roman"/>
          <w:sz w:val="28"/>
          <w:szCs w:val="28"/>
        </w:rPr>
      </w:pPr>
    </w:p>
    <w:p w14:paraId="0278E0A8" w14:textId="77777777" w:rsidR="000911BB" w:rsidRPr="00450CD6" w:rsidRDefault="000911BB" w:rsidP="000911BB">
      <w:pPr>
        <w:pStyle w:val="ListParagraph"/>
        <w:tabs>
          <w:tab w:val="left" w:pos="993"/>
        </w:tabs>
        <w:ind w:left="0"/>
        <w:rPr>
          <w:rFonts w:cs="Times New Roman"/>
          <w:sz w:val="28"/>
          <w:szCs w:val="28"/>
        </w:rPr>
      </w:pPr>
      <w:r w:rsidRPr="00D53B66">
        <w:rPr>
          <w:rFonts w:cs="Times New Roman"/>
          <w:sz w:val="28"/>
          <w:szCs w:val="28"/>
        </w:rPr>
        <w:t>, kur</w:t>
      </w:r>
    </w:p>
    <w:p w14:paraId="724F5197" w14:textId="77777777" w:rsidR="000911BB" w:rsidRPr="00551B76" w:rsidRDefault="000911BB" w:rsidP="000911BB">
      <w:pPr>
        <w:pStyle w:val="ListParagraph"/>
        <w:tabs>
          <w:tab w:val="left" w:pos="993"/>
        </w:tabs>
        <w:ind w:left="0"/>
        <w:jc w:val="center"/>
        <w:rPr>
          <w:i/>
          <w:sz w:val="28"/>
          <w:szCs w:val="28"/>
        </w:rPr>
      </w:pPr>
    </w:p>
    <w:p w14:paraId="64CCDBC3" w14:textId="0DFC2CF0" w:rsidR="00941CDB" w:rsidRDefault="00941CDB" w:rsidP="000911BB">
      <w:pPr>
        <w:pStyle w:val="ListParagraph"/>
        <w:tabs>
          <w:tab w:val="left" w:pos="993"/>
        </w:tabs>
        <w:ind w:hanging="720"/>
        <w:jc w:val="both"/>
        <w:rPr>
          <w:rFonts w:cs="Times New Roman"/>
          <w:i/>
          <w:sz w:val="28"/>
          <w:szCs w:val="28"/>
        </w:rPr>
      </w:pPr>
      <w:r>
        <w:rPr>
          <w:rFonts w:cs="Times New Roman"/>
          <w:i/>
          <w:sz w:val="28"/>
          <w:szCs w:val="28"/>
        </w:rPr>
        <w:t>A -</w:t>
      </w:r>
      <w:r>
        <w:rPr>
          <w:rFonts w:cs="Times New Roman"/>
          <w:i/>
          <w:sz w:val="28"/>
          <w:szCs w:val="28"/>
        </w:rPr>
        <w:tab/>
      </w:r>
      <w:r w:rsidRPr="00941CDB">
        <w:rPr>
          <w:rFonts w:cs="Times New Roman"/>
          <w:iCs/>
          <w:sz w:val="28"/>
          <w:szCs w:val="28"/>
        </w:rPr>
        <w:t xml:space="preserve">nelikumīga valsts atbalsta apmēra un </w:t>
      </w:r>
      <w:r w:rsidRPr="00941CDB">
        <w:rPr>
          <w:iCs/>
          <w:sz w:val="28"/>
          <w:szCs w:val="28"/>
        </w:rPr>
        <w:t>nelikumīga valsts atbalsta procentu summa</w:t>
      </w:r>
      <w:r w:rsidR="005439AC">
        <w:rPr>
          <w:iCs/>
          <w:sz w:val="28"/>
          <w:szCs w:val="28"/>
        </w:rPr>
        <w:t xml:space="preserve"> </w:t>
      </w:r>
      <w:r w:rsidR="005439AC">
        <w:rPr>
          <w:sz w:val="28"/>
          <w:szCs w:val="28"/>
        </w:rPr>
        <w:t>par</w:t>
      </w:r>
      <w:r w:rsidR="005439AC" w:rsidRPr="009711D8">
        <w:rPr>
          <w:sz w:val="28"/>
          <w:szCs w:val="28"/>
        </w:rPr>
        <w:t xml:space="preserve"> </w:t>
      </w:r>
      <w:r w:rsidR="005439AC">
        <w:rPr>
          <w:sz w:val="28"/>
          <w:szCs w:val="28"/>
        </w:rPr>
        <w:t xml:space="preserve">saņemto nelikumīgā valsts atbalsta apmēru </w:t>
      </w:r>
      <w:r w:rsidR="005439AC" w:rsidRPr="009711D8">
        <w:rPr>
          <w:sz w:val="28"/>
          <w:szCs w:val="28"/>
        </w:rPr>
        <w:t xml:space="preserve">nelikumīga valsts atbalsta </w:t>
      </w:r>
      <w:r w:rsidR="005439AC">
        <w:rPr>
          <w:sz w:val="28"/>
          <w:szCs w:val="28"/>
        </w:rPr>
        <w:t xml:space="preserve">procentu </w:t>
      </w:r>
      <w:r w:rsidR="005439AC" w:rsidRPr="009711D8">
        <w:rPr>
          <w:sz w:val="28"/>
          <w:szCs w:val="28"/>
        </w:rPr>
        <w:t>aprēķina period</w:t>
      </w:r>
      <w:r w:rsidR="005439AC">
        <w:rPr>
          <w:sz w:val="28"/>
          <w:szCs w:val="28"/>
        </w:rPr>
        <w:t xml:space="preserve">ā, kas </w:t>
      </w:r>
      <w:r w:rsidR="005439AC" w:rsidRPr="009711D8">
        <w:rPr>
          <w:sz w:val="28"/>
          <w:szCs w:val="28"/>
        </w:rPr>
        <w:t xml:space="preserve">pārsniedz </w:t>
      </w:r>
      <w:r w:rsidR="005439AC">
        <w:rPr>
          <w:sz w:val="28"/>
          <w:szCs w:val="28"/>
        </w:rPr>
        <w:t>trīs gadu periodu.</w:t>
      </w:r>
    </w:p>
    <w:p w14:paraId="72F303ED" w14:textId="151E6A84" w:rsidR="005439AC" w:rsidRDefault="000911BB" w:rsidP="000911BB">
      <w:pPr>
        <w:pStyle w:val="ListParagraph"/>
        <w:tabs>
          <w:tab w:val="left" w:pos="993"/>
        </w:tabs>
        <w:ind w:hanging="720"/>
        <w:jc w:val="both"/>
        <w:rPr>
          <w:rFonts w:cs="Times New Roman"/>
          <w:sz w:val="28"/>
          <w:szCs w:val="28"/>
        </w:rPr>
      </w:pPr>
      <w:r w:rsidRPr="001B0160">
        <w:rPr>
          <w:rFonts w:cs="Times New Roman"/>
          <w:i/>
          <w:sz w:val="28"/>
          <w:szCs w:val="28"/>
        </w:rPr>
        <w:t>M</w:t>
      </w:r>
      <w:r w:rsidRPr="00A0082F">
        <w:rPr>
          <w:rFonts w:cs="Times New Roman"/>
          <w:i/>
          <w:sz w:val="28"/>
          <w:szCs w:val="28"/>
          <w:vertAlign w:val="subscript"/>
        </w:rPr>
        <w:t>n</w:t>
      </w:r>
      <w:r w:rsidRPr="00B95579">
        <w:rPr>
          <w:rFonts w:cs="Times New Roman"/>
          <w:i/>
          <w:sz w:val="28"/>
          <w:szCs w:val="28"/>
        </w:rPr>
        <w:t xml:space="preserve"> </w:t>
      </w:r>
      <w:r w:rsidRPr="00B95579">
        <w:rPr>
          <w:rFonts w:cs="Times New Roman"/>
          <w:sz w:val="28"/>
          <w:szCs w:val="28"/>
        </w:rPr>
        <w:t>-</w:t>
      </w:r>
      <w:r w:rsidRPr="00B95579">
        <w:rPr>
          <w:rFonts w:cs="Times New Roman"/>
          <w:sz w:val="28"/>
          <w:szCs w:val="28"/>
        </w:rPr>
        <w:tab/>
        <w:t xml:space="preserve">katrs </w:t>
      </w:r>
      <w:r w:rsidRPr="00B95579">
        <w:rPr>
          <w:sz w:val="28"/>
          <w:szCs w:val="28"/>
        </w:rPr>
        <w:t xml:space="preserve">saņemtais nelikumīgā </w:t>
      </w:r>
      <w:r w:rsidRPr="00B95579">
        <w:rPr>
          <w:iCs/>
          <w:sz w:val="28"/>
          <w:szCs w:val="28"/>
        </w:rPr>
        <w:t>valsts</w:t>
      </w:r>
      <w:r w:rsidRPr="00B95579">
        <w:rPr>
          <w:sz w:val="28"/>
          <w:szCs w:val="28"/>
        </w:rPr>
        <w:t xml:space="preserve"> atbalsta </w:t>
      </w:r>
      <w:r w:rsidRPr="00B95579">
        <w:rPr>
          <w:rFonts w:cs="Times New Roman"/>
          <w:sz w:val="28"/>
          <w:szCs w:val="28"/>
        </w:rPr>
        <w:t xml:space="preserve">apmērs </w:t>
      </w:r>
      <w:r w:rsidRPr="00A0082F">
        <w:rPr>
          <w:rFonts w:cs="Times New Roman"/>
          <w:i/>
          <w:iCs/>
          <w:sz w:val="28"/>
          <w:szCs w:val="28"/>
        </w:rPr>
        <w:t>euro</w:t>
      </w:r>
      <w:r w:rsidRPr="00B95579">
        <w:rPr>
          <w:rFonts w:cs="Times New Roman"/>
          <w:sz w:val="28"/>
          <w:szCs w:val="28"/>
        </w:rPr>
        <w:t xml:space="preserve"> valūtā</w:t>
      </w:r>
      <w:r>
        <w:rPr>
          <w:rFonts w:cs="Times New Roman"/>
          <w:sz w:val="28"/>
          <w:szCs w:val="28"/>
        </w:rPr>
        <w:t xml:space="preserve">, kas faktiski saņemts pirms šo noteikumu </w:t>
      </w:r>
      <w:r w:rsidR="00E840F2">
        <w:rPr>
          <w:rFonts w:cs="Times New Roman"/>
          <w:sz w:val="28"/>
          <w:szCs w:val="28"/>
        </w:rPr>
        <w:t>12</w:t>
      </w:r>
      <w:r>
        <w:rPr>
          <w:rFonts w:cs="Times New Roman"/>
          <w:sz w:val="28"/>
          <w:szCs w:val="28"/>
        </w:rPr>
        <w:t>.punktā minētā trīs gadu perioda</w:t>
      </w:r>
      <w:r w:rsidRPr="00B95579">
        <w:rPr>
          <w:rFonts w:cs="Times New Roman"/>
          <w:sz w:val="28"/>
          <w:szCs w:val="28"/>
        </w:rPr>
        <w:t>.</w:t>
      </w:r>
    </w:p>
    <w:p w14:paraId="5FA90220" w14:textId="4F3FDC2B" w:rsidR="005439AC" w:rsidRPr="00F2676E" w:rsidRDefault="005439AC" w:rsidP="005439AC">
      <w:pPr>
        <w:pStyle w:val="ListParagraph"/>
        <w:tabs>
          <w:tab w:val="left" w:pos="993"/>
        </w:tabs>
        <w:ind w:hanging="720"/>
        <w:jc w:val="both"/>
        <w:rPr>
          <w:rFonts w:cs="Times New Roman"/>
          <w:sz w:val="28"/>
          <w:szCs w:val="28"/>
        </w:rPr>
      </w:pPr>
      <w:r>
        <w:rPr>
          <w:rFonts w:cs="Times New Roman"/>
          <w:i/>
          <w:sz w:val="28"/>
          <w:szCs w:val="28"/>
        </w:rPr>
        <w:t>n -</w:t>
      </w:r>
      <w:r>
        <w:rPr>
          <w:rFonts w:cs="Times New Roman"/>
          <w:i/>
          <w:sz w:val="28"/>
          <w:szCs w:val="28"/>
        </w:rPr>
        <w:tab/>
      </w:r>
      <w:r>
        <w:rPr>
          <w:rFonts w:cs="Times New Roman"/>
          <w:sz w:val="28"/>
          <w:szCs w:val="28"/>
        </w:rPr>
        <w:t>nelikumīgā valsts atbalsta</w:t>
      </w:r>
      <w:r w:rsidR="00F2676E">
        <w:rPr>
          <w:rFonts w:cs="Times New Roman"/>
          <w:sz w:val="28"/>
          <w:szCs w:val="28"/>
        </w:rPr>
        <w:t xml:space="preserve"> apmēra</w:t>
      </w:r>
      <w:r>
        <w:rPr>
          <w:rFonts w:cs="Times New Roman"/>
          <w:sz w:val="28"/>
          <w:szCs w:val="28"/>
        </w:rPr>
        <w:t xml:space="preserve"> saņemšanas gadījumi.</w:t>
      </w:r>
    </w:p>
    <w:p w14:paraId="7A629317" w14:textId="52120B43" w:rsidR="000911BB" w:rsidRDefault="000911BB" w:rsidP="006D008E">
      <w:pPr>
        <w:pStyle w:val="ListParagraph"/>
        <w:tabs>
          <w:tab w:val="left" w:pos="993"/>
        </w:tabs>
        <w:ind w:hanging="720"/>
        <w:jc w:val="both"/>
        <w:rPr>
          <w:sz w:val="28"/>
          <w:szCs w:val="28"/>
        </w:rPr>
      </w:pPr>
      <w:r>
        <w:rPr>
          <w:rFonts w:cs="Times New Roman"/>
          <w:i/>
          <w:sz w:val="28"/>
          <w:szCs w:val="28"/>
        </w:rPr>
        <w:t>r</w:t>
      </w:r>
      <w:r>
        <w:rPr>
          <w:rFonts w:cs="Times New Roman"/>
          <w:i/>
          <w:sz w:val="28"/>
          <w:szCs w:val="28"/>
          <w:vertAlign w:val="subscript"/>
        </w:rPr>
        <w:t>y</w:t>
      </w:r>
      <w:r w:rsidRPr="00B95579">
        <w:rPr>
          <w:rFonts w:cs="Times New Roman"/>
          <w:i/>
          <w:sz w:val="28"/>
          <w:szCs w:val="28"/>
        </w:rPr>
        <w:t xml:space="preserve"> - </w:t>
      </w:r>
      <w:r w:rsidRPr="00B95579">
        <w:rPr>
          <w:rFonts w:cs="Times New Roman"/>
          <w:i/>
          <w:sz w:val="28"/>
          <w:szCs w:val="28"/>
        </w:rPr>
        <w:tab/>
      </w:r>
      <w:r w:rsidRPr="00B95579">
        <w:rPr>
          <w:sz w:val="28"/>
          <w:szCs w:val="28"/>
        </w:rPr>
        <w:t>atsauces likme</w:t>
      </w:r>
      <w:r>
        <w:rPr>
          <w:sz w:val="28"/>
          <w:szCs w:val="28"/>
        </w:rPr>
        <w:t>, izteikta procentos</w:t>
      </w:r>
      <w:r w:rsidRPr="00B95579">
        <w:rPr>
          <w:sz w:val="28"/>
          <w:szCs w:val="28"/>
        </w:rPr>
        <w:t xml:space="preserve">, kuru publicē Eiropas Komisija saskaņā ar Komisijas 2004. gada 21. aprīļa regulas (EK) Nr. 794/2004, ar ko īsteno Padomes regulu (ES) 2015/1589, ar ko nosaka sīki izstrādātus noteikumus Līguma par Eiropas Savienības darbību 108. panta piemērošanai 10. pantu, un kura bija spēkā brīdī, kad nelikumīgs </w:t>
      </w:r>
      <w:r w:rsidRPr="00CA7DCE">
        <w:rPr>
          <w:sz w:val="28"/>
          <w:szCs w:val="28"/>
        </w:rPr>
        <w:t>valsts atbalst</w:t>
      </w:r>
      <w:r>
        <w:rPr>
          <w:sz w:val="28"/>
          <w:szCs w:val="28"/>
        </w:rPr>
        <w:t>a apmērs</w:t>
      </w:r>
      <w:r w:rsidRPr="00CA7DCE">
        <w:rPr>
          <w:sz w:val="28"/>
          <w:szCs w:val="28"/>
        </w:rPr>
        <w:t xml:space="preserve"> saņemts, pieskaitot 100 bāzes punktus. </w:t>
      </w:r>
      <w:r>
        <w:rPr>
          <w:sz w:val="28"/>
          <w:szCs w:val="28"/>
        </w:rPr>
        <w:t>.</w:t>
      </w:r>
    </w:p>
    <w:p w14:paraId="587C6564" w14:textId="070F0CF4" w:rsidR="005439AC" w:rsidRDefault="009B7C89" w:rsidP="005439AC">
      <w:pPr>
        <w:pStyle w:val="ListParagraph"/>
        <w:tabs>
          <w:tab w:val="left" w:pos="993"/>
        </w:tabs>
        <w:ind w:hanging="720"/>
        <w:jc w:val="both"/>
        <w:rPr>
          <w:rFonts w:cs="Times New Roman"/>
          <w:i/>
          <w:sz w:val="28"/>
          <w:szCs w:val="28"/>
        </w:rPr>
      </w:pPr>
      <w:r>
        <w:rPr>
          <w:rFonts w:cs="Times New Roman"/>
          <w:i/>
          <w:sz w:val="28"/>
          <w:szCs w:val="28"/>
        </w:rPr>
        <w:t>t</w:t>
      </w:r>
      <w:r w:rsidR="005439AC">
        <w:rPr>
          <w:rFonts w:cs="Times New Roman"/>
          <w:i/>
          <w:sz w:val="28"/>
          <w:szCs w:val="28"/>
        </w:rPr>
        <w:t xml:space="preserve"> -</w:t>
      </w:r>
      <w:r w:rsidR="005439AC">
        <w:rPr>
          <w:rFonts w:cs="Times New Roman"/>
          <w:i/>
          <w:sz w:val="28"/>
          <w:szCs w:val="28"/>
        </w:rPr>
        <w:tab/>
      </w:r>
      <w:r w:rsidR="004D4E32">
        <w:rPr>
          <w:sz w:val="28"/>
          <w:szCs w:val="28"/>
        </w:rPr>
        <w:t>katram saņemtajam nelikumīgā valsts atbalsta apmēram piemērojamo atsauces likmi pārskata ik gadu un attiecībā uz nākamo periodu piemēro atjaunoto (t+1) atsauces likmi attiecīgā atbalsta piešķiršanas datumā.</w:t>
      </w:r>
    </w:p>
    <w:p w14:paraId="32B1D48A" w14:textId="57F3B915" w:rsidR="000911BB" w:rsidRDefault="000911BB" w:rsidP="006D008E">
      <w:pPr>
        <w:tabs>
          <w:tab w:val="left" w:pos="993"/>
        </w:tabs>
        <w:ind w:left="720" w:hanging="720"/>
        <w:jc w:val="both"/>
        <w:rPr>
          <w:sz w:val="28"/>
          <w:szCs w:val="28"/>
        </w:rPr>
      </w:pPr>
      <w:r>
        <w:rPr>
          <w:rFonts w:cs="Times New Roman"/>
          <w:i/>
          <w:sz w:val="28"/>
          <w:szCs w:val="28"/>
        </w:rPr>
        <w:t>d</w:t>
      </w:r>
      <w:r w:rsidRPr="00A0082F">
        <w:rPr>
          <w:rFonts w:cs="Times New Roman"/>
          <w:i/>
          <w:sz w:val="28"/>
          <w:szCs w:val="28"/>
          <w:vertAlign w:val="subscript"/>
        </w:rPr>
        <w:t>n</w:t>
      </w:r>
      <w:r w:rsidRPr="00A0082F">
        <w:rPr>
          <w:rFonts w:cs="Times New Roman"/>
          <w:i/>
          <w:sz w:val="28"/>
          <w:szCs w:val="28"/>
        </w:rPr>
        <w:t xml:space="preserve"> </w:t>
      </w:r>
      <w:r>
        <w:rPr>
          <w:rFonts w:cs="Times New Roman"/>
          <w:i/>
          <w:sz w:val="28"/>
          <w:szCs w:val="28"/>
        </w:rPr>
        <w:t>-</w:t>
      </w:r>
      <w:r w:rsidR="00F43512">
        <w:rPr>
          <w:rFonts w:cs="Times New Roman"/>
          <w:i/>
          <w:sz w:val="28"/>
          <w:szCs w:val="28"/>
        </w:rPr>
        <w:tab/>
      </w:r>
      <w:r w:rsidRPr="000A6677">
        <w:rPr>
          <w:sz w:val="28"/>
          <w:szCs w:val="28"/>
        </w:rPr>
        <w:t>nelikumīga valsts atbalsta procentu aprēķina periods</w:t>
      </w:r>
      <w:r>
        <w:rPr>
          <w:sz w:val="28"/>
          <w:szCs w:val="28"/>
        </w:rPr>
        <w:t xml:space="preserve"> katram </w:t>
      </w:r>
      <w:r w:rsidRPr="00AB717F">
        <w:rPr>
          <w:sz w:val="28"/>
          <w:szCs w:val="28"/>
        </w:rPr>
        <w:t>saņem</w:t>
      </w:r>
      <w:r>
        <w:rPr>
          <w:sz w:val="28"/>
          <w:szCs w:val="28"/>
        </w:rPr>
        <w:t>tajam</w:t>
      </w:r>
      <w:r w:rsidRPr="009711D8">
        <w:rPr>
          <w:sz w:val="28"/>
          <w:szCs w:val="28"/>
        </w:rPr>
        <w:t xml:space="preserve"> nelikumīgā </w:t>
      </w:r>
      <w:r w:rsidRPr="009711D8">
        <w:rPr>
          <w:iCs/>
          <w:sz w:val="28"/>
          <w:szCs w:val="28"/>
        </w:rPr>
        <w:t>valsts</w:t>
      </w:r>
      <w:r w:rsidRPr="009711D8">
        <w:rPr>
          <w:sz w:val="28"/>
          <w:szCs w:val="28"/>
        </w:rPr>
        <w:t xml:space="preserve"> atbalsta </w:t>
      </w:r>
      <w:r w:rsidRPr="00F45491">
        <w:rPr>
          <w:rFonts w:cs="Times New Roman"/>
          <w:sz w:val="28"/>
          <w:szCs w:val="28"/>
        </w:rPr>
        <w:t>apmēr</w:t>
      </w:r>
      <w:r>
        <w:rPr>
          <w:rFonts w:cs="Times New Roman"/>
          <w:sz w:val="28"/>
          <w:szCs w:val="28"/>
        </w:rPr>
        <w:t>am</w:t>
      </w:r>
      <w:r>
        <w:rPr>
          <w:sz w:val="28"/>
          <w:szCs w:val="28"/>
        </w:rPr>
        <w:t xml:space="preserve">, izteikts dienās. </w:t>
      </w:r>
    </w:p>
    <w:p w14:paraId="028BA01F" w14:textId="77777777" w:rsidR="009624D9" w:rsidRPr="00C411BB" w:rsidRDefault="009624D9" w:rsidP="0081747A">
      <w:pPr>
        <w:ind w:firstLine="709"/>
        <w:rPr>
          <w:rFonts w:eastAsia="Times New Roman" w:cs="Times New Roman"/>
          <w:sz w:val="28"/>
          <w:szCs w:val="28"/>
          <w:highlight w:val="yellow"/>
          <w:lang w:eastAsia="lv-LV"/>
        </w:rPr>
      </w:pPr>
    </w:p>
    <w:p w14:paraId="418A7A16" w14:textId="77777777" w:rsidR="00166809" w:rsidRPr="00C40A80" w:rsidRDefault="00166809" w:rsidP="00B31668">
      <w:pPr>
        <w:jc w:val="center"/>
        <w:rPr>
          <w:b/>
          <w:sz w:val="28"/>
          <w:szCs w:val="28"/>
        </w:rPr>
      </w:pPr>
      <w:r w:rsidRPr="00C40A80">
        <w:rPr>
          <w:b/>
          <w:sz w:val="28"/>
          <w:szCs w:val="28"/>
        </w:rPr>
        <w:t>V</w:t>
      </w:r>
      <w:r w:rsidR="001302CF" w:rsidRPr="00C40A80">
        <w:rPr>
          <w:b/>
          <w:sz w:val="28"/>
          <w:szCs w:val="28"/>
        </w:rPr>
        <w:t>I</w:t>
      </w:r>
      <w:r w:rsidRPr="00C40A80">
        <w:rPr>
          <w:b/>
          <w:sz w:val="28"/>
          <w:szCs w:val="28"/>
        </w:rPr>
        <w:t xml:space="preserve">. </w:t>
      </w:r>
      <w:r w:rsidR="00531727" w:rsidRPr="00C40A80">
        <w:rPr>
          <w:b/>
          <w:sz w:val="28"/>
          <w:szCs w:val="28"/>
        </w:rPr>
        <w:t>Noslēguma</w:t>
      </w:r>
      <w:r w:rsidR="00FF7EF8" w:rsidRPr="00C40A80">
        <w:rPr>
          <w:b/>
          <w:sz w:val="28"/>
          <w:szCs w:val="28"/>
        </w:rPr>
        <w:t xml:space="preserve"> </w:t>
      </w:r>
      <w:r w:rsidR="00531727" w:rsidRPr="00C40A80">
        <w:rPr>
          <w:b/>
          <w:sz w:val="28"/>
          <w:szCs w:val="28"/>
        </w:rPr>
        <w:t>jautājumi</w:t>
      </w:r>
    </w:p>
    <w:p w14:paraId="787A7A01" w14:textId="77777777" w:rsidR="00513C0B" w:rsidRPr="00C40A80" w:rsidRDefault="00513C0B" w:rsidP="0081747A">
      <w:pPr>
        <w:pStyle w:val="ListParagraph"/>
        <w:ind w:left="0" w:firstLine="709"/>
        <w:jc w:val="both"/>
        <w:rPr>
          <w:rFonts w:eastAsia="Times New Roman" w:cs="Times New Roman"/>
          <w:sz w:val="28"/>
          <w:szCs w:val="28"/>
          <w:lang w:eastAsia="lv-LV"/>
        </w:rPr>
      </w:pPr>
    </w:p>
    <w:p w14:paraId="0DA76B4F" w14:textId="3022F5EA" w:rsidR="00523041" w:rsidRPr="00C40A80" w:rsidRDefault="00C40A80" w:rsidP="00B16C7D">
      <w:pPr>
        <w:pStyle w:val="ListParagraph"/>
        <w:numPr>
          <w:ilvl w:val="0"/>
          <w:numId w:val="9"/>
        </w:numPr>
        <w:tabs>
          <w:tab w:val="left" w:pos="1134"/>
        </w:tabs>
        <w:ind w:left="0" w:firstLine="709"/>
        <w:jc w:val="both"/>
        <w:rPr>
          <w:rFonts w:eastAsia="Times New Roman" w:cs="Times New Roman"/>
          <w:sz w:val="28"/>
          <w:szCs w:val="28"/>
          <w:lang w:eastAsia="lv-LV"/>
        </w:rPr>
      </w:pPr>
      <w:r w:rsidRPr="00C40A80">
        <w:rPr>
          <w:rFonts w:eastAsia="Times New Roman" w:cs="Times New Roman"/>
          <w:sz w:val="28"/>
          <w:szCs w:val="28"/>
          <w:lang w:eastAsia="lv-LV"/>
        </w:rPr>
        <w:t>Noteikumi stājas spēkā 202</w:t>
      </w:r>
      <w:r w:rsidR="00B338CB">
        <w:rPr>
          <w:rFonts w:eastAsia="Times New Roman" w:cs="Times New Roman"/>
          <w:sz w:val="28"/>
          <w:szCs w:val="28"/>
          <w:lang w:eastAsia="lv-LV"/>
        </w:rPr>
        <w:t>1</w:t>
      </w:r>
      <w:r w:rsidR="003B1BB1" w:rsidRPr="00C40A80">
        <w:rPr>
          <w:rFonts w:eastAsia="Times New Roman" w:cs="Times New Roman"/>
          <w:sz w:val="28"/>
          <w:szCs w:val="28"/>
          <w:lang w:eastAsia="lv-LV"/>
        </w:rPr>
        <w:t>. g</w:t>
      </w:r>
      <w:r w:rsidR="00523041" w:rsidRPr="00C40A80">
        <w:rPr>
          <w:rFonts w:eastAsia="Times New Roman" w:cs="Times New Roman"/>
          <w:sz w:val="28"/>
          <w:szCs w:val="28"/>
          <w:lang w:eastAsia="lv-LV"/>
        </w:rPr>
        <w:t>ada 1.</w:t>
      </w:r>
      <w:r w:rsidR="003B1BB1" w:rsidRPr="00C40A80">
        <w:rPr>
          <w:rFonts w:eastAsia="Times New Roman" w:cs="Times New Roman"/>
          <w:sz w:val="28"/>
          <w:szCs w:val="28"/>
          <w:lang w:eastAsia="lv-LV"/>
        </w:rPr>
        <w:t> </w:t>
      </w:r>
      <w:r w:rsidR="00523041" w:rsidRPr="00C40A80">
        <w:rPr>
          <w:rFonts w:eastAsia="Times New Roman" w:cs="Times New Roman"/>
          <w:sz w:val="28"/>
          <w:szCs w:val="28"/>
          <w:lang w:eastAsia="lv-LV"/>
        </w:rPr>
        <w:t>j</w:t>
      </w:r>
      <w:r w:rsidRPr="00C40A80">
        <w:rPr>
          <w:rFonts w:eastAsia="Times New Roman" w:cs="Times New Roman"/>
          <w:sz w:val="28"/>
          <w:szCs w:val="28"/>
          <w:lang w:eastAsia="lv-LV"/>
        </w:rPr>
        <w:t>anvārī</w:t>
      </w:r>
      <w:r w:rsidR="00523041" w:rsidRPr="00C40A80">
        <w:rPr>
          <w:rFonts w:eastAsia="Times New Roman" w:cs="Times New Roman"/>
          <w:sz w:val="28"/>
          <w:szCs w:val="28"/>
          <w:lang w:eastAsia="lv-LV"/>
        </w:rPr>
        <w:t>.</w:t>
      </w:r>
    </w:p>
    <w:p w14:paraId="6ACC5B63" w14:textId="598E52F7" w:rsidR="00523041" w:rsidRDefault="00523041" w:rsidP="00523041">
      <w:pPr>
        <w:ind w:firstLine="709"/>
        <w:jc w:val="both"/>
        <w:rPr>
          <w:rFonts w:eastAsia="Times New Roman" w:cs="Times New Roman"/>
          <w:sz w:val="28"/>
          <w:szCs w:val="28"/>
          <w:lang w:eastAsia="lv-LV"/>
        </w:rPr>
      </w:pPr>
    </w:p>
    <w:p w14:paraId="4411BE6C" w14:textId="77777777" w:rsidR="00D868C0" w:rsidRPr="00F73D33" w:rsidRDefault="00D868C0" w:rsidP="00523041">
      <w:pPr>
        <w:ind w:firstLine="709"/>
        <w:jc w:val="both"/>
        <w:rPr>
          <w:rFonts w:eastAsia="Times New Roman" w:cs="Times New Roman"/>
          <w:sz w:val="28"/>
          <w:szCs w:val="28"/>
          <w:lang w:eastAsia="lv-LV"/>
        </w:rPr>
      </w:pPr>
    </w:p>
    <w:p w14:paraId="0B998BEA" w14:textId="36D7A019" w:rsidR="003B1BB1" w:rsidRPr="00F73D33" w:rsidRDefault="003B1BB1" w:rsidP="007F7B60">
      <w:pPr>
        <w:pStyle w:val="naisf"/>
        <w:tabs>
          <w:tab w:val="left" w:pos="6521"/>
          <w:tab w:val="right" w:pos="8820"/>
        </w:tabs>
        <w:spacing w:before="0" w:after="0"/>
        <w:ind w:firstLine="709"/>
        <w:rPr>
          <w:sz w:val="28"/>
          <w:szCs w:val="28"/>
        </w:rPr>
      </w:pPr>
      <w:r w:rsidRPr="00F73D33">
        <w:rPr>
          <w:sz w:val="28"/>
          <w:szCs w:val="28"/>
        </w:rPr>
        <w:t>Ministru prezidents</w:t>
      </w:r>
      <w:r w:rsidRPr="00F73D33">
        <w:rPr>
          <w:sz w:val="28"/>
          <w:szCs w:val="28"/>
        </w:rPr>
        <w:tab/>
      </w:r>
      <w:r w:rsidR="000B5B51">
        <w:rPr>
          <w:sz w:val="28"/>
          <w:szCs w:val="28"/>
        </w:rPr>
        <w:t>A. K. Kariņš</w:t>
      </w:r>
      <w:r w:rsidRPr="00F73D33">
        <w:rPr>
          <w:sz w:val="28"/>
          <w:szCs w:val="28"/>
        </w:rPr>
        <w:t xml:space="preserve"> </w:t>
      </w:r>
    </w:p>
    <w:p w14:paraId="45F66FF5" w14:textId="77777777" w:rsidR="003B1BB1" w:rsidRPr="00F73D33" w:rsidRDefault="003B1BB1" w:rsidP="007F7B60">
      <w:pPr>
        <w:pStyle w:val="naisf"/>
        <w:tabs>
          <w:tab w:val="right" w:pos="9000"/>
        </w:tabs>
        <w:spacing w:before="0" w:after="0"/>
        <w:ind w:firstLine="709"/>
        <w:rPr>
          <w:sz w:val="28"/>
          <w:szCs w:val="28"/>
        </w:rPr>
      </w:pPr>
    </w:p>
    <w:p w14:paraId="0860373D" w14:textId="3ADE9505" w:rsidR="000B218C" w:rsidRPr="001F5C65" w:rsidRDefault="003B1BB1" w:rsidP="00D868C0">
      <w:pPr>
        <w:tabs>
          <w:tab w:val="left" w:pos="6521"/>
          <w:tab w:val="right" w:pos="8820"/>
        </w:tabs>
        <w:ind w:firstLine="709"/>
        <w:rPr>
          <w:sz w:val="28"/>
          <w:szCs w:val="28"/>
        </w:rPr>
      </w:pPr>
      <w:r w:rsidRPr="00F73D33">
        <w:rPr>
          <w:sz w:val="28"/>
          <w:szCs w:val="28"/>
        </w:rPr>
        <w:t xml:space="preserve">Finanšu </w:t>
      </w:r>
      <w:r w:rsidR="000B5B51" w:rsidRPr="00F73D33">
        <w:rPr>
          <w:sz w:val="28"/>
          <w:szCs w:val="28"/>
        </w:rPr>
        <w:t>ministr</w:t>
      </w:r>
      <w:r w:rsidR="000B5B51">
        <w:rPr>
          <w:sz w:val="28"/>
          <w:szCs w:val="28"/>
        </w:rPr>
        <w:t>s</w:t>
      </w:r>
      <w:r w:rsidRPr="00F73D33">
        <w:rPr>
          <w:sz w:val="28"/>
          <w:szCs w:val="28"/>
        </w:rPr>
        <w:tab/>
      </w:r>
      <w:r w:rsidR="000B5B51">
        <w:rPr>
          <w:sz w:val="28"/>
          <w:szCs w:val="28"/>
        </w:rPr>
        <w:t>J. Reirs</w:t>
      </w:r>
    </w:p>
    <w:sectPr w:rsidR="000B218C" w:rsidRPr="001F5C65" w:rsidSect="003B1BB1">
      <w:headerReference w:type="default" r:id="rId11"/>
      <w:footerReference w:type="default" r:id="rId12"/>
      <w:headerReference w:type="first" r:id="rId13"/>
      <w:footerReference w:type="first" r:id="rId14"/>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3722B" w14:textId="77777777" w:rsidR="00127C80" w:rsidRDefault="00127C80" w:rsidP="00BB6B0F">
      <w:r>
        <w:separator/>
      </w:r>
    </w:p>
  </w:endnote>
  <w:endnote w:type="continuationSeparator" w:id="0">
    <w:p w14:paraId="7AFCE661" w14:textId="77777777" w:rsidR="00127C80" w:rsidRDefault="00127C80" w:rsidP="00BB6B0F">
      <w:r>
        <w:continuationSeparator/>
      </w:r>
    </w:p>
  </w:endnote>
  <w:endnote w:type="continuationNotice" w:id="1">
    <w:p w14:paraId="678BC18F" w14:textId="77777777" w:rsidR="00127C80" w:rsidRDefault="00127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215DC" w14:textId="78BFE0E7" w:rsidR="00721BEB" w:rsidRPr="00721BEB" w:rsidRDefault="00721BEB">
    <w:pPr>
      <w:pStyle w:val="Footer"/>
      <w:rPr>
        <w:sz w:val="20"/>
        <w:szCs w:val="20"/>
      </w:rPr>
    </w:pPr>
    <w:r w:rsidRPr="00721BEB">
      <w:rPr>
        <w:sz w:val="20"/>
        <w:szCs w:val="20"/>
      </w:rPr>
      <w:fldChar w:fldCharType="begin"/>
    </w:r>
    <w:r w:rsidRPr="00721BEB">
      <w:rPr>
        <w:sz w:val="20"/>
        <w:szCs w:val="20"/>
      </w:rPr>
      <w:instrText xml:space="preserve"> FILENAME \* MERGEFORMAT </w:instrText>
    </w:r>
    <w:r w:rsidRPr="00721BEB">
      <w:rPr>
        <w:sz w:val="20"/>
        <w:szCs w:val="20"/>
      </w:rPr>
      <w:fldChar w:fldCharType="separate"/>
    </w:r>
    <w:r w:rsidR="005C0DDE">
      <w:rPr>
        <w:noProof/>
        <w:sz w:val="20"/>
        <w:szCs w:val="20"/>
      </w:rPr>
      <w:t>FMnot_13102020_SEZ_VA</w:t>
    </w:r>
    <w:r w:rsidRPr="00721BEB">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26E4F" w14:textId="7423EA09" w:rsidR="00721BEB" w:rsidRPr="00721BEB" w:rsidRDefault="00721BEB">
    <w:pPr>
      <w:pStyle w:val="Footer"/>
      <w:rPr>
        <w:sz w:val="20"/>
        <w:szCs w:val="18"/>
      </w:rPr>
    </w:pPr>
    <w:r w:rsidRPr="00721BEB">
      <w:rPr>
        <w:sz w:val="20"/>
        <w:szCs w:val="18"/>
      </w:rPr>
      <w:fldChar w:fldCharType="begin"/>
    </w:r>
    <w:r w:rsidRPr="00721BEB">
      <w:rPr>
        <w:sz w:val="20"/>
        <w:szCs w:val="18"/>
      </w:rPr>
      <w:instrText xml:space="preserve"> FILENAME \* MERGEFORMAT </w:instrText>
    </w:r>
    <w:r w:rsidRPr="00721BEB">
      <w:rPr>
        <w:sz w:val="20"/>
        <w:szCs w:val="18"/>
      </w:rPr>
      <w:fldChar w:fldCharType="separate"/>
    </w:r>
    <w:r w:rsidR="005C0DDE">
      <w:rPr>
        <w:noProof/>
        <w:sz w:val="20"/>
        <w:szCs w:val="18"/>
      </w:rPr>
      <w:t>FMnot_13102020_SEZ_VA</w:t>
    </w:r>
    <w:r w:rsidRPr="00721BEB">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CB6E2" w14:textId="77777777" w:rsidR="00127C80" w:rsidRDefault="00127C80" w:rsidP="00BB6B0F">
      <w:r>
        <w:separator/>
      </w:r>
    </w:p>
  </w:footnote>
  <w:footnote w:type="continuationSeparator" w:id="0">
    <w:p w14:paraId="02289EDB" w14:textId="77777777" w:rsidR="00127C80" w:rsidRDefault="00127C80" w:rsidP="00BB6B0F">
      <w:r>
        <w:continuationSeparator/>
      </w:r>
    </w:p>
  </w:footnote>
  <w:footnote w:type="continuationNotice" w:id="1">
    <w:p w14:paraId="4E9A3607" w14:textId="77777777" w:rsidR="00127C80" w:rsidRDefault="00127C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827563"/>
      <w:docPartObj>
        <w:docPartGallery w:val="Page Numbers (Top of Page)"/>
        <w:docPartUnique/>
      </w:docPartObj>
    </w:sdtPr>
    <w:sdtEndPr>
      <w:rPr>
        <w:noProof/>
      </w:rPr>
    </w:sdtEndPr>
    <w:sdtContent>
      <w:p w14:paraId="1E36BAD9" w14:textId="35018925" w:rsidR="003B1BB1" w:rsidRDefault="003B1BB1">
        <w:pPr>
          <w:pStyle w:val="Header"/>
          <w:jc w:val="center"/>
        </w:pPr>
        <w:r>
          <w:fldChar w:fldCharType="begin"/>
        </w:r>
        <w:r>
          <w:instrText xml:space="preserve"> PAGE   \* MERGEFORMAT </w:instrText>
        </w:r>
        <w:r>
          <w:fldChar w:fldCharType="separate"/>
        </w:r>
        <w:r w:rsidR="004E61B0">
          <w:rPr>
            <w:noProof/>
          </w:rPr>
          <w:t>4</w:t>
        </w:r>
        <w:r>
          <w:rPr>
            <w:noProof/>
          </w:rPr>
          <w:fldChar w:fldCharType="end"/>
        </w:r>
      </w:p>
    </w:sdtContent>
  </w:sdt>
  <w:p w14:paraId="34AACCDB" w14:textId="77777777" w:rsidR="003B1BB1" w:rsidRDefault="003B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4C82E" w14:textId="77777777" w:rsidR="003B1BB1" w:rsidRPr="00A142D0" w:rsidRDefault="003B1BB1">
    <w:pPr>
      <w:pStyle w:val="Header"/>
    </w:pPr>
  </w:p>
  <w:p w14:paraId="2ED08E0A" w14:textId="77777777" w:rsidR="003B1BB1" w:rsidRDefault="003B1BB1">
    <w:pPr>
      <w:pStyle w:val="Header"/>
    </w:pPr>
    <w:r>
      <w:rPr>
        <w:noProof/>
        <w:lang w:eastAsia="lv-LV"/>
      </w:rPr>
      <w:drawing>
        <wp:inline distT="0" distB="0" distL="0" distR="0" wp14:anchorId="7CAD7F35" wp14:editId="26F61E46">
          <wp:extent cx="5939790" cy="1002030"/>
          <wp:effectExtent l="0" t="0" r="0" b="0"/>
          <wp:docPr id="2" name="Picture 2"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CAA"/>
    <w:multiLevelType w:val="hybridMultilevel"/>
    <w:tmpl w:val="C63ED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8D6D1B"/>
    <w:multiLevelType w:val="hybridMultilevel"/>
    <w:tmpl w:val="3DD81CA2"/>
    <w:lvl w:ilvl="0" w:tplc="AF98EC5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BD2EBE"/>
    <w:multiLevelType w:val="hybridMultilevel"/>
    <w:tmpl w:val="53821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2562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917A1F"/>
    <w:multiLevelType w:val="hybridMultilevel"/>
    <w:tmpl w:val="ACD609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446C0C"/>
    <w:multiLevelType w:val="multilevel"/>
    <w:tmpl w:val="0426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0B5146"/>
    <w:multiLevelType w:val="hybridMultilevel"/>
    <w:tmpl w:val="5E14A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A90DB5"/>
    <w:multiLevelType w:val="hybridMultilevel"/>
    <w:tmpl w:val="774ACB9A"/>
    <w:lvl w:ilvl="0" w:tplc="64DCBE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CB023F"/>
    <w:multiLevelType w:val="hybridMultilevel"/>
    <w:tmpl w:val="5790B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C94452"/>
    <w:multiLevelType w:val="hybridMultilevel"/>
    <w:tmpl w:val="6F00DC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7D20C04"/>
    <w:multiLevelType w:val="hybridMultilevel"/>
    <w:tmpl w:val="8902AB26"/>
    <w:lvl w:ilvl="0" w:tplc="F552F25E">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D000961"/>
    <w:multiLevelType w:val="multilevel"/>
    <w:tmpl w:val="0426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F0752F"/>
    <w:multiLevelType w:val="hybridMultilevel"/>
    <w:tmpl w:val="E534B2AA"/>
    <w:lvl w:ilvl="0" w:tplc="55C2715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6882A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5C15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DC4B10"/>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737227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041E0C"/>
    <w:multiLevelType w:val="hybridMultilevel"/>
    <w:tmpl w:val="DDD269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8"/>
  </w:num>
  <w:num w:numId="5">
    <w:abstractNumId w:val="0"/>
  </w:num>
  <w:num w:numId="6">
    <w:abstractNumId w:val="6"/>
  </w:num>
  <w:num w:numId="7">
    <w:abstractNumId w:val="10"/>
  </w:num>
  <w:num w:numId="8">
    <w:abstractNumId w:val="15"/>
  </w:num>
  <w:num w:numId="9">
    <w:abstractNumId w:val="11"/>
  </w:num>
  <w:num w:numId="10">
    <w:abstractNumId w:val="17"/>
  </w:num>
  <w:num w:numId="11">
    <w:abstractNumId w:val="13"/>
  </w:num>
  <w:num w:numId="12">
    <w:abstractNumId w:val="14"/>
  </w:num>
  <w:num w:numId="13">
    <w:abstractNumId w:val="3"/>
  </w:num>
  <w:num w:numId="14">
    <w:abstractNumId w:val="16"/>
  </w:num>
  <w:num w:numId="15">
    <w:abstractNumId w:val="9"/>
  </w:num>
  <w:num w:numId="16">
    <w:abstractNumId w:val="4"/>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46"/>
    <w:rsid w:val="000034A3"/>
    <w:rsid w:val="00005288"/>
    <w:rsid w:val="00005B6F"/>
    <w:rsid w:val="0001005B"/>
    <w:rsid w:val="000115AD"/>
    <w:rsid w:val="000115DA"/>
    <w:rsid w:val="0001193A"/>
    <w:rsid w:val="00012611"/>
    <w:rsid w:val="00013A6D"/>
    <w:rsid w:val="000158F5"/>
    <w:rsid w:val="0002372F"/>
    <w:rsid w:val="00026877"/>
    <w:rsid w:val="000324DB"/>
    <w:rsid w:val="0003522A"/>
    <w:rsid w:val="0003736D"/>
    <w:rsid w:val="000375BE"/>
    <w:rsid w:val="0004055D"/>
    <w:rsid w:val="00041010"/>
    <w:rsid w:val="00042947"/>
    <w:rsid w:val="00047B2E"/>
    <w:rsid w:val="00055ED9"/>
    <w:rsid w:val="000564F7"/>
    <w:rsid w:val="000619EB"/>
    <w:rsid w:val="0006607B"/>
    <w:rsid w:val="0007074D"/>
    <w:rsid w:val="00072D90"/>
    <w:rsid w:val="00075610"/>
    <w:rsid w:val="00075D2B"/>
    <w:rsid w:val="00075EB9"/>
    <w:rsid w:val="00077BF0"/>
    <w:rsid w:val="00077F96"/>
    <w:rsid w:val="000809C5"/>
    <w:rsid w:val="00081D9B"/>
    <w:rsid w:val="00083861"/>
    <w:rsid w:val="00083D42"/>
    <w:rsid w:val="00085017"/>
    <w:rsid w:val="00087248"/>
    <w:rsid w:val="00090107"/>
    <w:rsid w:val="000911BB"/>
    <w:rsid w:val="0009228F"/>
    <w:rsid w:val="00093453"/>
    <w:rsid w:val="00095796"/>
    <w:rsid w:val="00097407"/>
    <w:rsid w:val="000A0B28"/>
    <w:rsid w:val="000A1507"/>
    <w:rsid w:val="000A2022"/>
    <w:rsid w:val="000A2659"/>
    <w:rsid w:val="000A3D63"/>
    <w:rsid w:val="000A4C7C"/>
    <w:rsid w:val="000A52EE"/>
    <w:rsid w:val="000A5755"/>
    <w:rsid w:val="000A6677"/>
    <w:rsid w:val="000B218C"/>
    <w:rsid w:val="000B4A61"/>
    <w:rsid w:val="000B5B51"/>
    <w:rsid w:val="000B7767"/>
    <w:rsid w:val="000C0746"/>
    <w:rsid w:val="000C0B7D"/>
    <w:rsid w:val="000C3006"/>
    <w:rsid w:val="000C36F3"/>
    <w:rsid w:val="000C492E"/>
    <w:rsid w:val="000C4DD7"/>
    <w:rsid w:val="000C5F60"/>
    <w:rsid w:val="000C79BA"/>
    <w:rsid w:val="000D0639"/>
    <w:rsid w:val="000D1FD1"/>
    <w:rsid w:val="000D2187"/>
    <w:rsid w:val="000D2CB0"/>
    <w:rsid w:val="000D4529"/>
    <w:rsid w:val="000D4A9C"/>
    <w:rsid w:val="000D6442"/>
    <w:rsid w:val="000E26BC"/>
    <w:rsid w:val="000E5188"/>
    <w:rsid w:val="000E672E"/>
    <w:rsid w:val="000E6866"/>
    <w:rsid w:val="000E7230"/>
    <w:rsid w:val="000F006E"/>
    <w:rsid w:val="000F16ED"/>
    <w:rsid w:val="000F2AF6"/>
    <w:rsid w:val="000F2B5C"/>
    <w:rsid w:val="000F5583"/>
    <w:rsid w:val="000F63C1"/>
    <w:rsid w:val="00100324"/>
    <w:rsid w:val="0010486B"/>
    <w:rsid w:val="0011087F"/>
    <w:rsid w:val="00110E67"/>
    <w:rsid w:val="00111DE2"/>
    <w:rsid w:val="00113A2F"/>
    <w:rsid w:val="00115B8B"/>
    <w:rsid w:val="0011793E"/>
    <w:rsid w:val="00123334"/>
    <w:rsid w:val="00123847"/>
    <w:rsid w:val="00123AE2"/>
    <w:rsid w:val="0012761C"/>
    <w:rsid w:val="00127C80"/>
    <w:rsid w:val="00127D4E"/>
    <w:rsid w:val="001302CF"/>
    <w:rsid w:val="00130BB7"/>
    <w:rsid w:val="00133084"/>
    <w:rsid w:val="0013444C"/>
    <w:rsid w:val="00134E86"/>
    <w:rsid w:val="0014370B"/>
    <w:rsid w:val="00144568"/>
    <w:rsid w:val="00144DB9"/>
    <w:rsid w:val="00147487"/>
    <w:rsid w:val="00157C7C"/>
    <w:rsid w:val="00160C25"/>
    <w:rsid w:val="0016386C"/>
    <w:rsid w:val="001663C8"/>
    <w:rsid w:val="00166809"/>
    <w:rsid w:val="00167C50"/>
    <w:rsid w:val="001705E6"/>
    <w:rsid w:val="001721AB"/>
    <w:rsid w:val="001733DA"/>
    <w:rsid w:val="001745DF"/>
    <w:rsid w:val="001807F1"/>
    <w:rsid w:val="0018115C"/>
    <w:rsid w:val="00182382"/>
    <w:rsid w:val="00182456"/>
    <w:rsid w:val="001846CD"/>
    <w:rsid w:val="00185B9E"/>
    <w:rsid w:val="00186364"/>
    <w:rsid w:val="00186D25"/>
    <w:rsid w:val="00187642"/>
    <w:rsid w:val="00187D21"/>
    <w:rsid w:val="00190183"/>
    <w:rsid w:val="00192214"/>
    <w:rsid w:val="00192D8B"/>
    <w:rsid w:val="001A0DAF"/>
    <w:rsid w:val="001A3433"/>
    <w:rsid w:val="001A629A"/>
    <w:rsid w:val="001A7DA2"/>
    <w:rsid w:val="001B37E3"/>
    <w:rsid w:val="001B3EA4"/>
    <w:rsid w:val="001B5043"/>
    <w:rsid w:val="001B7E4F"/>
    <w:rsid w:val="001C0111"/>
    <w:rsid w:val="001C1CF4"/>
    <w:rsid w:val="001C52AD"/>
    <w:rsid w:val="001C57EC"/>
    <w:rsid w:val="001D2E7C"/>
    <w:rsid w:val="001D3635"/>
    <w:rsid w:val="001D3CEE"/>
    <w:rsid w:val="001D4799"/>
    <w:rsid w:val="001D5226"/>
    <w:rsid w:val="001D67BD"/>
    <w:rsid w:val="001E76CC"/>
    <w:rsid w:val="001E7ADC"/>
    <w:rsid w:val="001F031B"/>
    <w:rsid w:val="001F12F6"/>
    <w:rsid w:val="001F467C"/>
    <w:rsid w:val="001F5C65"/>
    <w:rsid w:val="001F6AB3"/>
    <w:rsid w:val="001F7CD2"/>
    <w:rsid w:val="00200281"/>
    <w:rsid w:val="002015BA"/>
    <w:rsid w:val="00204586"/>
    <w:rsid w:val="0020507A"/>
    <w:rsid w:val="00206281"/>
    <w:rsid w:val="002124F2"/>
    <w:rsid w:val="0021563E"/>
    <w:rsid w:val="00216A62"/>
    <w:rsid w:val="00216B1D"/>
    <w:rsid w:val="00221E05"/>
    <w:rsid w:val="00224452"/>
    <w:rsid w:val="00224F36"/>
    <w:rsid w:val="00225114"/>
    <w:rsid w:val="00225A48"/>
    <w:rsid w:val="00225AE1"/>
    <w:rsid w:val="00225D92"/>
    <w:rsid w:val="0023077C"/>
    <w:rsid w:val="00232427"/>
    <w:rsid w:val="00233607"/>
    <w:rsid w:val="00234FA7"/>
    <w:rsid w:val="00236EA1"/>
    <w:rsid w:val="00236F35"/>
    <w:rsid w:val="002400D5"/>
    <w:rsid w:val="00240175"/>
    <w:rsid w:val="002408E8"/>
    <w:rsid w:val="0024238F"/>
    <w:rsid w:val="00243643"/>
    <w:rsid w:val="00245370"/>
    <w:rsid w:val="00251D71"/>
    <w:rsid w:val="00251F81"/>
    <w:rsid w:val="00253B3B"/>
    <w:rsid w:val="002605E3"/>
    <w:rsid w:val="002659E5"/>
    <w:rsid w:val="00271CEF"/>
    <w:rsid w:val="00272D79"/>
    <w:rsid w:val="00276748"/>
    <w:rsid w:val="0027748F"/>
    <w:rsid w:val="002777A0"/>
    <w:rsid w:val="002838C7"/>
    <w:rsid w:val="00283ED5"/>
    <w:rsid w:val="00284737"/>
    <w:rsid w:val="00284796"/>
    <w:rsid w:val="0028770D"/>
    <w:rsid w:val="00292EE7"/>
    <w:rsid w:val="002931DE"/>
    <w:rsid w:val="00294A2E"/>
    <w:rsid w:val="00295CCA"/>
    <w:rsid w:val="00296D50"/>
    <w:rsid w:val="002A1017"/>
    <w:rsid w:val="002A7DC7"/>
    <w:rsid w:val="002B08CF"/>
    <w:rsid w:val="002B35AD"/>
    <w:rsid w:val="002C19B3"/>
    <w:rsid w:val="002C27E9"/>
    <w:rsid w:val="002C324C"/>
    <w:rsid w:val="002C3F2A"/>
    <w:rsid w:val="002C6654"/>
    <w:rsid w:val="002C763C"/>
    <w:rsid w:val="002C7E13"/>
    <w:rsid w:val="002D0DC9"/>
    <w:rsid w:val="002D2F47"/>
    <w:rsid w:val="002D649D"/>
    <w:rsid w:val="002D6D68"/>
    <w:rsid w:val="002D75FC"/>
    <w:rsid w:val="002E1975"/>
    <w:rsid w:val="002E2A38"/>
    <w:rsid w:val="002E3AB7"/>
    <w:rsid w:val="002E4305"/>
    <w:rsid w:val="002E4649"/>
    <w:rsid w:val="002F4535"/>
    <w:rsid w:val="002F4C58"/>
    <w:rsid w:val="002F593C"/>
    <w:rsid w:val="002F6567"/>
    <w:rsid w:val="002F6745"/>
    <w:rsid w:val="00300112"/>
    <w:rsid w:val="00302A8A"/>
    <w:rsid w:val="00303E6B"/>
    <w:rsid w:val="00306ADF"/>
    <w:rsid w:val="00306B16"/>
    <w:rsid w:val="00311660"/>
    <w:rsid w:val="003127F7"/>
    <w:rsid w:val="00316A56"/>
    <w:rsid w:val="003170B0"/>
    <w:rsid w:val="0032016B"/>
    <w:rsid w:val="003203E7"/>
    <w:rsid w:val="003209E4"/>
    <w:rsid w:val="003219AC"/>
    <w:rsid w:val="00321B25"/>
    <w:rsid w:val="0032376B"/>
    <w:rsid w:val="0032481C"/>
    <w:rsid w:val="00324862"/>
    <w:rsid w:val="00324F91"/>
    <w:rsid w:val="0032517F"/>
    <w:rsid w:val="0032520E"/>
    <w:rsid w:val="0032590A"/>
    <w:rsid w:val="003259C5"/>
    <w:rsid w:val="00325A9B"/>
    <w:rsid w:val="003260C5"/>
    <w:rsid w:val="003274EC"/>
    <w:rsid w:val="00327A27"/>
    <w:rsid w:val="00327DFD"/>
    <w:rsid w:val="00330D6B"/>
    <w:rsid w:val="00332E73"/>
    <w:rsid w:val="0033315E"/>
    <w:rsid w:val="00335D38"/>
    <w:rsid w:val="003361F7"/>
    <w:rsid w:val="00337C8D"/>
    <w:rsid w:val="00344F2E"/>
    <w:rsid w:val="0034513F"/>
    <w:rsid w:val="003473E7"/>
    <w:rsid w:val="00350865"/>
    <w:rsid w:val="00354AB8"/>
    <w:rsid w:val="003559C6"/>
    <w:rsid w:val="00356B50"/>
    <w:rsid w:val="00365334"/>
    <w:rsid w:val="003705B1"/>
    <w:rsid w:val="0037206B"/>
    <w:rsid w:val="003720BA"/>
    <w:rsid w:val="003748B2"/>
    <w:rsid w:val="00375E86"/>
    <w:rsid w:val="00376B46"/>
    <w:rsid w:val="00377112"/>
    <w:rsid w:val="00377353"/>
    <w:rsid w:val="003800F9"/>
    <w:rsid w:val="00390082"/>
    <w:rsid w:val="00390A8E"/>
    <w:rsid w:val="00390F60"/>
    <w:rsid w:val="003915DA"/>
    <w:rsid w:val="00395569"/>
    <w:rsid w:val="003961DE"/>
    <w:rsid w:val="00397B3A"/>
    <w:rsid w:val="003B1BB1"/>
    <w:rsid w:val="003B5AED"/>
    <w:rsid w:val="003B7453"/>
    <w:rsid w:val="003C0CA2"/>
    <w:rsid w:val="003C2574"/>
    <w:rsid w:val="003C3C9B"/>
    <w:rsid w:val="003D0A89"/>
    <w:rsid w:val="003D1FA5"/>
    <w:rsid w:val="003D350F"/>
    <w:rsid w:val="003D35C6"/>
    <w:rsid w:val="003D36BA"/>
    <w:rsid w:val="003D4B6C"/>
    <w:rsid w:val="003D69FA"/>
    <w:rsid w:val="003D6DE1"/>
    <w:rsid w:val="003D6DEA"/>
    <w:rsid w:val="003D7F39"/>
    <w:rsid w:val="003E0B19"/>
    <w:rsid w:val="003E4777"/>
    <w:rsid w:val="003E4856"/>
    <w:rsid w:val="003F22AE"/>
    <w:rsid w:val="003F372A"/>
    <w:rsid w:val="003F3889"/>
    <w:rsid w:val="003F5838"/>
    <w:rsid w:val="003F5FBD"/>
    <w:rsid w:val="003F6653"/>
    <w:rsid w:val="00400259"/>
    <w:rsid w:val="00400457"/>
    <w:rsid w:val="00403293"/>
    <w:rsid w:val="00405C3E"/>
    <w:rsid w:val="004104E8"/>
    <w:rsid w:val="0041092E"/>
    <w:rsid w:val="00411F83"/>
    <w:rsid w:val="0041211E"/>
    <w:rsid w:val="00412E6A"/>
    <w:rsid w:val="004217AA"/>
    <w:rsid w:val="004258A6"/>
    <w:rsid w:val="00425F33"/>
    <w:rsid w:val="00431888"/>
    <w:rsid w:val="0043239B"/>
    <w:rsid w:val="00432A2F"/>
    <w:rsid w:val="0043540C"/>
    <w:rsid w:val="00436860"/>
    <w:rsid w:val="00440C6C"/>
    <w:rsid w:val="00441EFA"/>
    <w:rsid w:val="00442570"/>
    <w:rsid w:val="00442E56"/>
    <w:rsid w:val="00447837"/>
    <w:rsid w:val="00447BCF"/>
    <w:rsid w:val="00451A73"/>
    <w:rsid w:val="0045508F"/>
    <w:rsid w:val="00455FB3"/>
    <w:rsid w:val="00460CBB"/>
    <w:rsid w:val="0046424F"/>
    <w:rsid w:val="00465DC8"/>
    <w:rsid w:val="00467EF2"/>
    <w:rsid w:val="00470537"/>
    <w:rsid w:val="004729E6"/>
    <w:rsid w:val="00475546"/>
    <w:rsid w:val="00477F88"/>
    <w:rsid w:val="0048139C"/>
    <w:rsid w:val="00481BD4"/>
    <w:rsid w:val="004825DB"/>
    <w:rsid w:val="00482AFC"/>
    <w:rsid w:val="00484179"/>
    <w:rsid w:val="004842C3"/>
    <w:rsid w:val="0048529B"/>
    <w:rsid w:val="004902E9"/>
    <w:rsid w:val="00492A4D"/>
    <w:rsid w:val="00492D82"/>
    <w:rsid w:val="004968E7"/>
    <w:rsid w:val="004A4C9D"/>
    <w:rsid w:val="004A5C9A"/>
    <w:rsid w:val="004A6CC6"/>
    <w:rsid w:val="004B00F6"/>
    <w:rsid w:val="004B5292"/>
    <w:rsid w:val="004B577F"/>
    <w:rsid w:val="004B71EF"/>
    <w:rsid w:val="004C215F"/>
    <w:rsid w:val="004C6F49"/>
    <w:rsid w:val="004C7235"/>
    <w:rsid w:val="004D2341"/>
    <w:rsid w:val="004D4CFF"/>
    <w:rsid w:val="004D4E32"/>
    <w:rsid w:val="004D6D02"/>
    <w:rsid w:val="004D71A2"/>
    <w:rsid w:val="004E01DA"/>
    <w:rsid w:val="004E061C"/>
    <w:rsid w:val="004E06B9"/>
    <w:rsid w:val="004E26EB"/>
    <w:rsid w:val="004E4FA2"/>
    <w:rsid w:val="004E61B0"/>
    <w:rsid w:val="004E6AC5"/>
    <w:rsid w:val="004F35FC"/>
    <w:rsid w:val="004F4F82"/>
    <w:rsid w:val="004F5126"/>
    <w:rsid w:val="004F5898"/>
    <w:rsid w:val="004F6F2E"/>
    <w:rsid w:val="005009A9"/>
    <w:rsid w:val="00500EAF"/>
    <w:rsid w:val="00502566"/>
    <w:rsid w:val="00502F9F"/>
    <w:rsid w:val="0050482A"/>
    <w:rsid w:val="00506BC7"/>
    <w:rsid w:val="00511BB1"/>
    <w:rsid w:val="00511FB5"/>
    <w:rsid w:val="0051242B"/>
    <w:rsid w:val="00513C0B"/>
    <w:rsid w:val="005140DD"/>
    <w:rsid w:val="0051645D"/>
    <w:rsid w:val="00517055"/>
    <w:rsid w:val="00520D32"/>
    <w:rsid w:val="005211C1"/>
    <w:rsid w:val="00523041"/>
    <w:rsid w:val="0052423D"/>
    <w:rsid w:val="00524610"/>
    <w:rsid w:val="005249ED"/>
    <w:rsid w:val="00524BA0"/>
    <w:rsid w:val="005253A5"/>
    <w:rsid w:val="00526278"/>
    <w:rsid w:val="005269BB"/>
    <w:rsid w:val="005273A6"/>
    <w:rsid w:val="0052746F"/>
    <w:rsid w:val="00531727"/>
    <w:rsid w:val="00532D96"/>
    <w:rsid w:val="0053586D"/>
    <w:rsid w:val="00535E88"/>
    <w:rsid w:val="00535E8C"/>
    <w:rsid w:val="005365BF"/>
    <w:rsid w:val="00540951"/>
    <w:rsid w:val="005416F7"/>
    <w:rsid w:val="005439AC"/>
    <w:rsid w:val="00546122"/>
    <w:rsid w:val="00547FC3"/>
    <w:rsid w:val="00550763"/>
    <w:rsid w:val="00551B68"/>
    <w:rsid w:val="00551B76"/>
    <w:rsid w:val="005616BC"/>
    <w:rsid w:val="00564F2A"/>
    <w:rsid w:val="005654FE"/>
    <w:rsid w:val="00570E06"/>
    <w:rsid w:val="00571705"/>
    <w:rsid w:val="005732DB"/>
    <w:rsid w:val="005742D7"/>
    <w:rsid w:val="005744CB"/>
    <w:rsid w:val="005764D9"/>
    <w:rsid w:val="00581808"/>
    <w:rsid w:val="00585976"/>
    <w:rsid w:val="00586DFD"/>
    <w:rsid w:val="0058778C"/>
    <w:rsid w:val="00587CD8"/>
    <w:rsid w:val="00587E2D"/>
    <w:rsid w:val="00590DC6"/>
    <w:rsid w:val="0059292B"/>
    <w:rsid w:val="00595F58"/>
    <w:rsid w:val="005961F6"/>
    <w:rsid w:val="005A0B00"/>
    <w:rsid w:val="005A0E89"/>
    <w:rsid w:val="005A1524"/>
    <w:rsid w:val="005B03F6"/>
    <w:rsid w:val="005B0AE0"/>
    <w:rsid w:val="005B2A05"/>
    <w:rsid w:val="005B3F48"/>
    <w:rsid w:val="005B4397"/>
    <w:rsid w:val="005C0A7F"/>
    <w:rsid w:val="005C0DDE"/>
    <w:rsid w:val="005C0E79"/>
    <w:rsid w:val="005C25AF"/>
    <w:rsid w:val="005C44DC"/>
    <w:rsid w:val="005C4B79"/>
    <w:rsid w:val="005D0251"/>
    <w:rsid w:val="005D2286"/>
    <w:rsid w:val="005D2633"/>
    <w:rsid w:val="005D338F"/>
    <w:rsid w:val="005D4B1B"/>
    <w:rsid w:val="005E1873"/>
    <w:rsid w:val="005E2BFC"/>
    <w:rsid w:val="005E39B3"/>
    <w:rsid w:val="005E41CE"/>
    <w:rsid w:val="005E5380"/>
    <w:rsid w:val="005F0867"/>
    <w:rsid w:val="005F6241"/>
    <w:rsid w:val="00604BC7"/>
    <w:rsid w:val="00606AD3"/>
    <w:rsid w:val="006117C9"/>
    <w:rsid w:val="006127BE"/>
    <w:rsid w:val="00613EEA"/>
    <w:rsid w:val="00616348"/>
    <w:rsid w:val="00620332"/>
    <w:rsid w:val="00620F00"/>
    <w:rsid w:val="006246BA"/>
    <w:rsid w:val="00627428"/>
    <w:rsid w:val="006330AF"/>
    <w:rsid w:val="0063339B"/>
    <w:rsid w:val="00634B59"/>
    <w:rsid w:val="00634F75"/>
    <w:rsid w:val="00635343"/>
    <w:rsid w:val="00641684"/>
    <w:rsid w:val="00642109"/>
    <w:rsid w:val="0064256C"/>
    <w:rsid w:val="0064269B"/>
    <w:rsid w:val="00643A94"/>
    <w:rsid w:val="00650557"/>
    <w:rsid w:val="0065241B"/>
    <w:rsid w:val="00652C4D"/>
    <w:rsid w:val="006535E8"/>
    <w:rsid w:val="006601E9"/>
    <w:rsid w:val="006617BA"/>
    <w:rsid w:val="0066275B"/>
    <w:rsid w:val="00662A8E"/>
    <w:rsid w:val="0066312B"/>
    <w:rsid w:val="00663EDA"/>
    <w:rsid w:val="00664498"/>
    <w:rsid w:val="006648EA"/>
    <w:rsid w:val="006655A0"/>
    <w:rsid w:val="006662D6"/>
    <w:rsid w:val="00667336"/>
    <w:rsid w:val="006701B8"/>
    <w:rsid w:val="00670512"/>
    <w:rsid w:val="0067087F"/>
    <w:rsid w:val="00670C2E"/>
    <w:rsid w:val="006711BD"/>
    <w:rsid w:val="006711C9"/>
    <w:rsid w:val="00671A45"/>
    <w:rsid w:val="00672594"/>
    <w:rsid w:val="00673191"/>
    <w:rsid w:val="006734FB"/>
    <w:rsid w:val="006743B2"/>
    <w:rsid w:val="00682E01"/>
    <w:rsid w:val="00682E37"/>
    <w:rsid w:val="00683603"/>
    <w:rsid w:val="00685372"/>
    <w:rsid w:val="00687FD1"/>
    <w:rsid w:val="00690BA5"/>
    <w:rsid w:val="00691085"/>
    <w:rsid w:val="00695198"/>
    <w:rsid w:val="00697EDB"/>
    <w:rsid w:val="006A5BFB"/>
    <w:rsid w:val="006A76CB"/>
    <w:rsid w:val="006A7E1C"/>
    <w:rsid w:val="006B0442"/>
    <w:rsid w:val="006B3552"/>
    <w:rsid w:val="006B43B9"/>
    <w:rsid w:val="006B6F87"/>
    <w:rsid w:val="006B760C"/>
    <w:rsid w:val="006B7D83"/>
    <w:rsid w:val="006B7F17"/>
    <w:rsid w:val="006C0A1A"/>
    <w:rsid w:val="006C2EB7"/>
    <w:rsid w:val="006C33E1"/>
    <w:rsid w:val="006C3902"/>
    <w:rsid w:val="006C3EBA"/>
    <w:rsid w:val="006D008E"/>
    <w:rsid w:val="006D3398"/>
    <w:rsid w:val="006D3972"/>
    <w:rsid w:val="006E0DD7"/>
    <w:rsid w:val="006E21C6"/>
    <w:rsid w:val="006E334E"/>
    <w:rsid w:val="006E7B48"/>
    <w:rsid w:val="006F10F1"/>
    <w:rsid w:val="006F7B9C"/>
    <w:rsid w:val="007040A6"/>
    <w:rsid w:val="00704132"/>
    <w:rsid w:val="00707FBE"/>
    <w:rsid w:val="00716915"/>
    <w:rsid w:val="007204FD"/>
    <w:rsid w:val="0072092C"/>
    <w:rsid w:val="00721BEB"/>
    <w:rsid w:val="00722F58"/>
    <w:rsid w:val="00723CA0"/>
    <w:rsid w:val="00724F36"/>
    <w:rsid w:val="00727847"/>
    <w:rsid w:val="00727AF7"/>
    <w:rsid w:val="00732D89"/>
    <w:rsid w:val="00740F0B"/>
    <w:rsid w:val="0074641A"/>
    <w:rsid w:val="00751AD0"/>
    <w:rsid w:val="00752D18"/>
    <w:rsid w:val="007536B3"/>
    <w:rsid w:val="007546DF"/>
    <w:rsid w:val="007549DA"/>
    <w:rsid w:val="007618BB"/>
    <w:rsid w:val="007621BA"/>
    <w:rsid w:val="007624EE"/>
    <w:rsid w:val="00763742"/>
    <w:rsid w:val="0076543E"/>
    <w:rsid w:val="007660E6"/>
    <w:rsid w:val="00767DE8"/>
    <w:rsid w:val="007709B7"/>
    <w:rsid w:val="0077106A"/>
    <w:rsid w:val="007713BF"/>
    <w:rsid w:val="00771869"/>
    <w:rsid w:val="00772E5A"/>
    <w:rsid w:val="0077333C"/>
    <w:rsid w:val="00775263"/>
    <w:rsid w:val="00775463"/>
    <w:rsid w:val="007765E9"/>
    <w:rsid w:val="00776B85"/>
    <w:rsid w:val="00776C82"/>
    <w:rsid w:val="00780079"/>
    <w:rsid w:val="00780732"/>
    <w:rsid w:val="00782688"/>
    <w:rsid w:val="007826F9"/>
    <w:rsid w:val="007832B5"/>
    <w:rsid w:val="00783D49"/>
    <w:rsid w:val="007876D0"/>
    <w:rsid w:val="007943C9"/>
    <w:rsid w:val="00795772"/>
    <w:rsid w:val="0079579D"/>
    <w:rsid w:val="00796B24"/>
    <w:rsid w:val="00796D8A"/>
    <w:rsid w:val="007A0A9E"/>
    <w:rsid w:val="007A2801"/>
    <w:rsid w:val="007A3098"/>
    <w:rsid w:val="007A635D"/>
    <w:rsid w:val="007A7A77"/>
    <w:rsid w:val="007A7C54"/>
    <w:rsid w:val="007A7C8B"/>
    <w:rsid w:val="007B4756"/>
    <w:rsid w:val="007B5BEC"/>
    <w:rsid w:val="007B70CF"/>
    <w:rsid w:val="007B7906"/>
    <w:rsid w:val="007C0D3A"/>
    <w:rsid w:val="007C3B63"/>
    <w:rsid w:val="007C3EBD"/>
    <w:rsid w:val="007C596B"/>
    <w:rsid w:val="007C7A83"/>
    <w:rsid w:val="007D0D5A"/>
    <w:rsid w:val="007D1415"/>
    <w:rsid w:val="007D3230"/>
    <w:rsid w:val="007D4668"/>
    <w:rsid w:val="007D4904"/>
    <w:rsid w:val="007D5C25"/>
    <w:rsid w:val="007D5D76"/>
    <w:rsid w:val="007D68D1"/>
    <w:rsid w:val="007D6D10"/>
    <w:rsid w:val="007D7070"/>
    <w:rsid w:val="007D78CB"/>
    <w:rsid w:val="007E13EA"/>
    <w:rsid w:val="007E1A03"/>
    <w:rsid w:val="007E326C"/>
    <w:rsid w:val="007E72DF"/>
    <w:rsid w:val="007E7765"/>
    <w:rsid w:val="007F5369"/>
    <w:rsid w:val="007F686C"/>
    <w:rsid w:val="008014AB"/>
    <w:rsid w:val="0080243C"/>
    <w:rsid w:val="00803AC9"/>
    <w:rsid w:val="00803AD3"/>
    <w:rsid w:val="00803ADF"/>
    <w:rsid w:val="00813C84"/>
    <w:rsid w:val="00814409"/>
    <w:rsid w:val="00816375"/>
    <w:rsid w:val="00817362"/>
    <w:rsid w:val="0081747A"/>
    <w:rsid w:val="00826763"/>
    <w:rsid w:val="00834E75"/>
    <w:rsid w:val="008353FD"/>
    <w:rsid w:val="00836566"/>
    <w:rsid w:val="00840D48"/>
    <w:rsid w:val="008416CD"/>
    <w:rsid w:val="008504C4"/>
    <w:rsid w:val="00851B45"/>
    <w:rsid w:val="00853874"/>
    <w:rsid w:val="00856AAE"/>
    <w:rsid w:val="0086287F"/>
    <w:rsid w:val="00862D77"/>
    <w:rsid w:val="00863270"/>
    <w:rsid w:val="00863826"/>
    <w:rsid w:val="008651BA"/>
    <w:rsid w:val="00865635"/>
    <w:rsid w:val="008671B0"/>
    <w:rsid w:val="008749B8"/>
    <w:rsid w:val="00874FAA"/>
    <w:rsid w:val="0087623F"/>
    <w:rsid w:val="00877141"/>
    <w:rsid w:val="008844B6"/>
    <w:rsid w:val="00884FF4"/>
    <w:rsid w:val="00886BEB"/>
    <w:rsid w:val="008875B1"/>
    <w:rsid w:val="00887ED0"/>
    <w:rsid w:val="00890538"/>
    <w:rsid w:val="00892536"/>
    <w:rsid w:val="00895126"/>
    <w:rsid w:val="00896952"/>
    <w:rsid w:val="008979FD"/>
    <w:rsid w:val="00897DC4"/>
    <w:rsid w:val="008A17E2"/>
    <w:rsid w:val="008A2F5A"/>
    <w:rsid w:val="008A793F"/>
    <w:rsid w:val="008A7C7D"/>
    <w:rsid w:val="008B360C"/>
    <w:rsid w:val="008B5B55"/>
    <w:rsid w:val="008B65D7"/>
    <w:rsid w:val="008B75A3"/>
    <w:rsid w:val="008C0E8F"/>
    <w:rsid w:val="008C5AB6"/>
    <w:rsid w:val="008C7696"/>
    <w:rsid w:val="008C7B21"/>
    <w:rsid w:val="008D009B"/>
    <w:rsid w:val="008D0D56"/>
    <w:rsid w:val="008D1073"/>
    <w:rsid w:val="008D18DF"/>
    <w:rsid w:val="008D251C"/>
    <w:rsid w:val="008D33FB"/>
    <w:rsid w:val="008D5E36"/>
    <w:rsid w:val="008D6115"/>
    <w:rsid w:val="008E00BE"/>
    <w:rsid w:val="008E0DDF"/>
    <w:rsid w:val="008E18AA"/>
    <w:rsid w:val="008E3A93"/>
    <w:rsid w:val="008E71AE"/>
    <w:rsid w:val="008F15DB"/>
    <w:rsid w:val="008F3C63"/>
    <w:rsid w:val="008F57C0"/>
    <w:rsid w:val="008F5A5F"/>
    <w:rsid w:val="00900459"/>
    <w:rsid w:val="0090292D"/>
    <w:rsid w:val="00903784"/>
    <w:rsid w:val="009048BE"/>
    <w:rsid w:val="009058D4"/>
    <w:rsid w:val="00905F51"/>
    <w:rsid w:val="00906548"/>
    <w:rsid w:val="009106E0"/>
    <w:rsid w:val="0091387E"/>
    <w:rsid w:val="00917976"/>
    <w:rsid w:val="00917A11"/>
    <w:rsid w:val="00922470"/>
    <w:rsid w:val="00927F2D"/>
    <w:rsid w:val="00930438"/>
    <w:rsid w:val="00931FA6"/>
    <w:rsid w:val="009404B0"/>
    <w:rsid w:val="009414E2"/>
    <w:rsid w:val="00941CDB"/>
    <w:rsid w:val="00942CF3"/>
    <w:rsid w:val="0094410C"/>
    <w:rsid w:val="0094584D"/>
    <w:rsid w:val="009507EE"/>
    <w:rsid w:val="00950D7C"/>
    <w:rsid w:val="00952F38"/>
    <w:rsid w:val="0095537E"/>
    <w:rsid w:val="00957B46"/>
    <w:rsid w:val="00961F84"/>
    <w:rsid w:val="009624D9"/>
    <w:rsid w:val="00963531"/>
    <w:rsid w:val="00963807"/>
    <w:rsid w:val="009652F2"/>
    <w:rsid w:val="00965B43"/>
    <w:rsid w:val="00967947"/>
    <w:rsid w:val="0097065A"/>
    <w:rsid w:val="009711D8"/>
    <w:rsid w:val="00971EE3"/>
    <w:rsid w:val="009734D2"/>
    <w:rsid w:val="0097613C"/>
    <w:rsid w:val="009772FD"/>
    <w:rsid w:val="00981315"/>
    <w:rsid w:val="00981A94"/>
    <w:rsid w:val="00982DA0"/>
    <w:rsid w:val="0098321E"/>
    <w:rsid w:val="0098427E"/>
    <w:rsid w:val="00984728"/>
    <w:rsid w:val="0098479D"/>
    <w:rsid w:val="00994144"/>
    <w:rsid w:val="00994C38"/>
    <w:rsid w:val="00994FF1"/>
    <w:rsid w:val="009952E3"/>
    <w:rsid w:val="009975AA"/>
    <w:rsid w:val="009A1A9B"/>
    <w:rsid w:val="009A60A4"/>
    <w:rsid w:val="009A6240"/>
    <w:rsid w:val="009B449C"/>
    <w:rsid w:val="009B5777"/>
    <w:rsid w:val="009B6F10"/>
    <w:rsid w:val="009B7C89"/>
    <w:rsid w:val="009C00AE"/>
    <w:rsid w:val="009C12F2"/>
    <w:rsid w:val="009C7823"/>
    <w:rsid w:val="009D3854"/>
    <w:rsid w:val="009E0912"/>
    <w:rsid w:val="009E0CD0"/>
    <w:rsid w:val="009E2308"/>
    <w:rsid w:val="009E2AAC"/>
    <w:rsid w:val="009E51A1"/>
    <w:rsid w:val="009E6556"/>
    <w:rsid w:val="009E7EEF"/>
    <w:rsid w:val="009F04AA"/>
    <w:rsid w:val="009F2215"/>
    <w:rsid w:val="009F2E8C"/>
    <w:rsid w:val="009F2EF5"/>
    <w:rsid w:val="009F4DD9"/>
    <w:rsid w:val="009F6E2F"/>
    <w:rsid w:val="00A00868"/>
    <w:rsid w:val="00A00B9C"/>
    <w:rsid w:val="00A00F05"/>
    <w:rsid w:val="00A01BD2"/>
    <w:rsid w:val="00A0536A"/>
    <w:rsid w:val="00A079C4"/>
    <w:rsid w:val="00A07E5D"/>
    <w:rsid w:val="00A12315"/>
    <w:rsid w:val="00A12F36"/>
    <w:rsid w:val="00A13376"/>
    <w:rsid w:val="00A13B45"/>
    <w:rsid w:val="00A13C0C"/>
    <w:rsid w:val="00A15F4F"/>
    <w:rsid w:val="00A16B08"/>
    <w:rsid w:val="00A17039"/>
    <w:rsid w:val="00A17821"/>
    <w:rsid w:val="00A1785B"/>
    <w:rsid w:val="00A227EB"/>
    <w:rsid w:val="00A272D8"/>
    <w:rsid w:val="00A311CD"/>
    <w:rsid w:val="00A31762"/>
    <w:rsid w:val="00A31C34"/>
    <w:rsid w:val="00A3327C"/>
    <w:rsid w:val="00A34218"/>
    <w:rsid w:val="00A40D08"/>
    <w:rsid w:val="00A43E85"/>
    <w:rsid w:val="00A440C5"/>
    <w:rsid w:val="00A4526B"/>
    <w:rsid w:val="00A470A5"/>
    <w:rsid w:val="00A4750F"/>
    <w:rsid w:val="00A47A1D"/>
    <w:rsid w:val="00A50ED0"/>
    <w:rsid w:val="00A51279"/>
    <w:rsid w:val="00A56FDE"/>
    <w:rsid w:val="00A60C6B"/>
    <w:rsid w:val="00A618FC"/>
    <w:rsid w:val="00A65C9E"/>
    <w:rsid w:val="00A70318"/>
    <w:rsid w:val="00A70608"/>
    <w:rsid w:val="00A740F6"/>
    <w:rsid w:val="00A75CEE"/>
    <w:rsid w:val="00A77E6D"/>
    <w:rsid w:val="00A803E5"/>
    <w:rsid w:val="00A821F7"/>
    <w:rsid w:val="00A82641"/>
    <w:rsid w:val="00A84749"/>
    <w:rsid w:val="00A855E6"/>
    <w:rsid w:val="00A9345F"/>
    <w:rsid w:val="00A94945"/>
    <w:rsid w:val="00A96C7D"/>
    <w:rsid w:val="00A96D7D"/>
    <w:rsid w:val="00AA0D16"/>
    <w:rsid w:val="00AA1B98"/>
    <w:rsid w:val="00AA30A9"/>
    <w:rsid w:val="00AA4060"/>
    <w:rsid w:val="00AA5462"/>
    <w:rsid w:val="00AA675F"/>
    <w:rsid w:val="00AA7294"/>
    <w:rsid w:val="00AA7B89"/>
    <w:rsid w:val="00AA7CF3"/>
    <w:rsid w:val="00AB4E82"/>
    <w:rsid w:val="00AB6BE9"/>
    <w:rsid w:val="00AB715E"/>
    <w:rsid w:val="00AC0D76"/>
    <w:rsid w:val="00AC3D24"/>
    <w:rsid w:val="00AC7CBB"/>
    <w:rsid w:val="00AC7F2A"/>
    <w:rsid w:val="00AD1F81"/>
    <w:rsid w:val="00AD37CD"/>
    <w:rsid w:val="00AD5AEC"/>
    <w:rsid w:val="00AD5D7C"/>
    <w:rsid w:val="00AD7CD2"/>
    <w:rsid w:val="00AE05D4"/>
    <w:rsid w:val="00AE3253"/>
    <w:rsid w:val="00AE6C68"/>
    <w:rsid w:val="00AF2FB3"/>
    <w:rsid w:val="00AF31F3"/>
    <w:rsid w:val="00AF3C1F"/>
    <w:rsid w:val="00AF59F1"/>
    <w:rsid w:val="00AF72CD"/>
    <w:rsid w:val="00AF76EA"/>
    <w:rsid w:val="00B01290"/>
    <w:rsid w:val="00B025CD"/>
    <w:rsid w:val="00B02A80"/>
    <w:rsid w:val="00B058A6"/>
    <w:rsid w:val="00B05DDB"/>
    <w:rsid w:val="00B11D77"/>
    <w:rsid w:val="00B13133"/>
    <w:rsid w:val="00B15ACE"/>
    <w:rsid w:val="00B16C7D"/>
    <w:rsid w:val="00B179F6"/>
    <w:rsid w:val="00B2320A"/>
    <w:rsid w:val="00B23412"/>
    <w:rsid w:val="00B2403D"/>
    <w:rsid w:val="00B26E4E"/>
    <w:rsid w:val="00B311FC"/>
    <w:rsid w:val="00B31668"/>
    <w:rsid w:val="00B321D0"/>
    <w:rsid w:val="00B338CB"/>
    <w:rsid w:val="00B34889"/>
    <w:rsid w:val="00B3498C"/>
    <w:rsid w:val="00B34B38"/>
    <w:rsid w:val="00B35676"/>
    <w:rsid w:val="00B41B5C"/>
    <w:rsid w:val="00B42BD7"/>
    <w:rsid w:val="00B44019"/>
    <w:rsid w:val="00B4592C"/>
    <w:rsid w:val="00B50894"/>
    <w:rsid w:val="00B52B1C"/>
    <w:rsid w:val="00B54FE3"/>
    <w:rsid w:val="00B55047"/>
    <w:rsid w:val="00B5647E"/>
    <w:rsid w:val="00B5659C"/>
    <w:rsid w:val="00B56CFC"/>
    <w:rsid w:val="00B57285"/>
    <w:rsid w:val="00B629C8"/>
    <w:rsid w:val="00B63116"/>
    <w:rsid w:val="00B704C6"/>
    <w:rsid w:val="00B7148B"/>
    <w:rsid w:val="00B73D97"/>
    <w:rsid w:val="00B74CD6"/>
    <w:rsid w:val="00B83D47"/>
    <w:rsid w:val="00B85810"/>
    <w:rsid w:val="00B85EB1"/>
    <w:rsid w:val="00B86C40"/>
    <w:rsid w:val="00B86EA6"/>
    <w:rsid w:val="00B922AE"/>
    <w:rsid w:val="00B92BF7"/>
    <w:rsid w:val="00B93145"/>
    <w:rsid w:val="00BA3BB6"/>
    <w:rsid w:val="00BA53E1"/>
    <w:rsid w:val="00BA5E89"/>
    <w:rsid w:val="00BB05A5"/>
    <w:rsid w:val="00BB0D87"/>
    <w:rsid w:val="00BB46D7"/>
    <w:rsid w:val="00BB63A6"/>
    <w:rsid w:val="00BB6428"/>
    <w:rsid w:val="00BB6B0F"/>
    <w:rsid w:val="00BC085E"/>
    <w:rsid w:val="00BC2C37"/>
    <w:rsid w:val="00BC78A0"/>
    <w:rsid w:val="00BC7F8E"/>
    <w:rsid w:val="00BD1DE4"/>
    <w:rsid w:val="00BD3960"/>
    <w:rsid w:val="00BD428A"/>
    <w:rsid w:val="00BD442E"/>
    <w:rsid w:val="00BD6B14"/>
    <w:rsid w:val="00BD7419"/>
    <w:rsid w:val="00BD7E17"/>
    <w:rsid w:val="00BE5A00"/>
    <w:rsid w:val="00BF134D"/>
    <w:rsid w:val="00BF39AA"/>
    <w:rsid w:val="00BF3F0B"/>
    <w:rsid w:val="00BF52B7"/>
    <w:rsid w:val="00BF5DCB"/>
    <w:rsid w:val="00BF5DCD"/>
    <w:rsid w:val="00BF6E88"/>
    <w:rsid w:val="00BF7DCD"/>
    <w:rsid w:val="00C0330A"/>
    <w:rsid w:val="00C04327"/>
    <w:rsid w:val="00C045C1"/>
    <w:rsid w:val="00C06480"/>
    <w:rsid w:val="00C073D6"/>
    <w:rsid w:val="00C076A0"/>
    <w:rsid w:val="00C11910"/>
    <w:rsid w:val="00C135A7"/>
    <w:rsid w:val="00C15924"/>
    <w:rsid w:val="00C16FA3"/>
    <w:rsid w:val="00C21227"/>
    <w:rsid w:val="00C21EFC"/>
    <w:rsid w:val="00C24416"/>
    <w:rsid w:val="00C250B4"/>
    <w:rsid w:val="00C27792"/>
    <w:rsid w:val="00C306F6"/>
    <w:rsid w:val="00C30D7F"/>
    <w:rsid w:val="00C31695"/>
    <w:rsid w:val="00C3205B"/>
    <w:rsid w:val="00C34FB6"/>
    <w:rsid w:val="00C376A1"/>
    <w:rsid w:val="00C40A80"/>
    <w:rsid w:val="00C40D50"/>
    <w:rsid w:val="00C411BB"/>
    <w:rsid w:val="00C42459"/>
    <w:rsid w:val="00C42E0C"/>
    <w:rsid w:val="00C430CA"/>
    <w:rsid w:val="00C44AFB"/>
    <w:rsid w:val="00C47479"/>
    <w:rsid w:val="00C475B9"/>
    <w:rsid w:val="00C50A7A"/>
    <w:rsid w:val="00C50FC3"/>
    <w:rsid w:val="00C56034"/>
    <w:rsid w:val="00C56E7C"/>
    <w:rsid w:val="00C6273F"/>
    <w:rsid w:val="00C640F3"/>
    <w:rsid w:val="00C6455C"/>
    <w:rsid w:val="00C66BD7"/>
    <w:rsid w:val="00C6740F"/>
    <w:rsid w:val="00C70160"/>
    <w:rsid w:val="00C70672"/>
    <w:rsid w:val="00C71258"/>
    <w:rsid w:val="00C740F8"/>
    <w:rsid w:val="00C74E4F"/>
    <w:rsid w:val="00C75B4B"/>
    <w:rsid w:val="00C77C68"/>
    <w:rsid w:val="00C80029"/>
    <w:rsid w:val="00C80689"/>
    <w:rsid w:val="00C87424"/>
    <w:rsid w:val="00C87A47"/>
    <w:rsid w:val="00C928BC"/>
    <w:rsid w:val="00C94210"/>
    <w:rsid w:val="00C946B3"/>
    <w:rsid w:val="00C94950"/>
    <w:rsid w:val="00C94D65"/>
    <w:rsid w:val="00C96885"/>
    <w:rsid w:val="00CA2A60"/>
    <w:rsid w:val="00CA2DAA"/>
    <w:rsid w:val="00CA3026"/>
    <w:rsid w:val="00CA4212"/>
    <w:rsid w:val="00CA6346"/>
    <w:rsid w:val="00CB1A4C"/>
    <w:rsid w:val="00CB2802"/>
    <w:rsid w:val="00CB2ECB"/>
    <w:rsid w:val="00CB325B"/>
    <w:rsid w:val="00CB5259"/>
    <w:rsid w:val="00CB5A20"/>
    <w:rsid w:val="00CB60AB"/>
    <w:rsid w:val="00CB79A4"/>
    <w:rsid w:val="00CC2539"/>
    <w:rsid w:val="00CC39EE"/>
    <w:rsid w:val="00CC3C8B"/>
    <w:rsid w:val="00CC647C"/>
    <w:rsid w:val="00CD1A41"/>
    <w:rsid w:val="00CD1EDC"/>
    <w:rsid w:val="00CD2736"/>
    <w:rsid w:val="00CD27BE"/>
    <w:rsid w:val="00CD5AB3"/>
    <w:rsid w:val="00CD5C2C"/>
    <w:rsid w:val="00CD6DE4"/>
    <w:rsid w:val="00CE0855"/>
    <w:rsid w:val="00CE0B53"/>
    <w:rsid w:val="00CE67AB"/>
    <w:rsid w:val="00CF1CBA"/>
    <w:rsid w:val="00CF2B80"/>
    <w:rsid w:val="00D042FF"/>
    <w:rsid w:val="00D045B8"/>
    <w:rsid w:val="00D0564F"/>
    <w:rsid w:val="00D1014C"/>
    <w:rsid w:val="00D114F0"/>
    <w:rsid w:val="00D12163"/>
    <w:rsid w:val="00D136B1"/>
    <w:rsid w:val="00D16EFC"/>
    <w:rsid w:val="00D22895"/>
    <w:rsid w:val="00D231BE"/>
    <w:rsid w:val="00D23B09"/>
    <w:rsid w:val="00D24FFF"/>
    <w:rsid w:val="00D31A50"/>
    <w:rsid w:val="00D36DAA"/>
    <w:rsid w:val="00D4019E"/>
    <w:rsid w:val="00D4045B"/>
    <w:rsid w:val="00D4096E"/>
    <w:rsid w:val="00D40CBB"/>
    <w:rsid w:val="00D46A1D"/>
    <w:rsid w:val="00D52C47"/>
    <w:rsid w:val="00D52D9B"/>
    <w:rsid w:val="00D531EB"/>
    <w:rsid w:val="00D536A5"/>
    <w:rsid w:val="00D545D7"/>
    <w:rsid w:val="00D55855"/>
    <w:rsid w:val="00D55BE2"/>
    <w:rsid w:val="00D5666A"/>
    <w:rsid w:val="00D5693B"/>
    <w:rsid w:val="00D56DE5"/>
    <w:rsid w:val="00D5735C"/>
    <w:rsid w:val="00D60917"/>
    <w:rsid w:val="00D61BAA"/>
    <w:rsid w:val="00D62025"/>
    <w:rsid w:val="00D62360"/>
    <w:rsid w:val="00D63679"/>
    <w:rsid w:val="00D74861"/>
    <w:rsid w:val="00D74A4F"/>
    <w:rsid w:val="00D75795"/>
    <w:rsid w:val="00D77BBA"/>
    <w:rsid w:val="00D77C23"/>
    <w:rsid w:val="00D82560"/>
    <w:rsid w:val="00D8339A"/>
    <w:rsid w:val="00D835CD"/>
    <w:rsid w:val="00D84259"/>
    <w:rsid w:val="00D868C0"/>
    <w:rsid w:val="00D901ED"/>
    <w:rsid w:val="00D90F1B"/>
    <w:rsid w:val="00D91665"/>
    <w:rsid w:val="00DA690C"/>
    <w:rsid w:val="00DB02D7"/>
    <w:rsid w:val="00DB1078"/>
    <w:rsid w:val="00DB310A"/>
    <w:rsid w:val="00DB4C0A"/>
    <w:rsid w:val="00DB6A24"/>
    <w:rsid w:val="00DC1828"/>
    <w:rsid w:val="00DC2495"/>
    <w:rsid w:val="00DC3C71"/>
    <w:rsid w:val="00DC40F1"/>
    <w:rsid w:val="00DC7879"/>
    <w:rsid w:val="00DD3601"/>
    <w:rsid w:val="00DD422B"/>
    <w:rsid w:val="00DD4A66"/>
    <w:rsid w:val="00DD4E0C"/>
    <w:rsid w:val="00DD5723"/>
    <w:rsid w:val="00DD7D39"/>
    <w:rsid w:val="00DD7EF8"/>
    <w:rsid w:val="00DE01C1"/>
    <w:rsid w:val="00DE3F50"/>
    <w:rsid w:val="00DE4D3E"/>
    <w:rsid w:val="00DE4DBC"/>
    <w:rsid w:val="00DE5A23"/>
    <w:rsid w:val="00DE5B99"/>
    <w:rsid w:val="00DE7165"/>
    <w:rsid w:val="00DE7B60"/>
    <w:rsid w:val="00DF0755"/>
    <w:rsid w:val="00DF0A03"/>
    <w:rsid w:val="00DF0F2D"/>
    <w:rsid w:val="00DF130B"/>
    <w:rsid w:val="00DF2F3C"/>
    <w:rsid w:val="00DF3216"/>
    <w:rsid w:val="00DF67FE"/>
    <w:rsid w:val="00DF7152"/>
    <w:rsid w:val="00DF7B88"/>
    <w:rsid w:val="00E0220E"/>
    <w:rsid w:val="00E050F8"/>
    <w:rsid w:val="00E0553E"/>
    <w:rsid w:val="00E0766D"/>
    <w:rsid w:val="00E111B3"/>
    <w:rsid w:val="00E12590"/>
    <w:rsid w:val="00E142FE"/>
    <w:rsid w:val="00E14DB2"/>
    <w:rsid w:val="00E14EB4"/>
    <w:rsid w:val="00E16913"/>
    <w:rsid w:val="00E204BF"/>
    <w:rsid w:val="00E247BC"/>
    <w:rsid w:val="00E24C2F"/>
    <w:rsid w:val="00E25F31"/>
    <w:rsid w:val="00E30A90"/>
    <w:rsid w:val="00E374BD"/>
    <w:rsid w:val="00E40500"/>
    <w:rsid w:val="00E40BE2"/>
    <w:rsid w:val="00E42EAA"/>
    <w:rsid w:val="00E4420E"/>
    <w:rsid w:val="00E44A7F"/>
    <w:rsid w:val="00E45C20"/>
    <w:rsid w:val="00E50591"/>
    <w:rsid w:val="00E51A30"/>
    <w:rsid w:val="00E528D4"/>
    <w:rsid w:val="00E53225"/>
    <w:rsid w:val="00E546FF"/>
    <w:rsid w:val="00E5495F"/>
    <w:rsid w:val="00E579ED"/>
    <w:rsid w:val="00E6069B"/>
    <w:rsid w:val="00E61CDD"/>
    <w:rsid w:val="00E6230C"/>
    <w:rsid w:val="00E640AB"/>
    <w:rsid w:val="00E644C8"/>
    <w:rsid w:val="00E7217A"/>
    <w:rsid w:val="00E729EE"/>
    <w:rsid w:val="00E742C3"/>
    <w:rsid w:val="00E75224"/>
    <w:rsid w:val="00E75913"/>
    <w:rsid w:val="00E7601A"/>
    <w:rsid w:val="00E831AB"/>
    <w:rsid w:val="00E840F2"/>
    <w:rsid w:val="00E84528"/>
    <w:rsid w:val="00E85810"/>
    <w:rsid w:val="00E86DFB"/>
    <w:rsid w:val="00E90C01"/>
    <w:rsid w:val="00E911C1"/>
    <w:rsid w:val="00E91886"/>
    <w:rsid w:val="00E93E8F"/>
    <w:rsid w:val="00E95570"/>
    <w:rsid w:val="00E96609"/>
    <w:rsid w:val="00E969EC"/>
    <w:rsid w:val="00E96CE8"/>
    <w:rsid w:val="00EA0299"/>
    <w:rsid w:val="00EA0665"/>
    <w:rsid w:val="00EA4909"/>
    <w:rsid w:val="00EA6ED5"/>
    <w:rsid w:val="00EB0A30"/>
    <w:rsid w:val="00EB1508"/>
    <w:rsid w:val="00EB36F4"/>
    <w:rsid w:val="00EB6340"/>
    <w:rsid w:val="00EC092D"/>
    <w:rsid w:val="00EC4187"/>
    <w:rsid w:val="00EC5B74"/>
    <w:rsid w:val="00EC6F58"/>
    <w:rsid w:val="00ED7625"/>
    <w:rsid w:val="00EE2F68"/>
    <w:rsid w:val="00EE3339"/>
    <w:rsid w:val="00EE5B60"/>
    <w:rsid w:val="00EE6558"/>
    <w:rsid w:val="00EF76FE"/>
    <w:rsid w:val="00F00819"/>
    <w:rsid w:val="00F03009"/>
    <w:rsid w:val="00F04D75"/>
    <w:rsid w:val="00F20B0C"/>
    <w:rsid w:val="00F21F6E"/>
    <w:rsid w:val="00F2319B"/>
    <w:rsid w:val="00F2676E"/>
    <w:rsid w:val="00F27C1B"/>
    <w:rsid w:val="00F341FD"/>
    <w:rsid w:val="00F37F55"/>
    <w:rsid w:val="00F43512"/>
    <w:rsid w:val="00F448BC"/>
    <w:rsid w:val="00F4580E"/>
    <w:rsid w:val="00F466AA"/>
    <w:rsid w:val="00F474E3"/>
    <w:rsid w:val="00F50EA5"/>
    <w:rsid w:val="00F5547E"/>
    <w:rsid w:val="00F5721C"/>
    <w:rsid w:val="00F5757B"/>
    <w:rsid w:val="00F614EB"/>
    <w:rsid w:val="00F62D49"/>
    <w:rsid w:val="00F66AE6"/>
    <w:rsid w:val="00F73D33"/>
    <w:rsid w:val="00F73F67"/>
    <w:rsid w:val="00F7561A"/>
    <w:rsid w:val="00F75C73"/>
    <w:rsid w:val="00F75ECA"/>
    <w:rsid w:val="00F814F4"/>
    <w:rsid w:val="00F819D8"/>
    <w:rsid w:val="00F81E28"/>
    <w:rsid w:val="00F82540"/>
    <w:rsid w:val="00F82700"/>
    <w:rsid w:val="00F83A8E"/>
    <w:rsid w:val="00F8460E"/>
    <w:rsid w:val="00F923F6"/>
    <w:rsid w:val="00F96E50"/>
    <w:rsid w:val="00FA5332"/>
    <w:rsid w:val="00FA609F"/>
    <w:rsid w:val="00FB12B8"/>
    <w:rsid w:val="00FB20A7"/>
    <w:rsid w:val="00FB2879"/>
    <w:rsid w:val="00FB3479"/>
    <w:rsid w:val="00FB37DE"/>
    <w:rsid w:val="00FB4FDC"/>
    <w:rsid w:val="00FC0B1F"/>
    <w:rsid w:val="00FC6124"/>
    <w:rsid w:val="00FC6763"/>
    <w:rsid w:val="00FC7A36"/>
    <w:rsid w:val="00FC7B22"/>
    <w:rsid w:val="00FD4C5E"/>
    <w:rsid w:val="00FD52E9"/>
    <w:rsid w:val="00FD655F"/>
    <w:rsid w:val="00FE13D7"/>
    <w:rsid w:val="00FE2941"/>
    <w:rsid w:val="00FE2EE5"/>
    <w:rsid w:val="00FE41D5"/>
    <w:rsid w:val="00FE5634"/>
    <w:rsid w:val="00FF20FA"/>
    <w:rsid w:val="00FF4266"/>
    <w:rsid w:val="00FF6805"/>
    <w:rsid w:val="00FF742F"/>
    <w:rsid w:val="00FF7E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DED29"/>
  <w15:chartTrackingRefBased/>
  <w15:docId w15:val="{DB9571E4-29C3-4505-ADD3-6C50D2D1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7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746"/>
    <w:pPr>
      <w:ind w:left="720"/>
      <w:contextualSpacing/>
    </w:pPr>
  </w:style>
  <w:style w:type="paragraph" w:styleId="BalloonText">
    <w:name w:val="Balloon Text"/>
    <w:basedOn w:val="Normal"/>
    <w:link w:val="BalloonTextChar"/>
    <w:uiPriority w:val="99"/>
    <w:semiHidden/>
    <w:unhideWhenUsed/>
    <w:rsid w:val="001922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214"/>
    <w:rPr>
      <w:rFonts w:ascii="Segoe UI" w:hAnsi="Segoe UI" w:cs="Segoe UI"/>
      <w:sz w:val="18"/>
      <w:szCs w:val="18"/>
    </w:rPr>
  </w:style>
  <w:style w:type="paragraph" w:styleId="Header">
    <w:name w:val="header"/>
    <w:basedOn w:val="Normal"/>
    <w:link w:val="HeaderChar"/>
    <w:uiPriority w:val="99"/>
    <w:unhideWhenUsed/>
    <w:rsid w:val="00BB6B0F"/>
    <w:pPr>
      <w:tabs>
        <w:tab w:val="center" w:pos="4153"/>
        <w:tab w:val="right" w:pos="8306"/>
      </w:tabs>
    </w:pPr>
  </w:style>
  <w:style w:type="character" w:customStyle="1" w:styleId="HeaderChar">
    <w:name w:val="Header Char"/>
    <w:basedOn w:val="DefaultParagraphFont"/>
    <w:link w:val="Header"/>
    <w:uiPriority w:val="99"/>
    <w:rsid w:val="00BB6B0F"/>
  </w:style>
  <w:style w:type="paragraph" w:styleId="Footer">
    <w:name w:val="footer"/>
    <w:basedOn w:val="Normal"/>
    <w:link w:val="FooterChar"/>
    <w:uiPriority w:val="99"/>
    <w:unhideWhenUsed/>
    <w:rsid w:val="00BB6B0F"/>
    <w:pPr>
      <w:tabs>
        <w:tab w:val="center" w:pos="4153"/>
        <w:tab w:val="right" w:pos="8306"/>
      </w:tabs>
    </w:pPr>
  </w:style>
  <w:style w:type="character" w:customStyle="1" w:styleId="FooterChar">
    <w:name w:val="Footer Char"/>
    <w:basedOn w:val="DefaultParagraphFont"/>
    <w:link w:val="Footer"/>
    <w:uiPriority w:val="99"/>
    <w:rsid w:val="00BB6B0F"/>
  </w:style>
  <w:style w:type="character" w:styleId="CommentReference">
    <w:name w:val="annotation reference"/>
    <w:basedOn w:val="DefaultParagraphFont"/>
    <w:uiPriority w:val="99"/>
    <w:semiHidden/>
    <w:unhideWhenUsed/>
    <w:rsid w:val="00F819D8"/>
    <w:rPr>
      <w:sz w:val="16"/>
      <w:szCs w:val="16"/>
    </w:rPr>
  </w:style>
  <w:style w:type="paragraph" w:styleId="CommentText">
    <w:name w:val="annotation text"/>
    <w:basedOn w:val="Normal"/>
    <w:link w:val="CommentTextChar"/>
    <w:uiPriority w:val="99"/>
    <w:unhideWhenUsed/>
    <w:rsid w:val="00F819D8"/>
    <w:rPr>
      <w:sz w:val="20"/>
      <w:szCs w:val="20"/>
    </w:rPr>
  </w:style>
  <w:style w:type="character" w:customStyle="1" w:styleId="CommentTextChar">
    <w:name w:val="Comment Text Char"/>
    <w:basedOn w:val="DefaultParagraphFont"/>
    <w:link w:val="CommentText"/>
    <w:uiPriority w:val="99"/>
    <w:rsid w:val="00F819D8"/>
    <w:rPr>
      <w:sz w:val="20"/>
      <w:szCs w:val="20"/>
    </w:rPr>
  </w:style>
  <w:style w:type="paragraph" w:styleId="CommentSubject">
    <w:name w:val="annotation subject"/>
    <w:basedOn w:val="CommentText"/>
    <w:next w:val="CommentText"/>
    <w:link w:val="CommentSubjectChar"/>
    <w:uiPriority w:val="99"/>
    <w:semiHidden/>
    <w:unhideWhenUsed/>
    <w:rsid w:val="00F819D8"/>
    <w:rPr>
      <w:b/>
      <w:bCs/>
    </w:rPr>
  </w:style>
  <w:style w:type="character" w:customStyle="1" w:styleId="CommentSubjectChar">
    <w:name w:val="Comment Subject Char"/>
    <w:basedOn w:val="CommentTextChar"/>
    <w:link w:val="CommentSubject"/>
    <w:uiPriority w:val="99"/>
    <w:semiHidden/>
    <w:rsid w:val="00F819D8"/>
    <w:rPr>
      <w:b/>
      <w:bCs/>
      <w:sz w:val="20"/>
      <w:szCs w:val="20"/>
    </w:rPr>
  </w:style>
  <w:style w:type="character" w:styleId="Hyperlink">
    <w:name w:val="Hyperlink"/>
    <w:basedOn w:val="DefaultParagraphFont"/>
    <w:uiPriority w:val="99"/>
    <w:rsid w:val="005269BB"/>
    <w:rPr>
      <w:rFonts w:ascii="Times New Roman" w:hAnsi="Times New Roman" w:cs="Times New Roman"/>
      <w:color w:val="0000FF"/>
      <w:u w:val="single"/>
    </w:rPr>
  </w:style>
  <w:style w:type="character" w:styleId="PlaceholderText">
    <w:name w:val="Placeholder Text"/>
    <w:basedOn w:val="DefaultParagraphFont"/>
    <w:uiPriority w:val="99"/>
    <w:semiHidden/>
    <w:rsid w:val="00F5757B"/>
    <w:rPr>
      <w:color w:val="808080"/>
    </w:rPr>
  </w:style>
  <w:style w:type="paragraph" w:customStyle="1" w:styleId="tv2132">
    <w:name w:val="tv2132"/>
    <w:basedOn w:val="Normal"/>
    <w:rsid w:val="002777A0"/>
    <w:pPr>
      <w:spacing w:line="360" w:lineRule="auto"/>
      <w:ind w:firstLine="300"/>
    </w:pPr>
    <w:rPr>
      <w:rFonts w:eastAsia="Times New Roman" w:cs="Times New Roman"/>
      <w:color w:val="414142"/>
      <w:sz w:val="20"/>
      <w:szCs w:val="20"/>
      <w:lang w:eastAsia="lv-LV"/>
    </w:rPr>
  </w:style>
  <w:style w:type="paragraph" w:styleId="Revision">
    <w:name w:val="Revision"/>
    <w:hidden/>
    <w:uiPriority w:val="99"/>
    <w:semiHidden/>
    <w:rsid w:val="00C946B3"/>
  </w:style>
  <w:style w:type="paragraph" w:customStyle="1" w:styleId="naisf">
    <w:name w:val="naisf"/>
    <w:basedOn w:val="Normal"/>
    <w:rsid w:val="003B1BB1"/>
    <w:pPr>
      <w:spacing w:before="75" w:after="75"/>
      <w:ind w:firstLine="375"/>
      <w:jc w:val="both"/>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1026">
      <w:bodyDiv w:val="1"/>
      <w:marLeft w:val="0"/>
      <w:marRight w:val="0"/>
      <w:marTop w:val="0"/>
      <w:marBottom w:val="0"/>
      <w:divBdr>
        <w:top w:val="none" w:sz="0" w:space="0" w:color="auto"/>
        <w:left w:val="none" w:sz="0" w:space="0" w:color="auto"/>
        <w:bottom w:val="none" w:sz="0" w:space="0" w:color="auto"/>
        <w:right w:val="none" w:sz="0" w:space="0" w:color="auto"/>
      </w:divBdr>
    </w:div>
    <w:div w:id="546069610">
      <w:bodyDiv w:val="1"/>
      <w:marLeft w:val="0"/>
      <w:marRight w:val="0"/>
      <w:marTop w:val="0"/>
      <w:marBottom w:val="0"/>
      <w:divBdr>
        <w:top w:val="none" w:sz="0" w:space="0" w:color="auto"/>
        <w:left w:val="none" w:sz="0" w:space="0" w:color="auto"/>
        <w:bottom w:val="none" w:sz="0" w:space="0" w:color="auto"/>
        <w:right w:val="none" w:sz="0" w:space="0" w:color="auto"/>
      </w:divBdr>
    </w:div>
    <w:div w:id="754713575">
      <w:bodyDiv w:val="1"/>
      <w:marLeft w:val="0"/>
      <w:marRight w:val="0"/>
      <w:marTop w:val="0"/>
      <w:marBottom w:val="0"/>
      <w:divBdr>
        <w:top w:val="none" w:sz="0" w:space="0" w:color="auto"/>
        <w:left w:val="none" w:sz="0" w:space="0" w:color="auto"/>
        <w:bottom w:val="none" w:sz="0" w:space="0" w:color="auto"/>
        <w:right w:val="none" w:sz="0" w:space="0" w:color="auto"/>
      </w:divBdr>
    </w:div>
    <w:div w:id="769474478">
      <w:bodyDiv w:val="1"/>
      <w:marLeft w:val="0"/>
      <w:marRight w:val="0"/>
      <w:marTop w:val="0"/>
      <w:marBottom w:val="0"/>
      <w:divBdr>
        <w:top w:val="none" w:sz="0" w:space="0" w:color="auto"/>
        <w:left w:val="none" w:sz="0" w:space="0" w:color="auto"/>
        <w:bottom w:val="none" w:sz="0" w:space="0" w:color="auto"/>
        <w:right w:val="none" w:sz="0" w:space="0" w:color="auto"/>
      </w:divBdr>
    </w:div>
    <w:div w:id="1134447955">
      <w:bodyDiv w:val="1"/>
      <w:marLeft w:val="0"/>
      <w:marRight w:val="0"/>
      <w:marTop w:val="0"/>
      <w:marBottom w:val="0"/>
      <w:divBdr>
        <w:top w:val="none" w:sz="0" w:space="0" w:color="auto"/>
        <w:left w:val="none" w:sz="0" w:space="0" w:color="auto"/>
        <w:bottom w:val="none" w:sz="0" w:space="0" w:color="auto"/>
        <w:right w:val="none" w:sz="0" w:space="0" w:color="auto"/>
      </w:divBdr>
    </w:div>
    <w:div w:id="1277445471">
      <w:bodyDiv w:val="1"/>
      <w:marLeft w:val="0"/>
      <w:marRight w:val="0"/>
      <w:marTop w:val="0"/>
      <w:marBottom w:val="0"/>
      <w:divBdr>
        <w:top w:val="none" w:sz="0" w:space="0" w:color="auto"/>
        <w:left w:val="none" w:sz="0" w:space="0" w:color="auto"/>
        <w:bottom w:val="none" w:sz="0" w:space="0" w:color="auto"/>
        <w:right w:val="none" w:sz="0" w:space="0" w:color="auto"/>
      </w:divBdr>
    </w:div>
    <w:div w:id="1354185714">
      <w:bodyDiv w:val="1"/>
      <w:marLeft w:val="0"/>
      <w:marRight w:val="0"/>
      <w:marTop w:val="0"/>
      <w:marBottom w:val="0"/>
      <w:divBdr>
        <w:top w:val="none" w:sz="0" w:space="0" w:color="auto"/>
        <w:left w:val="none" w:sz="0" w:space="0" w:color="auto"/>
        <w:bottom w:val="none" w:sz="0" w:space="0" w:color="auto"/>
        <w:right w:val="none" w:sz="0" w:space="0" w:color="auto"/>
      </w:divBdr>
    </w:div>
    <w:div w:id="1375082864">
      <w:bodyDiv w:val="1"/>
      <w:marLeft w:val="0"/>
      <w:marRight w:val="0"/>
      <w:marTop w:val="0"/>
      <w:marBottom w:val="0"/>
      <w:divBdr>
        <w:top w:val="none" w:sz="0" w:space="0" w:color="auto"/>
        <w:left w:val="none" w:sz="0" w:space="0" w:color="auto"/>
        <w:bottom w:val="none" w:sz="0" w:space="0" w:color="auto"/>
        <w:right w:val="none" w:sz="0" w:space="0" w:color="auto"/>
      </w:divBdr>
    </w:div>
    <w:div w:id="1397170682">
      <w:bodyDiv w:val="1"/>
      <w:marLeft w:val="0"/>
      <w:marRight w:val="0"/>
      <w:marTop w:val="0"/>
      <w:marBottom w:val="0"/>
      <w:divBdr>
        <w:top w:val="none" w:sz="0" w:space="0" w:color="auto"/>
        <w:left w:val="none" w:sz="0" w:space="0" w:color="auto"/>
        <w:bottom w:val="none" w:sz="0" w:space="0" w:color="auto"/>
        <w:right w:val="none" w:sz="0" w:space="0" w:color="auto"/>
      </w:divBdr>
      <w:divsChild>
        <w:div w:id="246810153">
          <w:marLeft w:val="0"/>
          <w:marRight w:val="0"/>
          <w:marTop w:val="0"/>
          <w:marBottom w:val="0"/>
          <w:divBdr>
            <w:top w:val="none" w:sz="0" w:space="0" w:color="auto"/>
            <w:left w:val="none" w:sz="0" w:space="0" w:color="auto"/>
            <w:bottom w:val="none" w:sz="0" w:space="0" w:color="auto"/>
            <w:right w:val="none" w:sz="0" w:space="0" w:color="auto"/>
          </w:divBdr>
          <w:divsChild>
            <w:div w:id="1869490863">
              <w:marLeft w:val="0"/>
              <w:marRight w:val="0"/>
              <w:marTop w:val="0"/>
              <w:marBottom w:val="0"/>
              <w:divBdr>
                <w:top w:val="none" w:sz="0" w:space="0" w:color="auto"/>
                <w:left w:val="none" w:sz="0" w:space="0" w:color="auto"/>
                <w:bottom w:val="none" w:sz="0" w:space="0" w:color="auto"/>
                <w:right w:val="none" w:sz="0" w:space="0" w:color="auto"/>
              </w:divBdr>
              <w:divsChild>
                <w:div w:id="32733846">
                  <w:marLeft w:val="0"/>
                  <w:marRight w:val="0"/>
                  <w:marTop w:val="0"/>
                  <w:marBottom w:val="0"/>
                  <w:divBdr>
                    <w:top w:val="none" w:sz="0" w:space="0" w:color="auto"/>
                    <w:left w:val="none" w:sz="0" w:space="0" w:color="auto"/>
                    <w:bottom w:val="none" w:sz="0" w:space="0" w:color="auto"/>
                    <w:right w:val="none" w:sz="0" w:space="0" w:color="auto"/>
                  </w:divBdr>
                  <w:divsChild>
                    <w:div w:id="24838237">
                      <w:marLeft w:val="0"/>
                      <w:marRight w:val="0"/>
                      <w:marTop w:val="0"/>
                      <w:marBottom w:val="0"/>
                      <w:divBdr>
                        <w:top w:val="none" w:sz="0" w:space="0" w:color="auto"/>
                        <w:left w:val="none" w:sz="0" w:space="0" w:color="auto"/>
                        <w:bottom w:val="none" w:sz="0" w:space="0" w:color="auto"/>
                        <w:right w:val="none" w:sz="0" w:space="0" w:color="auto"/>
                      </w:divBdr>
                      <w:divsChild>
                        <w:div w:id="243760194">
                          <w:marLeft w:val="0"/>
                          <w:marRight w:val="0"/>
                          <w:marTop w:val="0"/>
                          <w:marBottom w:val="0"/>
                          <w:divBdr>
                            <w:top w:val="none" w:sz="0" w:space="0" w:color="auto"/>
                            <w:left w:val="none" w:sz="0" w:space="0" w:color="auto"/>
                            <w:bottom w:val="none" w:sz="0" w:space="0" w:color="auto"/>
                            <w:right w:val="none" w:sz="0" w:space="0" w:color="auto"/>
                          </w:divBdr>
                          <w:divsChild>
                            <w:div w:id="181502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182810">
      <w:bodyDiv w:val="1"/>
      <w:marLeft w:val="0"/>
      <w:marRight w:val="0"/>
      <w:marTop w:val="0"/>
      <w:marBottom w:val="0"/>
      <w:divBdr>
        <w:top w:val="none" w:sz="0" w:space="0" w:color="auto"/>
        <w:left w:val="none" w:sz="0" w:space="0" w:color="auto"/>
        <w:bottom w:val="none" w:sz="0" w:space="0" w:color="auto"/>
        <w:right w:val="none" w:sz="0" w:space="0" w:color="auto"/>
      </w:divBdr>
    </w:div>
    <w:div w:id="1442845608">
      <w:bodyDiv w:val="1"/>
      <w:marLeft w:val="0"/>
      <w:marRight w:val="0"/>
      <w:marTop w:val="0"/>
      <w:marBottom w:val="0"/>
      <w:divBdr>
        <w:top w:val="none" w:sz="0" w:space="0" w:color="auto"/>
        <w:left w:val="none" w:sz="0" w:space="0" w:color="auto"/>
        <w:bottom w:val="none" w:sz="0" w:space="0" w:color="auto"/>
        <w:right w:val="none" w:sz="0" w:space="0" w:color="auto"/>
      </w:divBdr>
      <w:divsChild>
        <w:div w:id="724763046">
          <w:marLeft w:val="0"/>
          <w:marRight w:val="0"/>
          <w:marTop w:val="0"/>
          <w:marBottom w:val="0"/>
          <w:divBdr>
            <w:top w:val="none" w:sz="0" w:space="0" w:color="auto"/>
            <w:left w:val="none" w:sz="0" w:space="0" w:color="auto"/>
            <w:bottom w:val="none" w:sz="0" w:space="0" w:color="auto"/>
            <w:right w:val="none" w:sz="0" w:space="0" w:color="auto"/>
          </w:divBdr>
          <w:divsChild>
            <w:div w:id="1751580870">
              <w:marLeft w:val="0"/>
              <w:marRight w:val="0"/>
              <w:marTop w:val="0"/>
              <w:marBottom w:val="0"/>
              <w:divBdr>
                <w:top w:val="none" w:sz="0" w:space="0" w:color="auto"/>
                <w:left w:val="none" w:sz="0" w:space="0" w:color="auto"/>
                <w:bottom w:val="none" w:sz="0" w:space="0" w:color="auto"/>
                <w:right w:val="none" w:sz="0" w:space="0" w:color="auto"/>
              </w:divBdr>
              <w:divsChild>
                <w:div w:id="1359038732">
                  <w:marLeft w:val="0"/>
                  <w:marRight w:val="0"/>
                  <w:marTop w:val="0"/>
                  <w:marBottom w:val="0"/>
                  <w:divBdr>
                    <w:top w:val="none" w:sz="0" w:space="0" w:color="auto"/>
                    <w:left w:val="none" w:sz="0" w:space="0" w:color="auto"/>
                    <w:bottom w:val="none" w:sz="0" w:space="0" w:color="auto"/>
                    <w:right w:val="none" w:sz="0" w:space="0" w:color="auto"/>
                  </w:divBdr>
                  <w:divsChild>
                    <w:div w:id="852958118">
                      <w:marLeft w:val="0"/>
                      <w:marRight w:val="0"/>
                      <w:marTop w:val="0"/>
                      <w:marBottom w:val="0"/>
                      <w:divBdr>
                        <w:top w:val="none" w:sz="0" w:space="0" w:color="auto"/>
                        <w:left w:val="none" w:sz="0" w:space="0" w:color="auto"/>
                        <w:bottom w:val="none" w:sz="0" w:space="0" w:color="auto"/>
                        <w:right w:val="none" w:sz="0" w:space="0" w:color="auto"/>
                      </w:divBdr>
                      <w:divsChild>
                        <w:div w:id="829904948">
                          <w:marLeft w:val="0"/>
                          <w:marRight w:val="0"/>
                          <w:marTop w:val="0"/>
                          <w:marBottom w:val="0"/>
                          <w:divBdr>
                            <w:top w:val="none" w:sz="0" w:space="0" w:color="auto"/>
                            <w:left w:val="none" w:sz="0" w:space="0" w:color="auto"/>
                            <w:bottom w:val="none" w:sz="0" w:space="0" w:color="auto"/>
                            <w:right w:val="none" w:sz="0" w:space="0" w:color="auto"/>
                          </w:divBdr>
                          <w:divsChild>
                            <w:div w:id="1150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95864">
      <w:bodyDiv w:val="1"/>
      <w:marLeft w:val="0"/>
      <w:marRight w:val="0"/>
      <w:marTop w:val="0"/>
      <w:marBottom w:val="0"/>
      <w:divBdr>
        <w:top w:val="none" w:sz="0" w:space="0" w:color="auto"/>
        <w:left w:val="none" w:sz="0" w:space="0" w:color="auto"/>
        <w:bottom w:val="none" w:sz="0" w:space="0" w:color="auto"/>
        <w:right w:val="none" w:sz="0" w:space="0" w:color="auto"/>
      </w:divBdr>
    </w:div>
    <w:div w:id="1893690204">
      <w:bodyDiv w:val="1"/>
      <w:marLeft w:val="0"/>
      <w:marRight w:val="0"/>
      <w:marTop w:val="0"/>
      <w:marBottom w:val="0"/>
      <w:divBdr>
        <w:top w:val="none" w:sz="0" w:space="0" w:color="auto"/>
        <w:left w:val="none" w:sz="0" w:space="0" w:color="auto"/>
        <w:bottom w:val="none" w:sz="0" w:space="0" w:color="auto"/>
        <w:right w:val="none" w:sz="0" w:space="0" w:color="auto"/>
      </w:divBdr>
    </w:div>
    <w:div w:id="2017878667">
      <w:bodyDiv w:val="1"/>
      <w:marLeft w:val="0"/>
      <w:marRight w:val="0"/>
      <w:marTop w:val="0"/>
      <w:marBottom w:val="0"/>
      <w:divBdr>
        <w:top w:val="none" w:sz="0" w:space="0" w:color="auto"/>
        <w:left w:val="none" w:sz="0" w:space="0" w:color="auto"/>
        <w:bottom w:val="none" w:sz="0" w:space="0" w:color="auto"/>
        <w:right w:val="none" w:sz="0" w:space="0" w:color="auto"/>
      </w:divBdr>
    </w:div>
    <w:div w:id="2084059181">
      <w:bodyDiv w:val="1"/>
      <w:marLeft w:val="0"/>
      <w:marRight w:val="0"/>
      <w:marTop w:val="0"/>
      <w:marBottom w:val="0"/>
      <w:divBdr>
        <w:top w:val="none" w:sz="0" w:space="0" w:color="auto"/>
        <w:left w:val="none" w:sz="0" w:space="0" w:color="auto"/>
        <w:bottom w:val="none" w:sz="0" w:space="0" w:color="auto"/>
        <w:right w:val="none" w:sz="0" w:space="0" w:color="auto"/>
      </w:divBdr>
    </w:div>
    <w:div w:id="20923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Edīte Bērziņa</Vad_x012b_t_x0101_js>
    <TAP xmlns="8a8406e0-fd3e-4c97-9c6b-df4e1c510b77">113</TAP>
    <Kategorija xmlns="2e5bb04e-596e-45bd-9003-43ca78b1ba16">MK noteikumu projekts</Kategorij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EBEF-4010-4D30-9FE7-859830E87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2DBA8-FAD0-4F45-8BA9-E80723DD163B}">
  <ds:schemaRefs>
    <ds:schemaRef ds:uri="http://schemas.microsoft.com/office/2006/metadata/properties"/>
    <ds:schemaRef ds:uri="http://schemas.microsoft.com/office/infopath/2007/PartnerControls"/>
    <ds:schemaRef ds:uri="2e5bb04e-596e-45bd-9003-43ca78b1ba16"/>
    <ds:schemaRef ds:uri="8a8406e0-fd3e-4c97-9c6b-df4e1c510b77"/>
  </ds:schemaRefs>
</ds:datastoreItem>
</file>

<file path=customXml/itemProps3.xml><?xml version="1.0" encoding="utf-8"?>
<ds:datastoreItem xmlns:ds="http://schemas.openxmlformats.org/officeDocument/2006/customXml" ds:itemID="{DFE26BAC-F871-4FA3-9121-02CE51052493}">
  <ds:schemaRefs>
    <ds:schemaRef ds:uri="http://schemas.microsoft.com/sharepoint/v3/contenttype/forms"/>
  </ds:schemaRefs>
</ds:datastoreItem>
</file>

<file path=customXml/itemProps4.xml><?xml version="1.0" encoding="utf-8"?>
<ds:datastoreItem xmlns:ds="http://schemas.openxmlformats.org/officeDocument/2006/customXml" ds:itemID="{72705BE2-F6A6-4E9B-A369-F1DDF9A6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5773</Words>
  <Characters>3291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Ministru kabineta noteikumu projekts "Kārtība, kādā aprēķina un iekasē nelikumīgo valsts atbalstu un procentus no zonu kapitālsabiedrībām un licencētām kapitālsabiedrībām"</vt:lpstr>
    </vt:vector>
  </TitlesOfParts>
  <Company>Finanšu ministrija</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"Kārtība, kādā aprēķina un iekasē nelikumīgo valsts atbalstu un procentus no zonu kapitālsabiedrībām un licencētām kapitālsabiedrībām"</dc:title>
  <dc:subject>MK noteikumu projekts</dc:subject>
  <dc:creator>Jurijs Jenuševskis</dc:creator>
  <cp:keywords>SEZ, nelikumīgs valsts atbalsts</cp:keywords>
  <dc:description>67095478, jurijs.jenusevskis@fm.gov.lv</dc:description>
  <cp:lastModifiedBy>Inguna Dancīte</cp:lastModifiedBy>
  <cp:revision>2</cp:revision>
  <cp:lastPrinted>2018-11-29T12:20:00Z</cp:lastPrinted>
  <dcterms:created xsi:type="dcterms:W3CDTF">2020-10-19T14:11:00Z</dcterms:created>
  <dcterms:modified xsi:type="dcterms:W3CDTF">2020-10-19T14:11:00Z</dcterms:modified>
  <cp:category>MK noteikumi</cp:category>
  <cp:contentStatus>Projekts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