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8B90" w14:textId="77777777" w:rsidR="006843C9" w:rsidRPr="006F55DD" w:rsidRDefault="006843C9" w:rsidP="00ED0E88">
      <w:pPr>
        <w:spacing w:after="0" w:line="240" w:lineRule="auto"/>
        <w:jc w:val="center"/>
        <w:rPr>
          <w:rFonts w:ascii="Times New Roman" w:hAnsi="Times New Roman" w:cs="Times New Roman"/>
          <w:b/>
          <w:sz w:val="20"/>
          <w:szCs w:val="20"/>
        </w:rPr>
      </w:pPr>
      <w:bookmarkStart w:id="0" w:name="_GoBack"/>
      <w:bookmarkEnd w:id="0"/>
      <w:r w:rsidRPr="006F55DD">
        <w:rPr>
          <w:rFonts w:ascii="Times New Roman" w:hAnsi="Times New Roman" w:cs="Times New Roman"/>
          <w:b/>
          <w:sz w:val="20"/>
          <w:szCs w:val="20"/>
        </w:rPr>
        <w:t xml:space="preserve">Izziņa par publiskās apspriedes ietvaros saņemtajiem komentāriem </w:t>
      </w:r>
    </w:p>
    <w:p w14:paraId="3772E67C" w14:textId="58CB03AD" w:rsidR="006843C9" w:rsidRDefault="006843C9" w:rsidP="00ED0E88">
      <w:pPr>
        <w:spacing w:after="0" w:line="240" w:lineRule="auto"/>
        <w:jc w:val="center"/>
        <w:rPr>
          <w:rFonts w:ascii="Times New Roman" w:hAnsi="Times New Roman" w:cs="Times New Roman"/>
          <w:b/>
          <w:sz w:val="20"/>
          <w:szCs w:val="20"/>
        </w:rPr>
      </w:pPr>
      <w:r w:rsidRPr="006F55DD">
        <w:rPr>
          <w:rFonts w:ascii="Times New Roman" w:hAnsi="Times New Roman" w:cs="Times New Roman"/>
          <w:b/>
          <w:sz w:val="20"/>
          <w:szCs w:val="20"/>
        </w:rPr>
        <w:t>par 2021.- 2027.gada plānošanas perioda ES struktūrfondu un Kohēzijas fonda darbības programmas projektu</w:t>
      </w:r>
    </w:p>
    <w:p w14:paraId="4E00EE59" w14:textId="77777777" w:rsidR="006843C9" w:rsidRPr="006F55DD" w:rsidRDefault="006843C9" w:rsidP="00ED0E88">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93"/>
        <w:gridCol w:w="3151"/>
        <w:gridCol w:w="4954"/>
        <w:gridCol w:w="2976"/>
        <w:gridCol w:w="1638"/>
      </w:tblGrid>
      <w:tr w:rsidR="003B19CF" w:rsidRPr="006F55DD" w14:paraId="1ABD20C9" w14:textId="77777777" w:rsidTr="00DC21C3">
        <w:trPr>
          <w:tblHeader/>
        </w:trPr>
        <w:tc>
          <w:tcPr>
            <w:tcW w:w="562" w:type="dxa"/>
            <w:shd w:val="clear" w:color="auto" w:fill="EAF1DD"/>
            <w:vAlign w:val="center"/>
          </w:tcPr>
          <w:p w14:paraId="181402E5" w14:textId="77777777" w:rsidR="003B19CF" w:rsidRPr="006F55DD" w:rsidRDefault="003B19CF" w:rsidP="00366015">
            <w:pPr>
              <w:spacing w:after="0" w:line="240" w:lineRule="auto"/>
              <w:rPr>
                <w:rFonts w:ascii="Times New Roman" w:hAnsi="Times New Roman" w:cs="Times New Roman"/>
                <w:b/>
                <w:sz w:val="20"/>
                <w:szCs w:val="20"/>
              </w:rPr>
            </w:pPr>
            <w:r w:rsidRPr="006F55DD">
              <w:rPr>
                <w:rFonts w:ascii="Times New Roman" w:hAnsi="Times New Roman" w:cs="Times New Roman"/>
                <w:b/>
                <w:sz w:val="20"/>
                <w:szCs w:val="20"/>
              </w:rPr>
              <w:t>Nr. p.k.</w:t>
            </w:r>
          </w:p>
        </w:tc>
        <w:tc>
          <w:tcPr>
            <w:tcW w:w="1393" w:type="dxa"/>
            <w:shd w:val="clear" w:color="auto" w:fill="EAF1DD"/>
            <w:vAlign w:val="center"/>
          </w:tcPr>
          <w:p w14:paraId="52BFD7EB" w14:textId="77777777" w:rsidR="003B19CF" w:rsidRPr="00C4157F" w:rsidRDefault="003B19CF" w:rsidP="00C4157F">
            <w:pPr>
              <w:spacing w:after="0" w:line="240" w:lineRule="auto"/>
              <w:jc w:val="center"/>
              <w:rPr>
                <w:rFonts w:ascii="Times New Roman" w:hAnsi="Times New Roman" w:cs="Times New Roman"/>
                <w:b/>
                <w:sz w:val="20"/>
                <w:szCs w:val="20"/>
              </w:rPr>
            </w:pPr>
            <w:r w:rsidRPr="00C4157F">
              <w:rPr>
                <w:rFonts w:ascii="Times New Roman" w:hAnsi="Times New Roman" w:cs="Times New Roman"/>
                <w:b/>
                <w:sz w:val="20"/>
                <w:szCs w:val="20"/>
              </w:rPr>
              <w:t>Iebilduma/ priekšlikuma sniedzējs</w:t>
            </w:r>
          </w:p>
        </w:tc>
        <w:tc>
          <w:tcPr>
            <w:tcW w:w="3151" w:type="dxa"/>
            <w:shd w:val="clear" w:color="auto" w:fill="EAF1DD"/>
            <w:vAlign w:val="center"/>
          </w:tcPr>
          <w:p w14:paraId="24CB2C36" w14:textId="77777777" w:rsidR="003B19CF" w:rsidRPr="006F55DD" w:rsidRDefault="003B19CF" w:rsidP="00C4157F">
            <w:pPr>
              <w:spacing w:after="0" w:line="240" w:lineRule="auto"/>
              <w:jc w:val="center"/>
              <w:rPr>
                <w:rFonts w:ascii="Times New Roman" w:hAnsi="Times New Roman" w:cs="Times New Roman"/>
                <w:b/>
                <w:sz w:val="20"/>
                <w:szCs w:val="20"/>
              </w:rPr>
            </w:pPr>
            <w:r w:rsidRPr="006F55DD">
              <w:rPr>
                <w:rFonts w:ascii="Times New Roman" w:hAnsi="Times New Roman" w:cs="Times New Roman"/>
                <w:b/>
                <w:sz w:val="20"/>
                <w:szCs w:val="20"/>
              </w:rPr>
              <w:t>Esošā redakcija</w:t>
            </w:r>
          </w:p>
        </w:tc>
        <w:tc>
          <w:tcPr>
            <w:tcW w:w="4954" w:type="dxa"/>
            <w:shd w:val="clear" w:color="auto" w:fill="EAF1DD"/>
            <w:vAlign w:val="center"/>
          </w:tcPr>
          <w:p w14:paraId="216BE54B" w14:textId="77777777" w:rsidR="003B19CF" w:rsidRPr="006F55DD" w:rsidRDefault="003B19CF" w:rsidP="00C4157F">
            <w:pPr>
              <w:spacing w:after="0" w:line="240" w:lineRule="auto"/>
              <w:jc w:val="center"/>
              <w:rPr>
                <w:rFonts w:ascii="Times New Roman" w:hAnsi="Times New Roman" w:cs="Times New Roman"/>
                <w:b/>
                <w:sz w:val="20"/>
                <w:szCs w:val="20"/>
              </w:rPr>
            </w:pPr>
            <w:r w:rsidRPr="006F55DD">
              <w:rPr>
                <w:rFonts w:ascii="Times New Roman" w:hAnsi="Times New Roman" w:cs="Times New Roman"/>
                <w:b/>
                <w:sz w:val="20"/>
                <w:szCs w:val="20"/>
              </w:rPr>
              <w:t>Iesniegtā iebilduma/ priekšlikuma būtība</w:t>
            </w:r>
          </w:p>
        </w:tc>
        <w:tc>
          <w:tcPr>
            <w:tcW w:w="2976" w:type="dxa"/>
            <w:shd w:val="clear" w:color="auto" w:fill="EAF1DD"/>
            <w:vAlign w:val="center"/>
          </w:tcPr>
          <w:p w14:paraId="43482146" w14:textId="77777777" w:rsidR="003B19CF" w:rsidRPr="006F55DD" w:rsidRDefault="003B19CF" w:rsidP="00C4157F">
            <w:pPr>
              <w:spacing w:after="0" w:line="240" w:lineRule="auto"/>
              <w:jc w:val="center"/>
              <w:rPr>
                <w:rFonts w:ascii="Times New Roman" w:hAnsi="Times New Roman" w:cs="Times New Roman"/>
                <w:bCs/>
                <w:sz w:val="20"/>
                <w:szCs w:val="20"/>
              </w:rPr>
            </w:pPr>
            <w:r w:rsidRPr="006F55DD">
              <w:rPr>
                <w:rFonts w:ascii="Times New Roman" w:hAnsi="Times New Roman" w:cs="Times New Roman"/>
                <w:b/>
                <w:sz w:val="20"/>
                <w:szCs w:val="20"/>
              </w:rPr>
              <w:t>Kompetentās ministrijas viedoklis</w:t>
            </w:r>
          </w:p>
        </w:tc>
        <w:tc>
          <w:tcPr>
            <w:tcW w:w="1638" w:type="dxa"/>
            <w:shd w:val="clear" w:color="auto" w:fill="EAF1DD"/>
            <w:vAlign w:val="center"/>
          </w:tcPr>
          <w:p w14:paraId="413148A8" w14:textId="77777777" w:rsidR="003B19CF" w:rsidRPr="006F55DD" w:rsidRDefault="003B19CF" w:rsidP="00C4157F">
            <w:pPr>
              <w:spacing w:after="0" w:line="240" w:lineRule="auto"/>
              <w:jc w:val="center"/>
              <w:rPr>
                <w:rFonts w:ascii="Times New Roman" w:hAnsi="Times New Roman" w:cs="Times New Roman"/>
                <w:b/>
                <w:sz w:val="20"/>
                <w:szCs w:val="20"/>
              </w:rPr>
            </w:pPr>
            <w:r w:rsidRPr="006F55DD">
              <w:rPr>
                <w:rFonts w:ascii="Times New Roman" w:hAnsi="Times New Roman" w:cs="Times New Roman"/>
                <w:b/>
                <w:sz w:val="20"/>
                <w:szCs w:val="20"/>
              </w:rPr>
              <w:t>Precizētā redakcija</w:t>
            </w:r>
            <w:r>
              <w:rPr>
                <w:rStyle w:val="FootnoteReference"/>
                <w:rFonts w:ascii="Times New Roman" w:hAnsi="Times New Roman" w:cs="Times New Roman"/>
                <w:b/>
                <w:sz w:val="20"/>
                <w:szCs w:val="20"/>
              </w:rPr>
              <w:footnoteReference w:id="1"/>
            </w:r>
          </w:p>
        </w:tc>
      </w:tr>
      <w:tr w:rsidR="003B19CF" w:rsidRPr="006F55DD" w14:paraId="523F77D6" w14:textId="77777777" w:rsidTr="00C4157F">
        <w:trPr>
          <w:trHeight w:val="276"/>
        </w:trPr>
        <w:tc>
          <w:tcPr>
            <w:tcW w:w="13036" w:type="dxa"/>
            <w:gridSpan w:val="5"/>
            <w:shd w:val="clear" w:color="auto" w:fill="C5E0B3" w:themeFill="accent6" w:themeFillTint="66"/>
          </w:tcPr>
          <w:p w14:paraId="649F8AFF" w14:textId="77777777" w:rsidR="003B19CF" w:rsidRPr="006F55DD" w:rsidRDefault="003B19CF" w:rsidP="00C4157F">
            <w:pPr>
              <w:pStyle w:val="Heading1"/>
              <w:spacing w:before="0" w:line="240" w:lineRule="auto"/>
              <w:jc w:val="both"/>
              <w:rPr>
                <w:rFonts w:cs="Times New Roman"/>
                <w:sz w:val="20"/>
                <w:szCs w:val="20"/>
              </w:rPr>
            </w:pPr>
            <w:r w:rsidRPr="006F55DD">
              <w:rPr>
                <w:rFonts w:cs="Times New Roman"/>
                <w:sz w:val="20"/>
                <w:szCs w:val="20"/>
              </w:rPr>
              <w:t>Vispārīgi komentāri</w:t>
            </w:r>
          </w:p>
        </w:tc>
        <w:tc>
          <w:tcPr>
            <w:tcW w:w="1638" w:type="dxa"/>
            <w:shd w:val="clear" w:color="auto" w:fill="C5E0B3" w:themeFill="accent6" w:themeFillTint="66"/>
          </w:tcPr>
          <w:p w14:paraId="57A43985"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40FCE8D3" w14:textId="77777777" w:rsidTr="00DC21C3">
        <w:tc>
          <w:tcPr>
            <w:tcW w:w="562" w:type="dxa"/>
            <w:shd w:val="clear" w:color="auto" w:fill="auto"/>
          </w:tcPr>
          <w:p w14:paraId="67E52262" w14:textId="77777777" w:rsidR="003B19CF" w:rsidRPr="006F55DD" w:rsidRDefault="003B19CF" w:rsidP="00213669">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64FB0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8FFAEF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3E8D92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Š.g.19. augustā notika LLPA biedru tikšanās ar finanšu ministru Jāni Reiru, kur viena no tēmām bija ES investīcijas 2021.-2027. gada plānošanas periodā. FM sagatavotā prezentācija par šo tēmu uzskatāmi parādīja, ka no 15 būtiskākajiem nozaru plānošanas dokumentiem apstiprināts ir tikai viens. Uzskatām, ka pieeja, ka Darbības programma tiek izstrādāta pirms nozaru plānošanas dokumentu izstrādes, neatbilst plānošanas dokumentu izstrādes hierarhijai.</w:t>
            </w:r>
            <w:r>
              <w:rPr>
                <w:rFonts w:ascii="Times New Roman" w:hAnsi="Times New Roman" w:cs="Times New Roman"/>
                <w:sz w:val="20"/>
                <w:szCs w:val="20"/>
              </w:rPr>
              <w:t xml:space="preserve"> </w:t>
            </w:r>
          </w:p>
        </w:tc>
        <w:tc>
          <w:tcPr>
            <w:tcW w:w="2976" w:type="dxa"/>
            <w:shd w:val="clear" w:color="auto" w:fill="auto"/>
          </w:tcPr>
          <w:p w14:paraId="46DFA4A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p w14:paraId="0CBD764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gan darbības programmas 2021.–2027.gadam (turpmāk – DP), gan nozares plānošanas dokumentu izstrāde uzsākta paralēli, attiecīgi nozaru ministrijas, kas ir atbildīgas par nozaru plānošanas dokumentu izstrādi bija un ir lietas kursā par nozares prioritātēm līdzdarbojoties DP izstrādē. Vēršam uzmanību, ka gan DP, gan nozaru plānošanas dokumentu pamatdokuments ir Nacionālais attīstības plāns 2021. – 2027.gadam (turpmāk – NAP), kura izstrādē bija iesaistīts gan plašs nozares ekspertu, sadarbības un sociālo partneru loks, kā arī sabiedrības pārstāvji. </w:t>
            </w:r>
          </w:p>
        </w:tc>
        <w:tc>
          <w:tcPr>
            <w:tcW w:w="1638" w:type="dxa"/>
          </w:tcPr>
          <w:p w14:paraId="5B6EB40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606DAF8" w14:textId="77777777" w:rsidTr="00DC21C3">
        <w:tc>
          <w:tcPr>
            <w:tcW w:w="562" w:type="dxa"/>
            <w:shd w:val="clear" w:color="auto" w:fill="auto"/>
          </w:tcPr>
          <w:p w14:paraId="417CCBA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B9DC02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shd w:val="clear" w:color="auto" w:fill="auto"/>
          </w:tcPr>
          <w:p w14:paraId="1DE257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F441C6D" w14:textId="77777777" w:rsidR="003B19CF" w:rsidRPr="006F55DD" w:rsidRDefault="003B19CF" w:rsidP="00C4157F">
            <w:pPr>
              <w:widowControl w:val="0"/>
              <w:suppressAutoHyphens/>
              <w:spacing w:after="0" w:line="240" w:lineRule="auto"/>
              <w:jc w:val="both"/>
              <w:rPr>
                <w:rFonts w:ascii="Times New Roman" w:eastAsia="Times New Roman" w:hAnsi="Times New Roman" w:cs="Times New Roman"/>
                <w:bCs/>
                <w:iCs/>
                <w:kern w:val="1"/>
                <w:sz w:val="20"/>
                <w:szCs w:val="20"/>
              </w:rPr>
            </w:pPr>
            <w:r w:rsidRPr="006F55DD">
              <w:rPr>
                <w:rFonts w:ascii="Times New Roman" w:eastAsia="Times New Roman" w:hAnsi="Times New Roman" w:cs="Times New Roman"/>
                <w:bCs/>
                <w:iCs/>
                <w:kern w:val="1"/>
                <w:sz w:val="20"/>
                <w:szCs w:val="20"/>
              </w:rPr>
              <w:t xml:space="preserve">Jaunajā Eiropas Reģionālās attīstības fonda un Kohēzijas fonda </w:t>
            </w:r>
            <w:r w:rsidRPr="006F55DD">
              <w:rPr>
                <w:rFonts w:ascii="Times New Roman" w:eastAsia="Times New Roman" w:hAnsi="Times New Roman" w:cs="Times New Roman"/>
                <w:b/>
                <w:bCs/>
                <w:iCs/>
                <w:kern w:val="1"/>
                <w:sz w:val="20"/>
                <w:szCs w:val="20"/>
              </w:rPr>
              <w:t>regulas priekšlikumā</w:t>
            </w:r>
            <w:r w:rsidRPr="006F55DD">
              <w:rPr>
                <w:rFonts w:ascii="Times New Roman" w:eastAsia="Times New Roman" w:hAnsi="Times New Roman" w:cs="Times New Roman"/>
                <w:bCs/>
                <w:iCs/>
                <w:kern w:val="1"/>
                <w:sz w:val="20"/>
                <w:szCs w:val="20"/>
                <w:vertAlign w:val="superscript"/>
              </w:rPr>
              <w:footnoteReference w:id="2"/>
            </w:r>
            <w:r w:rsidRPr="006F55DD">
              <w:rPr>
                <w:rFonts w:ascii="Times New Roman" w:eastAsia="Times New Roman" w:hAnsi="Times New Roman" w:cs="Times New Roman"/>
                <w:bCs/>
                <w:iCs/>
                <w:kern w:val="1"/>
                <w:sz w:val="20"/>
                <w:szCs w:val="20"/>
              </w:rPr>
              <w:t xml:space="preserve"> (turpmāk – Regulas priekšlikums) nākamajam ES fondu plānošanas periodam tiek uzsvērts, ka ir vēl vairāk jāattīsta reģionālā sadarbība </w:t>
            </w:r>
            <w:r w:rsidRPr="006F55DD">
              <w:rPr>
                <w:rFonts w:ascii="Times New Roman" w:eastAsia="Times New Roman" w:hAnsi="Times New Roman" w:cs="Times New Roman"/>
                <w:b/>
                <w:bCs/>
                <w:iCs/>
                <w:kern w:val="1"/>
                <w:sz w:val="20"/>
                <w:szCs w:val="20"/>
                <w:u w:val="single"/>
              </w:rPr>
              <w:t>un ilgtspējīga pilsētattīstība</w:t>
            </w:r>
            <w:r w:rsidRPr="006F55DD">
              <w:rPr>
                <w:rFonts w:ascii="Times New Roman" w:eastAsia="Times New Roman" w:hAnsi="Times New Roman" w:cs="Times New Roman"/>
                <w:bCs/>
                <w:iCs/>
                <w:kern w:val="1"/>
                <w:sz w:val="20"/>
                <w:szCs w:val="20"/>
              </w:rPr>
              <w:t xml:space="preserve">, īpašu uzmanību pievēršot reģionālajām atšķirībām un grūtībām, ar ko saskaras reģioni visā Eiropā. </w:t>
            </w:r>
          </w:p>
          <w:p w14:paraId="4303414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Saskaņā ar Regulas priekšlikumu 5. prioritāte ietver divus uzdevumus:</w:t>
            </w:r>
          </w:p>
          <w:p w14:paraId="6EEC767E" w14:textId="77777777" w:rsidR="003B19CF" w:rsidRPr="006F55DD" w:rsidRDefault="003B19CF" w:rsidP="00C4157F">
            <w:pPr>
              <w:numPr>
                <w:ilvl w:val="0"/>
                <w:numId w:val="9"/>
              </w:numPr>
              <w:spacing w:after="0" w:line="240" w:lineRule="auto"/>
              <w:ind w:left="403" w:hanging="326"/>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veicināt integrētu sociālo, ekonomisko un vidisko attīstību, kultūras mantojumu un drošību </w:t>
            </w:r>
            <w:r w:rsidRPr="006F55DD">
              <w:rPr>
                <w:rFonts w:ascii="Times New Roman" w:eastAsia="Calibri" w:hAnsi="Times New Roman" w:cs="Times New Roman"/>
                <w:b/>
                <w:sz w:val="20"/>
                <w:szCs w:val="20"/>
                <w:u w:val="single"/>
              </w:rPr>
              <w:t>pilsētu</w:t>
            </w:r>
            <w:r w:rsidRPr="006F55DD">
              <w:rPr>
                <w:rFonts w:ascii="Times New Roman" w:eastAsia="Calibri" w:hAnsi="Times New Roman" w:cs="Times New Roman"/>
                <w:b/>
                <w:sz w:val="20"/>
                <w:szCs w:val="20"/>
              </w:rPr>
              <w:t xml:space="preserve"> teritorijās</w:t>
            </w:r>
            <w:r w:rsidRPr="006F55DD">
              <w:rPr>
                <w:rFonts w:ascii="Times New Roman" w:eastAsia="Calibri" w:hAnsi="Times New Roman" w:cs="Times New Roman"/>
                <w:sz w:val="20"/>
                <w:szCs w:val="20"/>
              </w:rPr>
              <w:t>,</w:t>
            </w:r>
          </w:p>
          <w:p w14:paraId="008AABF9" w14:textId="77777777" w:rsidR="003B19CF" w:rsidRPr="006F55DD" w:rsidRDefault="003B19CF" w:rsidP="00C4157F">
            <w:pPr>
              <w:numPr>
                <w:ilvl w:val="0"/>
                <w:numId w:val="9"/>
              </w:numPr>
              <w:spacing w:after="0" w:line="240" w:lineRule="auto"/>
              <w:ind w:left="403" w:hanging="326"/>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veicināt integrētu vietējo sociālo, ekonomisko un vidisko attīstību, kultūras mantojumu un drošību, tostarp lauku un piekrastes teritorijās, izmantojot arī sabiedrības virzītu vietējo attīstību. </w:t>
            </w:r>
          </w:p>
          <w:p w14:paraId="62F42E05" w14:textId="77777777" w:rsidR="003B19CF" w:rsidRPr="006F55DD" w:rsidRDefault="003B19CF" w:rsidP="00C4157F">
            <w:pPr>
              <w:widowControl w:val="0"/>
              <w:suppressAutoHyphens/>
              <w:spacing w:after="0" w:line="240" w:lineRule="auto"/>
              <w:jc w:val="both"/>
              <w:rPr>
                <w:rFonts w:ascii="Times New Roman" w:eastAsia="Times New Roman" w:hAnsi="Times New Roman" w:cs="Times New Roman"/>
                <w:bCs/>
                <w:iCs/>
                <w:kern w:val="1"/>
                <w:sz w:val="20"/>
                <w:szCs w:val="20"/>
              </w:rPr>
            </w:pPr>
            <w:r w:rsidRPr="006F55DD">
              <w:rPr>
                <w:rFonts w:ascii="Times New Roman" w:eastAsia="Calibri" w:hAnsi="Times New Roman" w:cs="Times New Roman"/>
                <w:b/>
                <w:sz w:val="20"/>
                <w:szCs w:val="20"/>
              </w:rPr>
              <w:t xml:space="preserve">Līdz ar to </w:t>
            </w:r>
            <w:r w:rsidRPr="006F55DD">
              <w:rPr>
                <w:rFonts w:ascii="Times New Roman" w:eastAsia="Calibri" w:hAnsi="Times New Roman" w:cs="Times New Roman"/>
                <w:b/>
                <w:sz w:val="20"/>
                <w:szCs w:val="20"/>
                <w:u w:val="single"/>
              </w:rPr>
              <w:t>ierosinām 1.6. sadaļā iekļaut izaicinājumus, problēmrisinājumus, kas skar tieši pilsētu teritorijas</w:t>
            </w:r>
            <w:r w:rsidRPr="006F55DD">
              <w:rPr>
                <w:rFonts w:ascii="Times New Roman" w:eastAsia="Calibri" w:hAnsi="Times New Roman" w:cs="Times New Roman"/>
                <w:b/>
                <w:sz w:val="20"/>
                <w:szCs w:val="20"/>
              </w:rPr>
              <w:t>.</w:t>
            </w:r>
          </w:p>
          <w:p w14:paraId="4C96695B" w14:textId="77777777" w:rsidR="003B19CF" w:rsidRPr="006F55DD" w:rsidRDefault="003B19CF" w:rsidP="00C4157F">
            <w:pPr>
              <w:widowControl w:val="0"/>
              <w:suppressAutoHyphens/>
              <w:spacing w:after="0" w:line="240" w:lineRule="auto"/>
              <w:jc w:val="both"/>
              <w:rPr>
                <w:rFonts w:ascii="Times New Roman" w:eastAsia="Times New Roman" w:hAnsi="Times New Roman" w:cs="Times New Roman"/>
                <w:bCs/>
                <w:iCs/>
                <w:kern w:val="1"/>
                <w:sz w:val="20"/>
                <w:szCs w:val="20"/>
              </w:rPr>
            </w:pPr>
            <w:r w:rsidRPr="006F55DD">
              <w:rPr>
                <w:rFonts w:ascii="Times New Roman" w:eastAsia="Times New Roman" w:hAnsi="Times New Roman" w:cs="Times New Roman"/>
                <w:bCs/>
                <w:iCs/>
                <w:kern w:val="1"/>
                <w:sz w:val="20"/>
                <w:szCs w:val="20"/>
              </w:rPr>
              <w:t xml:space="preserve">Tāpat Regulas priekšlikumā tiek pateikts, ka </w:t>
            </w:r>
            <w:r w:rsidRPr="006F55DD">
              <w:rPr>
                <w:rFonts w:ascii="Times New Roman" w:eastAsia="Times New Roman" w:hAnsi="Times New Roman" w:cs="Times New Roman"/>
                <w:bCs/>
                <w:i/>
                <w:iCs/>
                <w:kern w:val="1"/>
                <w:sz w:val="20"/>
                <w:szCs w:val="20"/>
              </w:rPr>
              <w:t>“</w:t>
            </w:r>
            <w:r w:rsidRPr="006F55DD">
              <w:rPr>
                <w:rFonts w:ascii="Times New Roman" w:eastAsia="Times New Roman" w:hAnsi="Times New Roman" w:cs="Times New Roman"/>
                <w:b/>
                <w:bCs/>
                <w:i/>
                <w:iCs/>
                <w:kern w:val="1"/>
                <w:sz w:val="20"/>
                <w:szCs w:val="20"/>
                <w:u w:val="single"/>
              </w:rPr>
              <w:t>principi, pēc kuriem atlasīs tās pilsētu teritorijas, kurās īstenojamas integrētas darbības ilgtspējīgai pilsētattīstībai,</w:t>
            </w:r>
            <w:r w:rsidRPr="006F55DD">
              <w:rPr>
                <w:rFonts w:ascii="Times New Roman" w:eastAsia="Times New Roman" w:hAnsi="Times New Roman" w:cs="Times New Roman"/>
                <w:bCs/>
                <w:i/>
                <w:iCs/>
                <w:kern w:val="1"/>
                <w:sz w:val="20"/>
                <w:szCs w:val="20"/>
              </w:rPr>
              <w:t xml:space="preserve"> un minēto darbību finansējuma indikatīvās summas būtu jānosaka mērķa “Investīcijas nodarbinātībai un izaugsmei” programmās, un </w:t>
            </w:r>
            <w:r w:rsidRPr="006F55DD">
              <w:rPr>
                <w:rFonts w:ascii="Times New Roman" w:eastAsia="Times New Roman" w:hAnsi="Times New Roman" w:cs="Times New Roman"/>
                <w:b/>
                <w:bCs/>
                <w:i/>
                <w:iCs/>
                <w:kern w:val="1"/>
                <w:sz w:val="20"/>
                <w:szCs w:val="20"/>
                <w:u w:val="single"/>
              </w:rPr>
              <w:t>šim nolūkam valstu līmenī būtu jāpiešķir vismaz 6% no ERAF līdzekļiem</w:t>
            </w:r>
            <w:r w:rsidRPr="006F55DD">
              <w:rPr>
                <w:rFonts w:ascii="Times New Roman" w:eastAsia="Times New Roman" w:hAnsi="Times New Roman" w:cs="Times New Roman"/>
                <w:bCs/>
                <w:iCs/>
                <w:kern w:val="1"/>
                <w:sz w:val="20"/>
                <w:szCs w:val="20"/>
              </w:rPr>
              <w:t>”, taču Darbības programmā tas nav paredzēts.</w:t>
            </w:r>
          </w:p>
          <w:p w14:paraId="4154B0C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bCs/>
                <w:iCs/>
                <w:kern w:val="1"/>
                <w:sz w:val="20"/>
                <w:szCs w:val="20"/>
              </w:rPr>
              <w:t>Uzskatām, ka ilgtspējīga pilsētattīstība Darbības programmā ir jāparedz atsevišķi, paredzot tam ne mazāk kā 6% no ERAF līdzekļiem, kā tas paredzēts Regulas priekšlikumā.</w:t>
            </w:r>
          </w:p>
        </w:tc>
        <w:tc>
          <w:tcPr>
            <w:tcW w:w="2976" w:type="dxa"/>
            <w:shd w:val="clear" w:color="auto" w:fill="auto"/>
          </w:tcPr>
          <w:p w14:paraId="690FCC7D" w14:textId="77777777" w:rsidR="003B19CF" w:rsidRPr="00077AAA" w:rsidRDefault="003B19CF"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b/>
                <w:bCs/>
                <w:sz w:val="20"/>
                <w:szCs w:val="20"/>
              </w:rPr>
              <w:t>Ņemts vērā</w:t>
            </w:r>
            <w:r w:rsidRPr="00077AAA">
              <w:rPr>
                <w:rFonts w:ascii="Times New Roman" w:hAnsi="Times New Roman" w:cs="Times New Roman"/>
                <w:sz w:val="20"/>
                <w:szCs w:val="20"/>
              </w:rPr>
              <w:t>.</w:t>
            </w:r>
          </w:p>
          <w:p w14:paraId="1E24C8B4" w14:textId="77777777" w:rsidR="003B19CF" w:rsidRPr="00077AAA" w:rsidRDefault="003B19CF"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Skaidrojam, ka jau publiskai apspriedei nodotā DP versija paredzēja 6,5% no visiem ERAF ieguldījumiem novirzīt 5. politikas mērķim “Iedzīvotājiem tuvāka Eiropa”, attiecīgi jau šobrīd plānotie ieguldījumi ir lielāki, nekā minētajā regulas priekšlikumā noteiktais minimālais apjoms.</w:t>
            </w:r>
          </w:p>
          <w:p w14:paraId="744AD4A8" w14:textId="77777777" w:rsidR="00077AAA" w:rsidRPr="00077AAA" w:rsidRDefault="00077AAA"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Vienlaikus informējam, ka tālākās diskusijās starp Eiropas Komisiju, Eiropas Padomi un Eiropas Parlamentu  par ERAF/KF regulas redakciju, šobrīd panākta vienošanās, ka pilsētvides attīstībai ir novirzāmi 8% ERAF finansējuma, taču atzīmējams, ka minētā regula vēl nav pilnībā saskaņota un tās redakcija var mainīties līdz tās apstiprināšanai.</w:t>
            </w:r>
          </w:p>
          <w:p w14:paraId="75CD21CC" w14:textId="77777777" w:rsidR="00077AAA" w:rsidRPr="00077AAA" w:rsidRDefault="00077AAA" w:rsidP="00077AAA">
            <w:pPr>
              <w:spacing w:after="0" w:line="240" w:lineRule="auto"/>
              <w:jc w:val="both"/>
              <w:rPr>
                <w:rFonts w:ascii="Times New Roman" w:hAnsi="Times New Roman" w:cs="Times New Roman"/>
                <w:sz w:val="20"/>
                <w:szCs w:val="20"/>
              </w:rPr>
            </w:pPr>
          </w:p>
          <w:p w14:paraId="5996772F" w14:textId="77777777" w:rsidR="00077AAA" w:rsidRPr="00077AAA" w:rsidRDefault="00077AAA"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 xml:space="preserve">Lai nodrošinātu vismaz 8% ERAF novirzīšanu ilgtspēījai pilsētattīstībai, FM sadarbībā ar nozares ministrijām izskatīs iespējamos rīcības variantus: </w:t>
            </w:r>
          </w:p>
          <w:p w14:paraId="7C672B73" w14:textId="22BD4365" w:rsidR="00077AAA" w:rsidRPr="00077AAA" w:rsidRDefault="00077AAA"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1) papildu finansējuma novirzīšana 5.politikas mērķim kultūras infrastruktūras attīstībai atbilstoši sākotnējai iecerei</w:t>
            </w:r>
            <w:r>
              <w:rPr>
                <w:rFonts w:ascii="Times New Roman" w:hAnsi="Times New Roman" w:cs="Times New Roman"/>
                <w:sz w:val="20"/>
                <w:szCs w:val="20"/>
              </w:rPr>
              <w:t>;</w:t>
            </w:r>
            <w:r w:rsidRPr="00077AAA">
              <w:rPr>
                <w:rFonts w:ascii="Times New Roman" w:hAnsi="Times New Roman" w:cs="Times New Roman"/>
                <w:sz w:val="20"/>
                <w:szCs w:val="20"/>
              </w:rPr>
              <w:t xml:space="preserve"> </w:t>
            </w:r>
          </w:p>
          <w:p w14:paraId="1CFAD1C4" w14:textId="4E93CC00" w:rsidR="00077AAA" w:rsidRPr="00077AAA" w:rsidRDefault="00077AAA"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2) nodrošināt, ka ieguldījumi pilsētvidē tiek veikti vairāku specifisko atbalsta mērķu ietvaros, veicot ilgtspējīgai pilsētvidei atbilstošas investīcijas 8% summējot pēc plānotajiem attiecīgiem intervences kodiem, kas noteikti Kopējo noteikumu regulas</w:t>
            </w:r>
            <w:r w:rsidRPr="00077AAA">
              <w:rPr>
                <w:rStyle w:val="FootnoteReference"/>
                <w:rFonts w:ascii="Times New Roman" w:hAnsi="Times New Roman" w:cs="Times New Roman"/>
                <w:sz w:val="20"/>
                <w:szCs w:val="20"/>
              </w:rPr>
              <w:footnoteReference w:id="3"/>
            </w:r>
            <w:r w:rsidRPr="00077AAA">
              <w:rPr>
                <w:rFonts w:ascii="Times New Roman" w:hAnsi="Times New Roman" w:cs="Times New Roman"/>
                <w:sz w:val="20"/>
                <w:szCs w:val="20"/>
              </w:rPr>
              <w:t xml:space="preserve"> (turpmāk – KNR) I pielikumā.</w:t>
            </w:r>
          </w:p>
          <w:p w14:paraId="6A576FE6" w14:textId="77777777" w:rsidR="003B19CF" w:rsidRPr="00077AAA" w:rsidRDefault="003B19CF" w:rsidP="00077AAA">
            <w:pPr>
              <w:spacing w:after="0" w:line="240" w:lineRule="auto"/>
              <w:jc w:val="both"/>
              <w:rPr>
                <w:rFonts w:ascii="Times New Roman" w:hAnsi="Times New Roman" w:cs="Times New Roman"/>
                <w:sz w:val="20"/>
                <w:szCs w:val="20"/>
              </w:rPr>
            </w:pPr>
          </w:p>
          <w:p w14:paraId="376CC151" w14:textId="77777777" w:rsidR="003B19CF" w:rsidRPr="00077AAA" w:rsidRDefault="003B19CF" w:rsidP="00077AAA">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Kopējo noteikumu regulas</w:t>
            </w:r>
            <w:r w:rsidRPr="00077AAA">
              <w:rPr>
                <w:rStyle w:val="FootnoteReference"/>
                <w:rFonts w:ascii="Times New Roman" w:hAnsi="Times New Roman" w:cs="Times New Roman"/>
                <w:sz w:val="20"/>
                <w:szCs w:val="20"/>
              </w:rPr>
              <w:footnoteReference w:id="4"/>
            </w:r>
            <w:r w:rsidRPr="00077AAA">
              <w:rPr>
                <w:rFonts w:ascii="Times New Roman" w:hAnsi="Times New Roman" w:cs="Times New Roman"/>
                <w:sz w:val="20"/>
                <w:szCs w:val="20"/>
              </w:rPr>
              <w:t xml:space="preserve"> (turpmāk – KNR) projekta 22.pants piedāvā trīs teritoriālo investīciju veidus: integrētās teritoriju investīcijas, vietējās rīcības grupas (sabiedrības virzīta vietējā attīstība - CLLD), nacionāli specifiskais 5.politikas mērķis "Iedzīvotājiem tuvāka Eiropa". Atbilstoši KNR 1.pielikuma 3.tabulai viens no teritoriālajiem ieguldījumu veidiem ir funkcionālās pilsētu teritorijas. Atbilstoši tam Latvija plāno piesaistīt ES fondu atbalstu pašvaldībām, veicot ieguldījumus gan pilsētās, gan pieguļošajās lauku teritorijās. Konkrētās ieguldījumu vietas noteiks pašvaldības atbilstoši saviem attīstības plānošanas dokumentiem, vienlaikus sekmējot pilsētu - lauku mijiedarbību. Līdz ar to atbalsts pilsētu attīstībai ir paredzēts caur funkcionālajām pilsētu teritorijām, kas ir īpaši aktuāli Latvijas kontekstā reģionālās attīstības atšķirību mazināšanai, īstenojot administratīvi teritoriālo reformu.</w:t>
            </w:r>
          </w:p>
        </w:tc>
        <w:tc>
          <w:tcPr>
            <w:tcW w:w="1638" w:type="dxa"/>
          </w:tcPr>
          <w:p w14:paraId="6241167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DE57EEC" w14:textId="77777777" w:rsidTr="00DC21C3">
        <w:tc>
          <w:tcPr>
            <w:tcW w:w="562" w:type="dxa"/>
            <w:shd w:val="clear" w:color="auto" w:fill="auto"/>
          </w:tcPr>
          <w:p w14:paraId="000B47D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CFE4B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shd w:val="clear" w:color="auto" w:fill="auto"/>
          </w:tcPr>
          <w:p w14:paraId="0186F42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150C326"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DP 2021. – 2027. gadam politikas mērķi ir noteikti saskaņā ar Regulas priekšlikumu par ES atbalstu reģionālajai attīstībai un kohēzijai pēc 2020. gada.  Katrs no DP Politikas mērķiem ir atbilstošs minētās Regulas I Nodaļas 2. pantā definētajiem mērķiem, savukārt 5. mērķis ir redakcionāli koriģēts. Regulā 5. mērķis ir noteikts:</w:t>
            </w:r>
          </w:p>
          <w:p w14:paraId="025B59E2"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w:t>
            </w:r>
            <w:r w:rsidRPr="006F55DD">
              <w:rPr>
                <w:rFonts w:ascii="Times New Roman" w:eastAsia="Calibri" w:hAnsi="Times New Roman" w:cs="Times New Roman"/>
                <w:i/>
                <w:sz w:val="20"/>
                <w:szCs w:val="20"/>
              </w:rPr>
              <w:t>Iedzīvotājiem tuvāka Eiropa, ar vietējo iniciatīvu palīdzību veicinot pilsētu, lauku un piekrastes teritoriju ilgtspējīgu un integrētu attīstību</w:t>
            </w:r>
            <w:r w:rsidRPr="006F55DD">
              <w:rPr>
                <w:rFonts w:ascii="Times New Roman" w:eastAsia="Calibri" w:hAnsi="Times New Roman" w:cs="Times New Roman"/>
                <w:sz w:val="20"/>
                <w:szCs w:val="20"/>
              </w:rPr>
              <w:t>”.</w:t>
            </w:r>
          </w:p>
          <w:p w14:paraId="0593E04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Savukārt, DP ir šāda redakcija:</w:t>
            </w:r>
          </w:p>
          <w:p w14:paraId="150EA85F"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w:t>
            </w:r>
            <w:r w:rsidRPr="006F55DD">
              <w:rPr>
                <w:rFonts w:ascii="Times New Roman" w:eastAsia="Calibri" w:hAnsi="Times New Roman" w:cs="Times New Roman"/>
                <w:i/>
                <w:sz w:val="20"/>
                <w:szCs w:val="20"/>
              </w:rPr>
              <w:t>Pilsoņiem tuvāka Eiropa, veicinot ilgtspējīgu un integrētu pilsētu, lauku un piekrastes teritoriju attīstību un vietējās iniciatīvas</w:t>
            </w:r>
            <w:r w:rsidRPr="006F55DD">
              <w:rPr>
                <w:rFonts w:ascii="Times New Roman" w:eastAsia="Calibri" w:hAnsi="Times New Roman" w:cs="Times New Roman"/>
                <w:sz w:val="20"/>
                <w:szCs w:val="20"/>
              </w:rPr>
              <w:t xml:space="preserve">”. </w:t>
            </w:r>
          </w:p>
          <w:p w14:paraId="6E5DFE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rPr>
              <w:t xml:space="preserve">Ņemot vērā to, ka redakcionālas izmaiņas ir veiktas tikai vienā no Regulas mērķiem, </w:t>
            </w:r>
            <w:r w:rsidRPr="006F55DD">
              <w:rPr>
                <w:rFonts w:ascii="Times New Roman" w:eastAsia="Times New Roman" w:hAnsi="Times New Roman" w:cs="Times New Roman"/>
                <w:b/>
                <w:sz w:val="20"/>
                <w:szCs w:val="20"/>
              </w:rPr>
              <w:t>ierosinām DP 2021-2027 saglabāt Regulā noteikto mērķa redakciju.</w:t>
            </w:r>
          </w:p>
        </w:tc>
        <w:tc>
          <w:tcPr>
            <w:tcW w:w="2976" w:type="dxa"/>
            <w:shd w:val="clear" w:color="auto" w:fill="auto"/>
          </w:tcPr>
          <w:p w14:paraId="26F1FFA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2CEA8E1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DP ietvertie politikas mērķu nosaukumi atbilst FM rīcībā esošajai aktuālajai regula</w:t>
            </w:r>
            <w:r>
              <w:rPr>
                <w:rFonts w:ascii="Times New Roman" w:hAnsi="Times New Roman" w:cs="Times New Roman"/>
                <w:sz w:val="20"/>
                <w:szCs w:val="20"/>
              </w:rPr>
              <w:t>s</w:t>
            </w:r>
            <w:r w:rsidRPr="006F55DD">
              <w:rPr>
                <w:rFonts w:ascii="Times New Roman" w:hAnsi="Times New Roman" w:cs="Times New Roman"/>
                <w:sz w:val="20"/>
                <w:szCs w:val="20"/>
              </w:rPr>
              <w:t xml:space="preserve"> redakcijai, par kuru joprojām turpinās diskusijas starp Eiropas Komisiju, Eiropas Parlamentu un Padomi. DP gala redakcijā tiks iekļautas tādas politisko mērķu un specifisko atbalsta mērķu, kā arī rādītāju redakcijas, kas tiks noteiktas apstiprinātajās, t.sk. fondu regulu redakcijās un tiks noteikts oficiālajā regulu tulkojumā Latviešu valodā.</w:t>
            </w:r>
          </w:p>
        </w:tc>
        <w:tc>
          <w:tcPr>
            <w:tcW w:w="1638" w:type="dxa"/>
          </w:tcPr>
          <w:p w14:paraId="3D5A57C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641CAFD" w14:textId="77777777" w:rsidTr="00DC21C3">
        <w:tc>
          <w:tcPr>
            <w:tcW w:w="562" w:type="dxa"/>
            <w:shd w:val="clear" w:color="auto" w:fill="auto"/>
          </w:tcPr>
          <w:p w14:paraId="78430E9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9344B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Būvniecības padome</w:t>
            </w:r>
          </w:p>
        </w:tc>
        <w:tc>
          <w:tcPr>
            <w:tcW w:w="3151" w:type="dxa"/>
            <w:shd w:val="clear" w:color="auto" w:fill="auto"/>
          </w:tcPr>
          <w:p w14:paraId="0FC0118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566E055E"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Latvijas Būvniecības padome ir iepazinusies ar Finanšu ministrijas (turpmāk – FM) sabiedriskajai apspriedei publicēto Eiropas Savienības (turpmāk - ES) ERAF un KF plānoto fondu apjomu un laika termiņu dalījumu (https://www.esfondi.lv/es-fondi-2021---2027).</w:t>
            </w:r>
          </w:p>
          <w:p w14:paraId="55D0DB5C"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Būvniecības padomes rīcībā ir informācija, ka esošo ES fondu 2014-2020 ietvaros publisko nekustamo īpašumu un infrastruktūras investīciju kopējais apjoms bija ~3,2 miljardi eiro, skatīt pielikumā Nr.1.</w:t>
            </w:r>
          </w:p>
          <w:p w14:paraId="487C4E0F"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Veicot pirmsšķietamu analīzi, nākas secināt, ka nākamajā periodā valsts un pašvaldību plānotās publiskās investīcijas, kuras būs saistītas ar valsts nekustamo īpašumu un infrastruktūru (civilā un inženiertehnisko būvobjektu projektēšana un būvniecība), ir paredzētas par 20% mazākas jeb ~2,6 miljardu eiro apjomā, skatīt pielikumā Nr.2.</w:t>
            </w:r>
          </w:p>
          <w:p w14:paraId="63CB7608"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Izvērtējot Nacionālā attīstības plāna (turpmāk – NAP) 2027 mērķu, prioritāšu un aktivitāšu sarakstu secināms, ka kopumā valsts un pašvaldības līdz 2027. gadam plāno līdz 5 miljardiem eiro lielas publiskās investīcijas nekustamos īpašumos un infrastruktūrā. Skatot šo ES ERAF un KF fondu 2021-2027 programmas var secināt, ka ar šādu investīciju apjomu NAP mērķi tiks sasniegti tikai daļēji.</w:t>
            </w:r>
          </w:p>
          <w:p w14:paraId="0F7BEFEB"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Ņemot vērā, ka Covid-19 ietekmē Latvijas ekonomika turpina krist un privātās investīcijas nekustamos īpašumos un infrastruktūrā ir atliktas un nogaidošā pozīcijā, aicinām tuvākajos gados sildīt un veicināt izaugsmi Latvijas ekonomikai kopumā, tai skaitā būvniecības nozarei plašākā izpratnē (t.sk. nekustamie īpašumi, finanšu nozare, projektēšana, būvniecība, būvmateriālu ražošana, loģistika) ar investīciju palīdzību publiskajā infrastruktūrā. Esošo ES fondu pārdales rezultātā, ko noteica Covid-19 situācija, jau šī gada maijā aicinājām rast papildu finansējumu publiskām investīcijām ~500 milj. eiro gadā, diemžēl 2020. gada papildu investīciju apjoms (naudas plūsmas izteiksmē) būs ~220 milj. eiro, kas nozares pasūtītāju, uzņēmēju un nevalstisko organizāciju (turpmāk – NVO) skatījumā ir nepietiekams, lai pozitīvi ietekmētu IKP.</w:t>
            </w:r>
          </w:p>
          <w:p w14:paraId="20AFCA23"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Ekonomikas ministrijas (turpmāk – EM) Būvniecības padome jau iepriekš ir norādījusi, ka publiskā sektora infrastruktūras investīciju projekti var kalpot kā veiksmīgs ekonomikas stimulēšanas risinājums, jo būvniecības nozare rada papildus pievienoto vērtību saistītām projektēšanas, būvmateriālu ražošanas un pakalpojumu nozarēm, kas arī šobrīd ir skartas. Pastāv iespēja būvniecības nozarē piesaistīt papildu darbaspēku no krīzes skartajām nozarēm. Uz minēto aspektu norādīja arī Eiropas Komisijas viceprezidents F. Timmermans šī gada 8. maijā uzstājoties Eiropas Parlamenta Rūpniecības, pētniecības un enerģētikas komitejā, proti, ka investīcijas būvniecībā dod tūlītējus rezultātus, un tas ietekmē visu Eiropas ekonomikas vērtību ķēdi, dod labumu maziem un vidējiem uzņēmumiem vairāk nekā citi. Tāpat vadošās Eiropas būvniecības organizācijas (FIEC, EBC un Construction Products Europe) kopīgā 11. maija paziņojumā ir norādījušas, ka neskaitāmi pētījumi apliecina, ka katrs 1 eiro, kas investēts būvniecībā, kopējā tautsaimniecībā rada papildus 1,9 –2,9 eiro. </w:t>
            </w:r>
          </w:p>
          <w:p w14:paraId="12EA6A4C"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Būvniecības nozare vēlreiz apliecina, ka arī Covid-19 risku laikā nozare ir spējīga darboties un kāpināt apjomus. Nozares ieskatā tuvākos gadus nepastāv bažas par nozares pārkaršanu pie nosacījuma, ja kopējās publiskās investīcijas ir vienmērīgi sadalītas uz 7 gadiem, kur no kopējā nozares vēlamā apgrozījuma ~2,2 miljardi eiro gadā, publiskais pasūtījums ir ~1 miljards eiro gadā.</w:t>
            </w:r>
          </w:p>
          <w:p w14:paraId="45FCA752"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Skatot ES 2021-2027 projektu secināms, ka ES fondu apguve sāksies 2021. gadā. Ņemot vērā iepriekšējā perioda faktu, kad investīciju aprite būvniecības nozarē un ekonomikā sākās 2016. gadā, nevis 2014. gadā, pastāv pamatotas bažas, ka valsts pārvaldei, neveicot papildus plānošanas un sagatavošanās darbus un nepaaugstinot publisko iepirkumu procesa ātrumu, un nemazinot birokrātiju, ES fondu aprite ekonomikā nonāks labākajā gadījumā 2022. gadā. </w:t>
            </w:r>
          </w:p>
          <w:p w14:paraId="08ABDA1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Šajā sakarā iebilstam par provizorisko ES fondu 2021-2027 finansējuma apjomu attiecībā uz publisko nekustamā īpašuma un infrastruktūras investīciju apjomiem.</w:t>
            </w:r>
          </w:p>
          <w:p w14:paraId="43DA946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Aicinām valsts pārvaldi un FM skaidrot publiskiem pasūtītājiem un nozares uzņēmējiem kādā no nākamajām Būvniecības padomes sanāksmēm šādus jautājumus:</w:t>
            </w:r>
          </w:p>
          <w:p w14:paraId="337AEF8E"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w:t>
            </w:r>
            <w:r w:rsidRPr="006F55DD">
              <w:rPr>
                <w:rFonts w:ascii="Times New Roman" w:eastAsia="Calibri" w:hAnsi="Times New Roman" w:cs="Times New Roman"/>
                <w:sz w:val="20"/>
                <w:szCs w:val="20"/>
              </w:rPr>
              <w:tab/>
              <w:t>Kāpēc nākamajā ES fondu periodā atsevišķos segmentos ir plānotas mazākas publiskās investīcijas kā esošajā periodā?</w:t>
            </w:r>
          </w:p>
          <w:p w14:paraId="0E44FBC5" w14:textId="77777777" w:rsidR="003B19CF" w:rsidRPr="00F11EA3"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lastRenderedPageBreak/>
              <w:t>-</w:t>
            </w:r>
            <w:r w:rsidRPr="006F55DD">
              <w:rPr>
                <w:rFonts w:ascii="Times New Roman" w:eastAsia="Calibri" w:hAnsi="Times New Roman" w:cs="Times New Roman"/>
                <w:sz w:val="20"/>
                <w:szCs w:val="20"/>
              </w:rPr>
              <w:tab/>
              <w:t xml:space="preserve">Kāds ir Latvijai plānotais pieejamais publisko nekustamo īpašumu un infrastruktūras investīciju apjoms ES </w:t>
            </w:r>
            <w:r w:rsidRPr="00F11EA3">
              <w:rPr>
                <w:rFonts w:ascii="Times New Roman" w:eastAsia="Calibri" w:hAnsi="Times New Roman" w:cs="Times New Roman"/>
                <w:sz w:val="20"/>
                <w:szCs w:val="20"/>
              </w:rPr>
              <w:t>Recovery &amp; Resilience Facility fonda ietvaros?</w:t>
            </w:r>
          </w:p>
          <w:p w14:paraId="077B7E99" w14:textId="77777777" w:rsidR="003B19CF" w:rsidRPr="00F11EA3" w:rsidRDefault="003B19CF" w:rsidP="00C4157F">
            <w:pPr>
              <w:spacing w:after="0" w:line="240" w:lineRule="auto"/>
              <w:jc w:val="both"/>
              <w:rPr>
                <w:rFonts w:ascii="Times New Roman" w:eastAsia="Calibri" w:hAnsi="Times New Roman" w:cs="Times New Roman"/>
                <w:sz w:val="20"/>
                <w:szCs w:val="20"/>
              </w:rPr>
            </w:pPr>
            <w:r w:rsidRPr="00F11EA3">
              <w:rPr>
                <w:rFonts w:ascii="Times New Roman" w:eastAsia="Calibri" w:hAnsi="Times New Roman" w:cs="Times New Roman"/>
                <w:sz w:val="20"/>
                <w:szCs w:val="20"/>
              </w:rPr>
              <w:t>-</w:t>
            </w:r>
            <w:r w:rsidRPr="00F11EA3">
              <w:rPr>
                <w:rFonts w:ascii="Times New Roman" w:eastAsia="Calibri" w:hAnsi="Times New Roman" w:cs="Times New Roman"/>
                <w:sz w:val="20"/>
                <w:szCs w:val="20"/>
              </w:rPr>
              <w:tab/>
              <w:t>Kāds ir plānotais valsts un pašvaldību budžeta finansējums 2021.g. publisko nekustamo īpašumu un infrastruktūras investīciju projektiem?</w:t>
            </w:r>
          </w:p>
          <w:p w14:paraId="27B478BE"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F11EA3">
              <w:rPr>
                <w:rFonts w:ascii="Times New Roman" w:eastAsia="Calibri" w:hAnsi="Times New Roman" w:cs="Times New Roman"/>
                <w:sz w:val="20"/>
                <w:szCs w:val="20"/>
              </w:rPr>
              <w:t>-</w:t>
            </w:r>
            <w:r w:rsidRPr="00F11EA3">
              <w:rPr>
                <w:rFonts w:ascii="Times New Roman" w:eastAsia="Calibri" w:hAnsi="Times New Roman" w:cs="Times New Roman"/>
                <w:sz w:val="20"/>
                <w:szCs w:val="20"/>
              </w:rPr>
              <w:tab/>
              <w:t>Kādas aktivitātes valsts pārvalde</w:t>
            </w:r>
            <w:r w:rsidRPr="006F55DD">
              <w:rPr>
                <w:rFonts w:ascii="Times New Roman" w:eastAsia="Calibri" w:hAnsi="Times New Roman" w:cs="Times New Roman"/>
                <w:sz w:val="20"/>
                <w:szCs w:val="20"/>
              </w:rPr>
              <w:t xml:space="preserve"> kopumā un FM plāno, lai veicinātu jaunā perioda ES finansējuma apriti ekonomikā un nozarē jau 2021.g.?</w:t>
            </w:r>
          </w:p>
        </w:tc>
        <w:tc>
          <w:tcPr>
            <w:tcW w:w="2976" w:type="dxa"/>
            <w:shd w:val="clear" w:color="auto" w:fill="auto"/>
          </w:tcPr>
          <w:p w14:paraId="5188DD99"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b/>
                <w:bCs/>
                <w:sz w:val="20"/>
                <w:szCs w:val="20"/>
              </w:rPr>
              <w:lastRenderedPageBreak/>
              <w:t>Sniegts skaidrojums</w:t>
            </w:r>
            <w:r w:rsidRPr="001A5FE3">
              <w:rPr>
                <w:rFonts w:ascii="Times New Roman" w:hAnsi="Times New Roman" w:cs="Times New Roman"/>
                <w:sz w:val="20"/>
                <w:szCs w:val="20"/>
              </w:rPr>
              <w:t>.</w:t>
            </w:r>
          </w:p>
          <w:p w14:paraId="0AAA28DA"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Skaidrojam, ka šobrīd FM sadarbībā ar nozaru ministrijām veic DP papildinājuma izstrādi, kas tai skaitā ietvers indikatīvo informāciju par plānoto atlašu uzsākšanas laika grafiku. Attiecīgi gada nogalē (2020.gada novembris, decembris) būs publiski pieejama detalizētāka informācija par atlašu uzsākšanas grafikiem.</w:t>
            </w:r>
          </w:p>
          <w:p w14:paraId="3CEDE6BF" w14:textId="77777777" w:rsidR="003B19CF" w:rsidRPr="001A5FE3" w:rsidRDefault="003B19CF" w:rsidP="001A5FE3">
            <w:pPr>
              <w:spacing w:after="0" w:line="240" w:lineRule="auto"/>
              <w:jc w:val="both"/>
              <w:rPr>
                <w:rFonts w:ascii="Times New Roman" w:hAnsi="Times New Roman" w:cs="Times New Roman"/>
                <w:sz w:val="20"/>
                <w:szCs w:val="20"/>
              </w:rPr>
            </w:pPr>
          </w:p>
          <w:p w14:paraId="0DBA0608"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Skaidrojam, ka atsevišķās jomās ir plānots mazāks finansējuma apjoms, ņemot vērā vairākus faktorus:</w:t>
            </w:r>
          </w:p>
          <w:p w14:paraId="34860FD0" w14:textId="77777777" w:rsidR="003B19CF" w:rsidRPr="001A5FE3" w:rsidRDefault="003B19CF" w:rsidP="001A5FE3">
            <w:pPr>
              <w:pStyle w:val="ListParagraph"/>
              <w:numPr>
                <w:ilvl w:val="0"/>
                <w:numId w:val="32"/>
              </w:num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Latvijas ekonomikas izaugsmes rādītāji vairākās jomās ir uzlabojušies salīdzinājumā ar ES fondu 2014.–2020.gada plānošanas periodu, attiecīgi minētās jomas vairs nevar pretendēt uz līdzvērtīgu ES fondu atbalstu;</w:t>
            </w:r>
          </w:p>
          <w:p w14:paraId="16196D2A" w14:textId="0824920D" w:rsidR="003B19CF" w:rsidRPr="001A5FE3" w:rsidRDefault="003B19CF" w:rsidP="001A5FE3">
            <w:pPr>
              <w:pStyle w:val="ListParagraph"/>
              <w:numPr>
                <w:ilvl w:val="0"/>
                <w:numId w:val="32"/>
              </w:num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 xml:space="preserve">Latvijai kā jebkurai dalībvalstij ir jāievēro regulu priekšlikumos noteiktie tematiskās koncentrācijas apjomi, piemēram, 1.politikas mērķim novirzāmi 25% Eiropas Reģionālās attīstības fonda (turpmāk – ERAF) finansējuma, bet 2.politikas mērķim 30% finansējuma, 5.politikas mērķim </w:t>
            </w:r>
            <w:r w:rsidR="00B71A8C" w:rsidRPr="001A5FE3">
              <w:rPr>
                <w:rFonts w:ascii="Times New Roman" w:hAnsi="Times New Roman" w:cs="Times New Roman"/>
                <w:sz w:val="20"/>
                <w:szCs w:val="20"/>
              </w:rPr>
              <w:t>8</w:t>
            </w:r>
            <w:r w:rsidRPr="001A5FE3">
              <w:rPr>
                <w:rFonts w:ascii="Times New Roman" w:hAnsi="Times New Roman" w:cs="Times New Roman"/>
                <w:sz w:val="20"/>
                <w:szCs w:val="20"/>
              </w:rPr>
              <w:t>% attiecīgi pārējiem politikas mērķim novirzāmais ERAF finansējums ir 3</w:t>
            </w:r>
            <w:r w:rsidR="00B71A8C" w:rsidRPr="001A5FE3">
              <w:rPr>
                <w:rFonts w:ascii="Times New Roman" w:hAnsi="Times New Roman" w:cs="Times New Roman"/>
                <w:sz w:val="20"/>
                <w:szCs w:val="20"/>
              </w:rPr>
              <w:t>7</w:t>
            </w:r>
            <w:r w:rsidRPr="001A5FE3">
              <w:rPr>
                <w:rFonts w:ascii="Times New Roman" w:hAnsi="Times New Roman" w:cs="Times New Roman"/>
                <w:sz w:val="20"/>
                <w:szCs w:val="20"/>
              </w:rPr>
              <w:t>%;</w:t>
            </w:r>
          </w:p>
          <w:p w14:paraId="687DAC7D" w14:textId="77777777" w:rsidR="003B19CF" w:rsidRPr="001A5FE3" w:rsidRDefault="003B19CF" w:rsidP="001A5FE3">
            <w:pPr>
              <w:pStyle w:val="ListParagraph"/>
              <w:numPr>
                <w:ilvl w:val="0"/>
                <w:numId w:val="32"/>
              </w:num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Latvijai plānojot ES fondu ieguldījumu jomas ir jārespektē Eiropas Komisijas (turpmāk – EK) noteiktās ieguldījumu prioritātes</w:t>
            </w:r>
            <w:r w:rsidRPr="001A5FE3">
              <w:rPr>
                <w:rStyle w:val="FootnoteReference"/>
                <w:rFonts w:ascii="Times New Roman" w:hAnsi="Times New Roman" w:cs="Times New Roman"/>
                <w:sz w:val="20"/>
                <w:szCs w:val="20"/>
              </w:rPr>
              <w:footnoteReference w:id="5"/>
            </w:r>
            <w:r w:rsidRPr="001A5FE3">
              <w:rPr>
                <w:rFonts w:ascii="Times New Roman" w:hAnsi="Times New Roman" w:cs="Times New Roman"/>
                <w:sz w:val="20"/>
                <w:szCs w:val="20"/>
              </w:rPr>
              <w:t xml:space="preserve"> Latvijai;</w:t>
            </w:r>
          </w:p>
          <w:p w14:paraId="384F1525" w14:textId="77777777" w:rsidR="003B19CF" w:rsidRPr="001A5FE3" w:rsidRDefault="003B19CF" w:rsidP="001A5FE3">
            <w:pPr>
              <w:pStyle w:val="ListParagraph"/>
              <w:numPr>
                <w:ilvl w:val="0"/>
                <w:numId w:val="32"/>
              </w:num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Visbeidzot brīdī, kad tika izstrādāts un saskaņots NAP vēl nebija zināms precīzs ES fondu finansējums Latvijai (arī šobrīd vēl nav zināmi precīzs finansējums), taču jau šobrīd secināms, ka Eiropas daudzgadu budžeta diskusiju rezultātu ietvaros Latvijai pieejamais ES fondu finansējums būs mazāks nekā NAP noteiktais pasākumiem, kurus plānots īstenot ar ES fondu līdzfinansējumu.</w:t>
            </w:r>
          </w:p>
          <w:p w14:paraId="4CEB0F32" w14:textId="77777777" w:rsidR="003B19CF" w:rsidRPr="001A5FE3" w:rsidRDefault="003B19CF" w:rsidP="001A5FE3">
            <w:pPr>
              <w:spacing w:after="0" w:line="240" w:lineRule="auto"/>
              <w:jc w:val="both"/>
              <w:rPr>
                <w:rFonts w:ascii="Times New Roman" w:hAnsi="Times New Roman" w:cs="Times New Roman"/>
                <w:sz w:val="20"/>
                <w:szCs w:val="20"/>
              </w:rPr>
            </w:pPr>
          </w:p>
          <w:p w14:paraId="70B2DA70" w14:textId="605D8EA1"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Kopējais finansējums publisko nekustamo īpašumu un infrastruktūras investīcijām būs atkarīgs no a</w:t>
            </w:r>
            <w:r w:rsidR="00047DEB">
              <w:rPr>
                <w:rFonts w:ascii="Times New Roman" w:hAnsi="Times New Roman" w:cs="Times New Roman"/>
                <w:sz w:val="20"/>
                <w:szCs w:val="20"/>
              </w:rPr>
              <w:t>tveseļošnaas</w:t>
            </w:r>
            <w:r w:rsidRPr="001A5FE3">
              <w:rPr>
                <w:rFonts w:ascii="Times New Roman" w:hAnsi="Times New Roman" w:cs="Times New Roman"/>
                <w:sz w:val="20"/>
                <w:szCs w:val="20"/>
              </w:rPr>
              <w:t xml:space="preserve"> un noturības </w:t>
            </w:r>
            <w:r w:rsidR="005450EE">
              <w:rPr>
                <w:rFonts w:ascii="Times New Roman" w:hAnsi="Times New Roman" w:cs="Times New Roman"/>
                <w:sz w:val="20"/>
                <w:szCs w:val="20"/>
              </w:rPr>
              <w:t xml:space="preserve">mehānisma </w:t>
            </w:r>
            <w:r w:rsidRPr="001A5FE3">
              <w:rPr>
                <w:rFonts w:ascii="Times New Roman" w:hAnsi="Times New Roman" w:cs="Times New Roman"/>
                <w:sz w:val="20"/>
                <w:szCs w:val="20"/>
              </w:rPr>
              <w:t>plānā (turpmāk-AN</w:t>
            </w:r>
            <w:r w:rsidR="005450EE">
              <w:rPr>
                <w:rFonts w:ascii="Times New Roman" w:hAnsi="Times New Roman" w:cs="Times New Roman"/>
                <w:sz w:val="20"/>
                <w:szCs w:val="20"/>
              </w:rPr>
              <w:t>M plāns</w:t>
            </w:r>
            <w:r w:rsidRPr="001A5FE3">
              <w:rPr>
                <w:rFonts w:ascii="Times New Roman" w:hAnsi="Times New Roman" w:cs="Times New Roman"/>
                <w:sz w:val="20"/>
                <w:szCs w:val="20"/>
              </w:rPr>
              <w:t xml:space="preserve">) iekļautajām reformām un ar tām saistītajām investīcijām. </w:t>
            </w:r>
          </w:p>
          <w:p w14:paraId="1872DC66" w14:textId="77777777" w:rsidR="003B19CF" w:rsidRPr="001A5FE3" w:rsidRDefault="003B19CF" w:rsidP="001A5FE3">
            <w:pPr>
              <w:spacing w:after="0" w:line="240" w:lineRule="auto"/>
              <w:jc w:val="both"/>
              <w:rPr>
                <w:rFonts w:ascii="Times New Roman" w:hAnsi="Times New Roman" w:cs="Times New Roman"/>
                <w:sz w:val="20"/>
                <w:szCs w:val="20"/>
              </w:rPr>
            </w:pPr>
          </w:p>
          <w:p w14:paraId="097DE324" w14:textId="4E3CD028"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FM izstrādā AN</w:t>
            </w:r>
            <w:r w:rsidR="005450EE">
              <w:rPr>
                <w:rFonts w:ascii="Times New Roman" w:hAnsi="Times New Roman" w:cs="Times New Roman"/>
                <w:sz w:val="20"/>
                <w:szCs w:val="20"/>
              </w:rPr>
              <w:t>M plāna</w:t>
            </w:r>
            <w:r w:rsidRPr="001A5FE3">
              <w:rPr>
                <w:rFonts w:ascii="Times New Roman" w:hAnsi="Times New Roman" w:cs="Times New Roman"/>
                <w:sz w:val="20"/>
                <w:szCs w:val="20"/>
              </w:rPr>
              <w:t xml:space="preserve"> projektu iesniegšanai Ministru kabinetā. Plašāku informāciju sabiedrībai par iesniegtajiem projektiem FM sniegs, kad savu darbu būs pilnībā pabeigusi darba grupa un plāna projekts tiks iesniegts izskatīšanai Ministru kabinetā. Eiropas Atveseļošanas un noturības mehānisma (ANM)  ieguldījumiem jābūt cieši saistītiem ar ES Padomes rekomendācijām dalībvalstij (</w:t>
            </w:r>
            <w:hyperlink r:id="rId8" w:history="1">
              <w:r w:rsidRPr="001A5FE3">
                <w:rPr>
                  <w:rStyle w:val="Hyperlink"/>
                  <w:rFonts w:ascii="Times New Roman" w:hAnsi="Times New Roman" w:cs="Times New Roman"/>
                  <w:i/>
                  <w:iCs/>
                  <w:sz w:val="20"/>
                  <w:szCs w:val="20"/>
                </w:rPr>
                <w:t>Country specific recommendations</w:t>
              </w:r>
            </w:hyperlink>
            <w:r w:rsidRPr="001A5FE3">
              <w:rPr>
                <w:rFonts w:ascii="Times New Roman" w:hAnsi="Times New Roman" w:cs="Times New Roman"/>
                <w:sz w:val="20"/>
                <w:szCs w:val="20"/>
              </w:rPr>
              <w:t xml:space="preserve">). ANM/RRF ietvaros arī ir </w:t>
            </w:r>
            <w:r w:rsidR="00C17CE7" w:rsidRPr="001A5FE3">
              <w:rPr>
                <w:rFonts w:ascii="Times New Roman" w:hAnsi="Times New Roman" w:cs="Times New Roman"/>
                <w:sz w:val="20"/>
                <w:szCs w:val="20"/>
              </w:rPr>
              <w:t>sniegts priekšlikums</w:t>
            </w:r>
            <w:r w:rsidRPr="001A5FE3">
              <w:rPr>
                <w:rFonts w:ascii="Times New Roman" w:hAnsi="Times New Roman" w:cs="Times New Roman"/>
                <w:sz w:val="20"/>
                <w:szCs w:val="20"/>
              </w:rPr>
              <w:t xml:space="preserve"> atbalstīt nekustamo īpašumu un infrastruktūras attīstīšanas veicināšanu.</w:t>
            </w:r>
            <w:r w:rsidR="00C17CE7" w:rsidRPr="001A5FE3">
              <w:rPr>
                <w:rFonts w:ascii="Times New Roman" w:hAnsi="Times New Roman" w:cs="Times New Roman"/>
                <w:sz w:val="20"/>
                <w:szCs w:val="20"/>
              </w:rPr>
              <w:t xml:space="preserve"> Informējam, ka konkrētas ANM plāna ietvaros atbalstāmās darbības būs zināmas pēc minētā plāna apstiprināšanas Ministru kabinetā un Eiropas Komisijā.</w:t>
            </w:r>
          </w:p>
          <w:p w14:paraId="3D7F8464" w14:textId="77777777" w:rsidR="003B19CF" w:rsidRPr="001A5FE3" w:rsidRDefault="003B19CF" w:rsidP="001A5FE3">
            <w:pPr>
              <w:spacing w:after="0" w:line="240" w:lineRule="auto"/>
              <w:jc w:val="both"/>
              <w:rPr>
                <w:rFonts w:ascii="Times New Roman" w:hAnsi="Times New Roman" w:cs="Times New Roman"/>
                <w:sz w:val="20"/>
                <w:szCs w:val="20"/>
              </w:rPr>
            </w:pPr>
          </w:p>
          <w:p w14:paraId="6006BF87" w14:textId="77777777" w:rsidR="003B19CF" w:rsidRPr="001A5FE3" w:rsidRDefault="003B19CF" w:rsidP="001A5FE3">
            <w:pPr>
              <w:shd w:val="clear" w:color="auto" w:fill="FFFFFF"/>
              <w:spacing w:after="0" w:line="240" w:lineRule="auto"/>
              <w:jc w:val="both"/>
              <w:rPr>
                <w:rFonts w:ascii="Times New Roman" w:hAnsi="Times New Roman" w:cs="Times New Roman"/>
                <w:b/>
                <w:bCs/>
                <w:sz w:val="20"/>
                <w:szCs w:val="20"/>
              </w:rPr>
            </w:pPr>
            <w:r w:rsidRPr="001A5FE3">
              <w:rPr>
                <w:rFonts w:ascii="Times New Roman" w:hAnsi="Times New Roman" w:cs="Times New Roman"/>
                <w:sz w:val="20"/>
                <w:szCs w:val="20"/>
              </w:rPr>
              <w:t xml:space="preserve">Informējam, ka 2020.gada 9.oktobtī ir parakstīts  MK un LPS domstarpību un vienošanās protokols par 2021.gada budžetu  un par vidējā termiņa 2021.–2023.gadam budžeta ietvaru. </w:t>
            </w:r>
          </w:p>
          <w:p w14:paraId="7DEE77A7"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 xml:space="preserve">Protokolā  kā viens no jautājumiem ir iekļauts jautājums par  pašvaldību aizņēmumiem2021.gadadam, kurā Puses ir vienojušās: </w:t>
            </w:r>
          </w:p>
          <w:p w14:paraId="40714B29" w14:textId="77777777" w:rsidR="003B19CF" w:rsidRPr="001A5FE3" w:rsidRDefault="003B19CF" w:rsidP="001A5FE3">
            <w:pPr>
              <w:spacing w:after="0" w:line="240" w:lineRule="auto"/>
              <w:jc w:val="both"/>
              <w:rPr>
                <w:rFonts w:ascii="Times New Roman" w:hAnsi="Times New Roman" w:cs="Times New Roman"/>
                <w:sz w:val="20"/>
                <w:szCs w:val="20"/>
                <w:lang w:eastAsia="lv-LV"/>
              </w:rPr>
            </w:pPr>
            <w:r w:rsidRPr="001A5FE3">
              <w:rPr>
                <w:rFonts w:ascii="Times New Roman" w:hAnsi="Times New Roman" w:cs="Times New Roman"/>
                <w:sz w:val="20"/>
                <w:szCs w:val="20"/>
              </w:rPr>
              <w:t xml:space="preserve">1.Noteikt 2021.gadā pašvaldību aizņēmumu kopējo palielinājumu 268 milj. </w:t>
            </w:r>
            <w:r w:rsidRPr="001A5FE3">
              <w:rPr>
                <w:rFonts w:ascii="Times New Roman" w:hAnsi="Times New Roman" w:cs="Times New Roman"/>
                <w:i/>
                <w:iCs/>
                <w:sz w:val="20"/>
                <w:szCs w:val="20"/>
              </w:rPr>
              <w:t>euro</w:t>
            </w:r>
            <w:r w:rsidRPr="001A5FE3">
              <w:rPr>
                <w:rFonts w:ascii="Times New Roman" w:hAnsi="Times New Roman" w:cs="Times New Roman"/>
                <w:sz w:val="20"/>
                <w:szCs w:val="20"/>
              </w:rPr>
              <w:t xml:space="preserve"> un galvenās pašvaldību aizņēmumu prioritātes: </w:t>
            </w:r>
          </w:p>
          <w:p w14:paraId="555D49B9" w14:textId="77777777" w:rsidR="003B19CF" w:rsidRPr="001A5FE3" w:rsidRDefault="003B19CF" w:rsidP="001A5FE3">
            <w:pPr>
              <w:pStyle w:val="ListParagraph"/>
              <w:numPr>
                <w:ilvl w:val="1"/>
                <w:numId w:val="43"/>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Aizņēmumi ES un pārējās ārvalstu finanšu palīdzības un Emisijas kvotu izsolīšanas instrumenta līdzfinansēto projektiem ar aizņēmuma apmēru, kas nepārsniedz projekta attiecināmo izmaksu kopējo apmēru. </w:t>
            </w:r>
          </w:p>
          <w:p w14:paraId="76E21246" w14:textId="77777777" w:rsidR="003B19CF" w:rsidRPr="001A5FE3" w:rsidRDefault="003B19CF" w:rsidP="001A5FE3">
            <w:pPr>
              <w:pStyle w:val="ListParagraph"/>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Pašvaldības ES un pārējās ārvalstu finanšu palīdzības projektos var palielināt projekta attiecināmās izmaksas, pārskatot projekta attiecināmo un neattiecināmo izmaksu sadalījumu, ja sniegts atbildīgās iestādes atzinums par projekta augstu gatavību un īpašu tautsaimniecības nozīmi, sadarbības iestādei/līgumslēdzējai  veicot attiecīgus grozījumus.</w:t>
            </w:r>
          </w:p>
          <w:p w14:paraId="59E3FFFD" w14:textId="77777777" w:rsidR="003B19CF" w:rsidRPr="001A5FE3" w:rsidRDefault="003B19CF" w:rsidP="001A5FE3">
            <w:pPr>
              <w:pStyle w:val="ListParagraph"/>
              <w:numPr>
                <w:ilvl w:val="1"/>
                <w:numId w:val="44"/>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Aizņēmumi pirmsskolas izglītības iestādes būvniecības vai esošas pirmsskolas izglītības iestādes paplašināšanas investīciju projektiem, lai mazinātu pašvaldībā reģistrēto bērnu rindu uz vietām pirmskolas izglītības iestādēs. Pašvaldības budžeta līdzfinansējums ne mazāk kā 10% un Vides aizsardzības un reģionālās attīstības ministrijas pozitīvs atzinums atbilstoši Ministru kabineta apstiprinātiem projekta atlases un vērtēšanas kritērijiem. </w:t>
            </w:r>
          </w:p>
          <w:p w14:paraId="1AE070CB" w14:textId="77777777" w:rsidR="003B19CF" w:rsidRPr="001A5FE3" w:rsidRDefault="003B19CF" w:rsidP="001A5FE3">
            <w:pPr>
              <w:pStyle w:val="ListParagraph"/>
              <w:numPr>
                <w:ilvl w:val="1"/>
                <w:numId w:val="44"/>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Aizņēmumi izglītības iestāžu investīciju projektiem, lai nodrošinātu ilgtspējīgas izglītības funkcijas izpildi. Pašvaldības budžeta līdzfinansējums ne mazāk kā 10% un Vides aizsardzības un reģionālās attīstības ministrijas  un Izglītības un zinātnes ministrijas pozitīvs atzinums par attiecīgā projekta atbilstību administratīvi teritoriālajai reformai, nepieciešamību izglītības pakalpojuma nodrošināšanai un ieguldījumu ilgtspēju izglītības funkcijas nodrošināšanā atbilstoši Ministru kabineta apstiprinātiem projekta atlases un vērtēšanas kritērijiem. </w:t>
            </w:r>
          </w:p>
          <w:p w14:paraId="2F53D418" w14:textId="77777777" w:rsidR="003B19CF" w:rsidRPr="001A5FE3" w:rsidRDefault="003B19CF" w:rsidP="001A5FE3">
            <w:pPr>
              <w:pStyle w:val="ListParagraph"/>
              <w:numPr>
                <w:ilvl w:val="1"/>
                <w:numId w:val="44"/>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Aizņēmumi pašvaldību investīciju projektiem ārkārtējās situācijas ietekmes mazināšanai un novēršanai, tajā skaitā transporta infrastruktūras projektiem un būvprojektu izstrādes ES fondu projektiem saistībā ar Covid-19 izplatību ar pašvaldības budžeta līdzfinansējumu ne mazāk kā 15%. Lai nodrošinātu investīciju projektu atbilstību administratīvi teritoriālajai reformai un ilgtspējīgai valsts attīstībai, saglabāt projektu atlasi atbilstoši Ministru kabineta apstiprinātai kārtībai, iesniedzot projektus Vides aizsardzības uz reģionālās attīstības ministrijā. </w:t>
            </w:r>
          </w:p>
          <w:p w14:paraId="3DFC66F9" w14:textId="77777777" w:rsidR="003B19CF" w:rsidRPr="001A5FE3" w:rsidRDefault="003B19CF" w:rsidP="001A5FE3">
            <w:pPr>
              <w:pStyle w:val="ListParagraph"/>
              <w:numPr>
                <w:ilvl w:val="1"/>
                <w:numId w:val="44"/>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Aizņēmumi katras pašvaldības vienam noteiktam prioritāram investīciju projektam, kas atbilst pašvaldības attīstības programmas investīciju plānam, ar maksimālo pašvaldības aizņēmumu summu 400 000 </w:t>
            </w:r>
            <w:r w:rsidRPr="001A5FE3">
              <w:rPr>
                <w:rFonts w:ascii="Times New Roman" w:hAnsi="Times New Roman" w:cs="Times New Roman"/>
                <w:i/>
                <w:iCs/>
                <w:sz w:val="20"/>
                <w:szCs w:val="20"/>
              </w:rPr>
              <w:t>euro</w:t>
            </w:r>
            <w:r w:rsidRPr="001A5FE3">
              <w:rPr>
                <w:rFonts w:ascii="Times New Roman" w:hAnsi="Times New Roman" w:cs="Times New Roman"/>
                <w:sz w:val="20"/>
                <w:szCs w:val="20"/>
              </w:rPr>
              <w:t xml:space="preserve"> apmērā un Vides aizsardzības un reģionālās attīstības ministrijas pozitīvu atzinumu par attiecīgā projekta atbilstību administratīvi teritoriālajai reformai. Šo aizņēmumam nav iespējams attiecināt uz pašvaldības budžeta līdzfinansējuma daļas  nodrošināšanu 1.1.-1.4. punktā minētajos investīciju projektos. </w:t>
            </w:r>
          </w:p>
          <w:p w14:paraId="17073886" w14:textId="77777777" w:rsidR="003B19CF" w:rsidRPr="001A5FE3" w:rsidRDefault="003B19CF" w:rsidP="001A5FE3">
            <w:pPr>
              <w:pStyle w:val="ListParagraph"/>
              <w:numPr>
                <w:ilvl w:val="1"/>
                <w:numId w:val="44"/>
              </w:numPr>
              <w:spacing w:after="0" w:line="240" w:lineRule="auto"/>
              <w:ind w:left="606"/>
              <w:jc w:val="both"/>
              <w:rPr>
                <w:rFonts w:ascii="Times New Roman" w:hAnsi="Times New Roman" w:cs="Times New Roman"/>
                <w:sz w:val="20"/>
                <w:szCs w:val="20"/>
              </w:rPr>
            </w:pPr>
            <w:r w:rsidRPr="001A5FE3">
              <w:rPr>
                <w:rFonts w:ascii="Times New Roman" w:hAnsi="Times New Roman" w:cs="Times New Roman"/>
                <w:sz w:val="20"/>
                <w:szCs w:val="20"/>
              </w:rPr>
              <w:t xml:space="preserve">Valstiski nozīmīga investīciju projekta "Mežaparka Lielās estrādes rekonstrukcija" īstenošanai. </w:t>
            </w:r>
          </w:p>
          <w:p w14:paraId="0B102CE6" w14:textId="77777777" w:rsidR="003B19CF" w:rsidRPr="001A5FE3" w:rsidRDefault="003B19CF" w:rsidP="001A5FE3">
            <w:pPr>
              <w:spacing w:after="0" w:line="240" w:lineRule="auto"/>
              <w:jc w:val="both"/>
              <w:rPr>
                <w:rFonts w:ascii="Times New Roman" w:hAnsi="Times New Roman" w:cs="Times New Roman"/>
                <w:sz w:val="20"/>
                <w:szCs w:val="20"/>
                <w:lang w:eastAsia="lv-LV"/>
              </w:rPr>
            </w:pPr>
            <w:r w:rsidRPr="001A5FE3">
              <w:rPr>
                <w:rFonts w:ascii="Times New Roman" w:hAnsi="Times New Roman" w:cs="Times New Roman"/>
                <w:sz w:val="20"/>
                <w:szCs w:val="20"/>
              </w:rPr>
              <w:t>2.Pašvaldības, lai 2021.gadā segtu īslaicīgu finanšu līdzekļu deficītu uzturēšanas izdevumu nodrošināšanai, no valsts budžeta var ņemt aizņēmumu budžeta un finanšu vadībai ar atmaksas termiņu līdz trīs gadiem.</w:t>
            </w:r>
          </w:p>
          <w:p w14:paraId="06971A39"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 xml:space="preserve">Attiecīgi minētie jautājumi  ir iekļauti likumprojektā Par valsts budžetu 2021.gadm, kas tiks iesniegts  izskatīšanai MK un Saeimai. </w:t>
            </w:r>
          </w:p>
          <w:p w14:paraId="6DD5A5B1" w14:textId="77777777" w:rsidR="003B19CF" w:rsidRPr="001A5FE3" w:rsidRDefault="003B19CF" w:rsidP="001A5FE3">
            <w:pPr>
              <w:spacing w:after="0" w:line="240" w:lineRule="auto"/>
              <w:jc w:val="both"/>
              <w:rPr>
                <w:rFonts w:ascii="Times New Roman" w:hAnsi="Times New Roman" w:cs="Times New Roman"/>
                <w:sz w:val="20"/>
                <w:szCs w:val="20"/>
              </w:rPr>
            </w:pPr>
          </w:p>
          <w:p w14:paraId="38425EDA" w14:textId="536FA7F9"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Vienlaicīgi vēršam uzmanību, ka atbilstoši likumam Par pašvaldību budžetiem, pašvaldības savus budžetus izstrādā, apstiprina un izpilda patstāvīgi, ievērojot “Likumu par budžetu un finanšu vadību” un likumu “Par pašvaldībām”, kā arī citus saistītos likumus un MK noteikumus. Valsts pārvaldes institūcijas nedrīkst iejaukties pašvaldību budžetu izstrādāšanā un izpildē, ja tas nav paredzēts normatīvajā regulējumā.</w:t>
            </w:r>
          </w:p>
          <w:p w14:paraId="7D8BE015" w14:textId="7D56D52F" w:rsidR="001A5FE3" w:rsidRPr="001A5FE3" w:rsidRDefault="001A5FE3" w:rsidP="001A5FE3">
            <w:pPr>
              <w:spacing w:after="0" w:line="240" w:lineRule="auto"/>
              <w:jc w:val="both"/>
              <w:rPr>
                <w:rFonts w:ascii="Times New Roman" w:hAnsi="Times New Roman" w:cs="Times New Roman"/>
                <w:sz w:val="20"/>
                <w:szCs w:val="20"/>
              </w:rPr>
            </w:pPr>
          </w:p>
          <w:p w14:paraId="1A60C489" w14:textId="77777777" w:rsidR="001A5FE3" w:rsidRPr="001A5FE3" w:rsidRDefault="001A5FE3" w:rsidP="001A5FE3">
            <w:pPr>
              <w:tabs>
                <w:tab w:val="left" w:pos="6740"/>
              </w:tabs>
              <w:spacing w:after="0" w:line="240" w:lineRule="auto"/>
              <w:ind w:firstLine="567"/>
              <w:jc w:val="both"/>
              <w:rPr>
                <w:rFonts w:ascii="Times New Roman" w:eastAsia="Times New Roman" w:hAnsi="Times New Roman" w:cs="Times New Roman"/>
                <w:sz w:val="20"/>
                <w:szCs w:val="20"/>
              </w:rPr>
            </w:pPr>
            <w:r w:rsidRPr="001A5FE3">
              <w:rPr>
                <w:rFonts w:ascii="Times New Roman" w:hAnsi="Times New Roman" w:cs="Times New Roman"/>
                <w:sz w:val="20"/>
                <w:szCs w:val="20"/>
              </w:rPr>
              <w:t xml:space="preserve">Attiecībā uz plānotajiem 2021.gada izdevumiem būvniecībai, informējam, ka Likumprojekta 11.pielikumā “Valsts budžeta ilgtermiņa saistību maksimāli pieļaujamais apjoms” iekļauta informācija par valsts budžeta projektā </w:t>
            </w:r>
            <w:r w:rsidRPr="001A5FE3">
              <w:rPr>
                <w:rFonts w:ascii="Times New Roman" w:hAnsi="Times New Roman" w:cs="Times New Roman"/>
                <w:sz w:val="20"/>
                <w:szCs w:val="20"/>
              </w:rPr>
              <w:lastRenderedPageBreak/>
              <w:t>paredzētajiem izdevumiem investīcijām, tajā skaitā Eiropas Savienības politiku instrumentiem un pārējās ārvalstu finanšu palīdzības līdzfinansētiem projektiem.</w:t>
            </w:r>
          </w:p>
          <w:p w14:paraId="0D607ACA" w14:textId="77777777" w:rsidR="001A5FE3" w:rsidRPr="001A5FE3" w:rsidRDefault="001A5FE3" w:rsidP="001A5FE3">
            <w:pPr>
              <w:tabs>
                <w:tab w:val="left" w:pos="6740"/>
              </w:tabs>
              <w:spacing w:after="0" w:line="240" w:lineRule="auto"/>
              <w:ind w:firstLine="567"/>
              <w:jc w:val="both"/>
              <w:rPr>
                <w:rFonts w:ascii="Times New Roman" w:hAnsi="Times New Roman" w:cs="Times New Roman"/>
                <w:sz w:val="20"/>
                <w:szCs w:val="20"/>
              </w:rPr>
            </w:pPr>
            <w:r w:rsidRPr="001A5FE3">
              <w:rPr>
                <w:rFonts w:ascii="Times New Roman" w:hAnsi="Times New Roman" w:cs="Times New Roman"/>
                <w:sz w:val="20"/>
                <w:szCs w:val="20"/>
              </w:rPr>
              <w:t>EM apkopotā informācija par publisko investīciju apjomu 2021.gadā liecina, ka valsts, pašvaldību un to kapitālsabiedrību ieguldījumi nekustamajos īpašumos un infrastruktūras objektos 2021.gadā sasniegs 1,28 miljrd.</w:t>
            </w:r>
            <w:r w:rsidRPr="001A5FE3">
              <w:rPr>
                <w:rFonts w:ascii="Times New Roman" w:hAnsi="Times New Roman" w:cs="Times New Roman"/>
                <w:i/>
                <w:sz w:val="20"/>
                <w:szCs w:val="20"/>
              </w:rPr>
              <w:t>euro</w:t>
            </w:r>
            <w:r w:rsidRPr="001A5FE3">
              <w:rPr>
                <w:rFonts w:ascii="Times New Roman" w:hAnsi="Times New Roman" w:cs="Times New Roman"/>
                <w:sz w:val="20"/>
                <w:szCs w:val="20"/>
              </w:rPr>
              <w:t>. Investīcijas dzīvojamās mājās plānotas 170 milj.</w:t>
            </w:r>
            <w:r w:rsidRPr="001A5FE3">
              <w:rPr>
                <w:rFonts w:ascii="Times New Roman" w:hAnsi="Times New Roman" w:cs="Times New Roman"/>
                <w:i/>
                <w:sz w:val="20"/>
                <w:szCs w:val="20"/>
              </w:rPr>
              <w:t>euro</w:t>
            </w:r>
            <w:r w:rsidRPr="001A5FE3">
              <w:rPr>
                <w:rFonts w:ascii="Times New Roman" w:hAnsi="Times New Roman" w:cs="Times New Roman"/>
                <w:sz w:val="20"/>
                <w:szCs w:val="20"/>
              </w:rPr>
              <w:t xml:space="preserve"> vērtībā, nedzīvojamās ēkās 629 milj.</w:t>
            </w:r>
            <w:r w:rsidRPr="001A5FE3">
              <w:rPr>
                <w:rFonts w:ascii="Times New Roman" w:hAnsi="Times New Roman" w:cs="Times New Roman"/>
                <w:i/>
                <w:sz w:val="20"/>
                <w:szCs w:val="20"/>
              </w:rPr>
              <w:t>euro</w:t>
            </w:r>
            <w:r w:rsidRPr="001A5FE3">
              <w:rPr>
                <w:rFonts w:ascii="Times New Roman" w:hAnsi="Times New Roman" w:cs="Times New Roman"/>
                <w:sz w:val="20"/>
                <w:szCs w:val="20"/>
              </w:rPr>
              <w:t>, inženierbūvēs 488 milj.</w:t>
            </w:r>
            <w:r w:rsidRPr="001A5FE3">
              <w:rPr>
                <w:rFonts w:ascii="Times New Roman" w:hAnsi="Times New Roman" w:cs="Times New Roman"/>
                <w:i/>
                <w:sz w:val="20"/>
                <w:szCs w:val="20"/>
              </w:rPr>
              <w:t>euro</w:t>
            </w:r>
            <w:r w:rsidRPr="001A5FE3">
              <w:rPr>
                <w:rFonts w:ascii="Times New Roman" w:hAnsi="Times New Roman" w:cs="Times New Roman"/>
                <w:sz w:val="20"/>
                <w:szCs w:val="20"/>
              </w:rPr>
              <w:t>, tai skaitā ceļu infrastruktūrā 239 milj.</w:t>
            </w:r>
            <w:r w:rsidRPr="001A5FE3">
              <w:rPr>
                <w:rFonts w:ascii="Times New Roman" w:hAnsi="Times New Roman" w:cs="Times New Roman"/>
                <w:i/>
                <w:sz w:val="20"/>
                <w:szCs w:val="20"/>
              </w:rPr>
              <w:t>euro</w:t>
            </w:r>
            <w:r w:rsidRPr="001A5FE3">
              <w:rPr>
                <w:rFonts w:ascii="Times New Roman" w:hAnsi="Times New Roman" w:cs="Times New Roman"/>
                <w:sz w:val="20"/>
                <w:szCs w:val="20"/>
              </w:rPr>
              <w:t xml:space="preserve">. </w:t>
            </w:r>
          </w:p>
          <w:p w14:paraId="073D7161" w14:textId="797C4192" w:rsidR="001A5FE3" w:rsidRPr="001A5FE3" w:rsidRDefault="001A5FE3" w:rsidP="001A5FE3">
            <w:pPr>
              <w:spacing w:after="0" w:line="240" w:lineRule="auto"/>
              <w:jc w:val="both"/>
              <w:rPr>
                <w:rFonts w:ascii="Times New Roman" w:hAnsi="Times New Roman" w:cs="Times New Roman"/>
                <w:sz w:val="20"/>
                <w:szCs w:val="20"/>
              </w:rPr>
            </w:pPr>
          </w:p>
          <w:p w14:paraId="653DAC3B" w14:textId="77777777" w:rsidR="003B19CF" w:rsidRPr="001A5FE3" w:rsidRDefault="003B19CF" w:rsidP="001A5FE3">
            <w:pPr>
              <w:spacing w:after="0" w:line="240" w:lineRule="auto"/>
              <w:jc w:val="both"/>
              <w:rPr>
                <w:rFonts w:ascii="Times New Roman" w:hAnsi="Times New Roman" w:cs="Times New Roman"/>
                <w:sz w:val="20"/>
                <w:szCs w:val="20"/>
              </w:rPr>
            </w:pPr>
          </w:p>
          <w:p w14:paraId="0A0547E0"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FM sadarbībā ar nozaru ministrijām plāno izstrādāt mehānismu, lai būtu iespējams atsevišķus augstas gatavības projektu atlases uzsākt iespējami īsākā laikā vēl pirms nacionālā normatīvā regulējuma spēkā stāšanās, līdzīgi, kā tas jau ir darīts 2014.–2020. gada plānošanas perioda sākumā, no valsts budžeta uzņemoties risku par saistību uzņemšanās uzsākšanu, gadījumā ja EK neapstiprinātu attiecīgus uzsāktos pasākumus. Sīkāka informācija iekļauta FM pusgada ziņojumā</w:t>
            </w:r>
            <w:r w:rsidRPr="001A5FE3">
              <w:rPr>
                <w:rStyle w:val="FootnoteReference"/>
                <w:rFonts w:ascii="Times New Roman" w:hAnsi="Times New Roman" w:cs="Times New Roman"/>
                <w:sz w:val="20"/>
                <w:szCs w:val="20"/>
              </w:rPr>
              <w:footnoteReference w:id="6"/>
            </w:r>
            <w:r w:rsidRPr="001A5FE3">
              <w:rPr>
                <w:rFonts w:ascii="Times New Roman" w:hAnsi="Times New Roman" w:cs="Times New Roman"/>
                <w:sz w:val="20"/>
                <w:szCs w:val="20"/>
              </w:rPr>
              <w:t>.</w:t>
            </w:r>
          </w:p>
          <w:p w14:paraId="07A31A32" w14:textId="77777777" w:rsidR="003B19CF" w:rsidRPr="001A5FE3" w:rsidRDefault="003B19CF" w:rsidP="001A5FE3">
            <w:pPr>
              <w:spacing w:after="0" w:line="240" w:lineRule="auto"/>
              <w:jc w:val="both"/>
              <w:rPr>
                <w:rFonts w:ascii="Times New Roman" w:hAnsi="Times New Roman" w:cs="Times New Roman"/>
                <w:sz w:val="20"/>
                <w:szCs w:val="20"/>
              </w:rPr>
            </w:pPr>
          </w:p>
          <w:p w14:paraId="17309E06" w14:textId="77777777" w:rsidR="003B19CF" w:rsidRPr="001A5FE3" w:rsidRDefault="003B19CF" w:rsidP="001A5FE3">
            <w:pPr>
              <w:spacing w:after="0" w:line="240" w:lineRule="auto"/>
              <w:jc w:val="both"/>
              <w:rPr>
                <w:rFonts w:ascii="Times New Roman" w:hAnsi="Times New Roman" w:cs="Times New Roman"/>
                <w:sz w:val="20"/>
                <w:szCs w:val="20"/>
              </w:rPr>
            </w:pPr>
            <w:r w:rsidRPr="001A5FE3">
              <w:rPr>
                <w:rFonts w:ascii="Times New Roman" w:hAnsi="Times New Roman" w:cs="Times New Roman"/>
                <w:sz w:val="20"/>
                <w:szCs w:val="20"/>
              </w:rPr>
              <w:t>Papildus vēršam uzmanību, ka laika periodā starp abiem plānošanas periodiem būs pieejams ES citu atbalsta instrumentu finansējums (React-EU papildu finansējums Kohēzijas politikai 2014.–2020. gada plānošanas periodam un jau minētais Eiropas Atveseļošanas un noturības mehānisma finansējums.</w:t>
            </w:r>
          </w:p>
          <w:p w14:paraId="3F2B05F3" w14:textId="77777777" w:rsidR="003B19CF" w:rsidRPr="001A5FE3" w:rsidRDefault="003B19CF" w:rsidP="001A5FE3">
            <w:pPr>
              <w:spacing w:after="0" w:line="240" w:lineRule="auto"/>
              <w:jc w:val="both"/>
              <w:rPr>
                <w:rFonts w:ascii="Times New Roman" w:hAnsi="Times New Roman" w:cs="Times New Roman"/>
                <w:sz w:val="20"/>
                <w:szCs w:val="20"/>
              </w:rPr>
            </w:pPr>
          </w:p>
          <w:p w14:paraId="709016D6" w14:textId="77777777" w:rsidR="003B19CF" w:rsidRPr="001A5FE3" w:rsidRDefault="003B19CF" w:rsidP="001A5FE3">
            <w:pPr>
              <w:spacing w:after="0" w:line="240" w:lineRule="auto"/>
              <w:jc w:val="both"/>
              <w:rPr>
                <w:rFonts w:ascii="Times New Roman" w:hAnsi="Times New Roman" w:cs="Times New Roman"/>
                <w:sz w:val="20"/>
                <w:szCs w:val="20"/>
              </w:rPr>
            </w:pPr>
          </w:p>
        </w:tc>
        <w:tc>
          <w:tcPr>
            <w:tcW w:w="1638" w:type="dxa"/>
          </w:tcPr>
          <w:p w14:paraId="62C90E9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01765F3A" w14:textId="77777777" w:rsidTr="00DC21C3">
        <w:tc>
          <w:tcPr>
            <w:tcW w:w="562" w:type="dxa"/>
            <w:shd w:val="clear" w:color="auto" w:fill="auto"/>
          </w:tcPr>
          <w:p w14:paraId="351529B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7EE619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5F21DCD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121931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Dokumentā kopumā vērojama nekonsekvence. SAM un to aktivitāšu aprakstos ir uzskaitītas tikai vajadzības bez pamatojuma, piemēram, “</w:t>
            </w:r>
            <w:r w:rsidRPr="006F55DD">
              <w:rPr>
                <w:rFonts w:ascii="Times New Roman" w:hAnsi="Times New Roman" w:cs="Times New Roman"/>
                <w:i/>
                <w:iCs/>
                <w:sz w:val="20"/>
                <w:szCs w:val="20"/>
              </w:rPr>
              <w:t>nepieciešams veikt uzlabojumus”, ieguldījumus utt</w:t>
            </w:r>
            <w:r w:rsidRPr="006F55DD">
              <w:rPr>
                <w:rFonts w:ascii="Times New Roman" w:hAnsi="Times New Roman" w:cs="Times New Roman"/>
                <w:sz w:val="20"/>
                <w:szCs w:val="20"/>
              </w:rPr>
              <w:t>. Piedāvātajām aktivitātēm nav norādīts pamatojums, kas apliecinātu ka tieši šādas aktivitātes sniegs vēlamo efektu attiecīgajām mērķa grupām. Ieteicams katra SAM aprakstu papildināt ar atsaucēm uz konkrētiem pētījumiem vai izvērtējumiem, kas pamato tieši šādu intervenču prognozēto efektivitāti (kāda intervence strādā kam, kādos apstākļos). Tādējādi tiktu nodrošināta arī pēctecība un saikne ar iepriekšējo plānošanas periodu veiktajiem ieguldījumiem.</w:t>
            </w:r>
          </w:p>
        </w:tc>
        <w:tc>
          <w:tcPr>
            <w:tcW w:w="2976" w:type="dxa"/>
            <w:shd w:val="clear" w:color="auto" w:fill="auto"/>
          </w:tcPr>
          <w:p w14:paraId="7014F7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r>
              <w:rPr>
                <w:rFonts w:ascii="Times New Roman" w:hAnsi="Times New Roman" w:cs="Times New Roman"/>
                <w:sz w:val="20"/>
                <w:szCs w:val="20"/>
              </w:rPr>
              <w:t xml:space="preserve"> </w:t>
            </w:r>
            <w:r w:rsidRPr="00D35FCE">
              <w:rPr>
                <w:rFonts w:ascii="Times New Roman" w:hAnsi="Times New Roman" w:cs="Times New Roman"/>
                <w:b/>
                <w:bCs/>
                <w:sz w:val="20"/>
                <w:szCs w:val="20"/>
              </w:rPr>
              <w:t>Sniegts skaidrojums</w:t>
            </w:r>
            <w:r>
              <w:rPr>
                <w:rFonts w:ascii="Times New Roman" w:hAnsi="Times New Roman" w:cs="Times New Roman"/>
                <w:sz w:val="20"/>
                <w:szCs w:val="20"/>
              </w:rPr>
              <w:t>.</w:t>
            </w:r>
          </w:p>
          <w:p w14:paraId="6F54C1C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SAM apraksti pārskatīti un iespēju robežās tie papildināti ar atsaucēm uz pētījumiem, izvērtējumiem u.c. dokumentiem.</w:t>
            </w:r>
          </w:p>
          <w:p w14:paraId="219B80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SAM izvēles argumentācija un pamatojums ir iekļauta DP tabulā “Politikas mērķi un specifiskie atbalsta mērķi”. Vēršam uzmanību, ka DP veidlapa ir noteikta Kopējo noteikumu regulas</w:t>
            </w:r>
            <w:r w:rsidRPr="006F55DD">
              <w:rPr>
                <w:rStyle w:val="FootnoteReference"/>
                <w:rFonts w:ascii="Times New Roman" w:hAnsi="Times New Roman" w:cs="Times New Roman"/>
                <w:sz w:val="20"/>
                <w:szCs w:val="20"/>
              </w:rPr>
              <w:footnoteReference w:id="7"/>
            </w:r>
            <w:r w:rsidRPr="006F55DD">
              <w:rPr>
                <w:rFonts w:ascii="Times New Roman" w:hAnsi="Times New Roman" w:cs="Times New Roman"/>
                <w:sz w:val="20"/>
                <w:szCs w:val="20"/>
              </w:rPr>
              <w:t xml:space="preserve"> (turpmāk – KNR) V pielikumā un katram no teksta laukiem ir ierobežots zīmju skaits.</w:t>
            </w:r>
          </w:p>
        </w:tc>
        <w:tc>
          <w:tcPr>
            <w:tcW w:w="1638" w:type="dxa"/>
          </w:tcPr>
          <w:p w14:paraId="659433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8609C41" w14:textId="77777777" w:rsidTr="00DC21C3">
        <w:tc>
          <w:tcPr>
            <w:tcW w:w="562" w:type="dxa"/>
            <w:shd w:val="clear" w:color="auto" w:fill="auto"/>
          </w:tcPr>
          <w:p w14:paraId="352FD2B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B39B7D"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Lielo slimnīcu asociācija</w:t>
            </w:r>
          </w:p>
        </w:tc>
        <w:tc>
          <w:tcPr>
            <w:tcW w:w="3151" w:type="dxa"/>
            <w:shd w:val="clear" w:color="auto" w:fill="auto"/>
          </w:tcPr>
          <w:p w14:paraId="3360C3B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2240451E"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184453">
              <w:rPr>
                <w:rFonts w:ascii="Times New Roman" w:eastAsia="Times New Roman" w:hAnsi="Times New Roman" w:cs="Times New Roman"/>
                <w:sz w:val="20"/>
                <w:szCs w:val="20"/>
                <w:lang w:eastAsia="lv-LV"/>
              </w:rPr>
              <w:t>Norādām, ka Darbības programma nenosaka līdzfinansējuma apmēru, atbalstāmās finanšu pozīcijas, konkursu formu (slēgts/atklāts), konkursu apjomu (viena projekta maksimālais apjoms, finansējuma saņēmēju skaits). Lai nodrošinātu Darbības programmā izvirzīto mērķu realizācijas nosacījumus, aicinām atsaukties vaicājumam un izdiskutēt finansējuma piešķiršanas un apguves nosacījumus.</w:t>
            </w:r>
          </w:p>
        </w:tc>
        <w:tc>
          <w:tcPr>
            <w:tcW w:w="2976" w:type="dxa"/>
            <w:shd w:val="clear" w:color="auto" w:fill="auto"/>
          </w:tcPr>
          <w:p w14:paraId="16A849A2" w14:textId="77777777" w:rsidR="003B19CF" w:rsidRDefault="003B19CF" w:rsidP="00C4157F">
            <w:pPr>
              <w:spacing w:after="0" w:line="240" w:lineRule="auto"/>
              <w:jc w:val="both"/>
              <w:rPr>
                <w:rFonts w:ascii="Times New Roman" w:hAnsi="Times New Roman" w:cs="Times New Roman"/>
                <w:sz w:val="20"/>
                <w:szCs w:val="20"/>
              </w:rPr>
            </w:pPr>
            <w:r w:rsidRPr="003E3F56">
              <w:rPr>
                <w:rFonts w:ascii="Times New Roman" w:hAnsi="Times New Roman" w:cs="Times New Roman"/>
                <w:b/>
                <w:bCs/>
                <w:sz w:val="20"/>
                <w:szCs w:val="20"/>
              </w:rPr>
              <w:t>Sniegts skaidrojums</w:t>
            </w:r>
            <w:r>
              <w:rPr>
                <w:rFonts w:ascii="Times New Roman" w:hAnsi="Times New Roman" w:cs="Times New Roman"/>
                <w:sz w:val="20"/>
                <w:szCs w:val="20"/>
              </w:rPr>
              <w:t>.</w:t>
            </w:r>
          </w:p>
          <w:p w14:paraId="511D90B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atbilstoši KNR V pielikumam, DP ir norādāmas līdzfinansējuma likmes prioritātes līmenī un tās ir norādītas DP 11.tabulā.</w:t>
            </w:r>
          </w:p>
          <w:p w14:paraId="7646DD1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Attiecībā uz projektu iesniegumu atlašu veidiem, finansējuma saņēmējiem, skaidrojam, KNR V pielikums neparedz šādas informācijas iekļaušanu DP. Informējam, ka minētā informācija </w:t>
            </w:r>
            <w:r w:rsidRPr="006F55DD">
              <w:rPr>
                <w:rFonts w:ascii="Times New Roman" w:hAnsi="Times New Roman" w:cs="Times New Roman"/>
                <w:sz w:val="20"/>
                <w:szCs w:val="20"/>
              </w:rPr>
              <w:t>tiks ietverta DP papildinājumā, kas šobrīd tiek sagatavots sadarbībā ar nozaru ministrijām un tiks publicēts gada nogalē (indikatīvi 2020.gada novembrī, decembrī).</w:t>
            </w:r>
          </w:p>
          <w:p w14:paraId="179DB57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maksimālo projektu finansējuma apjomu, ieviešanas nosacījumiem, skaidrojam, ka ieviešanas nosacījumi un detalizēts atbalstāmo darbību uzskaitījums var tikt iekļauts MK noteikumos par SAM īstenošanu.</w:t>
            </w:r>
          </w:p>
        </w:tc>
        <w:tc>
          <w:tcPr>
            <w:tcW w:w="1638" w:type="dxa"/>
          </w:tcPr>
          <w:p w14:paraId="18469F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C118BB5" w14:textId="77777777" w:rsidTr="00DC21C3">
        <w:tc>
          <w:tcPr>
            <w:tcW w:w="562" w:type="dxa"/>
            <w:shd w:val="clear" w:color="auto" w:fill="auto"/>
          </w:tcPr>
          <w:p w14:paraId="5D57456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0E477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kūrortpilsētu asociācija</w:t>
            </w:r>
          </w:p>
        </w:tc>
        <w:tc>
          <w:tcPr>
            <w:tcW w:w="3151" w:type="dxa"/>
            <w:shd w:val="clear" w:color="auto" w:fill="auto"/>
          </w:tcPr>
          <w:p w14:paraId="56D7E81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3F05237"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Latvijas Kūrortpilsētu asociācija un Latvijas veselības tūrisma klasteris lūdz iekļaut finansējumu kūrorta infrastruktūras objektiem, ņemot vērā, ka šie objekti sniedz valstij eksportproduktus ar augstu pievienoto vērtību, rada jaunas augsti kvalificētas darba vietas, stiprina reģionus. </w:t>
            </w:r>
          </w:p>
          <w:p w14:paraId="258ECBDE"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Pēc Latvijas kūrortpilsētu asociācijas aplēsēm, reģionālā greizumā ir nepieciešams veikt rekonstrukciju un atjaunot 6 kūrorta rehabilitācijas centrus, kas kopumā dos jaunas 1000 darba vietas augsti kvalificēta darba spēkam reģionos visu gadu, nevis tikai sezonāli un piesaistīs gan ārvalstu privātās investīciju radot papildus publisko infrastruktūru ārvalstu medicīnas tūristiem un Latvijas iedzīvotājiem, gan piesaistīt visu cauru gadu medicīnas tūristu, kas izmantoto jau esošos tūrisma infrastruktūru reģionos, kurai šobrīd ir izteikta sezonalitāte. Kopējās investīcijas, kuras būtu jāparedz ES struktūrfondu darbības programmā 2021-2027. gadam sastāda līdz 30 milj. EUR. Finanšu atbalsta programma ir jāizstrādā VARAM ministrijas paspārnē, bet sadarbojoties ar Ekonomikas ministriju un Veselības ministriju, jo visās šīs ministrijas, pēc būtības ir līdzatbildīgas, veselības, uzņēmējdarbības un reģionu attīstības jomā.</w:t>
            </w:r>
          </w:p>
          <w:p w14:paraId="722FCCDA"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Nav izprotams, kāpēc līdz šim par eksportproduktiem ar augstu pievienoto vērtību un finansējuma pārdali infrastruktūras kontekstā lielākoties tiek runāts tikai ražošanas ietvaros, jo ar visiem pēdējos 15 gados sniegtajiem rādītājiem esam pierādījuši, </w:t>
            </w:r>
            <w:r w:rsidRPr="006F55DD">
              <w:rPr>
                <w:rFonts w:ascii="Times New Roman" w:eastAsia="Times New Roman" w:hAnsi="Times New Roman" w:cs="Times New Roman"/>
                <w:sz w:val="20"/>
                <w:szCs w:val="20"/>
                <w:lang w:eastAsia="lv-LV"/>
              </w:rPr>
              <w:lastRenderedPageBreak/>
              <w:t>ka kurortoloģijai ir augsts potenciāls un sniegtie pakalpojumi ar augstu pievienoto vērtību. To noliedzot, valsts vienkārši liedz normālu konkurences attīstību Baltijas valstu un Eiropas kontekstā Latvijai un grauj tās tautsaimniecību, iznīcinot vienu no eksporta nišām ar augstu potenciālu un pieejamiem resursiem: iedzīvotāji ar medicīnas izglītību, dabas dziednieciskie resursi.</w:t>
            </w:r>
          </w:p>
          <w:p w14:paraId="2ED2B2CB"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Jāatzīmē, ka esošās Eiropas Savienības dalībvalstis, kā Čehija, Polija, Austrija, Lietuva un Igaunija u.c. savos ES struktūrfondu pārdales programmās iepriekšējos gados spēja finansēt esošo kūrorta infrastruktūras objektu rekonstrukciju un būvēt jaunus, un lai gan mums vairākkārtīgi Latvijas nozaru ministrijās ir norādīts, ka iepriekšējos periodos mēs nevaram investēt infrastruktūrā jo Eiropas Komisijas vadlīnijas un prioritātes ir citas, tad citu Eiropas Savienības valstu prakse mums ir pierādījusi, ka to var izdarīt un tas netika liegts nevienā no periodiem kopās Latvija ir Eiras Savienības dalībvalsts. Tas ir tikai katras valsts griba un uzstādītās prioritātes, kurās veselības kūrorta infrastruktūrai līdz šim nav atvēlēts finansējums. Līdz ar to vēsturiskie kūrorti un objekti, kas var piesaistīt daudz jaunu darba vietu un palielināt eksportu bija atstāti pašplūsmā bez atbalsta un ir nonākuši nevienlīdzīgā konkurencē ar pārējām Baltijas valstīm un Poliju.</w:t>
            </w:r>
          </w:p>
          <w:p w14:paraId="6421E94A"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Ja arī šajā ES struktūrfondu pārdalē netiks novirzīts finansējums ES struktūrfondu atbalsta programmām esošo kūrorta infrastruktūras rekonstrukcijai un attīstībai, Latvija savā tautsaimniecībā zaudēs nozīmīgu eksporta nozari, kas algo augsti kvalificētu medicīnisko personālu, palielina valsts ieņēmumus un veicina arī Latvijas iedzīvotāju veselības stāvokļa uzlabošanos. Tas tikai apliecinās to, ka valsts atbalsta sava ekonomiski augsti kvalificētā darbaspēka aizplūšanu uz ārvalstīm un tautsaimniecības stagnāciju.</w:t>
            </w:r>
          </w:p>
          <w:p w14:paraId="03FFAA08"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Lai atbalstītu un veicinātu kūrorta nozari, kas mērķtiecīgi var stimulēt Latvijas tautsaimniecības attīstību, aicinām Jūs, iekļaut finansējumu kūrorta infrastruktūras objektiem 6.tematiskā mērķa ietvaros. Esam gatavi atbalstīt un iesaistīties aktivitāšu un atbalsta programmu izstrādē kūrorta infrastruktūras objektu rekonstrukcijai un attīstībai.</w:t>
            </w:r>
          </w:p>
          <w:p w14:paraId="022AA8D6" w14:textId="77777777" w:rsidR="003B19CF" w:rsidRPr="006F55DD" w:rsidRDefault="003B19CF" w:rsidP="00C415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Papildus  informējam, ka šobrīd notiek NIP apspriešana, paredzot tajā būtiskas izmaiņas, kas tiks saskaņotas ar Latvijas lielāko ražojošo nozaru asociācijām un LDDK. Kamēr nav pabeigta “Nacionālās industriālās politikas pamatnostādnes 2021.–2027. gadam” apspriešana un tas nav saskaņots, uzskatām, ka „Eiropas Savienības struktūrfondu un Kohēzijas fonda 2021.–2027. gada plānošanas perioda darbības programmas projekta” tālāka virzīšana ir pārsteidzīga un neliecina par saprātīgu un labu plānošanas procesu.</w:t>
            </w:r>
          </w:p>
          <w:p w14:paraId="399BC88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“Nacionālās industriālās politikas pamatnostādnes 2021.–2027. gadam” nav paredzēts atbalsts eksportam, ko var īstenot caur nozaru asociācijām un klasteriem. Klasteru atbalsta programma līdz šim ar sasniegtajiem rezultātiem ir pierādījusi savu lietderīgumu un pamatotību. Bet finansējumus turpmākai klastera atbalsta programmai nav paredzēts.</w:t>
            </w:r>
          </w:p>
        </w:tc>
        <w:tc>
          <w:tcPr>
            <w:tcW w:w="2976" w:type="dxa"/>
            <w:shd w:val="clear" w:color="auto" w:fill="auto"/>
          </w:tcPr>
          <w:p w14:paraId="2867972B" w14:textId="77777777" w:rsidR="003B19CF" w:rsidRPr="00A601AD" w:rsidRDefault="003B19CF" w:rsidP="00C4157F">
            <w:pPr>
              <w:spacing w:after="0" w:line="240" w:lineRule="auto"/>
              <w:jc w:val="both"/>
              <w:rPr>
                <w:rFonts w:ascii="Times New Roman" w:hAnsi="Times New Roman" w:cs="Times New Roman"/>
                <w:b/>
                <w:bCs/>
                <w:sz w:val="20"/>
                <w:szCs w:val="20"/>
              </w:rPr>
            </w:pPr>
            <w:r w:rsidRPr="003F3B96">
              <w:rPr>
                <w:rFonts w:ascii="Times New Roman" w:hAnsi="Times New Roman" w:cs="Times New Roman"/>
                <w:b/>
                <w:bCs/>
                <w:sz w:val="20"/>
                <w:szCs w:val="20"/>
              </w:rPr>
              <w:lastRenderedPageBreak/>
              <w:t>Ņemts</w:t>
            </w:r>
            <w:r w:rsidRPr="00A601AD">
              <w:rPr>
                <w:rFonts w:ascii="Times New Roman" w:hAnsi="Times New Roman" w:cs="Times New Roman"/>
                <w:b/>
                <w:bCs/>
                <w:sz w:val="20"/>
                <w:szCs w:val="20"/>
              </w:rPr>
              <w:t xml:space="preserve"> vērā.</w:t>
            </w:r>
          </w:p>
          <w:p w14:paraId="291F0DBC" w14:textId="77777777" w:rsidR="003B19CF" w:rsidRPr="003F3B96"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ir rediģēts 1.2.1. SAM saturs – papildināts ar atbalsta aktivitātēm klasteriem (inovāciju un eksporta).</w:t>
            </w:r>
          </w:p>
          <w:p w14:paraId="275EB938" w14:textId="77777777" w:rsidR="003B19CF" w:rsidRPr="003F3B96" w:rsidRDefault="003B19CF" w:rsidP="00C4157F">
            <w:pPr>
              <w:spacing w:after="0" w:line="240" w:lineRule="auto"/>
              <w:jc w:val="both"/>
              <w:rPr>
                <w:rFonts w:ascii="Times New Roman" w:hAnsi="Times New Roman" w:cs="Times New Roman"/>
                <w:sz w:val="20"/>
                <w:szCs w:val="20"/>
              </w:rPr>
            </w:pPr>
            <w:r w:rsidRPr="003F3B96">
              <w:rPr>
                <w:rFonts w:ascii="Times New Roman" w:hAnsi="Times New Roman" w:cs="Times New Roman"/>
                <w:sz w:val="20"/>
                <w:szCs w:val="20"/>
              </w:rPr>
              <w:t>Skaidrojam, ka atsevišķās jomās ir plānots mazāks finansējuma apjoms, ņemot vērā vairākus faktorus:</w:t>
            </w:r>
          </w:p>
          <w:p w14:paraId="77F45D9A" w14:textId="77777777" w:rsidR="003B19CF" w:rsidRPr="003F3B96" w:rsidRDefault="003B19CF" w:rsidP="00C4157F">
            <w:pPr>
              <w:spacing w:after="0" w:line="240" w:lineRule="auto"/>
              <w:ind w:left="142"/>
              <w:jc w:val="both"/>
              <w:rPr>
                <w:rFonts w:ascii="Times New Roman" w:hAnsi="Times New Roman" w:cs="Times New Roman"/>
                <w:sz w:val="20"/>
                <w:szCs w:val="20"/>
              </w:rPr>
            </w:pPr>
            <w:r w:rsidRPr="003F3B96">
              <w:rPr>
                <w:rFonts w:ascii="Times New Roman" w:hAnsi="Times New Roman" w:cs="Times New Roman"/>
                <w:sz w:val="20"/>
                <w:szCs w:val="20"/>
              </w:rPr>
              <w:t>1) Latvijas ekonomikas izaugsmes rādītāji vairākās jomās ir uzlabojušies salīdzinājumā ar ES fondu 2014.–2020.gada plānošanas periodu, attiecīgi minētās jomas vairs nevar pretendēt uz līdzvērtīgu ES fondu atbalstu;</w:t>
            </w:r>
          </w:p>
          <w:p w14:paraId="74B7C8FD" w14:textId="034568BB" w:rsidR="003B19CF" w:rsidRPr="003F3B96" w:rsidRDefault="003B19CF" w:rsidP="00C4157F">
            <w:pPr>
              <w:spacing w:after="0" w:line="240" w:lineRule="auto"/>
              <w:ind w:left="142"/>
              <w:jc w:val="both"/>
              <w:rPr>
                <w:rFonts w:ascii="Times New Roman" w:hAnsi="Times New Roman" w:cs="Times New Roman"/>
                <w:sz w:val="20"/>
                <w:szCs w:val="20"/>
              </w:rPr>
            </w:pPr>
            <w:r w:rsidRPr="003F3B96">
              <w:rPr>
                <w:rFonts w:ascii="Times New Roman" w:hAnsi="Times New Roman" w:cs="Times New Roman"/>
                <w:sz w:val="20"/>
                <w:szCs w:val="20"/>
              </w:rPr>
              <w:t xml:space="preserve">2) Latvijai kā jebkurai dalībvalstij ir jāievēro regulu priekšlikumos noteiktie tematiskās koncentrācijas apjomi, piemēram, 1.politikas mērķim novirzāmi 25% Eiropas Reģionālās attīstības fonda (turpmāk – ERAF) finansējuma, bet 2.politikas mērķim 30% finansējuma, 5.politikas mērķim </w:t>
            </w:r>
            <w:r w:rsidR="00B71A8C">
              <w:rPr>
                <w:rFonts w:ascii="Times New Roman" w:hAnsi="Times New Roman" w:cs="Times New Roman"/>
                <w:sz w:val="20"/>
                <w:szCs w:val="20"/>
              </w:rPr>
              <w:t>8</w:t>
            </w:r>
            <w:r w:rsidRPr="003F3B96">
              <w:rPr>
                <w:rFonts w:ascii="Times New Roman" w:hAnsi="Times New Roman" w:cs="Times New Roman"/>
                <w:sz w:val="20"/>
                <w:szCs w:val="20"/>
              </w:rPr>
              <w:t>% attiecīgi pārējiem politikas mērķim novirzāmais ERAF finansējums ir 3</w:t>
            </w:r>
            <w:r w:rsidR="00B71A8C">
              <w:rPr>
                <w:rFonts w:ascii="Times New Roman" w:hAnsi="Times New Roman" w:cs="Times New Roman"/>
                <w:sz w:val="20"/>
                <w:szCs w:val="20"/>
              </w:rPr>
              <w:t>7</w:t>
            </w:r>
            <w:r w:rsidRPr="003F3B96">
              <w:rPr>
                <w:rFonts w:ascii="Times New Roman" w:hAnsi="Times New Roman" w:cs="Times New Roman"/>
                <w:sz w:val="20"/>
                <w:szCs w:val="20"/>
              </w:rPr>
              <w:t>%;</w:t>
            </w:r>
          </w:p>
          <w:p w14:paraId="49A68F6A" w14:textId="77777777" w:rsidR="003B19CF" w:rsidRPr="003F3B96" w:rsidRDefault="003B19CF" w:rsidP="00C4157F">
            <w:pPr>
              <w:spacing w:after="0" w:line="240" w:lineRule="auto"/>
              <w:ind w:left="142"/>
              <w:jc w:val="both"/>
              <w:rPr>
                <w:rFonts w:ascii="Times New Roman" w:hAnsi="Times New Roman" w:cs="Times New Roman"/>
                <w:sz w:val="20"/>
                <w:szCs w:val="20"/>
              </w:rPr>
            </w:pPr>
            <w:r w:rsidRPr="003F3B96">
              <w:rPr>
                <w:rFonts w:ascii="Times New Roman" w:hAnsi="Times New Roman" w:cs="Times New Roman"/>
                <w:sz w:val="20"/>
                <w:szCs w:val="20"/>
              </w:rPr>
              <w:t>3) Latvijai plānojot ES fondu ieguldījumu jomas ir jārespektē Eiropas Komisijas (turpmāk – EK) noteiktās ieguldījumu prioritātes</w:t>
            </w:r>
            <w:r w:rsidRPr="003F3B96">
              <w:rPr>
                <w:rStyle w:val="FootnoteReference"/>
                <w:rFonts w:ascii="Times New Roman" w:hAnsi="Times New Roman" w:cs="Times New Roman"/>
                <w:sz w:val="20"/>
                <w:szCs w:val="20"/>
              </w:rPr>
              <w:footnoteReference w:id="8"/>
            </w:r>
            <w:r w:rsidRPr="003F3B96">
              <w:rPr>
                <w:rFonts w:ascii="Times New Roman" w:hAnsi="Times New Roman" w:cs="Times New Roman"/>
                <w:sz w:val="20"/>
                <w:szCs w:val="20"/>
              </w:rPr>
              <w:t xml:space="preserve"> Latvijai;</w:t>
            </w:r>
          </w:p>
          <w:p w14:paraId="15D8B8F1" w14:textId="77777777" w:rsidR="003B19CF" w:rsidRDefault="003B19CF" w:rsidP="00C4157F">
            <w:pPr>
              <w:spacing w:after="0" w:line="240" w:lineRule="auto"/>
              <w:ind w:left="142"/>
              <w:jc w:val="both"/>
              <w:rPr>
                <w:rFonts w:ascii="Times New Roman" w:hAnsi="Times New Roman" w:cs="Times New Roman"/>
                <w:sz w:val="20"/>
                <w:szCs w:val="20"/>
              </w:rPr>
            </w:pPr>
            <w:r w:rsidRPr="003F3B96">
              <w:rPr>
                <w:rFonts w:ascii="Times New Roman" w:hAnsi="Times New Roman" w:cs="Times New Roman"/>
                <w:sz w:val="20"/>
                <w:szCs w:val="20"/>
              </w:rPr>
              <w:t>4) Visbeidzot brīdī, kad tika izstrādāts un saskaņots NAP vēl nebija zināms precīzs ES fondu finansējums Latvijai (arī šobrīd vēl nav zināmi precīzs finansējums), taču jau šobrīd secināms, ka Eiropas daudzgadu budžeta diskusiju rezultātu ietvaros Latvijai pieejamais ES fondu finansējums būs mazāks nekā NAP noteiktais pasākumiem, kurus plānots īstenot ar ES fondu līdzfinansējumu.</w:t>
            </w:r>
          </w:p>
          <w:p w14:paraId="363BAA73" w14:textId="77777777" w:rsidR="003B19CF" w:rsidRPr="003F3B96" w:rsidRDefault="003B19CF" w:rsidP="00C4157F">
            <w:pPr>
              <w:spacing w:after="0" w:line="240" w:lineRule="auto"/>
              <w:ind w:left="142"/>
              <w:jc w:val="both"/>
              <w:rPr>
                <w:rFonts w:ascii="Times New Roman" w:hAnsi="Times New Roman" w:cs="Times New Roman"/>
                <w:sz w:val="20"/>
                <w:szCs w:val="20"/>
              </w:rPr>
            </w:pPr>
          </w:p>
          <w:p w14:paraId="2A06E0C2" w14:textId="7D4ABC08" w:rsidR="003B19CF" w:rsidRPr="003F3B96" w:rsidRDefault="003B19CF" w:rsidP="00C4157F">
            <w:pPr>
              <w:spacing w:after="0" w:line="240" w:lineRule="auto"/>
              <w:jc w:val="both"/>
              <w:rPr>
                <w:rFonts w:ascii="Times New Roman" w:eastAsia="Times New Roman" w:hAnsi="Times New Roman" w:cs="Times New Roman"/>
                <w:sz w:val="20"/>
                <w:szCs w:val="20"/>
              </w:rPr>
            </w:pPr>
          </w:p>
          <w:p w14:paraId="64E94A4A" w14:textId="77777777" w:rsidR="003B19CF" w:rsidRDefault="003B19CF" w:rsidP="00C4157F">
            <w:pPr>
              <w:spacing w:after="0" w:line="240" w:lineRule="auto"/>
              <w:jc w:val="both"/>
              <w:rPr>
                <w:rFonts w:ascii="Times New Roman" w:hAnsi="Times New Roman" w:cs="Times New Roman"/>
                <w:sz w:val="20"/>
                <w:szCs w:val="20"/>
              </w:rPr>
            </w:pPr>
          </w:p>
          <w:p w14:paraId="64D3F49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25B1A6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precizētās 1.2.1.SAM atbalstāmās darbības.</w:t>
            </w:r>
          </w:p>
        </w:tc>
      </w:tr>
      <w:tr w:rsidR="003B19CF" w:rsidRPr="006F55DD" w14:paraId="3A7BC6A6" w14:textId="77777777" w:rsidTr="00DC21C3">
        <w:tc>
          <w:tcPr>
            <w:tcW w:w="562" w:type="dxa"/>
            <w:shd w:val="clear" w:color="auto" w:fill="auto"/>
          </w:tcPr>
          <w:p w14:paraId="78297CD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A809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shd w:val="clear" w:color="auto" w:fill="auto"/>
          </w:tcPr>
          <w:p w14:paraId="4B8208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567C11F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Pēc Darbības programmā atspoguļotajām galvenajām mērķgrupām, nav saprotams, vai tie ir labuma guvēji vai finansējuma saņēmēji. Ierosinām precizēt definētās mērķgrupas, ņemot vērā iepriekš minēto.</w:t>
            </w:r>
          </w:p>
        </w:tc>
        <w:tc>
          <w:tcPr>
            <w:tcW w:w="2976" w:type="dxa"/>
            <w:shd w:val="clear" w:color="auto" w:fill="auto"/>
          </w:tcPr>
          <w:p w14:paraId="70CB48B6"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41B16F9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veidlapa ir noteikta KNR V pielikumā un salīdzinājumā ar ES fondu 2014. – 2020.gada plānošanas perioda darbības programmu, tajā nav jānorāda finansējuma saņēmēji un labuma guvēji, t.i. šādi teksta lauki nav paredzēti. DP veidlapa paredz norādīt tikai atbalstāmās mērķa grupas, kas arī ir iekļautas DP projektā.</w:t>
            </w:r>
          </w:p>
          <w:p w14:paraId="4F12EF4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Vienlaikus informējam, ka informācija par indikatīvajiem finansējuma saņēmējiem, sadarbības partneriem, labuma guvējiem tiks ietverta DP papildinājumā, kas šobrīd tiek sagatavots sadarbībā ar nozaru ministrijām un tiks publicēts gada nogalē (indikatīvi 2020.gada novembrī, decembrī).</w:t>
            </w:r>
          </w:p>
        </w:tc>
        <w:tc>
          <w:tcPr>
            <w:tcW w:w="1638" w:type="dxa"/>
          </w:tcPr>
          <w:p w14:paraId="2471BD6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E256199" w14:textId="77777777" w:rsidTr="00DC21C3">
        <w:tc>
          <w:tcPr>
            <w:tcW w:w="562" w:type="dxa"/>
            <w:shd w:val="clear" w:color="auto" w:fill="auto"/>
          </w:tcPr>
          <w:p w14:paraId="3980AAE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29C05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14C430E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459403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Visur dokumentā lūgums izmantot atbilstoši atsauces, neizmantojot saišu saīsinājumus</w:t>
            </w:r>
          </w:p>
        </w:tc>
        <w:tc>
          <w:tcPr>
            <w:tcW w:w="2976" w:type="dxa"/>
            <w:shd w:val="clear" w:color="auto" w:fill="auto"/>
          </w:tcPr>
          <w:p w14:paraId="5A63988E"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39E076C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kur iespējams, tiek izmantoti saišu saīsinājumi, lai DP tekstā būtu iespējams iekļaut pēc iespējas vairāk informācijas, ņemot vērā KNR V pielikumā definētajā DP veidlapā noteiktos zīmju skaita ierobežojumus katram no teksta laukiem. Vēršam uzmanību, ka zīmju skaitā tiek ieskaitītas arī atstarpes un zemsvītras atsauces. Zīmju skaita pārsniegšanas gadījumā informāciju nebūs iespējams ievadīt EK fondu vadības un kontroles sistēmā (SFC2021).</w:t>
            </w:r>
          </w:p>
        </w:tc>
        <w:tc>
          <w:tcPr>
            <w:tcW w:w="1638" w:type="dxa"/>
          </w:tcPr>
          <w:p w14:paraId="733A499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w:t>
            </w:r>
          </w:p>
        </w:tc>
      </w:tr>
      <w:tr w:rsidR="003B19CF" w:rsidRPr="006F55DD" w14:paraId="6A90C705" w14:textId="77777777" w:rsidTr="00DC21C3">
        <w:tc>
          <w:tcPr>
            <w:tcW w:w="562" w:type="dxa"/>
            <w:shd w:val="clear" w:color="auto" w:fill="auto"/>
          </w:tcPr>
          <w:p w14:paraId="1B1DF24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E4D43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shd w:val="clear" w:color="auto" w:fill="auto"/>
          </w:tcPr>
          <w:p w14:paraId="73ADA82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817E0A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Lūgums arī pārliecināties, vai sniegtās atsauces uz datiem sakrīt ar pašiem datiem, vai to atsaucei uz tiem ir jēga. Piemēram, (6) un vairākos citos punktos tiek lietots “pēdējo gadu laikā”, nav konkrētības, par kuru laika posmu ir runāts, jo pēc tam seko dati uz 2016.gadu vai 2015.gadu. Programma taču tiek rakstīta 2021.-2027.gadam.</w:t>
            </w:r>
          </w:p>
        </w:tc>
        <w:tc>
          <w:tcPr>
            <w:tcW w:w="2976" w:type="dxa"/>
            <w:shd w:val="clear" w:color="auto" w:fill="auto"/>
          </w:tcPr>
          <w:p w14:paraId="7711C7B8" w14:textId="77777777" w:rsidR="003B19CF" w:rsidRPr="006D2497" w:rsidRDefault="003B19CF" w:rsidP="00C4157F">
            <w:pPr>
              <w:spacing w:after="0" w:line="240" w:lineRule="auto"/>
              <w:jc w:val="both"/>
              <w:rPr>
                <w:rFonts w:ascii="Times New Roman" w:hAnsi="Times New Roman" w:cs="Times New Roman"/>
                <w:sz w:val="20"/>
                <w:szCs w:val="20"/>
              </w:rPr>
            </w:pPr>
            <w:r w:rsidRPr="006D2497">
              <w:rPr>
                <w:rFonts w:ascii="Times New Roman" w:hAnsi="Times New Roman" w:cs="Times New Roman"/>
                <w:b/>
                <w:bCs/>
                <w:sz w:val="20"/>
                <w:szCs w:val="20"/>
              </w:rPr>
              <w:t>Sniegts skaidrojums</w:t>
            </w:r>
            <w:r w:rsidRPr="006D2497">
              <w:rPr>
                <w:rFonts w:ascii="Times New Roman" w:hAnsi="Times New Roman" w:cs="Times New Roman"/>
                <w:sz w:val="20"/>
                <w:szCs w:val="20"/>
              </w:rPr>
              <w:t>.</w:t>
            </w:r>
          </w:p>
          <w:p w14:paraId="0027DD60" w14:textId="77777777" w:rsidR="003B19CF" w:rsidRPr="006F55DD" w:rsidRDefault="003B19CF" w:rsidP="00C4157F">
            <w:pPr>
              <w:spacing w:after="0" w:line="240" w:lineRule="auto"/>
              <w:jc w:val="both"/>
              <w:rPr>
                <w:rFonts w:ascii="Times New Roman" w:hAnsi="Times New Roman" w:cs="Times New Roman"/>
                <w:color w:val="FF0000"/>
                <w:sz w:val="20"/>
                <w:szCs w:val="20"/>
              </w:rPr>
            </w:pPr>
            <w:r w:rsidRPr="006D2497">
              <w:rPr>
                <w:rFonts w:ascii="Times New Roman" w:hAnsi="Times New Roman" w:cs="Times New Roman"/>
                <w:sz w:val="20"/>
                <w:szCs w:val="20"/>
              </w:rPr>
              <w:t xml:space="preserve">DP ietvaros, kur vien iespējams, ir izmantota aktuālākā pieejamā statistika. Attiecībā uz konkrēto atsauci skaidrojam, ka DP stratēģijas sadaļā tiek salīdzināta situācija starp ES fondu plānošanas periodiem, minētā informācija minēta kontekstā ar OECD pētījumu, attiecīgi dati ar lielāku “atkāpi vēsturē” ir uzskatāmāki, nekā vērtējot pret iepriekšējo gadu. </w:t>
            </w:r>
          </w:p>
        </w:tc>
        <w:tc>
          <w:tcPr>
            <w:tcW w:w="1638" w:type="dxa"/>
          </w:tcPr>
          <w:p w14:paraId="1464655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w:t>
            </w:r>
          </w:p>
        </w:tc>
      </w:tr>
      <w:tr w:rsidR="003B19CF" w:rsidRPr="006F55DD" w14:paraId="32FF1378" w14:textId="77777777" w:rsidTr="00DC21C3">
        <w:tc>
          <w:tcPr>
            <w:tcW w:w="562" w:type="dxa"/>
            <w:shd w:val="clear" w:color="auto" w:fill="auto"/>
          </w:tcPr>
          <w:p w14:paraId="4F30022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CFA7C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shd w:val="clear" w:color="auto" w:fill="auto"/>
          </w:tcPr>
          <w:p w14:paraId="5C65333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169E93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Izskatot sagatavoto programmas projektu, nākas secināt, ka paša dokumenta redakcija ir precizējama un uzlabojuma, varbūt vērts piesaistīt profesionālu redaktoru, jo:</w:t>
            </w:r>
          </w:p>
          <w:p w14:paraId="4723E97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w:t>
            </w:r>
            <w:r w:rsidRPr="006F55DD">
              <w:rPr>
                <w:rFonts w:ascii="Times New Roman" w:hAnsi="Times New Roman" w:cs="Times New Roman"/>
                <w:sz w:val="20"/>
                <w:szCs w:val="20"/>
              </w:rPr>
              <w:tab/>
              <w:t>tajā ir ļoti daudz latviešu gramatikas kļūdu pārrakstīšanās, interpunkcijas un arī stila kļūdas (pielikumā daži priekšlikumi komentāru veidā);</w:t>
            </w:r>
          </w:p>
          <w:p w14:paraId="47BFA2C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w:t>
            </w:r>
            <w:r w:rsidRPr="006F55DD">
              <w:rPr>
                <w:rFonts w:ascii="Times New Roman" w:hAnsi="Times New Roman" w:cs="Times New Roman"/>
                <w:sz w:val="20"/>
                <w:szCs w:val="20"/>
              </w:rPr>
              <w:tab/>
              <w:t>precizējams arī kopējais noformējums, priekšlikums vienoties par izteiksmes formu SAM nosaukumiem (dažiem ir nenoteiksmē, dažiem – ar -šana formu);</w:t>
            </w:r>
          </w:p>
          <w:p w14:paraId="1DD4FA3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w:t>
            </w:r>
            <w:r w:rsidRPr="006F55DD">
              <w:rPr>
                <w:rFonts w:ascii="Times New Roman" w:hAnsi="Times New Roman" w:cs="Times New Roman"/>
                <w:sz w:val="20"/>
                <w:szCs w:val="20"/>
              </w:rPr>
              <w:tab/>
              <w:t>precizēt atsauksmes uz datiem, lai nav vecu datu, kā arī lai šie dati pamato apgalvojumu;</w:t>
            </w:r>
          </w:p>
          <w:p w14:paraId="0E8F2FB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d.</w:t>
            </w:r>
            <w:r w:rsidRPr="006F55DD">
              <w:rPr>
                <w:rFonts w:ascii="Times New Roman" w:hAnsi="Times New Roman" w:cs="Times New Roman"/>
                <w:sz w:val="20"/>
                <w:szCs w:val="20"/>
              </w:rPr>
              <w:tab/>
              <w:t>nodaļu redakciju noformēt vienotā stilā, jo šobrīd jūtama daudzu autoru interpretācija par tēmu, katru nodaļu ir rakstījis cits atbildīgais speciālists.</w:t>
            </w:r>
          </w:p>
        </w:tc>
        <w:tc>
          <w:tcPr>
            <w:tcW w:w="2976" w:type="dxa"/>
            <w:shd w:val="clear" w:color="auto" w:fill="auto"/>
          </w:tcPr>
          <w:p w14:paraId="2625B035"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lastRenderedPageBreak/>
              <w:t>Ņemts vērā.</w:t>
            </w:r>
          </w:p>
          <w:p w14:paraId="0EE5B45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redakcija ir pārskatīta, mazinot latviešu valodas gramatikas un drukas kļūdas. Vienlaikus informējam, ka pirms DP apstiprināšanas Ministru kabinetā (turpmāk – MK), Valsts kancelejas redaktori nodrošina dokumenta pārskatīšanu un redakcionālu precizēšanu nodrošinot labas un korektas latviešu valodas lietojumu.</w:t>
            </w:r>
          </w:p>
          <w:p w14:paraId="1D44A50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Attiecībā uz SAM nosaukumiem skaidrojam, ka SAM nosaukumi ir definēti </w:t>
            </w:r>
            <w:r>
              <w:rPr>
                <w:rFonts w:ascii="Times New Roman" w:hAnsi="Times New Roman" w:cs="Times New Roman"/>
                <w:sz w:val="20"/>
                <w:szCs w:val="20"/>
              </w:rPr>
              <w:t>ERAF/ KF un ESF+ regulu priekšlikumos un pēc regulu</w:t>
            </w:r>
            <w:r w:rsidRPr="006F55DD">
              <w:rPr>
                <w:rFonts w:ascii="Times New Roman" w:hAnsi="Times New Roman" w:cs="Times New Roman"/>
                <w:sz w:val="20"/>
                <w:szCs w:val="20"/>
              </w:rPr>
              <w:t xml:space="preserve"> apstiprināšanas un oficiālā tulkojuma uz Latviešu valodu publicēšanas, nebūs maināmi.</w:t>
            </w:r>
          </w:p>
          <w:p w14:paraId="6D7BF0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ietvaros, kur vien iespējams, ir izmantota aktuālākā pieejamā statistika. Skaidrojam, ka bieži vien specifiska nozaru statistika iegūstama ar lielāku laika nobīdi, it sevišķi, ja tā ir iegūstama veicot informācijas apstrādi, analīzi un tiek pārbaudīta datu ticamība un kvalitāte.</w:t>
            </w:r>
          </w:p>
          <w:p w14:paraId="46C870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Esam centušies nodrošināt vienotu nodaļu rakstības stilu, ņemot vērā, ka DP ir FM vairāku struktūrvienību un nozaru ministriju kopdarbs.</w:t>
            </w:r>
          </w:p>
          <w:p w14:paraId="129CFE3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BD2046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38056A1" w14:textId="77777777" w:rsidTr="00DC21C3">
        <w:tc>
          <w:tcPr>
            <w:tcW w:w="562" w:type="dxa"/>
            <w:shd w:val="clear" w:color="auto" w:fill="auto"/>
          </w:tcPr>
          <w:p w14:paraId="7E9AC3B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252937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Poligrāfijas uzņēmumu asociācija</w:t>
            </w:r>
          </w:p>
        </w:tc>
        <w:tc>
          <w:tcPr>
            <w:tcW w:w="3151" w:type="dxa"/>
            <w:shd w:val="clear" w:color="auto" w:fill="auto"/>
          </w:tcPr>
          <w:p w14:paraId="04EF928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5D3E54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Uzskatām, ka izmaiņām, kas pēc darba devēju organizāciju ieteikumiem tiks veiktas dokumentā “Nacionālās industriālās politikas pamatnostādnes 2021.–2027. g.”, ir jāatspoguļojas arī Eiropas Savienības struktūrfondu un Kohēzijas fonda 2021.–2027. g. plānošanas perioda darbības programmas projektā.</w:t>
            </w:r>
          </w:p>
          <w:p w14:paraId="5D10D3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Mūsuprāt:</w:t>
            </w:r>
          </w:p>
          <w:p w14:paraId="697B95F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 lielāka vērība ir jāvelta lielo uzņēmumu atbalstam, jo izvirzītie valstiskā mēroga mērķi eksporta apjoma palielināšanā, inovāciju ieviešanā, produktivitātes celšanā, augstas pievienotās vērtības produktu īpatsvara palielināšanā un darbaspēka kvalifikācijas paaugstināšanā ir atkarīgi tieši no veiksmīgas lielo uzņēmumu attīstības;</w:t>
            </w:r>
          </w:p>
          <w:p w14:paraId="453525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 atbalstu eksportam jārealizē ne tikai paredzot Latvijas Investīciju un attīstības aģentūras aktivitātes, bet arī nozaru asociāciju un klasteru iesaisti šajā procesā. Klasteru programma ir sevi veiksmīgi apliecinājusi iepriekšējā plānošanas periodā, nodrošinot iesaistīto uzņēmumu ekspo</w:t>
            </w:r>
            <w:r>
              <w:rPr>
                <w:rFonts w:ascii="Times New Roman" w:hAnsi="Times New Roman" w:cs="Times New Roman"/>
                <w:sz w:val="20"/>
                <w:szCs w:val="20"/>
              </w:rPr>
              <w:t>rta pieaugumu par aptuveni 20%.</w:t>
            </w:r>
          </w:p>
        </w:tc>
        <w:tc>
          <w:tcPr>
            <w:tcW w:w="2976" w:type="dxa"/>
            <w:shd w:val="clear" w:color="auto" w:fill="auto"/>
          </w:tcPr>
          <w:p w14:paraId="22E515DA" w14:textId="77777777" w:rsidR="003B19CF" w:rsidRPr="006F55DD"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w:t>
            </w:r>
            <w:r w:rsidRPr="00A601AD">
              <w:rPr>
                <w:rFonts w:ascii="Times New Roman" w:hAnsi="Times New Roman" w:cs="Times New Roman"/>
                <w:b/>
                <w:bCs/>
                <w:sz w:val="20"/>
                <w:szCs w:val="20"/>
              </w:rPr>
              <w:t>emts vērā.</w:t>
            </w:r>
            <w:r w:rsidRPr="006F55DD">
              <w:rPr>
                <w:rFonts w:ascii="Times New Roman" w:hAnsi="Times New Roman" w:cs="Times New Roman"/>
                <w:b/>
                <w:bCs/>
                <w:sz w:val="20"/>
                <w:szCs w:val="20"/>
              </w:rPr>
              <w:t xml:space="preserve"> Sniegts skaidrojums.</w:t>
            </w:r>
          </w:p>
          <w:p w14:paraId="498410FB" w14:textId="77777777" w:rsidR="003B19CF" w:rsidRPr="00A601AD" w:rsidRDefault="003B19CF" w:rsidP="00C4157F">
            <w:pPr>
              <w:spacing w:after="0" w:line="240" w:lineRule="auto"/>
              <w:jc w:val="both"/>
              <w:rPr>
                <w:rFonts w:ascii="Times New Roman" w:hAnsi="Times New Roman" w:cs="Times New Roman"/>
                <w:b/>
                <w:bCs/>
                <w:sz w:val="20"/>
                <w:szCs w:val="20"/>
              </w:rPr>
            </w:pPr>
          </w:p>
          <w:p w14:paraId="6A8C3D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ir rediģēts saturs 1.2.1.SAMM ietvaros – papildināts ar atbalsta aktivitātēm klasteriem (inovāciju un eksporta).</w:t>
            </w:r>
          </w:p>
          <w:p w14:paraId="2117D3AB" w14:textId="77777777" w:rsidR="003B19CF" w:rsidRPr="006F55DD" w:rsidRDefault="003B19CF" w:rsidP="00C4157F">
            <w:pPr>
              <w:spacing w:after="0" w:line="240" w:lineRule="auto"/>
              <w:jc w:val="both"/>
              <w:rPr>
                <w:rFonts w:ascii="Times New Roman" w:hAnsi="Times New Roman" w:cs="Times New Roman"/>
                <w:sz w:val="20"/>
                <w:szCs w:val="20"/>
              </w:rPr>
            </w:pPr>
          </w:p>
          <w:p w14:paraId="2A1FF8C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w:t>
            </w:r>
            <w:r w:rsidRPr="006F55DD">
              <w:rPr>
                <w:rFonts w:ascii="Times New Roman" w:hAnsi="Times New Roman" w:cs="Times New Roman"/>
                <w:sz w:val="20"/>
                <w:szCs w:val="20"/>
              </w:rPr>
              <w:t>kaidrojam, ka ES fondu ieguldījumi veicami atbilstoši KNR un Eiropas Reģionālās attīstības fonda un Kohēzijas fonda regulas</w:t>
            </w:r>
            <w:r w:rsidRPr="006F55DD">
              <w:rPr>
                <w:rStyle w:val="FootnoteReference"/>
                <w:rFonts w:ascii="Times New Roman" w:hAnsi="Times New Roman" w:cs="Times New Roman"/>
                <w:sz w:val="20"/>
                <w:szCs w:val="20"/>
              </w:rPr>
              <w:footnoteReference w:id="9"/>
            </w:r>
            <w:r w:rsidRPr="006F55DD">
              <w:rPr>
                <w:rFonts w:ascii="Times New Roman" w:hAnsi="Times New Roman" w:cs="Times New Roman"/>
                <w:sz w:val="20"/>
                <w:szCs w:val="20"/>
              </w:rPr>
              <w:t xml:space="preserve"> (turpmāk – ERAF/ KF regula) nosacījumiem, kas paredz salīdzinoši nelielas iespējas sniegt atbalstu lielajiem uzņēmumiem.</w:t>
            </w:r>
          </w:p>
        </w:tc>
        <w:tc>
          <w:tcPr>
            <w:tcW w:w="1638" w:type="dxa"/>
          </w:tcPr>
          <w:p w14:paraId="2798945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5E8BD46" w14:textId="77777777" w:rsidTr="00DC21C3">
        <w:tc>
          <w:tcPr>
            <w:tcW w:w="562" w:type="dxa"/>
            <w:shd w:val="clear" w:color="auto" w:fill="auto"/>
          </w:tcPr>
          <w:p w14:paraId="0D8823B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ACF43C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Drošības un aizsardzības industriju federācija</w:t>
            </w:r>
          </w:p>
        </w:tc>
        <w:tc>
          <w:tcPr>
            <w:tcW w:w="3151" w:type="dxa"/>
            <w:shd w:val="clear" w:color="auto" w:fill="auto"/>
          </w:tcPr>
          <w:p w14:paraId="3C670AE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5819CD7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Aicinām precizēt DP ietvertos SAM vai ieviest jaunus SAM, kuru ietvaros tiktu paredzēts atbalsts Latvijas Drošības ekselences centra un Latvijas Aizsardzības klastera plānotajām aktivitātēm (saskaņā ar Pielikumu), kuru īstenošana nodrošinātu Latvijas drošības un aizsardzības spēju attīstību atbilstoši izvirzītajiem mērķiem:</w:t>
            </w:r>
          </w:p>
          <w:p w14:paraId="70ECBCCD"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1. Latvijas aizsardzības tehnoloģiju un industriālās bāzes attīstība;</w:t>
            </w:r>
          </w:p>
          <w:p w14:paraId="4513EB80"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2. Sekmēt pārrobežu sadarbību un Latvijas drošības un aizsardzības industriju iesaisti starptautiskajās piegādes ķēdēs, izpildot pasūtījumus arī citu ES un NATO dalībvalstu vajadzībām. Konkurētspējas paaugstināšana ārējos tirgos;</w:t>
            </w:r>
          </w:p>
          <w:p w14:paraId="283E5E0D"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3. Sekmēt pārrobežu sadarbību un Latvijas drošības un aizsardzības industriju iesaisti starptautiskajās piegādes ķēdēs, izpildot pasūtījumus arī citu ES un NATO dalībvalstu vajadzībām. Konkurētspējas paaugstināšana ārējos tirgos;</w:t>
            </w:r>
          </w:p>
          <w:p w14:paraId="7BAAD64F"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4. Latvijas drošības un aizsardzības uzņēmumi iekļaujas Eiropas militāro spēju attīstības procesā;</w:t>
            </w:r>
          </w:p>
          <w:p w14:paraId="63ECA0BD"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5. Prasmju plaisas mazināšana un mūžizglītība drošības un aizsardzības nozarēs.</w:t>
            </w:r>
          </w:p>
          <w:p w14:paraId="07DF5F3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Lai veicinātu ekonomikas atveseļošanu, nostiprinot piegādes ķēdes aizsardzības un drošības nozarēm, ieviestu drošības un aizsardzības noturību ārkārtas situācijās, sniedzot kritisko infrastruktūru un kritiskos pakalpojumus, rosinām, paredzēt drošības un aizsardzības nozarēm, industrijai un pētniecībai iespēju piesaistīt investīcijas, ietverot šo atbalstu gan Darbības programmā Latvijai 2021.–2027.gadam, gan „Next Generation EU” atveseļošanās instrumenta ietvaros.</w:t>
            </w:r>
          </w:p>
        </w:tc>
        <w:tc>
          <w:tcPr>
            <w:tcW w:w="2976" w:type="dxa"/>
            <w:shd w:val="clear" w:color="auto" w:fill="auto"/>
          </w:tcPr>
          <w:p w14:paraId="1F553BD8" w14:textId="77777777" w:rsidR="003B19CF" w:rsidRPr="00A601AD"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w:t>
            </w:r>
            <w:r w:rsidRPr="00A601AD">
              <w:rPr>
                <w:rFonts w:ascii="Times New Roman" w:hAnsi="Times New Roman" w:cs="Times New Roman"/>
                <w:b/>
                <w:bCs/>
                <w:sz w:val="20"/>
                <w:szCs w:val="20"/>
              </w:rPr>
              <w:t>emts vērā.</w:t>
            </w:r>
            <w:r>
              <w:rPr>
                <w:rFonts w:ascii="Times New Roman" w:hAnsi="Times New Roman" w:cs="Times New Roman"/>
                <w:b/>
                <w:bCs/>
                <w:sz w:val="20"/>
                <w:szCs w:val="20"/>
              </w:rPr>
              <w:t xml:space="preserve"> Sniegts skaidrojums.</w:t>
            </w:r>
          </w:p>
          <w:p w14:paraId="23E586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ir rediģēts saturs 1.2.1.SAM ietvaros – papildināts ar atbalsta aktivitātēm klasteriem (inovāciju un eksporta).</w:t>
            </w:r>
          </w:p>
          <w:p w14:paraId="37540CCB" w14:textId="77777777" w:rsidR="003B19CF" w:rsidRDefault="003B19CF" w:rsidP="00C4157F">
            <w:pPr>
              <w:spacing w:after="0" w:line="240" w:lineRule="auto"/>
              <w:jc w:val="both"/>
              <w:rPr>
                <w:rFonts w:ascii="Times New Roman" w:hAnsi="Times New Roman" w:cs="Times New Roman"/>
                <w:sz w:val="20"/>
                <w:szCs w:val="20"/>
              </w:rPr>
            </w:pPr>
          </w:p>
          <w:p w14:paraId="2E7B95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w:t>
            </w:r>
            <w:r w:rsidRPr="006F55DD">
              <w:rPr>
                <w:rFonts w:ascii="Times New Roman" w:hAnsi="Times New Roman" w:cs="Times New Roman"/>
                <w:sz w:val="20"/>
                <w:szCs w:val="20"/>
              </w:rPr>
              <w:t>kaidrojam, ka DP varam ietvert tikai tos SAM, kas ir definēti KNR</w:t>
            </w:r>
            <w:r>
              <w:rPr>
                <w:rFonts w:ascii="Times New Roman" w:hAnsi="Times New Roman" w:cs="Times New Roman"/>
                <w:sz w:val="20"/>
                <w:szCs w:val="20"/>
              </w:rPr>
              <w:t xml:space="preserve"> un ERAF/KF regulas priekšlikumā</w:t>
            </w:r>
            <w:r w:rsidRPr="006F55DD">
              <w:rPr>
                <w:rFonts w:ascii="Times New Roman" w:hAnsi="Times New Roman" w:cs="Times New Roman"/>
                <w:sz w:val="20"/>
                <w:szCs w:val="20"/>
              </w:rPr>
              <w:t xml:space="preserve"> atbilstoši regulās definētajām atbalstāmajām darbībām.</w:t>
            </w:r>
          </w:p>
          <w:p w14:paraId="56211E1D" w14:textId="77777777" w:rsidR="003B19CF" w:rsidRDefault="003B19CF" w:rsidP="00C4157F">
            <w:pPr>
              <w:spacing w:after="0" w:line="240" w:lineRule="auto"/>
              <w:jc w:val="both"/>
              <w:rPr>
                <w:rFonts w:ascii="Times New Roman" w:hAnsi="Times New Roman" w:cs="Times New Roman"/>
                <w:sz w:val="20"/>
                <w:szCs w:val="20"/>
              </w:rPr>
            </w:pPr>
          </w:p>
          <w:p w14:paraId="4F8D275C" w14:textId="77777777" w:rsidR="003B19CF"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Militārās</w:t>
            </w:r>
            <w:r>
              <w:rPr>
                <w:rFonts w:ascii="Times New Roman" w:hAnsi="Times New Roman" w:cs="Times New Roman"/>
                <w:sz w:val="20"/>
                <w:szCs w:val="20"/>
              </w:rPr>
              <w:t xml:space="preserve"> un aizsardzības</w:t>
            </w:r>
            <w:r w:rsidRPr="00CE4321">
              <w:rPr>
                <w:rFonts w:ascii="Times New Roman" w:hAnsi="Times New Roman" w:cs="Times New Roman"/>
                <w:sz w:val="20"/>
                <w:szCs w:val="20"/>
              </w:rPr>
              <w:t xml:space="preserve"> jomas uzņēmumi var piedalīties citos </w:t>
            </w:r>
            <w:r>
              <w:rPr>
                <w:rFonts w:ascii="Times New Roman" w:hAnsi="Times New Roman" w:cs="Times New Roman"/>
                <w:sz w:val="20"/>
                <w:szCs w:val="20"/>
              </w:rPr>
              <w:t>minētās jomas atbalstošos</w:t>
            </w:r>
            <w:r w:rsidRPr="00CE4321">
              <w:rPr>
                <w:rFonts w:ascii="Times New Roman" w:hAnsi="Times New Roman" w:cs="Times New Roman"/>
                <w:sz w:val="20"/>
                <w:szCs w:val="20"/>
              </w:rPr>
              <w:t xml:space="preserve"> SAM. Lai arī regulu priekšlikumi neaizslēdz militārās jomas uzņēmumus, līdz šim EK nostāja ir bijusi atbalstīt tikai duālās pielietojamības tehnoloģijas.</w:t>
            </w:r>
          </w:p>
          <w:p w14:paraId="752BD2AE" w14:textId="77777777" w:rsidR="003B19CF" w:rsidRDefault="003B19CF" w:rsidP="00C4157F">
            <w:pPr>
              <w:spacing w:after="0" w:line="240" w:lineRule="auto"/>
              <w:jc w:val="both"/>
              <w:rPr>
                <w:rFonts w:ascii="Times New Roman" w:hAnsi="Times New Roman" w:cs="Times New Roman"/>
                <w:sz w:val="20"/>
                <w:szCs w:val="20"/>
              </w:rPr>
            </w:pPr>
          </w:p>
          <w:p w14:paraId="2D3E4A6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Skat. arī atbildi uz otru </w:t>
            </w:r>
            <w:r w:rsidRPr="000A04B1">
              <w:rPr>
                <w:rFonts w:ascii="Times New Roman" w:hAnsi="Times New Roman" w:cs="Times New Roman"/>
                <w:sz w:val="20"/>
                <w:szCs w:val="20"/>
              </w:rPr>
              <w:t>Latvijas Drošības un aizsardzības industriju federācija</w:t>
            </w:r>
            <w:r>
              <w:rPr>
                <w:rFonts w:ascii="Times New Roman" w:hAnsi="Times New Roman" w:cs="Times New Roman"/>
                <w:sz w:val="20"/>
                <w:szCs w:val="20"/>
              </w:rPr>
              <w:t>s komentāru.</w:t>
            </w:r>
          </w:p>
          <w:p w14:paraId="49B85E1A" w14:textId="77777777" w:rsidR="003B19CF" w:rsidRPr="00090F93" w:rsidRDefault="003B19CF" w:rsidP="00C4157F">
            <w:pPr>
              <w:spacing w:after="0" w:line="240" w:lineRule="auto"/>
              <w:jc w:val="both"/>
              <w:rPr>
                <w:rFonts w:ascii="Times New Roman" w:hAnsi="Times New Roman" w:cs="Times New Roman"/>
                <w:color w:val="FF0000"/>
                <w:sz w:val="20"/>
                <w:szCs w:val="20"/>
              </w:rPr>
            </w:pPr>
          </w:p>
          <w:p w14:paraId="40FEF6BE" w14:textId="77777777" w:rsidR="003B19CF" w:rsidRPr="00B9259E" w:rsidRDefault="003B19CF" w:rsidP="00C4157F">
            <w:pPr>
              <w:spacing w:after="0" w:line="240" w:lineRule="auto"/>
              <w:jc w:val="both"/>
              <w:rPr>
                <w:rFonts w:ascii="Times New Roman" w:hAnsi="Times New Roman" w:cs="Times New Roman"/>
                <w:sz w:val="20"/>
                <w:szCs w:val="20"/>
              </w:rPr>
            </w:pPr>
            <w:r w:rsidRPr="00B9259E">
              <w:rPr>
                <w:rFonts w:ascii="Times New Roman" w:hAnsi="Times New Roman" w:cs="Times New Roman"/>
                <w:sz w:val="20"/>
                <w:szCs w:val="20"/>
              </w:rPr>
              <w:t>LM skaidro, ka komentārs saistāms ar Aizsardzības ministrijas un tās padotības iestāžu tiešo kompetenci. LM/NVA šādu prasmju programmas bezdarbnieku apmācību ietvaros neīsteno, jo tās ir specifiskas un reglamentētas nozarei un kopīgajai drošības stratēģijai Latvijā.</w:t>
            </w:r>
          </w:p>
          <w:p w14:paraId="104CB51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9CAD8B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73051DE" w14:textId="77777777" w:rsidTr="00DC21C3">
        <w:tc>
          <w:tcPr>
            <w:tcW w:w="562" w:type="dxa"/>
            <w:shd w:val="clear" w:color="auto" w:fill="auto"/>
          </w:tcPr>
          <w:p w14:paraId="6CB1E34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68BAC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Inovatoru apvienība</w:t>
            </w:r>
          </w:p>
        </w:tc>
        <w:tc>
          <w:tcPr>
            <w:tcW w:w="3151" w:type="dxa"/>
            <w:shd w:val="clear" w:color="auto" w:fill="auto"/>
          </w:tcPr>
          <w:p w14:paraId="6FD2A06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E61C66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Iepriekšējā periodā (2013.-2020. g.) tā arī netika izveidoti nedz pietiekoša apjoma publiskie finanšu instrumenti inovācijas atbalstam </w:t>
            </w:r>
            <w:r w:rsidRPr="006F55DD">
              <w:rPr>
                <w:rFonts w:ascii="Times New Roman" w:hAnsi="Times New Roman" w:cs="Times New Roman"/>
                <w:b/>
                <w:bCs/>
                <w:sz w:val="20"/>
                <w:szCs w:val="20"/>
                <w:lang w:bidi="lv-LV"/>
              </w:rPr>
              <w:t xml:space="preserve">(Inovāciju fonds), </w:t>
            </w:r>
            <w:r w:rsidRPr="006F55DD">
              <w:rPr>
                <w:rFonts w:ascii="Times New Roman" w:hAnsi="Times New Roman" w:cs="Times New Roman"/>
                <w:sz w:val="20"/>
                <w:szCs w:val="20"/>
                <w:lang w:bidi="lv-LV"/>
              </w:rPr>
              <w:t>nedz arī inovācijai nepieciešamā ekosistēma, kuras galvenās komponentes ir:</w:t>
            </w:r>
          </w:p>
          <w:p w14:paraId="08060012" w14:textId="77777777" w:rsidR="003B19CF" w:rsidRPr="006F55DD" w:rsidRDefault="003B19CF" w:rsidP="00C4157F">
            <w:pPr>
              <w:numPr>
                <w:ilvl w:val="0"/>
                <w:numId w:val="27"/>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augsta līmeņa mērķorientēta zinātne un inovatīvā pētniecība</w:t>
            </w:r>
            <w:r w:rsidRPr="006F55DD">
              <w:rPr>
                <w:rFonts w:ascii="Times New Roman" w:hAnsi="Times New Roman" w:cs="Times New Roman"/>
                <w:sz w:val="20"/>
                <w:szCs w:val="20"/>
                <w:lang w:bidi="lv-LV"/>
              </w:rPr>
              <w:tab/>
              <w:t>publiskajā sektorā,</w:t>
            </w:r>
          </w:p>
          <w:p w14:paraId="693D5621" w14:textId="77777777" w:rsidR="003B19CF" w:rsidRPr="006F55DD" w:rsidRDefault="003B19CF" w:rsidP="00C4157F">
            <w:pPr>
              <w:numPr>
                <w:ilvl w:val="0"/>
                <w:numId w:val="27"/>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kvalificēts darbaspēks,</w:t>
            </w:r>
          </w:p>
          <w:p w14:paraId="711E148A" w14:textId="77777777" w:rsidR="003B19CF" w:rsidRPr="006F55DD" w:rsidRDefault="003B19CF" w:rsidP="00C4157F">
            <w:pPr>
              <w:numPr>
                <w:ilvl w:val="0"/>
                <w:numId w:val="27"/>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inovācijām piemērota atklātas pieejas infrastruktūra (zinātniski-tehnoloģiskie parki un biznesa inkubatori),</w:t>
            </w:r>
          </w:p>
          <w:p w14:paraId="2A06E932" w14:textId="77777777" w:rsidR="003B19CF" w:rsidRPr="006F55DD" w:rsidRDefault="003B19CF" w:rsidP="00C4157F">
            <w:pPr>
              <w:numPr>
                <w:ilvl w:val="0"/>
                <w:numId w:val="27"/>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zinātnieku un uzņēmēju ilgtermiņa sadarbības platformas.</w:t>
            </w:r>
          </w:p>
          <w:p w14:paraId="662CEEC4"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Starptautiskā pieredz rāda, ka inovācija valstīs ar mazu iekšējo tirgu (mazu ekonomiku), kurām pieder arī Latvija, nav iespējama bez valsts finansiālā atbalsta. It īpaši tas attiecināms uz publiski pieejamas inovāciju infrastruktūras izveidi, jo mazajās valstīs ir maz lielo uzņēmumu, kas spētu veidot savus privātos P&amp;A centrus ar tehnoloģiju pārnesei un inovācijai nepieciešamo infrastruktūru.</w:t>
            </w:r>
          </w:p>
          <w:p w14:paraId="64D0B99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Tāpēc galvenie inovatīvu uzņēmējdarbību kavējošie faktori Latvijā joprojām ir: nepietiekams finansiālais atbalsts inovācijām kā publiskajā, tā komercsektorā, atklātas pieejas specializētās, inovatīvo darbību veicinošās infrastruktūra trūkums; grūtības atrast sadarbības partnerus inovācijas jomā (klasteru trūkums); nepietiekama sadarbība starp izglītības, pētniecības un rūpniecības sektoriem, kā arī informācijas trūkums par to, kādi inovatīvi produkti ir nepieciešami un kas spēj tos radīt.</w:t>
            </w:r>
          </w:p>
          <w:p w14:paraId="366D586F" w14:textId="77777777" w:rsidR="003B19CF" w:rsidRPr="006F55DD" w:rsidRDefault="003B19CF" w:rsidP="00C4157F">
            <w:pPr>
              <w:spacing w:after="0" w:line="240" w:lineRule="auto"/>
              <w:jc w:val="both"/>
              <w:rPr>
                <w:rFonts w:ascii="Times New Roman" w:hAnsi="Times New Roman" w:cs="Times New Roman"/>
                <w:b/>
                <w:bCs/>
                <w:sz w:val="20"/>
                <w:szCs w:val="20"/>
                <w:lang w:bidi="lv-LV"/>
              </w:rPr>
            </w:pPr>
            <w:r w:rsidRPr="006F55DD">
              <w:rPr>
                <w:rFonts w:ascii="Times New Roman" w:hAnsi="Times New Roman" w:cs="Times New Roman"/>
                <w:b/>
                <w:bCs/>
                <w:sz w:val="20"/>
                <w:szCs w:val="20"/>
                <w:lang w:bidi="lv-LV"/>
              </w:rPr>
              <w:t xml:space="preserve">ES Komisija rekomendē ES fondu līdzekļu izmantošanā par pirmo prioritāti noteikt zināšanās balstītas ekonomikas </w:t>
            </w:r>
            <w:r w:rsidRPr="006F55DD">
              <w:rPr>
                <w:rFonts w:ascii="Times New Roman" w:hAnsi="Times New Roman" w:cs="Times New Roman"/>
                <w:b/>
                <w:bCs/>
                <w:sz w:val="20"/>
                <w:szCs w:val="20"/>
                <w:lang w:bidi="lv-LV"/>
              </w:rPr>
              <w:lastRenderedPageBreak/>
              <w:t>izveidi Latvijā, novirzot šim mērķim vismaz 25% no ES finansējuma.</w:t>
            </w:r>
          </w:p>
          <w:p w14:paraId="1BE66E1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Lai panāktu P&amp;A+I investīciju maksimāli iespējamo tautsaimniecisko atdevi un lai valsts investētie līdzekļi iespējami ātri un ar uzviju atgrieztos valsts budžetā, ir nepieciešams veikt vairākas būtiskas izmaiņas investīciju stratēģijā un pārvaldībā, izveidojot inovāciju attīstībai nepieciešamo ekosistēmu:</w:t>
            </w:r>
          </w:p>
          <w:p w14:paraId="721A6B67" w14:textId="77777777" w:rsidR="003B19CF" w:rsidRPr="006F55DD" w:rsidRDefault="003B19CF" w:rsidP="00C4157F">
            <w:pPr>
              <w:numPr>
                <w:ilvl w:val="0"/>
                <w:numId w:val="28"/>
              </w:numPr>
              <w:spacing w:after="0" w:line="240" w:lineRule="auto"/>
              <w:jc w:val="both"/>
              <w:rPr>
                <w:rFonts w:ascii="Times New Roman" w:hAnsi="Times New Roman" w:cs="Times New Roman"/>
                <w:b/>
                <w:bCs/>
                <w:sz w:val="20"/>
                <w:szCs w:val="20"/>
                <w:lang w:bidi="lv-LV"/>
              </w:rPr>
            </w:pPr>
            <w:r w:rsidRPr="006F55DD">
              <w:rPr>
                <w:rFonts w:ascii="Times New Roman" w:hAnsi="Times New Roman" w:cs="Times New Roman"/>
                <w:b/>
                <w:bCs/>
                <w:sz w:val="20"/>
                <w:szCs w:val="20"/>
                <w:lang w:bidi="lv-LV"/>
              </w:rPr>
              <w:t>ES fondiem un citiem avotiem piesaistītos līdzekļus jāakumulē specializētā Inovāciju fondā, kas veidojams kā publiskās un privātās sadarbības (PPP) instruments.</w:t>
            </w:r>
          </w:p>
          <w:p w14:paraId="7A9742B4"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Šī fonda uzdevums būtu izsniegt grantus un kredītus inovatīviem projektiem, īpašu vērību veltot inovatīvo MVU atbalstam.</w:t>
            </w:r>
          </w:p>
          <w:p w14:paraId="17E6F000" w14:textId="77777777" w:rsidR="003B19CF" w:rsidRPr="006F55DD" w:rsidRDefault="003B19CF" w:rsidP="00C4157F">
            <w:pPr>
              <w:numPr>
                <w:ilvl w:val="0"/>
                <w:numId w:val="28"/>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 Lai kontrolētu MVU uzņēmumu darbību līdzekļu izlietojumu projekta īstenošanas procesā, būtu veidojama </w:t>
            </w:r>
            <w:r w:rsidRPr="006F55DD">
              <w:rPr>
                <w:rFonts w:ascii="Times New Roman" w:hAnsi="Times New Roman" w:cs="Times New Roman"/>
                <w:b/>
                <w:bCs/>
                <w:sz w:val="20"/>
                <w:szCs w:val="20"/>
                <w:lang w:bidi="lv-LV"/>
              </w:rPr>
              <w:t xml:space="preserve">specializēta auditoru institūcija, </w:t>
            </w:r>
            <w:r w:rsidRPr="006F55DD">
              <w:rPr>
                <w:rFonts w:ascii="Times New Roman" w:hAnsi="Times New Roman" w:cs="Times New Roman"/>
                <w:sz w:val="20"/>
                <w:szCs w:val="20"/>
                <w:lang w:bidi="lv-LV"/>
              </w:rPr>
              <w:t>kas izvērtētu projekta komerciālo un eksporta potenciālu un tā ilgtspēju.</w:t>
            </w:r>
          </w:p>
          <w:p w14:paraId="1191E62D" w14:textId="77777777" w:rsidR="003B19CF" w:rsidRPr="006F55DD" w:rsidRDefault="003B19CF" w:rsidP="00C4157F">
            <w:pPr>
              <w:numPr>
                <w:ilvl w:val="0"/>
                <w:numId w:val="28"/>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 Kā galveno priekšnosacījumu publiskajām investīcijām P&amp;A+I jāizvirza uzstādījumu, ka </w:t>
            </w:r>
            <w:r w:rsidRPr="006F55DD">
              <w:rPr>
                <w:rFonts w:ascii="Times New Roman" w:hAnsi="Times New Roman" w:cs="Times New Roman"/>
                <w:b/>
                <w:bCs/>
                <w:sz w:val="20"/>
                <w:szCs w:val="20"/>
                <w:lang w:bidi="lv-LV"/>
              </w:rPr>
              <w:t xml:space="preserve">investīcijām kopumā ir jābūt ar pozitīvu finansiālo atdevi, </w:t>
            </w:r>
            <w:r w:rsidRPr="006F55DD">
              <w:rPr>
                <w:rFonts w:ascii="Times New Roman" w:hAnsi="Times New Roman" w:cs="Times New Roman"/>
                <w:sz w:val="20"/>
                <w:szCs w:val="20"/>
                <w:lang w:bidi="lv-LV"/>
              </w:rPr>
              <w:t xml:space="preserve">t.i. investētajiem līdzekļiem pēc iespējas ātri un iespējami lielākā apjomā ir jāatgriežas valsts budžetā (caur nodokļiem u.c. ieņēmumiem). Šim nolūkam jāizveido </w:t>
            </w:r>
            <w:r w:rsidRPr="006F55DD">
              <w:rPr>
                <w:rFonts w:ascii="Times New Roman" w:hAnsi="Times New Roman" w:cs="Times New Roman"/>
                <w:b/>
                <w:bCs/>
                <w:sz w:val="20"/>
                <w:szCs w:val="20"/>
                <w:lang w:bidi="lv-LV"/>
              </w:rPr>
              <w:t xml:space="preserve">vienota sistēma, </w:t>
            </w:r>
            <w:r w:rsidRPr="006F55DD">
              <w:rPr>
                <w:rFonts w:ascii="Times New Roman" w:hAnsi="Times New Roman" w:cs="Times New Roman"/>
                <w:sz w:val="20"/>
                <w:szCs w:val="20"/>
                <w:lang w:bidi="lv-LV"/>
              </w:rPr>
              <w:t xml:space="preserve">kas sevī apvieno visus nepieciešamos posmus un struktūras, </w:t>
            </w:r>
            <w:r w:rsidRPr="006F55DD">
              <w:rPr>
                <w:rFonts w:ascii="Times New Roman" w:hAnsi="Times New Roman" w:cs="Times New Roman"/>
                <w:b/>
                <w:bCs/>
                <w:sz w:val="20"/>
                <w:szCs w:val="20"/>
                <w:lang w:bidi="lv-LV"/>
              </w:rPr>
              <w:t xml:space="preserve">kas nodrošina pilna cikla produkta izstrādi </w:t>
            </w:r>
            <w:r w:rsidRPr="006F55DD">
              <w:rPr>
                <w:rFonts w:ascii="Times New Roman" w:hAnsi="Times New Roman" w:cs="Times New Roman"/>
                <w:sz w:val="20"/>
                <w:szCs w:val="20"/>
                <w:lang w:bidi="lv-LV"/>
              </w:rPr>
              <w:t>- no idejas līdz ražošanai.</w:t>
            </w:r>
          </w:p>
          <w:p w14:paraId="25380C57"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4) </w:t>
            </w:r>
            <w:r w:rsidRPr="006F55DD">
              <w:rPr>
                <w:rFonts w:ascii="Times New Roman" w:hAnsi="Times New Roman" w:cs="Times New Roman"/>
                <w:b/>
                <w:bCs/>
                <w:sz w:val="20"/>
                <w:szCs w:val="20"/>
                <w:lang w:bidi="lv-LV"/>
              </w:rPr>
              <w:t xml:space="preserve">Investīcijas P&amp;A+I jāveic kā Rīgā, tā reģionos. </w:t>
            </w:r>
            <w:r w:rsidRPr="006F55DD">
              <w:rPr>
                <w:rFonts w:ascii="Times New Roman" w:hAnsi="Times New Roman" w:cs="Times New Roman"/>
                <w:sz w:val="20"/>
                <w:szCs w:val="20"/>
                <w:lang w:bidi="lv-LV"/>
              </w:rPr>
              <w:t>Inovācijas sākumposms - zinātniski- tehnoloģiskās izstrādes būtu koncentrējamas publiskā sektora zinātniskajās institūcijās, kas teritoriāli atrodas valsts lielākajās pilsētās. Tehnoloģiju pārneses un prototipu radīšanas procesa infrastruktūra teritoriāli būtu izvietojama kā Rīgā, tā citos republikas reģionos. Savukārt eksperimentālās ražotnes un ražojošie uzņēmumi būtu izvietojami pārsvarā reģionos, lai veicinātu reģionu ekonomikas atdzīvināšanu, Inovāciju fondam paredzot speciālus finansiālos stimulus inovatīvajiem MVU, kas savas ražotnes izvieto Latvijas reģionos, tādējādi veicinot Latvijas reģionu izaugsmi.</w:t>
            </w:r>
          </w:p>
          <w:p w14:paraId="723E1DB9" w14:textId="77777777" w:rsidR="003B19CF" w:rsidRPr="006F55DD" w:rsidRDefault="003B19CF" w:rsidP="00C4157F">
            <w:pPr>
              <w:numPr>
                <w:ilvl w:val="0"/>
                <w:numId w:val="29"/>
              </w:numPr>
              <w:spacing w:after="0" w:line="240" w:lineRule="auto"/>
              <w:jc w:val="both"/>
              <w:rPr>
                <w:rFonts w:ascii="Times New Roman" w:hAnsi="Times New Roman" w:cs="Times New Roman"/>
                <w:b/>
                <w:bCs/>
                <w:sz w:val="20"/>
                <w:szCs w:val="20"/>
                <w:lang w:bidi="lv-LV"/>
              </w:rPr>
            </w:pPr>
            <w:r w:rsidRPr="006F55DD">
              <w:rPr>
                <w:rFonts w:ascii="Times New Roman" w:hAnsi="Times New Roman" w:cs="Times New Roman"/>
                <w:sz w:val="20"/>
                <w:szCs w:val="20"/>
                <w:lang w:bidi="lv-LV"/>
              </w:rPr>
              <w:t xml:space="preserve"> Lai inovācijā efektīvāk iesaistītu publiskā sektora zinātni, nepieciešams uz Latvijas Zinātņu akadēmijas bāzes </w:t>
            </w:r>
            <w:r w:rsidRPr="006F55DD">
              <w:rPr>
                <w:rFonts w:ascii="Times New Roman" w:hAnsi="Times New Roman" w:cs="Times New Roman"/>
                <w:b/>
                <w:bCs/>
                <w:sz w:val="20"/>
                <w:szCs w:val="20"/>
                <w:lang w:bidi="lv-LV"/>
              </w:rPr>
              <w:t xml:space="preserve">izveidot vienotu nacionālo Latvijas Zinātniski-tehnoloģisko pētniecības un inovācijas platformu jeb Latvijas silīcija ieleju, </w:t>
            </w:r>
            <w:r w:rsidRPr="006F55DD">
              <w:rPr>
                <w:rFonts w:ascii="Times New Roman" w:hAnsi="Times New Roman" w:cs="Times New Roman"/>
                <w:sz w:val="20"/>
                <w:szCs w:val="20"/>
                <w:lang w:bidi="lv-LV"/>
              </w:rPr>
              <w:t xml:space="preserve">kurā uzņēmēji varētu vērsties pēc R&amp;D atbalsta un inovatīvo ideju un projektu ekspertīzes, un </w:t>
            </w:r>
            <w:r w:rsidRPr="006F55DD">
              <w:rPr>
                <w:rFonts w:ascii="Times New Roman" w:hAnsi="Times New Roman" w:cs="Times New Roman"/>
                <w:b/>
                <w:bCs/>
                <w:sz w:val="20"/>
                <w:szCs w:val="20"/>
                <w:lang w:bidi="lv-LV"/>
              </w:rPr>
              <w:t>kurā būtu koncentrēta publiski pieejama inovācijas procesa sākumposma infrastruktūra viedās specializācijas virzienos.</w:t>
            </w:r>
          </w:p>
          <w:p w14:paraId="54074448"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Šīs infrastruktūras izveidi un finansēšanu jāveic par publiskajiem līdzekļiem, nodrošinot to, ka šī infrastruktūra kā zinātniekiem, tā uzņēmējiem ir pieejama uz atvieglotiem noteikumiem vai pat bez maksas.</w:t>
            </w:r>
          </w:p>
          <w:p w14:paraId="35D36496" w14:textId="77777777" w:rsidR="003B19CF" w:rsidRPr="006F55DD" w:rsidRDefault="003B19CF" w:rsidP="00C4157F">
            <w:pPr>
              <w:numPr>
                <w:ilvl w:val="0"/>
                <w:numId w:val="29"/>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 Šīs platformas ietvaros pēc vajadzības būtu vēlams veidot viedās specializācijas klasterus: </w:t>
            </w:r>
            <w:r w:rsidRPr="006F55DD">
              <w:rPr>
                <w:rFonts w:ascii="Times New Roman" w:hAnsi="Times New Roman" w:cs="Times New Roman"/>
                <w:b/>
                <w:bCs/>
                <w:sz w:val="20"/>
                <w:szCs w:val="20"/>
                <w:lang w:bidi="lv-LV"/>
              </w:rPr>
              <w:t>Industriālo klasteri, Zaļās ekonomikas klasteri, Augsto tehnoloģiju klasteri u.c.</w:t>
            </w:r>
          </w:p>
          <w:p w14:paraId="09C68D9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b/>
                <w:bCs/>
                <w:sz w:val="20"/>
                <w:szCs w:val="20"/>
                <w:lang w:bidi="lv-LV"/>
              </w:rPr>
              <w:t xml:space="preserve">Zaļās ekonomikas klasteri </w:t>
            </w:r>
            <w:r w:rsidRPr="006F55DD">
              <w:rPr>
                <w:rFonts w:ascii="Times New Roman" w:hAnsi="Times New Roman" w:cs="Times New Roman"/>
                <w:sz w:val="20"/>
                <w:szCs w:val="20"/>
                <w:lang w:bidi="lv-LV"/>
              </w:rPr>
              <w:t>veidotu uzņēmumi, kuri izstrādā inovatīvas tehnoloģijas ekoloģiski tīras enerģijas un pārtikas ražošanā un citās, ar vidi un veselību saistītajās specializācijas jomās (zināšanu ietilpīga bioekonomika; biomedicīna, medicīnas tehnoloģijas, biofarmācija un biotehnoloģijas;).</w:t>
            </w:r>
          </w:p>
          <w:p w14:paraId="213264B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b/>
                <w:bCs/>
                <w:sz w:val="20"/>
                <w:szCs w:val="20"/>
                <w:lang w:bidi="lv-LV"/>
              </w:rPr>
              <w:t xml:space="preserve">Augsto tehnoloģiju klasteris </w:t>
            </w:r>
            <w:r w:rsidRPr="006F55DD">
              <w:rPr>
                <w:rFonts w:ascii="Times New Roman" w:hAnsi="Times New Roman" w:cs="Times New Roman"/>
                <w:sz w:val="20"/>
                <w:szCs w:val="20"/>
                <w:lang w:bidi="lv-LV"/>
              </w:rPr>
              <w:t>apvienotu uzņēmumus, kas darbojas sekojošās viedās specializācijas jomās: tehnoloģijas un inženiersistēmas, robotizācija, viedā enerģētika, viedie materiāli, mākslīgais intelekts un IKT.</w:t>
            </w:r>
          </w:p>
          <w:p w14:paraId="254ECDA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b/>
                <w:bCs/>
                <w:sz w:val="20"/>
                <w:szCs w:val="20"/>
                <w:lang w:bidi="lv-LV"/>
              </w:rPr>
              <w:t xml:space="preserve">Industriālo klasteri </w:t>
            </w:r>
            <w:r w:rsidRPr="006F55DD">
              <w:rPr>
                <w:rFonts w:ascii="Times New Roman" w:hAnsi="Times New Roman" w:cs="Times New Roman"/>
                <w:sz w:val="20"/>
                <w:szCs w:val="20"/>
                <w:lang w:bidi="lv-LV"/>
              </w:rPr>
              <w:t>veidotu inovatīvo produktu ražotāji, kas pārsvarā darbosies Latvijas reģionos.</w:t>
            </w:r>
          </w:p>
          <w:p w14:paraId="5B3414DF" w14:textId="77777777" w:rsidR="003B19CF" w:rsidRPr="006F55DD" w:rsidRDefault="003B19CF" w:rsidP="00C4157F">
            <w:pPr>
              <w:numPr>
                <w:ilvl w:val="0"/>
                <w:numId w:val="29"/>
              </w:num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 Tā kā LZA sastāvā ir augstākās raudzes zinātnieki no visām valsts vadošajām zinātniskajām institūcijām (augstskolām, zinātniskajiem institūtiem un klīnikām) un no visām zinātņu nozarēm, tad šīs platformas ietvaros LZA uzņēmējiem nodrošinātu arī informāciju par zinātniskajiem sasniegumiem ar augstu komercializācijas potenciālu un īstenotu inovāciju projektu ekspertīzi.</w:t>
            </w:r>
          </w:p>
          <w:p w14:paraId="7811985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Paredzams, ka Latvijas Silikona ieleja piesaistīs ne tikai Latvijas inovatīvos uzņēmējus, bet arī kalpos par atraktīvu biznesu izvietošanas vietu uzņēmējiem, kā no Austrumiem, tā no</w:t>
            </w:r>
          </w:p>
          <w:p w14:paraId="560EEA18"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Rietumiem. Austrumvalstu MVU uzņēmējiem Latvijas Silikona ielejā rastos iespēja veikt nepieciešamos pētījumus un produktu izpētes pasākumus sertifikācijas nodrošināšanai, jauno produktu izplatīšanas atļauju saņemšanai ES tirgos. Savukārt rietumvalstu MVU, kuri tiecas iekarot NVS valstu tirgus, Latvijas pieredze un atbalsts palīdzētu īstenot viņu ieceres un plānus.</w:t>
            </w:r>
          </w:p>
          <w:p w14:paraId="1537917C" w14:textId="77777777" w:rsidR="003B19CF" w:rsidRPr="006F55DD" w:rsidRDefault="003B19CF" w:rsidP="00C4157F">
            <w:pPr>
              <w:spacing w:after="0" w:line="240" w:lineRule="auto"/>
              <w:jc w:val="both"/>
              <w:rPr>
                <w:rFonts w:ascii="Times New Roman" w:hAnsi="Times New Roman" w:cs="Times New Roman"/>
                <w:b/>
                <w:bCs/>
                <w:sz w:val="20"/>
                <w:szCs w:val="20"/>
                <w:lang w:bidi="lv-LV"/>
              </w:rPr>
            </w:pPr>
            <w:r w:rsidRPr="006F55DD">
              <w:rPr>
                <w:rFonts w:ascii="Times New Roman" w:hAnsi="Times New Roman" w:cs="Times New Roman"/>
                <w:sz w:val="20"/>
                <w:szCs w:val="20"/>
                <w:lang w:bidi="lv-LV"/>
              </w:rPr>
              <w:t xml:space="preserve">Tādējādi </w:t>
            </w:r>
            <w:r w:rsidRPr="006F55DD">
              <w:rPr>
                <w:rFonts w:ascii="Times New Roman" w:hAnsi="Times New Roman" w:cs="Times New Roman"/>
                <w:b/>
                <w:bCs/>
                <w:sz w:val="20"/>
                <w:szCs w:val="20"/>
                <w:lang w:bidi="lv-LV"/>
              </w:rPr>
              <w:t xml:space="preserve">Latvija kopumā kļūtu par izdevīgu augsti tehnoloģisku un zināšanu ietilpīgu produktu izstrādes un ražošanas vietu. </w:t>
            </w:r>
            <w:r w:rsidRPr="006F55DD">
              <w:rPr>
                <w:rFonts w:ascii="Times New Roman" w:hAnsi="Times New Roman" w:cs="Times New Roman"/>
                <w:sz w:val="20"/>
                <w:szCs w:val="20"/>
                <w:lang w:bidi="lv-LV"/>
              </w:rPr>
              <w:t xml:space="preserve">Tas nodrošinātu jaunu tehnoloģiju un zināšanu ieplūdi Latvijā un jaunu ražotņu izveidi Latvijas reģionos. </w:t>
            </w:r>
            <w:r w:rsidRPr="006F55DD">
              <w:rPr>
                <w:rFonts w:ascii="Times New Roman" w:hAnsi="Times New Roman" w:cs="Times New Roman"/>
                <w:b/>
                <w:bCs/>
                <w:sz w:val="20"/>
                <w:szCs w:val="20"/>
                <w:lang w:bidi="lv-LV"/>
              </w:rPr>
              <w:t>Latvijas Silikona ielejas izveides sākumposmā vēlams pielietot publiskās-privātās partnerības (</w:t>
            </w:r>
            <w:r w:rsidRPr="006F55DD">
              <w:rPr>
                <w:rFonts w:ascii="Times New Roman" w:hAnsi="Times New Roman" w:cs="Times New Roman"/>
                <w:b/>
                <w:bCs/>
                <w:i/>
                <w:iCs/>
                <w:sz w:val="20"/>
                <w:szCs w:val="20"/>
                <w:lang w:bidi="lv-LV"/>
              </w:rPr>
              <w:t>public-private-partnership)</w:t>
            </w:r>
            <w:r w:rsidRPr="006F55DD">
              <w:rPr>
                <w:rFonts w:ascii="Times New Roman" w:hAnsi="Times New Roman" w:cs="Times New Roman"/>
                <w:b/>
                <w:bCs/>
                <w:sz w:val="20"/>
                <w:szCs w:val="20"/>
                <w:lang w:bidi="lv-LV"/>
              </w:rPr>
              <w:t xml:space="preserve"> modeli, kas, projektam attīstītos, pārietu uz pašfinansēšanos.</w:t>
            </w:r>
          </w:p>
          <w:p w14:paraId="0FD4F1B4"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lastRenderedPageBreak/>
              <w:t xml:space="preserve">Šādas inovāciju ekosistēmas izveide un efektīva pārvaldīšana ir obligāts priekšnosacījums tam, lai Latvija spētu ne tikai </w:t>
            </w:r>
            <w:r w:rsidRPr="006F55DD">
              <w:rPr>
                <w:rFonts w:ascii="Times New Roman" w:hAnsi="Times New Roman" w:cs="Times New Roman"/>
                <w:b/>
                <w:bCs/>
                <w:sz w:val="20"/>
                <w:szCs w:val="20"/>
                <w:lang w:bidi="lv-LV"/>
              </w:rPr>
              <w:t xml:space="preserve">apstādināt kvalificēto speciālistu un inovatīvo risinājumu aizplūšanu uz ārzemēm, </w:t>
            </w:r>
            <w:r w:rsidRPr="006F55DD">
              <w:rPr>
                <w:rFonts w:ascii="Times New Roman" w:hAnsi="Times New Roman" w:cs="Times New Roman"/>
                <w:sz w:val="20"/>
                <w:szCs w:val="20"/>
                <w:lang w:bidi="lv-LV"/>
              </w:rPr>
              <w:t xml:space="preserve">bet arī </w:t>
            </w:r>
            <w:r w:rsidRPr="006F55DD">
              <w:rPr>
                <w:rFonts w:ascii="Times New Roman" w:hAnsi="Times New Roman" w:cs="Times New Roman"/>
                <w:b/>
                <w:bCs/>
                <w:sz w:val="20"/>
                <w:szCs w:val="20"/>
                <w:lang w:bidi="lv-LV"/>
              </w:rPr>
              <w:t xml:space="preserve">piesaistīt inovatīvos ārvalstu MVU, </w:t>
            </w:r>
            <w:r w:rsidRPr="006F55DD">
              <w:rPr>
                <w:rFonts w:ascii="Times New Roman" w:hAnsi="Times New Roman" w:cs="Times New Roman"/>
                <w:sz w:val="20"/>
                <w:szCs w:val="20"/>
                <w:lang w:bidi="lv-LV"/>
              </w:rPr>
              <w:t xml:space="preserve">kuru inovatīvo ideju īstenošana un jaunu eksportspējīgu inovatīvu produktu ražošana Latvijā nodrošinātu to, ka </w:t>
            </w:r>
            <w:r w:rsidRPr="006F55DD">
              <w:rPr>
                <w:rFonts w:ascii="Times New Roman" w:hAnsi="Times New Roman" w:cs="Times New Roman"/>
                <w:b/>
                <w:bCs/>
                <w:sz w:val="20"/>
                <w:szCs w:val="20"/>
                <w:lang w:bidi="lv-LV"/>
              </w:rPr>
              <w:t>investīcijas P&amp;A+I darbotos kā katapulta visas valsts ekonomikas attīstībai.</w:t>
            </w:r>
          </w:p>
        </w:tc>
        <w:tc>
          <w:tcPr>
            <w:tcW w:w="2976" w:type="dxa"/>
            <w:shd w:val="clear" w:color="auto" w:fill="auto"/>
          </w:tcPr>
          <w:p w14:paraId="77494DF2" w14:textId="77777777" w:rsidR="003B19CF" w:rsidRDefault="003B19CF" w:rsidP="00C4157F">
            <w:pPr>
              <w:spacing w:after="0" w:line="240" w:lineRule="auto"/>
              <w:jc w:val="both"/>
              <w:rPr>
                <w:rFonts w:ascii="Times New Roman" w:hAnsi="Times New Roman" w:cs="Times New Roman"/>
                <w:sz w:val="20"/>
                <w:szCs w:val="20"/>
              </w:rPr>
            </w:pPr>
            <w:r w:rsidRPr="00190BD3">
              <w:rPr>
                <w:rFonts w:ascii="Times New Roman" w:hAnsi="Times New Roman" w:cs="Times New Roman"/>
                <w:b/>
                <w:bCs/>
                <w:sz w:val="20"/>
                <w:szCs w:val="20"/>
              </w:rPr>
              <w:lastRenderedPageBreak/>
              <w:t>Sniegts skaidrojums</w:t>
            </w:r>
            <w:r>
              <w:rPr>
                <w:rFonts w:ascii="Times New Roman" w:hAnsi="Times New Roman" w:cs="Times New Roman"/>
                <w:sz w:val="20"/>
                <w:szCs w:val="20"/>
              </w:rPr>
              <w:t>.</w:t>
            </w:r>
          </w:p>
          <w:p w14:paraId="524028A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skaidro, ka atbilstoši DP noradītajam, 1.politikas mērķa ietvaros tiek plānots sniegt atbalstu inovācijām gan grantu, gan finanšu instrumentu veidā. Norādītās atbalsta darbības tiks fokusētas uz MVU, taču netiks liegta iespēja arī lielajiem komersantiem saņemt atbalstu inovācijai. Ņemot vērā komersanta lielumu un kapacitāti, tiks piemēroti dažādi atbalsta instrumenti, lielajiem komersantiem atbalstu fokusējot uz finanšu instrumentu, savukārt MVU atbalstu pielāgojot izaugsmes ambīcijai.  Attiecīgi tiks nodrošināts pilna cikla atbalsts inovācijām, sākot no personas motivēšanas veiks inovatīvu uzņēmējdarbību, turpinot ar tehnoloģiski intensīvu un inovatīvu uzņēmumu inkubēšanu, kā ar nodrošinot atbalstu tehnoloģiju pārneses procesam un ieiešanai eksporta tirgos (1.2.3.SAM, ieviesējs Latvijas Investīciju un attīstības aģentūra). Papildus, minētai atbalsts tiks papildināts ar finanšu pieejamības nodrošināšanu AS “Altum” nodrošinot dažādu finanšu produktu grozu inovāciju</w:t>
            </w:r>
            <w:r w:rsidRPr="53152634">
              <w:rPr>
                <w:rFonts w:ascii="Times New Roman" w:hAnsi="Times New Roman" w:cs="Times New Roman"/>
                <w:sz w:val="20"/>
                <w:szCs w:val="20"/>
              </w:rPr>
              <w:t>, P&amp;A aktivitāšu</w:t>
            </w:r>
            <w:r>
              <w:rPr>
                <w:rFonts w:ascii="Times New Roman" w:hAnsi="Times New Roman" w:cs="Times New Roman"/>
                <w:sz w:val="20"/>
                <w:szCs w:val="20"/>
              </w:rPr>
              <w:t xml:space="preserve"> sekmēšanai uzņēmumos. Minētais atbalsts būs pieejams visā valsts teritorijā. </w:t>
            </w:r>
          </w:p>
          <w:p w14:paraId="0264BD0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Tāpat EM uzsver, ka ir DP ir rediģēts saturs 1.2.1.SAM ietvaros – papildināts ar atbalsta aktivitātēm klasteriem (inovāciju un eksporta).</w:t>
            </w:r>
          </w:p>
          <w:p w14:paraId="6DB48304" w14:textId="77777777" w:rsidR="003B19CF" w:rsidRPr="006F55DD" w:rsidRDefault="003B19CF" w:rsidP="00C4157F">
            <w:pPr>
              <w:spacing w:after="0" w:line="240" w:lineRule="auto"/>
              <w:jc w:val="both"/>
              <w:rPr>
                <w:rFonts w:ascii="Times New Roman" w:hAnsi="Times New Roman" w:cs="Times New Roman"/>
                <w:sz w:val="20"/>
                <w:szCs w:val="20"/>
              </w:rPr>
            </w:pPr>
            <w:r w:rsidRPr="202D05C2">
              <w:rPr>
                <w:rFonts w:ascii="Times New Roman" w:hAnsi="Times New Roman" w:cs="Times New Roman"/>
                <w:sz w:val="20"/>
                <w:szCs w:val="20"/>
              </w:rPr>
              <w:t>Vienlaikus jānorāda, ka ierobežotās DP aploksnes dēļ ir izvēlēti finanšu instrumenti, kas ir mērķtiecīgi orientēti uz inovāciju, P&amp;A aktivitāšu ieviešanu komercdarbības procesos.</w:t>
            </w:r>
          </w:p>
        </w:tc>
        <w:tc>
          <w:tcPr>
            <w:tcW w:w="1638" w:type="dxa"/>
          </w:tcPr>
          <w:p w14:paraId="4113299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9546521" w14:textId="77777777" w:rsidTr="00DC21C3">
        <w:tc>
          <w:tcPr>
            <w:tcW w:w="562" w:type="dxa"/>
            <w:shd w:val="clear" w:color="auto" w:fill="auto"/>
          </w:tcPr>
          <w:p w14:paraId="33C15F5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C73F842" w14:textId="77777777" w:rsidR="003B19CF" w:rsidRPr="006F55DD" w:rsidRDefault="003B19CF" w:rsidP="00C4157F">
            <w:pPr>
              <w:spacing w:after="0" w:line="240" w:lineRule="auto"/>
              <w:rPr>
                <w:rFonts w:ascii="Times New Roman" w:hAnsi="Times New Roman" w:cs="Times New Roman"/>
                <w:sz w:val="20"/>
                <w:szCs w:val="20"/>
              </w:rPr>
            </w:pPr>
            <w:r w:rsidRPr="00C57CE4">
              <w:rPr>
                <w:rFonts w:ascii="Times New Roman" w:hAnsi="Times New Roman" w:cs="Times New Roman"/>
                <w:sz w:val="20"/>
                <w:szCs w:val="20"/>
              </w:rPr>
              <w:t>Latvijas Drošības un aizsardzības industriju federācija</w:t>
            </w:r>
          </w:p>
        </w:tc>
        <w:tc>
          <w:tcPr>
            <w:tcW w:w="3151" w:type="dxa"/>
            <w:shd w:val="clear" w:color="auto" w:fill="auto"/>
          </w:tcPr>
          <w:p w14:paraId="2807B96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4B61159D"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DAIF Latvija ir iepazinusies ar Darbības programmu Latvijai 2021.–2027.gadam (turpmāk – DP) un pozitīvi vērtē DP ietvertās prioritātes un atbalsta virzienus specifisko atbalsta mērķu (turpmāk – SAM) ietvaros attiecībā uz informācijas un komunikāciju risinājumu drošības un sakaru tīklu uzlabošanu(1.3.1. SAM, 3.1.1.SAM), risku novēršanu, noturību pret katastrofām un civilās aizsardzības pakalpojumu nodrošināšanu (2.1.3. SAM), kā arī viedu drošības risinājumu izmantošanu (3.2.1. SAM, 5.1.1. SAM). Tāpat atzinīgi ir vērtējami plānotie atbalsta virzieni SAM ietvaros par prasmju un inovāciju attīstīšanu, produktivitātes veicināšanu, tehnoloģiju ieviešanu, konkurētspējas veicināšanu, digitalizācijas procesu attīstību kopumā. Taču </w:t>
            </w:r>
            <w:r w:rsidRPr="00C57CE4">
              <w:rPr>
                <w:rFonts w:ascii="Times New Roman" w:hAnsi="Times New Roman" w:cs="Times New Roman"/>
                <w:b/>
                <w:bCs/>
                <w:sz w:val="20"/>
                <w:szCs w:val="20"/>
              </w:rPr>
              <w:t xml:space="preserve">DAIF Latvija uzskata, ka šobrīd DP paredzētais atbalsta darbību tvērums nav pietiekošs, lai nodrošinātu pilnvērtīgu Latvijas ekonomikas atveseļošanu un noturību, Eiropas un Latvijas drošības un aizsardzības spēju attīstību un autonomiju ārkārtas situāciju pārvarēšanai nākotnē. </w:t>
            </w:r>
          </w:p>
          <w:p w14:paraId="6686F668"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b/>
                <w:bCs/>
                <w:sz w:val="20"/>
                <w:szCs w:val="20"/>
              </w:rPr>
              <w:t xml:space="preserve">DAIF Latvija vērš arī Jūsu uzmanību uz to, ka esošajā DP projektā nav identificējams atbalsts nozaru pārstāvošo un uzņēmumu apvienojošo organizāciju sevi jau iepriekš veiksmīgi pierādījušām īstenotajām aktivitātēm (kā, piemēram, klasteri) uzņēmumu darbības, tehnoloģiju un inovāciju attīstībai, tai skaitā arī sadarbībā ar pētniecisko un publisko sektoru, kā arī eksporta stimulēšanai. </w:t>
            </w:r>
            <w:r w:rsidRPr="00C57CE4">
              <w:rPr>
                <w:rFonts w:ascii="Times New Roman" w:hAnsi="Times New Roman" w:cs="Times New Roman"/>
                <w:sz w:val="20"/>
                <w:szCs w:val="20"/>
              </w:rPr>
              <w:t xml:space="preserve">DAIF Latvija nepiekrīt, ka tādu nozīmīgu jomu, kā piemēram, stratēģisko vērtības ķēžu ekosistēmu darbības procesu nodrošināšana būtu nododama izpildvaras padotības iestādei (1.2.1.SAM). </w:t>
            </w:r>
          </w:p>
          <w:p w14:paraId="62A7F3D5" w14:textId="77777777" w:rsidR="003B19CF" w:rsidRPr="00C57CE4" w:rsidRDefault="003B19CF" w:rsidP="00C4157F">
            <w:pPr>
              <w:spacing w:after="0" w:line="240" w:lineRule="auto"/>
              <w:jc w:val="both"/>
              <w:rPr>
                <w:rFonts w:ascii="Times New Roman" w:hAnsi="Times New Roman" w:cs="Times New Roman"/>
                <w:sz w:val="20"/>
                <w:szCs w:val="20"/>
              </w:rPr>
            </w:pPr>
          </w:p>
          <w:p w14:paraId="60421C7A"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Kā jau DAIF Latvija Jums minēja savā 2020.gada 5.jūnija vēstulē nr. 3/362, šobrīd ES līmenī norisinās aktīvs darbs pie aizsardzības un kosmosa industriju nostiprināšanas (kā ekonomiski nozīmīgu jomu ES stratēģiskajai autonomijai un civil-militārajai sadarbībai). Līdz ar to </w:t>
            </w:r>
            <w:r w:rsidRPr="00C57CE4">
              <w:rPr>
                <w:rFonts w:ascii="Times New Roman" w:hAnsi="Times New Roman" w:cs="Times New Roman"/>
                <w:b/>
                <w:bCs/>
                <w:sz w:val="20"/>
                <w:szCs w:val="20"/>
              </w:rPr>
              <w:t xml:space="preserve">DAIF Latvija sniedz priekšlikumus turpmākajam darbam gan nacionālā līmenī, gan sarunās ar EK institūcijām, pārstāvot Latvijas nacionālo pozīciju, attiecībā uz nepieciešamajām papildus iniciatīvām un investīcijām drošības un aizsardzības industrijās: </w:t>
            </w:r>
          </w:p>
          <w:p w14:paraId="634B55F3"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1. Atveseļošanās un noturības mehānisma ietvaros ar investīcijām publiskajā sektorā ir jāievieš iniciatīvas un jānodrošina investīcijas attiecībā uz kritiskās infrastruktūras un pakalpojumu sniedzējiem, kā arī tam ir jānorit integrēti ar Visaptverošas valsts aizsardzības sistēmas ieviešanu Latvijā. </w:t>
            </w:r>
          </w:p>
          <w:p w14:paraId="5C2D3F1D"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2. InvestEU programmas un Stratēģisko investīciju mehānisma ietvaros nozīmīga loma ir jāparedz tieši Latvijas drošības un aizsardzības industriju spēju stiprināšanai, jo šīs industrijas ir tās, kas veido kritisko infrastruktūru un nodrošina drošas un neatkarīgas piegādes (vērtību) ķēdes, saglabājot stratēģisko autonomiju. </w:t>
            </w:r>
          </w:p>
          <w:p w14:paraId="4EDB34B2"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3. Eiropas civilās aizsardzības mehānisma RescEU ievaros arī tieši Latvijas drošības un aizsardzības industrijas ar saviem risinājumiem spētu nodrošināt nepieciešamo pienesumu, lai pienācīgi sagatavotos iespējamām nākotnēs krīzēm un spētu uz tām atbilstoši reaģēt – līdz ar to ir nepieciešams arī šeit paredzēt atbilstošus industrijas atbalsta mehānismus un ekosistēmu. </w:t>
            </w:r>
          </w:p>
          <w:p w14:paraId="4A815F7D" w14:textId="77777777" w:rsidR="003B19CF" w:rsidRPr="00C57CE4" w:rsidRDefault="003B19CF" w:rsidP="00C4157F">
            <w:pPr>
              <w:spacing w:after="0" w:line="240" w:lineRule="auto"/>
              <w:jc w:val="both"/>
              <w:rPr>
                <w:rFonts w:ascii="Times New Roman" w:hAnsi="Times New Roman" w:cs="Times New Roman"/>
                <w:sz w:val="20"/>
                <w:szCs w:val="20"/>
              </w:rPr>
            </w:pPr>
          </w:p>
          <w:p w14:paraId="60391B8B"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b/>
                <w:bCs/>
                <w:sz w:val="20"/>
                <w:szCs w:val="20"/>
              </w:rPr>
              <w:t>DAIF Latvija ir izstrādājusi konkrētus priekšlikumus ekonomikas atveseļošanai un noturībai nozīmīgu lomu paredzot tieši arī Latvijas drošības un aizsardzības uzņēmumiem Latvijas drošības un aizsardzības spēju attīstības nodrošināšanā</w:t>
            </w:r>
            <w:r w:rsidRPr="00C57CE4">
              <w:rPr>
                <w:rFonts w:ascii="Times New Roman" w:hAnsi="Times New Roman" w:cs="Times New Roman"/>
                <w:sz w:val="20"/>
                <w:szCs w:val="20"/>
              </w:rPr>
              <w:t xml:space="preserve">. Izstrādātie priekšlikumi ir tikuši iesniegt arī LR Ekonomikas ministrijā saistībā ar Nacionālo industriālo pamatnostādņu projektu, kas ir plānots kā Latvijas izaugsmes un ekonomiskās attīstības politikas svarīgākais dokuments, kurā ir ietverta arī sasaiste ar citu nozaru rīcību un nepieciešamo darbību plānojumu. DAIF Latvija izstrādātie priekšlikumi (lūdzu, skatīt pielikumā) ietver dažādu pasākumu kopumu, kas būtu jāīsteno Latvijas Drošības ekselences centra un Latvijas Aizsardzības klastera ietvaros, sekmējot Latvijas drošības un aizsardzības spēju un nacionālo drošības un aizsardzības industriju attīstību. </w:t>
            </w:r>
          </w:p>
          <w:p w14:paraId="09E29B3C"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b/>
                <w:bCs/>
                <w:sz w:val="20"/>
                <w:szCs w:val="20"/>
              </w:rPr>
              <w:t xml:space="preserve">Aicinām precizēt DP ietvertos SAM vai ieviest jaunus SAM, kuru ietvaros tiktu paredzēts atbalsts Latvijas Drošības ekselences centra un Latvijas Aizsardzības klastera plānotajām aktivitātēm </w:t>
            </w:r>
            <w:r w:rsidRPr="00C57CE4">
              <w:rPr>
                <w:rFonts w:ascii="Times New Roman" w:hAnsi="Times New Roman" w:cs="Times New Roman"/>
                <w:sz w:val="20"/>
                <w:szCs w:val="20"/>
              </w:rPr>
              <w:t>(saskaņā ar Pielikumu)</w:t>
            </w:r>
            <w:r w:rsidRPr="00C57CE4">
              <w:rPr>
                <w:rFonts w:ascii="Times New Roman" w:hAnsi="Times New Roman" w:cs="Times New Roman"/>
                <w:b/>
                <w:bCs/>
                <w:sz w:val="20"/>
                <w:szCs w:val="20"/>
              </w:rPr>
              <w:t xml:space="preserve">, </w:t>
            </w:r>
            <w:r w:rsidRPr="00C57CE4">
              <w:rPr>
                <w:rFonts w:ascii="Times New Roman" w:hAnsi="Times New Roman" w:cs="Times New Roman"/>
                <w:sz w:val="20"/>
                <w:szCs w:val="20"/>
              </w:rPr>
              <w:t xml:space="preserve">kuru īstenošana nodrošinātu Latvijas drošības un aizsardzības spēju attīstību atbilstoši izvirzītajiem mērķiem: </w:t>
            </w:r>
          </w:p>
          <w:p w14:paraId="556A0A50"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1. Latvijas aizsardzības tehnoloģiju un industriālās bāzes attīstība; </w:t>
            </w:r>
          </w:p>
          <w:p w14:paraId="601A7DC5"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lastRenderedPageBreak/>
              <w:t xml:space="preserve">2. Sekmēt pārrobežu sadarbību un Latvijas drošības un aizsardzības industriju iesaisti starptautiskajās piegādes ķēdēs, izpildot pasūtījumus arī citu ES un NATO dalībvalstu vajadzībām. Konkurētspējas paaugstināšana ārējos tirgos; </w:t>
            </w:r>
          </w:p>
          <w:p w14:paraId="7357DF2E"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3. Sekmēt pārrobežu sadarbību un Latvijas drošības un aizsardzības industriju iesaisti starptautiskajās piegādes ķēdēs, izpildot pasūtījumus arī citu ES un NATO dalībvalstu vajadzībām. Konkurētspējas paaugstināšana ārējos tirgos; </w:t>
            </w:r>
          </w:p>
          <w:p w14:paraId="0D19E824"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4. Latvijas drošības un aizsardzības uzņēmumi iekļaujas Eiropas militāro spēju attīstības procesā; </w:t>
            </w:r>
          </w:p>
          <w:p w14:paraId="35EB6D71" w14:textId="77777777" w:rsidR="003B19CF" w:rsidRPr="00C57CE4"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5. Prasmju plaisas mazināšana un mūžizglītība drošības un aizsardzības nozarēs. </w:t>
            </w:r>
          </w:p>
          <w:p w14:paraId="23D26304" w14:textId="77777777" w:rsidR="003B19CF" w:rsidRPr="00C57CE4" w:rsidRDefault="003B19CF" w:rsidP="00C4157F">
            <w:pPr>
              <w:spacing w:after="0" w:line="240" w:lineRule="auto"/>
              <w:jc w:val="both"/>
              <w:rPr>
                <w:rFonts w:ascii="Times New Roman" w:hAnsi="Times New Roman" w:cs="Times New Roman"/>
                <w:sz w:val="20"/>
                <w:szCs w:val="20"/>
              </w:rPr>
            </w:pPr>
          </w:p>
          <w:p w14:paraId="592D578F" w14:textId="77777777" w:rsidR="003B19CF" w:rsidRPr="006F55DD" w:rsidRDefault="003B19CF" w:rsidP="00C4157F">
            <w:pPr>
              <w:spacing w:after="0" w:line="240" w:lineRule="auto"/>
              <w:jc w:val="both"/>
              <w:rPr>
                <w:rFonts w:ascii="Times New Roman" w:hAnsi="Times New Roman" w:cs="Times New Roman"/>
                <w:sz w:val="20"/>
                <w:szCs w:val="20"/>
              </w:rPr>
            </w:pPr>
            <w:r w:rsidRPr="00C57CE4">
              <w:rPr>
                <w:rFonts w:ascii="Times New Roman" w:hAnsi="Times New Roman" w:cs="Times New Roman"/>
                <w:sz w:val="20"/>
                <w:szCs w:val="20"/>
              </w:rPr>
              <w:t xml:space="preserve">Lai veicinātu ekonomikas atveseļošanu, nostiprinot piegādes ķēdes aizsardzības un drošības nozarēm, ieviestu drošības un aizsardzības noturību ārkārtas situācijās, sniedzot kritisko infrastruktūru un kritiskos pakalpojumus, </w:t>
            </w:r>
            <w:r w:rsidRPr="00C57CE4">
              <w:rPr>
                <w:rFonts w:ascii="Times New Roman" w:hAnsi="Times New Roman" w:cs="Times New Roman"/>
                <w:b/>
                <w:bCs/>
                <w:sz w:val="20"/>
                <w:szCs w:val="20"/>
              </w:rPr>
              <w:t>rosinām, paredzēt drošības un aizsardzības nozarēm, industrijai un pētniecībai iespēju piesaistīt investīcijas, ietverot šo atbalstu gan Darbības programmā Latvijai 2021.–2027.gadam, gan „Next Generation EU” atveseļošanās instrumenta ietvaros</w:t>
            </w:r>
            <w:r w:rsidRPr="00C57CE4">
              <w:rPr>
                <w:rFonts w:ascii="Times New Roman" w:hAnsi="Times New Roman" w:cs="Times New Roman"/>
                <w:sz w:val="20"/>
                <w:szCs w:val="20"/>
              </w:rPr>
              <w:t>.</w:t>
            </w:r>
          </w:p>
        </w:tc>
        <w:tc>
          <w:tcPr>
            <w:tcW w:w="2976" w:type="dxa"/>
            <w:shd w:val="clear" w:color="auto" w:fill="auto"/>
          </w:tcPr>
          <w:p w14:paraId="3B84F140"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b/>
                <w:bCs/>
                <w:sz w:val="20"/>
                <w:szCs w:val="20"/>
              </w:rPr>
              <w:lastRenderedPageBreak/>
              <w:t>Sniegts skaidrojums</w:t>
            </w:r>
            <w:r w:rsidRPr="00CE4321">
              <w:rPr>
                <w:rFonts w:ascii="Times New Roman" w:hAnsi="Times New Roman" w:cs="Times New Roman"/>
                <w:sz w:val="20"/>
                <w:szCs w:val="20"/>
              </w:rPr>
              <w:t>.</w:t>
            </w:r>
          </w:p>
          <w:p w14:paraId="7627F817"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DP izziņā tiek apkopoti un izvērtēti saņemtie viedokļi tikai par DP tvērumu, t.i. kohēzijas politikas fondu (Eiropas Sociālā fonda plus, Eiropas Reģionālās attīstības fonda, Kohēzijas fonda) plānotajiem ieguldījumiem.</w:t>
            </w:r>
          </w:p>
          <w:p w14:paraId="7665945F" w14:textId="77777777" w:rsidR="003B19CF" w:rsidRPr="00CE4321" w:rsidRDefault="003B19CF" w:rsidP="00C4157F">
            <w:pPr>
              <w:spacing w:after="0" w:line="240" w:lineRule="auto"/>
              <w:jc w:val="both"/>
              <w:rPr>
                <w:rFonts w:ascii="Times New Roman" w:hAnsi="Times New Roman" w:cs="Times New Roman"/>
                <w:sz w:val="20"/>
                <w:szCs w:val="20"/>
              </w:rPr>
            </w:pPr>
          </w:p>
          <w:p w14:paraId="31F9F0D5"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Informējam, ka atbilstoši MK 25.02.2020. protokola Nr.8 33§ 5.punktam, DP plānotās investīcijas ir jābalsta uz NAP ietvertajiem pasākumiem, attiecīgi DP izstrādes ietvaros nepieciešams respektēt NAP pasākumu saturu.</w:t>
            </w:r>
          </w:p>
          <w:p w14:paraId="5C98D9A5" w14:textId="77777777" w:rsidR="003B19CF" w:rsidRPr="00CE4321" w:rsidRDefault="003B19CF" w:rsidP="00C4157F">
            <w:pPr>
              <w:spacing w:after="0" w:line="240" w:lineRule="auto"/>
              <w:jc w:val="both"/>
              <w:rPr>
                <w:rFonts w:ascii="Times New Roman" w:hAnsi="Times New Roman" w:cs="Times New Roman"/>
                <w:sz w:val="20"/>
                <w:szCs w:val="20"/>
              </w:rPr>
            </w:pPr>
          </w:p>
          <w:p w14:paraId="6EE2669B"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Militārās jomas uzņēmumi var piedalīties citos uzņēmējdarbību atbalstošos SAM. Lai arī regulu priekšlikumi neaizslēdz militārās jomas uzņēmumus, līdz šim EK nostāja ir bijusi atbalstīt tikai duālās pielietojamības tehnoloģijas.</w:t>
            </w:r>
          </w:p>
          <w:p w14:paraId="7E873613" w14:textId="77777777" w:rsidR="003B19CF" w:rsidRPr="00CE4321" w:rsidRDefault="003B19CF" w:rsidP="00C4157F">
            <w:pPr>
              <w:spacing w:after="0" w:line="240" w:lineRule="auto"/>
              <w:jc w:val="both"/>
              <w:rPr>
                <w:rFonts w:ascii="Times New Roman" w:hAnsi="Times New Roman" w:cs="Times New Roman"/>
                <w:sz w:val="20"/>
                <w:szCs w:val="20"/>
              </w:rPr>
            </w:pPr>
          </w:p>
          <w:p w14:paraId="24327B27"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Skaidrojam, ka ieguldījumi no Next Generation finansējuma  tiek plānoti izmantojot EK piedāvātos attīstības instrumentus:</w:t>
            </w:r>
          </w:p>
          <w:p w14:paraId="3FAB5192" w14:textId="77777777" w:rsidR="003B19CF" w:rsidRPr="00CE4321" w:rsidRDefault="003B19CF" w:rsidP="00C4157F">
            <w:pPr>
              <w:pStyle w:val="ListParagraph"/>
              <w:numPr>
                <w:ilvl w:val="0"/>
                <w:numId w:val="40"/>
              </w:numPr>
              <w:spacing w:after="0" w:line="240" w:lineRule="auto"/>
              <w:contextualSpacing w:val="0"/>
              <w:jc w:val="both"/>
              <w:rPr>
                <w:rFonts w:ascii="Times New Roman" w:hAnsi="Times New Roman" w:cs="Times New Roman"/>
                <w:sz w:val="20"/>
                <w:szCs w:val="20"/>
              </w:rPr>
            </w:pPr>
            <w:r w:rsidRPr="00CE4321">
              <w:rPr>
                <w:rFonts w:ascii="Times New Roman" w:hAnsi="Times New Roman" w:cs="Times New Roman"/>
                <w:sz w:val="20"/>
                <w:szCs w:val="20"/>
              </w:rPr>
              <w:t xml:space="preserve">tūlītēji atbalsta pasākumi Covid-19 pandēmijas seku mazināšanai plānot izmantojot React-EU atbalsta instrumentu vēl šajā – ES fondu 2014.–2020.gada plānošanas periodā ar jauniem darbības programmas “Izaugsme un nodarbinātība” grozījumiem, </w:t>
            </w:r>
          </w:p>
          <w:p w14:paraId="2A65360B" w14:textId="77777777" w:rsidR="003B19CF" w:rsidRPr="00CE4321" w:rsidRDefault="003B19CF" w:rsidP="00C4157F">
            <w:pPr>
              <w:pStyle w:val="ListParagraph"/>
              <w:numPr>
                <w:ilvl w:val="0"/>
                <w:numId w:val="40"/>
              </w:numPr>
              <w:spacing w:after="0" w:line="240" w:lineRule="auto"/>
              <w:contextualSpacing w:val="0"/>
              <w:jc w:val="both"/>
              <w:rPr>
                <w:rFonts w:ascii="Times New Roman" w:hAnsi="Times New Roman" w:cs="Times New Roman"/>
                <w:sz w:val="20"/>
                <w:szCs w:val="20"/>
              </w:rPr>
            </w:pPr>
            <w:r w:rsidRPr="00CE4321">
              <w:rPr>
                <w:rFonts w:ascii="Times New Roman" w:hAnsi="Times New Roman" w:cs="Times New Roman"/>
                <w:sz w:val="20"/>
                <w:szCs w:val="20"/>
              </w:rPr>
              <w:t>ilgtermiņa pasākumi un pasākumi nacionālu reformu īstenošanai tiek plānoti izmantojot Eiropas Atveseļošanas un noturības mehānisms (ANM/RRF)).</w:t>
            </w:r>
          </w:p>
          <w:p w14:paraId="07D6FBF9" w14:textId="1A4C5842" w:rsidR="003B19CF" w:rsidRPr="00722B57" w:rsidRDefault="003B19CF" w:rsidP="00C4157F">
            <w:pPr>
              <w:pStyle w:val="xmsonormal"/>
              <w:jc w:val="both"/>
              <w:rPr>
                <w:rFonts w:ascii="Times New Roman" w:hAnsi="Times New Roman" w:cs="Times New Roman"/>
                <w:sz w:val="20"/>
                <w:szCs w:val="20"/>
                <w:lang w:eastAsia="en-US" w:bidi="ar-SA"/>
              </w:rPr>
            </w:pPr>
            <w:r w:rsidRPr="00722B57">
              <w:rPr>
                <w:rFonts w:ascii="Times New Roman" w:hAnsi="Times New Roman" w:cs="Times New Roman"/>
                <w:sz w:val="20"/>
                <w:szCs w:val="20"/>
                <w:lang w:eastAsia="en-US" w:bidi="ar-SA"/>
              </w:rPr>
              <w:t>Attiecībā uz Eiropas Atveseļošanas un noturības mehānismu (ANM) informējam, ka FM izstrādā Atveseļošanas un noturības</w:t>
            </w:r>
            <w:r w:rsidR="005450EE">
              <w:rPr>
                <w:rFonts w:ascii="Times New Roman" w:hAnsi="Times New Roman" w:cs="Times New Roman"/>
                <w:sz w:val="20"/>
                <w:szCs w:val="20"/>
                <w:lang w:eastAsia="en-US" w:bidi="ar-SA"/>
              </w:rPr>
              <w:t xml:space="preserve"> mehānisma</w:t>
            </w:r>
            <w:r w:rsidRPr="00722B57">
              <w:rPr>
                <w:rFonts w:ascii="Times New Roman" w:hAnsi="Times New Roman" w:cs="Times New Roman"/>
                <w:sz w:val="20"/>
                <w:szCs w:val="20"/>
                <w:lang w:eastAsia="en-US" w:bidi="ar-SA"/>
              </w:rPr>
              <w:t xml:space="preserve"> plāna projektu iesniegšanai Ministru kabinetā. Plašāku informāciju sabiedrībai par iesniegtajiem projektiem FM sniegs, kad savu darbu būs pilnībā pabeigusi darba grupa un plāna projekts tiks iesniegts izskatīšanai Ministru kabinetā. ANM ieguldījumiem jābūt cieši saistītiem ar ES Padomes rekomendācijām dalībvalstij (</w:t>
            </w:r>
            <w:hyperlink r:id="rId9" w:history="1">
              <w:r w:rsidRPr="00722B57">
                <w:rPr>
                  <w:rStyle w:val="Hyperlink"/>
                  <w:rFonts w:ascii="Times New Roman" w:hAnsi="Times New Roman" w:cs="Times New Roman"/>
                  <w:i/>
                  <w:iCs/>
                  <w:sz w:val="20"/>
                  <w:szCs w:val="20"/>
                  <w:lang w:eastAsia="en-US" w:bidi="ar-SA"/>
                </w:rPr>
                <w:t>Country specific recommendations</w:t>
              </w:r>
            </w:hyperlink>
            <w:r w:rsidRPr="00722B57">
              <w:rPr>
                <w:rFonts w:ascii="Times New Roman" w:hAnsi="Times New Roman" w:cs="Times New Roman"/>
                <w:sz w:val="20"/>
                <w:szCs w:val="20"/>
                <w:lang w:eastAsia="en-US" w:bidi="ar-SA"/>
              </w:rPr>
              <w:t xml:space="preserve">). Pēc nacionālā </w:t>
            </w:r>
            <w:r w:rsidR="005450EE">
              <w:rPr>
                <w:rFonts w:ascii="Times New Roman" w:hAnsi="Times New Roman" w:cs="Times New Roman"/>
                <w:sz w:val="20"/>
                <w:szCs w:val="20"/>
                <w:lang w:eastAsia="en-US" w:bidi="ar-SA"/>
              </w:rPr>
              <w:t>ANM</w:t>
            </w:r>
            <w:r w:rsidRPr="00722B57">
              <w:rPr>
                <w:rFonts w:ascii="Times New Roman" w:hAnsi="Times New Roman" w:cs="Times New Roman"/>
                <w:sz w:val="20"/>
                <w:szCs w:val="20"/>
                <w:lang w:eastAsia="en-US" w:bidi="ar-SA"/>
              </w:rPr>
              <w:t xml:space="preserve"> plāna izstrādes tas ir saskaņojams ar EK un ES Padomi. Savukārt par iesniegtajiem investīciju projektiem pēc būtības aicinām vērsties nozaru ministrijās.</w:t>
            </w:r>
          </w:p>
          <w:p w14:paraId="5D8D26DE" w14:textId="77777777" w:rsidR="003B19CF" w:rsidRPr="00CE4321" w:rsidRDefault="003B19CF" w:rsidP="00C4157F">
            <w:pPr>
              <w:spacing w:after="0" w:line="240" w:lineRule="auto"/>
              <w:jc w:val="both"/>
              <w:rPr>
                <w:rFonts w:ascii="Times New Roman" w:hAnsi="Times New Roman" w:cs="Times New Roman"/>
                <w:sz w:val="20"/>
                <w:szCs w:val="20"/>
              </w:rPr>
            </w:pPr>
          </w:p>
        </w:tc>
        <w:tc>
          <w:tcPr>
            <w:tcW w:w="1638" w:type="dxa"/>
          </w:tcPr>
          <w:p w14:paraId="0B19015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94A6ED" w14:textId="77777777" w:rsidTr="00DC21C3">
        <w:tc>
          <w:tcPr>
            <w:tcW w:w="562" w:type="dxa"/>
            <w:shd w:val="clear" w:color="auto" w:fill="auto"/>
          </w:tcPr>
          <w:p w14:paraId="15B881A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2519A6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Vēja enerģijas asociācija</w:t>
            </w:r>
          </w:p>
        </w:tc>
        <w:tc>
          <w:tcPr>
            <w:tcW w:w="3151" w:type="dxa"/>
            <w:shd w:val="clear" w:color="auto" w:fill="auto"/>
          </w:tcPr>
          <w:p w14:paraId="6F9D8C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A1D58B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Darbības programma atsaucas uz Latvijas valdība ir apstiprināto stratēģiju klimata neitralitātes mērķa sasniegšanai līdz 2050. gadam, kas paredz klimata aspektus integrāciju visās politikas jomās, kā arī tā atsaucas uz Nacionālo enerģētikas un klimata plānā 2030. gadam (turpmāk tekstā – NEKP) sasniedzamajiem mērķiem: 1) veicināt resursu efektīvu izmantošanu, kā arī to pašpietiekamību un dažādību; 2) nodrošināt  resursu, un it īpaši fosilu un neilgtspējīgu resursu, patēriņa būtisku samazināšanu un vienlaicīgu pāreju uz ilgtspējīgu, atjaunojamu un inovatīvu resursu izmantošanu, nodrošinot vienlīdzīgu pieeju energoresursiem visām sabiedrības grupām. Tomēr darbības programmas politikas mērķu un specifisko atbalsta mērķu pamatojuma sadaļā atbalsts tiek plānots specifiski tikai elektroenerģijas ražošana no saules un biometāna ražošanai. </w:t>
            </w:r>
          </w:p>
          <w:p w14:paraId="22E15B6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VEA vērš uzmanību, ka Latvijas enerģētikas sistēmas dekarbonizēšanas mērķa sasniegšanai atbalstu nepieciešams paredzēt visām ne-emisiju enerģijas tehnoloģijām, ievērojot nediskriminējošus ekonomiskā pakāpeniskuma principus. NEKP plānotās rīcībpolitikas un to īstenošanas pasākumi uzsver tādu atjaunojamo energoresursu (turpmāk tekstā – AER) tehnoloģiju kā vēja, saules enerģijas iekārtu, siltumsūkņu, aukstumsūkņu un zaļā ūdeņraža ražošanas nozīmi Latvijas enerģētikas sistēmas dekarbonizācijā un enerģētikas un klimata mērķu sasniegšanā.</w:t>
            </w:r>
          </w:p>
          <w:p w14:paraId="3A7BEF4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Ekonomiskā pakāpeniskuma princips – panākt prioritāru attīstību tām tehnoloģijām, kuras var piedāvāt viszemāko elektroenerģijas cenu. Vēja enerģija ir strauji attīstījusies pēdējos gados un arī Latvijas klimatiskajos apstākļos ir vislētākais atjaunojamās enerģijas ražošanas veids. Lētāka elektroenerģija ir būtiska Latvijas uzņēmēju starptautiskās konkurences veicināšanai. Ir jāpieliek visas pūles, lai novērstu vēja enerģijas attīstību kavējošos apstākļus, jo, izbūvējot 800 MW vēja enerģijas jaudu elektroenerģijas sektorā, varam saražot tīru elektroenerģiju 2,5-2,8 TWh apjomā, būtiski pārsniedzot NEKP mērķi 2030. gadam. Lai panāktu papildus pozitīvu ieguvumu, jāattīsta (arī atbalstot finansiāli) tehnoloģijas, kas izmanto lēto vēja enerģiju citu (fosilo) energoresursu aizstāšanai: </w:t>
            </w:r>
          </w:p>
          <w:p w14:paraId="3F9782D6"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siltumsūkņu tehnoloģija siltumenerģijas ražošanai, aizstājot dabas gāzi;</w:t>
            </w:r>
          </w:p>
          <w:p w14:paraId="328311E0"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elektroenerģijas izmantošana transporta sektorā, aizstājot dīzeļdegvielu un benzīnu;</w:t>
            </w:r>
          </w:p>
          <w:p w14:paraId="695198D0"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izmantojot elektrolīzes procesu, un tā izmantošanu sabiedriskajā  transportā, dzelzceļa un kravu pārvadājumos, aizstājot dīzeļdegvielu;</w:t>
            </w:r>
          </w:p>
          <w:p w14:paraId="7A60469D"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rūpniecisko procesu tehnoloģiskajās elektrifikācijas iekārtās, aizstājot dabas gāzi. </w:t>
            </w:r>
          </w:p>
          <w:p w14:paraId="5A81FA2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Elektrificējot citas nozares un palielinot elektroenerģijas patēriņu Latvijā, efektīvāk tiks noslogota esošā izbūvētā augstsprieguma un sadales tīkla elektroenerģijas pārvades sistēma, samazinot infrastruktūras izmaksas uz vienu patērēto vienību. </w:t>
            </w:r>
          </w:p>
          <w:p w14:paraId="4767AE5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VEA skaidro, ka viens no vēja enerģijas attīstību kavējošiem faktoriem Latvijā ir pašvaldību neieinteresētība jeb motivācijas trūkums investīciju projektu atbalstam pašvaldību teritorijās. Lai risinātu šo problēmu, VEA piedāvā izstrādāt atbalsta mehānismu pašvaldībām, kas veicinātu AER projektu attīstību Latvijas pašvaldību teritorijās, piemēram:</w:t>
            </w:r>
          </w:p>
          <w:p w14:paraId="6F994F6C"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ceļu infrastruktūras izbūvi;</w:t>
            </w:r>
          </w:p>
          <w:p w14:paraId="6788C510"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elektriskās uzlādes punktu izveidi;</w:t>
            </w:r>
          </w:p>
          <w:p w14:paraId="04FCE722"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papildus atbalstu energoefektivitātes uzlabojumiem;</w:t>
            </w:r>
          </w:p>
          <w:p w14:paraId="753BC18A"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vienreizēja vai ikgadēju atbalsta maksājumu izveidošanu;</w:t>
            </w:r>
          </w:p>
          <w:p w14:paraId="107CC232"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nodokļu pārdali par labu pašvaldībai;</w:t>
            </w:r>
          </w:p>
          <w:p w14:paraId="1D32C3C5"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maksājumus no valsts budžeta par atjaunojamās enerģijas ražošanu pašvaldības teritorijā;</w:t>
            </w:r>
          </w:p>
          <w:p w14:paraId="3F8D1A9B"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papildus finansējumu pašvaldībai no izlīdzināšanas fonda;</w:t>
            </w:r>
          </w:p>
          <w:p w14:paraId="2342956F"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lastRenderedPageBreak/>
              <w:t>veicinošus pasākumus pašvaldības un valsts zemes izmantošanai vēja enerģijas ražošanai;</w:t>
            </w:r>
          </w:p>
          <w:p w14:paraId="4C6B9718"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atbalstu pašvaldībām ietekmes uz vidi novērtējuma (turpmāk tekstā – IVN) izstrādes veikšanai, kas sekmētu raitāku IVN sagatavošanu un konkurenci starp investoriem, cīnoties par tiesībām veikt vēja parka izbūvi piedāvātajās vietās;</w:t>
            </w:r>
          </w:p>
          <w:p w14:paraId="56905067" w14:textId="77777777" w:rsidR="003B19CF" w:rsidRPr="006F55DD" w:rsidRDefault="003B19CF" w:rsidP="00C4157F">
            <w:pPr>
              <w:numPr>
                <w:ilvl w:val="0"/>
                <w:numId w:val="26"/>
              </w:numPr>
              <w:spacing w:after="0" w:line="240" w:lineRule="auto"/>
              <w:jc w:val="both"/>
              <w:rPr>
                <w:rFonts w:ascii="Times New Roman" w:hAnsi="Times New Roman" w:cs="Times New Roman"/>
                <w:i/>
                <w:iCs/>
                <w:sz w:val="20"/>
                <w:szCs w:val="20"/>
              </w:rPr>
            </w:pPr>
            <w:r w:rsidRPr="006F55DD">
              <w:rPr>
                <w:rFonts w:ascii="Times New Roman" w:hAnsi="Times New Roman" w:cs="Times New Roman"/>
                <w:sz w:val="20"/>
                <w:szCs w:val="20"/>
              </w:rPr>
              <w:t>un citus iespējamos risinājumus.</w:t>
            </w:r>
          </w:p>
          <w:p w14:paraId="796973B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Par darbības programmas 2.1.2. specifiskā atbalsta mērķa “Atjaunojamo energoresursu enerģijas veicināšana” atbalstāmajās darbībām tiek minētas:</w:t>
            </w:r>
          </w:p>
          <w:p w14:paraId="5D88BCF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“(175) Kompetences un kapacitātes celšana AER un gaisa piesārņojuma jautājumos (izglītoti/sagatavoti projekta rakstītāji, ekspertu pieejamība, projektu vadītāji);</w:t>
            </w:r>
          </w:p>
          <w:p w14:paraId="61C75F2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(176)</w:t>
            </w:r>
            <w:r w:rsidRPr="006F55DD">
              <w:rPr>
                <w:rFonts w:ascii="Times New Roman" w:hAnsi="Times New Roman" w:cs="Times New Roman"/>
                <w:sz w:val="20"/>
                <w:szCs w:val="20"/>
              </w:rPr>
              <w:tab/>
              <w:t>Saules elektroenerģijas ražošanas iekārtu (vismaz 1 MW),  akumulācijas iekārtu un ar to darbību saistīto viedo risinājumu uzstādīšana.</w:t>
            </w:r>
          </w:p>
          <w:p w14:paraId="389B015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(177)</w:t>
            </w:r>
            <w:r w:rsidRPr="006F55DD">
              <w:rPr>
                <w:rFonts w:ascii="Times New Roman" w:hAnsi="Times New Roman" w:cs="Times New Roman"/>
                <w:sz w:val="20"/>
                <w:szCs w:val="20"/>
              </w:rPr>
              <w:tab/>
              <w:t xml:space="preserve"> Biogāzes attīrīšanas (biometāna ražošanas) iekārtu uzstādīšana, biometāna transportēšanai nepieciešamās infrastruktūras izveide, tai skaitā, izveidojot pieslēgumus pie gāzes pārvades vai sadales tīkliem.” </w:t>
            </w:r>
          </w:p>
          <w:p w14:paraId="2D8F1EB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iekļaut atbalstāmo darbību sarakstā vēja enerģijas ražošanas industrijas attīstībai nepieciešamos priekšnosacījumus, tai skaitā investīcijas:</w:t>
            </w:r>
          </w:p>
          <w:p w14:paraId="669AA148"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elektroenerģijas pārvades tīklu stiprināšanai un apakšstaciju rekonstrukcijai;</w:t>
            </w:r>
          </w:p>
          <w:p w14:paraId="552A2D95"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tehnoloģiskajiem risinājumiem, kas veicinātu elektroenerģijas gala patēriņa pieaugumu (siltumsūkņi, elektrisko automašīnu uzlādes infrastruktūra, atbalsts elektrisko automašīnu iegādei);</w:t>
            </w:r>
          </w:p>
          <w:p w14:paraId="4E239295"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zaļā ūdeņraža ražošanas (elektrolīzes) iekārtu, uzglabāšanas un ūdeņraža uzpildes iekārtu infrastruktūras izbūvei;</w:t>
            </w:r>
          </w:p>
          <w:p w14:paraId="45BB35B8"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rūpniecisko procesu tehnoloģisko elektrifikācijas iekārtu uzstādīšanai;</w:t>
            </w:r>
          </w:p>
          <w:p w14:paraId="3A08BAA5" w14:textId="77777777" w:rsidR="003B19CF" w:rsidRPr="006F55DD" w:rsidRDefault="003B19CF" w:rsidP="00C4157F">
            <w:pPr>
              <w:numPr>
                <w:ilvl w:val="0"/>
                <w:numId w:val="26"/>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īpaši labvēlīgu apstākļu izveidei un pieslēgumu infrastruktūru vietu izbūvei lielas jaudas datu centru uzņēmumu piesaistīšanai. </w:t>
            </w:r>
            <w:r w:rsidRPr="006F55DD" w:rsidDel="00875C6E">
              <w:rPr>
                <w:rFonts w:ascii="Times New Roman" w:hAnsi="Times New Roman" w:cs="Times New Roman"/>
                <w:sz w:val="20"/>
                <w:szCs w:val="20"/>
              </w:rPr>
              <w:t xml:space="preserve"> </w:t>
            </w:r>
          </w:p>
          <w:p w14:paraId="7BED2DD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Precīzs investīciju apjoms vēja enerģijas nozares attīstības veicināšanai un  elektroenerģijas plašākai izmantošanai tautsaimniecībā ir grūti novērtējams. Lai to izdarītu, nepieciešama detalizētāka profesionāla izpēte, iesaistot ietekmes tvērumā esošo nozaru uzņēmumus un ekspertus. Vienlaicīgi VEA uzskata, ka augsta līmeņa plānošanai nepieciešams rezervēt finansējumu līdz 200 miljonu EUR. Savukārt risinājumu īstenošanā, kā iepriekš minēts, jāievēro ekonomiskā pakāpeniskuma principi, sākumā attīstot lētākos un Latvijas tautsaimniecībai izdevīgākos risinājumus.</w:t>
            </w:r>
          </w:p>
        </w:tc>
        <w:tc>
          <w:tcPr>
            <w:tcW w:w="2976" w:type="dxa"/>
            <w:shd w:val="clear" w:color="auto" w:fill="auto"/>
          </w:tcPr>
          <w:p w14:paraId="5505AD5C" w14:textId="77777777" w:rsidR="003B19CF" w:rsidRDefault="003B19CF" w:rsidP="00C4157F">
            <w:pPr>
              <w:spacing w:after="0" w:line="240" w:lineRule="auto"/>
              <w:jc w:val="both"/>
              <w:rPr>
                <w:rFonts w:ascii="Times New Roman" w:hAnsi="Times New Roman" w:cs="Times New Roman"/>
                <w:sz w:val="20"/>
                <w:szCs w:val="20"/>
              </w:rPr>
            </w:pPr>
            <w:r w:rsidRPr="00CE279A">
              <w:rPr>
                <w:rFonts w:ascii="Times New Roman" w:hAnsi="Times New Roman" w:cs="Times New Roman"/>
                <w:b/>
                <w:bCs/>
                <w:sz w:val="20"/>
                <w:szCs w:val="20"/>
              </w:rPr>
              <w:lastRenderedPageBreak/>
              <w:t>Sniegts skaidrojums</w:t>
            </w:r>
            <w:r>
              <w:rPr>
                <w:rFonts w:ascii="Times New Roman" w:hAnsi="Times New Roman" w:cs="Times New Roman"/>
                <w:sz w:val="20"/>
                <w:szCs w:val="20"/>
              </w:rPr>
              <w:t>.</w:t>
            </w:r>
          </w:p>
          <w:p w14:paraId="55D88B3F"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4E7E9A5">
              <w:rPr>
                <w:rFonts w:ascii="Times New Roman" w:eastAsia="Times New Roman" w:hAnsi="Times New Roman" w:cs="Times New Roman"/>
                <w:sz w:val="20"/>
                <w:szCs w:val="20"/>
              </w:rPr>
              <w:t xml:space="preserve">Ekonomikas ministrija neparedz izstrādāt atbalsta programmu vēja un ūdeņraža izmantošanas veicināšanai </w:t>
            </w:r>
            <w:r>
              <w:rPr>
                <w:rFonts w:ascii="Times New Roman" w:eastAsia="Times New Roman" w:hAnsi="Times New Roman" w:cs="Times New Roman"/>
                <w:sz w:val="20"/>
                <w:szCs w:val="20"/>
              </w:rPr>
              <w:t>Eiropas daudzgadu finanšu satvara (</w:t>
            </w:r>
            <w:r w:rsidRPr="0046268E">
              <w:rPr>
                <w:rFonts w:ascii="Times New Roman" w:eastAsia="Times New Roman" w:hAnsi="Times New Roman" w:cs="Times New Roman"/>
                <w:i/>
                <w:iCs/>
                <w:sz w:val="20"/>
                <w:szCs w:val="20"/>
              </w:rPr>
              <w:t>Multiannual financial framework</w:t>
            </w:r>
            <w:r>
              <w:rPr>
                <w:rFonts w:ascii="Times New Roman" w:eastAsia="Times New Roman" w:hAnsi="Times New Roman" w:cs="Times New Roman"/>
                <w:sz w:val="20"/>
                <w:szCs w:val="20"/>
              </w:rPr>
              <w:t xml:space="preserve"> – </w:t>
            </w:r>
            <w:r w:rsidRPr="04E7E9A5">
              <w:rPr>
                <w:rFonts w:ascii="Times New Roman" w:eastAsia="Times New Roman" w:hAnsi="Times New Roman" w:cs="Times New Roman"/>
                <w:sz w:val="20"/>
                <w:szCs w:val="20"/>
              </w:rPr>
              <w:t>MFF</w:t>
            </w:r>
            <w:r>
              <w:rPr>
                <w:rFonts w:ascii="Times New Roman" w:eastAsia="Times New Roman" w:hAnsi="Times New Roman" w:cs="Times New Roman"/>
                <w:sz w:val="20"/>
                <w:szCs w:val="20"/>
              </w:rPr>
              <w:t>)</w:t>
            </w:r>
            <w:r w:rsidRPr="04E7E9A5">
              <w:rPr>
                <w:rFonts w:ascii="Times New Roman" w:eastAsia="Times New Roman" w:hAnsi="Times New Roman" w:cs="Times New Roman"/>
                <w:sz w:val="20"/>
                <w:szCs w:val="20"/>
              </w:rPr>
              <w:t xml:space="preserve"> ietvaros. </w:t>
            </w:r>
          </w:p>
          <w:p w14:paraId="6F62CE25"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4E7E9A5">
              <w:rPr>
                <w:rFonts w:ascii="Times New Roman" w:eastAsia="Times New Roman" w:hAnsi="Times New Roman" w:cs="Times New Roman"/>
                <w:sz w:val="20"/>
                <w:szCs w:val="20"/>
              </w:rPr>
              <w:t xml:space="preserve">Lielas jaudas vēja elektrostaciju atbalstu MFF ietvaros neparedz </w:t>
            </w:r>
            <w:r>
              <w:rPr>
                <w:rFonts w:ascii="Times New Roman" w:eastAsia="Times New Roman" w:hAnsi="Times New Roman" w:cs="Times New Roman"/>
                <w:sz w:val="20"/>
                <w:szCs w:val="20"/>
              </w:rPr>
              <w:t>ES regulu priekšlikumi</w:t>
            </w:r>
            <w:r w:rsidRPr="04E7E9A5">
              <w:rPr>
                <w:rFonts w:ascii="Times New Roman" w:eastAsia="Times New Roman" w:hAnsi="Times New Roman" w:cs="Times New Roman"/>
                <w:sz w:val="20"/>
                <w:szCs w:val="20"/>
              </w:rPr>
              <w:t>.</w:t>
            </w:r>
          </w:p>
          <w:p w14:paraId="3C8B4E9D"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4E7E9A5">
              <w:rPr>
                <w:rFonts w:ascii="Times New Roman" w:eastAsia="Times New Roman" w:hAnsi="Times New Roman" w:cs="Times New Roman"/>
                <w:sz w:val="20"/>
                <w:szCs w:val="20"/>
              </w:rPr>
              <w:t>Viedo risinājumu, “power-to-x” vai ūdeņraža ražošanas iekārtas vēja elektrostacijās tiek atbalstītas ES klimata finansējuma ietvaros – Inovācijas fonda finansējums.</w:t>
            </w:r>
          </w:p>
          <w:p w14:paraId="4753A989"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4E7E9A5">
              <w:rPr>
                <w:rFonts w:ascii="Times New Roman" w:eastAsia="Times New Roman" w:hAnsi="Times New Roman" w:cs="Times New Roman"/>
                <w:sz w:val="20"/>
                <w:szCs w:val="20"/>
              </w:rPr>
              <w:t>Pirms izstrādāt ūdeņraža ražošanas atbalsta programmas, ir nepieciešams pabeigt pētījumus par ūdeņraža integrēšanas gāzes pārvades tīklā iespējām.</w:t>
            </w:r>
          </w:p>
          <w:p w14:paraId="6F9BD810" w14:textId="77777777" w:rsidR="003B19CF" w:rsidRDefault="003B19CF" w:rsidP="00C4157F">
            <w:pPr>
              <w:spacing w:after="0" w:line="240" w:lineRule="auto"/>
              <w:jc w:val="both"/>
              <w:rPr>
                <w:rFonts w:ascii="Times New Roman" w:hAnsi="Times New Roman" w:cs="Times New Roman"/>
                <w:sz w:val="20"/>
                <w:szCs w:val="20"/>
              </w:rPr>
            </w:pPr>
          </w:p>
          <w:p w14:paraId="48BCE236"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6844BA2F">
              <w:rPr>
                <w:rFonts w:ascii="Times New Roman" w:eastAsia="Times New Roman" w:hAnsi="Times New Roman" w:cs="Times New Roman"/>
                <w:sz w:val="20"/>
                <w:szCs w:val="20"/>
              </w:rPr>
              <w:t xml:space="preserve">Attiecībā uz vispārīgajā komentārā norādīto atbalsta mehānismu pašvaldībām, kas veicinātu AER projektu attīstību Latvijas pašvaldību teritorijās un ietvertu atbalstu vēja enerģijas pieejamības infrastruktūrai (ietver publisko infrastruktūru), skaidrojam, ka atbalsts publiskai infrastruktūrai uzņēmējdarbības veicināšanai (piemēram, industriālo zonu un pieslēgumu attīstībai, pievedceļiem u.tml.) ir pieejams 5.1.1. </w:t>
            </w:r>
            <w:r>
              <w:rPr>
                <w:rFonts w:ascii="Times New Roman" w:eastAsia="Times New Roman" w:hAnsi="Times New Roman" w:cs="Times New Roman"/>
                <w:sz w:val="20"/>
                <w:szCs w:val="20"/>
              </w:rPr>
              <w:t>SAM</w:t>
            </w:r>
            <w:r w:rsidRPr="6844BA2F">
              <w:rPr>
                <w:rFonts w:ascii="Times New Roman" w:eastAsia="Times New Roman" w:hAnsi="Times New Roman" w:cs="Times New Roman"/>
                <w:sz w:val="20"/>
                <w:szCs w:val="20"/>
              </w:rPr>
              <w:t xml:space="preserve"> “Vietējās teritorijas integrētās sociālās, ekonomiskās un vides attīstības un kultūras mantojuma, tūrisma un drošības veicināšana pilsētu funkcionālajās teritorijās” </w:t>
            </w:r>
            <w:r>
              <w:rPr>
                <w:rFonts w:ascii="Times New Roman" w:eastAsia="Times New Roman" w:hAnsi="Times New Roman" w:cs="Times New Roman"/>
                <w:sz w:val="20"/>
                <w:szCs w:val="20"/>
              </w:rPr>
              <w:t xml:space="preserve">ietvarā </w:t>
            </w:r>
            <w:r w:rsidRPr="6844BA2F">
              <w:rPr>
                <w:rFonts w:ascii="Times New Roman" w:eastAsia="Times New Roman" w:hAnsi="Times New Roman" w:cs="Times New Roman"/>
                <w:sz w:val="20"/>
                <w:szCs w:val="20"/>
              </w:rPr>
              <w:t>atbilstoši katras pašvaldības izstrādātaj</w:t>
            </w:r>
            <w:r>
              <w:rPr>
                <w:rFonts w:ascii="Times New Roman" w:eastAsia="Times New Roman" w:hAnsi="Times New Roman" w:cs="Times New Roman"/>
                <w:sz w:val="20"/>
                <w:szCs w:val="20"/>
              </w:rPr>
              <w:t>ai</w:t>
            </w:r>
            <w:r w:rsidRPr="6844BA2F">
              <w:rPr>
                <w:rFonts w:ascii="Times New Roman" w:eastAsia="Times New Roman" w:hAnsi="Times New Roman" w:cs="Times New Roman"/>
                <w:sz w:val="20"/>
                <w:szCs w:val="20"/>
              </w:rPr>
              <w:t xml:space="preserve"> attīstības programmā noteiktajām prioritātēm.</w:t>
            </w:r>
          </w:p>
          <w:p w14:paraId="113F09F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A6DDB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5B9FC09" w14:textId="77777777" w:rsidTr="00DC21C3">
        <w:trPr>
          <w:trHeight w:val="1248"/>
        </w:trPr>
        <w:tc>
          <w:tcPr>
            <w:tcW w:w="562" w:type="dxa"/>
            <w:shd w:val="clear" w:color="auto" w:fill="auto"/>
          </w:tcPr>
          <w:p w14:paraId="18D498D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EF7E8D7"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Elektrotehnikas un elektronikas rūpniecības asociācija</w:t>
            </w:r>
          </w:p>
          <w:p w14:paraId="77AC4230" w14:textId="77777777" w:rsidR="003B19CF" w:rsidRPr="006F55DD" w:rsidRDefault="003B19CF" w:rsidP="00C4157F">
            <w:pPr>
              <w:spacing w:after="0" w:line="240" w:lineRule="auto"/>
              <w:rPr>
                <w:rFonts w:ascii="Times New Roman" w:hAnsi="Times New Roman" w:cs="Times New Roman"/>
                <w:sz w:val="20"/>
                <w:szCs w:val="20"/>
              </w:rPr>
            </w:pPr>
          </w:p>
          <w:p w14:paraId="26743396"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Pārtikas Uzņēmumu Federācija</w:t>
            </w:r>
          </w:p>
          <w:p w14:paraId="52EBB69E" w14:textId="77777777" w:rsidR="003B19CF" w:rsidRPr="006F55DD" w:rsidRDefault="003B19CF" w:rsidP="00C4157F">
            <w:pPr>
              <w:spacing w:after="0" w:line="240" w:lineRule="auto"/>
              <w:rPr>
                <w:rFonts w:ascii="Times New Roman" w:hAnsi="Times New Roman" w:cs="Times New Roman"/>
                <w:sz w:val="20"/>
                <w:szCs w:val="20"/>
              </w:rPr>
            </w:pPr>
          </w:p>
          <w:p w14:paraId="37C99CEC" w14:textId="77777777" w:rsidR="003B19CF"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Mašīnbūves un metālapstrāde</w:t>
            </w:r>
            <w:r w:rsidRPr="006F55DD">
              <w:rPr>
                <w:rFonts w:ascii="Times New Roman" w:hAnsi="Times New Roman" w:cs="Times New Roman"/>
                <w:sz w:val="20"/>
                <w:szCs w:val="20"/>
              </w:rPr>
              <w:t xml:space="preserve">s </w:t>
            </w:r>
            <w:r w:rsidRPr="006F55DD">
              <w:rPr>
                <w:rFonts w:ascii="Times New Roman" w:hAnsi="Times New Roman" w:cs="Times New Roman"/>
                <w:sz w:val="20"/>
                <w:szCs w:val="20"/>
              </w:rPr>
              <w:lastRenderedPageBreak/>
              <w:t>rūpniecības asociācija</w:t>
            </w:r>
          </w:p>
          <w:p w14:paraId="4C95D530" w14:textId="77777777" w:rsidR="003B19CF" w:rsidRPr="006F55DD" w:rsidRDefault="003B19CF" w:rsidP="00C4157F">
            <w:pPr>
              <w:spacing w:after="0" w:line="240" w:lineRule="auto"/>
              <w:rPr>
                <w:rFonts w:ascii="Times New Roman" w:hAnsi="Times New Roman" w:cs="Times New Roman"/>
                <w:sz w:val="20"/>
                <w:szCs w:val="20"/>
              </w:rPr>
            </w:pPr>
          </w:p>
          <w:p w14:paraId="2B2068E8"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 xml:space="preserve"> Zaļo un Viedo Tehnoloģiju Klasteris</w:t>
            </w:r>
          </w:p>
          <w:p w14:paraId="1565574A" w14:textId="77777777" w:rsidR="003B19CF" w:rsidRDefault="003B19CF" w:rsidP="00C4157F">
            <w:pPr>
              <w:spacing w:after="0" w:line="240" w:lineRule="auto"/>
              <w:rPr>
                <w:rFonts w:ascii="Times New Roman" w:hAnsi="Times New Roman" w:cs="Times New Roman"/>
                <w:sz w:val="20"/>
                <w:szCs w:val="20"/>
              </w:rPr>
            </w:pPr>
          </w:p>
          <w:p w14:paraId="6BD25E8A" w14:textId="77777777" w:rsidR="003B19CF" w:rsidRPr="006F55DD" w:rsidRDefault="003B19CF" w:rsidP="00C4157F">
            <w:pPr>
              <w:spacing w:after="0" w:line="240" w:lineRule="auto"/>
              <w:rPr>
                <w:rFonts w:ascii="Times New Roman" w:hAnsi="Times New Roman" w:cs="Times New Roman"/>
                <w:sz w:val="20"/>
                <w:szCs w:val="20"/>
              </w:rPr>
            </w:pPr>
            <w:r w:rsidRPr="00CF69C4">
              <w:rPr>
                <w:rFonts w:ascii="Times New Roman" w:hAnsi="Times New Roman" w:cs="Times New Roman"/>
                <w:sz w:val="20"/>
                <w:szCs w:val="20"/>
              </w:rPr>
              <w:t>Farmācijas un ķīmijas nozares asociācija</w:t>
            </w:r>
          </w:p>
        </w:tc>
        <w:tc>
          <w:tcPr>
            <w:tcW w:w="3151" w:type="dxa"/>
            <w:shd w:val="clear" w:color="auto" w:fill="auto"/>
          </w:tcPr>
          <w:p w14:paraId="0081B7D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Vispārīgs komentārs</w:t>
            </w:r>
          </w:p>
        </w:tc>
        <w:tc>
          <w:tcPr>
            <w:tcW w:w="4954" w:type="dxa"/>
            <w:shd w:val="clear" w:color="auto" w:fill="auto"/>
          </w:tcPr>
          <w:p w14:paraId="0B776A23"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Nav ņemta vērā Latvijas ražojošo nozaru asociāciju nosūtīto vēstule attiecībā uz dokumentu “Nacionālās industriālās politikas pamatnostādnes 2021.–2027. gadam” (turpmāk – NIP).</w:t>
            </w:r>
          </w:p>
          <w:p w14:paraId="7F2F73D0"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Šobrīd notiek NIP apspriešana, paredzot tajā būtiskas izmaiņas, kas tiks saskaņotas ar Latvijas lielāko ražojošo nozaru asociācijām un LDDK. Kamēr nav pabeigta “Nacionālās industriālās politikas pamatnostādnes 2021.–2027. gadam” apspriešana un tas nav saskaņots, uzskatām, ka </w:t>
            </w:r>
            <w:r w:rsidRPr="006F55DD">
              <w:rPr>
                <w:rFonts w:ascii="Times New Roman" w:eastAsia="Calibri" w:hAnsi="Times New Roman" w:cs="Times New Roman"/>
                <w:b/>
                <w:sz w:val="20"/>
                <w:szCs w:val="20"/>
                <w:lang w:eastAsia="lv-LV"/>
              </w:rPr>
              <w:t>„Eiropas Savienības struktūrfondu un Kohēzijas fonda 2021.–2027. gada plānošanas perioda darbības programmas projekta” tālāka virzīšana ir pārsteidzīga un neliecina par saprātīgu un labu plānošanas procesu</w:t>
            </w:r>
            <w:r w:rsidRPr="006F55DD">
              <w:rPr>
                <w:rFonts w:ascii="Times New Roman" w:eastAsia="Calibri" w:hAnsi="Times New Roman" w:cs="Times New Roman"/>
                <w:sz w:val="20"/>
                <w:szCs w:val="20"/>
                <w:lang w:eastAsia="lv-LV"/>
              </w:rPr>
              <w:t>.</w:t>
            </w:r>
          </w:p>
          <w:p w14:paraId="5A7AF99F"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Uzskatām, ka dokuments </w:t>
            </w:r>
            <w:r w:rsidRPr="006F55DD">
              <w:rPr>
                <w:rFonts w:ascii="Times New Roman" w:eastAsia="Calibri" w:hAnsi="Times New Roman" w:cs="Times New Roman"/>
                <w:b/>
                <w:sz w:val="20"/>
                <w:szCs w:val="20"/>
                <w:lang w:eastAsia="lv-LV"/>
              </w:rPr>
              <w:t>„Eiropas Savienības struktūrfondu un Kohēzijas fonda 2021.–2027. gada plānošanas perioda darbības programmas projekts” pārstrādājams pēc būtības</w:t>
            </w:r>
            <w:r w:rsidRPr="006F55DD">
              <w:rPr>
                <w:rFonts w:ascii="Times New Roman" w:eastAsia="Calibri" w:hAnsi="Times New Roman" w:cs="Times New Roman"/>
                <w:sz w:val="20"/>
                <w:szCs w:val="20"/>
                <w:lang w:eastAsia="lv-LV"/>
              </w:rPr>
              <w:t>, pēc “Nacionālās industriālās politikas pamatnostādnes 2021.–2027. gadam” dokumenta apspriešanas un pabeigšanas.</w:t>
            </w:r>
          </w:p>
          <w:p w14:paraId="3AC71F28"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iebildes par “Nacionālās industriālās politikas pamatnostādnes 2021.–2027. gadam” ir būtiskas:</w:t>
            </w:r>
          </w:p>
          <w:p w14:paraId="04030592"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1) </w:t>
            </w:r>
            <w:r w:rsidRPr="006F55DD">
              <w:rPr>
                <w:rFonts w:ascii="Times New Roman" w:eastAsia="Calibri" w:hAnsi="Times New Roman" w:cs="Times New Roman"/>
                <w:b/>
                <w:sz w:val="20"/>
                <w:szCs w:val="20"/>
                <w:lang w:eastAsia="lv-LV"/>
              </w:rPr>
              <w:t>Nav uzsvara uz dalību globālajās vērtību ķēdēs</w:t>
            </w:r>
            <w:r w:rsidRPr="006F55DD">
              <w:rPr>
                <w:rFonts w:ascii="Times New Roman" w:eastAsia="Calibri" w:hAnsi="Times New Roman" w:cs="Times New Roman"/>
                <w:sz w:val="20"/>
                <w:szCs w:val="20"/>
                <w:lang w:eastAsia="lv-LV"/>
              </w:rPr>
              <w:t xml:space="preserve">. Uzsvaram jābūt uz uzņēmumu dalības sekmēšanu globālajās vērtību ķēdēs. Finanšu Ministrijas priekšlikumā joprojām ir uzsvars uz ekosistēmām, kas pēc būtības ir lokālas vērtību ķēdes. </w:t>
            </w:r>
          </w:p>
          <w:p w14:paraId="02F962D2"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2) </w:t>
            </w:r>
            <w:r w:rsidRPr="006F55DD">
              <w:rPr>
                <w:rFonts w:ascii="Times New Roman" w:eastAsia="Calibri" w:hAnsi="Times New Roman" w:cs="Times New Roman"/>
                <w:b/>
                <w:sz w:val="20"/>
                <w:szCs w:val="20"/>
                <w:lang w:eastAsia="lv-LV"/>
              </w:rPr>
              <w:t>Nav paredzēts plašs atbalsts eksportam</w:t>
            </w:r>
            <w:r w:rsidRPr="006F55DD">
              <w:rPr>
                <w:rFonts w:ascii="Times New Roman" w:eastAsia="Calibri" w:hAnsi="Times New Roman" w:cs="Times New Roman"/>
                <w:sz w:val="20"/>
                <w:szCs w:val="20"/>
                <w:lang w:eastAsia="lv-LV"/>
              </w:rPr>
              <w:t>, ko varētu realizēt ne tikai caur valsts aģentūru, bet arī caur nozaru asociācijām/klasteriem. Klasteru programma jau sevi ir pierādījusi ar divreiz straujāku ikgadējo eksporta pieaugumu kā vidēji valstī.</w:t>
            </w:r>
          </w:p>
          <w:p w14:paraId="3450CF48"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3) </w:t>
            </w:r>
            <w:r w:rsidRPr="006F55DD">
              <w:rPr>
                <w:rFonts w:ascii="Times New Roman" w:eastAsia="Calibri" w:hAnsi="Times New Roman" w:cs="Times New Roman"/>
                <w:b/>
                <w:sz w:val="20"/>
                <w:szCs w:val="20"/>
                <w:lang w:eastAsia="lv-LV"/>
              </w:rPr>
              <w:t>Nav paredzēts atbalsts Kompetences Centriem</w:t>
            </w:r>
            <w:r w:rsidRPr="006F55DD">
              <w:rPr>
                <w:rFonts w:ascii="Times New Roman" w:eastAsia="Calibri" w:hAnsi="Times New Roman" w:cs="Times New Roman"/>
                <w:sz w:val="20"/>
                <w:szCs w:val="20"/>
                <w:lang w:eastAsia="lv-LV"/>
              </w:rPr>
              <w:t>, kas šajā periodā ir pierādījis sevi, kā sekmīgs inovāciju un sadarbības starp uzņēmējdarbību un pētniecību sekmēšanas instruments.</w:t>
            </w:r>
          </w:p>
          <w:p w14:paraId="1B2CD175"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4) </w:t>
            </w:r>
            <w:r w:rsidRPr="006F55DD">
              <w:rPr>
                <w:rFonts w:ascii="Times New Roman" w:eastAsia="Calibri" w:hAnsi="Times New Roman" w:cs="Times New Roman"/>
                <w:b/>
                <w:sz w:val="20"/>
                <w:szCs w:val="20"/>
                <w:lang w:eastAsia="lv-LV"/>
              </w:rPr>
              <w:t>Nav paredzēts atbalsts Klasteriem</w:t>
            </w:r>
            <w:r w:rsidRPr="006F55DD">
              <w:rPr>
                <w:rFonts w:ascii="Times New Roman" w:eastAsia="Calibri" w:hAnsi="Times New Roman" w:cs="Times New Roman"/>
                <w:sz w:val="20"/>
                <w:szCs w:val="20"/>
                <w:lang w:eastAsia="lv-LV"/>
              </w:rPr>
              <w:t>, kas ir efektīvs zināšanu kapitāla vairošanas instruments uzņēmumiem sasvstarpēji papildinoties ar dažādu pieredzi un prasmēm, kā arī veidojot koordinētu rīcību kopējas intereses projektos un jautājumos, attīstot nozares un starpnozaru sadarbību un sekmējot eksporta pieaugumu.</w:t>
            </w:r>
          </w:p>
          <w:p w14:paraId="216C26E2"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 xml:space="preserve">5) </w:t>
            </w:r>
            <w:r w:rsidRPr="006F55DD">
              <w:rPr>
                <w:rFonts w:ascii="Times New Roman" w:eastAsia="Calibri" w:hAnsi="Times New Roman" w:cs="Times New Roman"/>
                <w:b/>
                <w:sz w:val="20"/>
                <w:szCs w:val="20"/>
                <w:lang w:eastAsia="lv-LV"/>
              </w:rPr>
              <w:t>Nav paredzēts atbalsts cilvēkkapitāla veidošanai</w:t>
            </w:r>
            <w:r w:rsidRPr="006F55DD">
              <w:rPr>
                <w:rFonts w:ascii="Times New Roman" w:eastAsia="Calibri" w:hAnsi="Times New Roman" w:cs="Times New Roman"/>
                <w:sz w:val="20"/>
                <w:szCs w:val="20"/>
                <w:lang w:eastAsia="lv-LV"/>
              </w:rPr>
              <w:t>.</w:t>
            </w:r>
          </w:p>
        </w:tc>
        <w:tc>
          <w:tcPr>
            <w:tcW w:w="2976" w:type="dxa"/>
            <w:shd w:val="clear" w:color="auto" w:fill="auto"/>
          </w:tcPr>
          <w:p w14:paraId="4D1C7A7A" w14:textId="77777777" w:rsidR="003B19CF" w:rsidRPr="00A601AD" w:rsidRDefault="003B19CF" w:rsidP="00C4157F">
            <w:pPr>
              <w:spacing w:after="0" w:line="240" w:lineRule="auto"/>
              <w:jc w:val="both"/>
              <w:rPr>
                <w:rFonts w:ascii="Times New Roman" w:hAnsi="Times New Roman" w:cs="Times New Roman"/>
                <w:b/>
                <w:bCs/>
                <w:sz w:val="20"/>
                <w:szCs w:val="20"/>
              </w:rPr>
            </w:pPr>
            <w:r w:rsidRPr="30BC673C">
              <w:rPr>
                <w:rFonts w:ascii="Times New Roman" w:hAnsi="Times New Roman" w:cs="Times New Roman"/>
                <w:b/>
                <w:bCs/>
                <w:sz w:val="20"/>
                <w:szCs w:val="20"/>
              </w:rPr>
              <w:t>Ņemts</w:t>
            </w:r>
            <w:r w:rsidRPr="00A601AD">
              <w:rPr>
                <w:rFonts w:ascii="Times New Roman" w:hAnsi="Times New Roman" w:cs="Times New Roman"/>
                <w:b/>
                <w:bCs/>
                <w:sz w:val="20"/>
                <w:szCs w:val="20"/>
              </w:rPr>
              <w:t xml:space="preserve"> vērā.</w:t>
            </w:r>
          </w:p>
          <w:p w14:paraId="58937402" w14:textId="77777777" w:rsidR="003B19CF" w:rsidRPr="00CB69D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ir rediģēts 1.2.1.SAM apraksts – papildināts ar atbalsta aktivitātēm, kas nodrošinās 1.- 4.punktā minēto mērķu sasniegšanu.</w:t>
            </w:r>
          </w:p>
          <w:p w14:paraId="2BD65AD4" w14:textId="77777777" w:rsidR="003B19CF" w:rsidRPr="00CB69DF" w:rsidRDefault="003B19CF" w:rsidP="00C4157F">
            <w:pPr>
              <w:spacing w:after="0" w:line="240" w:lineRule="auto"/>
              <w:jc w:val="both"/>
              <w:rPr>
                <w:rFonts w:ascii="Times New Roman" w:hAnsi="Times New Roman" w:cs="Times New Roman"/>
                <w:sz w:val="20"/>
                <w:szCs w:val="20"/>
              </w:rPr>
            </w:pPr>
          </w:p>
          <w:p w14:paraId="59673248" w14:textId="77777777" w:rsidR="003B19CF" w:rsidRPr="00B50BAE"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tam vēlamies uzsvērt, ka </w:t>
            </w:r>
            <w:r w:rsidRPr="00B50BAE">
              <w:rPr>
                <w:rFonts w:ascii="Times New Roman" w:hAnsi="Times New Roman" w:cs="Times New Roman"/>
                <w:sz w:val="20"/>
                <w:szCs w:val="20"/>
              </w:rPr>
              <w:t>EM ir tikusies ar nozari pārstāvošajām organizācijām un saņemti atzinumi no nozaru ministrijām, NIP tiek precizēts, atbilstoši saņemtajiem viedokļiem turpinās saskaņošanas process. Vienlaikus plānotās aktivitātes tiek rediģētas DP ietvaros.</w:t>
            </w:r>
          </w:p>
          <w:p w14:paraId="6700E7FE" w14:textId="77777777" w:rsidR="003B19CF" w:rsidRPr="00B50BAE" w:rsidRDefault="003B19CF" w:rsidP="00C4157F">
            <w:pPr>
              <w:spacing w:after="0" w:line="240" w:lineRule="auto"/>
              <w:jc w:val="both"/>
              <w:rPr>
                <w:rFonts w:ascii="Times New Roman" w:hAnsi="Times New Roman" w:cs="Times New Roman"/>
                <w:sz w:val="20"/>
                <w:szCs w:val="20"/>
              </w:rPr>
            </w:pPr>
          </w:p>
          <w:p w14:paraId="28D0F46F" w14:textId="77777777" w:rsidR="003B19CF" w:rsidRPr="00B50BAE" w:rsidRDefault="003B19CF" w:rsidP="00C4157F">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Skaidrojam, ka atsevišķās jomās ir plānots mazāks finansējuma apjoms, ņemot vērā vairākus faktorus:</w:t>
            </w:r>
          </w:p>
          <w:p w14:paraId="733E1525" w14:textId="77777777" w:rsidR="003B19CF" w:rsidRPr="00B50BAE" w:rsidRDefault="003B19CF" w:rsidP="00C4157F">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1) Latvijas ekonomikas izaugsmes rādītāji vairākās jomās ir uzlabojušies salīdzinājumā ar ES fondu 2014.–2020.gada plānošanas periodu, attiecīgi minētās jomas vairs nevar pretendēt uz līdzvērtīgu ES fondu atbalstu;</w:t>
            </w:r>
          </w:p>
          <w:p w14:paraId="2FBE2FF1" w14:textId="77777777" w:rsidR="003B19CF" w:rsidRPr="00B50BAE" w:rsidRDefault="003B19CF" w:rsidP="00C4157F">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 xml:space="preserve">2) Latvijai kā jebkurai dalībvalstij ir jāievēro regulu priekšlikumos noteiktie tematiskās koncentrācijas apjomi, piemēram, 1.politikas mērķim novirzāmi 25% Eiropas Reģionālās attīstības fonda (turpmāk – ERAF) finansējuma, bet 2.politikas mērķim 30% finansējuma, 5.politikas mērķim </w:t>
            </w:r>
            <w:r>
              <w:rPr>
                <w:rFonts w:ascii="Times New Roman" w:hAnsi="Times New Roman" w:cs="Times New Roman"/>
                <w:sz w:val="20"/>
                <w:szCs w:val="20"/>
              </w:rPr>
              <w:t>8</w:t>
            </w:r>
            <w:r w:rsidRPr="00B50BAE">
              <w:rPr>
                <w:rFonts w:ascii="Times New Roman" w:hAnsi="Times New Roman" w:cs="Times New Roman"/>
                <w:sz w:val="20"/>
                <w:szCs w:val="20"/>
              </w:rPr>
              <w:t>% attiecīgi pārējiem politikas mērķim novirzāmais ERAF finansējums ir 3</w:t>
            </w:r>
            <w:r>
              <w:rPr>
                <w:rFonts w:ascii="Times New Roman" w:hAnsi="Times New Roman" w:cs="Times New Roman"/>
                <w:sz w:val="20"/>
                <w:szCs w:val="20"/>
              </w:rPr>
              <w:t>7</w:t>
            </w:r>
            <w:r w:rsidRPr="00B50BAE">
              <w:rPr>
                <w:rFonts w:ascii="Times New Roman" w:hAnsi="Times New Roman" w:cs="Times New Roman"/>
                <w:sz w:val="20"/>
                <w:szCs w:val="20"/>
              </w:rPr>
              <w:t>%;</w:t>
            </w:r>
          </w:p>
          <w:p w14:paraId="2E420200" w14:textId="77777777" w:rsidR="003B19CF" w:rsidRPr="00B50BAE" w:rsidRDefault="003B19CF" w:rsidP="00C4157F">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3) Latvijai plānojot ES fondu ieguldījumu jomas ir jārespektē Eiropas Komisijas (turpmāk – EK) noteiktās ieguldījumu prioritātes  Latvijai;</w:t>
            </w:r>
          </w:p>
          <w:p w14:paraId="35537E7C" w14:textId="77777777" w:rsidR="003B19CF" w:rsidRPr="00B50BAE" w:rsidRDefault="003B19CF" w:rsidP="00C4157F">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4) Visbeidzot brīdī, kad tika izstrādāts un saskaņots NAP vēl nebija zināms precīzs ES fondu finansējums Latvijai (arī šobrīd vēl nav zināmi precīzs finansējums), taču jau šobrīd secināms, ka Eiropas daudzgadu budžeta diskusiju rezultātu ietvaros Latvijai pieejamais ES fondu finansējums būs mazāks nekā NAP noteiktais pasākumiem, kurus plānots īstenot ar ES fondu līdzfinansējumu.</w:t>
            </w:r>
          </w:p>
          <w:p w14:paraId="5F2835A2" w14:textId="77777777" w:rsidR="003B19CF" w:rsidRPr="00B50BAE" w:rsidRDefault="003B19CF" w:rsidP="00C4157F">
            <w:pPr>
              <w:spacing w:after="0" w:line="240" w:lineRule="auto"/>
              <w:jc w:val="both"/>
              <w:rPr>
                <w:rFonts w:ascii="Times New Roman" w:hAnsi="Times New Roman" w:cs="Times New Roman"/>
                <w:sz w:val="20"/>
                <w:szCs w:val="20"/>
              </w:rPr>
            </w:pPr>
          </w:p>
          <w:p w14:paraId="249E78D8" w14:textId="77777777" w:rsidR="003B19CF" w:rsidRPr="00B50BAE" w:rsidRDefault="003B19CF" w:rsidP="00C4157F">
            <w:pPr>
              <w:spacing w:after="0" w:line="240" w:lineRule="auto"/>
              <w:jc w:val="both"/>
              <w:rPr>
                <w:rFonts w:ascii="Times New Roman" w:hAnsi="Times New Roman" w:cs="Times New Roman"/>
                <w:sz w:val="20"/>
                <w:szCs w:val="20"/>
              </w:rPr>
            </w:pPr>
          </w:p>
          <w:p w14:paraId="1CBE13AF" w14:textId="41D5A667" w:rsidR="006B466C" w:rsidRPr="002C05D6" w:rsidRDefault="003B19CF" w:rsidP="006B466C">
            <w:pPr>
              <w:spacing w:after="0" w:line="240" w:lineRule="auto"/>
              <w:jc w:val="both"/>
              <w:rPr>
                <w:rFonts w:ascii="Times New Roman" w:hAnsi="Times New Roman" w:cs="Times New Roman"/>
                <w:sz w:val="20"/>
                <w:szCs w:val="20"/>
              </w:rPr>
            </w:pPr>
            <w:r w:rsidRPr="00B50BAE">
              <w:rPr>
                <w:rFonts w:ascii="Times New Roman" w:hAnsi="Times New Roman" w:cs="Times New Roman"/>
                <w:sz w:val="20"/>
                <w:szCs w:val="20"/>
              </w:rPr>
              <w:t xml:space="preserve">Papildus vēršam uzmanību, ka laika periodā starp abiem plānošanas periodiem būs pieejams ES citu atbalsta instrumentu finansējums (React-EU papildu finansējums Kohēzijas politikai 2014.–2020. gada plānošanas periodam un Eiropas Atveseļošanas un noturības mehānisms (ANM/RRF)). ANM/RRF ietvaros arī ir </w:t>
            </w:r>
            <w:r w:rsidR="006B466C">
              <w:rPr>
                <w:rFonts w:ascii="Times New Roman" w:hAnsi="Times New Roman" w:cs="Times New Roman"/>
                <w:sz w:val="20"/>
                <w:szCs w:val="20"/>
              </w:rPr>
              <w:t xml:space="preserve">sniegts priekšlikums </w:t>
            </w:r>
            <w:r w:rsidRPr="00B50BAE">
              <w:rPr>
                <w:rFonts w:ascii="Times New Roman" w:hAnsi="Times New Roman" w:cs="Times New Roman"/>
                <w:sz w:val="20"/>
                <w:szCs w:val="20"/>
              </w:rPr>
              <w:t xml:space="preserve">īstenot aktivitātes, kas ir </w:t>
            </w:r>
            <w:r w:rsidR="004804D8" w:rsidRPr="00B50BAE">
              <w:rPr>
                <w:rFonts w:ascii="Times New Roman" w:hAnsi="Times New Roman" w:cs="Times New Roman"/>
                <w:sz w:val="20"/>
                <w:szCs w:val="20"/>
              </w:rPr>
              <w:t>vērstas</w:t>
            </w:r>
            <w:r w:rsidRPr="00B50BAE">
              <w:rPr>
                <w:rFonts w:ascii="Times New Roman" w:hAnsi="Times New Roman" w:cs="Times New Roman"/>
                <w:sz w:val="20"/>
                <w:szCs w:val="20"/>
              </w:rPr>
              <w:t xml:space="preserve"> uz produktivitātes kāpināšanu un eksportspējas veicināšanu.</w:t>
            </w:r>
            <w:r w:rsidR="006B466C">
              <w:rPr>
                <w:rFonts w:ascii="Times New Roman" w:hAnsi="Times New Roman" w:cs="Times New Roman"/>
                <w:sz w:val="20"/>
                <w:szCs w:val="20"/>
              </w:rPr>
              <w:t xml:space="preserve"> Informējam, ka </w:t>
            </w:r>
            <w:r w:rsidR="006B466C"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6B466C">
              <w:rPr>
                <w:rFonts w:ascii="Times New Roman" w:hAnsi="Times New Roman" w:cs="Times New Roman"/>
                <w:sz w:val="20"/>
                <w:szCs w:val="20"/>
              </w:rPr>
              <w:t>.</w:t>
            </w:r>
          </w:p>
          <w:p w14:paraId="6E8ECD02" w14:textId="0882AD5B" w:rsidR="003B19CF" w:rsidRDefault="003B19CF" w:rsidP="00C4157F">
            <w:pPr>
              <w:spacing w:after="0" w:line="240" w:lineRule="auto"/>
              <w:jc w:val="both"/>
              <w:rPr>
                <w:rFonts w:ascii="Times New Roman" w:hAnsi="Times New Roman" w:cs="Times New Roman"/>
                <w:sz w:val="20"/>
                <w:szCs w:val="20"/>
              </w:rPr>
            </w:pPr>
          </w:p>
          <w:p w14:paraId="775BBE0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5973AD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1.2.1.SAM redakciju.</w:t>
            </w:r>
          </w:p>
        </w:tc>
      </w:tr>
      <w:tr w:rsidR="003B19CF" w:rsidRPr="006F55DD" w14:paraId="7352A1B9" w14:textId="77777777" w:rsidTr="00DC21C3">
        <w:trPr>
          <w:trHeight w:val="557"/>
        </w:trPr>
        <w:tc>
          <w:tcPr>
            <w:tcW w:w="562" w:type="dxa"/>
            <w:shd w:val="clear" w:color="auto" w:fill="auto"/>
          </w:tcPr>
          <w:p w14:paraId="2B06D79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08A5C8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170D881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D2B4973"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Lai Asociācija spētu sniegt kvalitatīvu un izsvērtu viedokli par piedāvātajiem specifisko atbalsta mērķu (SAM) ieviešanas modeļiem, ir nepieciešama tirgus nepilnību analīze finansējuma pieejamības jomā. Līdz šim Asociācijai diemžēl nav bijusi iespēja iepazīties ar šo dokumentu. Pēc dokumenta saņemšanas un viedokļa sagatavošanas būtu nepieciešama diskusija starp iesaistītajām pusēm, t.sk. Ekonomikas ministriju (EM), Asociāciju, Attīstības finanšu institūciju “Altum” (Altum), Finanšu ministriju, Zemkopības ministriju un Vides aizsardzības un reģionālās attīstības (VARAM) ministriju par dokumenta saturu, tirgus nepilnību aprakstu, plānoto atbalstu, konkrētiem instrumentiem  un ieviešanas modeļiem. Uzskatām, ka pirms kvalitatīva tirgus nepilnību izvērtējuma un sarunas ar Asociācijas biedriem ir pāragri runāt par instrumentiem un to ieviešanas modeļiem, t.sk. konkrēta atbalsta sniedzējiem jomās, kas skar privātā sektora finansētājus, lai novērstu situāciju, kad Altum sniedz atbalstu jomās, kurās nav tirgus nepilnību un finansējumu piedāvā komercbankas vai citi finansētāji.</w:t>
            </w:r>
          </w:p>
        </w:tc>
        <w:tc>
          <w:tcPr>
            <w:tcW w:w="2976" w:type="dxa"/>
            <w:shd w:val="clear" w:color="auto" w:fill="auto"/>
          </w:tcPr>
          <w:p w14:paraId="00ADB239"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229AE87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Finanšu ministrija </w:t>
            </w:r>
            <w:r>
              <w:rPr>
                <w:rFonts w:ascii="Times New Roman" w:hAnsi="Times New Roman" w:cs="Times New Roman"/>
                <w:sz w:val="20"/>
                <w:szCs w:val="20"/>
              </w:rPr>
              <w:t>29.09.2020. nosūtījusi</w:t>
            </w:r>
            <w:r w:rsidRPr="006F55DD">
              <w:rPr>
                <w:rFonts w:ascii="Times New Roman" w:hAnsi="Times New Roman" w:cs="Times New Roman"/>
                <w:sz w:val="20"/>
                <w:szCs w:val="20"/>
              </w:rPr>
              <w:t xml:space="preserve"> Tirgus nepilnību sākotnējo (ex-ante) </w:t>
            </w:r>
            <w:r>
              <w:rPr>
                <w:rFonts w:ascii="Times New Roman" w:hAnsi="Times New Roman" w:cs="Times New Roman"/>
                <w:sz w:val="20"/>
                <w:szCs w:val="20"/>
              </w:rPr>
              <w:t>novērtējuma</w:t>
            </w:r>
            <w:r w:rsidRPr="006F55DD">
              <w:rPr>
                <w:rFonts w:ascii="Times New Roman" w:hAnsi="Times New Roman" w:cs="Times New Roman"/>
                <w:sz w:val="20"/>
                <w:szCs w:val="20"/>
              </w:rPr>
              <w:t xml:space="preserve"> Eiropas Savienības fondu 2021. – 2027.gada plānošanas perioda atbalstam finanšu instrumentu veidā </w:t>
            </w:r>
            <w:r>
              <w:rPr>
                <w:rFonts w:ascii="Times New Roman" w:hAnsi="Times New Roman" w:cs="Times New Roman"/>
                <w:sz w:val="20"/>
                <w:szCs w:val="20"/>
              </w:rPr>
              <w:t xml:space="preserve">projektu </w:t>
            </w:r>
            <w:r w:rsidRPr="006F55DD">
              <w:rPr>
                <w:rFonts w:ascii="Times New Roman" w:hAnsi="Times New Roman" w:cs="Times New Roman"/>
                <w:sz w:val="20"/>
                <w:szCs w:val="20"/>
              </w:rPr>
              <w:t>iepazīties Latvi</w:t>
            </w:r>
            <w:r>
              <w:rPr>
                <w:rFonts w:ascii="Times New Roman" w:hAnsi="Times New Roman" w:cs="Times New Roman"/>
                <w:sz w:val="20"/>
                <w:szCs w:val="20"/>
              </w:rPr>
              <w:t>jas Finanšu nozares asociācijai</w:t>
            </w:r>
            <w:r w:rsidRPr="006F55DD">
              <w:rPr>
                <w:rFonts w:ascii="Times New Roman" w:hAnsi="Times New Roman" w:cs="Times New Roman"/>
                <w:sz w:val="20"/>
                <w:szCs w:val="20"/>
              </w:rPr>
              <w:t>.</w:t>
            </w:r>
          </w:p>
          <w:p w14:paraId="2BD5A43B" w14:textId="77777777" w:rsidR="003B19CF" w:rsidRDefault="003B19CF" w:rsidP="00C4157F">
            <w:pPr>
              <w:spacing w:after="0" w:line="240" w:lineRule="auto"/>
              <w:jc w:val="both"/>
              <w:rPr>
                <w:rFonts w:ascii="Times New Roman" w:hAnsi="Times New Roman" w:cs="Times New Roman"/>
                <w:sz w:val="20"/>
                <w:szCs w:val="20"/>
              </w:rPr>
            </w:pPr>
          </w:p>
          <w:p w14:paraId="3E0A3FD7" w14:textId="77777777" w:rsidR="003B19CF" w:rsidRPr="006F55DD"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Informējam, ka VARAM atbildības jomā esošo SAM pasākumu detalizēti nosacījumi un ieviešanas modeļi tiks noteikti, izstrādājot MK noteikumus</w:t>
            </w:r>
            <w:r>
              <w:rPr>
                <w:rFonts w:ascii="Times New Roman" w:hAnsi="Times New Roman" w:cs="Times New Roman"/>
                <w:sz w:val="20"/>
                <w:szCs w:val="20"/>
              </w:rPr>
              <w:t xml:space="preserve"> par SAM īstenošanu</w:t>
            </w:r>
            <w:r w:rsidRPr="00AC7687">
              <w:rPr>
                <w:rFonts w:ascii="Times New Roman" w:hAnsi="Times New Roman" w:cs="Times New Roman"/>
                <w:sz w:val="20"/>
                <w:szCs w:val="20"/>
              </w:rPr>
              <w:t xml:space="preserve"> un </w:t>
            </w:r>
            <w:r>
              <w:rPr>
                <w:rFonts w:ascii="Times New Roman" w:hAnsi="Times New Roman" w:cs="Times New Roman"/>
                <w:sz w:val="20"/>
                <w:szCs w:val="20"/>
              </w:rPr>
              <w:t xml:space="preserve">projektu iesniegumu vērtēšanas </w:t>
            </w:r>
            <w:r w:rsidRPr="00AC7687">
              <w:rPr>
                <w:rFonts w:ascii="Times New Roman" w:hAnsi="Times New Roman" w:cs="Times New Roman"/>
                <w:sz w:val="20"/>
                <w:szCs w:val="20"/>
              </w:rPr>
              <w:t>kritērijus, tai skaitā ņemot vērā Tirgus nepilnību sākotnējo (ex-ante) novērtējumu Eiropas Savienības fondu 2021. – 2027.gada plānošanas perioda atbalstam finanšu instrumentu veidā. Informējam, ka SAM pasākumu izstrādes procesā tiks nodrošinātas iespējas komunikācijai ar visām iesaistītajām pusēm</w:t>
            </w:r>
            <w:r>
              <w:rPr>
                <w:rFonts w:ascii="Times New Roman" w:hAnsi="Times New Roman" w:cs="Times New Roman"/>
                <w:sz w:val="20"/>
                <w:szCs w:val="20"/>
              </w:rPr>
              <w:t>, t.sk. būs iespējams izteikt viedokli Finanšu ministrijas organizēto apakškomiteju ietvaros, kuru sēdēs tiks skatīti atbildīgo iestāžu sagatavotie SAM ieviešanas nosacījumi</w:t>
            </w:r>
            <w:r w:rsidRPr="00AC7687">
              <w:rPr>
                <w:rFonts w:ascii="Times New Roman" w:hAnsi="Times New Roman" w:cs="Times New Roman"/>
                <w:sz w:val="20"/>
                <w:szCs w:val="20"/>
              </w:rPr>
              <w:t>.</w:t>
            </w:r>
          </w:p>
        </w:tc>
        <w:tc>
          <w:tcPr>
            <w:tcW w:w="1638" w:type="dxa"/>
          </w:tcPr>
          <w:p w14:paraId="2A3FF9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7759F06" w14:textId="77777777" w:rsidTr="00DC21C3">
        <w:trPr>
          <w:trHeight w:val="1248"/>
        </w:trPr>
        <w:tc>
          <w:tcPr>
            <w:tcW w:w="562" w:type="dxa"/>
            <w:shd w:val="clear" w:color="auto" w:fill="auto"/>
          </w:tcPr>
          <w:p w14:paraId="44131F5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A5D3B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70B843D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8103F16"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Attiecībā uz mobilitāti vēlamies vērst uzmanību, ka tā kā iekšējās un ārējās migrācijas risks ir salīdzinoši augsts, aktuālāks kļūst jautājums par valsts spēju gan analizēt mobilitāti, mērīt pārmaiņas un spēt prognozēt migrācijas virzienus, to ietekmi, t.sk. investīciju atdevi un pievienoto vērtību.</w:t>
            </w:r>
          </w:p>
        </w:tc>
        <w:tc>
          <w:tcPr>
            <w:tcW w:w="2976" w:type="dxa"/>
            <w:shd w:val="clear" w:color="auto" w:fill="auto"/>
          </w:tcPr>
          <w:p w14:paraId="52512C0C" w14:textId="77777777" w:rsidR="003B19CF" w:rsidRPr="00AC7687" w:rsidRDefault="003B19CF" w:rsidP="00C4157F">
            <w:pPr>
              <w:spacing w:after="0" w:line="240" w:lineRule="auto"/>
              <w:jc w:val="both"/>
              <w:rPr>
                <w:rFonts w:ascii="Times New Roman" w:hAnsi="Times New Roman" w:cs="Times New Roman"/>
                <w:sz w:val="20"/>
                <w:szCs w:val="20"/>
              </w:rPr>
            </w:pPr>
            <w:r w:rsidRPr="004C78F6">
              <w:rPr>
                <w:rFonts w:ascii="Times New Roman" w:hAnsi="Times New Roman" w:cs="Times New Roman"/>
                <w:b/>
                <w:bCs/>
                <w:sz w:val="20"/>
                <w:szCs w:val="20"/>
              </w:rPr>
              <w:t>Sniegts skaidrojums</w:t>
            </w:r>
            <w:r w:rsidRPr="00AC7687">
              <w:rPr>
                <w:rFonts w:ascii="Times New Roman" w:hAnsi="Times New Roman" w:cs="Times New Roman"/>
                <w:sz w:val="20"/>
                <w:szCs w:val="20"/>
              </w:rPr>
              <w:t>.</w:t>
            </w:r>
          </w:p>
          <w:p w14:paraId="0F13A845" w14:textId="77777777" w:rsidR="003B19CF"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Mobilitātes risinājumu izvēli pamatos Transporta Investīciju modelis (TIM), kas šobrīd tiek izstrādāts, lai plānotu un pamatotu turpmākās investīcijas transporta jomā.</w:t>
            </w:r>
          </w:p>
          <w:p w14:paraId="002B25BA" w14:textId="77777777" w:rsidR="003B19CF" w:rsidRPr="00C314FA"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VARAM savas kompetences ietvaros iesaistīsies jautājuma par valsts spēju analizēt mobilitāti, mērīt pārmaiņas un spēt prognozēt migrācijas virzienus un to ietekmi, t.sk. investīciju atdevi un pievienoto vērtību, risināšanā.</w:t>
            </w:r>
          </w:p>
        </w:tc>
        <w:tc>
          <w:tcPr>
            <w:tcW w:w="1638" w:type="dxa"/>
          </w:tcPr>
          <w:p w14:paraId="12530F1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1E42C71" w14:textId="77777777" w:rsidTr="00DC21C3">
        <w:trPr>
          <w:trHeight w:val="1248"/>
        </w:trPr>
        <w:tc>
          <w:tcPr>
            <w:tcW w:w="562" w:type="dxa"/>
            <w:shd w:val="clear" w:color="auto" w:fill="auto"/>
          </w:tcPr>
          <w:p w14:paraId="1662729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D2ECD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0BD4EC4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2790244"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EK ir zemu novērtējusi valsts attīstību zinātnes, pētniecības, inovāciju jomā, zinātnes – pētniecības komercializācijas jomā. Aicinām paplašināt pasākumu tvērumu pamata un vidējās izglītības jomā, kas pastiprinātu zināšanu pieaugumu matemātikas, fizikas, bioloģijas, ķīmijas, kā arī finanšu pratības u.c. jomās, kas nepieciešamas STEM jomu zināšanu un prasmju pieaugumam cilvēkiem darbaspējīgā vecumā.</w:t>
            </w:r>
          </w:p>
        </w:tc>
        <w:tc>
          <w:tcPr>
            <w:tcW w:w="2976" w:type="dxa"/>
            <w:shd w:val="clear" w:color="auto" w:fill="auto"/>
          </w:tcPr>
          <w:p w14:paraId="77588D18" w14:textId="77777777" w:rsidR="003B19CF" w:rsidRPr="002F104C"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Ņemts vērā. </w:t>
            </w:r>
            <w:r w:rsidRPr="002F104C">
              <w:rPr>
                <w:rFonts w:ascii="Times New Roman" w:hAnsi="Times New Roman" w:cs="Times New Roman"/>
                <w:b/>
                <w:bCs/>
                <w:sz w:val="20"/>
                <w:szCs w:val="20"/>
              </w:rPr>
              <w:t>Sniegts skaidrojums.</w:t>
            </w:r>
          </w:p>
          <w:p w14:paraId="1B29B9E0" w14:textId="77777777" w:rsidR="003B19CF" w:rsidRPr="006F55DD"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Skaidrojam, ka pamata un vidējās izglītības posmā ir plānoti atbalsta pasākumi mācību izcilības un talantu attīstības veicināšanai 4.2.2.SAM ietvaros, kā arī interešu izglītības pieejamības paplašināšana, īpaši sociālās atstumtības riska grupas bērniem un jauniešiem 4.2.3.SAM ietvaros, kas tostarp ietver pasākumus zināšanu pieaugumam STEM jomā.</w:t>
            </w:r>
          </w:p>
        </w:tc>
        <w:tc>
          <w:tcPr>
            <w:tcW w:w="1638" w:type="dxa"/>
          </w:tcPr>
          <w:p w14:paraId="2ACC7D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7C84C7" w14:textId="77777777" w:rsidTr="00DC21C3">
        <w:trPr>
          <w:trHeight w:val="1248"/>
        </w:trPr>
        <w:tc>
          <w:tcPr>
            <w:tcW w:w="562" w:type="dxa"/>
            <w:shd w:val="clear" w:color="auto" w:fill="auto"/>
          </w:tcPr>
          <w:p w14:paraId="29898A7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C91156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04EDEC2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68A4E31"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eastAsia="Calibri" w:hAnsi="Times New Roman" w:cs="Times New Roman"/>
                <w:sz w:val="20"/>
                <w:szCs w:val="20"/>
                <w:lang w:eastAsia="lv-LV"/>
              </w:rPr>
              <w:t>Investīciju koncentrācija – liela mēroga infrastruktūras projektu ieviešana Rīgā, Pierīgā vēl vairāk akcentēs Rīgas un Pierīgas reģiona pievilcību; investīciju apjoms paplašinās Rīgas ietekmes areālu. Attiecīgi aicinām izvērtēt atšķirīgu atbalsta intensitātes piemērošanu investīciju projektiem reģionos (kur lielāka atbalsta intensitāte varētu būt reģionos ārpus Rīgas ietekmes areāla) atsevišķu prioritāšu ietvaros. Kā piemēru, varam minēt atbalsta intensitāti, ko piemēro Igaunija dzīvojamo māju atjaunošanā liela mēroga projektiem (grants kompleksai atjaunošanai dz. īpašnieku biedrībām un pašvaldībām) – (a) Tallina un Tartu 30%, (b) ietekmes areāls ap Tallinu un Tartu 40%, (c) pārējā Igaunijas teritorija 50% atbalsta intensitāte.</w:t>
            </w:r>
          </w:p>
        </w:tc>
        <w:tc>
          <w:tcPr>
            <w:tcW w:w="2976" w:type="dxa"/>
            <w:shd w:val="clear" w:color="auto" w:fill="auto"/>
          </w:tcPr>
          <w:p w14:paraId="72E69174"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sz w:val="20"/>
                <w:szCs w:val="20"/>
              </w:rPr>
              <w:t xml:space="preserve"> </w:t>
            </w:r>
            <w:r w:rsidRPr="006F55DD">
              <w:rPr>
                <w:rFonts w:ascii="Times New Roman" w:hAnsi="Times New Roman" w:cs="Times New Roman"/>
                <w:b/>
                <w:bCs/>
                <w:sz w:val="20"/>
                <w:szCs w:val="20"/>
              </w:rPr>
              <w:t>Sniegts skaidrojums.</w:t>
            </w:r>
          </w:p>
          <w:p w14:paraId="1266FF50"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projekts paredz, ka, lai nodrošinātu virzību uz reģionālās attīstības atšķirību mazināšanu, finansējums starp plānošanas reģioniem tiks plānots pēc IKP uz vienu iedzīvotāju apgrieztās proporcijas (atbilstoši Reģionālās politikas pamatnostādnes 2021.–2027.gadam</w:t>
            </w:r>
            <w:r w:rsidRPr="006F55DD">
              <w:rPr>
                <w:rStyle w:val="FootnoteReference"/>
                <w:rFonts w:ascii="Times New Roman" w:hAnsi="Times New Roman" w:cs="Times New Roman"/>
                <w:sz w:val="20"/>
                <w:szCs w:val="20"/>
              </w:rPr>
              <w:footnoteReference w:id="10"/>
            </w:r>
            <w:r w:rsidRPr="006F55DD">
              <w:rPr>
                <w:rFonts w:ascii="Times New Roman" w:hAnsi="Times New Roman" w:cs="Times New Roman"/>
                <w:sz w:val="20"/>
                <w:szCs w:val="20"/>
              </w:rPr>
              <w:t xml:space="preserve"> noteiktajam) – aicinām iepazīties ar DP tekstu un informāciju, kas ietverta sadaļās Mērķteritorijas, t.sk. plānotais teritoriālo rīku izmantojums”.</w:t>
            </w:r>
          </w:p>
          <w:p w14:paraId="145D5065" w14:textId="77777777" w:rsidR="003B19CF" w:rsidRDefault="003B19CF" w:rsidP="00C4157F">
            <w:pPr>
              <w:spacing w:after="0" w:line="240" w:lineRule="auto"/>
              <w:jc w:val="both"/>
              <w:rPr>
                <w:rFonts w:ascii="Times New Roman" w:hAnsi="Times New Roman" w:cs="Times New Roman"/>
                <w:sz w:val="20"/>
                <w:szCs w:val="20"/>
              </w:rPr>
            </w:pPr>
          </w:p>
          <w:p w14:paraId="5AE1EC3C" w14:textId="77777777" w:rsidR="003B19CF" w:rsidRPr="006F55DD"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 xml:space="preserve">Vienlaikus, izstrādājot </w:t>
            </w:r>
            <w:r>
              <w:rPr>
                <w:rFonts w:ascii="Times New Roman" w:hAnsi="Times New Roman" w:cs="Times New Roman"/>
                <w:sz w:val="20"/>
                <w:szCs w:val="20"/>
              </w:rPr>
              <w:t>SAM un to pasākumu</w:t>
            </w:r>
            <w:r w:rsidRPr="00AC7687">
              <w:rPr>
                <w:rFonts w:ascii="Times New Roman" w:hAnsi="Times New Roman" w:cs="Times New Roman"/>
                <w:sz w:val="20"/>
                <w:szCs w:val="20"/>
              </w:rPr>
              <w:t xml:space="preserve"> ieviešanas nosacījumus, tiks </w:t>
            </w:r>
            <w:r>
              <w:rPr>
                <w:rFonts w:ascii="Times New Roman" w:hAnsi="Times New Roman" w:cs="Times New Roman"/>
                <w:sz w:val="20"/>
                <w:szCs w:val="20"/>
              </w:rPr>
              <w:t>izvērtēta</w:t>
            </w:r>
            <w:r w:rsidRPr="00AC7687">
              <w:rPr>
                <w:rFonts w:ascii="Times New Roman" w:hAnsi="Times New Roman" w:cs="Times New Roman"/>
                <w:sz w:val="20"/>
                <w:szCs w:val="20"/>
              </w:rPr>
              <w:t xml:space="preserve"> iespēja veikt atbalsta intensitātes diferenciāciju, sniedzot lielāku atbalstu pašvaldībām ar zemāku finanšu kapacitāti.</w:t>
            </w:r>
          </w:p>
        </w:tc>
        <w:tc>
          <w:tcPr>
            <w:tcW w:w="1638" w:type="dxa"/>
          </w:tcPr>
          <w:p w14:paraId="2830A6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0E44031" w14:textId="77777777" w:rsidTr="00DC21C3">
        <w:tc>
          <w:tcPr>
            <w:tcW w:w="562" w:type="dxa"/>
            <w:shd w:val="clear" w:color="auto" w:fill="auto"/>
          </w:tcPr>
          <w:p w14:paraId="5CFEB2D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220A9C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 xml:space="preserve">Latvijas </w:t>
            </w:r>
            <w:r w:rsidRPr="006F55DD">
              <w:rPr>
                <w:rFonts w:ascii="Times New Roman" w:hAnsi="Times New Roman" w:cs="Times New Roman"/>
                <w:sz w:val="20"/>
                <w:szCs w:val="20"/>
              </w:rPr>
              <w:lastRenderedPageBreak/>
              <w:t>Finanšu nozares asociācija</w:t>
            </w:r>
          </w:p>
        </w:tc>
        <w:tc>
          <w:tcPr>
            <w:tcW w:w="3151" w:type="dxa"/>
            <w:shd w:val="clear" w:color="auto" w:fill="auto"/>
          </w:tcPr>
          <w:p w14:paraId="2A1DAA1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 xml:space="preserve">Vispārīgs </w:t>
            </w:r>
            <w:r w:rsidRPr="006F55DD">
              <w:rPr>
                <w:rFonts w:ascii="Times New Roman" w:hAnsi="Times New Roman" w:cs="Times New Roman"/>
                <w:sz w:val="20"/>
                <w:szCs w:val="20"/>
              </w:rPr>
              <w:lastRenderedPageBreak/>
              <w:t>komentārs</w:t>
            </w:r>
          </w:p>
        </w:tc>
        <w:tc>
          <w:tcPr>
            <w:tcW w:w="4954" w:type="dxa"/>
            <w:shd w:val="clear" w:color="auto" w:fill="auto"/>
          </w:tcPr>
          <w:p w14:paraId="4F13A8D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lastRenderedPageBreak/>
              <w:t xml:space="preserve">DP tiek minēta virkne nozaru politiku dokumentu, ko īsā laikā plānots izstrādāt un pieņemt MK vēl līdz šī gada beigām. Norādām, ka steiga neapšaubāmi negatīvi ietekmēs politikas </w:t>
            </w:r>
            <w:r w:rsidRPr="006F55DD">
              <w:rPr>
                <w:rFonts w:ascii="Times New Roman" w:hAnsi="Times New Roman" w:cs="Times New Roman"/>
                <w:bCs/>
                <w:iCs/>
                <w:sz w:val="20"/>
                <w:szCs w:val="20"/>
              </w:rPr>
              <w:lastRenderedPageBreak/>
              <w:t>dokumentu kvalitāti, kā arī nedos laiku kvalitatīvam dialogam ar privāto sektoru, nozares uzņēmumiem utt.</w:t>
            </w:r>
          </w:p>
        </w:tc>
        <w:tc>
          <w:tcPr>
            <w:tcW w:w="2976" w:type="dxa"/>
            <w:shd w:val="clear" w:color="auto" w:fill="auto"/>
          </w:tcPr>
          <w:p w14:paraId="40415A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lastRenderedPageBreak/>
              <w:t>Ņemts vērā</w:t>
            </w:r>
            <w:r w:rsidRPr="006F55DD">
              <w:rPr>
                <w:rFonts w:ascii="Times New Roman" w:hAnsi="Times New Roman" w:cs="Times New Roman"/>
                <w:sz w:val="20"/>
                <w:szCs w:val="20"/>
              </w:rPr>
              <w:t>.</w:t>
            </w:r>
          </w:p>
          <w:p w14:paraId="26495A7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gan DP, gan nozares plānošanas dokumentu izstrāde uzsākta paralēli, attiecīgi nozaru ministrijas, kas ir atbildīgas par nozaru plānošanas dokumentu izstrādi bija un ir lietas kursā par nozares prioritātēm </w:t>
            </w:r>
            <w:r w:rsidRPr="006F55DD">
              <w:rPr>
                <w:rFonts w:ascii="Times New Roman" w:hAnsi="Times New Roman" w:cs="Times New Roman"/>
                <w:sz w:val="20"/>
                <w:szCs w:val="20"/>
              </w:rPr>
              <w:lastRenderedPageBreak/>
              <w:t>līdzdarbojoties DP izstrādē. Vēršam uzmanību, ka gan DP, gan nozaru plānošanas dokumentu pamatdokuments ir NAP, kura izstrādē bija iesaistīts gan plašs nozares ekspertu, sadarbības un sociālo partneru loks, kā arī sabiedrības pārstāvji.</w:t>
            </w:r>
          </w:p>
          <w:p w14:paraId="672035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DP saskaņošanā ietvertu maksimāli plašu sociālo, sadarbības partneru un sabiedrības pārstāvju loku, FM 2020.gada augusta beigās/ septembra sākumā organizēja tematiskās diskusijas, kuru ietvaros bija iespēja gan iepazīties ar nozaru stratēģijām un plānotajiem ES fondu ieguldījumiem, gan izteikt viedokļi un sniegt komentārus. Informējam, ka plānotas arī tālākas tematiskās diskusijas DP izstrādes un saskaņošanas ietvaros.</w:t>
            </w:r>
          </w:p>
        </w:tc>
        <w:tc>
          <w:tcPr>
            <w:tcW w:w="1638" w:type="dxa"/>
          </w:tcPr>
          <w:p w14:paraId="59A16D2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1E4AF165" w14:textId="77777777" w:rsidTr="00DC21C3">
        <w:tc>
          <w:tcPr>
            <w:tcW w:w="562" w:type="dxa"/>
            <w:shd w:val="clear" w:color="auto" w:fill="auto"/>
          </w:tcPr>
          <w:p w14:paraId="6F7F49E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43F6C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275FA09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1AA08857"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Sankciju risks, “Pazīsti savu klientu” princips sadarbības partneru atlasē uzņēmējiem  - DP prioritāro programmu izstrādē ir svarīgi izvērtēt riskus, kas jāvada, izstrādājot un ieviešot SAM, īpaši transporta infrastruktūras gadījumā (ostas, dzelzceļš, autoceļi), rūpniecībā, tirdzniecībā u.c., t.sk. attiecībā uz sadarbības partneru izvēli (t.sk. dubultās lietojamības precēm utt.).</w:t>
            </w:r>
          </w:p>
        </w:tc>
        <w:tc>
          <w:tcPr>
            <w:tcW w:w="2976" w:type="dxa"/>
            <w:shd w:val="clear" w:color="auto" w:fill="auto"/>
          </w:tcPr>
          <w:p w14:paraId="1B9B3B86" w14:textId="77777777" w:rsidR="003B19CF" w:rsidRPr="00AB5DE5" w:rsidRDefault="003B19CF" w:rsidP="00C4157F">
            <w:pPr>
              <w:spacing w:after="0" w:line="240" w:lineRule="auto"/>
              <w:jc w:val="both"/>
              <w:rPr>
                <w:rFonts w:ascii="Times New Roman" w:hAnsi="Times New Roman" w:cs="Times New Roman"/>
                <w:b/>
                <w:bCs/>
                <w:sz w:val="20"/>
                <w:szCs w:val="20"/>
              </w:rPr>
            </w:pPr>
            <w:r w:rsidRPr="00AB5DE5">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2D475192" w14:textId="77777777" w:rsidR="003B19CF"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 xml:space="preserve">No sankciju viedokļa – transporta nozarē 2014-2020.gada plānošanas periodā ES fondu ietvarā piemēroto finanšu korekciju apmērs ir 0,99% no projektu maksājumu pieprasījumos iekļautā (pieprasītā) publiskā finansējuma, kas ir zem EK pieļaujamā būtiskuma līmeņa (2 %). </w:t>
            </w:r>
          </w:p>
          <w:p w14:paraId="24110D9E" w14:textId="77777777" w:rsidR="003B19CF" w:rsidRDefault="003B19CF" w:rsidP="00C4157F">
            <w:pPr>
              <w:spacing w:after="0" w:line="240" w:lineRule="auto"/>
              <w:jc w:val="both"/>
              <w:rPr>
                <w:rFonts w:ascii="Times New Roman" w:hAnsi="Times New Roman" w:cs="Times New Roman"/>
                <w:sz w:val="20"/>
                <w:szCs w:val="20"/>
              </w:rPr>
            </w:pPr>
          </w:p>
          <w:p w14:paraId="3D4431B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FM s</w:t>
            </w:r>
            <w:r w:rsidRPr="006F55DD">
              <w:rPr>
                <w:rFonts w:ascii="Times New Roman" w:hAnsi="Times New Roman" w:cs="Times New Roman"/>
                <w:sz w:val="20"/>
                <w:szCs w:val="20"/>
              </w:rPr>
              <w:t>kaidro, ka plānojot SAM ieviešanas mehānismus un shēmas, tiek analizētā un vērtēta līdzšinējā pieredze, kā arī gūtās mācības un saņemtie ieteikumi auditu ietvaros.</w:t>
            </w:r>
          </w:p>
          <w:p w14:paraId="7C34FED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Izstrādājot ES fondu 2021. – 2027.gada vadības un kontroles sistēmu plānots lielāku uzmanību pievērsts sadarbības partneru projektos iesaistei, skaidra iesaistes mehānisma, sadarbības partneru funkciju un veicamo darbību īstenošanai projektos.</w:t>
            </w:r>
          </w:p>
          <w:p w14:paraId="1821FBF7" w14:textId="77777777" w:rsidR="003B19CF" w:rsidRDefault="003B19CF" w:rsidP="00C4157F">
            <w:pPr>
              <w:spacing w:after="0" w:line="240" w:lineRule="auto"/>
              <w:jc w:val="both"/>
              <w:rPr>
                <w:rFonts w:ascii="Times New Roman" w:hAnsi="Times New Roman" w:cs="Times New Roman"/>
                <w:sz w:val="20"/>
                <w:szCs w:val="20"/>
              </w:rPr>
            </w:pPr>
          </w:p>
          <w:p w14:paraId="6ACBF57D" w14:textId="77777777" w:rsidR="003B19CF" w:rsidRPr="00142246" w:rsidRDefault="003B19CF" w:rsidP="00C4157F">
            <w:pPr>
              <w:spacing w:after="0" w:line="240" w:lineRule="auto"/>
              <w:jc w:val="both"/>
              <w:rPr>
                <w:rFonts w:ascii="Times New Roman" w:hAnsi="Times New Roman" w:cs="Times New Roman"/>
                <w:sz w:val="20"/>
                <w:szCs w:val="20"/>
              </w:rPr>
            </w:pPr>
          </w:p>
          <w:p w14:paraId="2D95B68B" w14:textId="77777777" w:rsidR="003B19CF"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Papildinot FM skaidrojumu attiecībā uz “Pazīsti savu klientu” principu sadarbības partneru atlasē uzņēmējiem, vēršam uzmanību, ka transporta un komunikāciju nozarē atbalsta saņēmēji ir nozares valsts kapitālsabiedrības, kas realizē valsts politiku nozarē un uztur valsts infrastruktūru. SM jau 2014.gadā ir izstrādājis un izplatījis saviem atbalsta saņēmējiem projektu īstenošanas vadlīnijas, vēršot uzmanību uz visiem potenciālajiem riskiem un to vadības mehānismiem. Papildu minētajam, SM kā ES fondu atbildīgā iestāde, līdztekus Sadarbības iestādes veiktajām aktivitātēm, aktīvi iesaistās lielo projektu uzraudzībā, tādējādi savlaicīgi vēršot atbalsta saņēmēju uzmanību uz iespējamajiem riskiem. Vienlaikus ir jāapzinās, ka tik komplicētu nozari būtiski ietekmē virkne ārējo risku (piemēram ģeopolitiskie, makroekonomiskie u.tml.), ko nedz SM, nedz atbalsta saņēmēji nevar nedz paredzēt, nedz ietekmēt, nedz vadīt, ko uzskatāmi pierādīja 2014-2020.gada plānošanas perioda pieredze dzelzceļa jomā.</w:t>
            </w:r>
          </w:p>
          <w:p w14:paraId="6388CF55" w14:textId="77777777" w:rsidR="003B19CF" w:rsidRDefault="003B19CF" w:rsidP="00C4157F">
            <w:pPr>
              <w:spacing w:after="0" w:line="240" w:lineRule="auto"/>
              <w:jc w:val="both"/>
              <w:rPr>
                <w:rFonts w:ascii="Times New Roman" w:hAnsi="Times New Roman" w:cs="Times New Roman"/>
                <w:sz w:val="20"/>
                <w:szCs w:val="20"/>
              </w:rPr>
            </w:pPr>
          </w:p>
          <w:p w14:paraId="1286CBB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84306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B630557" w14:textId="77777777" w:rsidTr="00DC21C3">
        <w:tc>
          <w:tcPr>
            <w:tcW w:w="562" w:type="dxa"/>
            <w:shd w:val="clear" w:color="auto" w:fill="auto"/>
          </w:tcPr>
          <w:p w14:paraId="3C1B61A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7EBCE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7620E2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6AA7F62"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Aicinām Finanšu ministriju izvērtēt DP ieviešanai nepieciešamo laika ietvaru un vadīt iespējamos riskus. Ņemot vērā SAM ieviešanai nepieciešamo normatīvo aktu izstrādes gaitu, saprotam, ka finansējuma pārrāvums starp ES fondu plānošanas periodiem nav novēršams, kas negatīvi ietekmēs uzņēmumu naudas plūsmu, kā arī projektu ieviešanas izmaksas vēlāk (piemēram, iepriekšējā ES fondu plānošanas perioda ieviešanas aizkavēšanās rezultējās būvniecības nozares kritumā 20% apmērā).</w:t>
            </w:r>
          </w:p>
        </w:tc>
        <w:tc>
          <w:tcPr>
            <w:tcW w:w="2976" w:type="dxa"/>
            <w:shd w:val="clear" w:color="auto" w:fill="auto"/>
          </w:tcPr>
          <w:p w14:paraId="35E5C9F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r>
              <w:rPr>
                <w:rFonts w:ascii="Times New Roman" w:hAnsi="Times New Roman" w:cs="Times New Roman"/>
                <w:sz w:val="20"/>
                <w:szCs w:val="20"/>
              </w:rPr>
              <w:t xml:space="preserve"> </w:t>
            </w:r>
            <w:r w:rsidRPr="00FF5399">
              <w:rPr>
                <w:rFonts w:ascii="Times New Roman" w:hAnsi="Times New Roman" w:cs="Times New Roman"/>
                <w:b/>
                <w:bCs/>
                <w:sz w:val="20"/>
                <w:szCs w:val="20"/>
              </w:rPr>
              <w:t>Sniegts skaidrojums</w:t>
            </w:r>
            <w:r>
              <w:rPr>
                <w:rFonts w:ascii="Times New Roman" w:hAnsi="Times New Roman" w:cs="Times New Roman"/>
                <w:sz w:val="20"/>
                <w:szCs w:val="20"/>
              </w:rPr>
              <w:t>.</w:t>
            </w:r>
          </w:p>
          <w:p w14:paraId="4B81C9C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FM dara veic preventīvas darbības, lai mazinātu pārrāvumu starp plānošanas periodiem, tai skaitā savlaicīgi uzsākot horizontālā normatīvā regulējuma izstrādi. Kā arī FM sadarbībā ar nozaru ministrijām plāno izstrādāt mehānismu, lai būtu iespējams atsevišķus augstas gatavības projektu atlases uzsākt iespējami īsākā laikā vēl pirms nacionālā normatīvā regulējuma spēkā stāšanās, līdzīgi, kā tas jau ir darīts 2014.–2020. gada plānošanas perioda sākumā, no valsts budžeta uzņemoties risku par saistību uzņemšanās uzsākšanu, gadījumā ja EK neapstiprinātu attiecīgus uzsāktos pasākumus. Sīkāka informācija iekļauta FM pusgada ziņojumā</w:t>
            </w:r>
            <w:r w:rsidRPr="006F55DD">
              <w:rPr>
                <w:rStyle w:val="FootnoteReference"/>
                <w:rFonts w:ascii="Times New Roman" w:hAnsi="Times New Roman" w:cs="Times New Roman"/>
                <w:sz w:val="20"/>
                <w:szCs w:val="20"/>
              </w:rPr>
              <w:footnoteReference w:id="11"/>
            </w:r>
            <w:r w:rsidRPr="006F55DD">
              <w:rPr>
                <w:rFonts w:ascii="Times New Roman" w:hAnsi="Times New Roman" w:cs="Times New Roman"/>
                <w:sz w:val="20"/>
                <w:szCs w:val="20"/>
              </w:rPr>
              <w:t>.</w:t>
            </w:r>
          </w:p>
          <w:p w14:paraId="4D2657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laika periodā starp abiem plānošanas periodiem būs pieejams ES citu atbalsta instrumentu finansējums (React-EU papildu finansējums Kohēzijas politikai 2014.–2020. gada plānošanas periodam un Eiropas Atveseļošanas un noturības mehānisms (ANM/RRF)).</w:t>
            </w:r>
          </w:p>
        </w:tc>
        <w:tc>
          <w:tcPr>
            <w:tcW w:w="1638" w:type="dxa"/>
          </w:tcPr>
          <w:p w14:paraId="52F851B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F1F3B16" w14:textId="77777777" w:rsidTr="00DC21C3">
        <w:tc>
          <w:tcPr>
            <w:tcW w:w="562" w:type="dxa"/>
            <w:shd w:val="clear" w:color="auto" w:fill="auto"/>
          </w:tcPr>
          <w:p w14:paraId="40D08EC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C016C2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7D9E556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E3E3BD6"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Līdz šim ES atbalsta programmās bija izvirzīta prasība pierādīt finansiālo kapacitāti ar ES reģistrētas komercbankas izziņu vai jau noslēgtu līgumu. Vairākās reizes esmu aicinājis šo prasību papildināt arī Eiropas ekonomiskās zonās valstīm, kur ietilpst Šveice un Norvēģija, jo nedomāju, ka šo valstu bankas ir mazāk uzticamas kā jebkura cita ES valsts komercbanka. </w:t>
            </w:r>
          </w:p>
          <w:p w14:paraId="748A533C"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Pētniecība un attīstība</w:t>
            </w:r>
          </w:p>
          <w:p w14:paraId="79A8247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1. Daudz tiek runāts, t.sk. arī šajā dokumenta, par ļoti zemo P&amp;A īpatsvaru uzņēmējdarbības sektorā, bet tai pat laikā nav pietiekami analizēti iemesli kāpēc tas tā ir noticis, izvirzot tikai hipotēzi par finansējuma nepietiekamību. Arī maniem klientiem, kuri pastāvīgi rada jaunus produktus ar saviem konstruktoru birojiem, veic dažādus ražošanas produktivitātes attīstības projektus, bieži gada pārskatā nemaz neparādās izmaksas pie Pētniecības un Attīstības, jo tas ir ļoti sarežģīti, jo parasti notiek ļoti lielas skaidrošanās ar Valsts Ieņēmumu dienestu. Tāpēc šie uzņēmumi, lai ari pēc starptautiskās prakses viņi varētu attiecināt šīs izmaksas kā P&amp;A izmaksas, tomēr tieši bailes no papildus problēmām ar VID un dažos gadījumos arī nezināšanas pēc, viņi izvēlas tās atsevišķi neizdalīt kā P&amp;A izmaksas.</w:t>
            </w:r>
          </w:p>
          <w:p w14:paraId="428C2394"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Šeit būtu nepieciešama lielāka VID līdzdalība šīs problēmas novēršanā. Tieši VID vajadzētu vairāk skaidrot, kā šīs izmaksas varētu norādīt gada pārskatos.</w:t>
            </w:r>
          </w:p>
          <w:p w14:paraId="153DB4B8" w14:textId="77777777" w:rsidR="003B19CF" w:rsidRPr="006F55DD" w:rsidRDefault="003B19CF" w:rsidP="00C4157F">
            <w:pPr>
              <w:spacing w:after="0" w:line="240" w:lineRule="auto"/>
              <w:jc w:val="both"/>
              <w:rPr>
                <w:rFonts w:ascii="Times New Roman" w:hAnsi="Times New Roman" w:cs="Times New Roman"/>
                <w:bCs/>
                <w:iCs/>
                <w:sz w:val="20"/>
                <w:szCs w:val="20"/>
              </w:rPr>
            </w:pPr>
          </w:p>
          <w:p w14:paraId="7B4AA30C" w14:textId="77777777" w:rsidR="003B19CF" w:rsidRPr="006F55DD" w:rsidRDefault="003B19CF" w:rsidP="00C4157F">
            <w:pPr>
              <w:spacing w:after="0" w:line="240" w:lineRule="auto"/>
              <w:jc w:val="both"/>
              <w:rPr>
                <w:rFonts w:ascii="Times New Roman" w:hAnsi="Times New Roman" w:cs="Times New Roman"/>
                <w:bCs/>
                <w:iCs/>
                <w:sz w:val="20"/>
                <w:szCs w:val="20"/>
              </w:rPr>
            </w:pPr>
          </w:p>
        </w:tc>
        <w:tc>
          <w:tcPr>
            <w:tcW w:w="2976" w:type="dxa"/>
            <w:shd w:val="clear" w:color="auto" w:fill="auto"/>
          </w:tcPr>
          <w:p w14:paraId="795E0A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27B2B1F0"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ietvaros tik detalizētu informāciju par prasībām projektu iesniedzējam nav paredzēts iekļaut, jo to neparedz KNR V pielikums un ierobežotais zīmju skaits esošajās sadaļās.</w:t>
            </w:r>
            <w:r>
              <w:rPr>
                <w:rFonts w:ascii="Times New Roman" w:hAnsi="Times New Roman" w:cs="Times New Roman"/>
                <w:sz w:val="20"/>
                <w:szCs w:val="20"/>
              </w:rPr>
              <w:t xml:space="preserve"> </w:t>
            </w:r>
          </w:p>
          <w:p w14:paraId="0D611B7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Jūsu priekšlikumi tiks izvērtēti, izstrādājot prasības  projektu iesniedzējiem. </w:t>
            </w:r>
          </w:p>
        </w:tc>
        <w:tc>
          <w:tcPr>
            <w:tcW w:w="1638" w:type="dxa"/>
          </w:tcPr>
          <w:p w14:paraId="6168089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E46C51" w14:textId="77777777" w:rsidTr="00DC21C3">
        <w:tc>
          <w:tcPr>
            <w:tcW w:w="562" w:type="dxa"/>
            <w:shd w:val="clear" w:color="auto" w:fill="auto"/>
          </w:tcPr>
          <w:p w14:paraId="1C2AA2D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B609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2484C26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1422F576"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3. Sarežģītas un neefektīgas atskaites.</w:t>
            </w:r>
          </w:p>
          <w:p w14:paraId="1C2F7601"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Ir saprotama prasība, ka pēc projekta ieviešanas ir jāuzņemas saistības turpināt ražot ar atbalstīto iekārtu un/vai ražotni, tomēr vienlaicīgi ar šo dažās programmās tiek uzliktas ļoti neefektīgas atskaišu iesniegšanas procedūras, kuras bieži pat nav zināmas gatavojot projekta pieteikumus. Piemēram, energoefektivitātes programma, kuras ietvaros uzņēmēji varēja nosiltināt savas vecās padomju laikos būvētās ražotnes, kā arī aizstāt energo neefektīgās iekārtas, pret mūsdienu energoefektīvām iekārtām. Ja projekta noslēgumā tiek iesniegti neatkarīgi energoaudita rezultāti par sasniegto efektu, nav saprotams, kāpēc uzņēmējam vēl 5 gadi ir jāsniedz dati cik daudz enerģijas viņš ir ietaupījis no konkrētajā ražotnē veiktajām investīcijām iepriekšējā periodā. Tas ir pārlieku liels administratīvais slogs katru mēnesi uzskaitīt skaitītāja rādījumus, kurus vēl ir nepieciešams pārrēķināt, lai </w:t>
            </w:r>
            <w:r w:rsidRPr="006F55DD">
              <w:rPr>
                <w:rFonts w:ascii="Times New Roman" w:hAnsi="Times New Roman" w:cs="Times New Roman"/>
                <w:bCs/>
                <w:iCs/>
                <w:sz w:val="20"/>
                <w:szCs w:val="20"/>
              </w:rPr>
              <w:lastRenderedPageBreak/>
              <w:t>iegūtu CO2 ietaupījumu un citus rādītājus, kad patiesībā uzreiz pēc projekta jau ir skaidri redzams, ka projekta pieteikumā norādītie sasniedzamie rezultāti ir sasniegti.</w:t>
            </w:r>
          </w:p>
        </w:tc>
        <w:tc>
          <w:tcPr>
            <w:tcW w:w="2976" w:type="dxa"/>
            <w:shd w:val="clear" w:color="auto" w:fill="auto"/>
          </w:tcPr>
          <w:p w14:paraId="63CEB870"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lastRenderedPageBreak/>
              <w:t>Sniegts skaidrojums.</w:t>
            </w:r>
          </w:p>
          <w:p w14:paraId="0C8683B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ietvaros tik detalizētu informāciju par nepieciešamajām atskaitēm projektu pēcuzraudzības periodā nav paredzēts norādīt, jo to neparedz KNR V pielikums, kā arī ierobežotais zīmju skaits esošajās DP sadaļās.</w:t>
            </w:r>
          </w:p>
          <w:p w14:paraId="1F78EECF"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Jūsu priekšlikumi tiks izvērtēti, izstrādājot prasības  projektu iesniedzējiem, t.sk. attiecībā uz prasībām projektu pēcuzraudzības periodā.</w:t>
            </w:r>
          </w:p>
          <w:p w14:paraId="7D6E4C6B" w14:textId="77777777" w:rsidR="003B19CF" w:rsidRDefault="003B19CF" w:rsidP="00C4157F">
            <w:pPr>
              <w:spacing w:after="0" w:line="240" w:lineRule="auto"/>
              <w:jc w:val="both"/>
              <w:rPr>
                <w:rFonts w:ascii="Times New Roman" w:hAnsi="Times New Roman" w:cs="Times New Roman"/>
                <w:sz w:val="20"/>
                <w:szCs w:val="20"/>
              </w:rPr>
            </w:pPr>
          </w:p>
          <w:p w14:paraId="0B76A12E" w14:textId="77777777" w:rsidR="003B19CF"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 xml:space="preserve">Papildus </w:t>
            </w:r>
            <w:r>
              <w:rPr>
                <w:rFonts w:ascii="Times New Roman" w:hAnsi="Times New Roman" w:cs="Times New Roman"/>
                <w:sz w:val="20"/>
                <w:szCs w:val="20"/>
              </w:rPr>
              <w:t>skaidrojam</w:t>
            </w:r>
            <w:r w:rsidRPr="00B05483">
              <w:rPr>
                <w:rFonts w:ascii="Times New Roman" w:hAnsi="Times New Roman" w:cs="Times New Roman"/>
                <w:sz w:val="20"/>
                <w:szCs w:val="20"/>
              </w:rPr>
              <w:t xml:space="preserve">, ka ES sniedz finansiālu atbalstu, uzliekot par pienākumu ievērot konkrētus nosacījumus, tostarp, pienākumu piecus gadus pēc projekta īstenošanas nodrošināt projekta ietvaros sasniegtos rezultātus. Lai pārliecinātos, ka šie rezultāti tiek nodrošināti, finansējuma saņēmējam ir pienākums iesniegt to </w:t>
            </w:r>
            <w:r>
              <w:rPr>
                <w:rFonts w:ascii="Times New Roman" w:hAnsi="Times New Roman" w:cs="Times New Roman"/>
                <w:sz w:val="20"/>
                <w:szCs w:val="20"/>
              </w:rPr>
              <w:t>a</w:t>
            </w:r>
            <w:r w:rsidRPr="00B05483">
              <w:rPr>
                <w:rFonts w:ascii="Times New Roman" w:hAnsi="Times New Roman" w:cs="Times New Roman"/>
                <w:sz w:val="20"/>
                <w:szCs w:val="20"/>
              </w:rPr>
              <w:t>pliecinošu informāciju un dokumentus. Ja netiek nodrošināti sasniegtie rezultāti piecus gadus pēc projekta īstenošanas, finansējuma saņēmējam var nākties atmaksāt piešķirto valsts atbalstu.</w:t>
            </w:r>
          </w:p>
          <w:p w14:paraId="611222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FBD8D5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BBFA29E" w14:textId="77777777" w:rsidTr="00DC21C3">
        <w:tc>
          <w:tcPr>
            <w:tcW w:w="562" w:type="dxa"/>
            <w:shd w:val="clear" w:color="auto" w:fill="auto"/>
          </w:tcPr>
          <w:p w14:paraId="571C493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31FBD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5F96D1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8023545"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Lai arī personiski man bija ļoti pozitīva pieredze pašreizējā plānošanas periodā sadarbojoties ar CFLA, kura no iepriekšējā plānošanas perioda pārņēma atbalsta programmas no LIAA, kuras ir paredzētas uzņēmējiem, tomēr valstiski skatoties, manuprāt netika iegūta plānotā ekonomija un efektivitāte. Manuprāt vajadzētu pārskatīt iespēju, ka jaunajā plānošanas periodā atbalsta programmas, kuras ir paredzētas uzņēmējdarbības atbalstam nodot LIAA pārziņā, jo šīs institūcijas pamatfunkcijas ir vairāk orientētas uz uzņēmējdarbības veicināšanu, t.sk. eksporta attīstību un ārvalstu investīciju piesaisti. Ir jāņem vērā, ka nopietni ārvalstu investori lēmumus par ražotņu izvietošanu Latvijā pieņem ļoti izsvērti, bez lielas steigas, kur svara kausos svarīgu lomu nospēlē cipari par investīciju atdevi.</w:t>
            </w:r>
          </w:p>
          <w:p w14:paraId="47C25C8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Latvijai būtu lieliska pakete nozīmīgu ārvalstu investīciju piesaistē, ja tā varētu piedāvāt jau pietiekami laicīgi, kādu atbalstu šie uzņēmumi varētu saņemt gan no ES fondiem veidojot ražotni Latvijā, gan arī dažādu pilsētu piedāvājumus konkrētām ražotnes atrašanās vietām.</w:t>
            </w:r>
          </w:p>
          <w:p w14:paraId="066567D1"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Diemžēl pašreiz, informācija par ES atbalsta iespējām parādās pēdējā brīdī, kad projekta iesniegumi ir jāiesniedz  2-3 mēnešu laikā. Tas ir pārlieku īss laiks, lai nopietni ārvalstu investori pieņemtu nozīmīgu stratēģisku lēmumu. Tāpat arī vienkopus nav pieejama informācija par dažādām attīstības iespējām Latvijas pilsētās. Katra pilsēta mēģina strādāt atsevišķi ar investīciju piesaisti un uzņēmējdarbības veicināšanu. Nopietni ārvalstu investori rūpīgi izvērtē reģionu konkurētspējīgās priekšrocības, kuras viņiem ir nepieciešamas, citiem ir labāk pieņemama Rīga, citiem Ventspils, citiem Jelgava citiem Rēzekne. Uzskatu, ka būtu būtiski jāstiprina LIAA kapacitāte uzņēmējdarbības veicināšanā, piešķirot arī atbildības "pīrāgu"</w:t>
            </w:r>
          </w:p>
          <w:p w14:paraId="7B4C613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nozīmīgu ārvalstu uzņēmumu piesaistei un attīstībai Latvijai.</w:t>
            </w:r>
          </w:p>
        </w:tc>
        <w:tc>
          <w:tcPr>
            <w:tcW w:w="2976" w:type="dxa"/>
            <w:shd w:val="clear" w:color="auto" w:fill="auto"/>
          </w:tcPr>
          <w:p w14:paraId="3C396B5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01D7E105"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atbilstoši FM informatīvajā ziņojumā “Informatīvais ziņojums “Par Eiropas Reģionālās attīstības fonda, Eiropas Sociālā fonda plus un Kohēzijas fonda ieviešanu 2021.-2027.gadā Latvijā””</w:t>
            </w:r>
            <w:r w:rsidRPr="006F55DD">
              <w:rPr>
                <w:rStyle w:val="FootnoteReference"/>
                <w:rFonts w:ascii="Times New Roman" w:hAnsi="Times New Roman" w:cs="Times New Roman"/>
                <w:sz w:val="20"/>
                <w:szCs w:val="20"/>
              </w:rPr>
              <w:footnoteReference w:id="12"/>
            </w:r>
            <w:r w:rsidRPr="006F55DD">
              <w:rPr>
                <w:rFonts w:ascii="Times New Roman" w:hAnsi="Times New Roman" w:cs="Times New Roman"/>
                <w:sz w:val="20"/>
                <w:szCs w:val="20"/>
              </w:rPr>
              <w:t xml:space="preserve"> rosinātajam, MK atbalstīja, ka ES fondu 2021.–2027.gada plānošanas perioda institucionālā sistēma darbojas atbilstoši ES fondu 2014.–2020. gada plānošanas periodā izveidotajai sistēmai. Attiecīgi arī nākamajā ES fondu plānošanas periodā vienīgā sadarbības iestāde būs CFLA, ņemot vērā atbilstošu ES fondu administrēšanas pēctecību un nostiprinātu kapacitāti strādāt ar visiem ES fondu klientiem. CFLA kā sadarbības iestādes padotības forma tiek paredzēta tāpat kā 2014.–2020. gada plānošanas periodā, proti, sadarbības iestāde atrodas finanšu ministra pakļautībā, kurš padotību īsteno ar pilnvarotās amatpersonas (vadošās iestādes vadītāja, kas ir valsts sekretāra vietnieks) starpniecību.</w:t>
            </w:r>
          </w:p>
          <w:p w14:paraId="51E02C5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ieviešanas nosacījumiem, t.sk. laika intervālu, kādā būs iespējams iesniegt projektu iesniegumus konkrēto SAM atlašu ietvaros, aicinām līdzdarboties ES fondu uzraudzības komitejas apakškomitejās un izteikt viedokli, piemēram, par garāku projektu iesniegumu iesniegšanas termiņu, kad attiecīgā SAM ieviešanas nosacījumi tiks skatīti  apakškomitejas sēdes ietvaros. Ņemot vērā SAM dažādo specifiku nav iespējams visām atlasēm noteikt vienotus termiņus.</w:t>
            </w:r>
          </w:p>
          <w:p w14:paraId="201125C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E3018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DD53A67" w14:textId="77777777" w:rsidTr="00DC21C3">
        <w:tc>
          <w:tcPr>
            <w:tcW w:w="562" w:type="dxa"/>
            <w:shd w:val="clear" w:color="auto" w:fill="auto"/>
          </w:tcPr>
          <w:p w14:paraId="41CE4EC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2B212A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24822DA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11EB7EA"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Projekta rezultāti ir lielā mērā atkarīgi gan no kvalitatīva projekta pieteikuma izstrādes, gan kvalitatīvas ieviešanas. Visbiežāk šo procesu lielajos projektos veic nevis uzņēmuma darbinieki, bet piesaistīt projekta konsultanti, kā piemēram es, kurš jau ir piesaistījis ražošanas uzņēmējiem vairāk nekā 20M EUR ES finansējumu un palīdzējis radīt vismaz 2000 jaunas, labi atmaksātas darba vietas.</w:t>
            </w:r>
          </w:p>
          <w:p w14:paraId="028247BB"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Diemžēl uzņēmējiem paredzētās atbalsta programmās nav iespējams iekļaut attiecināmajās izmaksās mūsu konsultantu izmaksas, par projekta sagatavošanu un ieviešanu. Ir atļautas tikai būvuzraudzības un projektēšanas izmaksas. Manuprāt šāda prakse būtu jāmaina un būtu jāiekļauj arī attiecināmajās izmaksās projekta sagatavošanas un ieviešanas izmaksas, jo uzņēmumi savā grāmatvedības sistēmā iekļauj šādas izmaksas piemēram pie jaunas ražotnes izveidošanas izmaksām. Arī ES tiešajās atbalsta programmās ir attiecināmi izdevumi "Projekta vadība".</w:t>
            </w:r>
          </w:p>
        </w:tc>
        <w:tc>
          <w:tcPr>
            <w:tcW w:w="2976" w:type="dxa"/>
            <w:shd w:val="clear" w:color="auto" w:fill="auto"/>
          </w:tcPr>
          <w:p w14:paraId="5B067B7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22BC713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ES fondu 2021.–2027.gada plānošanas periodā plānots piemērot to pašu ES fondu vadības un kontroles sistēmu kā 2014.–2020.gada plānošanas periodā. Informējam, ka jau šobrīd FM vadlīnijas Nr. 2.1. “Vadlīnijas attiecināmo un neattiecināmo izmaksu noteikšanai 2014.–2020.gada plānošanas periodā”</w:t>
            </w:r>
            <w:r w:rsidRPr="006F55DD">
              <w:rPr>
                <w:rStyle w:val="FootnoteReference"/>
                <w:rFonts w:ascii="Times New Roman" w:hAnsi="Times New Roman" w:cs="Times New Roman"/>
                <w:sz w:val="20"/>
                <w:szCs w:val="20"/>
              </w:rPr>
              <w:footnoteReference w:id="13"/>
            </w:r>
            <w:r w:rsidRPr="006F55DD">
              <w:rPr>
                <w:rFonts w:ascii="Times New Roman" w:hAnsi="Times New Roman" w:cs="Times New Roman"/>
                <w:sz w:val="20"/>
                <w:szCs w:val="20"/>
              </w:rPr>
              <w:t xml:space="preserve"> paredz, ka </w:t>
            </w:r>
          </w:p>
          <w:p w14:paraId="324FE65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ERAF un KF finansēta projekta iesnieguma/īstenošanas pamatojošās dokumentācijas sagatavošanas izmaksas (piemēram, tehniski ekonomiskais pamatojums, plānošanas un arhitektūras uzdevums un citi) ir tiešās attiecināmās izmaksas, un tās ir attiecināmas tikai tad, ja projekta iesnieguma/īstenošanas pamatojošās dokumentācijas sagatavošana veikta, pamatojoties uz uzņēmuma (pakalpojuma) līgumu, un izmaksas kā attiecināmas paredzētas MK noteikumos par SAM īstenošanu. Ja ESF finansēta projekta gadījumā nepieciešams veikt pētījumu vai sagatavot cita veida specifisku dokumentāciju papildus projekta iesnieguma veidlapai, izdevumi šo dokumentu/ pētījumu sagatavošanai ir attiecināmi, ja to nosaka MK noteikumi par SAM īstenošanu. Projekta iesnieguma veidlapas sagatavošanas izmaksas nav attiecināmas.</w:t>
            </w:r>
          </w:p>
          <w:p w14:paraId="3E4409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Būvuzraudzības, autoruzraudzības un būvprojekta tehniskā projekta vai skiču projekta stadijā izmaksas ir attiecināmas līdz 10% no būvdarbu līguma summas.</w:t>
            </w:r>
          </w:p>
          <w:p w14:paraId="533986F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Projekta iesnieguma pamatojošās dokumentācijas sagatavošanas izmaksas, būvuzraudzības, autoruzraudzības, energosertifikācijas un energoaudita izmaksas kopā ir attiecināmas līdz 10% no projekta kopējām attiecināmajām izmaksām, ja tas ir noteikts MK noteikumos par SAM īstenošanu.</w:t>
            </w:r>
          </w:p>
        </w:tc>
        <w:tc>
          <w:tcPr>
            <w:tcW w:w="1638" w:type="dxa"/>
          </w:tcPr>
          <w:p w14:paraId="60FABA9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951ADC3" w14:textId="77777777" w:rsidTr="00DC21C3">
        <w:tc>
          <w:tcPr>
            <w:tcW w:w="562" w:type="dxa"/>
            <w:shd w:val="clear" w:color="auto" w:fill="auto"/>
          </w:tcPr>
          <w:p w14:paraId="482E4B7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3113FF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novads</w:t>
            </w:r>
          </w:p>
        </w:tc>
        <w:tc>
          <w:tcPr>
            <w:tcW w:w="3151" w:type="dxa"/>
            <w:shd w:val="clear" w:color="auto" w:fill="auto"/>
          </w:tcPr>
          <w:p w14:paraId="37CEA6C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DE0791C"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eastAsia="Times New Roman" w:hAnsi="Times New Roman" w:cs="Times New Roman"/>
                <w:sz w:val="20"/>
                <w:szCs w:val="20"/>
              </w:rPr>
              <w:t>Ja lauku teritorijas startēs pasākumu īstenošanai izsludinātajos konkursos uz vienādiem nosacījumiem ar pilsētām, tad, ņemot vērā pasākumiem noteiktos iznākuma un rezultātu rādītājus (lietotāji/gadā, apmeklētāji/gadā, iedzīvotāju skaits 2 km rādiusā, uzņēmumu skaits, lietotāji/ gadā, ha, u.c.), lauku teritorijas atkal nevarēs izkonkurēt reģionālās un nacionālās nozīmes centrus. Attiecīgi ieguldījumi atkal tiks veikti pilsētu teritorijās, turpinot veicināt lauku teritorijas dzīves un darba vides degradāciju, iedzīvotāju blīvuma pazemināšanās un to iedzīvotāju maksātspējas krituma turpināšanās.</w:t>
            </w:r>
          </w:p>
        </w:tc>
        <w:tc>
          <w:tcPr>
            <w:tcW w:w="2976" w:type="dxa"/>
            <w:shd w:val="clear" w:color="auto" w:fill="auto"/>
          </w:tcPr>
          <w:p w14:paraId="7792DAB8" w14:textId="77777777" w:rsidR="003B19CF" w:rsidRDefault="003B19CF" w:rsidP="00C4157F">
            <w:pPr>
              <w:spacing w:after="0" w:line="240" w:lineRule="auto"/>
              <w:jc w:val="both"/>
              <w:rPr>
                <w:rFonts w:ascii="Times New Roman" w:hAnsi="Times New Roman" w:cs="Times New Roman"/>
                <w:sz w:val="20"/>
                <w:szCs w:val="20"/>
              </w:rPr>
            </w:pPr>
            <w:r w:rsidRPr="00A03B02">
              <w:rPr>
                <w:rFonts w:ascii="Times New Roman" w:hAnsi="Times New Roman" w:cs="Times New Roman"/>
                <w:b/>
                <w:bCs/>
                <w:sz w:val="20"/>
                <w:szCs w:val="20"/>
              </w:rPr>
              <w:t>Sniegts skaidrojums</w:t>
            </w:r>
            <w:r>
              <w:rPr>
                <w:rFonts w:ascii="Times New Roman" w:hAnsi="Times New Roman" w:cs="Times New Roman"/>
                <w:sz w:val="20"/>
                <w:szCs w:val="20"/>
              </w:rPr>
              <w:t>.</w:t>
            </w:r>
          </w:p>
          <w:p w14:paraId="57DDC3D9" w14:textId="77777777" w:rsidR="003B19CF" w:rsidRPr="006F55DD"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Skaidrojam, ka 5.1.1.</w:t>
            </w:r>
            <w:r>
              <w:rPr>
                <w:rFonts w:ascii="Times New Roman" w:hAnsi="Times New Roman" w:cs="Times New Roman"/>
                <w:sz w:val="20"/>
                <w:szCs w:val="20"/>
              </w:rPr>
              <w:t>SAM</w:t>
            </w:r>
            <w:r w:rsidRPr="00AC7687">
              <w:rPr>
                <w:rFonts w:ascii="Times New Roman" w:hAnsi="Times New Roman" w:cs="Times New Roman"/>
                <w:sz w:val="20"/>
                <w:szCs w:val="20"/>
              </w:rPr>
              <w:t xml:space="preserve"> “Vietējās teritorijas integrētās sociālās, ekonomiskās un vides attīstības un kultūras mantojuma, tūrisma un drošības veicināšana pilsētu funkcionālajās teritorijās”</w:t>
            </w:r>
            <w:r>
              <w:rPr>
                <w:rFonts w:ascii="Times New Roman" w:hAnsi="Times New Roman" w:cs="Times New Roman"/>
                <w:sz w:val="20"/>
                <w:szCs w:val="20"/>
              </w:rPr>
              <w:t xml:space="preserve"> ietvaros</w:t>
            </w:r>
            <w:r w:rsidRPr="00AC7687">
              <w:rPr>
                <w:rFonts w:ascii="Times New Roman" w:hAnsi="Times New Roman" w:cs="Times New Roman"/>
                <w:sz w:val="20"/>
                <w:szCs w:val="20"/>
              </w:rPr>
              <w:t xml:space="preserve"> plānots piemērot mehānismu “Funkcionālās pilsētu teritorijas”, kas ietver nacionālas un reģionālas nozīmes attīstības centrus atbilstoši Stratēģijā “Latvija 2030” noteiktajam un to apkārtējās teritorijas (vienas vai vairāku pašvaldību ietvaros), starp kurām ir ikdienas darba spēka migrācija vai  kopīgs pakalpojumu tīkls. Balstoties uz šo principu tiek plānoti arī iznākuma un rezultāta rādītāji. Skaidrojam, ka arī novadu pašvaldības tiks iesaistītas funkcionālo teritoriju definēšanā, tādējādi nodrošinot iespēju tām saņemt atbalstu ieguldījumiem novada teritorijā.</w:t>
            </w:r>
          </w:p>
          <w:p w14:paraId="71AF312C" w14:textId="77777777" w:rsidR="003B19CF" w:rsidRPr="006F55DD" w:rsidRDefault="003B19CF" w:rsidP="00C4157F">
            <w:pPr>
              <w:spacing w:after="0" w:line="240" w:lineRule="auto"/>
              <w:jc w:val="both"/>
              <w:rPr>
                <w:rFonts w:ascii="Times New Roman" w:hAnsi="Times New Roman" w:cs="Times New Roman"/>
                <w:sz w:val="20"/>
                <w:szCs w:val="20"/>
              </w:rPr>
            </w:pPr>
          </w:p>
          <w:p w14:paraId="68FE60EA"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projekts paredz, ka, lai nodrošinātu virzību uz reģionālās attīstības atšķirību mazināšanu, finansējums starp plānošanas reģioniem tiks plānots pēc IKP uz vienu iedzīvotāju apgrieztās proporcijas (atbilstoši Reģionālās politikas pamatnostādnes 2021.–2027.gadam</w:t>
            </w:r>
            <w:r w:rsidRPr="006F55DD">
              <w:rPr>
                <w:rStyle w:val="FootnoteReference"/>
                <w:rFonts w:ascii="Times New Roman" w:hAnsi="Times New Roman" w:cs="Times New Roman"/>
                <w:sz w:val="20"/>
                <w:szCs w:val="20"/>
              </w:rPr>
              <w:footnoteReference w:id="14"/>
            </w:r>
            <w:r w:rsidRPr="006F55DD">
              <w:rPr>
                <w:rFonts w:ascii="Times New Roman" w:hAnsi="Times New Roman" w:cs="Times New Roman"/>
                <w:sz w:val="20"/>
                <w:szCs w:val="20"/>
              </w:rPr>
              <w:t xml:space="preserve"> noteiktajam) – aicinām iepazīties ar DP tekstu un informāciju, kas ietverta sadaļās Mērķteritorijas, t.sk. plānotais teritoriālo rīku izmantojums”.</w:t>
            </w:r>
          </w:p>
          <w:p w14:paraId="01D8DBA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76E9B8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EF76C57" w14:textId="77777777" w:rsidTr="00DC21C3">
        <w:tc>
          <w:tcPr>
            <w:tcW w:w="562" w:type="dxa"/>
            <w:shd w:val="clear" w:color="auto" w:fill="auto"/>
          </w:tcPr>
          <w:p w14:paraId="7D83FE4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BE23C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5870A38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43E3806"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Lūdzam skaidrot, vai Darbības programmas ietvaros pašvaldību kapitālsabiedrības tiek klasificētas kā komersantu mērķa grupa.</w:t>
            </w:r>
          </w:p>
          <w:p w14:paraId="11F8310C"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Ja pašvaldību kapitālsabiedrības kā mērķagrupa netiek ietvertas komersantu klasifikācijā, lūdzam attiecīgo SAM galvenās mērķa grupas papildināt ar pašvaldību kapitālsabiedrībām, īpaši paragrāfos (158), (178), (194) un (227).</w:t>
            </w:r>
          </w:p>
        </w:tc>
        <w:tc>
          <w:tcPr>
            <w:tcW w:w="2976" w:type="dxa"/>
            <w:shd w:val="clear" w:color="auto" w:fill="auto"/>
          </w:tcPr>
          <w:p w14:paraId="797E5E5D" w14:textId="77777777" w:rsidR="003B19CF" w:rsidRPr="00AC7687"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Daļēji ņemts vērā. </w:t>
            </w:r>
            <w:r w:rsidRPr="00A03B02">
              <w:rPr>
                <w:rFonts w:ascii="Times New Roman" w:hAnsi="Times New Roman" w:cs="Times New Roman"/>
                <w:b/>
                <w:bCs/>
                <w:sz w:val="20"/>
                <w:szCs w:val="20"/>
              </w:rPr>
              <w:t>Sniegts skaidrojums</w:t>
            </w:r>
            <w:r>
              <w:rPr>
                <w:rFonts w:ascii="Times New Roman" w:hAnsi="Times New Roman" w:cs="Times New Roman"/>
                <w:sz w:val="20"/>
                <w:szCs w:val="20"/>
              </w:rPr>
              <w:t>.</w:t>
            </w:r>
          </w:p>
          <w:p w14:paraId="7FF72126" w14:textId="77777777" w:rsidR="003B19CF"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Investīciju mērķ</w:t>
            </w:r>
            <w:r>
              <w:rPr>
                <w:rFonts w:ascii="Times New Roman" w:hAnsi="Times New Roman" w:cs="Times New Roman"/>
                <w:sz w:val="20"/>
                <w:szCs w:val="20"/>
              </w:rPr>
              <w:t xml:space="preserve">a </w:t>
            </w:r>
            <w:r w:rsidRPr="00AC7687">
              <w:rPr>
                <w:rFonts w:ascii="Times New Roman" w:hAnsi="Times New Roman" w:cs="Times New Roman"/>
                <w:sz w:val="20"/>
                <w:szCs w:val="20"/>
              </w:rPr>
              <w:t>grupa ir ieguldīto investīciju tiešs vai netiešs projekta rezultātu labuma saņēmējs nevis finansējuma saņēmējs.  Pašvaldību kapitālsabiedrība ir kvalificējama kā komersants.</w:t>
            </w:r>
          </w:p>
          <w:p w14:paraId="46BFA950" w14:textId="77777777" w:rsidR="003B19CF" w:rsidRDefault="003B19CF" w:rsidP="00C4157F">
            <w:pPr>
              <w:spacing w:after="0" w:line="240" w:lineRule="auto"/>
              <w:jc w:val="both"/>
              <w:rPr>
                <w:rFonts w:ascii="Times New Roman" w:hAnsi="Times New Roman" w:cs="Times New Roman"/>
                <w:sz w:val="20"/>
                <w:szCs w:val="20"/>
              </w:rPr>
            </w:pPr>
          </w:p>
          <w:p w14:paraId="41CF3B4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Norādītā mērķa grupu “komersants”</w:t>
            </w:r>
            <w:r w:rsidRPr="00B05483">
              <w:rPr>
                <w:rFonts w:ascii="Times New Roman" w:hAnsi="Times New Roman" w:cs="Times New Roman"/>
                <w:sz w:val="20"/>
                <w:szCs w:val="20"/>
              </w:rPr>
              <w:t xml:space="preserve"> ir skatāms plašāk, līdz ar to nav nepieciešams specifiski </w:t>
            </w:r>
            <w:r>
              <w:rPr>
                <w:rFonts w:ascii="Times New Roman" w:hAnsi="Times New Roman" w:cs="Times New Roman"/>
                <w:sz w:val="20"/>
                <w:szCs w:val="20"/>
              </w:rPr>
              <w:t>precizēt redakciju</w:t>
            </w:r>
            <w:r w:rsidRPr="00B05483">
              <w:rPr>
                <w:rFonts w:ascii="Times New Roman" w:hAnsi="Times New Roman" w:cs="Times New Roman"/>
                <w:sz w:val="20"/>
                <w:szCs w:val="20"/>
              </w:rPr>
              <w:t>.</w:t>
            </w:r>
          </w:p>
          <w:p w14:paraId="4622DFA0" w14:textId="77777777" w:rsidR="003B19CF" w:rsidRDefault="003B19CF" w:rsidP="00C4157F">
            <w:pPr>
              <w:spacing w:after="0" w:line="240" w:lineRule="auto"/>
              <w:jc w:val="both"/>
              <w:rPr>
                <w:rFonts w:ascii="Times New Roman" w:hAnsi="Times New Roman" w:cs="Times New Roman"/>
                <w:sz w:val="20"/>
                <w:szCs w:val="20"/>
              </w:rPr>
            </w:pPr>
          </w:p>
          <w:p w14:paraId="42E9D11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F085D7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E45103D" w14:textId="77777777" w:rsidTr="00DC21C3">
        <w:tc>
          <w:tcPr>
            <w:tcW w:w="562" w:type="dxa"/>
            <w:shd w:val="clear" w:color="auto" w:fill="auto"/>
          </w:tcPr>
          <w:p w14:paraId="1503F69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1890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4D6EF8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5522A52"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Ņemot vērā to, ka, identificējot mērķa grupas Darbības programmā dažādos SAM tiek pielietota dažāda terminoloģija,  nav noprotams, kādas iestādes varēs pretendēt, lūgums vienādot terminoloģiju visos SAM.</w:t>
            </w:r>
          </w:p>
        </w:tc>
        <w:tc>
          <w:tcPr>
            <w:tcW w:w="2976" w:type="dxa"/>
            <w:shd w:val="clear" w:color="auto" w:fill="auto"/>
          </w:tcPr>
          <w:p w14:paraId="2C2E58A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090C598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mērķa grupa nav uztveram kā potenciālie projektu iesniedzēji, bet gan kā sociālā grupa, kuri gūs labumu no īstenotā SAM.</w:t>
            </w:r>
          </w:p>
          <w:p w14:paraId="39D3A63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informācija par indikatīvajiem finansējuma saņēmējiem, sadarbības partneriem, labuma guvējiem tiks ietverta DP papildinājumā, kas šobrīd tiek sagatavots sadarbībā ar nozaru ministrijām un tiks publicēts gada nogalē (indikatīvi 2020.gada novembrī, decembrī).</w:t>
            </w:r>
          </w:p>
          <w:p w14:paraId="079BCCA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F07834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C09620" w14:textId="77777777" w:rsidTr="00DC21C3">
        <w:tc>
          <w:tcPr>
            <w:tcW w:w="562" w:type="dxa"/>
            <w:shd w:val="clear" w:color="auto" w:fill="auto"/>
          </w:tcPr>
          <w:p w14:paraId="1A8CEA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B0636C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870A58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48BAE4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Vēršam uzmanību, ka būvniecības sektors patērē 25% no visiem pirmreizēji iegūtiem resursiem, kā arī ir viens no lielākajiem CO2 emisiju radītājiem. Darbības programmas atsevišķos SAM punktos (piemēram, izglītības, veselības) ir paredzēta jaunu ēku būvniecība, taču nav pieminēta ilgtspējīga būvniecība.</w:t>
            </w:r>
          </w:p>
          <w:p w14:paraId="7DA87E2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Modernu un ilgtspējīgu materiālu un tehnoloģisko risinājumu izmantošana šajos objektos dotu papildu pievienoto vērtību mērķu sasniegšanā, kā arī radītu labās prakses piemērus un aktivizētu tirgu, stimulējot ilgtspējīgu būvniecības risinājumu pieprasījumu un piedāvājumu.</w:t>
            </w:r>
          </w:p>
        </w:tc>
        <w:tc>
          <w:tcPr>
            <w:tcW w:w="2976" w:type="dxa"/>
            <w:shd w:val="clear" w:color="auto" w:fill="auto"/>
          </w:tcPr>
          <w:p w14:paraId="43FD75A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r>
              <w:rPr>
                <w:rFonts w:ascii="Times New Roman" w:hAnsi="Times New Roman" w:cs="Times New Roman"/>
                <w:sz w:val="20"/>
                <w:szCs w:val="20"/>
              </w:rPr>
              <w:t xml:space="preserve"> </w:t>
            </w:r>
            <w:r w:rsidRPr="00F41361">
              <w:rPr>
                <w:rFonts w:ascii="Times New Roman" w:hAnsi="Times New Roman" w:cs="Times New Roman"/>
                <w:b/>
                <w:bCs/>
                <w:sz w:val="20"/>
                <w:szCs w:val="20"/>
              </w:rPr>
              <w:t>Sniegts skaidrojums.</w:t>
            </w:r>
          </w:p>
          <w:p w14:paraId="6D96E0A1"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jebkāda veida jaunai būvniecībai, kas plānota DP ietvaros, </w:t>
            </w:r>
            <w:r>
              <w:rPr>
                <w:rFonts w:ascii="Times New Roman" w:hAnsi="Times New Roman" w:cs="Times New Roman"/>
                <w:sz w:val="20"/>
                <w:szCs w:val="20"/>
              </w:rPr>
              <w:t>būtu</w:t>
            </w:r>
            <w:r w:rsidRPr="006F55DD">
              <w:rPr>
                <w:rFonts w:ascii="Times New Roman" w:hAnsi="Times New Roman" w:cs="Times New Roman"/>
                <w:sz w:val="20"/>
                <w:szCs w:val="20"/>
              </w:rPr>
              <w:t xml:space="preserve"> jāatbilst ilgtspējīgas un energoefektīvas būvniecības prasībām respektējot nacionālās likumdošanas prasības. </w:t>
            </w:r>
          </w:p>
          <w:p w14:paraId="50346857" w14:textId="77777777" w:rsidR="003B19CF" w:rsidRPr="006F55DD"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 xml:space="preserve">2.politikas mērķa ietvaros ir vēlams izmantot modernus un ilgtspējīgus materiālus, tādējādi veicinot zaļo mērķu sasniegšanu un ilgtspēju, tomēr vienlaicīgi </w:t>
            </w:r>
            <w:r>
              <w:rPr>
                <w:rFonts w:ascii="Times New Roman" w:hAnsi="Times New Roman" w:cs="Times New Roman"/>
                <w:sz w:val="20"/>
                <w:szCs w:val="20"/>
              </w:rPr>
              <w:t>vēršam uzmanību</w:t>
            </w:r>
            <w:r w:rsidRPr="00B05483">
              <w:rPr>
                <w:rFonts w:ascii="Times New Roman" w:hAnsi="Times New Roman" w:cs="Times New Roman"/>
                <w:sz w:val="20"/>
                <w:szCs w:val="20"/>
              </w:rPr>
              <w:t>, ka energoefektivitāti veicinošajos pasākumos 2.politkas mērķa ietvaros, EK neļauj atbalstīt jaunu būvju celtniecību, jo nav iespējams aprēķināt energoefektivitāti, enerģijas ietaupījumu. Tādi dati būtu aprēķināmi tikai uz pieņēmumiem balstītiem faktiem. Savukārt veicot energoefektivitāti veicinošos pasākumus esošās ēkās, ir iespējams aprēķināt enerģijas ietaupījumu pirms projekta un pēc projekta īstenošanas.</w:t>
            </w:r>
          </w:p>
        </w:tc>
        <w:tc>
          <w:tcPr>
            <w:tcW w:w="1638" w:type="dxa"/>
          </w:tcPr>
          <w:p w14:paraId="0593A22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4887C7B" w14:textId="77777777" w:rsidTr="00DC21C3">
        <w:tc>
          <w:tcPr>
            <w:tcW w:w="562" w:type="dxa"/>
            <w:shd w:val="clear" w:color="auto" w:fill="auto"/>
          </w:tcPr>
          <w:p w14:paraId="764C08F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FFCBA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Iekšlietu ministrija</w:t>
            </w:r>
          </w:p>
        </w:tc>
        <w:tc>
          <w:tcPr>
            <w:tcW w:w="3151" w:type="dxa"/>
            <w:shd w:val="clear" w:color="auto" w:fill="auto"/>
          </w:tcPr>
          <w:p w14:paraId="3935D30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0ECFD25"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Atsaucoties uz publiskā apspriešanā un starpnozaru saskaņošanas procesā esošo 2021.-2027.gadu plānošanas perioda Eiropas reģionālā attīstības fonda, Eiropas Kohēzijas fonda un Eiropas Sociālā Fonda Plus Darbības programmas projektu, Iekšlietu ministrija informē, ka iebilstam pret Iekšlietu ministrijas kā par pasākuma Nr.575 “IKT sistēmu modernizācija labākas bērnu tiesību aizsardzības sistēmas nodrošināšanai” (turpmāk tekstā NPAIS) atbildīgās institūcijas noteikšanu programmas dokumentā.</w:t>
            </w:r>
          </w:p>
          <w:p w14:paraId="7EB8533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Atbilstoši ar Ministru kabineta 2019.gada 2.jūlija rīkojumu Nr.328 apstiprinātā plāna “Par Plānu nepilngadīgo aizsardzībai no noziedzīgiem nodarījumiem pret tikumību un dzimumneaizskaramību 2019.-2020.gadam” 1.3.9.apakšpunktam Labklājības ministrija ir noteikta par atbildīgo iestādi NPAIS funkcionalitātes pārvērtēšanai, datu kvalitātes izvērtēšanai un iesaistīto institūciju sadarbības nodrošināšanai. </w:t>
            </w:r>
          </w:p>
          <w:p w14:paraId="005DA94C"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ab/>
              <w:t xml:space="preserve">Arī atbilstoši Pārresoru koordinācijas centra konceptuālā ziņojuma “Starpnozaru sadarbības un atbalsta sistēmas pilnveide bērnu attīstības, uzvedības un psihisko traucējumu veidošanās risku mazināšanai” (izskatīts MK 03.09.2019., prot.37, 25.paragr.) turpmākās rīcības plāna 1.5.punktam Labklājības ministrija ir noteikta par atbildīgo iestādi NPAIS sistēmas pilnveidei, bet Iekšlietu ministrijas Informācijas Centrs kā atbildīgais ir minēts tikai par lietotāju skaita palielināšanu. </w:t>
            </w:r>
          </w:p>
          <w:p w14:paraId="24347831"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Ar Labklājības ministrijas 2019.gada 17.jūnija rīkojumu Nr.67 izveidota darba grupa, kurai uzdots sagatavot un iesniegt Labklājības ministrijas vadībai ziņojumu par informācijas sistēmas funkcionalitāti un datu kvalitāti; priekšlikumus informācijas sistēmas funkcionalitātes un datu kvalitātes uzlabošanai, jo īpaši par informācijas sistēmas funkcionalitāti, apstrādājamo datu apjomu un institūciju kompetenci; nepieciešamajām darbībām, kas jāveic informācijas sistēmas pilnveides procesā; informācijas sistēmas pilnveidojumiem nepieciešamo finansējumu; nepieciešamajiem grozījumiem tiesību aktos. </w:t>
            </w:r>
          </w:p>
          <w:p w14:paraId="0BF3B065"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Iepriekš minētā Labklājības ministrijas darba grupas izveide tika iniciēta pamatojoties uz Latvijas Republikas Tiesībsarga atzinumu pārbaudes lietā Nr.2017-42-27K “Par nepilngadīgo personu atbalsta informācijas sistēmu” konstatētajiem trūkumiem un Saeimas Aizsardzības, iekšlietu un korupcijas novēršanas komisijas 2019. gada 31. janvāra vēstuli Nr.142.9/6-31-13/19, kurā tika norādīts, ka Iekšlietu ministrijas Informācijas centrs nespēj pilnvērtīgi pildīt NPAIS pārziņa uzdevumus – vadīt un organizēt sistēmas darbību, jo Informācijas centra kompetencē nav uzraudzīt normatīvo aktu ievērošanu bērnu tiesību jomā, kā arī nav tiesības metodiski vadīt, uzraudzīt un kontrolēt iesaistīto iestāžu darbību NPAIS kvalitatīvā lietošanā.</w:t>
            </w:r>
          </w:p>
          <w:p w14:paraId="1EC2C43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Ievērojot minēto, Iekšlietu ministrija 2019.gada 4.decembra vēstulē Nr.1-38/2940 aicināja Labklājības ministriju virzīt grozījumus Bērnu tiesību aizsardzības likumā un organizēt NPAIS pārziņa/turētāja maiņas procesa uzsākšanu. Par šo  informēts ir arī Pārresoru koordinācijas centrs. Labklājības ministrija ir izstrādājusi informatīvo ziņojumu “Par bērnu tiesību aizsardzības sistēmas pilnveidi”  (VSS prot. Nr.25 14.paragr., VSS-501), kurā ir atspoguļotas ministrijas veiktās darbības NPAIS pilnveidošanai, taču jautājums par sistēmas pārziņa maiņu nav apskatīts, bet no informatīvā ziņojuma (VSS-501) saskaņošanas procesā precizētās versijas NPAIS sadaļa vispār dzēsta. </w:t>
            </w:r>
          </w:p>
          <w:p w14:paraId="30EE74A8"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Ņemot vērā to, pasākuma Nr.575 “IKT sistēmu modernizācija labākas bērnu tiesību aizsardzības sistēmas nodrošināšanai” virzītājs Nacionālā attīstības plāna 2021.-2027.gadu periodam ietvaros bija Pārresoru koordinācijas centrs, savukārt Iekšlietu ministrijas Informācijas centrs strādā pie tā, lai Labklājības ministrija pārņemtu ne tikai sistēmas pārziņa funkcijas, bet arī tehnisko uzturēšanu, ierosinot šo jautājumu iekļaut LM izstrādājamajās "Bērnu, jaunatnes un ģimenes attīstības pamatnostādnēs 2021.-2027.gadam", Iekšlietu ministrija </w:t>
            </w:r>
            <w:r w:rsidRPr="006F55DD">
              <w:rPr>
                <w:rFonts w:ascii="Times New Roman" w:hAnsi="Times New Roman" w:cs="Times New Roman"/>
                <w:bCs/>
                <w:iCs/>
                <w:sz w:val="20"/>
                <w:szCs w:val="20"/>
              </w:rPr>
              <w:lastRenderedPageBreak/>
              <w:t>neuzņemas atbildību un saistības par 4,35 milj. EUR vērta pasākuma īstenošanu.</w:t>
            </w:r>
          </w:p>
        </w:tc>
        <w:tc>
          <w:tcPr>
            <w:tcW w:w="2976" w:type="dxa"/>
            <w:shd w:val="clear" w:color="auto" w:fill="auto"/>
          </w:tcPr>
          <w:p w14:paraId="46FE227A" w14:textId="77777777" w:rsidR="003B19CF" w:rsidRPr="001A6F9D" w:rsidRDefault="003B19CF" w:rsidP="00C4157F">
            <w:pPr>
              <w:spacing w:after="0" w:line="240" w:lineRule="auto"/>
              <w:jc w:val="both"/>
              <w:rPr>
                <w:rFonts w:ascii="Times New Roman" w:hAnsi="Times New Roman" w:cs="Times New Roman"/>
                <w:b/>
                <w:bCs/>
                <w:sz w:val="20"/>
                <w:szCs w:val="20"/>
              </w:rPr>
            </w:pPr>
            <w:r w:rsidRPr="001A6F9D">
              <w:rPr>
                <w:rFonts w:ascii="Times New Roman" w:hAnsi="Times New Roman" w:cs="Times New Roman"/>
                <w:b/>
                <w:bCs/>
                <w:sz w:val="20"/>
                <w:szCs w:val="20"/>
              </w:rPr>
              <w:lastRenderedPageBreak/>
              <w:t>Daļēji ņemts vērā.</w:t>
            </w:r>
            <w:r>
              <w:rPr>
                <w:rFonts w:ascii="Times New Roman" w:hAnsi="Times New Roman" w:cs="Times New Roman"/>
                <w:b/>
                <w:bCs/>
                <w:sz w:val="20"/>
                <w:szCs w:val="20"/>
              </w:rPr>
              <w:t xml:space="preserve"> Sniegt skaidrojums.</w:t>
            </w:r>
          </w:p>
          <w:p w14:paraId="1E7D8D2C" w14:textId="77777777" w:rsidR="003B19CF" w:rsidRPr="0010009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2020.</w:t>
            </w:r>
            <w:r w:rsidRPr="0010009D">
              <w:rPr>
                <w:rFonts w:ascii="Times New Roman" w:hAnsi="Times New Roman" w:cs="Times New Roman"/>
                <w:sz w:val="20"/>
                <w:szCs w:val="20"/>
              </w:rPr>
              <w:t>Š.g.18.septembrī, tiekoties PKC pārstāvjiem un Iekšlietu ministrijas vadībai, panākta vienošanās, ka PKC kā pasākuma nr.575 pieteicējs un Pedagoģiski psiholoģiskā atbalsta dienesta ieviešanas koordinators pēc Labklājības ministrijas ar 2019.gada 17.jūnija rīkojumu nr.67 izveidotās darba grupas darba pabeigšanas, proti, pēc informatīvā ziņojuma iesniegšanas valdībai nodrošinās NPAIS sistēmas satura izmaiņu vīzijas izstrādi, risku analīzes algoritma izstrādi, satura koncepcijas un risku analīzes algoritma ārēja audita veikšanu, pieaicinot ārvalstu ekspertus, kā arī tehniskās specifikācijas izstrādi nepieciešamo izmaiņu veikšanai tehniskajā risinājumā, lai uz NPAIS bāzes veidotu risku vadības sistēmu savlaicīgai bērnu attīstības šķēršļu un vajadzību noteikšanai, nepieciešamo intervenču identificēšanai, īstenoto atbalsta pasākumu pēctecīguma izsekošanai un iespējams arī to efektivitātes novērtēšanai. Vienlaikus tikšanās gaitā Iekšlietu ministrija pauda gatavību kā NPAIS tehniskais turētājs arī turpmāk nodrošināt nepieciešamo tehnisko izmaiņu veikšanu NPAIS sistēmā atbilstoši izstrādātajai tehniskajai specifikācijai, uzskatot, ka par pasākuma nr. 575 īstenošanu kā atbildīgais ir jānosaka NPAIS sistēmas satura izmaiņu tālākais virzītājs proti, PKC</w:t>
            </w:r>
          </w:p>
          <w:p w14:paraId="519D8535" w14:textId="77777777" w:rsidR="003B19CF" w:rsidRDefault="003B19CF" w:rsidP="00C4157F">
            <w:pPr>
              <w:spacing w:after="0" w:line="240" w:lineRule="auto"/>
              <w:jc w:val="both"/>
              <w:rPr>
                <w:rFonts w:ascii="Times New Roman" w:hAnsi="Times New Roman" w:cs="Times New Roman"/>
                <w:sz w:val="20"/>
                <w:szCs w:val="20"/>
              </w:rPr>
            </w:pPr>
          </w:p>
          <w:p w14:paraId="230C333F" w14:textId="77777777" w:rsidR="003B19CF" w:rsidRPr="008F0208"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Savukārt LM informē, ka </w:t>
            </w:r>
            <w:r w:rsidRPr="008F0208">
              <w:rPr>
                <w:rFonts w:ascii="Times New Roman" w:hAnsi="Times New Roman" w:cs="Times New Roman"/>
                <w:sz w:val="20"/>
                <w:szCs w:val="20"/>
              </w:rPr>
              <w:t>NPAIS izvērtēšanas un priekšlikumu sistēmas pilnveidei izstrādes darbs vēl turpinās līdz 2020.gada decembrim (ieskaitot). Minētā izvērtējuma un izstrādāto NPAIS pilnveides priekšlikumu apkopojums informatīvā ziņojuma ietvaros tiks iesniegts izskatīšanai Ministru kabinetā indikatīvi 2021.gada 1.ceturksnī.</w:t>
            </w:r>
          </w:p>
          <w:p w14:paraId="3E4156B9"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NPAIS veidošanā atbilstoši savai kompetencei piedalās plašs bērnu tiesību aizsardzības sistēmā atbildīgo iestāžu loks, kuras īsteno funkcijas saistībā ar preventīvo, palīdzības un sodu izpildes darbu ar nepilngadīgām personām.</w:t>
            </w:r>
          </w:p>
          <w:p w14:paraId="6BA8DB4F" w14:textId="77777777" w:rsidR="003B19CF"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 xml:space="preserve">NPAIS lietotāja tiesības kopumā piešķirtas 6 399 personām. Vairāk kā pusi NPAIS lietotāju (65%) veido Valsts policijas darbinieki. 6% lietotāju ir bāriņtiesās strādājošie, 5% ir sociālo dienestu darbinieki, 8% ir pašvaldības policijā strādājošie, 13% ir Valsts robežsardzes darbinieki, citi lietotāji (Valsts bērnu tiesību aizsardzības inspekcija, Labklājības ministrija, Tiesībsarga birojs, Sociālās integrācijas valsts aģentūra, Valsts probācijas dienests, Ieslodzījuma vietu pārvalde, sociālās korekcijas izglītības iestāde “Naukšēni”, Rīgas pašvaldības bērnu un jauniešu centrs un tā struktūrvienības, bērnu aprūpes iestādes) veido 3% no kopējā lietotāju skaita. Līdz ar to, raugoties no pārstāvēto lietotāju sadalījuma pa nozarēm, konstatējams nozīmīgs iekšlietu jomas institūciju lietotāju pārsvars. Valsts un pašvaldību policijas, kā ar Valsts robežsardze veido 85% no kopējā NPAIS lietotāju skaita.  </w:t>
            </w:r>
          </w:p>
          <w:p w14:paraId="47F2595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759366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DBF682F" w14:textId="77777777" w:rsidTr="00DC21C3">
        <w:tc>
          <w:tcPr>
            <w:tcW w:w="562" w:type="dxa"/>
            <w:shd w:val="clear" w:color="auto" w:fill="auto"/>
          </w:tcPr>
          <w:p w14:paraId="331C78F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586B92"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Eksportējošo nozaru uzņēmumu asociācija</w:t>
            </w:r>
            <w:r>
              <w:rPr>
                <w:rFonts w:ascii="Times New Roman" w:hAnsi="Times New Roman" w:cs="Times New Roman"/>
                <w:sz w:val="20"/>
                <w:szCs w:val="20"/>
              </w:rPr>
              <w:t xml:space="preserve">/ </w:t>
            </w:r>
          </w:p>
          <w:p w14:paraId="6923BED1" w14:textId="77777777" w:rsidR="003B19CF" w:rsidRPr="006F55DD" w:rsidRDefault="003B19CF" w:rsidP="00C4157F">
            <w:pPr>
              <w:spacing w:after="0" w:line="240" w:lineRule="auto"/>
              <w:rPr>
                <w:rFonts w:ascii="Times New Roman" w:hAnsi="Times New Roman" w:cs="Times New Roman"/>
                <w:sz w:val="20"/>
                <w:szCs w:val="20"/>
              </w:rPr>
            </w:pPr>
            <w:r w:rsidRPr="004B3031">
              <w:rPr>
                <w:rFonts w:ascii="Times New Roman" w:hAnsi="Times New Roman" w:cs="Times New Roman"/>
                <w:sz w:val="20"/>
                <w:szCs w:val="20"/>
              </w:rPr>
              <w:t>Farmācijas un ķīmijas nozares asociācija</w:t>
            </w:r>
          </w:p>
        </w:tc>
        <w:tc>
          <w:tcPr>
            <w:tcW w:w="3151" w:type="dxa"/>
            <w:shd w:val="clear" w:color="auto" w:fill="auto"/>
          </w:tcPr>
          <w:p w14:paraId="1B5C3E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CDC67A2"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Ekonomikas ministrijas sagatavotais dokuments “Nacionālā industriālā politika 2021- 2027” ir viens no valstiskiem ilgtermiņa dokumentiem, kuram jākalpo par bāzi atbildīgu lēmumu pieņemšanā attiecībā uz valsts stratēģiju tālākai ekonomikas izaugsmei, jāsniedz atbildes uz ekonomikas ilgtspējīgas attīstības šodienas un nākotnes izaicinājumiem.</w:t>
            </w:r>
          </w:p>
          <w:p w14:paraId="6E8078F5"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Līdz ar to mēs, vadošās eksportējošās nozares, aicinām pievērst uzmanību būtiskām turpmākas ekonomiskās attīstības vajadzībām, kuras jāņem vērā visā plānošanas ciklā - sākot ar Nacionālo industriālo politiku 2021-2027, turpinot ar nākošā plānošanas perioda atbalsta instrumentu sagatavošanu.</w:t>
            </w:r>
          </w:p>
          <w:p w14:paraId="51AD374E"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Nozaru asociācijas informē visas ekonomiskās plānošanas dokumentu un ES fondu atbalsta instrumentu sagatavošanā iesaistītās puses par eksportējošo nozaru asociāciju pozīciju attiecībā uz nākošo plānošanas periodu un visiem ar to saistītājiem plānošanas dokumentiem:</w:t>
            </w:r>
          </w:p>
          <w:p w14:paraId="7D2F7F2D" w14:textId="77777777" w:rsidR="003B19CF" w:rsidRPr="006F55DD" w:rsidRDefault="003B19CF" w:rsidP="00C4157F">
            <w:pPr>
              <w:numPr>
                <w:ilvl w:val="0"/>
                <w:numId w:val="30"/>
              </w:num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 xml:space="preserve"> Visos dokumentos ir nepieciešams skaidri noteikt tradicionālo nozaru izšķirošo lomu un iespējas mūsu valsts ekonomikas turpmākajai izaugsmei. Tradicionālās nozares ir stabilas un augošas, un bija par pamatu Latvijas RIS3 stratēģijas izstrādei 2013. gadā.</w:t>
            </w:r>
          </w:p>
          <w:p w14:paraId="222EEB5E" w14:textId="77777777" w:rsidR="003B19CF" w:rsidRPr="006F55DD" w:rsidRDefault="003B19CF" w:rsidP="00C4157F">
            <w:pPr>
              <w:numPr>
                <w:ilvl w:val="0"/>
                <w:numId w:val="30"/>
              </w:num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 xml:space="preserve"> Neplānot lokālo vērtības ķēžu administratīva vadību (tiek lietots termins ekosistēmas). Lokālās vērtību ķēdes ir nulles summas spēle no ekonomikas attīstības viedokļa - resursu pārdale un iejaukšanās tirgus mehānismos, nevis vērtības radīšanas sekmēšana, ko nodrošinātu pārdomāta globālo vērtības ķēžu stratēģija.</w:t>
            </w:r>
          </w:p>
          <w:p w14:paraId="7D083F19" w14:textId="77777777" w:rsidR="003B19CF" w:rsidRPr="006F55DD" w:rsidRDefault="003B19CF" w:rsidP="00C4157F">
            <w:pPr>
              <w:numPr>
                <w:ilvl w:val="0"/>
                <w:numId w:val="30"/>
              </w:num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 xml:space="preserve"> Ņemt vērā iepriekš gūto pozitīvo pieredzi rūpniecisko inovāciju atbalsta programmās, un neieviest jaunus, centralizētus, administratīvus globālās vērtību ķēdes (GVĶ) vadības modeļus to instrumentu vietā, kas sevi pierādījuši esošajā plānošanas ciklā . GVĶ vadība no valdības puses no nozaru viedokļa nebūtu ne efektīva, ne praktiska.</w:t>
            </w:r>
          </w:p>
          <w:p w14:paraId="4069AD00" w14:textId="77777777" w:rsidR="003B19CF" w:rsidRPr="006F55DD" w:rsidRDefault="003B19CF" w:rsidP="00C4157F">
            <w:pPr>
              <w:numPr>
                <w:ilvl w:val="0"/>
                <w:numId w:val="30"/>
              </w:num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Ņemt vērā, ka esošās institūcijas ir uzkrājušas pieredzi un institucionālo atmiņu. Konkrēti, CFLA ir ieguvusi nozīmīgu pieredzi, kas tiktu zaudēta, ja veidotu jaunas centralizētas institūcijas vai pārnesot funkcijas uz jaunām institūcijām. Neveikt eksperimentus ar atbalsta mehānismu un tajā iesaistīto institūciju maiņu.</w:t>
            </w:r>
          </w:p>
          <w:p w14:paraId="311EA9D9" w14:textId="77777777" w:rsidR="003B19CF" w:rsidRPr="006F55DD" w:rsidRDefault="003B19CF" w:rsidP="00C4157F">
            <w:pPr>
              <w:numPr>
                <w:ilvl w:val="0"/>
                <w:numId w:val="30"/>
              </w:num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 xml:space="preserve"> Izmantot iepriekšējā plānošanas periodā veiksmīgi uzsākto uzņēmējdarbības atklājumu principu pielietošanu ekonomiskās politikas lēmumu pieņemšanā. Neatgriezties pie centralizētas, administratīvas ekonomisko lēmumu pieņemšanas, kas bija gan neefektīva, gan nepraktiska.</w:t>
            </w:r>
          </w:p>
          <w:p w14:paraId="0066C34D"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Visos plānošanas dokumentus izvairīties no vecās nozaru struktūras maiņas paradigmas. Tā vietā fokusēties uz globālo vērtību ķēžu (GVĶ) dalības attīstības pīlāriem: a) palielināt globālās vērtību ķēdēs/eksportā iesaistīto uzņēmumu skaitu visā uzņēmumu izmēru spektrā; b) uzlabot uzņēmumu pozīcijas uz ienesīgākām esošo vērtības ķēžu/nozaru ietvaros, c) nodrošināt pozīciju un dalības GVĶ ilgtspēju.</w:t>
            </w:r>
          </w:p>
          <w:p w14:paraId="015F0FCF"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Uzņēmumu nozares zināšanas, esošā dalības pieredze vērtību ķēdēs, darbinieku attīstītās prasmes ir ilgtermiņā, vismaz pēdējos 10 gados, būvēti aktīvi, tāpēc fokusam jābūt uz uzņēmumu pozīcijas uzlabošanu uz ienesīgākām aktivitātēm globālajās vērtību ķēdēs, nevis nozaru struktūras maiņu. Ņemt vērā, ka valstij NAV jāveido vērtību ķēdes, valstij jāsekmē nosacījumi uzņēmumu labāku pozīciju atrašanai globālajās vērtību ķēdēs. Jāņem vērā faktu, ka uzņēmumu dalību un pozīciju GVĶ, kā arī GVĶ pārvaldības modeli veido uzņēmumi nevis valsts. Tāpēc valstij ir būtiski turpināt izmantot uzņēmējdarbības atklājumu principiem politikas veidošanā.</w:t>
            </w:r>
          </w:p>
          <w:p w14:paraId="36EE1978"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Esošās inovāciju atbalsta programmas ir izgājušas to attīstības ciklus un ir izveidotas veidā, kas nodrošina uzņēmējdarbības atklājumu principu ievērošanu, kā arī to, ka operatīvo lēmumu pieņemšanā ir iesaistītas organizācijas vai asociācijas,,kurās ir vistiešākā kompetence un zināšanas šādu lēmumu pieņemšanā. Konkrēti šāda programma ir Kompetenču centri, kas ir evolucionējusi par efektīvu inovāciju atbalsta mehānismu, strauji palielinoties tādu inovāciju apjomam, ko raksturo starpnozaru kompetence, digitalizācija un eksports. Pieprasām izmantot šo pieredzi un turpināt šo Kompetenču centru programmu, tās vietā neveidojot centralizētu Tehnoloģiju Aģentūru, kas būs atrauta no konkrēto nozaru izaicinājumiem.</w:t>
            </w:r>
          </w:p>
          <w:p w14:paraId="6753EB51"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Aicinām paplašināt Kompetenču centru programmu nākošajā periodā, palielinot tai finansējumu un paplašinot to līdz pilna cikla inovāciju atbalstam. Pilna cikla inovāciju atbalsts ietvertu grantus izstrādāto inovāciju demonstrācijas projektiem un specializētajiem aktīviem. Šīs aktivitātes sekmētu ātrāku inovāciju novešanai līdz tirgum un palielinātu līdzšinējo atbalsta instrumentu efektivitāti.</w:t>
            </w:r>
          </w:p>
          <w:p w14:paraId="197775F8"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lastRenderedPageBreak/>
              <w:t>Līdzšinējā pieredze liecina, ka pat veiksmīgākajā scenārijā, efektīvu inovāciju atbalsta mehānismu uzbūvēšana prasīs vairākus gadus. CFLA iepriekšējā plānošanas periodā ir guvusi gan institucionālo pieredzi, pieredzi personāla līmenī, gan izstrādājusi efektīvu vadības infrastruktūru. Iepriekšējā perioda pāreja no LIAA uz CFLA demonstrēja, ka šādu aspektu ignorēšana rada neskaidrības, potenciālas kļūdas attiecībā uz ES normatīvu ievērošanu. Aicinām neatkārtot šādas kļūdas un neveikt institūciju maiņu, kas radīs jaunas kļūdas un līdzekļu novirzīšanu un laiku jaunas administratīvās kapacitātes būvēšanā, kam nav ekonomiska pamata.</w:t>
            </w:r>
          </w:p>
          <w:p w14:paraId="16F56205"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Viens no būtiskākajiem izaicinājumiem tālākā ekonomikas attīstībā un tās izsmalcinātības nodrošināšanā ir cilvēkkapitāla pieejamības ierobežojumi. Cilvēkkapitāla attīstībai kritiski svarīga ir specifisko prasmju apgūšana, mūžizglītība un STEM apgūšana skolās. Cilvēkkapitāls ir sabiedriskais labums, tāpēc tā veidošanai jākļūst par valsts centrālo attīstības vektoru, tai skaitā ar plašiem atbalsta mehānismiem apmācībām, mūžizglītībai un interešu izglītībai skolās. Šim jautājumam jābūt skaidri un pamatīgi definētam aiī Nacionālās industriālās politikas dokumentā. Sabiedriskā labuma, konkrēti cilvēkkapitāla veidošanā paļauties tikai uz uzņēmumu līdzekļiem nozīmē prognozējamu atpalicību no vadošajām ES industriālajām valstīm.</w:t>
            </w:r>
          </w:p>
          <w:p w14:paraId="5EBE12C3"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Latvijas uzņēmumu produktivitāti un specializācijas iespējas ierobežo apjoma ierobežojumi, ko nosaka mazais vietējais tirgus. Tāpēc plašam eksporta aktivitāšu valsts atbalstam, kas iekļauj gan MVU, gan lielos uzņēmumus, ir jābūt būtiskai ekonomikas produktivitātes celšanas sastāvdaļai. Svarīgi lai visos dokumentos un programmu plānošanā šim aspektam tiek veltīta padziļināta uzmanība un atvēlēti nozīmīgi finanšu resursi.</w:t>
            </w:r>
          </w:p>
          <w:p w14:paraId="3CE29E7A" w14:textId="77777777" w:rsidR="003B19CF" w:rsidRPr="006F55DD" w:rsidRDefault="003B19CF" w:rsidP="00C4157F">
            <w:pPr>
              <w:spacing w:after="0" w:line="240" w:lineRule="auto"/>
              <w:jc w:val="both"/>
              <w:rPr>
                <w:rFonts w:ascii="Times New Roman" w:hAnsi="Times New Roman" w:cs="Times New Roman"/>
                <w:b/>
                <w:bCs/>
                <w:iCs/>
                <w:sz w:val="20"/>
                <w:szCs w:val="20"/>
                <w:lang w:bidi="lv-LV"/>
              </w:rPr>
            </w:pPr>
            <w:r w:rsidRPr="006F55DD">
              <w:rPr>
                <w:rFonts w:ascii="Times New Roman" w:hAnsi="Times New Roman" w:cs="Times New Roman"/>
                <w:bCs/>
                <w:iCs/>
                <w:sz w:val="20"/>
                <w:szCs w:val="20"/>
                <w:lang w:bidi="lv-LV"/>
              </w:rPr>
              <w:t xml:space="preserve">jautājumi Eiropas Komisijai. </w:t>
            </w:r>
            <w:r w:rsidRPr="006F55DD">
              <w:rPr>
                <w:rFonts w:ascii="Times New Roman" w:hAnsi="Times New Roman" w:cs="Times New Roman"/>
                <w:b/>
                <w:bCs/>
                <w:iCs/>
                <w:sz w:val="20"/>
                <w:szCs w:val="20"/>
                <w:lang w:bidi="lv-LV"/>
              </w:rPr>
              <w:t>Vai augstāk minētā pozīcija ir pretrunā ar Eiropas Komisijas pozīciju nākošajā plānošanas periodā? Vai ir kādas specifiskas Eiropas Komisijas prasības, kuras būtu pretrunā ar augstāk minēto pozīciju un ekonomiskās attīstības vajadzībām?</w:t>
            </w:r>
          </w:p>
          <w:p w14:paraId="5CE68DC7"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Noslēgumā vēršam uzmanību, ka nozaru asociācijas neuzskata par praktisku un pareizu centralizētas, administratīvas struktūras izveidi zem Latvijas Investīciju un attīstības aģentūras, kas centralizēti un administratīvi pieņems lēmumus par inovāciju projektiem, nākotnes izaicinājumiem visās nozarēs, pārņemot esošo nozaru asociāciju un nozaru uzņēmumos balstīto Kompetenču centru sistēmu.</w:t>
            </w:r>
          </w:p>
          <w:p w14:paraId="13D9F4DF" w14:textId="77777777" w:rsidR="003B19CF" w:rsidRPr="006F55DD" w:rsidRDefault="003B19CF" w:rsidP="00C4157F">
            <w:pPr>
              <w:spacing w:after="0" w:line="240" w:lineRule="auto"/>
              <w:jc w:val="both"/>
              <w:rPr>
                <w:rFonts w:ascii="Times New Roman" w:hAnsi="Times New Roman" w:cs="Times New Roman"/>
                <w:bCs/>
                <w:iCs/>
                <w:sz w:val="20"/>
                <w:szCs w:val="20"/>
                <w:lang w:bidi="lv-LV"/>
              </w:rPr>
            </w:pPr>
            <w:r w:rsidRPr="006F55DD">
              <w:rPr>
                <w:rFonts w:ascii="Times New Roman" w:hAnsi="Times New Roman" w:cs="Times New Roman"/>
                <w:bCs/>
                <w:iCs/>
                <w:sz w:val="20"/>
                <w:szCs w:val="20"/>
                <w:lang w:bidi="lv-LV"/>
              </w:rPr>
              <w:t>Ekonomikas ministrija šo piedāvājumu pamato ar Eiropas Komisijas izvirzītu prasību pēc šādas centralizācijas nākošajā plānošanas periodā, vienlaikus atzīstot, ka esošā Kompetenču centru pieeja ir efektīva un laba.</w:t>
            </w:r>
          </w:p>
          <w:p w14:paraId="2B93BFDE" w14:textId="77777777" w:rsidR="003B19CF" w:rsidRPr="006F55DD" w:rsidRDefault="003B19CF" w:rsidP="00C4157F">
            <w:pPr>
              <w:spacing w:after="0" w:line="240" w:lineRule="auto"/>
              <w:jc w:val="both"/>
              <w:rPr>
                <w:rFonts w:ascii="Times New Roman" w:hAnsi="Times New Roman" w:cs="Times New Roman"/>
                <w:bCs/>
                <w:i/>
                <w:iCs/>
                <w:sz w:val="20"/>
                <w:szCs w:val="20"/>
                <w:lang w:bidi="lv-LV"/>
              </w:rPr>
            </w:pPr>
            <w:r w:rsidRPr="006F55DD">
              <w:rPr>
                <w:rFonts w:ascii="Times New Roman" w:hAnsi="Times New Roman" w:cs="Times New Roman"/>
                <w:bCs/>
                <w:iCs/>
                <w:sz w:val="20"/>
                <w:szCs w:val="20"/>
                <w:lang w:bidi="lv-LV"/>
              </w:rPr>
              <w:t xml:space="preserve">Ekonomikas ministrija Nacionālās industriālās politikas dokumentā atsaucas uz Eiropas Komisiju, norādot: </w:t>
            </w:r>
            <w:r w:rsidRPr="006F55DD">
              <w:rPr>
                <w:rFonts w:ascii="Times New Roman" w:hAnsi="Times New Roman" w:cs="Times New Roman"/>
                <w:bCs/>
                <w:i/>
                <w:iCs/>
                <w:sz w:val="20"/>
                <w:szCs w:val="20"/>
                <w:lang w:bidi="lv-LV"/>
              </w:rPr>
              <w:t>“P&amp;A&amp;I atbalsta institucionālās'pān’aldības fragmentācijas novēršanai EK pētījumā rekomendēts konsolidēt P&amp;A&amp;I administrējošās institūcijas spēcīgākā un kompetentā iestādē</w:t>
            </w:r>
            <w:r w:rsidRPr="006F55DD">
              <w:rPr>
                <w:rFonts w:ascii="Times New Roman" w:hAnsi="Times New Roman" w:cs="Times New Roman"/>
                <w:bCs/>
                <w:iCs/>
                <w:sz w:val="20"/>
                <w:szCs w:val="20"/>
                <w:lang w:bidi="lv-LV"/>
              </w:rPr>
              <w:t>.”</w:t>
            </w:r>
          </w:p>
          <w:p w14:paraId="5E346B9B" w14:textId="77777777" w:rsidR="003B19CF" w:rsidRPr="006F55DD" w:rsidRDefault="003B19CF" w:rsidP="00C4157F">
            <w:pPr>
              <w:spacing w:after="0" w:line="240" w:lineRule="auto"/>
              <w:jc w:val="both"/>
              <w:rPr>
                <w:rFonts w:ascii="Times New Roman" w:hAnsi="Times New Roman" w:cs="Times New Roman"/>
                <w:b/>
                <w:bCs/>
                <w:iCs/>
                <w:sz w:val="20"/>
                <w:szCs w:val="20"/>
                <w:lang w:bidi="lv-LV"/>
              </w:rPr>
            </w:pPr>
            <w:r w:rsidRPr="006F55DD">
              <w:rPr>
                <w:rFonts w:ascii="Times New Roman" w:hAnsi="Times New Roman" w:cs="Times New Roman"/>
                <w:b/>
                <w:bCs/>
                <w:iCs/>
                <w:sz w:val="20"/>
                <w:szCs w:val="20"/>
                <w:lang w:bidi="lv-LV"/>
              </w:rPr>
              <w:t>Mēs vēlētos uzzināt un lūdzam sniegt skaidrojumu par sekojošo: Vai šāda prasība ir izteikta no Eiropas Komisijas puses? Ja šāda prasība ir izteikta, tad kurā dokumentā un kā tā tiek pamatota?</w:t>
            </w:r>
          </w:p>
        </w:tc>
        <w:tc>
          <w:tcPr>
            <w:tcW w:w="2976" w:type="dxa"/>
            <w:shd w:val="clear" w:color="auto" w:fill="auto"/>
          </w:tcPr>
          <w:p w14:paraId="1C110FD9" w14:textId="77777777" w:rsidR="003B19CF" w:rsidRPr="00B05483" w:rsidRDefault="003B19CF" w:rsidP="00C4157F">
            <w:pPr>
              <w:spacing w:after="0" w:line="240" w:lineRule="auto"/>
              <w:jc w:val="both"/>
              <w:rPr>
                <w:rFonts w:ascii="Times New Roman" w:hAnsi="Times New Roman" w:cs="Times New Roman"/>
                <w:sz w:val="20"/>
                <w:szCs w:val="20"/>
              </w:rPr>
            </w:pPr>
            <w:r w:rsidRPr="00F41361">
              <w:rPr>
                <w:rFonts w:ascii="Times New Roman" w:hAnsi="Times New Roman" w:cs="Times New Roman"/>
                <w:b/>
                <w:bCs/>
                <w:sz w:val="20"/>
                <w:szCs w:val="20"/>
              </w:rPr>
              <w:lastRenderedPageBreak/>
              <w:t>Daļēji ņemts vērā. Sniegts skaidrojums</w:t>
            </w:r>
            <w:r>
              <w:rPr>
                <w:rFonts w:ascii="Times New Roman" w:hAnsi="Times New Roman" w:cs="Times New Roman"/>
                <w:sz w:val="20"/>
                <w:szCs w:val="20"/>
              </w:rPr>
              <w:t>.</w:t>
            </w:r>
          </w:p>
          <w:p w14:paraId="5599B8F2" w14:textId="77777777" w:rsidR="003B19CF" w:rsidRPr="00B05483"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Informēja</w:t>
            </w:r>
            <w:r>
              <w:rPr>
                <w:rFonts w:ascii="Times New Roman" w:hAnsi="Times New Roman" w:cs="Times New Roman"/>
                <w:sz w:val="20"/>
                <w:szCs w:val="20"/>
              </w:rPr>
              <w:t>m</w:t>
            </w:r>
            <w:r w:rsidRPr="00B05483">
              <w:rPr>
                <w:rFonts w:ascii="Times New Roman" w:hAnsi="Times New Roman" w:cs="Times New Roman"/>
                <w:sz w:val="20"/>
                <w:szCs w:val="20"/>
              </w:rPr>
              <w:t xml:space="preserve">, ka DP ir </w:t>
            </w:r>
            <w:r>
              <w:rPr>
                <w:rFonts w:ascii="Times New Roman" w:hAnsi="Times New Roman" w:cs="Times New Roman"/>
                <w:sz w:val="20"/>
                <w:szCs w:val="20"/>
              </w:rPr>
              <w:t>precizēts 1.2.1.SAM apraksts</w:t>
            </w:r>
            <w:r w:rsidRPr="00B05483">
              <w:rPr>
                <w:rFonts w:ascii="Times New Roman" w:hAnsi="Times New Roman" w:cs="Times New Roman"/>
                <w:sz w:val="20"/>
                <w:szCs w:val="20"/>
              </w:rPr>
              <w:t xml:space="preserve"> – papildināts ar atbalsta aktivitātēm, kas nodrošinās gan uzņēmējdarbības atklājuma principa ieviešanu praksē, gan arī 2014.-2020.gada plānošanas periodā atbalsta aktivitāšu kopumu (kompetences centra programmas ietvaros īstenotās aktivitātes un klasteru programmas ietvaros īstenotās aktivitātes).</w:t>
            </w:r>
          </w:p>
          <w:p w14:paraId="0558EFD6" w14:textId="77777777" w:rsidR="003B19CF" w:rsidRPr="00B05483"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 xml:space="preserve">Tāpat informējam, ka atbildes uz vēstulē definētajiem jautājumiem tika sniegtas </w:t>
            </w:r>
            <w:r>
              <w:rPr>
                <w:rFonts w:ascii="Times New Roman" w:hAnsi="Times New Roman" w:cs="Times New Roman"/>
                <w:sz w:val="20"/>
                <w:szCs w:val="20"/>
              </w:rPr>
              <w:t>2020.gada</w:t>
            </w:r>
            <w:r w:rsidRPr="00B05483">
              <w:rPr>
                <w:rFonts w:ascii="Times New Roman" w:hAnsi="Times New Roman" w:cs="Times New Roman"/>
                <w:sz w:val="20"/>
                <w:szCs w:val="20"/>
              </w:rPr>
              <w:t xml:space="preserve"> 1.oktobrī sagatavotajā Ekonomikas ministrijas atbildes vēstulē Latvijas Ķīmijas un farmācijas uzņēmēju asociācijai Nr. Nr. 3.3-4/2020/5935N “Par Latvijas ekonomiskās attīstības politiku un </w:t>
            </w:r>
          </w:p>
          <w:p w14:paraId="3FF5A901" w14:textId="77777777" w:rsidR="003B19CF" w:rsidRPr="00B05483"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ES atbalsta instrumentiem 2021.-2027.gadiem”.</w:t>
            </w:r>
          </w:p>
          <w:p w14:paraId="4E61510C" w14:textId="77777777" w:rsidR="003B19CF"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Tāpat EM ir tikusies ar nozari pārstāvošajām organizācijām un saņemti atzinumi no nozaru ministrijām, NIP tiek precizēts, atbilstoši saņemtajiem viedokļiem turpinās saskaņošanas process. NIP ietvars tiek salāgots ar jauno DP periodu un tajā ieviešamajiem instrumentiem, Papildus tam Ekonomikas ministrija skaidro, ka attiecībā uz 1.2.3.</w:t>
            </w:r>
            <w:r>
              <w:rPr>
                <w:rFonts w:ascii="Times New Roman" w:hAnsi="Times New Roman" w:cs="Times New Roman"/>
                <w:sz w:val="20"/>
                <w:szCs w:val="20"/>
              </w:rPr>
              <w:t>SAM</w:t>
            </w:r>
            <w:r w:rsidRPr="00B05483">
              <w:rPr>
                <w:rFonts w:ascii="Times New Roman" w:hAnsi="Times New Roman" w:cs="Times New Roman"/>
                <w:sz w:val="20"/>
                <w:szCs w:val="20"/>
              </w:rPr>
              <w:t xml:space="preserve"> tiek saglabāts iepriekšējā perioda ieviešanas mehānisms. Proti, vadoties no iepriekš gūtās pozitīvās pieredzes, LIAA kā finansējuma saņēmējs nodrošinās tādas atbalsta aktivitātes kā inovāciju motivācija, inkubācija, tehnoloģiju pārnese un atbalsts ekspor</w:t>
            </w:r>
            <w:r>
              <w:rPr>
                <w:rFonts w:ascii="Times New Roman" w:hAnsi="Times New Roman" w:cs="Times New Roman"/>
                <w:sz w:val="20"/>
                <w:szCs w:val="20"/>
              </w:rPr>
              <w:t>tam. Attiecīgi 1.2.3.SAM</w:t>
            </w:r>
            <w:r w:rsidRPr="00B05483">
              <w:rPr>
                <w:rFonts w:ascii="Times New Roman" w:hAnsi="Times New Roman" w:cs="Times New Roman"/>
                <w:sz w:val="20"/>
                <w:szCs w:val="20"/>
              </w:rPr>
              <w:t xml:space="preserve"> ietvaros nav plānots veidot jaunu institucionālu modeli, bet izmantot līdzšinējo, strādājošo atbalsta mehānismu.</w:t>
            </w:r>
          </w:p>
          <w:p w14:paraId="066F105B" w14:textId="77777777" w:rsidR="003B19CF" w:rsidRPr="006F55DD" w:rsidRDefault="003B19CF" w:rsidP="00C4157F">
            <w:pPr>
              <w:spacing w:after="0" w:line="240" w:lineRule="auto"/>
              <w:jc w:val="both"/>
              <w:rPr>
                <w:rFonts w:ascii="Times New Roman" w:hAnsi="Times New Roman" w:cs="Times New Roman"/>
                <w:sz w:val="20"/>
                <w:szCs w:val="20"/>
              </w:rPr>
            </w:pPr>
          </w:p>
          <w:p w14:paraId="6DD3221C" w14:textId="77777777" w:rsidR="003B19CF" w:rsidRPr="006F55DD" w:rsidRDefault="003B19CF" w:rsidP="00C4157F">
            <w:pPr>
              <w:pStyle w:val="xmsonormal"/>
              <w:jc w:val="both"/>
              <w:rPr>
                <w:rFonts w:ascii="Times New Roman" w:hAnsi="Times New Roman" w:cs="Times New Roman"/>
                <w:sz w:val="20"/>
                <w:szCs w:val="20"/>
              </w:rPr>
            </w:pPr>
            <w:r w:rsidRPr="006F55DD">
              <w:rPr>
                <w:rFonts w:ascii="Times New Roman" w:hAnsi="Times New Roman" w:cs="Times New Roman"/>
                <w:sz w:val="20"/>
                <w:szCs w:val="20"/>
              </w:rPr>
              <w:t>Informējam, ka Eiropas Komisijas pētījuma “</w:t>
            </w:r>
            <w:r w:rsidRPr="007B1F1C">
              <w:rPr>
                <w:rFonts w:ascii="Times New Roman" w:hAnsi="Times New Roman" w:cs="Times New Roman"/>
                <w:i/>
                <w:iCs/>
                <w:sz w:val="20"/>
                <w:szCs w:val="20"/>
              </w:rPr>
              <w:t>The Latvian Research Funding System</w:t>
            </w:r>
            <w:r w:rsidRPr="006F55DD">
              <w:rPr>
                <w:rFonts w:ascii="Times New Roman" w:hAnsi="Times New Roman" w:cs="Times New Roman"/>
                <w:sz w:val="20"/>
                <w:szCs w:val="20"/>
              </w:rPr>
              <w:t>”</w:t>
            </w:r>
            <w:bookmarkStart w:id="1" w:name="x_reg_dat"/>
            <w:bookmarkStart w:id="2" w:name="x_edoc_info2"/>
            <w:bookmarkEnd w:id="1"/>
            <w:bookmarkEnd w:id="2"/>
            <w:r w:rsidRPr="006F55DD">
              <w:rPr>
                <w:rStyle w:val="FootnoteReference"/>
                <w:rFonts w:ascii="Times New Roman" w:hAnsi="Times New Roman" w:cs="Times New Roman"/>
                <w:sz w:val="20"/>
                <w:szCs w:val="20"/>
              </w:rPr>
              <w:footnoteReference w:id="15"/>
            </w:r>
            <w:r w:rsidRPr="006F55DD">
              <w:rPr>
                <w:rFonts w:ascii="Times New Roman" w:hAnsi="Times New Roman" w:cs="Times New Roman"/>
                <w:sz w:val="20"/>
                <w:szCs w:val="20"/>
                <w:vertAlign w:val="superscript"/>
              </w:rPr>
              <w:t xml:space="preserve"> </w:t>
            </w:r>
            <w:r w:rsidRPr="006F55DD">
              <w:rPr>
                <w:rFonts w:ascii="Times New Roman" w:hAnsi="Times New Roman" w:cs="Times New Roman"/>
                <w:sz w:val="20"/>
                <w:szCs w:val="20"/>
              </w:rPr>
              <w:t xml:space="preserve">6.1.apakšnodaļas 80.lp. ir norādīts, ka Latvijā ir sadrumstalota pētniecības un inovāciju jomas finansēšana, t.i. ir jāsamazina to institūciju skaits, kuras piešķir finansējumu, tāpēc ir uzsākta zinātnes politikas ieviešanas sistēmas institucionālā konsolidācija, atrisinot pētniecības un inovāciju jomas finansēšanas sadrumstalotību. </w:t>
            </w:r>
          </w:p>
          <w:p w14:paraId="57D08F12" w14:textId="77777777" w:rsidR="003B19CF" w:rsidRPr="006F55DD" w:rsidRDefault="003B19CF" w:rsidP="00C4157F">
            <w:pPr>
              <w:pStyle w:val="xmsonormal"/>
              <w:jc w:val="both"/>
              <w:rPr>
                <w:rFonts w:ascii="Times New Roman" w:hAnsi="Times New Roman" w:cs="Times New Roman"/>
                <w:sz w:val="20"/>
                <w:szCs w:val="20"/>
              </w:rPr>
            </w:pPr>
            <w:r w:rsidRPr="006F55DD">
              <w:rPr>
                <w:rFonts w:ascii="Times New Roman" w:hAnsi="Times New Roman" w:cs="Times New Roman"/>
                <w:color w:val="1F497D"/>
                <w:sz w:val="20"/>
                <w:szCs w:val="20"/>
              </w:rPr>
              <w:t> </w:t>
            </w:r>
          </w:p>
        </w:tc>
        <w:tc>
          <w:tcPr>
            <w:tcW w:w="1638" w:type="dxa"/>
          </w:tcPr>
          <w:p w14:paraId="770D8B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1.2.1.SAM atbalstāmo darbību redakciju.</w:t>
            </w:r>
          </w:p>
        </w:tc>
      </w:tr>
      <w:tr w:rsidR="003B19CF" w:rsidRPr="006F55DD" w14:paraId="5DEA4FC7" w14:textId="77777777" w:rsidTr="00DC21C3">
        <w:tc>
          <w:tcPr>
            <w:tcW w:w="562" w:type="dxa"/>
            <w:shd w:val="clear" w:color="auto" w:fill="auto"/>
          </w:tcPr>
          <w:p w14:paraId="130CAA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01E24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Kandavas novada dome</w:t>
            </w:r>
          </w:p>
        </w:tc>
        <w:tc>
          <w:tcPr>
            <w:tcW w:w="3151" w:type="dxa"/>
            <w:shd w:val="clear" w:color="auto" w:fill="auto"/>
          </w:tcPr>
          <w:p w14:paraId="2B537DA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D08A67E"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Programmas projektā ir paredzēta tikai Reģionālas nozīmes ceļu modernizācija un atjaunošana. Vietējās nozīmes ceļi kārtējo reizi tiek uzskatīti par mazsvarīgiem. Daudzas problēmas, kas minētas projektā un kuras plānots risināt ar ES fondu palīdzību sākotnēji ir jārisina mazāk attīstītajos Latvijas reģionos, bet nav iespējams, piemēram, veicināt uzņēmējdarbību, uzlabot veselības kvalitāti, veicināt bezdarba samazināšanos, kamēr vietējie ceļi atrodas kritiskā stāvoklī.un iedzīvotājiem ir ierobežotas iespējas pārvietoties, nemaz nerunājot par kvalitatīvas uzņēmējdarbības un eksporta iespējām. </w:t>
            </w:r>
          </w:p>
          <w:p w14:paraId="0FE8116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Ja ES fondu mērķis ir mazināt vienlīdzību un iekļaušanos, tad vajadzētu vairāk finansējumu novirzīt uz jomām, kur tas tiešām nepieciešams nevis turpināt bezgalīgi attīstīt pilsētas, kamēr lauku teritorijās aizvien vairāk palielinās bezdarbs, iedzīvotāju skaits un dzīves kvalitāte.</w:t>
            </w:r>
          </w:p>
        </w:tc>
        <w:tc>
          <w:tcPr>
            <w:tcW w:w="2976" w:type="dxa"/>
            <w:shd w:val="clear" w:color="auto" w:fill="auto"/>
          </w:tcPr>
          <w:p w14:paraId="54F09042" w14:textId="77777777" w:rsidR="003B19CF" w:rsidRPr="00146BF3" w:rsidRDefault="003B19CF" w:rsidP="00C4157F">
            <w:pPr>
              <w:spacing w:after="0" w:line="240" w:lineRule="auto"/>
              <w:jc w:val="both"/>
              <w:rPr>
                <w:rFonts w:ascii="Times New Roman" w:hAnsi="Times New Roman" w:cs="Times New Roman"/>
                <w:b/>
                <w:bCs/>
                <w:sz w:val="20"/>
                <w:szCs w:val="20"/>
              </w:rPr>
            </w:pPr>
            <w:r w:rsidRPr="00146BF3">
              <w:rPr>
                <w:rFonts w:ascii="Times New Roman" w:hAnsi="Times New Roman" w:cs="Times New Roman"/>
                <w:b/>
                <w:bCs/>
                <w:sz w:val="20"/>
                <w:szCs w:val="20"/>
              </w:rPr>
              <w:t>Sniegts skaidrojums</w:t>
            </w:r>
          </w:p>
          <w:p w14:paraId="2BDB06C6" w14:textId="77777777" w:rsidR="003B19CF" w:rsidRPr="00142246"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SM izprot un atbalsta Kandavas novada domes bažas par pašvaldību autoceļu tīkla attīstības nozīmi reģionālās attīstības kontekstā. Lai risinātu pašvaldību autoceļu tīkla problēmas, ik gadu tiek plānoti valsts budžeta līdzekļu ieguldījumi mērķdotāciju veidā pašvaldību ceļu un ielu atjaunošanai un uzturēšanai.</w:t>
            </w:r>
          </w:p>
          <w:p w14:paraId="0C9FA8C2" w14:textId="77777777" w:rsidR="003B19CF" w:rsidRPr="00142246"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 xml:space="preserve">Attiecībā uz ES fondu ieguldījumiem, atbilstoši EP regulas (ES) Nr.1316/2013 nosacījumiem ES fondu investīcijas autoceļos 2021-2027 plānošanas periodā ir atbalstāmas TEN-T tīkla ietvaros, lai nodrošinātu pamata un visaptverošā tīkla atbilstību EK noteiktajiem kritērijiem attiecībā uz ilgtspēju, klimatnoturīgumu, intelektiskumu, drošumu un intermodālitāti.    </w:t>
            </w:r>
          </w:p>
          <w:p w14:paraId="6419D13F" w14:textId="77777777" w:rsidR="003B19CF"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 xml:space="preserve">Papildu minētajam EK </w:t>
            </w:r>
            <w:r>
              <w:rPr>
                <w:rFonts w:ascii="Times New Roman" w:hAnsi="Times New Roman" w:cs="Times New Roman"/>
                <w:sz w:val="20"/>
                <w:szCs w:val="20"/>
              </w:rPr>
              <w:t>2020. gada</w:t>
            </w:r>
            <w:r w:rsidRPr="00142246">
              <w:rPr>
                <w:rFonts w:ascii="Times New Roman" w:hAnsi="Times New Roman" w:cs="Times New Roman"/>
                <w:sz w:val="20"/>
                <w:szCs w:val="20"/>
              </w:rPr>
              <w:t>. jūlijā, sniedzot viedokli par LV iesniegto Darbības programmas projektu, ir  norādījusi, ka ES fondu investīcijām autoceļos ceļu kapacitātes  palielināšana nav prioritāte.</w:t>
            </w:r>
          </w:p>
          <w:p w14:paraId="4D7D559F" w14:textId="77777777" w:rsidR="003B19CF" w:rsidRDefault="003B19CF" w:rsidP="00C4157F">
            <w:pPr>
              <w:spacing w:after="0" w:line="240" w:lineRule="auto"/>
              <w:jc w:val="both"/>
              <w:rPr>
                <w:rFonts w:ascii="Times New Roman" w:hAnsi="Times New Roman" w:cs="Times New Roman"/>
                <w:sz w:val="20"/>
                <w:szCs w:val="20"/>
              </w:rPr>
            </w:pPr>
          </w:p>
          <w:p w14:paraId="5C4A98A4" w14:textId="77777777" w:rsidR="003B19CF" w:rsidRDefault="003B19CF" w:rsidP="00C4157F">
            <w:pPr>
              <w:spacing w:after="0" w:line="240" w:lineRule="auto"/>
              <w:jc w:val="both"/>
              <w:rPr>
                <w:rFonts w:ascii="Times New Roman" w:hAnsi="Times New Roman" w:cs="Times New Roman"/>
                <w:sz w:val="20"/>
                <w:szCs w:val="20"/>
              </w:rPr>
            </w:pPr>
          </w:p>
          <w:p w14:paraId="34CEAA4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VARAM piekrīt</w:t>
            </w:r>
            <w:r w:rsidRPr="00AC7687">
              <w:rPr>
                <w:rFonts w:ascii="Times New Roman" w:hAnsi="Times New Roman" w:cs="Times New Roman"/>
                <w:sz w:val="20"/>
                <w:szCs w:val="20"/>
              </w:rPr>
              <w:t xml:space="preserve"> komentāram par atbalsta iespējām pašvaldību ceļu un ielu infrastruktūras attīstībai un mobilitātes uzlabošanai, kā šo paredz Reģionālās politikas pamatnostādnes 2021.-2027.gadam. Vienlaikus ES fondu darbības programmā 2021.-2027.gadam ierobežotā finansējuma dēļ finansējums vietējā līmeņa mobilitātei nav paredzēts. Vienlaikus, apzinoties jautājuma aktualitāti, VARAM apsver iespēju piesaistīt cita finanšu avota finansējumu mobilitātes uzlabošanai reģionos un pašvaldībās.</w:t>
            </w:r>
          </w:p>
        </w:tc>
        <w:tc>
          <w:tcPr>
            <w:tcW w:w="1638" w:type="dxa"/>
          </w:tcPr>
          <w:p w14:paraId="7767A32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866817A" w14:textId="77777777" w:rsidTr="00DC21C3">
        <w:tc>
          <w:tcPr>
            <w:tcW w:w="562" w:type="dxa"/>
            <w:shd w:val="clear" w:color="auto" w:fill="auto"/>
          </w:tcPr>
          <w:p w14:paraId="01036C0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B53D6C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5A637DC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5DC95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 xml:space="preserve">Darbības programmā ietvertas </w:t>
            </w:r>
            <w:r w:rsidRPr="006F55DD">
              <w:rPr>
                <w:rFonts w:ascii="Times New Roman" w:hAnsi="Times New Roman" w:cs="Times New Roman"/>
                <w:b/>
                <w:bCs/>
                <w:iCs/>
                <w:sz w:val="20"/>
                <w:szCs w:val="20"/>
              </w:rPr>
              <w:t>vispārējas atsauces</w:t>
            </w:r>
            <w:r w:rsidRPr="006F55DD">
              <w:rPr>
                <w:rFonts w:ascii="Times New Roman" w:hAnsi="Times New Roman" w:cs="Times New Roman"/>
                <w:bCs/>
                <w:iCs/>
                <w:sz w:val="20"/>
                <w:szCs w:val="20"/>
              </w:rPr>
              <w:t xml:space="preserve"> </w:t>
            </w:r>
            <w:r w:rsidRPr="006F55DD">
              <w:rPr>
                <w:rFonts w:ascii="Times New Roman" w:hAnsi="Times New Roman" w:cs="Times New Roman"/>
                <w:b/>
                <w:bCs/>
                <w:iCs/>
                <w:sz w:val="20"/>
                <w:szCs w:val="20"/>
              </w:rPr>
              <w:t>uz ikgadējām valstu specifiskām rekomendācijām</w:t>
            </w:r>
            <w:r w:rsidRPr="006F55DD">
              <w:rPr>
                <w:rFonts w:ascii="Times New Roman" w:hAnsi="Times New Roman" w:cs="Times New Roman"/>
                <w:bCs/>
                <w:iCs/>
                <w:sz w:val="20"/>
                <w:szCs w:val="20"/>
              </w:rPr>
              <w:t>, kas aicina veikt investīcijas kādā no nozarēm, bet precīzas atsauces uz dokumentu netiek norādītas, lai pārliecinātos par ieteikumiem, un attiecīgi, kuri no ieteikumiem tiek iekļauti Darbības programmā. Analīze nebalstās uz aktuāliem statistikas datiem.</w:t>
            </w:r>
          </w:p>
          <w:p w14:paraId="6A69E6E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 xml:space="preserve">Darbības programmā noteikts: </w:t>
            </w:r>
          </w:p>
          <w:p w14:paraId="7BCB107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
                <w:iCs/>
                <w:sz w:val="20"/>
                <w:szCs w:val="20"/>
              </w:rPr>
              <w:t xml:space="preserve">“(8) </w:t>
            </w:r>
            <w:r w:rsidRPr="006F55DD">
              <w:rPr>
                <w:rFonts w:ascii="Times New Roman" w:hAnsi="Times New Roman" w:cs="Times New Roman"/>
                <w:b/>
                <w:bCs/>
                <w:i/>
                <w:iCs/>
                <w:sz w:val="20"/>
                <w:szCs w:val="20"/>
                <w:u w:val="single"/>
              </w:rPr>
              <w:t>Ekonomiskā krīze, ko izraisīja Covid-19 pandēmijas ierobežojumi, atstās būtisku ietekmi uz Latvijas ekonomiku un sabiedrību</w:t>
            </w:r>
            <w:r w:rsidRPr="006F55DD">
              <w:rPr>
                <w:rFonts w:ascii="Times New Roman" w:hAnsi="Times New Roman" w:cs="Times New Roman"/>
                <w:bCs/>
                <w:i/>
                <w:iCs/>
                <w:sz w:val="20"/>
                <w:szCs w:val="20"/>
              </w:rPr>
              <w:t xml:space="preserve">. Šobrīd ietekmi ir grūti prognozēt, jo nav skaidrības  par pandēmijas attīstību un tālāko potenciālo ietekmi uz pasaules, ES un Latvijas ekonomikām. Līdz šim Latvija ir sekmīgi ierobežojusi Covid-19 izplatību, kas nozīmē mazāk ierobežojumus ekonomiskai aktivitātei. Pozitīvi vērtējams, ka </w:t>
            </w:r>
            <w:r w:rsidRPr="006F55DD">
              <w:rPr>
                <w:rFonts w:ascii="Times New Roman" w:hAnsi="Times New Roman" w:cs="Times New Roman"/>
                <w:bCs/>
                <w:i/>
                <w:iCs/>
                <w:sz w:val="20"/>
                <w:szCs w:val="20"/>
              </w:rPr>
              <w:lastRenderedPageBreak/>
              <w:t>salīdzinot ar iepriekšējo krīzi Latvijai ir pieejami resursi publisko investīciju veikšanai, lai veicinātu ekonomikas atlabšanu un sabiedrības pielāgošanos jaunajai situācijai. Krīze radīs pārkārtošanos starptautiskajos tirgos un iekšējās ekonomikas struktūrās, kas var sniegt arī iespējas Latvijas ekonomikas attīstībai. Lai šīs iespējas izmantotu, būs nepieciešamas ātri reaģēt spējīgs politikas ietvars un atbalsta pasākumu klāsts, tajā skaitā šīs darbības programmas ietvarā”.</w:t>
            </w:r>
          </w:p>
          <w:p w14:paraId="38429C9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 xml:space="preserve">Darbības programmā </w:t>
            </w:r>
            <w:r w:rsidRPr="006F55DD">
              <w:rPr>
                <w:rFonts w:ascii="Times New Roman" w:hAnsi="Times New Roman" w:cs="Times New Roman"/>
                <w:b/>
                <w:bCs/>
                <w:iCs/>
                <w:sz w:val="20"/>
                <w:szCs w:val="20"/>
              </w:rPr>
              <w:t>netiek ņemta vērā pandēmijas ietekme uz ekonomiku</w:t>
            </w:r>
            <w:r w:rsidRPr="006F55DD">
              <w:rPr>
                <w:rFonts w:ascii="Times New Roman" w:hAnsi="Times New Roman" w:cs="Times New Roman"/>
                <w:bCs/>
                <w:iCs/>
                <w:sz w:val="20"/>
                <w:szCs w:val="20"/>
              </w:rPr>
              <w:t>, kā arī valdības jau pieņemtie risinājumi ekonomikas sildīšanai (piemēram, aizdevumu programma pašvaldībām pirmsskolas izglītības iestāžu būvniecībai vai atjaunošanai, tādējādi mazinot rindas uz bērnudārziem).</w:t>
            </w:r>
            <w:r w:rsidRPr="006F55DD">
              <w:rPr>
                <w:rFonts w:ascii="Times New Roman" w:hAnsi="Times New Roman" w:cs="Times New Roman"/>
                <w:b/>
                <w:bCs/>
                <w:iCs/>
                <w:sz w:val="20"/>
                <w:szCs w:val="20"/>
              </w:rPr>
              <w:t xml:space="preserve"> </w:t>
            </w:r>
          </w:p>
          <w:p w14:paraId="6E7D0E2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 xml:space="preserve">Ņemot vērā to, ka COVID-19 pandēmijas krīze ir radījusi būtiskas izmaiņas ekonomikā, nedrīkst manipulēt ar novecojušiem statistikas datiem, kuri vairs neatspoguļo patieso situāciju valstī. </w:t>
            </w:r>
            <w:r w:rsidRPr="006F55DD">
              <w:rPr>
                <w:rFonts w:ascii="Times New Roman" w:hAnsi="Times New Roman" w:cs="Times New Roman"/>
                <w:b/>
                <w:bCs/>
                <w:iCs/>
                <w:sz w:val="20"/>
                <w:szCs w:val="20"/>
              </w:rPr>
              <w:t>ES fondu ieguldījumu nevar balstīt uz neaktuāliem statistikas datiem un informāciju.</w:t>
            </w:r>
          </w:p>
        </w:tc>
        <w:tc>
          <w:tcPr>
            <w:tcW w:w="2976" w:type="dxa"/>
            <w:shd w:val="clear" w:color="auto" w:fill="auto"/>
          </w:tcPr>
          <w:p w14:paraId="4E953088" w14:textId="77777777" w:rsidR="003B19CF" w:rsidRDefault="003B19CF" w:rsidP="00C4157F">
            <w:pPr>
              <w:spacing w:after="0" w:line="240" w:lineRule="auto"/>
              <w:jc w:val="both"/>
              <w:rPr>
                <w:rFonts w:ascii="Times New Roman" w:hAnsi="Times New Roman" w:cs="Times New Roman"/>
                <w:sz w:val="20"/>
                <w:szCs w:val="20"/>
              </w:rPr>
            </w:pPr>
            <w:r w:rsidRPr="00994D83">
              <w:rPr>
                <w:rFonts w:ascii="Times New Roman" w:hAnsi="Times New Roman" w:cs="Times New Roman"/>
                <w:b/>
                <w:bCs/>
                <w:sz w:val="20"/>
                <w:szCs w:val="20"/>
              </w:rPr>
              <w:lastRenderedPageBreak/>
              <w:t>Ņemts vērā. Sniegts skaidrojums</w:t>
            </w:r>
            <w:r>
              <w:rPr>
                <w:rFonts w:ascii="Times New Roman" w:hAnsi="Times New Roman" w:cs="Times New Roman"/>
                <w:sz w:val="20"/>
                <w:szCs w:val="20"/>
              </w:rPr>
              <w:t>.</w:t>
            </w:r>
          </w:p>
          <w:p w14:paraId="4C73B223" w14:textId="77777777" w:rsidR="003B19CF" w:rsidRPr="006F55DD" w:rsidRDefault="003B19CF" w:rsidP="00C4157F">
            <w:pPr>
              <w:spacing w:after="0" w:line="240" w:lineRule="auto"/>
              <w:jc w:val="both"/>
              <w:rPr>
                <w:rFonts w:ascii="Times New Roman" w:hAnsi="Times New Roman" w:cs="Times New Roman"/>
                <w:sz w:val="20"/>
                <w:szCs w:val="20"/>
              </w:rPr>
            </w:pPr>
            <w:r w:rsidRPr="18FCC144">
              <w:rPr>
                <w:rFonts w:ascii="Times New Roman" w:hAnsi="Times New Roman" w:cs="Times New Roman"/>
                <w:sz w:val="20"/>
                <w:szCs w:val="20"/>
              </w:rPr>
              <w:t>EM ir tikusies ar nozari pārstāvošajām organizācijām un saņemti atzinumi no nozaru ministrijām, NIP tiek precizēts, atbilstoši saņemtajiem viedokļiem, t.sk., Covid laikā gūto pieredzi un identificēto problēmu risinājumus, turpinās saskaņošanas process.</w:t>
            </w:r>
          </w:p>
          <w:p w14:paraId="0D85D5AA" w14:textId="77777777" w:rsidR="003B19CF" w:rsidRDefault="003B19CF" w:rsidP="00C4157F">
            <w:pPr>
              <w:spacing w:after="0" w:line="240" w:lineRule="auto"/>
              <w:jc w:val="both"/>
              <w:rPr>
                <w:rFonts w:ascii="Times New Roman" w:hAnsi="Times New Roman" w:cs="Times New Roman"/>
                <w:sz w:val="20"/>
                <w:szCs w:val="20"/>
              </w:rPr>
            </w:pPr>
          </w:p>
          <w:p w14:paraId="626292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ietvaros atsauces uz dokumentiem un statistikas datiem pārskatītas, nodrošinot aktuālo, kur vien iespējams, statistikas datu izmantošanu.</w:t>
            </w:r>
          </w:p>
          <w:p w14:paraId="7A929E7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Covid-19 pandēmijas sekas uz ekonomiku precīzas ietekmes statistika vēl nav pieejama, bet tas nenozīmē, ka sekas jau šobrīd nav identificējamas – kaut vai izmaksāto dīkstāves pabalstu apjoms, daudzie atceltie un pārceltie pasākumi utt.</w:t>
            </w:r>
          </w:p>
          <w:p w14:paraId="65D6DC14"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DP ieguldījumi paredz ilgtspējīgus ieguldījumus, savukārt tūlītēji atbalsta pasākumi Covid-19 pandēmijas seku mazināšanai plānot izmantojot React-EU atbalsta instrumentu vēl šajā – ES fondu 2014.–2020.gada plānošanas periodā ar jauniem darbības programmas “Izaugsme un nodarbinātība” grozījumiem, kā arī ilgtermiņa pasākumi tiek plānoti izmantojot Eiropas Atveseļošanas un noturības mehānisms (ANM/RRF)). </w:t>
            </w:r>
          </w:p>
          <w:p w14:paraId="7EC5CDCB" w14:textId="77777777" w:rsidR="003B19CF" w:rsidRDefault="003B19CF" w:rsidP="00C4157F">
            <w:pPr>
              <w:spacing w:after="0" w:line="240" w:lineRule="auto"/>
              <w:jc w:val="both"/>
              <w:rPr>
                <w:rFonts w:ascii="Times New Roman" w:hAnsi="Times New Roman" w:cs="Times New Roman"/>
                <w:sz w:val="20"/>
                <w:szCs w:val="20"/>
              </w:rPr>
            </w:pPr>
          </w:p>
          <w:p w14:paraId="0574DF7C" w14:textId="4ED42DDF" w:rsidR="003B19CF" w:rsidRPr="00722B57" w:rsidRDefault="003B19CF" w:rsidP="00C4157F">
            <w:pPr>
              <w:pStyle w:val="xmsonormal"/>
              <w:jc w:val="both"/>
              <w:rPr>
                <w:rFonts w:ascii="Times New Roman" w:hAnsi="Times New Roman" w:cs="Times New Roman"/>
                <w:sz w:val="20"/>
                <w:szCs w:val="20"/>
                <w:lang w:eastAsia="en-US" w:bidi="ar-SA"/>
              </w:rPr>
            </w:pPr>
            <w:r w:rsidRPr="00722B57">
              <w:rPr>
                <w:rFonts w:ascii="Times New Roman" w:hAnsi="Times New Roman" w:cs="Times New Roman"/>
                <w:sz w:val="20"/>
                <w:szCs w:val="20"/>
                <w:lang w:eastAsia="en-US" w:bidi="ar-SA"/>
              </w:rPr>
              <w:t xml:space="preserve">Attiecībā uz Eiropas Atveseļošanas un noturības mehānismu (ANM) informējam, ka FM izstrādā Atveseļošanas un noturības </w:t>
            </w:r>
            <w:r w:rsidR="005450EE">
              <w:rPr>
                <w:rFonts w:ascii="Times New Roman" w:hAnsi="Times New Roman" w:cs="Times New Roman"/>
                <w:sz w:val="20"/>
                <w:szCs w:val="20"/>
                <w:lang w:eastAsia="en-US" w:bidi="ar-SA"/>
              </w:rPr>
              <w:t xml:space="preserve">mehānisma </w:t>
            </w:r>
            <w:r w:rsidRPr="00722B57">
              <w:rPr>
                <w:rFonts w:ascii="Times New Roman" w:hAnsi="Times New Roman" w:cs="Times New Roman"/>
                <w:sz w:val="20"/>
                <w:szCs w:val="20"/>
                <w:lang w:eastAsia="en-US" w:bidi="ar-SA"/>
              </w:rPr>
              <w:t>plāna projektu iesniegšanai Ministru kabinetā. Plašāku informāciju sabiedrībai par iesniegtajiem projektiem FM sniegs, kad savu darbu būs pilnībā pabeigusi darba grupa un plāna projekts tiks iesniegts izskatīšanai Ministru kabinetā. ANM ieguldījumiem jābūt cieši saistītiem ar ES Padomes rekomendācijām dalībvalstij (</w:t>
            </w:r>
            <w:hyperlink r:id="rId10" w:history="1">
              <w:r w:rsidRPr="00722B57">
                <w:rPr>
                  <w:rStyle w:val="Hyperlink"/>
                  <w:rFonts w:ascii="Times New Roman" w:hAnsi="Times New Roman" w:cs="Times New Roman"/>
                  <w:i/>
                  <w:iCs/>
                  <w:sz w:val="20"/>
                  <w:szCs w:val="20"/>
                  <w:lang w:eastAsia="en-US" w:bidi="ar-SA"/>
                </w:rPr>
                <w:t>Country specific recommendations</w:t>
              </w:r>
            </w:hyperlink>
            <w:r w:rsidRPr="00722B57">
              <w:rPr>
                <w:rFonts w:ascii="Times New Roman" w:hAnsi="Times New Roman" w:cs="Times New Roman"/>
                <w:sz w:val="20"/>
                <w:szCs w:val="20"/>
                <w:lang w:eastAsia="en-US" w:bidi="ar-SA"/>
              </w:rPr>
              <w:t xml:space="preserve">). Pēc nacionālā </w:t>
            </w:r>
            <w:r w:rsidR="005450EE">
              <w:rPr>
                <w:rFonts w:ascii="Times New Roman" w:hAnsi="Times New Roman" w:cs="Times New Roman"/>
                <w:sz w:val="20"/>
                <w:szCs w:val="20"/>
                <w:lang w:eastAsia="en-US" w:bidi="ar-SA"/>
              </w:rPr>
              <w:t>ANM</w:t>
            </w:r>
            <w:r w:rsidRPr="00722B57">
              <w:rPr>
                <w:rFonts w:ascii="Times New Roman" w:hAnsi="Times New Roman" w:cs="Times New Roman"/>
                <w:sz w:val="20"/>
                <w:szCs w:val="20"/>
                <w:lang w:eastAsia="en-US" w:bidi="ar-SA"/>
              </w:rPr>
              <w:t xml:space="preserve"> plāna izstrādes tas ir saskaņojams ar EK un ES Padomi. Savukārt par iesniegtajiem investīciju projektiem pēc būtības aicinām vērsties nozaru ministrijās.</w:t>
            </w:r>
          </w:p>
          <w:p w14:paraId="6FAE398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9E2446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496B73C3" w14:textId="77777777" w:rsidTr="00DC21C3">
        <w:tc>
          <w:tcPr>
            <w:tcW w:w="562" w:type="dxa"/>
            <w:shd w:val="clear" w:color="auto" w:fill="auto"/>
          </w:tcPr>
          <w:p w14:paraId="1F81F44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85CC5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LU Klīniskās un profilaktiskās medicīnas institūts</w:t>
            </w:r>
          </w:p>
        </w:tc>
        <w:tc>
          <w:tcPr>
            <w:tcW w:w="3151" w:type="dxa"/>
            <w:shd w:val="clear" w:color="auto" w:fill="auto"/>
          </w:tcPr>
          <w:p w14:paraId="42FC2EE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5FA0D20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Lūdzu paredzēt darbībau, kas ir aktuālas Latvijā un kas būtu veicamas, lai izpildītu Vēža misijas rekomendācijas, iekļaušanu Darbības programmā Latvijā 2021.-2027. </w:t>
            </w:r>
          </w:p>
        </w:tc>
        <w:tc>
          <w:tcPr>
            <w:tcW w:w="2976" w:type="dxa"/>
            <w:shd w:val="clear" w:color="auto" w:fill="auto"/>
          </w:tcPr>
          <w:p w14:paraId="37A521AB" w14:textId="77777777" w:rsidR="003B19CF" w:rsidRPr="00DB3E0A" w:rsidRDefault="003B19CF" w:rsidP="00C4157F">
            <w:pPr>
              <w:spacing w:after="0" w:line="240" w:lineRule="auto"/>
              <w:jc w:val="both"/>
              <w:rPr>
                <w:rFonts w:ascii="Times New Roman" w:hAnsi="Times New Roman" w:cs="Times New Roman"/>
                <w:sz w:val="20"/>
                <w:szCs w:val="20"/>
              </w:rPr>
            </w:pPr>
            <w:r w:rsidRPr="00550AE4">
              <w:rPr>
                <w:rFonts w:ascii="Times New Roman" w:hAnsi="Times New Roman" w:cs="Times New Roman"/>
                <w:b/>
                <w:bCs/>
                <w:sz w:val="20"/>
                <w:szCs w:val="20"/>
              </w:rPr>
              <w:t>Sniegts skaidrojums</w:t>
            </w:r>
            <w:r>
              <w:rPr>
                <w:rFonts w:ascii="Times New Roman" w:hAnsi="Times New Roman" w:cs="Times New Roman"/>
                <w:sz w:val="20"/>
                <w:szCs w:val="20"/>
              </w:rPr>
              <w:t>.</w:t>
            </w:r>
          </w:p>
          <w:p w14:paraId="55096487" w14:textId="77777777" w:rsidR="003B19CF" w:rsidRDefault="003B19CF" w:rsidP="00C4157F">
            <w:pPr>
              <w:spacing w:after="0" w:line="240" w:lineRule="auto"/>
              <w:jc w:val="both"/>
              <w:rPr>
                <w:rFonts w:ascii="Times New Roman" w:hAnsi="Times New Roman" w:cs="Times New Roman"/>
                <w:sz w:val="20"/>
                <w:szCs w:val="20"/>
              </w:rPr>
            </w:pPr>
            <w:r w:rsidRPr="00DB3E0A">
              <w:rPr>
                <w:rFonts w:ascii="Times New Roman" w:hAnsi="Times New Roman" w:cs="Times New Roman"/>
                <w:sz w:val="20"/>
                <w:szCs w:val="20"/>
              </w:rPr>
              <w:t>Vēršam uzmanību, ka ieguldījumi veselības jomas specifiskajos atbalsta mērķos</w:t>
            </w:r>
            <w:r>
              <w:rPr>
                <w:rFonts w:ascii="Times New Roman" w:hAnsi="Times New Roman" w:cs="Times New Roman"/>
                <w:sz w:val="20"/>
                <w:szCs w:val="20"/>
              </w:rPr>
              <w:t xml:space="preserve"> Nr.</w:t>
            </w:r>
            <w:r w:rsidRPr="00DB3E0A">
              <w:rPr>
                <w:rFonts w:ascii="Times New Roman" w:hAnsi="Times New Roman" w:cs="Times New Roman"/>
                <w:sz w:val="20"/>
                <w:szCs w:val="20"/>
              </w:rPr>
              <w:t xml:space="preserve"> 4.1.1., 4.1.2. un 4.1.3. tiek īstenoti atbilstoši nacionālajiem plānošanas dokumentiem, t.sk. izstrādē esošajām Sabiedrības veselības pamatnostādnēm 2021.-2027.gadam. Tāpat informējam, ka šajā plānošanas periodā nav plānots prioritizēt veselības apakšnozares, bet investēt tajās jomās, kas nes vislielāko atdevi saistībā ar sabiedrības veselības rādītājiem un iedzīvotāju dzīvildzi un dzīves kvalitāti, līdz ar to onkoloģija ir viena no atbalstāmajām jomām, tomēr nav plānots darbības programmā iekļaut konkrētu atbalsta jomu uzskaitījumu.</w:t>
            </w:r>
          </w:p>
          <w:p w14:paraId="64626CDA" w14:textId="77777777" w:rsidR="003B19CF" w:rsidRDefault="003B19CF" w:rsidP="00C4157F">
            <w:pPr>
              <w:spacing w:after="0" w:line="240" w:lineRule="auto"/>
              <w:jc w:val="both"/>
              <w:rPr>
                <w:rFonts w:ascii="Times New Roman" w:hAnsi="Times New Roman" w:cs="Times New Roman"/>
                <w:sz w:val="20"/>
                <w:szCs w:val="20"/>
              </w:rPr>
            </w:pPr>
          </w:p>
          <w:p w14:paraId="2EF6D0E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Vienlaikus skaidrojam, ka DP saturu un noformējumu nosaka KNR V pielikums un noteiktajiem teksta laukiem ir ierobežots zīmju skaits, tādēļ nav iespējams </w:t>
            </w:r>
            <w:r>
              <w:rPr>
                <w:rFonts w:ascii="Times New Roman" w:hAnsi="Times New Roman" w:cs="Times New Roman"/>
                <w:sz w:val="20"/>
                <w:szCs w:val="20"/>
              </w:rPr>
              <w:t>stratēģijas teksta sadaļā ietvert visus katrai nozarei svarīgos aspektus un DP SAM ietvaros plānotās darbības</w:t>
            </w:r>
            <w:r w:rsidRPr="006F55DD">
              <w:rPr>
                <w:rFonts w:ascii="Times New Roman" w:hAnsi="Times New Roman" w:cs="Times New Roman"/>
                <w:sz w:val="20"/>
                <w:szCs w:val="20"/>
              </w:rPr>
              <w:t>.</w:t>
            </w:r>
          </w:p>
          <w:p w14:paraId="4DB9AC8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71C72C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65FDE4" w14:textId="77777777" w:rsidTr="00DC21C3">
        <w:tc>
          <w:tcPr>
            <w:tcW w:w="562" w:type="dxa"/>
            <w:shd w:val="clear" w:color="auto" w:fill="auto"/>
          </w:tcPr>
          <w:p w14:paraId="3A44E04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5CAE8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19F52D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83AFDEA"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Plānošanas reģionu lomu stiprināšana un </w:t>
            </w:r>
            <w:r w:rsidRPr="006F55DD">
              <w:rPr>
                <w:rFonts w:ascii="Times New Roman" w:hAnsi="Times New Roman" w:cs="Times New Roman"/>
                <w:b/>
                <w:iCs/>
                <w:sz w:val="20"/>
                <w:szCs w:val="20"/>
              </w:rPr>
              <w:t>ATR</w:t>
            </w:r>
            <w:r w:rsidRPr="006F55DD">
              <w:rPr>
                <w:rFonts w:ascii="Times New Roman" w:hAnsi="Times New Roman" w:cs="Times New Roman"/>
                <w:bCs/>
                <w:iCs/>
                <w:sz w:val="20"/>
                <w:szCs w:val="20"/>
              </w:rPr>
              <w:t>:</w:t>
            </w:r>
          </w:p>
          <w:p w14:paraId="0A2BF019" w14:textId="77777777" w:rsidR="003B19CF" w:rsidRPr="006F55DD" w:rsidRDefault="003B19CF" w:rsidP="00C4157F">
            <w:pPr>
              <w:spacing w:after="0" w:line="240" w:lineRule="auto"/>
              <w:jc w:val="both"/>
              <w:rPr>
                <w:rFonts w:ascii="Times New Roman" w:hAnsi="Times New Roman" w:cs="Times New Roman"/>
                <w:b/>
                <w:iCs/>
                <w:sz w:val="20"/>
                <w:szCs w:val="20"/>
                <w:u w:val="single"/>
              </w:rPr>
            </w:pPr>
            <w:r w:rsidRPr="006F55DD">
              <w:rPr>
                <w:rFonts w:ascii="Times New Roman" w:hAnsi="Times New Roman" w:cs="Times New Roman"/>
                <w:bCs/>
                <w:iCs/>
                <w:sz w:val="20"/>
                <w:szCs w:val="20"/>
              </w:rPr>
              <w:t xml:space="preserve">1. Izstrādājot Darbības programmu, uzskatām, </w:t>
            </w:r>
            <w:r w:rsidRPr="006F55DD">
              <w:rPr>
                <w:rFonts w:ascii="Times New Roman" w:hAnsi="Times New Roman" w:cs="Times New Roman"/>
                <w:b/>
                <w:iCs/>
                <w:sz w:val="20"/>
                <w:szCs w:val="20"/>
                <w:u w:val="single"/>
              </w:rPr>
              <w:t>ka nav ņemta vērā apstiprinātā ATR:</w:t>
            </w:r>
          </w:p>
          <w:p w14:paraId="52A6ACBF"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Darbības programmā ietverts: </w:t>
            </w:r>
          </w:p>
          <w:p w14:paraId="5F3E0808"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 xml:space="preserve">“(85) Tāpat ir novērojams </w:t>
            </w:r>
            <w:r w:rsidRPr="006F55DD">
              <w:rPr>
                <w:rFonts w:ascii="Times New Roman" w:hAnsi="Times New Roman" w:cs="Times New Roman"/>
                <w:b/>
                <w:bCs/>
                <w:i/>
                <w:iCs/>
                <w:sz w:val="20"/>
                <w:szCs w:val="20"/>
              </w:rPr>
              <w:t>būtiskas atšķirības pašvaldību kapacitātē veidot un īstenot attīstības stratēģijas, nodrošināt kvalitatīvus sociālos un publiskos pakalpojumus.</w:t>
            </w:r>
            <w:r w:rsidRPr="006F55DD">
              <w:rPr>
                <w:rFonts w:ascii="Times New Roman" w:hAnsi="Times New Roman" w:cs="Times New Roman"/>
                <w:bCs/>
                <w:i/>
                <w:iCs/>
                <w:sz w:val="20"/>
                <w:szCs w:val="20"/>
              </w:rPr>
              <w:t xml:space="preserve"> Uz attīstības plānošanas kapacitātes celšanas nepieciešamību norāda Valsts kontroles revīzija – pašvaldībās nereti nav to funkcijām atbilstoši speciālisti “.</w:t>
            </w:r>
          </w:p>
          <w:p w14:paraId="69C70347"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
                <w:bCs/>
                <w:iCs/>
                <w:sz w:val="20"/>
                <w:szCs w:val="20"/>
              </w:rPr>
              <w:t>ATR izstrādāta ar mērķi izveidot ekonomiski attīstīties spējīgas administratīvās teritorijas ar vietējām pašvaldībām</w:t>
            </w:r>
            <w:r w:rsidRPr="006F55DD">
              <w:rPr>
                <w:rFonts w:ascii="Times New Roman" w:hAnsi="Times New Roman" w:cs="Times New Roman"/>
                <w:bCs/>
                <w:iCs/>
                <w:sz w:val="20"/>
                <w:szCs w:val="20"/>
                <w:vertAlign w:val="superscript"/>
              </w:rPr>
              <w:footnoteReference w:id="16"/>
            </w:r>
            <w:r w:rsidRPr="006F55DD">
              <w:rPr>
                <w:rFonts w:ascii="Times New Roman" w:hAnsi="Times New Roman" w:cs="Times New Roman"/>
                <w:bCs/>
                <w:iCs/>
                <w:sz w:val="20"/>
                <w:szCs w:val="20"/>
              </w:rPr>
              <w:t xml:space="preserve">.  Saeima ir pieņēmusi un Valsts prezidents š.g. 22. jūnijā izsludināja Administratīvo teritoriju un apdzīvoto vietu likumu, tādējādi atrisinot pašvaldību kapacitātes stiprināšanas jautājumu, </w:t>
            </w:r>
            <w:r w:rsidRPr="006F55DD">
              <w:rPr>
                <w:rFonts w:ascii="Times New Roman" w:hAnsi="Times New Roman" w:cs="Times New Roman"/>
                <w:b/>
                <w:bCs/>
                <w:iCs/>
                <w:sz w:val="20"/>
                <w:szCs w:val="20"/>
              </w:rPr>
              <w:t>līdz ar to iebilstam, ka Darbības programmā paredz būtisku lomu ES fondu investīciju plānošanā atvēlēt plānošanas reģioniem, jo saskaņā ar ATR pašvaldību kapacitāte būtiski tiks stiprināta</w:t>
            </w:r>
            <w:r w:rsidRPr="006F55DD">
              <w:rPr>
                <w:rFonts w:ascii="Times New Roman" w:hAnsi="Times New Roman" w:cs="Times New Roman"/>
                <w:bCs/>
                <w:iCs/>
                <w:sz w:val="20"/>
                <w:szCs w:val="20"/>
              </w:rPr>
              <w:t xml:space="preserve">. Uzskatām, ka nevajag veidot nelietderīgu, birokrātisku starpposmu ES fondu apguvē. Turklāt plānošanas reģionu kompetencē nav reālu atbalsta funkciju iedzīvotājiem. </w:t>
            </w:r>
          </w:p>
          <w:p w14:paraId="12D5BBF9"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iCs/>
                <w:sz w:val="20"/>
                <w:szCs w:val="20"/>
              </w:rPr>
              <w:t xml:space="preserve">2. </w:t>
            </w:r>
            <w:r w:rsidRPr="006F55DD">
              <w:rPr>
                <w:rFonts w:ascii="Times New Roman" w:hAnsi="Times New Roman" w:cs="Times New Roman"/>
                <w:bCs/>
                <w:sz w:val="20"/>
                <w:szCs w:val="20"/>
              </w:rPr>
              <w:t>Š</w:t>
            </w:r>
            <w:r w:rsidRPr="006F55DD">
              <w:rPr>
                <w:rFonts w:ascii="Times New Roman" w:hAnsi="Times New Roman" w:cs="Times New Roman"/>
                <w:b/>
                <w:sz w:val="20"/>
                <w:szCs w:val="20"/>
              </w:rPr>
              <w:t>.g. 28. janvārī Ministru kabinetā tika izskatīts informatīvais ziņojums “Par plānošanas reģionu darbības pilnveidošanu”</w:t>
            </w:r>
            <w:r w:rsidRPr="006F55DD">
              <w:rPr>
                <w:rFonts w:ascii="Times New Roman" w:hAnsi="Times New Roman" w:cs="Times New Roman"/>
                <w:bCs/>
                <w:sz w:val="20"/>
                <w:szCs w:val="20"/>
              </w:rPr>
              <w:t xml:space="preserve">, kura apspriešanas laikā tika pausti iebildumi par to, ka plānošanas reģioniem tiek nodota ES fondu apguves funkcija, kuras ietvaros tiks nodrošināta investīciju piesaiste reģionālā līmenī, novēršot “neauglīgu konkurenci” par iekšējo resursu sadali.  </w:t>
            </w:r>
          </w:p>
          <w:p w14:paraId="2C98F8A1"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Ministru kabineta 2020. gada 28. janvāra sēdes protokols Nr. 4;32§ daļā par informatīvo ziņojumu “Par plānošanas reģionu darbības pilnveidošanu” (TA-26)</w:t>
            </w:r>
            <w:r w:rsidRPr="006F55DD">
              <w:rPr>
                <w:rFonts w:ascii="Times New Roman" w:hAnsi="Times New Roman" w:cs="Times New Roman"/>
                <w:bCs/>
                <w:sz w:val="20"/>
                <w:szCs w:val="20"/>
                <w:vertAlign w:val="superscript"/>
              </w:rPr>
              <w:t xml:space="preserve"> </w:t>
            </w:r>
            <w:r w:rsidRPr="006F55DD">
              <w:rPr>
                <w:rFonts w:ascii="Times New Roman" w:hAnsi="Times New Roman" w:cs="Times New Roman"/>
                <w:bCs/>
                <w:sz w:val="20"/>
                <w:szCs w:val="20"/>
                <w:vertAlign w:val="superscript"/>
              </w:rPr>
              <w:footnoteReference w:id="17"/>
            </w:r>
            <w:r w:rsidRPr="006F55DD">
              <w:rPr>
                <w:rFonts w:ascii="Times New Roman" w:hAnsi="Times New Roman" w:cs="Times New Roman"/>
                <w:bCs/>
                <w:sz w:val="20"/>
                <w:szCs w:val="20"/>
                <w:vertAlign w:val="superscript"/>
              </w:rPr>
              <w:t xml:space="preserve"> </w:t>
            </w:r>
            <w:r w:rsidRPr="006F55DD">
              <w:rPr>
                <w:rFonts w:ascii="Times New Roman" w:hAnsi="Times New Roman" w:cs="Times New Roman"/>
                <w:bCs/>
                <w:sz w:val="20"/>
                <w:szCs w:val="20"/>
              </w:rPr>
              <w:t xml:space="preserve">nosaka: </w:t>
            </w:r>
          </w:p>
          <w:p w14:paraId="038702AC"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“1. Pieņemt zināšanai iesniegto informatīvo ziņojumu.</w:t>
            </w:r>
          </w:p>
          <w:p w14:paraId="6D7E2D37"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2. Valsts kancelejai nosūtīt informatīvo ziņojumu Saeimai.</w:t>
            </w:r>
          </w:p>
          <w:p w14:paraId="1C9981AE"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 xml:space="preserve">3. Ekonomikas ministrijai, Finanšu ministrijai, Iekšlietu ministrijai, Izglītības un zinātnes ministrijai, Kultūras ministrijai, Labklājības ministrijai, Satiksmes ministrijai, Tieslietu ministrijai, Veselības ministrijai un Zemkopības ministrijai </w:t>
            </w:r>
            <w:r w:rsidRPr="006F55DD">
              <w:rPr>
                <w:rFonts w:ascii="Times New Roman" w:hAnsi="Times New Roman" w:cs="Times New Roman"/>
                <w:b/>
                <w:i/>
                <w:iCs/>
                <w:sz w:val="20"/>
                <w:szCs w:val="20"/>
                <w:u w:val="single"/>
              </w:rPr>
              <w:t>līdz 2020.gada 1.aprīlim iesniegt Vides aizsardzības un reģionālās attīstības ministrijai sākotnējos priekšlikumus par to, kādu kompetenci vai uzdevumus ministrija būtu gatava nodot reģionālajam pārvaldes līmenim (plānošanas reģioniem)</w:t>
            </w:r>
            <w:r w:rsidRPr="006F55DD">
              <w:rPr>
                <w:rFonts w:ascii="Times New Roman" w:hAnsi="Times New Roman" w:cs="Times New Roman"/>
                <w:bCs/>
                <w:i/>
                <w:iCs/>
                <w:sz w:val="20"/>
                <w:szCs w:val="20"/>
              </w:rPr>
              <w:t>, norādot finansējuma avotus.</w:t>
            </w:r>
          </w:p>
          <w:p w14:paraId="4810BCDD"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 xml:space="preserve">4. Pamatojoties uz šī protokollēmuma 3.punktā noteiktajā kārtībā iesniegtajiem sākotnējiem priekšlikumiem, kas var tikt precizēti nozaru politiku plānošanas dokumentu izstrādes procesā, </w:t>
            </w:r>
            <w:r w:rsidRPr="006F55DD">
              <w:rPr>
                <w:rFonts w:ascii="Times New Roman" w:hAnsi="Times New Roman" w:cs="Times New Roman"/>
                <w:b/>
                <w:i/>
                <w:iCs/>
                <w:sz w:val="20"/>
                <w:szCs w:val="20"/>
                <w:u w:val="single"/>
              </w:rPr>
              <w:t>Vides aizsardzības un reģionālās attīstības ministrijai līdz 2020.gada 10.septembrim</w:t>
            </w:r>
            <w:r w:rsidRPr="006F55DD">
              <w:rPr>
                <w:rFonts w:ascii="Times New Roman" w:hAnsi="Times New Roman" w:cs="Times New Roman"/>
                <w:bCs/>
                <w:i/>
                <w:iCs/>
                <w:sz w:val="20"/>
                <w:szCs w:val="20"/>
              </w:rPr>
              <w:t xml:space="preserve"> noteiktā kārtībā iesniegt izskatīšanai Ministru </w:t>
            </w:r>
            <w:r w:rsidRPr="006F55DD">
              <w:rPr>
                <w:rFonts w:ascii="Times New Roman" w:hAnsi="Times New Roman" w:cs="Times New Roman"/>
                <w:bCs/>
                <w:i/>
                <w:iCs/>
                <w:sz w:val="20"/>
                <w:szCs w:val="20"/>
              </w:rPr>
              <w:lastRenderedPageBreak/>
              <w:t xml:space="preserve">kabinetā </w:t>
            </w:r>
            <w:r w:rsidRPr="006F55DD">
              <w:rPr>
                <w:rFonts w:ascii="Times New Roman" w:hAnsi="Times New Roman" w:cs="Times New Roman"/>
                <w:b/>
                <w:i/>
                <w:iCs/>
                <w:sz w:val="20"/>
                <w:szCs w:val="20"/>
              </w:rPr>
              <w:t>konceptuālo ziņojumu par reģionālā pārvaldes līmeņa (plānošanas reģionu) darbības uzlabošanu un kopējas statistiski teritoriālo vienību klasifikācijas (NUTS) izmaiņām</w:t>
            </w:r>
            <w:r w:rsidRPr="006F55DD">
              <w:rPr>
                <w:rFonts w:ascii="Times New Roman" w:hAnsi="Times New Roman" w:cs="Times New Roman"/>
                <w:bCs/>
                <w:i/>
                <w:iCs/>
                <w:sz w:val="20"/>
                <w:szCs w:val="20"/>
              </w:rPr>
              <w:t>. Konceptuālajā ziņojumā ietvert izvērtējumu par otrā līmeņa pašvaldību vai uz plānošanas reģionu bāzes izveidotu pašvaldību un valsts kopīgu iestādi, vai valsts pārvaldes administratīvo reģionu, vai cita modeļa ieviešanas nepieciešamību, tā iespējamajām kompetencēm un pārvaldības modeļiem”.</w:t>
            </w:r>
          </w:p>
          <w:p w14:paraId="452A3D28"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 xml:space="preserve">Tādējādi lēmumi par plānošanas reģionu kompetenci un funkcijām nav pieņemti, bet jau tiek iestrādāti Darbības programmā, kas nav atbalstāms. </w:t>
            </w:r>
          </w:p>
          <w:p w14:paraId="0078FD54"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Kā vienu no piemēriem</w:t>
            </w:r>
            <w:r w:rsidRPr="006F55DD">
              <w:rPr>
                <w:rFonts w:ascii="Times New Roman" w:hAnsi="Times New Roman" w:cs="Times New Roman"/>
                <w:b/>
                <w:bCs/>
                <w:iCs/>
                <w:sz w:val="20"/>
                <w:szCs w:val="20"/>
              </w:rPr>
              <w:t>, ka plānošanas reģioni ir kā lieks administratīvais posms</w:t>
            </w:r>
            <w:r w:rsidRPr="006F55DD">
              <w:rPr>
                <w:rFonts w:ascii="Times New Roman" w:hAnsi="Times New Roman" w:cs="Times New Roman"/>
                <w:bCs/>
                <w:iCs/>
                <w:sz w:val="20"/>
                <w:szCs w:val="20"/>
              </w:rPr>
              <w:t xml:space="preserve"> sadarbības projektu īstenošanā, apvienojot virkni pašvaldību, vēlamies minēt projekta “Kurzeme visiem” (turpmāk – Projekts) ieviešanu. Projekta mērķis - palielināt Kurzemes reģionā ģimeniskai videi pietuvinātu un sabiedrībā balstītu sociālo pakalpojumu pieejamību dzīvesvietā personām ar invaliditāti un bērniem. Projekta īstenotājs: Kurzemes plānošanas reģions (turpmāk – Plānošanas reģions), Projekta īstenošanā iesaistīti 28 sadarbības partneri: 20 Kurzemes reģiona un 5 citu reģionu pašvaldības, valsts sociālās aprūpes centrs un bērnu aprūpes iestādes. </w:t>
            </w:r>
          </w:p>
          <w:p w14:paraId="3C9B322B"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Projekta ietvaros tika izstrādāts deinstitucionalizācijas plāns, uz kura pamata pašvaldībā tiek sniegti sabiedrībā balstīti sociālie pakalpojumi, kā arī tiks veidota infrastruktūra sabiedrībā balstītu sociālo pakalpojumu sniegšanai un ģimeniskai videi pietuvināta infrastruktūra ārpusģimenes aprūpē esošiem bērniem.</w:t>
            </w:r>
          </w:p>
          <w:p w14:paraId="28E06D5F"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Projekta ietvaros Kurzemes plānošanas reģionam ir informācijas apkopotāja-lietveža funkcija, jo nekādi praktiski redzējumi vai skaidrojumi no Kurzemes plānošanas reģiona nav saņemti. Plānošanas reģiona Projekta vadība tiek finansēta no Projekta līdzekļiem, bet pašvaldības to finansē pašas, lai gan darbību īstenošanai ir jānodrošina pakalpojuma piešķiršana atbilstoši nozares normatīvo aktu nosacījumiem, ievērojot specifiskus Projekta nosacījumus. </w:t>
            </w:r>
          </w:p>
          <w:p w14:paraId="44D09A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Pašvaldības Projektu faktiski īsteno pašas, t.sk. katra pašvaldība izstrādā dažādu dokumentu veidlapas, pielāgojot tās Projekta specifiskajām prasībām. Reizi ceturksnī pašvaldības atskaites elektroniski iesniedz Plānošanas reģionam, kas tālāk informāciju apkopo un iesniedz sadarbības iestādē, paildzinot informācijas saņemšanu un veidojot papildu interpretāciju risku. Līdz ar to Projekta īstenošana būtu iespējama bez Plānošanas reģiona starpniecības.</w:t>
            </w:r>
          </w:p>
        </w:tc>
        <w:tc>
          <w:tcPr>
            <w:tcW w:w="2976" w:type="dxa"/>
            <w:shd w:val="clear" w:color="auto" w:fill="auto"/>
          </w:tcPr>
          <w:p w14:paraId="11D6048C" w14:textId="77777777" w:rsidR="003B19CF" w:rsidRPr="005F381E" w:rsidRDefault="003B19CF" w:rsidP="00C4157F">
            <w:pPr>
              <w:spacing w:after="0" w:line="240" w:lineRule="auto"/>
              <w:jc w:val="both"/>
              <w:rPr>
                <w:rFonts w:ascii="Times New Roman" w:hAnsi="Times New Roman" w:cs="Times New Roman"/>
                <w:b/>
                <w:bCs/>
                <w:sz w:val="20"/>
                <w:szCs w:val="20"/>
              </w:rPr>
            </w:pPr>
            <w:r w:rsidRPr="005F381E">
              <w:rPr>
                <w:rFonts w:ascii="Times New Roman" w:hAnsi="Times New Roman" w:cs="Times New Roman"/>
                <w:b/>
                <w:bCs/>
                <w:sz w:val="20"/>
                <w:szCs w:val="20"/>
              </w:rPr>
              <w:lastRenderedPageBreak/>
              <w:t>Sniegts skaidrojums.</w:t>
            </w:r>
          </w:p>
          <w:p w14:paraId="5A792A4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apgalvojums par pašvaldību nepietiekamo kapacitāti ir sniegts, lai pamatotu atbalstu pašvaldību kapacitātes stiprināšanai, kas ir būtisks priekšnosacījums ES fondu projektu plānošanai un īstenošanai. Piekrītam, ka līdz</w:t>
            </w:r>
            <w:r w:rsidRPr="1B61ED2B">
              <w:rPr>
                <w:rFonts w:ascii="Times New Roman" w:hAnsi="Times New Roman" w:cs="Times New Roman"/>
                <w:sz w:val="20"/>
                <w:szCs w:val="20"/>
              </w:rPr>
              <w:t xml:space="preserve"> ar</w:t>
            </w:r>
            <w:r>
              <w:rPr>
                <w:rFonts w:ascii="Times New Roman" w:hAnsi="Times New Roman" w:cs="Times New Roman"/>
                <w:sz w:val="20"/>
                <w:szCs w:val="20"/>
              </w:rPr>
              <w:t xml:space="preserve"> administratīvi teritoriālās reformas īstenošanu, pašvaldību kapacitāte uzlabosies, vienlaikus līdz ar aktualitātēm teritoriju attīstības jomā saskatām nepieciešamību pilnveidot pašvaldību kapacitāti šādās jomās, t.i., n</w:t>
            </w:r>
            <w:r w:rsidRPr="00594E86">
              <w:rPr>
                <w:rFonts w:ascii="Times New Roman" w:hAnsi="Times New Roman" w:cs="Times New Roman"/>
                <w:sz w:val="20"/>
                <w:szCs w:val="20"/>
              </w:rPr>
              <w:t>epieciešamās apmācību jomas: (1) uzņēmējdarbības veicināšana un inovācijas attīstība; (2) viedi risinājumi pašvaldību administrācijas darba un pakalpojumu efektivitātes uzlabošanā; (3) integrēta (dažādu budžeta avotu) teritorijas attīstības plānošana un īstenošana, piemērojoties demogrāfiskajām un klimata pārmaiņām (ilgtspējīgi risinājumi); (4) budžeta plānošana, jauno reģionālās attīstības finanšu instrumentu izmantošana, (5) sabiedrības iesaiste attīstības plānošanā un īstenošanā, tai skaitā pamatzināšanas par pilsonisko sabiedrību kā resursu un tās ieguldījumu teritorijas attīstībā, u.c.</w:t>
            </w:r>
          </w:p>
          <w:p w14:paraId="7557C134" w14:textId="77777777" w:rsidR="003B19CF" w:rsidRDefault="003B19CF" w:rsidP="00C4157F">
            <w:pPr>
              <w:spacing w:after="0" w:line="240" w:lineRule="auto"/>
              <w:jc w:val="both"/>
              <w:rPr>
                <w:rFonts w:ascii="Times New Roman" w:hAnsi="Times New Roman" w:cs="Times New Roman"/>
                <w:bCs/>
                <w:iCs/>
                <w:sz w:val="20"/>
                <w:szCs w:val="20"/>
              </w:rPr>
            </w:pPr>
            <w:r>
              <w:rPr>
                <w:rFonts w:ascii="Times New Roman" w:hAnsi="Times New Roman" w:cs="Times New Roman"/>
                <w:sz w:val="20"/>
                <w:szCs w:val="20"/>
              </w:rPr>
              <w:t xml:space="preserve">Pamatojoties ES fondu investīciju plānošanā uz plānošanas reģionu attīstības programmām, netiks radīts </w:t>
            </w:r>
            <w:r w:rsidRPr="006F55DD">
              <w:rPr>
                <w:rFonts w:ascii="Times New Roman" w:hAnsi="Times New Roman" w:cs="Times New Roman"/>
                <w:bCs/>
                <w:iCs/>
                <w:sz w:val="20"/>
                <w:szCs w:val="20"/>
              </w:rPr>
              <w:t>birokrātisk</w:t>
            </w:r>
            <w:r>
              <w:rPr>
                <w:rFonts w:ascii="Times New Roman" w:hAnsi="Times New Roman" w:cs="Times New Roman"/>
                <w:bCs/>
                <w:iCs/>
                <w:sz w:val="20"/>
                <w:szCs w:val="20"/>
              </w:rPr>
              <w:t>s</w:t>
            </w:r>
            <w:r w:rsidRPr="006F55DD">
              <w:rPr>
                <w:rFonts w:ascii="Times New Roman" w:hAnsi="Times New Roman" w:cs="Times New Roman"/>
                <w:bCs/>
                <w:iCs/>
                <w:sz w:val="20"/>
                <w:szCs w:val="20"/>
              </w:rPr>
              <w:t xml:space="preserve"> starpposm</w:t>
            </w:r>
            <w:r>
              <w:rPr>
                <w:rFonts w:ascii="Times New Roman" w:hAnsi="Times New Roman" w:cs="Times New Roman"/>
                <w:bCs/>
                <w:iCs/>
                <w:sz w:val="20"/>
                <w:szCs w:val="20"/>
              </w:rPr>
              <w:t>s</w:t>
            </w:r>
            <w:r w:rsidRPr="006F55DD">
              <w:rPr>
                <w:rFonts w:ascii="Times New Roman" w:hAnsi="Times New Roman" w:cs="Times New Roman"/>
                <w:bCs/>
                <w:iCs/>
                <w:sz w:val="20"/>
                <w:szCs w:val="20"/>
              </w:rPr>
              <w:t xml:space="preserve"> ES fondu apguvē</w:t>
            </w:r>
            <w:r>
              <w:rPr>
                <w:rFonts w:ascii="Times New Roman" w:hAnsi="Times New Roman" w:cs="Times New Roman"/>
                <w:bCs/>
                <w:iCs/>
                <w:sz w:val="20"/>
                <w:szCs w:val="20"/>
              </w:rPr>
              <w:t xml:space="preserve">, tādējādi izpildot priekšnosacījumus teritoriālo investīciju piesaistei, ievērojot, ka līdz ar administratīvi teritoriālo reformu pašvaldībām ir jāizstrādā jauni teritorijas attīstības plānošanas dokumenti, kas provizoriski varētu paildzināties līdz 2021.gada novembrim. </w:t>
            </w:r>
          </w:p>
          <w:p w14:paraId="429BD8C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Cs/>
                <w:iCs/>
                <w:sz w:val="20"/>
                <w:szCs w:val="20"/>
              </w:rPr>
              <w:t xml:space="preserve">VARAM ir sagatavojusi konceptuālo ziņojumu “Par administratīvo reģionu izveidi”, ievietojot to </w:t>
            </w:r>
            <w:hyperlink r:id="rId11" w:history="1">
              <w:r w:rsidRPr="008874B1">
                <w:rPr>
                  <w:rStyle w:val="Hyperlink"/>
                  <w:rFonts w:ascii="Times New Roman" w:hAnsi="Times New Roman" w:cs="Times New Roman"/>
                  <w:bCs/>
                  <w:iCs/>
                  <w:sz w:val="20"/>
                  <w:szCs w:val="20"/>
                </w:rPr>
                <w:t>VARAM tīmekļvietnē sabiedriskajai apspriešanai līdz 14.10.2020</w:t>
              </w:r>
            </w:hyperlink>
            <w:r>
              <w:rPr>
                <w:rFonts w:ascii="Times New Roman" w:hAnsi="Times New Roman" w:cs="Times New Roman"/>
                <w:bCs/>
                <w:iCs/>
                <w:sz w:val="20"/>
                <w:szCs w:val="20"/>
              </w:rPr>
              <w:t>. Konceptuālais ziņojums paredz reģionu funkcionālo pilnveidi, t.sk. saturīgai attīstības plānošanai reģionālajai attīstībai nozīmīgajās jomās un efektīvai ES fondu projektu īstenošanai. Vienlaikus, pilnveidojot reģiona pārvaldes modeli, tiks nodrošināta reģiona atbilstība teritoriālo investīciju piesaistes rīkam.</w:t>
            </w:r>
          </w:p>
        </w:tc>
        <w:tc>
          <w:tcPr>
            <w:tcW w:w="1638" w:type="dxa"/>
          </w:tcPr>
          <w:p w14:paraId="6FD94CD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1596CB8" w14:textId="77777777" w:rsidTr="00DC21C3">
        <w:tc>
          <w:tcPr>
            <w:tcW w:w="562" w:type="dxa"/>
            <w:shd w:val="clear" w:color="auto" w:fill="auto"/>
          </w:tcPr>
          <w:p w14:paraId="29CA04B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624E3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1026AD5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6D46049"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b/>
                <w:sz w:val="20"/>
                <w:szCs w:val="20"/>
              </w:rPr>
              <w:t xml:space="preserve">Integrētās teritoriālās investīcijas.  </w:t>
            </w:r>
          </w:p>
          <w:p w14:paraId="0C7E922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Jaunajā Eiropas Reģionālās attīstības fonda un Kohēzijas fonda </w:t>
            </w:r>
            <w:r w:rsidRPr="006F55DD">
              <w:rPr>
                <w:rFonts w:ascii="Times New Roman" w:hAnsi="Times New Roman" w:cs="Times New Roman"/>
                <w:b/>
                <w:bCs/>
                <w:iCs/>
                <w:sz w:val="20"/>
                <w:szCs w:val="20"/>
              </w:rPr>
              <w:t>regulas priekšlikumā</w:t>
            </w:r>
            <w:r w:rsidRPr="006F55DD">
              <w:rPr>
                <w:rFonts w:ascii="Times New Roman" w:hAnsi="Times New Roman" w:cs="Times New Roman"/>
                <w:bCs/>
                <w:iCs/>
                <w:sz w:val="20"/>
                <w:szCs w:val="20"/>
                <w:vertAlign w:val="superscript"/>
              </w:rPr>
              <w:footnoteReference w:id="18"/>
            </w:r>
            <w:r w:rsidRPr="006F55DD">
              <w:rPr>
                <w:rFonts w:ascii="Times New Roman" w:hAnsi="Times New Roman" w:cs="Times New Roman"/>
                <w:bCs/>
                <w:iCs/>
                <w:sz w:val="20"/>
                <w:szCs w:val="20"/>
              </w:rPr>
              <w:t xml:space="preserve"> nākamajam ES fondu plānošanas periodam tiek uzsvērts, ka ir vēl vairāk jāattīsta reģionālā sadarbība </w:t>
            </w:r>
            <w:r w:rsidRPr="006F55DD">
              <w:rPr>
                <w:rFonts w:ascii="Times New Roman" w:hAnsi="Times New Roman" w:cs="Times New Roman"/>
                <w:b/>
                <w:bCs/>
                <w:iCs/>
                <w:sz w:val="20"/>
                <w:szCs w:val="20"/>
                <w:u w:val="single"/>
              </w:rPr>
              <w:t>un ilgtspējīga pilsētattīstība</w:t>
            </w:r>
            <w:r w:rsidRPr="006F55DD">
              <w:rPr>
                <w:rFonts w:ascii="Times New Roman" w:hAnsi="Times New Roman" w:cs="Times New Roman"/>
                <w:bCs/>
                <w:iCs/>
                <w:sz w:val="20"/>
                <w:szCs w:val="20"/>
              </w:rPr>
              <w:t xml:space="preserve">, īpašu uzmanību pievēršot reģionālajām atšķirībām un grūtībām, ar ko saskaras reģioni visā Eiropā. Tāpat tiek pateikts, ka </w:t>
            </w:r>
            <w:r w:rsidRPr="006F55DD">
              <w:rPr>
                <w:rFonts w:ascii="Times New Roman" w:hAnsi="Times New Roman" w:cs="Times New Roman"/>
                <w:bCs/>
                <w:i/>
                <w:iCs/>
                <w:sz w:val="20"/>
                <w:szCs w:val="20"/>
              </w:rPr>
              <w:t>“</w:t>
            </w:r>
            <w:r w:rsidRPr="006F55DD">
              <w:rPr>
                <w:rFonts w:ascii="Times New Roman" w:hAnsi="Times New Roman" w:cs="Times New Roman"/>
                <w:b/>
                <w:bCs/>
                <w:i/>
                <w:iCs/>
                <w:sz w:val="20"/>
                <w:szCs w:val="20"/>
                <w:u w:val="single"/>
              </w:rPr>
              <w:t>principi, pēc kuriem atlasīs tās pilsētu teritorijas, kurās īstenojamas integrētas darbības ilgtspējīgai pilsētattīstībai,</w:t>
            </w:r>
            <w:r w:rsidRPr="006F55DD">
              <w:rPr>
                <w:rFonts w:ascii="Times New Roman" w:hAnsi="Times New Roman" w:cs="Times New Roman"/>
                <w:bCs/>
                <w:i/>
                <w:iCs/>
                <w:sz w:val="20"/>
                <w:szCs w:val="20"/>
              </w:rPr>
              <w:t xml:space="preserve"> un minēto darbību finansējuma indikatīvās summas būtu jānosaka mērķa “Investīcijas nodarbinātībai un izaugsmei” programmās, un šim nolūkam valstu līmenī būtu jāpiešķir vismaz 6% no ERAF līdzekļiem</w:t>
            </w:r>
            <w:r w:rsidRPr="006F55DD">
              <w:rPr>
                <w:rFonts w:ascii="Times New Roman" w:hAnsi="Times New Roman" w:cs="Times New Roman"/>
                <w:bCs/>
                <w:iCs/>
                <w:sz w:val="20"/>
                <w:szCs w:val="20"/>
              </w:rPr>
              <w:t xml:space="preserve">”. </w:t>
            </w:r>
          </w:p>
          <w:p w14:paraId="6EB9E6D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Darbības programmā noteikts:  </w:t>
            </w:r>
          </w:p>
          <w:p w14:paraId="6CDAA06C" w14:textId="77777777" w:rsidR="003B19CF" w:rsidRPr="006F55DD" w:rsidRDefault="003B19CF" w:rsidP="00C4157F">
            <w:pPr>
              <w:spacing w:after="0" w:line="240" w:lineRule="auto"/>
              <w:jc w:val="both"/>
              <w:rPr>
                <w:rFonts w:ascii="Times New Roman" w:hAnsi="Times New Roman" w:cs="Times New Roman"/>
                <w:bCs/>
                <w:i/>
                <w:iCs/>
                <w:sz w:val="20"/>
                <w:szCs w:val="20"/>
              </w:rPr>
            </w:pPr>
            <w:r w:rsidRPr="006F55DD">
              <w:rPr>
                <w:rFonts w:ascii="Times New Roman" w:hAnsi="Times New Roman" w:cs="Times New Roman"/>
                <w:bCs/>
                <w:i/>
                <w:iCs/>
                <w:sz w:val="20"/>
                <w:szCs w:val="20"/>
              </w:rPr>
              <w:t>“(398)</w:t>
            </w:r>
            <w:r w:rsidRPr="006F55DD">
              <w:rPr>
                <w:rFonts w:ascii="Times New Roman" w:hAnsi="Times New Roman" w:cs="Times New Roman"/>
                <w:bCs/>
                <w:i/>
                <w:iCs/>
                <w:sz w:val="20"/>
                <w:szCs w:val="20"/>
              </w:rPr>
              <w:tab/>
              <w:t xml:space="preserve">Integrētas teritoriālas attīstības veicināšanai izvēlēts nacionālais risinājums. </w:t>
            </w:r>
            <w:r w:rsidRPr="006F55DD">
              <w:rPr>
                <w:rFonts w:ascii="Times New Roman" w:hAnsi="Times New Roman" w:cs="Times New Roman"/>
                <w:b/>
                <w:bCs/>
                <w:i/>
                <w:iCs/>
                <w:sz w:val="20"/>
                <w:szCs w:val="20"/>
                <w:u w:val="single"/>
              </w:rPr>
              <w:t>Latvija nav izvēlējusies piemērot ITI mehānismu</w:t>
            </w:r>
            <w:r w:rsidRPr="006F55DD">
              <w:rPr>
                <w:rFonts w:ascii="Times New Roman" w:hAnsi="Times New Roman" w:cs="Times New Roman"/>
                <w:bCs/>
                <w:i/>
                <w:iCs/>
                <w:sz w:val="20"/>
                <w:szCs w:val="20"/>
              </w:rPr>
              <w:t>, ņemot vērā ES fondu 2014.–2020.gada plānošanas perioda pieredzi, kas ir radījusi administratīvo slogu vietējām pašvaldībām, jo īpaši gadījumos, kad atlase jāveic tikai pāris projektu iesniegumiem, kuri jāīsteno pašai ITI teritorijai (..)”</w:t>
            </w:r>
          </w:p>
          <w:p w14:paraId="1A493E0E" w14:textId="77777777" w:rsidR="003B19CF" w:rsidRPr="006F55DD" w:rsidRDefault="003B19CF" w:rsidP="00C4157F">
            <w:pPr>
              <w:numPr>
                <w:ilvl w:val="0"/>
                <w:numId w:val="5"/>
              </w:numPr>
              <w:spacing w:after="0" w:line="240" w:lineRule="auto"/>
              <w:ind w:left="28" w:firstLine="0"/>
              <w:jc w:val="both"/>
              <w:rPr>
                <w:rFonts w:ascii="Times New Roman" w:hAnsi="Times New Roman" w:cs="Times New Roman"/>
                <w:bCs/>
                <w:iCs/>
                <w:sz w:val="20"/>
                <w:szCs w:val="20"/>
              </w:rPr>
            </w:pPr>
            <w:r w:rsidRPr="006F55DD">
              <w:rPr>
                <w:rFonts w:ascii="Times New Roman" w:hAnsi="Times New Roman" w:cs="Times New Roman"/>
                <w:b/>
                <w:bCs/>
                <w:iCs/>
                <w:sz w:val="20"/>
                <w:szCs w:val="20"/>
                <w:u w:val="single"/>
              </w:rPr>
              <w:t>Iebilstam, ka ITI mehānisms netiek piemērots</w:t>
            </w:r>
            <w:r w:rsidRPr="006F55DD">
              <w:rPr>
                <w:rFonts w:ascii="Times New Roman" w:hAnsi="Times New Roman" w:cs="Times New Roman"/>
                <w:bCs/>
                <w:iCs/>
                <w:sz w:val="20"/>
                <w:szCs w:val="20"/>
              </w:rPr>
              <w:t>. Iepriekš esam pauduši viedokli, ka pašvaldībām atlases nodrošināšana ir papildu administratīvais slogs, bet ņemot vērā, ka pašvaldībām jau ir iestrādes un pieredze, uzskatām, ka efektīvāk būtu, ja atlasi veiktu pašvaldības vai CFLA, kā tas ir esošajā plānošanas periodā, nevis plānošanas reģionu administrācijas.</w:t>
            </w:r>
          </w:p>
          <w:p w14:paraId="06DE6B71" w14:textId="77777777" w:rsidR="003B19CF" w:rsidRPr="006F55DD" w:rsidRDefault="003B19CF" w:rsidP="00C4157F">
            <w:pPr>
              <w:numPr>
                <w:ilvl w:val="0"/>
                <w:numId w:val="5"/>
              </w:numPr>
              <w:spacing w:after="0" w:line="240" w:lineRule="auto"/>
              <w:ind w:left="28" w:firstLine="0"/>
              <w:jc w:val="both"/>
              <w:rPr>
                <w:rFonts w:ascii="Times New Roman" w:hAnsi="Times New Roman" w:cs="Times New Roman"/>
                <w:bCs/>
                <w:iCs/>
                <w:sz w:val="20"/>
                <w:szCs w:val="20"/>
              </w:rPr>
            </w:pPr>
            <w:r w:rsidRPr="006F55DD">
              <w:rPr>
                <w:rFonts w:ascii="Times New Roman" w:hAnsi="Times New Roman" w:cs="Times New Roman"/>
                <w:b/>
                <w:bCs/>
                <w:iCs/>
                <w:sz w:val="20"/>
                <w:szCs w:val="20"/>
                <w:u w:val="single"/>
              </w:rPr>
              <w:t>Priekšlikums, ka plānošanas reģionu administrācijas koordinētu ITI pieejas ieviešanu, nav atbalstāms</w:t>
            </w:r>
            <w:r w:rsidRPr="006F55DD">
              <w:rPr>
                <w:rFonts w:ascii="Times New Roman" w:hAnsi="Times New Roman" w:cs="Times New Roman"/>
                <w:bCs/>
                <w:iCs/>
                <w:sz w:val="20"/>
                <w:szCs w:val="20"/>
              </w:rPr>
              <w:t xml:space="preserve">. Iebilstam, ka pašvaldībām investīcijas jāplāno saskaņā ar plānošanas reģionu attīstības stratēģijām, kā arī iebilstam, ka tiek stiprināta plānošanas reģionu administrāciju loma, izvērtējot, kādi tieši investīciju projekti katrā konkrētā pašvaldībā būtu īstenojami. Nav saprotams, kāpēc būtu jāveido vēl viens atsevišķs administratīvs posms, kas tikai nodrošinās starpnieka funkcijas un prasīs papildu administratīvos resursus, turklāt bez jebkādas </w:t>
            </w:r>
            <w:r w:rsidRPr="006F55DD">
              <w:rPr>
                <w:rFonts w:ascii="Times New Roman" w:hAnsi="Times New Roman" w:cs="Times New Roman"/>
                <w:bCs/>
                <w:iCs/>
                <w:sz w:val="20"/>
                <w:szCs w:val="20"/>
              </w:rPr>
              <w:lastRenderedPageBreak/>
              <w:t>pieredzes ITI. Izveidojot ES fondu ieviešanas mehānismu, kur plānošanas reģionu administrācijas īsteno starpnieku funkcijas, tiks radīts vēl papildu administratīvais slogs, jo plānošanas reģionu administrācijām būs jāizstrādā projektu iesniegumu atlases organizēšanas procedūras, kuru izstrāde, saskaņošana ar atbildīgajām ministrijām saskaņā lielo pilsētu pieredzi, aizņem vismaz 1,5 gadus. Vienlaikus uzskatām, ka šobrīd izveidotā ES fondu ieviešanas sistēma darbojas efektīvi ar vienu sadarbības iestādi - CFLA, ir skaidri nosacījumi, vienota pieeja ES fondu ieviešanā.</w:t>
            </w:r>
          </w:p>
          <w:p w14:paraId="1DCC850D" w14:textId="77777777" w:rsidR="003B19CF" w:rsidRPr="006F55DD" w:rsidRDefault="003B19CF" w:rsidP="00C4157F">
            <w:pPr>
              <w:numPr>
                <w:ilvl w:val="0"/>
                <w:numId w:val="5"/>
              </w:numPr>
              <w:spacing w:after="0" w:line="240" w:lineRule="auto"/>
              <w:ind w:left="28" w:firstLine="0"/>
              <w:jc w:val="both"/>
              <w:rPr>
                <w:rFonts w:ascii="Times New Roman" w:hAnsi="Times New Roman" w:cs="Times New Roman"/>
                <w:bCs/>
                <w:iCs/>
                <w:sz w:val="20"/>
                <w:szCs w:val="20"/>
              </w:rPr>
            </w:pPr>
            <w:r w:rsidRPr="006F55DD">
              <w:rPr>
                <w:rFonts w:ascii="Times New Roman" w:hAnsi="Times New Roman" w:cs="Times New Roman"/>
                <w:b/>
                <w:bCs/>
                <w:iCs/>
                <w:sz w:val="20"/>
                <w:szCs w:val="20"/>
                <w:u w:val="single"/>
              </w:rPr>
              <w:t>Vienlaikus vēršam uzmanību uz priekšlikuma neatbilstību demokrātiskas valsts principiem.</w:t>
            </w:r>
            <w:r w:rsidRPr="006F55DD">
              <w:rPr>
                <w:rFonts w:ascii="Times New Roman" w:hAnsi="Times New Roman" w:cs="Times New Roman"/>
                <w:bCs/>
                <w:iCs/>
                <w:sz w:val="20"/>
                <w:szCs w:val="20"/>
              </w:rPr>
              <w:t xml:space="preserve"> Atbilstoši Reģionālās attīstības likumam - plānošanas reģions ir atvasināta publiska persona, kur plānošanas reģiona attīstības padomi no attiecīgo pašvaldību deputātiem ievēlē plānošanas reģionā ietilpstošo pašvaldību priekšsēdētāju kopsapulce. Ņemot vērā, ka viens no katras demokrātiskas iekārtas galvenajiem pamatiem ir vietējā vara, kura varas tiesības un spēju likumā noteiktajās robežās regulē un vada nozīmīgu valsts lietu daļu uz savu atbildību un vietējo iedzīvotāju interesēs, </w:t>
            </w:r>
            <w:r w:rsidRPr="006F55DD">
              <w:rPr>
                <w:rFonts w:ascii="Times New Roman" w:hAnsi="Times New Roman" w:cs="Times New Roman"/>
                <w:b/>
                <w:bCs/>
                <w:iCs/>
                <w:sz w:val="20"/>
                <w:szCs w:val="20"/>
                <w:u w:val="single"/>
              </w:rPr>
              <w:t>tieši vietējā vara ir atbildīga par pieņemtajiem lēmumiem, kas skar attiecīgās pašvaldības iedzīvotāju intereses, savukārt plānošanas reģioniem šādas atbildības, tajā skaitā politiskās, nav.</w:t>
            </w:r>
            <w:r w:rsidRPr="006F55DD">
              <w:rPr>
                <w:rFonts w:ascii="Times New Roman" w:hAnsi="Times New Roman" w:cs="Times New Roman"/>
                <w:bCs/>
                <w:iCs/>
                <w:sz w:val="20"/>
                <w:szCs w:val="20"/>
              </w:rPr>
              <w:t xml:space="preserve"> Deleģējot plānošanas reģioniem kompetenci, ko līdz šim savu iedzīvotāju interesēs īstenoja pašvaldības, tiek kropļoti demokrātiskas varas principi, jo jautājumus, kas skar būtiskas attiecīgās pašvaldības intereses, pieņems nevis konkrētās pašvaldības deputāti (vietējā pārvalde), bet plānošanas reģiona attīstības padomes vairākums (citu pašvaldību pārstāvji).</w:t>
            </w:r>
          </w:p>
          <w:p w14:paraId="4A1903A3" w14:textId="77777777" w:rsidR="003B19CF" w:rsidRPr="006F55DD" w:rsidRDefault="003B19CF" w:rsidP="00C4157F">
            <w:pPr>
              <w:numPr>
                <w:ilvl w:val="0"/>
                <w:numId w:val="5"/>
              </w:numPr>
              <w:spacing w:after="0" w:line="240" w:lineRule="auto"/>
              <w:ind w:left="28" w:firstLine="0"/>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Uzskatām, ka saskaņā ar ATR izveidotajām valstspilsētām, </w:t>
            </w:r>
            <w:r w:rsidRPr="006F55DD">
              <w:rPr>
                <w:rFonts w:ascii="Times New Roman" w:hAnsi="Times New Roman" w:cs="Times New Roman"/>
                <w:b/>
                <w:bCs/>
                <w:iCs/>
                <w:sz w:val="20"/>
                <w:szCs w:val="20"/>
                <w:u w:val="single"/>
              </w:rPr>
              <w:t>jābūt speciālai atbalsta programmai,</w:t>
            </w:r>
            <w:r w:rsidRPr="006F55DD">
              <w:rPr>
                <w:rFonts w:ascii="Times New Roman" w:hAnsi="Times New Roman" w:cs="Times New Roman"/>
                <w:bCs/>
                <w:iCs/>
                <w:sz w:val="20"/>
                <w:szCs w:val="20"/>
              </w:rPr>
              <w:t xml:space="preserve"> novirzot tai 6% no ERAF līdzekļiem, kā to paredz ES fondu vispārējās regulas projekts. </w:t>
            </w:r>
          </w:p>
          <w:p w14:paraId="3CAD5BB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iCs/>
                <w:sz w:val="20"/>
                <w:szCs w:val="20"/>
                <w:u w:val="single"/>
              </w:rPr>
              <w:t>Uzskatām, ka katrai pašvaldībai pašai jālemj par nepieciešamajiem ES fondu ieguldījumiem saskaņā ar tās izstrādāto attīstības programmu.</w:t>
            </w:r>
            <w:r w:rsidRPr="006F55DD">
              <w:rPr>
                <w:rFonts w:ascii="Times New Roman" w:hAnsi="Times New Roman" w:cs="Times New Roman"/>
                <w:iCs/>
                <w:sz w:val="20"/>
                <w:szCs w:val="20"/>
              </w:rPr>
              <w:t xml:space="preserve"> (</w:t>
            </w:r>
            <w:r w:rsidRPr="006F55DD">
              <w:rPr>
                <w:rFonts w:ascii="Times New Roman" w:hAnsi="Times New Roman" w:cs="Times New Roman"/>
                <w:i/>
                <w:sz w:val="20"/>
                <w:szCs w:val="20"/>
              </w:rPr>
              <w:t>t.sk., skat. 5. komentāru</w:t>
            </w:r>
            <w:r w:rsidRPr="006F55DD">
              <w:rPr>
                <w:rFonts w:ascii="Times New Roman" w:hAnsi="Times New Roman" w:cs="Times New Roman"/>
                <w:iCs/>
                <w:sz w:val="20"/>
                <w:szCs w:val="20"/>
              </w:rPr>
              <w:t>).</w:t>
            </w:r>
          </w:p>
        </w:tc>
        <w:tc>
          <w:tcPr>
            <w:tcW w:w="2976" w:type="dxa"/>
            <w:shd w:val="clear" w:color="auto" w:fill="auto"/>
          </w:tcPr>
          <w:p w14:paraId="61A4F4C4" w14:textId="77777777" w:rsidR="003B19CF" w:rsidRDefault="003B19CF" w:rsidP="00C4157F">
            <w:pPr>
              <w:spacing w:after="0" w:line="240" w:lineRule="auto"/>
              <w:jc w:val="both"/>
              <w:rPr>
                <w:rFonts w:ascii="Times New Roman" w:hAnsi="Times New Roman" w:cs="Times New Roman"/>
                <w:sz w:val="20"/>
                <w:szCs w:val="20"/>
              </w:rPr>
            </w:pPr>
            <w:r w:rsidRPr="00B248FA">
              <w:rPr>
                <w:rFonts w:ascii="Times New Roman" w:hAnsi="Times New Roman" w:cs="Times New Roman"/>
                <w:b/>
                <w:bCs/>
                <w:sz w:val="20"/>
                <w:szCs w:val="20"/>
              </w:rPr>
              <w:lastRenderedPageBreak/>
              <w:t>Sniegts skaidrojums</w:t>
            </w:r>
            <w:r>
              <w:rPr>
                <w:rFonts w:ascii="Times New Roman" w:hAnsi="Times New Roman" w:cs="Times New Roman"/>
                <w:sz w:val="20"/>
                <w:szCs w:val="20"/>
              </w:rPr>
              <w:t>.</w:t>
            </w:r>
          </w:p>
          <w:p w14:paraId="104EE94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KNR</w:t>
            </w:r>
            <w:r w:rsidRPr="00FB640B">
              <w:rPr>
                <w:rFonts w:ascii="Times New Roman" w:hAnsi="Times New Roman" w:cs="Times New Roman"/>
                <w:sz w:val="20"/>
                <w:szCs w:val="20"/>
              </w:rPr>
              <w:t xml:space="preserve"> projekta 22.pants piedāvā trīs teritoriālo investīciju veidus: integrētās teritoriju investīcijas</w:t>
            </w:r>
            <w:r>
              <w:rPr>
                <w:rFonts w:ascii="Times New Roman" w:hAnsi="Times New Roman" w:cs="Times New Roman"/>
                <w:sz w:val="20"/>
                <w:szCs w:val="20"/>
              </w:rPr>
              <w:t xml:space="preserve"> (ITI);</w:t>
            </w:r>
            <w:r w:rsidRPr="00FB640B">
              <w:rPr>
                <w:rFonts w:ascii="Times New Roman" w:hAnsi="Times New Roman" w:cs="Times New Roman"/>
                <w:sz w:val="20"/>
                <w:szCs w:val="20"/>
              </w:rPr>
              <w:t xml:space="preserve"> vietējās rīcības grupas (sabiedrības virzīta vietējā attīstība - CLLD)</w:t>
            </w:r>
            <w:r>
              <w:rPr>
                <w:rFonts w:ascii="Times New Roman" w:hAnsi="Times New Roman" w:cs="Times New Roman"/>
                <w:sz w:val="20"/>
                <w:szCs w:val="20"/>
              </w:rPr>
              <w:t>;</w:t>
            </w:r>
            <w:r w:rsidRPr="00FB640B">
              <w:rPr>
                <w:rFonts w:ascii="Times New Roman" w:hAnsi="Times New Roman" w:cs="Times New Roman"/>
                <w:sz w:val="20"/>
                <w:szCs w:val="20"/>
              </w:rPr>
              <w:t xml:space="preserve"> nacionāli specifiskais 5.politikas mērķis "Iedzīvotājiem tuvāka Eiropa". </w:t>
            </w:r>
          </w:p>
          <w:p w14:paraId="3E574B97" w14:textId="77777777" w:rsidR="003B19CF" w:rsidRDefault="003B19CF" w:rsidP="00C4157F">
            <w:pPr>
              <w:spacing w:after="0" w:line="240" w:lineRule="auto"/>
              <w:jc w:val="both"/>
              <w:rPr>
                <w:rFonts w:ascii="Times New Roman" w:hAnsi="Times New Roman" w:cs="Times New Roman"/>
                <w:sz w:val="20"/>
                <w:szCs w:val="20"/>
              </w:rPr>
            </w:pPr>
            <w:r w:rsidRPr="00BC58EC">
              <w:rPr>
                <w:rFonts w:ascii="Times New Roman" w:hAnsi="Times New Roman" w:cs="Times New Roman"/>
                <w:sz w:val="20"/>
                <w:szCs w:val="20"/>
              </w:rPr>
              <w:t>Integrētas teritoriālas attīstības veicināšanai izvēlēts nacionālais risinājums, kas paredz turpināt pašvaldībām nozīmīgu projektu īstenošanu caur atbalstu funkcionālajām pilsētu teritorijām, kas tiks definētas integrēto teritoriālo stratēģiju (reģionu attīstības programmu) ietvaros, nodrošinot inovatīvu konkurences elementu un efektīvāko projektu īstenošanu. Lai gan pēc būtības tiks turpināta teritoriālā pieeja virzībā uz R</w:t>
            </w:r>
            <w:r>
              <w:rPr>
                <w:rFonts w:ascii="Times New Roman" w:hAnsi="Times New Roman" w:cs="Times New Roman"/>
                <w:sz w:val="20"/>
                <w:szCs w:val="20"/>
              </w:rPr>
              <w:t>eģionālās politikas pamatnostādnēs 2021.-2027.gadam</w:t>
            </w:r>
            <w:r w:rsidRPr="00BC58EC">
              <w:rPr>
                <w:rFonts w:ascii="Times New Roman" w:hAnsi="Times New Roman" w:cs="Times New Roman"/>
                <w:sz w:val="20"/>
                <w:szCs w:val="20"/>
              </w:rPr>
              <w:t xml:space="preserve"> noteiktā līdzsvarotas reģionālās attīstības mērķa sasniegšanu, Latvija nav izvēlējusies piemērot ITI mehānismu, ņemot vērā ES fondu 2014.–2020.</w:t>
            </w:r>
            <w:r>
              <w:rPr>
                <w:rFonts w:ascii="Times New Roman" w:hAnsi="Times New Roman" w:cs="Times New Roman"/>
                <w:sz w:val="20"/>
                <w:szCs w:val="20"/>
              </w:rPr>
              <w:t xml:space="preserve"> </w:t>
            </w:r>
            <w:r w:rsidRPr="00BC58EC">
              <w:rPr>
                <w:rFonts w:ascii="Times New Roman" w:hAnsi="Times New Roman" w:cs="Times New Roman"/>
                <w:sz w:val="20"/>
                <w:szCs w:val="20"/>
              </w:rPr>
              <w:t>gada plānošanas perioda pieredzi, kas ir radījusi administratīvo slogu pašvaldībām, jo īpaši gadījumos, kad atlase jāveic tikai pāris projektu iesniegumiem, kuri jāīsteno pašai ITI teritorijai. Šādu izvēli pamato veiktais iepriekšējo plānošanas periodu ieguldījumu izvērtējums</w:t>
            </w:r>
            <w:r>
              <w:rPr>
                <w:rFonts w:ascii="Times New Roman" w:hAnsi="Times New Roman" w:cs="Times New Roman"/>
                <w:sz w:val="20"/>
                <w:szCs w:val="20"/>
              </w:rPr>
              <w:t>.</w:t>
            </w:r>
          </w:p>
          <w:p w14:paraId="35FBA5B1" w14:textId="77777777" w:rsidR="003B19CF" w:rsidRDefault="003B19CF" w:rsidP="00C4157F">
            <w:pPr>
              <w:spacing w:after="0" w:line="240" w:lineRule="auto"/>
              <w:jc w:val="both"/>
              <w:rPr>
                <w:rFonts w:ascii="Times New Roman" w:hAnsi="Times New Roman" w:cs="Times New Roman"/>
                <w:sz w:val="20"/>
                <w:szCs w:val="20"/>
              </w:rPr>
            </w:pPr>
            <w:r w:rsidRPr="00FB640B">
              <w:rPr>
                <w:rFonts w:ascii="Times New Roman" w:hAnsi="Times New Roman" w:cs="Times New Roman"/>
                <w:sz w:val="20"/>
                <w:szCs w:val="20"/>
              </w:rPr>
              <w:t xml:space="preserve">Atbilstoši </w:t>
            </w:r>
            <w:r>
              <w:rPr>
                <w:rFonts w:ascii="Times New Roman" w:hAnsi="Times New Roman" w:cs="Times New Roman"/>
                <w:sz w:val="20"/>
                <w:szCs w:val="20"/>
              </w:rPr>
              <w:t>KNR</w:t>
            </w:r>
            <w:r w:rsidRPr="00FB640B">
              <w:rPr>
                <w:rFonts w:ascii="Times New Roman" w:hAnsi="Times New Roman" w:cs="Times New Roman"/>
                <w:sz w:val="20"/>
                <w:szCs w:val="20"/>
              </w:rPr>
              <w:t xml:space="preserve"> projekta 1.pielikuma 3.tabulai viens no teritoriālajiem ieguldījumu veidiem ir funkcionālās pilsētu teritorijas</w:t>
            </w:r>
            <w:r>
              <w:rPr>
                <w:rFonts w:ascii="Times New Roman" w:hAnsi="Times New Roman" w:cs="Times New Roman"/>
                <w:sz w:val="20"/>
                <w:szCs w:val="20"/>
              </w:rPr>
              <w:t xml:space="preserve"> (33. kods)</w:t>
            </w:r>
            <w:r w:rsidRPr="00FB640B">
              <w:rPr>
                <w:rFonts w:ascii="Times New Roman" w:hAnsi="Times New Roman" w:cs="Times New Roman"/>
                <w:sz w:val="20"/>
                <w:szCs w:val="20"/>
              </w:rPr>
              <w:t>. Atbilstoši tam Latvija plāno piesaistīt ES fondu atbalstu pašvaldībām, veicot ieguldījumus gan pilsētās, gan pieguļošajās lauku teritorijās.</w:t>
            </w:r>
          </w:p>
          <w:p w14:paraId="121035DE" w14:textId="77777777" w:rsidR="003B19CF" w:rsidRDefault="003B19CF" w:rsidP="00C4157F">
            <w:pPr>
              <w:spacing w:after="0" w:line="240" w:lineRule="auto"/>
              <w:jc w:val="both"/>
              <w:rPr>
                <w:rFonts w:ascii="Times New Roman" w:hAnsi="Times New Roman" w:cs="Times New Roman"/>
                <w:sz w:val="20"/>
                <w:szCs w:val="20"/>
              </w:rPr>
            </w:pPr>
            <w:r w:rsidRPr="00FB640B">
              <w:rPr>
                <w:rFonts w:ascii="Times New Roman" w:hAnsi="Times New Roman" w:cs="Times New Roman"/>
                <w:sz w:val="20"/>
                <w:szCs w:val="20"/>
              </w:rPr>
              <w:t>Konkrētās ieguldījumu vietas noteiks pašvaldība atbilstoši saviem attīstības plānošanas dokumentiem, vienlaikus sekmējot pilsētu - lauku mijiedarbību</w:t>
            </w:r>
            <w:r>
              <w:rPr>
                <w:rFonts w:ascii="Times New Roman" w:hAnsi="Times New Roman" w:cs="Times New Roman"/>
                <w:sz w:val="20"/>
                <w:szCs w:val="20"/>
              </w:rPr>
              <w:t>. Līdz ar to atbalsts pilsētu attīstībai ir paredzēts caur funkcionālajām pilsētu teritorijām, kas ir īpaši aktuāli Latvijas kontekstā reģionālās attīstības atšķirību mazināšanai, īstenojot administratīvi teritoriālo reformu.</w:t>
            </w:r>
          </w:p>
          <w:p w14:paraId="12EF52D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ES fondu 2021.-2027.gadu plānošanas periodā nav paredzēts projektu vērtēšanas funkciju deleģēt plānošanas reģioniem, to centralizēti veiks CFLA ar vienotu pieeju ES fondu ieviešanā.</w:t>
            </w:r>
          </w:p>
          <w:p w14:paraId="024945F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Cs/>
                <w:iCs/>
                <w:sz w:val="20"/>
                <w:szCs w:val="20"/>
              </w:rPr>
              <w:t xml:space="preserve">Tas, ka </w:t>
            </w:r>
            <w:r w:rsidRPr="006F55DD">
              <w:rPr>
                <w:rFonts w:ascii="Times New Roman" w:hAnsi="Times New Roman" w:cs="Times New Roman"/>
                <w:bCs/>
                <w:iCs/>
                <w:sz w:val="20"/>
                <w:szCs w:val="20"/>
              </w:rPr>
              <w:t>pašvaldībām investīcijas jāplāno saskaņā ar plānošanas reģionu attīstības stratēģijā</w:t>
            </w:r>
            <w:r>
              <w:rPr>
                <w:rFonts w:ascii="Times New Roman" w:hAnsi="Times New Roman" w:cs="Times New Roman"/>
                <w:bCs/>
                <w:iCs/>
                <w:sz w:val="20"/>
                <w:szCs w:val="20"/>
              </w:rPr>
              <w:t>m, nosaka Attīstības plānošanas sistēmas likumā noteikta hierarhija - v</w:t>
            </w:r>
            <w:r w:rsidRPr="000E39B6">
              <w:rPr>
                <w:rFonts w:ascii="Times New Roman" w:hAnsi="Times New Roman" w:cs="Times New Roman"/>
                <w:bCs/>
                <w:iCs/>
                <w:sz w:val="20"/>
                <w:szCs w:val="20"/>
              </w:rPr>
              <w:t>ietējā līmeņa attīstības plānošanas dokumenti ir hierarhiski pakārtoti reģionālā un nacionālā līmeņa attīstības plānošanas dokumentiem</w:t>
            </w:r>
            <w:r>
              <w:rPr>
                <w:rFonts w:ascii="Times New Roman" w:hAnsi="Times New Roman" w:cs="Times New Roman"/>
                <w:bCs/>
                <w:iCs/>
                <w:sz w:val="20"/>
                <w:szCs w:val="20"/>
              </w:rPr>
              <w:t>. Vienlaikus atbilstoši Attīstības plānošanas sistēmas likumam, iz</w:t>
            </w:r>
            <w:r w:rsidRPr="00931CD6">
              <w:rPr>
                <w:rFonts w:ascii="Times New Roman" w:hAnsi="Times New Roman" w:cs="Times New Roman"/>
                <w:bCs/>
                <w:iCs/>
                <w:sz w:val="20"/>
                <w:szCs w:val="20"/>
              </w:rPr>
              <w:t>strādājot attīstības plānošanas dokumentus, tos savstarpēji saskaņo</w:t>
            </w:r>
            <w:r>
              <w:rPr>
                <w:rFonts w:ascii="Times New Roman" w:hAnsi="Times New Roman" w:cs="Times New Roman"/>
                <w:bCs/>
                <w:iCs/>
                <w:sz w:val="20"/>
                <w:szCs w:val="20"/>
              </w:rPr>
              <w:t>, līdz ar to aicinām pašvaldības iesaistīties</w:t>
            </w:r>
            <w:r w:rsidRPr="00931CD6">
              <w:rPr>
                <w:rFonts w:ascii="Times New Roman" w:hAnsi="Times New Roman" w:cs="Times New Roman"/>
                <w:bCs/>
                <w:iCs/>
                <w:sz w:val="20"/>
                <w:szCs w:val="20"/>
              </w:rPr>
              <w:t xml:space="preserve"> </w:t>
            </w:r>
            <w:r>
              <w:rPr>
                <w:rFonts w:ascii="Times New Roman" w:hAnsi="Times New Roman" w:cs="Times New Roman"/>
                <w:bCs/>
                <w:iCs/>
                <w:sz w:val="20"/>
                <w:szCs w:val="20"/>
              </w:rPr>
              <w:t>plānošanas reģiona attīstības programmas izstrādē, pārstāvot teritorijas attīstības redzējumu.</w:t>
            </w:r>
          </w:p>
          <w:p w14:paraId="500CE77F" w14:textId="77777777" w:rsidR="003B19CF" w:rsidRPr="006F55DD" w:rsidRDefault="003B19CF" w:rsidP="00C4157F">
            <w:pPr>
              <w:spacing w:after="0" w:line="240" w:lineRule="auto"/>
              <w:jc w:val="both"/>
              <w:rPr>
                <w:rFonts w:ascii="Times New Roman" w:hAnsi="Times New Roman" w:cs="Times New Roman"/>
                <w:sz w:val="20"/>
                <w:szCs w:val="20"/>
              </w:rPr>
            </w:pPr>
          </w:p>
          <w:p w14:paraId="1A19CEC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 attiecībā uz 6% ERAF novirzīšanu</w:t>
            </w:r>
            <w:r w:rsidRPr="006F55DD">
              <w:rPr>
                <w:rFonts w:ascii="Times New Roman" w:hAnsi="Times New Roman" w:cs="Times New Roman"/>
                <w:sz w:val="20"/>
                <w:szCs w:val="20"/>
              </w:rPr>
              <w:t>.</w:t>
            </w:r>
          </w:p>
          <w:p w14:paraId="6B1E7864"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jau publiskai apspriedei nodotā DP versija paredzēja 6,5% no visiem ERAF ieguldījumiem novirzīt 5. politikas mērķim “Iedzīvotājiem tuvāka Eiropa”, attiecīgi jau šobrīd plānotie ieguldījumi ir lielāki, nekā minētajā regulas priekšlikumā noteiktais minimālais apjoms.</w:t>
            </w:r>
          </w:p>
          <w:p w14:paraId="1682538A" w14:textId="77777777" w:rsidR="003C16D8" w:rsidRDefault="003C16D8" w:rsidP="003C16D8">
            <w:pPr>
              <w:spacing w:after="0" w:line="240" w:lineRule="auto"/>
              <w:jc w:val="both"/>
              <w:rPr>
                <w:rFonts w:ascii="Times New Roman" w:hAnsi="Times New Roman" w:cs="Times New Roman"/>
                <w:sz w:val="20"/>
                <w:szCs w:val="20"/>
              </w:rPr>
            </w:pPr>
          </w:p>
          <w:p w14:paraId="48FC9F9A" w14:textId="3B06FF71" w:rsidR="003C16D8" w:rsidRPr="00077AAA" w:rsidRDefault="003C16D8" w:rsidP="003C16D8">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lastRenderedPageBreak/>
              <w:t>Vienlaikus informējam, ka tālākās diskusijās starp Eiropas Komisiju, Eiropas Padomi un Eiropas Parlamentu  par ERAF/KF regulas redakciju, šobrīd panākta vienošanās, ka pilsētvides attīstībai ir novirzāmi 8% ERAF finansējuma, taču atzīmējams, ka minētā regula vēl nav pilnībā saskaņota un tās redakcija var mainīties līdz tās apstiprināšanai.</w:t>
            </w:r>
          </w:p>
          <w:p w14:paraId="1E83ABB1" w14:textId="77777777" w:rsidR="003C16D8" w:rsidRPr="00077AAA" w:rsidRDefault="003C16D8" w:rsidP="003C16D8">
            <w:pPr>
              <w:spacing w:after="0" w:line="240" w:lineRule="auto"/>
              <w:jc w:val="both"/>
              <w:rPr>
                <w:rFonts w:ascii="Times New Roman" w:hAnsi="Times New Roman" w:cs="Times New Roman"/>
                <w:sz w:val="20"/>
                <w:szCs w:val="20"/>
              </w:rPr>
            </w:pPr>
          </w:p>
          <w:p w14:paraId="3C5E697C" w14:textId="77777777" w:rsidR="003C16D8" w:rsidRPr="00077AAA" w:rsidRDefault="003C16D8" w:rsidP="003C16D8">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 xml:space="preserve">Lai nodrošinātu vismaz 8% ERAF novirzīšanu ilgtspēījai pilsētattīstībai, FM sadarbībā ar nozares ministrijām izskatīs iespējamos rīcības variantus: </w:t>
            </w:r>
          </w:p>
          <w:p w14:paraId="0D019F21" w14:textId="77777777" w:rsidR="003C16D8" w:rsidRPr="00077AAA" w:rsidRDefault="003C16D8" w:rsidP="003C16D8">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1) papildu finansējuma novirzīšana 5.politikas mērķim kultūras infrastruktūras attīstībai atbilstoši sākotnējai iecerei</w:t>
            </w:r>
            <w:r>
              <w:rPr>
                <w:rFonts w:ascii="Times New Roman" w:hAnsi="Times New Roman" w:cs="Times New Roman"/>
                <w:sz w:val="20"/>
                <w:szCs w:val="20"/>
              </w:rPr>
              <w:t>;</w:t>
            </w:r>
            <w:r w:rsidRPr="00077AAA">
              <w:rPr>
                <w:rFonts w:ascii="Times New Roman" w:hAnsi="Times New Roman" w:cs="Times New Roman"/>
                <w:sz w:val="20"/>
                <w:szCs w:val="20"/>
              </w:rPr>
              <w:t xml:space="preserve"> </w:t>
            </w:r>
          </w:p>
          <w:p w14:paraId="124269BE" w14:textId="2730B2AB" w:rsidR="003C16D8" w:rsidRPr="00077AAA" w:rsidRDefault="003C16D8" w:rsidP="003C16D8">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2) nodrošināt, ka ieguldījumi pilsētvidē tiek veikti vairāku specifisko atbalsta mērķu ietvaros, veicot ilgtspējīgai pilsētvidei atbilstošas investīcijas 8% summējot pēc plānotajiem attiecīgiem intervences kodiem, kas noteikti KN</w:t>
            </w:r>
            <w:r>
              <w:rPr>
                <w:rFonts w:ascii="Times New Roman" w:hAnsi="Times New Roman" w:cs="Times New Roman"/>
                <w:sz w:val="20"/>
                <w:szCs w:val="20"/>
              </w:rPr>
              <w:t>R</w:t>
            </w:r>
            <w:r w:rsidRPr="00077AAA">
              <w:rPr>
                <w:rFonts w:ascii="Times New Roman" w:hAnsi="Times New Roman" w:cs="Times New Roman"/>
                <w:sz w:val="20"/>
                <w:szCs w:val="20"/>
              </w:rPr>
              <w:t xml:space="preserve"> I pielikumā.</w:t>
            </w:r>
          </w:p>
          <w:p w14:paraId="38780DC9" w14:textId="77777777" w:rsidR="003B19CF" w:rsidRDefault="003B19CF" w:rsidP="00C4157F">
            <w:pPr>
              <w:spacing w:after="0" w:line="240" w:lineRule="auto"/>
              <w:jc w:val="both"/>
              <w:rPr>
                <w:rFonts w:ascii="Times New Roman" w:hAnsi="Times New Roman" w:cs="Times New Roman"/>
                <w:sz w:val="20"/>
                <w:szCs w:val="20"/>
              </w:rPr>
            </w:pPr>
          </w:p>
          <w:p w14:paraId="70B59BE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22ADC7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40453187" w14:textId="77777777" w:rsidTr="00DC21C3">
        <w:tc>
          <w:tcPr>
            <w:tcW w:w="562" w:type="dxa"/>
            <w:shd w:val="clear" w:color="auto" w:fill="auto"/>
          </w:tcPr>
          <w:p w14:paraId="1EACA95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EA091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0D6B629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BB20D46" w14:textId="77777777" w:rsidR="003B19CF" w:rsidRPr="006F55DD" w:rsidRDefault="003B19CF" w:rsidP="00C4157F">
            <w:pPr>
              <w:widowControl w:val="0"/>
              <w:suppressAutoHyphens/>
              <w:spacing w:after="0" w:line="240" w:lineRule="auto"/>
              <w:jc w:val="both"/>
              <w:rPr>
                <w:rFonts w:ascii="Times New Roman" w:eastAsia="Times New Roman" w:hAnsi="Times New Roman" w:cs="Times New Roman"/>
                <w:bCs/>
                <w:color w:val="000000"/>
                <w:kern w:val="1"/>
                <w:sz w:val="20"/>
                <w:szCs w:val="20"/>
              </w:rPr>
            </w:pPr>
            <w:r w:rsidRPr="006F55DD">
              <w:rPr>
                <w:rFonts w:ascii="Times New Roman" w:eastAsia="Times New Roman" w:hAnsi="Times New Roman" w:cs="Times New Roman"/>
                <w:bCs/>
                <w:color w:val="000000"/>
                <w:kern w:val="1"/>
                <w:sz w:val="20"/>
                <w:szCs w:val="20"/>
              </w:rPr>
              <w:t>Darbības programmā nav ietverta vienota terminoloģija, ietverot dažādu interpretāciju, piemēram:</w:t>
            </w:r>
          </w:p>
          <w:p w14:paraId="28B42F24" w14:textId="77777777" w:rsidR="003B19CF" w:rsidRPr="006F55DD" w:rsidRDefault="003B19CF" w:rsidP="00C4157F">
            <w:pPr>
              <w:widowControl w:val="0"/>
              <w:numPr>
                <w:ilvl w:val="1"/>
                <w:numId w:val="6"/>
              </w:numPr>
              <w:suppressAutoHyphens/>
              <w:spacing w:after="0" w:line="240" w:lineRule="auto"/>
              <w:ind w:left="317"/>
              <w:jc w:val="both"/>
              <w:rPr>
                <w:rFonts w:ascii="Times New Roman" w:eastAsia="Times New Roman" w:hAnsi="Times New Roman" w:cs="Times New Roman"/>
                <w:bCs/>
                <w:color w:val="000000"/>
                <w:kern w:val="1"/>
                <w:sz w:val="20"/>
                <w:szCs w:val="20"/>
              </w:rPr>
            </w:pPr>
            <w:r w:rsidRPr="006F55DD">
              <w:rPr>
                <w:rFonts w:ascii="Times New Roman" w:eastAsia="Times New Roman" w:hAnsi="Times New Roman" w:cs="Times New Roman"/>
                <w:b/>
                <w:color w:val="000000"/>
                <w:kern w:val="1"/>
                <w:sz w:val="20"/>
                <w:szCs w:val="20"/>
                <w:u w:val="single"/>
              </w:rPr>
              <w:t>“funkcionālās pilsētu teritorijas tiks noteiktas plānošanas reģionu attīstības programmās”</w:t>
            </w:r>
            <w:r w:rsidRPr="006F55DD">
              <w:rPr>
                <w:rFonts w:ascii="Times New Roman" w:eastAsia="Times New Roman" w:hAnsi="Times New Roman" w:cs="Times New Roman"/>
                <w:bCs/>
                <w:color w:val="000000"/>
                <w:kern w:val="1"/>
                <w:sz w:val="20"/>
                <w:szCs w:val="20"/>
              </w:rPr>
              <w:t xml:space="preserve"> </w:t>
            </w:r>
            <w:r w:rsidRPr="006F55DD">
              <w:rPr>
                <w:rFonts w:ascii="Times New Roman" w:eastAsia="Times New Roman" w:hAnsi="Times New Roman" w:cs="Times New Roman"/>
                <w:bCs/>
                <w:i/>
                <w:iCs/>
                <w:color w:val="000000"/>
                <w:kern w:val="1"/>
                <w:sz w:val="20"/>
                <w:szCs w:val="20"/>
              </w:rPr>
              <w:t>(Darbības programmas 399 paragrāfs)</w:t>
            </w:r>
            <w:r w:rsidRPr="006F55DD">
              <w:rPr>
                <w:rFonts w:ascii="Times New Roman" w:eastAsia="Times New Roman" w:hAnsi="Times New Roman" w:cs="Times New Roman"/>
                <w:bCs/>
                <w:color w:val="000000"/>
                <w:kern w:val="1"/>
                <w:sz w:val="20"/>
                <w:szCs w:val="20"/>
              </w:rPr>
              <w:t>;</w:t>
            </w:r>
          </w:p>
          <w:p w14:paraId="23814388" w14:textId="77777777" w:rsidR="003B19CF" w:rsidRPr="006F55DD" w:rsidRDefault="003B19CF" w:rsidP="00C4157F">
            <w:pPr>
              <w:widowControl w:val="0"/>
              <w:numPr>
                <w:ilvl w:val="1"/>
                <w:numId w:val="6"/>
              </w:numPr>
              <w:suppressAutoHyphens/>
              <w:spacing w:after="0" w:line="240" w:lineRule="auto"/>
              <w:ind w:left="317"/>
              <w:jc w:val="both"/>
              <w:rPr>
                <w:rFonts w:ascii="Times New Roman" w:eastAsia="Times New Roman" w:hAnsi="Times New Roman" w:cs="Times New Roman"/>
                <w:bCs/>
                <w:color w:val="000000"/>
                <w:kern w:val="1"/>
                <w:sz w:val="20"/>
                <w:szCs w:val="20"/>
              </w:rPr>
            </w:pPr>
            <w:r w:rsidRPr="006F55DD">
              <w:rPr>
                <w:rFonts w:ascii="Times New Roman" w:eastAsia="Times New Roman" w:hAnsi="Times New Roman" w:cs="Times New Roman"/>
                <w:bCs/>
                <w:color w:val="000000"/>
                <w:kern w:val="1"/>
                <w:sz w:val="20"/>
                <w:szCs w:val="20"/>
              </w:rPr>
              <w:t>“</w:t>
            </w:r>
            <w:r w:rsidRPr="006F55DD">
              <w:rPr>
                <w:rFonts w:ascii="Times New Roman" w:eastAsia="Times New Roman" w:hAnsi="Times New Roman" w:cs="Times New Roman"/>
                <w:b/>
                <w:color w:val="000000"/>
                <w:kern w:val="1"/>
                <w:sz w:val="20"/>
                <w:szCs w:val="20"/>
                <w:u w:val="single"/>
              </w:rPr>
              <w:t>funkcionālā pilsētas teritorija ir nacionālas un reģionālas nozīmes attīstības centri atbilstoši Stratēģijā “Latvija 2030” noteiktajam</w:t>
            </w:r>
            <w:r w:rsidRPr="006F55DD">
              <w:rPr>
                <w:rFonts w:ascii="Times New Roman" w:eastAsia="Times New Roman" w:hAnsi="Times New Roman" w:cs="Times New Roman"/>
                <w:bCs/>
                <w:color w:val="000000"/>
                <w:kern w:val="1"/>
                <w:sz w:val="20"/>
                <w:szCs w:val="20"/>
              </w:rPr>
              <w:t xml:space="preserve"> un to apkārtējās teritorijas” </w:t>
            </w:r>
            <w:r w:rsidRPr="006F55DD">
              <w:rPr>
                <w:rFonts w:ascii="Times New Roman" w:eastAsia="Times New Roman" w:hAnsi="Times New Roman" w:cs="Times New Roman"/>
                <w:bCs/>
                <w:i/>
                <w:iCs/>
                <w:color w:val="000000"/>
                <w:kern w:val="1"/>
                <w:sz w:val="20"/>
                <w:szCs w:val="20"/>
              </w:rPr>
              <w:t>(Darbības programmas 396 paragrāfs)</w:t>
            </w:r>
            <w:r w:rsidRPr="006F55DD">
              <w:rPr>
                <w:rFonts w:ascii="Times New Roman" w:eastAsia="Times New Roman" w:hAnsi="Times New Roman" w:cs="Times New Roman"/>
                <w:bCs/>
                <w:color w:val="000000"/>
                <w:kern w:val="1"/>
                <w:sz w:val="20"/>
                <w:szCs w:val="20"/>
              </w:rPr>
              <w:t xml:space="preserve">. </w:t>
            </w:r>
          </w:p>
          <w:p w14:paraId="31088EE0"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eastAsia="Times New Roman" w:hAnsi="Times New Roman" w:cs="Times New Roman"/>
                <w:bCs/>
                <w:color w:val="000000"/>
                <w:kern w:val="1"/>
                <w:sz w:val="20"/>
                <w:szCs w:val="20"/>
              </w:rPr>
              <w:t xml:space="preserve">Administratīvo teritoriju un apdzīvoto vietu likuma (turpmāk – Likums) pārejas noteikumu 9. punktā ir noteikts, ka MK nosaka nosacījumus un kārtību, kādā ATR ietvaros līdz 2021. gada 1. decembrim no valsts budžeta piešķirtajiem finanšu līdzekļiem </w:t>
            </w:r>
            <w:r w:rsidRPr="006F55DD">
              <w:rPr>
                <w:rFonts w:ascii="Times New Roman" w:eastAsia="Times New Roman" w:hAnsi="Times New Roman" w:cs="Times New Roman"/>
                <w:b/>
                <w:color w:val="000000"/>
                <w:kern w:val="1"/>
                <w:sz w:val="20"/>
                <w:szCs w:val="20"/>
              </w:rPr>
              <w:t>pašvaldībām līdzfinansē jaunveidojamā novada teritorijas attīstības plānošanas dokumentu projektu izstrādi.</w:t>
            </w:r>
            <w:r w:rsidRPr="006F55DD">
              <w:rPr>
                <w:rFonts w:ascii="Times New Roman" w:eastAsia="Times New Roman" w:hAnsi="Times New Roman" w:cs="Times New Roman"/>
                <w:bCs/>
                <w:color w:val="000000"/>
                <w:kern w:val="1"/>
                <w:sz w:val="20"/>
                <w:szCs w:val="20"/>
              </w:rPr>
              <w:t xml:space="preserve"> Līdzfinansējumu piešķir arī kopīgu teritorijas attīstības plānošanas dokumentu izstrādei Daugavpils valstspilsētas pašvaldībai ar pašvaldībām, kuras ietilps jaunveidojamā Augšdaugavas novadā; Liepājas valstspilsētas pašvaldībai ar pašvaldībām, kuras ietilps jaunveidojamā Dienvidkurzemes novadā; Rēzeknes valstspilsētas pašvaldībai ar pašvaldībām, kuras ietilps jaunveidojamā Rēzeknes novadā; Ventspils valstspilsētas pašvaldībai un Ventspils novada pašvaldībai; Jelgavas valstspilsētas pašvaldībai ar pašvaldībām, kuras ietilps jaunveidojamā Jelgavas novadā. Minēto projektu izstrādi līdz 2021. gada 30. jūnijam vada tā pašvaldība, kurā ir lielākais iedzīvotāju skaits atbilstoši aktuālajiem Iedzīvotāju reģistra datiem. </w:t>
            </w:r>
            <w:r w:rsidRPr="006F55DD">
              <w:rPr>
                <w:rFonts w:ascii="Times New Roman" w:eastAsia="Times New Roman" w:hAnsi="Times New Roman" w:cs="Times New Roman"/>
                <w:b/>
                <w:color w:val="000000"/>
                <w:kern w:val="1"/>
                <w:sz w:val="20"/>
                <w:szCs w:val="20"/>
              </w:rPr>
              <w:t xml:space="preserve">Minētais nozīmē, ka pašvaldības jau izstrādā stratēģijas, kurās tiek  ietvertas funkcionālās teritorijas, </w:t>
            </w:r>
            <w:r w:rsidRPr="006F55DD">
              <w:rPr>
                <w:rFonts w:ascii="Times New Roman" w:eastAsia="Times New Roman" w:hAnsi="Times New Roman" w:cs="Times New Roman"/>
                <w:bCs/>
                <w:color w:val="000000"/>
                <w:kern w:val="1"/>
                <w:sz w:val="20"/>
                <w:szCs w:val="20"/>
              </w:rPr>
              <w:t xml:space="preserve">mākslīgi radīt vēl papildu plānošanas reģiona izstrādātu dokumentu, kur tiek radītas jaunas funkcionālās teritorijas jeb dublētas jau esošās, ir lieki, jo viena plānošanas perioda ietvaros esošām pašvaldībām ir atšķirīgas vajadzības, attīstības virzieni un sava specializācija atbilstoši Latvija 2030.  </w:t>
            </w:r>
          </w:p>
        </w:tc>
        <w:tc>
          <w:tcPr>
            <w:tcW w:w="2976" w:type="dxa"/>
            <w:shd w:val="clear" w:color="auto" w:fill="auto"/>
          </w:tcPr>
          <w:p w14:paraId="305DF261" w14:textId="77777777" w:rsidR="003B19CF" w:rsidRPr="003B1A64" w:rsidRDefault="003B19CF" w:rsidP="00C4157F">
            <w:pPr>
              <w:spacing w:after="0" w:line="240" w:lineRule="auto"/>
              <w:jc w:val="both"/>
              <w:rPr>
                <w:rFonts w:ascii="Times New Roman" w:hAnsi="Times New Roman" w:cs="Times New Roman"/>
                <w:b/>
                <w:sz w:val="20"/>
                <w:szCs w:val="20"/>
              </w:rPr>
            </w:pPr>
            <w:r w:rsidRPr="003B1A64">
              <w:rPr>
                <w:rFonts w:ascii="Times New Roman" w:hAnsi="Times New Roman" w:cs="Times New Roman"/>
                <w:b/>
                <w:sz w:val="20"/>
                <w:szCs w:val="20"/>
              </w:rPr>
              <w:t>Sniegts skaidrojums.</w:t>
            </w:r>
          </w:p>
          <w:p w14:paraId="1F28464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Sniedzam skaidrojumu, ka funkcionālās pilsētu teritorijas noteiks plānošanas reģioni (sadarbībā ar pašvaldībām) savās attīstības programmās, ņemot vērā nacionālā līmenī definētos kritērijus, t.sk. </w:t>
            </w:r>
            <w:r w:rsidRPr="001B2FD0">
              <w:rPr>
                <w:rFonts w:ascii="Times New Roman" w:hAnsi="Times New Roman" w:cs="Times New Roman"/>
                <w:sz w:val="20"/>
                <w:szCs w:val="20"/>
              </w:rPr>
              <w:t>funkcionālā pilsētas teritorija ir nacionālas un reģionālas nozīmes attīstības centri atbilstoši Stratēģijā “Latvija 2030” noteiktajam un to apkārtējās teritorijas</w:t>
            </w:r>
            <w:r>
              <w:rPr>
                <w:rFonts w:ascii="Times New Roman" w:hAnsi="Times New Roman" w:cs="Times New Roman"/>
                <w:sz w:val="20"/>
                <w:szCs w:val="20"/>
              </w:rPr>
              <w:t>. Plānošanas reģionu attīstības programmās iekļautas funkcionālās teritorijas t.sk. balstīsies uz pašvaldību attīstības programmās noteiktajām funkcionālajām teritorijām, līdz ar to novērtējam, ka pašvaldību attīstības programmas ietvaros noteiks funkcionālās teritorijas.</w:t>
            </w:r>
          </w:p>
        </w:tc>
        <w:tc>
          <w:tcPr>
            <w:tcW w:w="1638" w:type="dxa"/>
          </w:tcPr>
          <w:p w14:paraId="671C35B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4BD63B9" w14:textId="77777777" w:rsidTr="00DC21C3">
        <w:tc>
          <w:tcPr>
            <w:tcW w:w="562" w:type="dxa"/>
            <w:shd w:val="clear" w:color="auto" w:fill="auto"/>
          </w:tcPr>
          <w:p w14:paraId="3989DA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91B97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0984380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066813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Darbības programmas politikas mērķi ir noteikti saskaņā ar Regulas priekšlikumu par ES atbalstu reģionālajai attīstībai un kohēzijai pēc 2020. gada.  Katrs no Politikas mērķiem ir atbilstošs minētās Regulas I Nodaļas 2. pantā definētajiem mērķiem, savukārt 5. mērķis ir redakcionāli koriģēts. Regulā 5. mērķis ir noteikts:</w:t>
            </w:r>
          </w:p>
          <w:p w14:paraId="677813E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w:t>
            </w:r>
            <w:r w:rsidRPr="006F55DD">
              <w:rPr>
                <w:rFonts w:ascii="Times New Roman" w:eastAsia="Calibri" w:hAnsi="Times New Roman" w:cs="Times New Roman"/>
                <w:i/>
                <w:color w:val="000000"/>
                <w:sz w:val="20"/>
                <w:szCs w:val="20"/>
              </w:rPr>
              <w:t>Iedzīvotājiem tuvāka Eiropa, ar vietējo iniciatīvu palīdzību veicinot pilsētu, lauku un piekrastes teritoriju ilgtspējīgu un integrētu attīstību</w:t>
            </w:r>
            <w:r w:rsidRPr="006F55DD">
              <w:rPr>
                <w:rFonts w:ascii="Times New Roman" w:eastAsia="Calibri" w:hAnsi="Times New Roman" w:cs="Times New Roman"/>
                <w:color w:val="000000"/>
                <w:sz w:val="20"/>
                <w:szCs w:val="20"/>
              </w:rPr>
              <w:t>”.</w:t>
            </w:r>
          </w:p>
          <w:p w14:paraId="04A0D84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Savukārt, Darbības programmā ir šāda redakcija:</w:t>
            </w:r>
          </w:p>
          <w:p w14:paraId="2996786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w:t>
            </w:r>
            <w:r w:rsidRPr="006F55DD">
              <w:rPr>
                <w:rFonts w:ascii="Times New Roman" w:eastAsia="Calibri" w:hAnsi="Times New Roman" w:cs="Times New Roman"/>
                <w:i/>
                <w:color w:val="000000"/>
                <w:sz w:val="20"/>
                <w:szCs w:val="20"/>
              </w:rPr>
              <w:t>Pilsoņiem tuvāka Eiropa, veicinot ilgtspējīgu un integrētu pilsētu, lauku un piekrastes teritoriju attīstību un vietējās iniciatīvas</w:t>
            </w:r>
            <w:r w:rsidRPr="006F55DD">
              <w:rPr>
                <w:rFonts w:ascii="Times New Roman" w:eastAsia="Calibri" w:hAnsi="Times New Roman" w:cs="Times New Roman"/>
                <w:color w:val="000000"/>
                <w:sz w:val="20"/>
                <w:szCs w:val="20"/>
              </w:rPr>
              <w:t xml:space="preserve">”. </w:t>
            </w:r>
          </w:p>
          <w:p w14:paraId="0C9517DA"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eastAsia="Calibri" w:hAnsi="Times New Roman" w:cs="Times New Roman"/>
                <w:color w:val="000000"/>
                <w:sz w:val="20"/>
                <w:szCs w:val="20"/>
              </w:rPr>
              <w:t xml:space="preserve">Ņemot vērā to, ka redakcionālas izmaiņas ir veiktas tikai vienā no Regulas mērķiem, </w:t>
            </w:r>
            <w:r w:rsidRPr="006F55DD">
              <w:rPr>
                <w:rFonts w:ascii="Times New Roman" w:eastAsia="Calibri" w:hAnsi="Times New Roman" w:cs="Times New Roman"/>
                <w:b/>
                <w:color w:val="000000"/>
                <w:sz w:val="20"/>
                <w:szCs w:val="20"/>
              </w:rPr>
              <w:t>ierosinām saglabāt Regulā noteikto mērķa redakciju.</w:t>
            </w:r>
          </w:p>
        </w:tc>
        <w:tc>
          <w:tcPr>
            <w:tcW w:w="2976" w:type="dxa"/>
            <w:shd w:val="clear" w:color="auto" w:fill="auto"/>
          </w:tcPr>
          <w:p w14:paraId="4EC0CE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55B6499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DP ietvertie politikas mērķu nosaukumi atbilst FM rīcībā esošajai aktuālajai regula redakcijai, par kuru joprojām turpinās diskusijas starp Eiropas Komisiju, Eiropas Parlamentu un Padomi. DP gala redakcijā tiks iekļautas tādas politisko mērķu un specifisko atbalsta mērķu, kā arī rādītāju redakcijas, kas tiks noteiktas apstiprinātajās, t.sk. fondu regulu redakcijās un tiks noteikts oficiālajā regulu tulkojumā Latviešu valodā.</w:t>
            </w:r>
          </w:p>
        </w:tc>
        <w:tc>
          <w:tcPr>
            <w:tcW w:w="1638" w:type="dxa"/>
          </w:tcPr>
          <w:p w14:paraId="4D3210D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B924CBC" w14:textId="77777777" w:rsidTr="00DC21C3">
        <w:tc>
          <w:tcPr>
            <w:tcW w:w="562" w:type="dxa"/>
            <w:shd w:val="clear" w:color="auto" w:fill="auto"/>
          </w:tcPr>
          <w:p w14:paraId="40A7729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E4088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127548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4CE23E5E"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color w:val="000000"/>
                <w:sz w:val="20"/>
                <w:szCs w:val="20"/>
              </w:rPr>
              <w:t xml:space="preserve">Priekšlikums Eiropas parlamenta un padomes regulai par Eiropas Reģionālās attīstības fondu un Kohēzijas fondu (2018/0197 (COD) paredz “… pastiprinātu uzmanību pievērst ilgtspējīgai pilsētattīstībai, atvēlot tai 6% no ERAF līdzekļiem”,  kā arī minētās Regulas 2.panta 1.daļas (e) punktā politikas mērķis Nr.5 paredz “veicināt integrētu sociālo, ekonomisko un vidisko attīstību, kultūras mantojumu un drošību </w:t>
            </w:r>
            <w:r w:rsidRPr="006F55DD">
              <w:rPr>
                <w:rFonts w:ascii="Times New Roman" w:hAnsi="Times New Roman" w:cs="Times New Roman"/>
                <w:b/>
                <w:color w:val="000000"/>
                <w:sz w:val="20"/>
                <w:szCs w:val="20"/>
                <w:u w:val="single"/>
              </w:rPr>
              <w:t>pilsētu</w:t>
            </w:r>
            <w:r w:rsidRPr="006F55DD">
              <w:rPr>
                <w:rFonts w:ascii="Times New Roman" w:hAnsi="Times New Roman" w:cs="Times New Roman"/>
                <w:color w:val="000000"/>
                <w:sz w:val="20"/>
                <w:szCs w:val="20"/>
              </w:rPr>
              <w:t xml:space="preserve"> teritorijās”.</w:t>
            </w:r>
          </w:p>
        </w:tc>
        <w:tc>
          <w:tcPr>
            <w:tcW w:w="2976" w:type="dxa"/>
            <w:shd w:val="clear" w:color="auto" w:fill="auto"/>
          </w:tcPr>
          <w:p w14:paraId="1E7F84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p w14:paraId="1CF7C467"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jau publiskai apspriedei nodotā DP versija paredzēja 6,5% no visiem ERAF ieguldījumiem novirzīt 5. politikas mērķim “Iedzīvotājiem tuvāka Eiropa”, attiecīgi jau šobrīd plānotie ieguldījumi ir lielāki, nekā minētajā regulas priekšlikumā noteiktais minimālais apjoms.</w:t>
            </w:r>
          </w:p>
          <w:p w14:paraId="383CA796" w14:textId="77777777" w:rsidR="001871BF" w:rsidRDefault="001871BF" w:rsidP="00C4157F">
            <w:pPr>
              <w:spacing w:after="0" w:line="240" w:lineRule="auto"/>
              <w:jc w:val="both"/>
              <w:rPr>
                <w:rFonts w:ascii="Times New Roman" w:hAnsi="Times New Roman" w:cs="Times New Roman"/>
                <w:sz w:val="20"/>
                <w:szCs w:val="20"/>
              </w:rPr>
            </w:pPr>
          </w:p>
          <w:p w14:paraId="62876B11"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Vienlaikus informējam, ka tālākās diskusijās starp Eiropas Komisiju, Eiropas Padomi un Eiropas Parlamentu  par ERAF/KF regulas redakciju, šobrīd panākta vienošanās, ka pilsētvides attīstībai ir novirzāmi 8% ERAF finansējuma, taču atzīmējams, ka minētā regula vēl nav pilnībā saskaņota un tās redakcija var mainīties līdz tās apstiprināšanai.</w:t>
            </w:r>
          </w:p>
          <w:p w14:paraId="00235700" w14:textId="77777777" w:rsidR="001871BF" w:rsidRPr="00077AAA" w:rsidRDefault="001871BF" w:rsidP="001871BF">
            <w:pPr>
              <w:spacing w:after="0" w:line="240" w:lineRule="auto"/>
              <w:jc w:val="both"/>
              <w:rPr>
                <w:rFonts w:ascii="Times New Roman" w:hAnsi="Times New Roman" w:cs="Times New Roman"/>
                <w:sz w:val="20"/>
                <w:szCs w:val="20"/>
              </w:rPr>
            </w:pPr>
          </w:p>
          <w:p w14:paraId="66CD5D16"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 xml:space="preserve">Lai nodrošinātu vismaz 8% ERAF novirzīšanu ilgtspēījai pilsētattīstībai, FM sadarbībā ar nozares ministrijām izskatīs iespējamos rīcības variantus: </w:t>
            </w:r>
          </w:p>
          <w:p w14:paraId="6F78F6C6"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1) papildu finansējuma novirzīšana 5.politikas mērķim kultūras infrastruktūras attīstībai atbilstoši sākotnējai iecerei</w:t>
            </w:r>
            <w:r>
              <w:rPr>
                <w:rFonts w:ascii="Times New Roman" w:hAnsi="Times New Roman" w:cs="Times New Roman"/>
                <w:sz w:val="20"/>
                <w:szCs w:val="20"/>
              </w:rPr>
              <w:t>;</w:t>
            </w:r>
            <w:r w:rsidRPr="00077AAA">
              <w:rPr>
                <w:rFonts w:ascii="Times New Roman" w:hAnsi="Times New Roman" w:cs="Times New Roman"/>
                <w:sz w:val="20"/>
                <w:szCs w:val="20"/>
              </w:rPr>
              <w:t xml:space="preserve"> </w:t>
            </w:r>
          </w:p>
          <w:p w14:paraId="0E9FF3BB"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2) nodrošināt, ka ieguldījumi pilsētvidē tiek veikti vairāku specifisko atbalsta mērķu ietvaros, veicot ilgtspējīgai pilsētvidei atbilstošas investīcijas 8% summējot pēc plānotajiem attiecīgiem intervences kodiem, kas noteikti KN</w:t>
            </w:r>
            <w:r>
              <w:rPr>
                <w:rFonts w:ascii="Times New Roman" w:hAnsi="Times New Roman" w:cs="Times New Roman"/>
                <w:sz w:val="20"/>
                <w:szCs w:val="20"/>
              </w:rPr>
              <w:t>R</w:t>
            </w:r>
            <w:r w:rsidRPr="00077AAA">
              <w:rPr>
                <w:rFonts w:ascii="Times New Roman" w:hAnsi="Times New Roman" w:cs="Times New Roman"/>
                <w:sz w:val="20"/>
                <w:szCs w:val="20"/>
              </w:rPr>
              <w:t xml:space="preserve"> I pielikumā.</w:t>
            </w:r>
          </w:p>
          <w:p w14:paraId="071DC776" w14:textId="77777777" w:rsidR="003B19CF" w:rsidRDefault="003B19CF" w:rsidP="00C4157F">
            <w:pPr>
              <w:spacing w:after="0" w:line="240" w:lineRule="auto"/>
              <w:jc w:val="both"/>
              <w:rPr>
                <w:rFonts w:ascii="Times New Roman" w:hAnsi="Times New Roman" w:cs="Times New Roman"/>
                <w:sz w:val="20"/>
                <w:szCs w:val="20"/>
              </w:rPr>
            </w:pPr>
          </w:p>
          <w:p w14:paraId="1C79BF4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VARAM skaidro, ka </w:t>
            </w:r>
            <w:r w:rsidRPr="009208F1">
              <w:rPr>
                <w:rFonts w:ascii="Times New Roman" w:hAnsi="Times New Roman" w:cs="Times New Roman"/>
                <w:sz w:val="20"/>
                <w:szCs w:val="20"/>
              </w:rPr>
              <w:t>5.1.1. SAM ietvaros atbalsts tiek plānots visām pašvaldībām, t.</w:t>
            </w:r>
            <w:r>
              <w:rPr>
                <w:rFonts w:ascii="Times New Roman" w:hAnsi="Times New Roman" w:cs="Times New Roman"/>
                <w:sz w:val="20"/>
                <w:szCs w:val="20"/>
              </w:rPr>
              <w:t>sk., valstspilsētu pašvaldībām.</w:t>
            </w:r>
          </w:p>
          <w:p w14:paraId="05AADBB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5.1.1.SAM </w:t>
            </w:r>
            <w:r w:rsidRPr="008F23DA">
              <w:rPr>
                <w:rFonts w:ascii="Times New Roman" w:hAnsi="Times New Roman" w:cs="Times New Roman"/>
                <w:sz w:val="20"/>
                <w:szCs w:val="20"/>
              </w:rPr>
              <w:t>plānots īstenot, piemērojot ilgtspējīgas pilsētvides ieviešanas mehānismu “Funkcionālās pilsētu teritorijas”</w:t>
            </w:r>
            <w:r>
              <w:rPr>
                <w:rFonts w:ascii="Times New Roman" w:hAnsi="Times New Roman" w:cs="Times New Roman"/>
                <w:sz w:val="20"/>
                <w:szCs w:val="20"/>
              </w:rPr>
              <w:t>, kas ir viens no KNR 1.pielikuma 3.tabulā norādītajiem nacionālā teritoriālā risinājuma ilgtspējīgas pilsētvides attīstības kodiem (Nr.33), kas var tikt piemērots, lai plānotu regulā paredzētā 8% ERAF finansējuma piešķīruma</w:t>
            </w:r>
            <w:r w:rsidRPr="008F23DA">
              <w:rPr>
                <w:rFonts w:ascii="Times New Roman" w:hAnsi="Times New Roman" w:cs="Times New Roman"/>
                <w:sz w:val="20"/>
                <w:szCs w:val="20"/>
              </w:rPr>
              <w:t>. 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w:t>
            </w:r>
          </w:p>
          <w:p w14:paraId="06BC7AD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7C13EC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DDAF801" w14:textId="77777777" w:rsidTr="00DC21C3">
        <w:tc>
          <w:tcPr>
            <w:tcW w:w="562" w:type="dxa"/>
            <w:shd w:val="clear" w:color="auto" w:fill="auto"/>
          </w:tcPr>
          <w:p w14:paraId="5696861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A3DAC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140BFE4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B259273"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eastAsia="Calibri" w:hAnsi="Times New Roman" w:cs="Times New Roman"/>
                <w:color w:val="000000"/>
                <w:sz w:val="20"/>
                <w:szCs w:val="20"/>
                <w:lang w:eastAsia="lv-LV" w:bidi="lv-LV"/>
              </w:rPr>
              <w:t>(81) punkts nosaka, ka “</w:t>
            </w:r>
            <w:r w:rsidRPr="006F55DD">
              <w:rPr>
                <w:rFonts w:ascii="Times New Roman" w:eastAsia="Calibri" w:hAnsi="Times New Roman" w:cs="Times New Roman"/>
                <w:noProof/>
                <w:color w:val="000000"/>
                <w:sz w:val="20"/>
                <w:szCs w:val="20"/>
                <w:lang w:eastAsia="lv-LV" w:bidi="lv-LV"/>
              </w:rPr>
              <w:t>Ieguldījumus reģionu attīstībai plānots ieviest, balstoties uz integrētajām teritoriju attīstības stratēģijām – piecām plānošanas reģionu attīstības programmām</w:t>
            </w:r>
            <w:r w:rsidRPr="006F55DD">
              <w:rPr>
                <w:rFonts w:ascii="Times New Roman" w:eastAsia="Calibri" w:hAnsi="Times New Roman" w:cs="Times New Roman"/>
                <w:noProof/>
                <w:color w:val="000000"/>
                <w:sz w:val="20"/>
                <w:szCs w:val="20"/>
                <w:vertAlign w:val="superscript"/>
                <w:lang w:eastAsia="lv-LV" w:bidi="lv-LV"/>
              </w:rPr>
              <w:footnoteReference w:id="19"/>
            </w:r>
            <w:r w:rsidRPr="006F55DD">
              <w:rPr>
                <w:rFonts w:ascii="Times New Roman" w:eastAsia="Calibri" w:hAnsi="Times New Roman" w:cs="Times New Roman"/>
                <w:noProof/>
                <w:color w:val="000000"/>
                <w:sz w:val="20"/>
                <w:szCs w:val="20"/>
                <w:lang w:eastAsia="lv-LV" w:bidi="lv-LV"/>
              </w:rPr>
              <w:t xml:space="preserve"> un tām pakārtotām vietējo pašvaldību attīstības programmām.” Iebilstam, ka vietējo pašvaldību attīstības programmām jābūt pakārtotām plānošanas reģionu attīstības programmām, jo saskaņā ar MK noteikumu Nr.402 “Noteikumi par plānošanas reģionu teritorijas attīstības plānošanas dokumentiem” 8.punktu “Attīstības programmu izstrādā atbilstoši Nacionālajam attīstības plānam, Reģionālās politikas pamatnostādnēm un plānošanas reģiona ilgtspējīgas attīstības stratēģijai, </w:t>
            </w:r>
            <w:r w:rsidRPr="006F55DD">
              <w:rPr>
                <w:rFonts w:ascii="Times New Roman" w:eastAsia="Calibri" w:hAnsi="Times New Roman" w:cs="Times New Roman"/>
                <w:b/>
                <w:noProof/>
                <w:color w:val="000000"/>
                <w:sz w:val="20"/>
                <w:szCs w:val="20"/>
                <w:lang w:eastAsia="lv-LV" w:bidi="lv-LV"/>
              </w:rPr>
              <w:t>izvērtējot attiecīgajā plānošanas reģionā ietilpstošo vietējo pašvaldību attīstības programmas</w:t>
            </w:r>
            <w:r w:rsidRPr="006F55DD">
              <w:rPr>
                <w:rFonts w:ascii="Times New Roman" w:eastAsia="Calibri" w:hAnsi="Times New Roman" w:cs="Times New Roman"/>
                <w:noProof/>
                <w:color w:val="000000"/>
                <w:sz w:val="20"/>
                <w:szCs w:val="20"/>
                <w:lang w:eastAsia="lv-LV" w:bidi="lv-LV"/>
              </w:rPr>
              <w:t>, kā arī ņemot vērā blakus esošo plānošanas reģionu attīstības programmas.”</w:t>
            </w:r>
          </w:p>
        </w:tc>
        <w:tc>
          <w:tcPr>
            <w:tcW w:w="2976" w:type="dxa"/>
            <w:shd w:val="clear" w:color="auto" w:fill="auto"/>
          </w:tcPr>
          <w:p w14:paraId="5B701E4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77460465" w14:textId="77777777" w:rsidR="003B19CF" w:rsidRDefault="003B19CF" w:rsidP="00C4157F">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Tas, ka </w:t>
            </w:r>
            <w:r w:rsidRPr="006F55DD">
              <w:rPr>
                <w:rFonts w:ascii="Times New Roman" w:hAnsi="Times New Roman" w:cs="Times New Roman"/>
                <w:bCs/>
                <w:iCs/>
                <w:sz w:val="20"/>
                <w:szCs w:val="20"/>
              </w:rPr>
              <w:t>pašvaldībām investīcijas jāplāno saskaņā ar plānošanas reģionu attīstības stratēģijā</w:t>
            </w:r>
            <w:r>
              <w:rPr>
                <w:rFonts w:ascii="Times New Roman" w:hAnsi="Times New Roman" w:cs="Times New Roman"/>
                <w:bCs/>
                <w:iCs/>
                <w:sz w:val="20"/>
                <w:szCs w:val="20"/>
              </w:rPr>
              <w:t>m, nosaka Attīstības plānošanas sistēmas likumā noteikta hierarhija - v</w:t>
            </w:r>
            <w:r w:rsidRPr="000E39B6">
              <w:rPr>
                <w:rFonts w:ascii="Times New Roman" w:hAnsi="Times New Roman" w:cs="Times New Roman"/>
                <w:bCs/>
                <w:iCs/>
                <w:sz w:val="20"/>
                <w:szCs w:val="20"/>
              </w:rPr>
              <w:t>ietējā līmeņa attīstības plānošanas dokumenti ir hierarhiski pakārtoti reģionālā un nacionālā līmeņa attīstības plānošanas dokumentiem</w:t>
            </w:r>
            <w:r>
              <w:rPr>
                <w:rFonts w:ascii="Times New Roman" w:hAnsi="Times New Roman" w:cs="Times New Roman"/>
                <w:bCs/>
                <w:iCs/>
                <w:sz w:val="20"/>
                <w:szCs w:val="20"/>
              </w:rPr>
              <w:t>. Vienlaikus atbilstoši Attīstības plānošanas sistēmas likumam, iz</w:t>
            </w:r>
            <w:r w:rsidRPr="00931CD6">
              <w:rPr>
                <w:rFonts w:ascii="Times New Roman" w:hAnsi="Times New Roman" w:cs="Times New Roman"/>
                <w:bCs/>
                <w:iCs/>
                <w:sz w:val="20"/>
                <w:szCs w:val="20"/>
              </w:rPr>
              <w:t>strādājot attīstības plānošanas dokumentus, tos savstarpēji saskaņo</w:t>
            </w:r>
            <w:r>
              <w:rPr>
                <w:rFonts w:ascii="Times New Roman" w:hAnsi="Times New Roman" w:cs="Times New Roman"/>
                <w:bCs/>
                <w:iCs/>
                <w:sz w:val="20"/>
                <w:szCs w:val="20"/>
              </w:rPr>
              <w:t>, līdz ar to aicinām pašvaldības iesaistīties</w:t>
            </w:r>
            <w:r w:rsidRPr="00931CD6">
              <w:rPr>
                <w:rFonts w:ascii="Times New Roman" w:hAnsi="Times New Roman" w:cs="Times New Roman"/>
                <w:bCs/>
                <w:iCs/>
                <w:sz w:val="20"/>
                <w:szCs w:val="20"/>
              </w:rPr>
              <w:t xml:space="preserve"> </w:t>
            </w:r>
            <w:r>
              <w:rPr>
                <w:rFonts w:ascii="Times New Roman" w:hAnsi="Times New Roman" w:cs="Times New Roman"/>
                <w:bCs/>
                <w:iCs/>
                <w:sz w:val="20"/>
                <w:szCs w:val="20"/>
              </w:rPr>
              <w:t>plānošanas reģiona attīstības programmas izstrādē, pārstāvot teritorijas attīstības redzējumu un definējot pilsētām piekritīgo funkcionālo teritoriju.</w:t>
            </w:r>
          </w:p>
          <w:p w14:paraId="542393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3EDA61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p w14:paraId="7F0A6BEA"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B1FA648" w14:textId="77777777" w:rsidTr="00DC21C3">
        <w:tc>
          <w:tcPr>
            <w:tcW w:w="562" w:type="dxa"/>
            <w:shd w:val="clear" w:color="auto" w:fill="auto"/>
          </w:tcPr>
          <w:p w14:paraId="64690B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FAE9C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0E71BA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D1BF35D"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color w:val="000000"/>
                <w:sz w:val="20"/>
                <w:szCs w:val="20"/>
              </w:rPr>
              <w:t>Darbības programmai trūkst tiešas sasaistes ar NAP un tā pasākumiem. Būtu labi norādīt arī pasākuma NAP pasākuma Nr. pie attiecīgā SAM.</w:t>
            </w:r>
          </w:p>
        </w:tc>
        <w:tc>
          <w:tcPr>
            <w:tcW w:w="2976" w:type="dxa"/>
            <w:shd w:val="clear" w:color="auto" w:fill="auto"/>
          </w:tcPr>
          <w:p w14:paraId="245404A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4642B07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Informējam, ka atbilstoši MK 25.02.2020. protokola Nr.8 33§ 5.punktam, DP plānotās investīcijas ir jābalsta uz NAP ietvertajiem pasākumiem, attiecīgi </w:t>
            </w:r>
            <w:r>
              <w:rPr>
                <w:rFonts w:ascii="Times New Roman" w:hAnsi="Times New Roman" w:cs="Times New Roman"/>
                <w:sz w:val="20"/>
                <w:szCs w:val="20"/>
              </w:rPr>
              <w:t>DP</w:t>
            </w:r>
            <w:r w:rsidRPr="006F55DD">
              <w:rPr>
                <w:rFonts w:ascii="Times New Roman" w:hAnsi="Times New Roman" w:cs="Times New Roman"/>
                <w:sz w:val="20"/>
                <w:szCs w:val="20"/>
              </w:rPr>
              <w:t xml:space="preserve"> </w:t>
            </w:r>
            <w:r>
              <w:rPr>
                <w:rFonts w:ascii="Times New Roman" w:hAnsi="Times New Roman" w:cs="Times New Roman"/>
                <w:sz w:val="20"/>
                <w:szCs w:val="20"/>
              </w:rPr>
              <w:t xml:space="preserve">izstrādes ietvaros </w:t>
            </w:r>
            <w:r w:rsidRPr="006F55DD">
              <w:rPr>
                <w:rFonts w:ascii="Times New Roman" w:hAnsi="Times New Roman" w:cs="Times New Roman"/>
                <w:sz w:val="20"/>
                <w:szCs w:val="20"/>
              </w:rPr>
              <w:t>nepieciešams respektēt NAP pasākumu saturu. Vienlaikus skaidrojam, ka DP saturu un noformējumu nosaka KNR V pielikums un noteiktajiem teksta laukiem ir ierobežots zīmju skaits, tādēļ nav iespējams nodrošināt, ka pie katra SAM tiek norādīti tajā integrētie NAP pasākumi.</w:t>
            </w:r>
          </w:p>
          <w:p w14:paraId="07798BF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CFC6E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FDF0CBC" w14:textId="77777777" w:rsidTr="00DC21C3">
        <w:tc>
          <w:tcPr>
            <w:tcW w:w="562" w:type="dxa"/>
            <w:shd w:val="clear" w:color="auto" w:fill="auto"/>
          </w:tcPr>
          <w:p w14:paraId="683B081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B28F2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4C2AD6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2809966" w14:textId="77777777" w:rsidR="003B19CF" w:rsidRPr="006F55DD" w:rsidRDefault="003B19CF" w:rsidP="00C4157F">
            <w:pPr>
              <w:shd w:val="clear" w:color="auto" w:fill="FFFFFF"/>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Darbības programmā atsevišķās vietās tiek uzskaitīti vietēja līmeņa plānošanas dokumenti ārpus spēkā esošajiem plānošanas dokumentu normatīvajiem aktiem (Attīstības plānošanas sistēmas likums, Teritorijas attīstības plānošanas likums, Ministru kabineta noteikumi Nr. 628 “Noteikumi par pašvaldību teritorijas attīstības plānošanas dokumentiem” u.c.). Piemēram: “integrētās teritoriju attīstības stratēģijas” (81); “attīstības stratēģijas” (85); “mārketinga stratēģijas vai attīstības plāni” (386).</w:t>
            </w:r>
          </w:p>
          <w:p w14:paraId="3A89A6BC" w14:textId="77777777" w:rsidR="003B19CF" w:rsidRPr="006F55DD" w:rsidRDefault="003B19CF" w:rsidP="00C4157F">
            <w:pPr>
              <w:shd w:val="clear" w:color="auto" w:fill="FFFFFF"/>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b/>
                <w:bCs/>
                <w:color w:val="000000"/>
                <w:sz w:val="20"/>
                <w:szCs w:val="20"/>
              </w:rPr>
              <w:t>Gan vietēja, gan reģionāla mēroga nozaru politikas plānošana pēc iespējas jānodrošina vietējās pašvaldības/ plānošanas reģiona attīstības programmas, ilgtspējīgas attīstības stratēģijas ietvaros.</w:t>
            </w:r>
            <w:r w:rsidRPr="006F55DD">
              <w:rPr>
                <w:rFonts w:ascii="Times New Roman" w:eastAsia="Calibri" w:hAnsi="Times New Roman" w:cs="Times New Roman"/>
                <w:color w:val="000000"/>
                <w:sz w:val="20"/>
                <w:szCs w:val="20"/>
              </w:rPr>
              <w:t> </w:t>
            </w:r>
            <w:r w:rsidRPr="006F55DD">
              <w:rPr>
                <w:rFonts w:ascii="Times New Roman" w:eastAsia="Calibri" w:hAnsi="Times New Roman" w:cs="Times New Roman"/>
                <w:b/>
                <w:bCs/>
                <w:color w:val="000000"/>
                <w:sz w:val="20"/>
                <w:szCs w:val="20"/>
              </w:rPr>
              <w:t>2021. - 2027. gada periodā neatbalstām tādu priekšnosacījumu, ka ES fondu investīciju ieguldījumu veikšanai vietējai pašvaldībai/ plānošanas reģionam nepieciešams izstrādāt atsevišķus nozaru plānošanas dokumentus (piemēram, iepriekšminētajās mārketinga, klimata pielāgošanās un citās jomās).</w:t>
            </w:r>
          </w:p>
          <w:p w14:paraId="4DCE5B7A" w14:textId="77777777" w:rsidR="003B19CF" w:rsidRPr="006F55DD" w:rsidRDefault="003B19CF" w:rsidP="00C4157F">
            <w:pPr>
              <w:shd w:val="clear" w:color="auto" w:fill="FFFFFF"/>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b/>
                <w:bCs/>
                <w:color w:val="000000"/>
                <w:sz w:val="20"/>
                <w:szCs w:val="20"/>
              </w:rPr>
              <w:t>Vienlaikus atbalstām pieeju, kāda norādīta atsevišķās dokumenta rindās, proti, “stratēģijas” ir norādītas kā pašvaldības/ plānošanas reģionu attīstības programmas sastāvdaļas:</w:t>
            </w:r>
          </w:p>
          <w:p w14:paraId="009847B8" w14:textId="77777777" w:rsidR="003B19CF" w:rsidRPr="006F55DD" w:rsidRDefault="003B19CF" w:rsidP="00C4157F">
            <w:pPr>
              <w:numPr>
                <w:ilvl w:val="0"/>
                <w:numId w:val="7"/>
              </w:numPr>
              <w:shd w:val="clear" w:color="auto" w:fill="FFFFFF"/>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vietējām (pašvaldību) klimata pielāgošanās stratēģijām (pašvaldības attīstības programmas sastāvdaļa) (183);</w:t>
            </w:r>
          </w:p>
          <w:p w14:paraId="6D03FCA3" w14:textId="77777777" w:rsidR="003B19CF" w:rsidRPr="006F55DD" w:rsidRDefault="003B19CF" w:rsidP="00C4157F">
            <w:pPr>
              <w:numPr>
                <w:ilvl w:val="0"/>
                <w:numId w:val="7"/>
              </w:numPr>
              <w:shd w:val="clear" w:color="auto" w:fill="FFFFFF"/>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teritoriju attīstības stratēģijās (plānošanas reģionu attīstības programmās) (396.).</w:t>
            </w:r>
          </w:p>
          <w:p w14:paraId="4CFFEC28"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eastAsia="Calibri" w:hAnsi="Times New Roman" w:cs="Times New Roman"/>
                <w:color w:val="000000"/>
                <w:sz w:val="20"/>
                <w:szCs w:val="20"/>
              </w:rPr>
              <w:t>Lūdzam visā dokumentā precizēt formulējumus un nodrošināt to atbilstību spēkā esošajam plānošanas regulējumam. Ja nozaru stratēģijas tiek domātas kā pašvaldības/plānošanas reģiona attīstības programmu sastāvdaļas, lūdzam to norādīt vienoti visā dokumentā.</w:t>
            </w:r>
          </w:p>
        </w:tc>
        <w:tc>
          <w:tcPr>
            <w:tcW w:w="2976" w:type="dxa"/>
            <w:shd w:val="clear" w:color="auto" w:fill="auto"/>
          </w:tcPr>
          <w:p w14:paraId="111391FA" w14:textId="77777777" w:rsidR="003B19CF" w:rsidRPr="00A060DA"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Daļēji ņemts vērā. </w:t>
            </w:r>
            <w:r w:rsidRPr="00A060DA">
              <w:rPr>
                <w:rFonts w:ascii="Times New Roman" w:hAnsi="Times New Roman" w:cs="Times New Roman"/>
                <w:b/>
                <w:bCs/>
                <w:sz w:val="20"/>
                <w:szCs w:val="20"/>
              </w:rPr>
              <w:t>Sniegts skaidrojums.</w:t>
            </w:r>
          </w:p>
          <w:p w14:paraId="36D3D653" w14:textId="77777777" w:rsidR="003B19CF" w:rsidRPr="00207F97"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KM  skaidro, ka r</w:t>
            </w:r>
            <w:r w:rsidRPr="00207F97">
              <w:rPr>
                <w:rFonts w:ascii="Times New Roman" w:hAnsi="Times New Roman" w:cs="Times New Roman"/>
                <w:sz w:val="20"/>
                <w:szCs w:val="20"/>
              </w:rPr>
              <w:t>edakcija precizēta, norādot, ka ieguldījumi tiks veikti atbilstoši  pašvaldības vai plānošanas reģiona attīstības programmā iekļautajai tūrisma attīstības sadaļai</w:t>
            </w:r>
          </w:p>
          <w:p w14:paraId="77D1F1F6" w14:textId="77777777" w:rsidR="003B19CF" w:rsidRDefault="003B19CF" w:rsidP="00C4157F">
            <w:pPr>
              <w:spacing w:after="0" w:line="240" w:lineRule="auto"/>
              <w:jc w:val="both"/>
              <w:rPr>
                <w:rFonts w:ascii="Times New Roman" w:hAnsi="Times New Roman" w:cs="Times New Roman"/>
                <w:sz w:val="20"/>
                <w:szCs w:val="20"/>
              </w:rPr>
            </w:pPr>
          </w:p>
          <w:p w14:paraId="4C3C52F7" w14:textId="77777777" w:rsidR="003B19CF" w:rsidRPr="006F55DD" w:rsidRDefault="003B19CF" w:rsidP="00C4157F">
            <w:pPr>
              <w:spacing w:after="0" w:line="240" w:lineRule="auto"/>
              <w:jc w:val="both"/>
              <w:rPr>
                <w:rFonts w:ascii="Times New Roman" w:eastAsia="Times New Roman" w:hAnsi="Times New Roman" w:cs="Times New Roman"/>
                <w:color w:val="000000" w:themeColor="text1"/>
                <w:sz w:val="18"/>
                <w:szCs w:val="18"/>
              </w:rPr>
            </w:pPr>
            <w:r w:rsidRPr="6844BA2F">
              <w:rPr>
                <w:rFonts w:ascii="Times New Roman" w:hAnsi="Times New Roman" w:cs="Times New Roman"/>
                <w:sz w:val="20"/>
                <w:szCs w:val="20"/>
              </w:rPr>
              <w:t>Skaidrojam, ka VARAM pārziņā esošo specifisko atbalsta mērķu ietvaros nav paredzētas prasības izstrādāt jaunus plānošanas dokumentu veidus. Vispārīgajā komentārā pieminētā “</w:t>
            </w:r>
            <w:r w:rsidRPr="3BD7D157">
              <w:rPr>
                <w:rFonts w:ascii="Times New Roman" w:hAnsi="Times New Roman" w:cs="Times New Roman"/>
                <w:sz w:val="20"/>
                <w:szCs w:val="20"/>
              </w:rPr>
              <w:t>integrētā</w:t>
            </w:r>
            <w:r w:rsidRPr="6844BA2F">
              <w:rPr>
                <w:rFonts w:ascii="Times New Roman" w:hAnsi="Times New Roman" w:cs="Times New Roman"/>
                <w:sz w:val="20"/>
                <w:szCs w:val="20"/>
              </w:rPr>
              <w:t xml:space="preserve"> teritoriju attīstības stratēģija” ir plānošanas reģiona  attīstības programma, kas paredzēta Attīstības plānošanas sistēmas likumā un kas katram reģionam ir jāizstrādā vidējam termiņam (šobrīd spēkā esošās reģionu programmas atbilst 2014.-2020.periodam, nākošā plānota 2021.-2027.periodam).</w:t>
            </w:r>
            <w:r w:rsidRPr="00B525CA">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Attiecībā uz </w:t>
            </w:r>
            <w:r w:rsidRPr="00A93476">
              <w:rPr>
                <w:rFonts w:ascii="Times New Roman" w:eastAsia="Times New Roman" w:hAnsi="Times New Roman" w:cs="Times New Roman"/>
                <w:color w:val="000000" w:themeColor="text1"/>
                <w:sz w:val="20"/>
                <w:szCs w:val="20"/>
              </w:rPr>
              <w:t>2.1.3.SAM “Veicināt pielāgošanos klimata pārmaiņām, risku novēršanu un noturību pret katastrofām”</w:t>
            </w:r>
            <w:r>
              <w:rPr>
                <w:rFonts w:ascii="Times New Roman" w:eastAsia="Times New Roman" w:hAnsi="Times New Roman" w:cs="Times New Roman"/>
                <w:color w:val="000000" w:themeColor="text1"/>
                <w:sz w:val="20"/>
                <w:szCs w:val="20"/>
              </w:rPr>
              <w:t xml:space="preserve"> DP tekstā ir paskaidrots, ka a</w:t>
            </w:r>
            <w:r w:rsidRPr="000946D5">
              <w:rPr>
                <w:rFonts w:ascii="Times New Roman" w:eastAsia="Times New Roman" w:hAnsi="Times New Roman" w:cs="Times New Roman"/>
                <w:color w:val="000000" w:themeColor="text1"/>
                <w:sz w:val="20"/>
                <w:szCs w:val="20"/>
              </w:rPr>
              <w:t>tbilstoši Teritorijas attīstības plānošanas likumam, vietējās (pašvaldību) klimata pielāgošanās stratēģijas tiek plānotas kā pašvaldību attīstības programmu sastāvdaļa (likuma 22.pants)</w:t>
            </w:r>
            <w:r>
              <w:rPr>
                <w:rFonts w:ascii="Times New Roman" w:eastAsia="Times New Roman" w:hAnsi="Times New Roman" w:cs="Times New Roman"/>
                <w:color w:val="000000" w:themeColor="text1"/>
                <w:sz w:val="20"/>
                <w:szCs w:val="20"/>
              </w:rPr>
              <w:t xml:space="preserve">. Arī 2014.-2020.gadu plānošanas periodā saistībā ar ieguldījumiem integrēto attīstības stratēģiju īstenošanai pašvaldībām netika uzdots izstrādāt papildu dokumentu, piemērojot pašvaldību attīstības programmas, kas izstrādātas pēc integrētās pieejas principiem. </w:t>
            </w:r>
          </w:p>
          <w:p w14:paraId="4147BD73" w14:textId="77777777" w:rsidR="003B19CF" w:rsidRDefault="003B19CF" w:rsidP="00C4157F">
            <w:pPr>
              <w:spacing w:after="0" w:line="240" w:lineRule="auto"/>
              <w:jc w:val="both"/>
              <w:rPr>
                <w:rFonts w:ascii="Times New Roman" w:eastAsia="Times New Roman" w:hAnsi="Times New Roman" w:cs="Times New Roman"/>
                <w:color w:val="000000" w:themeColor="text1"/>
                <w:sz w:val="20"/>
                <w:szCs w:val="20"/>
              </w:rPr>
            </w:pPr>
          </w:p>
          <w:p w14:paraId="783BB7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nozaru plānošanas dokumenti ir domāti nozaru ministriju izstrādātās stratēģijas, pamatnostādnes, konceptuālie ziņojumi, kas kvalificējami kā plānošanas dokumenti atbilstoši MK 02.12.2014. noteikumiem Nr. 737 “Attīstības plānošanas dokumentu izstrādes un ietekmes izvērtēšanas noteikumi”.</w:t>
            </w:r>
          </w:p>
        </w:tc>
        <w:tc>
          <w:tcPr>
            <w:tcW w:w="1638" w:type="dxa"/>
          </w:tcPr>
          <w:p w14:paraId="260CB09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8C7BE8F" w14:textId="77777777" w:rsidTr="00DC21C3">
        <w:tc>
          <w:tcPr>
            <w:tcW w:w="562" w:type="dxa"/>
            <w:shd w:val="clear" w:color="auto" w:fill="auto"/>
          </w:tcPr>
          <w:p w14:paraId="3AF8628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5E809B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11CA82D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1090F4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Lūdzam ievērtēt plānošanas reģionu lomu un pienesumu “Pētniecība&amp; Attīstība&amp; Inovācija” un inovāciju sistēmas attīstībā, t.sk. paredzot plānošanas reģionus kā finansējuma saņēmējus attiecīgajos specifiskajos atbalsta mērķos (turpmāk – SAM), piem., 1.1.2. SAM, 1.2.3.SAM, 4.2.2.SAM, 4.2.4.SAM u.tml. un piemērojot teritoriālo pieeju atbalsta sniegšanā, balstoties uz reģionu attīstības plānošanas dokumentiem. Norādām, ka saskaņā ar Reģionālās politikas pamatnostādnēm 2021.-2027. gadam, ir iecerēts nostiprināt plānošanas reģionu lomu zināšanu un inovācijas attīstībai plānošanas reģionos, ņemot vērā to kapacitāti un iestrādes inovācijas veicināšanā, kā arī iespējas piemērot reģiona vajadzībām atbilstošus risinājumus. Šajā kontekstā, sinerģijā ar nacionālās inovācijas sistēmas izveidi un darbību, plānots rast atbalstu plānošanas reģioniem reģionālās inovāciju un zināšanu sistēmas izveidei un darbībai, nolūkā veicināt reģionā esošo iestāžu un uzņēmumu ciešāku sadarbību inovācijas attīstībā, reģiona specializācijai nepieciešamo augsti kvalificētu speciālistu piesaistei (sadarbībā ar zinātnes un izglītības iestādēm veicinot nepieciešamo izglītības programmu izveidi), produktīvu uzņēmumu ar augstu pievienoto vērtību attīstību reģionos, tādejādi sekmējot reģionu līdzsvarotu attīstību un mazinot iedzīvotāju aizplūšanu (detalizētāks apraksts par iecerēm pieejams Reģionālas politikas pamatnostādnēs 2021.-2027.gadam, pieejamas šeit: </w:t>
            </w:r>
            <w:hyperlink r:id="rId12" w:history="1">
              <w:r w:rsidRPr="006F55DD">
                <w:rPr>
                  <w:rStyle w:val="Hyperlink"/>
                  <w:rFonts w:ascii="Times New Roman" w:hAnsi="Times New Roman" w:cs="Times New Roman"/>
                  <w:sz w:val="20"/>
                  <w:szCs w:val="20"/>
                </w:rPr>
                <w:t>https://likumi.lv/ta/id/310954-par-regionalas-politikas-pamatnostadnem-2021-2027-gadam</w:t>
              </w:r>
            </w:hyperlink>
            <w:r w:rsidRPr="006F55DD">
              <w:rPr>
                <w:rFonts w:ascii="Times New Roman" w:hAnsi="Times New Roman" w:cs="Times New Roman"/>
                <w:sz w:val="20"/>
                <w:szCs w:val="20"/>
              </w:rPr>
              <w:t>);</w:t>
            </w:r>
          </w:p>
        </w:tc>
        <w:tc>
          <w:tcPr>
            <w:tcW w:w="2976" w:type="dxa"/>
            <w:shd w:val="clear" w:color="auto" w:fill="auto"/>
          </w:tcPr>
          <w:p w14:paraId="739CB71D" w14:textId="3291341D" w:rsidR="003B19CF" w:rsidRDefault="007655FD"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Daļēji ņemts</w:t>
            </w:r>
            <w:r w:rsidR="003B19CF" w:rsidRPr="00884B41">
              <w:rPr>
                <w:rFonts w:ascii="Times New Roman" w:hAnsi="Times New Roman" w:cs="Times New Roman"/>
                <w:b/>
                <w:bCs/>
                <w:sz w:val="20"/>
                <w:szCs w:val="20"/>
              </w:rPr>
              <w:t xml:space="preserve"> vērā. Sniegts skaidrojums</w:t>
            </w:r>
            <w:r w:rsidR="003B19CF">
              <w:rPr>
                <w:rFonts w:ascii="Times New Roman" w:hAnsi="Times New Roman" w:cs="Times New Roman"/>
                <w:sz w:val="20"/>
                <w:szCs w:val="20"/>
              </w:rPr>
              <w:t>.</w:t>
            </w:r>
          </w:p>
          <w:p w14:paraId="5E29D1F0" w14:textId="77777777" w:rsidR="003B19CF" w:rsidRDefault="003B19CF" w:rsidP="00C4157F">
            <w:pPr>
              <w:spacing w:after="0" w:line="240" w:lineRule="auto"/>
              <w:jc w:val="both"/>
              <w:rPr>
                <w:rFonts w:ascii="Times New Roman" w:hAnsi="Times New Roman" w:cs="Times New Roman"/>
                <w:sz w:val="20"/>
                <w:szCs w:val="20"/>
              </w:rPr>
            </w:pPr>
          </w:p>
          <w:p w14:paraId="0567CE8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Ņemot vērā pieejamo ierobežoto finanšu resursu 1.2.3.SAM pasākuma ietvaros, Ekonomikas ministrija skaidro, ka tieši šis SAM ir specifiski vērsts uz komersantu inovācijas atbalstu, </w:t>
            </w:r>
            <w:r w:rsidRPr="00511DEA">
              <w:rPr>
                <w:rFonts w:ascii="Times New Roman" w:hAnsi="Times New Roman" w:cs="Times New Roman"/>
                <w:sz w:val="20"/>
                <w:szCs w:val="20"/>
                <w:u w:val="single"/>
              </w:rPr>
              <w:t>rezultātu koncentrējot privāto p&amp;a investīciju kāpumā.</w:t>
            </w:r>
            <w:r>
              <w:rPr>
                <w:rFonts w:ascii="Times New Roman" w:hAnsi="Times New Roman" w:cs="Times New Roman"/>
                <w:sz w:val="20"/>
                <w:szCs w:val="20"/>
              </w:rPr>
              <w:t xml:space="preserve"> 1.2.3.SAM pasākuma ietvaros atbalsts tiek sniegts bez reģionāliem ierobežojumiem, nodrošinot vienlīdzīgu pieeju visiem pretendentiem un atbalstu sniedzot komersantiem ar vislielāko potenciālu. Attiecīgi EM nav plānojusi 1.2.3.SAM atbalstu sniegt plānošanas reģioniem un to inovāciju kapacitātes stiprināšanai. Vienlaikus EM piekrīt VARAM izteiktam viedoklim par plānošanas reģionu lomu reģionālo inovāciju stimulēšanā un aicina VARAM rast iespēju kohēzijas politikas finansējuma vai cita finansējuma ietvaros nodrošināt ne tikai plānošanas reģionu, bet arī pašvaldību kapacitātes kāpināšanu gan vispārējā  uzņēmējdarbības atbalstā, gan arī specifiski inovatīvas uzņēmējdarbības atbalstā.</w:t>
            </w:r>
          </w:p>
          <w:p w14:paraId="66CA2311" w14:textId="77777777" w:rsidR="006B466C" w:rsidRDefault="003B19CF" w:rsidP="00C4157F">
            <w:p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Papildus informējam, ka laika periodā starp abiem plānošanas periodiem būs pieejams ES citu atbalsta instrumentu finansējums (React-EU papildu finansējums Kohēzijas politikai 2014.–2020. gada plānošanas periodam un Eiropas Atveseļošanas un noturības mehānisms (ANM/RRF)). ANM/RRF ietvaros ir </w:t>
            </w:r>
            <w:r w:rsidR="006B466C">
              <w:rPr>
                <w:rFonts w:ascii="Times New Roman" w:hAnsi="Times New Roman" w:cs="Times New Roman"/>
                <w:sz w:val="20"/>
                <w:szCs w:val="20"/>
              </w:rPr>
              <w:t>sniegts priekšlikums</w:t>
            </w:r>
            <w:r w:rsidRPr="00D96661">
              <w:rPr>
                <w:rFonts w:ascii="Times New Roman" w:hAnsi="Times New Roman" w:cs="Times New Roman"/>
                <w:sz w:val="20"/>
                <w:szCs w:val="20"/>
              </w:rPr>
              <w:t xml:space="preserve"> atbalstīt uzņēmējdarbības un inovācijas aktivitātes reģionos</w:t>
            </w:r>
            <w:r w:rsidR="006B466C">
              <w:rPr>
                <w:rFonts w:ascii="Times New Roman" w:hAnsi="Times New Roman" w:cs="Times New Roman"/>
                <w:sz w:val="20"/>
                <w:szCs w:val="20"/>
              </w:rPr>
              <w:t>.</w:t>
            </w:r>
          </w:p>
          <w:p w14:paraId="7A6A47C3" w14:textId="1101BEE6" w:rsidR="003B19CF" w:rsidRDefault="006B466C"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Informējam, ka </w:t>
            </w:r>
            <w:r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3B19CF" w:rsidRPr="00D96661">
              <w:rPr>
                <w:rFonts w:ascii="Times New Roman" w:hAnsi="Times New Roman" w:cs="Times New Roman"/>
                <w:sz w:val="20"/>
                <w:szCs w:val="20"/>
              </w:rPr>
              <w:t>.</w:t>
            </w:r>
          </w:p>
          <w:p w14:paraId="5A4FEB51" w14:textId="77777777" w:rsidR="003B19CF" w:rsidRDefault="003B19CF" w:rsidP="00C4157F">
            <w:pPr>
              <w:spacing w:after="0" w:line="240" w:lineRule="auto"/>
              <w:jc w:val="both"/>
              <w:rPr>
                <w:rFonts w:ascii="Times New Roman" w:hAnsi="Times New Roman" w:cs="Times New Roman"/>
                <w:sz w:val="20"/>
                <w:szCs w:val="20"/>
              </w:rPr>
            </w:pPr>
          </w:p>
          <w:p w14:paraId="4703566C" w14:textId="77777777" w:rsidR="003B19CF" w:rsidRPr="004E0595" w:rsidRDefault="003B19CF" w:rsidP="00C4157F">
            <w:pPr>
              <w:spacing w:after="0" w:line="240" w:lineRule="auto"/>
              <w:jc w:val="both"/>
              <w:rPr>
                <w:rFonts w:ascii="Times New Roman" w:eastAsia="Times New Roman" w:hAnsi="Times New Roman" w:cs="Times New Roman"/>
                <w:sz w:val="20"/>
                <w:szCs w:val="20"/>
                <w:lang w:eastAsia="lv-LV"/>
              </w:rPr>
            </w:pPr>
            <w:r w:rsidRPr="004E0595">
              <w:rPr>
                <w:rFonts w:ascii="Times New Roman" w:eastAsia="Times New Roman" w:hAnsi="Times New Roman" w:cs="Times New Roman"/>
                <w:sz w:val="20"/>
                <w:szCs w:val="20"/>
                <w:lang w:eastAsia="lv-LV"/>
              </w:rPr>
              <w:t>1) P&amp;A&amp;I ir jāskata nacionālā līmenī, nevis tikai reģiona līmenī, nesadrumstalojot P&amp;A&amp;I attīstību. IZM ieskatā plānošanas reģionu loma būtu definēt un koordinēt pierādījumos balstītu konkrētu pieprasījumu plānošanas reģiona attīstībai, tomēr finansējums P&amp;A&amp;I attīstībai būtu jāsaņem bez plānošanas reģionu starpniecības.</w:t>
            </w:r>
          </w:p>
          <w:p w14:paraId="66173876" w14:textId="77777777" w:rsidR="003B19CF" w:rsidRPr="004E0595" w:rsidRDefault="003B19CF" w:rsidP="00C4157F">
            <w:pPr>
              <w:spacing w:after="0" w:line="240" w:lineRule="auto"/>
              <w:jc w:val="both"/>
              <w:rPr>
                <w:rFonts w:ascii="Times New Roman" w:eastAsia="Times New Roman" w:hAnsi="Times New Roman" w:cs="Times New Roman"/>
                <w:sz w:val="20"/>
                <w:szCs w:val="20"/>
                <w:lang w:eastAsia="lv-LV"/>
              </w:rPr>
            </w:pPr>
            <w:r w:rsidRPr="004E0595">
              <w:rPr>
                <w:rFonts w:ascii="Times New Roman" w:eastAsia="Times New Roman" w:hAnsi="Times New Roman" w:cs="Times New Roman"/>
                <w:sz w:val="20"/>
                <w:szCs w:val="20"/>
                <w:lang w:eastAsia="lv-LV"/>
              </w:rPr>
              <w:t>1.1.1.SAM un 1.1.2.SAM ietvaros pārsvarā plānoti atklāti projektu iesniegumu konkursi, kur uz atbalstu varēs pretendēt jebkura plānošanas reģiona zinātniskā institūcija, augstākās izglītības institūcija vai komersants, kas atbildīs konkrētās 1.1.1.SAM kārtas vai 1.1.2.SAM īstenošanas nosacījumiem. Reģionālās kvotas IZM neplāno.</w:t>
            </w:r>
          </w:p>
          <w:p w14:paraId="23DDEECB"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4E0595">
              <w:rPr>
                <w:rFonts w:ascii="Times New Roman" w:eastAsia="Times New Roman" w:hAnsi="Times New Roman" w:cs="Times New Roman"/>
                <w:sz w:val="20"/>
                <w:szCs w:val="20"/>
                <w:lang w:eastAsia="lv-LV"/>
              </w:rPr>
              <w:t>2) Arī pieaugušo izglītības jomā plānošanas reģionu iesai</w:t>
            </w:r>
            <w:r>
              <w:rPr>
                <w:rFonts w:ascii="Times New Roman" w:eastAsia="Times New Roman" w:hAnsi="Times New Roman" w:cs="Times New Roman"/>
                <w:sz w:val="20"/>
                <w:szCs w:val="20"/>
                <w:lang w:eastAsia="lv-LV"/>
              </w:rPr>
              <w:t>s</w:t>
            </w:r>
            <w:r w:rsidRPr="004E0595">
              <w:rPr>
                <w:rFonts w:ascii="Times New Roman" w:eastAsia="Times New Roman" w:hAnsi="Times New Roman" w:cs="Times New Roman"/>
                <w:sz w:val="20"/>
                <w:szCs w:val="20"/>
                <w:lang w:eastAsia="lv-LV"/>
              </w:rPr>
              <w:t>te nodrošināma pieaugušo izglītības koordinēšanā reģionā, tostarp nosakot pierādījumos balstītas mācību vajadzības un nodrošinot informācijas apmaiņu sekmīgai plānošanas reģiona attīstībai, tomēr nesaskatām par lietderīgu sadrumstalot esošo pieaugušo izglītības ieviešanas modeli, nosakot plānošanas reģionus kā atsevišķus finansējuma saņēmējus. Turpinot līdzšinējo IZM praksi, tostarp 2014.-2020.g. plānošanas perioda projektu pieredzi plānošanas reģioni tiks iesaistīti pieaugušo izglītības attīstībā gan iesaistoties lēmumu pieņemšanā Pieaugušo pārvaldības padomes, gan atsevišķu projektu  ietvaros.</w:t>
            </w:r>
          </w:p>
          <w:p w14:paraId="141EB91E"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p>
          <w:p w14:paraId="79B05F6E" w14:textId="77777777" w:rsidR="003B19CF" w:rsidRPr="006F55DD" w:rsidRDefault="003B19CF" w:rsidP="00C4157F">
            <w:pPr>
              <w:spacing w:after="0" w:line="240" w:lineRule="auto"/>
              <w:jc w:val="both"/>
              <w:rPr>
                <w:rFonts w:ascii="Times New Roman" w:hAnsi="Times New Roman" w:cs="Times New Roman"/>
                <w:sz w:val="20"/>
                <w:szCs w:val="20"/>
              </w:rPr>
            </w:pPr>
            <w:r w:rsidRPr="6844BA2F">
              <w:rPr>
                <w:rFonts w:ascii="Times New Roman" w:hAnsi="Times New Roman" w:cs="Times New Roman"/>
                <w:sz w:val="20"/>
                <w:szCs w:val="20"/>
              </w:rPr>
              <w:t xml:space="preserve">Skaidrojam, ka VARAM pasākumu ietvaros plānošanas reģionu iesaiste ir nodrošināta. </w:t>
            </w:r>
          </w:p>
          <w:p w14:paraId="7E49ED4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51FBED6" w14:textId="3AB1CC1B"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w:t>
            </w:r>
            <w:r w:rsidR="007655FD">
              <w:rPr>
                <w:rFonts w:ascii="Times New Roman" w:hAnsi="Times New Roman" w:cs="Times New Roman"/>
                <w:sz w:val="20"/>
                <w:szCs w:val="20"/>
              </w:rPr>
              <w:t>s</w:t>
            </w:r>
            <w:r>
              <w:rPr>
                <w:rFonts w:ascii="Times New Roman" w:hAnsi="Times New Roman" w:cs="Times New Roman"/>
                <w:sz w:val="20"/>
                <w:szCs w:val="20"/>
              </w:rPr>
              <w:t xml:space="preserve">  SAM aprakstus</w:t>
            </w:r>
            <w:r w:rsidRPr="0CABE4B2">
              <w:rPr>
                <w:rFonts w:ascii="Times New Roman" w:hAnsi="Times New Roman" w:cs="Times New Roman"/>
                <w:sz w:val="20"/>
                <w:szCs w:val="20"/>
              </w:rPr>
              <w:t xml:space="preserve"> </w:t>
            </w:r>
            <w:r>
              <w:rPr>
                <w:rFonts w:ascii="Times New Roman" w:hAnsi="Times New Roman" w:cs="Times New Roman"/>
                <w:sz w:val="20"/>
                <w:szCs w:val="20"/>
              </w:rPr>
              <w:t xml:space="preserve">attiecīgajās </w:t>
            </w:r>
            <w:r w:rsidRPr="0CABE4B2">
              <w:rPr>
                <w:rFonts w:ascii="Times New Roman" w:hAnsi="Times New Roman" w:cs="Times New Roman"/>
                <w:sz w:val="20"/>
                <w:szCs w:val="20"/>
              </w:rPr>
              <w:t>sadaļā</w:t>
            </w:r>
            <w:r>
              <w:rPr>
                <w:rFonts w:ascii="Times New Roman" w:hAnsi="Times New Roman" w:cs="Times New Roman"/>
                <w:sz w:val="20"/>
                <w:szCs w:val="20"/>
              </w:rPr>
              <w:t>s</w:t>
            </w:r>
            <w:r w:rsidR="007655FD">
              <w:rPr>
                <w:rFonts w:ascii="Times New Roman" w:hAnsi="Times New Roman" w:cs="Times New Roman"/>
                <w:sz w:val="20"/>
                <w:szCs w:val="20"/>
              </w:rPr>
              <w:t xml:space="preserve"> “galvenās mērķgrupas”</w:t>
            </w:r>
            <w:r w:rsidRPr="0CABE4B2">
              <w:rPr>
                <w:rFonts w:ascii="Times New Roman" w:hAnsi="Times New Roman" w:cs="Times New Roman"/>
                <w:sz w:val="20"/>
                <w:szCs w:val="20"/>
              </w:rPr>
              <w:t>.</w:t>
            </w:r>
          </w:p>
          <w:p w14:paraId="5DE90B0E" w14:textId="77777777" w:rsidR="003B19CF" w:rsidRDefault="003B19CF" w:rsidP="00C4157F">
            <w:pPr>
              <w:spacing w:after="0" w:line="240" w:lineRule="auto"/>
              <w:jc w:val="both"/>
              <w:rPr>
                <w:rFonts w:ascii="Times New Roman" w:hAnsi="Times New Roman" w:cs="Times New Roman"/>
                <w:sz w:val="20"/>
                <w:szCs w:val="20"/>
              </w:rPr>
            </w:pPr>
          </w:p>
          <w:p w14:paraId="505A06E7"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EBC39DE" w14:textId="77777777" w:rsidTr="00DC21C3">
        <w:tc>
          <w:tcPr>
            <w:tcW w:w="562" w:type="dxa"/>
            <w:shd w:val="clear" w:color="auto" w:fill="auto"/>
          </w:tcPr>
          <w:p w14:paraId="11E64A5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BED60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1624BB8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1A3A273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Tehniski precizējumi atbilstoši CFLA izteiktajiem komentāriem tiks veikt DP </w:t>
            </w:r>
            <w:r>
              <w:rPr>
                <w:rFonts w:ascii="Times New Roman" w:hAnsi="Times New Roman" w:cs="Times New Roman"/>
                <w:sz w:val="20"/>
                <w:szCs w:val="20"/>
              </w:rPr>
              <w:t xml:space="preserve">precizētās </w:t>
            </w:r>
            <w:r w:rsidRPr="006F55DD">
              <w:rPr>
                <w:rFonts w:ascii="Times New Roman" w:hAnsi="Times New Roman" w:cs="Times New Roman"/>
                <w:sz w:val="20"/>
                <w:szCs w:val="20"/>
              </w:rPr>
              <w:t>versijas izstrādes laikā</w:t>
            </w:r>
          </w:p>
        </w:tc>
        <w:tc>
          <w:tcPr>
            <w:tcW w:w="2976" w:type="dxa"/>
            <w:shd w:val="clear" w:color="auto" w:fill="auto"/>
          </w:tcPr>
          <w:p w14:paraId="43FF63A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379E4B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1718270" w14:textId="77777777" w:rsidTr="00C4157F">
        <w:tc>
          <w:tcPr>
            <w:tcW w:w="13036" w:type="dxa"/>
            <w:gridSpan w:val="5"/>
            <w:shd w:val="clear" w:color="auto" w:fill="C5E0B3" w:themeFill="accent6" w:themeFillTint="66"/>
          </w:tcPr>
          <w:p w14:paraId="2604D284" w14:textId="77777777" w:rsidR="003B19CF" w:rsidRPr="006F55DD" w:rsidRDefault="003B19CF" w:rsidP="00C4157F">
            <w:pPr>
              <w:pStyle w:val="Heading1"/>
              <w:spacing w:before="0" w:line="240" w:lineRule="auto"/>
              <w:jc w:val="both"/>
              <w:rPr>
                <w:rFonts w:cs="Times New Roman"/>
                <w:sz w:val="20"/>
                <w:szCs w:val="20"/>
              </w:rPr>
            </w:pPr>
            <w:r w:rsidRPr="006F55DD">
              <w:rPr>
                <w:rFonts w:cs="Times New Roman"/>
                <w:sz w:val="20"/>
                <w:szCs w:val="20"/>
              </w:rPr>
              <w:t>Saīsinājumi</w:t>
            </w:r>
          </w:p>
        </w:tc>
        <w:tc>
          <w:tcPr>
            <w:tcW w:w="1638" w:type="dxa"/>
            <w:shd w:val="clear" w:color="auto" w:fill="C5E0B3" w:themeFill="accent6" w:themeFillTint="66"/>
          </w:tcPr>
          <w:p w14:paraId="220CD5C4"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53016E88" w14:textId="77777777" w:rsidTr="00DC21C3">
        <w:tc>
          <w:tcPr>
            <w:tcW w:w="562" w:type="dxa"/>
            <w:shd w:val="clear" w:color="auto" w:fill="auto"/>
          </w:tcPr>
          <w:p w14:paraId="5AA5F26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B5152F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69E825F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w:t>
            </w:r>
          </w:p>
        </w:tc>
        <w:tc>
          <w:tcPr>
            <w:tcW w:w="4954" w:type="dxa"/>
            <w:shd w:val="clear" w:color="auto" w:fill="auto"/>
          </w:tcPr>
          <w:p w14:paraId="0A047D7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saīsinājumu sadaļu ar VZD.</w:t>
            </w:r>
          </w:p>
        </w:tc>
        <w:tc>
          <w:tcPr>
            <w:tcW w:w="2976" w:type="dxa"/>
            <w:shd w:val="clear" w:color="auto" w:fill="auto"/>
          </w:tcPr>
          <w:p w14:paraId="694D51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564292A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CE691F3" w14:textId="77777777" w:rsidTr="00DC21C3">
        <w:tc>
          <w:tcPr>
            <w:tcW w:w="562" w:type="dxa"/>
            <w:shd w:val="clear" w:color="auto" w:fill="auto"/>
          </w:tcPr>
          <w:p w14:paraId="78FA2B0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517A4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40CD657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w:t>
            </w:r>
          </w:p>
        </w:tc>
        <w:tc>
          <w:tcPr>
            <w:tcW w:w="4954" w:type="dxa"/>
            <w:shd w:val="clear" w:color="auto" w:fill="auto"/>
          </w:tcPr>
          <w:p w14:paraId="22BB48E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saīsinājumu sadaļu ar NĪVK.</w:t>
            </w:r>
          </w:p>
        </w:tc>
        <w:tc>
          <w:tcPr>
            <w:tcW w:w="2976" w:type="dxa"/>
            <w:shd w:val="clear" w:color="auto" w:fill="auto"/>
          </w:tcPr>
          <w:p w14:paraId="05E7726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1B1C6F4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127064D" w14:textId="77777777" w:rsidTr="00DC21C3">
        <w:tc>
          <w:tcPr>
            <w:tcW w:w="562" w:type="dxa"/>
            <w:shd w:val="clear" w:color="auto" w:fill="auto"/>
          </w:tcPr>
          <w:p w14:paraId="2479DAD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1CE23F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0C4729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w:t>
            </w:r>
          </w:p>
        </w:tc>
        <w:tc>
          <w:tcPr>
            <w:tcW w:w="4954" w:type="dxa"/>
            <w:shd w:val="clear" w:color="auto" w:fill="auto"/>
          </w:tcPr>
          <w:p w14:paraId="211F54F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saīsinājumu sadaļu ar ESAO.</w:t>
            </w:r>
          </w:p>
        </w:tc>
        <w:tc>
          <w:tcPr>
            <w:tcW w:w="2976" w:type="dxa"/>
            <w:shd w:val="clear" w:color="auto" w:fill="auto"/>
          </w:tcPr>
          <w:p w14:paraId="4A0B5D9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3112969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74FD08B" w14:textId="77777777" w:rsidTr="00DC21C3">
        <w:tc>
          <w:tcPr>
            <w:tcW w:w="562" w:type="dxa"/>
            <w:shd w:val="clear" w:color="auto" w:fill="auto"/>
          </w:tcPr>
          <w:p w14:paraId="412998B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D41E5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B9CA72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 –</w:t>
            </w:r>
          </w:p>
          <w:p w14:paraId="33C4676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 pielikums</w:t>
            </w:r>
          </w:p>
          <w:p w14:paraId="10BF4F5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Eiropas Komisijas 2019.gada ziņojums par Latviju D pielikums. Investīciju pamatnostādnes Latvijai par kohēzijas politikas finansējumu 2021.-2027.gadam</w:t>
            </w:r>
          </w:p>
        </w:tc>
        <w:tc>
          <w:tcPr>
            <w:tcW w:w="4954" w:type="dxa"/>
            <w:shd w:val="clear" w:color="auto" w:fill="auto"/>
          </w:tcPr>
          <w:p w14:paraId="165327D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Tekstā nekur neparādās.</w:t>
            </w:r>
          </w:p>
        </w:tc>
        <w:tc>
          <w:tcPr>
            <w:tcW w:w="2976" w:type="dxa"/>
            <w:shd w:val="clear" w:color="auto" w:fill="auto"/>
          </w:tcPr>
          <w:p w14:paraId="0F2CA3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3E9B4F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79EB745" w14:textId="77777777" w:rsidTr="00DC21C3">
        <w:tc>
          <w:tcPr>
            <w:tcW w:w="562" w:type="dxa"/>
            <w:shd w:val="clear" w:color="auto" w:fill="auto"/>
          </w:tcPr>
          <w:p w14:paraId="7C00432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1C32A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21CF758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w:t>
            </w:r>
          </w:p>
        </w:tc>
        <w:tc>
          <w:tcPr>
            <w:tcW w:w="4954" w:type="dxa"/>
            <w:shd w:val="clear" w:color="auto" w:fill="auto"/>
          </w:tcPr>
          <w:p w14:paraId="2EDD70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Visā dokumentā lūdzam lietot vienotus terminus, piemēram MVU vai MVK.</w:t>
            </w:r>
          </w:p>
        </w:tc>
        <w:tc>
          <w:tcPr>
            <w:tcW w:w="2976" w:type="dxa"/>
            <w:shd w:val="clear" w:color="auto" w:fill="auto"/>
          </w:tcPr>
          <w:p w14:paraId="001E784F"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2BFA2D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4038125" w14:textId="77777777" w:rsidTr="00DC21C3">
        <w:tc>
          <w:tcPr>
            <w:tcW w:w="562" w:type="dxa"/>
            <w:shd w:val="clear" w:color="auto" w:fill="auto"/>
          </w:tcPr>
          <w:p w14:paraId="5EE9A3B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3B630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3553B7F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w:t>
            </w:r>
          </w:p>
        </w:tc>
        <w:tc>
          <w:tcPr>
            <w:tcW w:w="4954" w:type="dxa"/>
            <w:shd w:val="clear" w:color="auto" w:fill="auto"/>
          </w:tcPr>
          <w:p w14:paraId="67C4B10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Tekstā pārsvarā tiek lietots MVU, lūdzam aizstāt/precizēt un lietot vienādu formu visā dokumentā.</w:t>
            </w:r>
          </w:p>
        </w:tc>
        <w:tc>
          <w:tcPr>
            <w:tcW w:w="2976" w:type="dxa"/>
            <w:shd w:val="clear" w:color="auto" w:fill="auto"/>
          </w:tcPr>
          <w:p w14:paraId="7FC84BE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p>
        </w:tc>
        <w:tc>
          <w:tcPr>
            <w:tcW w:w="1638" w:type="dxa"/>
          </w:tcPr>
          <w:p w14:paraId="4213FDF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7E56C9A" w14:textId="77777777" w:rsidTr="00DC21C3">
        <w:tc>
          <w:tcPr>
            <w:tcW w:w="562" w:type="dxa"/>
            <w:shd w:val="clear" w:color="auto" w:fill="auto"/>
          </w:tcPr>
          <w:p w14:paraId="657E1EB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26C33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7BF7455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Izmantoto saīsinājumu un terminu tabula –</w:t>
            </w:r>
          </w:p>
          <w:p w14:paraId="582BF6B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Sadarbības partneri</w:t>
            </w:r>
          </w:p>
          <w:p w14:paraId="29A3C74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Latvijas Darba devēju konfederācija, Latvijas Brīvo arodbiedrību savienība, Latvijas Pašvaldību savienība, Latvijas Lielo pilsētu asociācija, Latvijas Tirdzn</w:t>
            </w:r>
            <w:r w:rsidRPr="006F55DD">
              <w:rPr>
                <w:rFonts w:ascii="Times New Roman" w:hAnsi="Times New Roman" w:cs="Times New Roman"/>
                <w:sz w:val="20"/>
                <w:szCs w:val="20"/>
              </w:rPr>
              <w:lastRenderedPageBreak/>
              <w:t>iecības un rūpnioecības kamera,  biedrības, nodibinājumi, nozaru asociācijas, plānošanas reģioni</w:t>
            </w:r>
          </w:p>
        </w:tc>
        <w:tc>
          <w:tcPr>
            <w:tcW w:w="4954" w:type="dxa"/>
            <w:shd w:val="clear" w:color="auto" w:fill="auto"/>
          </w:tcPr>
          <w:p w14:paraId="0B20ECFA"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lastRenderedPageBreak/>
              <w:t>Izteikt sekojošā redakcijā:</w:t>
            </w:r>
          </w:p>
          <w:p w14:paraId="092FE1CE"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Sadarbības partneri</w:t>
            </w:r>
          </w:p>
          <w:p w14:paraId="0CF64B0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L</w:t>
            </w:r>
            <w:r w:rsidRPr="006F55DD">
              <w:rPr>
                <w:rFonts w:ascii="Times New Roman" w:eastAsia="Times New Roman" w:hAnsi="Times New Roman" w:cs="Times New Roman"/>
                <w:strike/>
                <w:sz w:val="20"/>
                <w:szCs w:val="20"/>
                <w:lang w:eastAsia="lv-LV"/>
              </w:rPr>
              <w:t>atvijas Darba devēju konfederācija, Latvijas Brīvo arodbiedrību savienība</w:t>
            </w:r>
            <w:r w:rsidRPr="006F55DD">
              <w:rPr>
                <w:rFonts w:ascii="Times New Roman" w:eastAsia="Times New Roman" w:hAnsi="Times New Roman" w:cs="Times New Roman"/>
                <w:sz w:val="20"/>
                <w:szCs w:val="20"/>
                <w:lang w:eastAsia="lv-LV"/>
              </w:rPr>
              <w:t xml:space="preserve">, Latvijas Pašvaldību savienība, Latvijas Lielo pilsētu asociācija, Latvijas Tirdzniecības un </w:t>
            </w:r>
            <w:r w:rsidRPr="006F55DD">
              <w:rPr>
                <w:rFonts w:ascii="Times New Roman" w:eastAsia="Times New Roman" w:hAnsi="Times New Roman" w:cs="Times New Roman"/>
                <w:sz w:val="20"/>
                <w:szCs w:val="20"/>
                <w:u w:val="single"/>
                <w:lang w:eastAsia="lv-LV"/>
              </w:rPr>
              <w:t>rūpniecība</w:t>
            </w:r>
            <w:r w:rsidRPr="006F55DD">
              <w:rPr>
                <w:rFonts w:ascii="Times New Roman" w:eastAsia="Times New Roman" w:hAnsi="Times New Roman" w:cs="Times New Roman"/>
                <w:sz w:val="20"/>
                <w:szCs w:val="20"/>
                <w:lang w:eastAsia="lv-LV"/>
              </w:rPr>
              <w:t>s kamera,  biedrības, nodibinājumi, nozaru asociācijas, plānošanas reģioni</w:t>
            </w:r>
          </w:p>
        </w:tc>
        <w:tc>
          <w:tcPr>
            <w:tcW w:w="2976" w:type="dxa"/>
            <w:shd w:val="clear" w:color="auto" w:fill="auto"/>
          </w:tcPr>
          <w:p w14:paraId="5FA9A91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p>
        </w:tc>
        <w:tc>
          <w:tcPr>
            <w:tcW w:w="1638" w:type="dxa"/>
          </w:tcPr>
          <w:p w14:paraId="0AC94EE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9B53F00" w14:textId="77777777" w:rsidTr="00DC21C3">
        <w:tc>
          <w:tcPr>
            <w:tcW w:w="562" w:type="dxa"/>
            <w:shd w:val="clear" w:color="auto" w:fill="auto"/>
          </w:tcPr>
          <w:p w14:paraId="67844AF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3D3C6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D42FE42"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hAnsi="Times New Roman" w:cs="Times New Roman"/>
                <w:sz w:val="20"/>
                <w:szCs w:val="20"/>
              </w:rPr>
              <w:t>Izmantoto saīsinājumu un terminu tabula</w:t>
            </w:r>
            <w:r w:rsidRPr="006F55DD">
              <w:rPr>
                <w:rFonts w:ascii="Times New Roman" w:eastAsia="Times New Roman" w:hAnsi="Times New Roman" w:cs="Times New Roman"/>
                <w:sz w:val="20"/>
                <w:szCs w:val="20"/>
                <w:lang w:eastAsia="lv-LV"/>
              </w:rPr>
              <w:t xml:space="preserve"> </w:t>
            </w:r>
          </w:p>
          <w:p w14:paraId="2E20DE5A"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Sociālie partneri - </w:t>
            </w:r>
          </w:p>
          <w:p w14:paraId="3DFEFB4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Darba devēju, darba ņēmēju organizācijas un to apvienības</w:t>
            </w:r>
          </w:p>
        </w:tc>
        <w:tc>
          <w:tcPr>
            <w:tcW w:w="4954" w:type="dxa"/>
            <w:shd w:val="clear" w:color="auto" w:fill="auto"/>
          </w:tcPr>
          <w:p w14:paraId="79FA07A3"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t>Izteikt sekojošā redakcijā:</w:t>
            </w:r>
          </w:p>
          <w:p w14:paraId="0803F14D"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Sociālie partneri</w:t>
            </w:r>
          </w:p>
          <w:p w14:paraId="1A4CDE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Latvijas Darba devēju konfederācija, Latvijas Brīvo arodbiedrību savienība, </w:t>
            </w:r>
            <w:r w:rsidRPr="006F55DD">
              <w:rPr>
                <w:rFonts w:ascii="Times New Roman" w:eastAsia="Times New Roman" w:hAnsi="Times New Roman" w:cs="Times New Roman"/>
                <w:strike/>
                <w:sz w:val="20"/>
                <w:szCs w:val="20"/>
                <w:lang w:eastAsia="lv-LV"/>
              </w:rPr>
              <w:t>D</w:t>
            </w:r>
            <w:r w:rsidRPr="006F55DD">
              <w:rPr>
                <w:rFonts w:ascii="Times New Roman" w:eastAsia="Times New Roman" w:hAnsi="Times New Roman" w:cs="Times New Roman"/>
                <w:sz w:val="20"/>
                <w:szCs w:val="20"/>
                <w:u w:val="single"/>
                <w:lang w:eastAsia="lv-LV"/>
              </w:rPr>
              <w:t>d</w:t>
            </w:r>
            <w:r w:rsidRPr="006F55DD">
              <w:rPr>
                <w:rFonts w:ascii="Times New Roman" w:eastAsia="Times New Roman" w:hAnsi="Times New Roman" w:cs="Times New Roman"/>
                <w:sz w:val="20"/>
                <w:szCs w:val="20"/>
                <w:lang w:eastAsia="lv-LV"/>
              </w:rPr>
              <w:t>arba devēju, darba ņēmēju organizācijas un to apvienības</w:t>
            </w:r>
          </w:p>
        </w:tc>
        <w:tc>
          <w:tcPr>
            <w:tcW w:w="2976" w:type="dxa"/>
            <w:shd w:val="clear" w:color="auto" w:fill="auto"/>
          </w:tcPr>
          <w:p w14:paraId="120D4C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p>
        </w:tc>
        <w:tc>
          <w:tcPr>
            <w:tcW w:w="1638" w:type="dxa"/>
          </w:tcPr>
          <w:p w14:paraId="2333EA6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4599502" w14:textId="77777777" w:rsidTr="00DC21C3">
        <w:tc>
          <w:tcPr>
            <w:tcW w:w="562" w:type="dxa"/>
            <w:shd w:val="clear" w:color="auto" w:fill="auto"/>
          </w:tcPr>
          <w:p w14:paraId="593EAFF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F0EC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shd w:val="clear" w:color="auto" w:fill="auto"/>
          </w:tcPr>
          <w:p w14:paraId="399B677D"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hAnsi="Times New Roman" w:cs="Times New Roman"/>
                <w:sz w:val="20"/>
                <w:szCs w:val="20"/>
              </w:rPr>
              <w:t>Izmantoto saīsinājumu un terminu tabula</w:t>
            </w:r>
          </w:p>
        </w:tc>
        <w:tc>
          <w:tcPr>
            <w:tcW w:w="4954" w:type="dxa"/>
            <w:shd w:val="clear" w:color="auto" w:fill="auto"/>
          </w:tcPr>
          <w:p w14:paraId="19DE00ED"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Sadaļā Saīsinājumi un termini lūdzam papildināt terminu Sociālie partneri Darba devēju, darba ņēmēju organizācijas un to apvienības - LBAS, LDDK</w:t>
            </w:r>
          </w:p>
          <w:p w14:paraId="74D647C1"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p>
        </w:tc>
        <w:tc>
          <w:tcPr>
            <w:tcW w:w="2976" w:type="dxa"/>
            <w:shd w:val="clear" w:color="auto" w:fill="auto"/>
          </w:tcPr>
          <w:p w14:paraId="5B8BB82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p>
        </w:tc>
        <w:tc>
          <w:tcPr>
            <w:tcW w:w="1638" w:type="dxa"/>
          </w:tcPr>
          <w:p w14:paraId="1A240ED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FFBC6F5" w14:textId="77777777" w:rsidTr="00DC21C3">
        <w:tc>
          <w:tcPr>
            <w:tcW w:w="562" w:type="dxa"/>
            <w:shd w:val="clear" w:color="auto" w:fill="auto"/>
          </w:tcPr>
          <w:p w14:paraId="2BB65E3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48705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shd w:val="clear" w:color="auto" w:fill="auto"/>
          </w:tcPr>
          <w:p w14:paraId="0C0B9593" w14:textId="77777777" w:rsidR="003B19CF" w:rsidRPr="006F55DD" w:rsidRDefault="003B19CF" w:rsidP="00C4157F">
            <w:pPr>
              <w:tabs>
                <w:tab w:val="left" w:pos="1418"/>
                <w:tab w:val="left" w:pos="1985"/>
              </w:tabs>
              <w:spacing w:after="0" w:line="240" w:lineRule="auto"/>
              <w:jc w:val="both"/>
              <w:rPr>
                <w:rFonts w:ascii="Times New Roman" w:eastAsia="Times New Roman" w:hAnsi="Times New Roman" w:cs="Times New Roman"/>
                <w:sz w:val="20"/>
                <w:szCs w:val="20"/>
                <w:lang w:eastAsia="lv-LV"/>
              </w:rPr>
            </w:pPr>
            <w:r w:rsidRPr="006F55DD">
              <w:rPr>
                <w:rFonts w:ascii="Times New Roman" w:hAnsi="Times New Roman" w:cs="Times New Roman"/>
                <w:sz w:val="20"/>
                <w:szCs w:val="20"/>
              </w:rPr>
              <w:t>Izmantoto saīsinājumu un terminu tabula</w:t>
            </w:r>
          </w:p>
        </w:tc>
        <w:tc>
          <w:tcPr>
            <w:tcW w:w="4954" w:type="dxa"/>
            <w:shd w:val="clear" w:color="auto" w:fill="auto"/>
          </w:tcPr>
          <w:p w14:paraId="3375F08F"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Sadaļā Saīsinājumi un termini lūdzam iekļaut abreviatūru LBAS - Latvijas Brīvo arodbiedrību savienība.</w:t>
            </w:r>
          </w:p>
        </w:tc>
        <w:tc>
          <w:tcPr>
            <w:tcW w:w="2976" w:type="dxa"/>
            <w:shd w:val="clear" w:color="auto" w:fill="auto"/>
          </w:tcPr>
          <w:p w14:paraId="4E9A74B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p>
        </w:tc>
        <w:tc>
          <w:tcPr>
            <w:tcW w:w="1638" w:type="dxa"/>
          </w:tcPr>
          <w:p w14:paraId="167C775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F407BDA" w14:textId="77777777" w:rsidTr="00C4157F">
        <w:tc>
          <w:tcPr>
            <w:tcW w:w="13036" w:type="dxa"/>
            <w:gridSpan w:val="5"/>
            <w:shd w:val="clear" w:color="auto" w:fill="C5E0B3" w:themeFill="accent6" w:themeFillTint="66"/>
          </w:tcPr>
          <w:p w14:paraId="390C8A3C" w14:textId="77777777" w:rsidR="003B19CF" w:rsidRPr="006F55DD" w:rsidRDefault="003B19CF" w:rsidP="00C4157F">
            <w:pPr>
              <w:pStyle w:val="Heading1"/>
              <w:spacing w:before="0" w:line="240" w:lineRule="auto"/>
              <w:jc w:val="both"/>
              <w:rPr>
                <w:rFonts w:cs="Times New Roman"/>
                <w:sz w:val="20"/>
                <w:szCs w:val="20"/>
              </w:rPr>
            </w:pPr>
            <w:r w:rsidRPr="006F55DD">
              <w:rPr>
                <w:rFonts w:cs="Times New Roman"/>
                <w:sz w:val="20"/>
                <w:szCs w:val="20"/>
              </w:rPr>
              <w:t>Programmas stratēģija: galvenās problēmas un politikas risinājumi</w:t>
            </w:r>
          </w:p>
        </w:tc>
        <w:tc>
          <w:tcPr>
            <w:tcW w:w="1638" w:type="dxa"/>
            <w:shd w:val="clear" w:color="auto" w:fill="C5E0B3" w:themeFill="accent6" w:themeFillTint="66"/>
          </w:tcPr>
          <w:p w14:paraId="311FE27C"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6C51EC7B" w14:textId="77777777" w:rsidTr="00DC21C3">
        <w:tc>
          <w:tcPr>
            <w:tcW w:w="562" w:type="dxa"/>
            <w:shd w:val="clear" w:color="auto" w:fill="auto"/>
          </w:tcPr>
          <w:p w14:paraId="57DC14A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10A52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669BBC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1.sadaļa “Programmas stratēģija: galvenās problēmas un politikas risinājumi”</w:t>
            </w:r>
          </w:p>
        </w:tc>
        <w:tc>
          <w:tcPr>
            <w:tcW w:w="4954" w:type="dxa"/>
            <w:shd w:val="clear" w:color="auto" w:fill="auto"/>
          </w:tcPr>
          <w:p w14:paraId="7FA502D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
                <w:bCs/>
                <w:iCs/>
                <w:sz w:val="20"/>
                <w:szCs w:val="20"/>
              </w:rPr>
              <w:t>Aicinām</w:t>
            </w:r>
            <w:r w:rsidRPr="006F55DD">
              <w:rPr>
                <w:rFonts w:ascii="Times New Roman" w:hAnsi="Times New Roman" w:cs="Times New Roman"/>
                <w:bCs/>
                <w:iCs/>
                <w:sz w:val="20"/>
                <w:szCs w:val="20"/>
              </w:rPr>
              <w:t xml:space="preserve"> 1.nodaļā iekļauto informāciju  “Programmas stratēģija: galvenās problēmas un politikas risinājumi”, kur  ieskicētas zinātnes un pētniecības jomas problēmas Latvijā un sniegta informācija, ka zinātnisko darbinieku skaits ir mazs salīdzinājumā ar vidējo rādītāju ES, un tiek uzsvērts, ka risinājums ir atbalsts zinātniskajai izcilībai, </w:t>
            </w:r>
            <w:r w:rsidRPr="006F55DD">
              <w:rPr>
                <w:rFonts w:ascii="Times New Roman" w:hAnsi="Times New Roman" w:cs="Times New Roman"/>
                <w:b/>
                <w:bCs/>
                <w:iCs/>
                <w:sz w:val="20"/>
                <w:szCs w:val="20"/>
              </w:rPr>
              <w:t>papildināt ar tekstu ka nepieciešams veidot zinātnes cilvēkresursu kritisko masu un īpaši nozarēs, kas stratēģiski Latvijai ir svarīgas.</w:t>
            </w:r>
          </w:p>
        </w:tc>
        <w:tc>
          <w:tcPr>
            <w:tcW w:w="2976" w:type="dxa"/>
            <w:shd w:val="clear" w:color="auto" w:fill="auto"/>
          </w:tcPr>
          <w:p w14:paraId="7869E96F" w14:textId="77777777" w:rsidR="003B19CF" w:rsidRPr="002D4A6E"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w:t>
            </w:r>
            <w:r w:rsidRPr="002D4A6E">
              <w:rPr>
                <w:rFonts w:ascii="Times New Roman" w:hAnsi="Times New Roman" w:cs="Times New Roman"/>
                <w:b/>
                <w:bCs/>
                <w:sz w:val="20"/>
                <w:szCs w:val="20"/>
              </w:rPr>
              <w:t>emts vērā.</w:t>
            </w:r>
          </w:p>
        </w:tc>
        <w:tc>
          <w:tcPr>
            <w:tcW w:w="1638" w:type="dxa"/>
          </w:tcPr>
          <w:p w14:paraId="122D3B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0AE690F3" w14:textId="77777777" w:rsidTr="00DC21C3">
        <w:tc>
          <w:tcPr>
            <w:tcW w:w="562" w:type="dxa"/>
            <w:shd w:val="clear" w:color="auto" w:fill="auto"/>
          </w:tcPr>
          <w:p w14:paraId="1DEA123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7CA62D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w:t>
            </w:r>
            <w:r w:rsidRPr="006F55DD">
              <w:rPr>
                <w:rFonts w:ascii="Times New Roman" w:hAnsi="Times New Roman" w:cs="Times New Roman"/>
                <w:sz w:val="20"/>
                <w:szCs w:val="20"/>
              </w:rPr>
              <w:lastRenderedPageBreak/>
              <w:t>s ministrija</w:t>
            </w:r>
          </w:p>
        </w:tc>
        <w:tc>
          <w:tcPr>
            <w:tcW w:w="3151" w:type="dxa"/>
            <w:shd w:val="clear" w:color="auto" w:fill="auto"/>
          </w:tcPr>
          <w:p w14:paraId="6A3E79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1.sadaļa “Programmas stratēģija: galvenās problēmas un politik</w:t>
            </w:r>
            <w:r w:rsidRPr="006F55DD">
              <w:rPr>
                <w:rFonts w:ascii="Times New Roman" w:hAnsi="Times New Roman" w:cs="Times New Roman"/>
                <w:sz w:val="20"/>
                <w:szCs w:val="20"/>
              </w:rPr>
              <w:lastRenderedPageBreak/>
              <w:t>as risinājumi”</w:t>
            </w:r>
          </w:p>
        </w:tc>
        <w:tc>
          <w:tcPr>
            <w:tcW w:w="4954" w:type="dxa"/>
            <w:shd w:val="clear" w:color="auto" w:fill="auto"/>
          </w:tcPr>
          <w:p w14:paraId="79D42B1A"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lastRenderedPageBreak/>
              <w:t xml:space="preserve">Lūdzam papildināt DP ar normu, kas paredz zaļā publiskā iepirkuma prasību piemērošanu Eiropas Savienības struktūrfondu un Kohēzijas fonda finansētās aktivitātēs saskaņā ar Latvijas Republikā noteikto normatīvo aktu regulējumu. Papildus minētajam norādām, ka Eiropas Komisijas paziņojumā “Eiropas zaļais kurss” (11.12.2019.), lai sasniegtu tā ambiciozo mērķi “līdz 2050. gadam Eiropā sasniegt klimata neitralitāti”, viens no līdzekļiem šī mērķa sasniegšanai ir minēts tieši zaļais publiskais iepirkums. Šajā paziņojumā teikts, ka “Komisija nāks klajā ar jauniem tiesību aktiem un norādījumiem par zaļo publisko iepirkumu”, no kā noprotams, ka zaļo prasību piemērošana </w:t>
            </w:r>
            <w:r w:rsidRPr="006F55DD">
              <w:rPr>
                <w:rFonts w:ascii="Times New Roman" w:hAnsi="Times New Roman" w:cs="Times New Roman"/>
                <w:bCs/>
                <w:iCs/>
                <w:sz w:val="20"/>
                <w:szCs w:val="20"/>
              </w:rPr>
              <w:lastRenderedPageBreak/>
              <w:t>iepirkumos, ko finansē no publiskiem līdzekļiem, tiks paplašināta un pastiprināta. Ierosinām šo vispārīgo, horizontālo normu iekļaut nodaļā “1.3. Klimatneitralitāte, pielāgošanās klimata pārmaiņām un vides aizsardzība” vai “1.8. Sasaiste ar Eiropas Savienības Stratēģiju Baltijas jūras reģionam”</w:t>
            </w:r>
          </w:p>
        </w:tc>
        <w:tc>
          <w:tcPr>
            <w:tcW w:w="2976" w:type="dxa"/>
            <w:shd w:val="clear" w:color="auto" w:fill="auto"/>
          </w:tcPr>
          <w:p w14:paraId="5B867F07"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Ņemts vērā.</w:t>
            </w:r>
          </w:p>
          <w:p w14:paraId="51C40FAD" w14:textId="77777777" w:rsidR="003B19CF" w:rsidRPr="00DF2608" w:rsidRDefault="003B19CF" w:rsidP="00C4157F">
            <w:pPr>
              <w:spacing w:after="0" w:line="240" w:lineRule="auto"/>
              <w:jc w:val="both"/>
              <w:rPr>
                <w:rFonts w:ascii="Times New Roman" w:hAnsi="Times New Roman" w:cs="Times New Roman"/>
                <w:sz w:val="20"/>
                <w:szCs w:val="20"/>
              </w:rPr>
            </w:pPr>
            <w:r w:rsidRPr="00DF2608">
              <w:rPr>
                <w:rFonts w:ascii="Times New Roman" w:hAnsi="Times New Roman" w:cs="Times New Roman"/>
                <w:sz w:val="20"/>
                <w:szCs w:val="20"/>
              </w:rPr>
              <w:t>DP iekļauta VARAM piedāvāta redakcija.</w:t>
            </w:r>
          </w:p>
          <w:p w14:paraId="699A3B68" w14:textId="77777777" w:rsidR="003B19CF" w:rsidRPr="00531B2B" w:rsidRDefault="003B19CF" w:rsidP="00C4157F">
            <w:pPr>
              <w:spacing w:after="0" w:line="240" w:lineRule="auto"/>
              <w:jc w:val="both"/>
              <w:rPr>
                <w:rFonts w:ascii="Times New Roman" w:hAnsi="Times New Roman" w:cs="Times New Roman"/>
                <w:sz w:val="20"/>
                <w:szCs w:val="20"/>
              </w:rPr>
            </w:pPr>
          </w:p>
          <w:p w14:paraId="5CE603A2" w14:textId="77777777" w:rsidR="003B19CF" w:rsidRDefault="003B19CF" w:rsidP="00C4157F">
            <w:pPr>
              <w:spacing w:after="0" w:line="240" w:lineRule="auto"/>
              <w:jc w:val="both"/>
              <w:rPr>
                <w:rFonts w:ascii="Times New Roman" w:hAnsi="Times New Roman" w:cs="Times New Roman"/>
                <w:sz w:val="20"/>
                <w:szCs w:val="20"/>
              </w:rPr>
            </w:pPr>
          </w:p>
          <w:p w14:paraId="7F264B8B" w14:textId="77777777" w:rsidR="003B19CF" w:rsidRPr="00624DF8" w:rsidRDefault="003B19CF" w:rsidP="00C4157F">
            <w:pPr>
              <w:spacing w:after="0" w:line="240" w:lineRule="auto"/>
              <w:jc w:val="both"/>
              <w:rPr>
                <w:rFonts w:ascii="Times New Roman" w:hAnsi="Times New Roman" w:cs="Times New Roman"/>
                <w:color w:val="FF0000"/>
                <w:sz w:val="20"/>
                <w:szCs w:val="20"/>
              </w:rPr>
            </w:pPr>
          </w:p>
        </w:tc>
        <w:tc>
          <w:tcPr>
            <w:tcW w:w="1638" w:type="dxa"/>
          </w:tcPr>
          <w:p w14:paraId="7B2D10B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35F7C2B" w14:textId="77777777" w:rsidTr="00C4157F">
        <w:tc>
          <w:tcPr>
            <w:tcW w:w="13036" w:type="dxa"/>
            <w:gridSpan w:val="5"/>
            <w:shd w:val="clear" w:color="auto" w:fill="E2EFD9" w:themeFill="accent6" w:themeFillTint="33"/>
          </w:tcPr>
          <w:p w14:paraId="4A537FBC" w14:textId="77777777" w:rsidR="003B19CF" w:rsidRPr="00624DF8" w:rsidRDefault="003B19CF" w:rsidP="00C4157F">
            <w:pPr>
              <w:pStyle w:val="Heading2"/>
              <w:spacing w:before="0" w:line="240" w:lineRule="auto"/>
              <w:jc w:val="both"/>
              <w:rPr>
                <w:rFonts w:cs="Times New Roman"/>
                <w:b/>
                <w:bCs/>
                <w:sz w:val="20"/>
                <w:szCs w:val="20"/>
              </w:rPr>
            </w:pPr>
            <w:r w:rsidRPr="00624DF8">
              <w:rPr>
                <w:rFonts w:cs="Times New Roman"/>
                <w:b/>
                <w:bCs/>
                <w:sz w:val="20"/>
                <w:szCs w:val="20"/>
              </w:rPr>
              <w:t>1.1.</w:t>
            </w:r>
            <w:r w:rsidRPr="00624DF8">
              <w:rPr>
                <w:rFonts w:cs="Times New Roman"/>
                <w:b/>
                <w:bCs/>
                <w:sz w:val="20"/>
                <w:szCs w:val="20"/>
              </w:rPr>
              <w:tab/>
              <w:t>Ekonomiskās, sociālās un teritoriālās kohēzijas attīstība pēdējos gados</w:t>
            </w:r>
          </w:p>
        </w:tc>
        <w:tc>
          <w:tcPr>
            <w:tcW w:w="1638" w:type="dxa"/>
            <w:shd w:val="clear" w:color="auto" w:fill="E2EFD9" w:themeFill="accent6" w:themeFillTint="33"/>
          </w:tcPr>
          <w:p w14:paraId="005837C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53D7CCDB" w14:textId="77777777" w:rsidTr="00DC21C3">
        <w:tc>
          <w:tcPr>
            <w:tcW w:w="562" w:type="dxa"/>
            <w:shd w:val="clear" w:color="auto" w:fill="auto"/>
          </w:tcPr>
          <w:p w14:paraId="112B590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03873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D66ED6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w:t>
            </w:r>
            <w:r w:rsidRPr="006F55DD">
              <w:rPr>
                <w:rFonts w:ascii="Times New Roman" w:hAnsi="Times New Roman" w:cs="Times New Roman"/>
                <w:sz w:val="20"/>
                <w:szCs w:val="20"/>
              </w:rPr>
              <w:tab/>
              <w:t xml:space="preserve">Latvijā ir vienas no augstākajām reģionālās attīstības atšķirībām  starp OECD valstīm, lai gan pēdējo desmit gadu laikā visstraujākā izaugsme ir bijusi tieši reģionos ārpus Rīgas . Rīgas plānošanas reģionā IKP uz vienu iedzīvotāju 2016.gadā ir 17 213 euro (135% no vidējā IKP uz vienu iedzīvotāju valstī); Kurzemē 74%, Vidzemē 66%, Zemgalē 63%, bet Latgalē 51%.  </w:t>
            </w:r>
          </w:p>
        </w:tc>
        <w:tc>
          <w:tcPr>
            <w:tcW w:w="4954" w:type="dxa"/>
            <w:shd w:val="clear" w:color="auto" w:fill="auto"/>
          </w:tcPr>
          <w:p w14:paraId="20AE202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Vēršam uzmanību, ka, lai arī starp reģioniem vēl joprojām pastāv izteiktas atšķirības, Rīgas konkurētspēja ir jāvērtē gan Baltijas jūras reģiona kontekstā, gan Eiropā kopumā. Ņemot vērā Rīgas un Rīgas metropoles areāla konkurētspējas ievērojamo kritumu Baltijas jūras reģiona ietvaros, Darbības programmā ir būtiski stimulēt mērķtiecīgu Rīgas un Rīgas metropoles areāla starptautiskās konkurētspējas celšanu. </w:t>
            </w:r>
          </w:p>
          <w:p w14:paraId="531501C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Aicinām kā nozīmīgu sociālās, ekonomiskās un teritoriālās kohēzijas problēmu iekļaut Rīgas starptautisko konkurētspēju, salīdzinot IKP uz vienu iedzīvotāju ar kaimiņvalstu lielākajiem metropoles reģioniem. Pēc OECD datiem, 2016.gadā Rīgai šis rādītājs bija 30682 USD, kamēr Viļņā - 38634, Tallinā - 38882, Varšavā - 49722 un Helsinkos - 49760 USD. (https://measuringurban.oecd.org/) </w:t>
            </w:r>
          </w:p>
          <w:p w14:paraId="67F278F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Papildus aicinām izvērtēt iespēju aktuālāku datu iekļaušanai attiecībā uz  IKP uz vienu iedzīvotāju Latvijas reģionu griezumā.</w:t>
            </w:r>
          </w:p>
        </w:tc>
        <w:tc>
          <w:tcPr>
            <w:tcW w:w="2976" w:type="dxa"/>
            <w:shd w:val="clear" w:color="auto" w:fill="auto"/>
          </w:tcPr>
          <w:p w14:paraId="5C18CDF0" w14:textId="77777777" w:rsidR="003B19CF" w:rsidRPr="00450A20" w:rsidRDefault="003B19CF" w:rsidP="00C4157F">
            <w:pPr>
              <w:spacing w:after="0" w:line="240" w:lineRule="auto"/>
              <w:jc w:val="both"/>
              <w:rPr>
                <w:rFonts w:ascii="Times New Roman" w:hAnsi="Times New Roman" w:cs="Times New Roman"/>
                <w:b/>
                <w:bCs/>
                <w:sz w:val="20"/>
                <w:szCs w:val="20"/>
              </w:rPr>
            </w:pPr>
            <w:r w:rsidRPr="00450A20">
              <w:rPr>
                <w:rFonts w:ascii="Times New Roman" w:hAnsi="Times New Roman" w:cs="Times New Roman"/>
                <w:b/>
                <w:bCs/>
                <w:sz w:val="20"/>
                <w:szCs w:val="20"/>
              </w:rPr>
              <w:t>Sniegts skaidrojums.</w:t>
            </w:r>
          </w:p>
          <w:p w14:paraId="3EA16154" w14:textId="77777777" w:rsidR="003B19CF"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DP ietvaros tiek piedāvāti atbalsta instrumenti, tai sktkaitā FI instrumenti un granti, kas paredzēti visai Latvijas teritorijai, vērtējot dzīvotspējīgu un konkurētspējīgu projektu attīstību, Rīga netiek ierobežota.</w:t>
            </w:r>
          </w:p>
          <w:p w14:paraId="501FB7FE" w14:textId="77777777" w:rsidR="003B19CF" w:rsidRDefault="003B19CF" w:rsidP="00C4157F">
            <w:pPr>
              <w:spacing w:after="0" w:line="240" w:lineRule="auto"/>
              <w:jc w:val="both"/>
              <w:rPr>
                <w:rFonts w:ascii="Times New Roman" w:hAnsi="Times New Roman" w:cs="Times New Roman"/>
                <w:sz w:val="20"/>
                <w:szCs w:val="20"/>
              </w:rPr>
            </w:pPr>
          </w:p>
          <w:p w14:paraId="6BE27B5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Piekrītam, ka </w:t>
            </w:r>
            <w:r w:rsidRPr="00A63111">
              <w:rPr>
                <w:rFonts w:ascii="Times New Roman" w:hAnsi="Times New Roman" w:cs="Times New Roman"/>
                <w:sz w:val="20"/>
                <w:szCs w:val="20"/>
              </w:rPr>
              <w:t>nepieciešams stiprināt Rīgas plānošanas reģiona starptautisko konkurētspēju. Lai arī Rīga ir trešā lielākā pilsēta Baltijas jūras reģionā, Rīgas plānošanas reģionā dzīvo vairāk kā puse Latvijas iedzīvotāju un tas veido ap 69% valsts IKP, Rīgas starptautiskā konkurētspēja atpaliek no līdzvērtīgām pilsētām - tās IKP veido tikai 70% no Baltijas jūras reģiona pilsētu vidējā IKP. Rīgas metropoles areāla IKP arī pieaug lēnāk nekā Tallinas un Viļņas IKP.</w:t>
            </w:r>
            <w:r>
              <w:rPr>
                <w:rFonts w:ascii="Times New Roman" w:hAnsi="Times New Roman" w:cs="Times New Roman"/>
                <w:sz w:val="20"/>
                <w:szCs w:val="20"/>
              </w:rPr>
              <w:t xml:space="preserve"> Attiecīgi </w:t>
            </w:r>
            <w:r w:rsidRPr="00B501BD">
              <w:rPr>
                <w:rFonts w:ascii="Times New Roman" w:hAnsi="Times New Roman" w:cs="Times New Roman"/>
                <w:sz w:val="20"/>
                <w:szCs w:val="20"/>
              </w:rPr>
              <w:t>Rīgas pilsētai un apkārtējām teritorijām sniegtais atbalsts galvenokārt būtu jānovirza Rīgas metropoles areāla starptautiskās konkurētspējas veicinošiem projektiem</w:t>
            </w:r>
            <w:r>
              <w:rPr>
                <w:rFonts w:ascii="Times New Roman" w:hAnsi="Times New Roman" w:cs="Times New Roman"/>
                <w:sz w:val="20"/>
                <w:szCs w:val="20"/>
              </w:rPr>
              <w:t>.</w:t>
            </w:r>
          </w:p>
          <w:p w14:paraId="6AA394CC" w14:textId="77777777" w:rsidR="003B19CF" w:rsidRDefault="003B19CF" w:rsidP="00C4157F">
            <w:pPr>
              <w:spacing w:after="0" w:line="240" w:lineRule="auto"/>
              <w:jc w:val="both"/>
              <w:rPr>
                <w:rFonts w:ascii="Times New Roman" w:hAnsi="Times New Roman" w:cs="Times New Roman"/>
                <w:sz w:val="20"/>
                <w:szCs w:val="20"/>
              </w:rPr>
            </w:pPr>
          </w:p>
          <w:p w14:paraId="2090333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570AC94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9C7846E" w14:textId="77777777" w:rsidTr="00DC21C3">
        <w:tc>
          <w:tcPr>
            <w:tcW w:w="562" w:type="dxa"/>
            <w:shd w:val="clear" w:color="auto" w:fill="auto"/>
          </w:tcPr>
          <w:p w14:paraId="18DACC4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CDB3D5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21CC4C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5AD2DC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w:t>
            </w:r>
          </w:p>
          <w:p w14:paraId="4FC1D1F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Esošais uzstādījums nav korekti formulēts, un nav pamatots (vai tiešām ekonomiskās izaugsmes, demogrāfijas, IKP uz iedzīvotāju, ienākumu līmeņa pieaugums piem. Vidzemē un Latgalē ir bijis straujāks nekā Rīgā vai Pierīgas pašvaldībās? ( t.sk. nav korekti formulēta vārda “reģions” izmantošana ( nav skaidrs vai tiek domāti statistiskie vai plānošanas reģioni, vai arī konkrētas pašvaldības, vai funkcionālās teritorijas, Rīgas aglomerācija). Nepieciešams visā tekstā korekti un vienoti lietot jēdzienu “reģions”, skaidri nodalot statistiskos un plānošanas reģionus, pašvaldības, IAS 2030 iezīmētās funkcionālās teritorijas.</w:t>
            </w:r>
          </w:p>
        </w:tc>
        <w:tc>
          <w:tcPr>
            <w:tcW w:w="2976" w:type="dxa"/>
            <w:shd w:val="clear" w:color="auto" w:fill="auto"/>
          </w:tcPr>
          <w:p w14:paraId="59A0735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7B762B3E" w14:textId="77777777" w:rsidR="003B19CF" w:rsidRPr="00C27721" w:rsidRDefault="003B19CF" w:rsidP="00C4157F">
            <w:pPr>
              <w:spacing w:after="0" w:line="240" w:lineRule="auto"/>
              <w:jc w:val="both"/>
              <w:rPr>
                <w:rFonts w:ascii="Times New Roman" w:hAnsi="Times New Roman" w:cs="Times New Roman"/>
                <w:sz w:val="20"/>
                <w:szCs w:val="20"/>
              </w:rPr>
            </w:pPr>
            <w:r w:rsidRPr="00C27721">
              <w:rPr>
                <w:rFonts w:ascii="Times New Roman" w:hAnsi="Times New Roman" w:cs="Times New Roman"/>
                <w:sz w:val="20"/>
                <w:szCs w:val="20"/>
              </w:rPr>
              <w:t>Vērtējot attīstības tendences pēdējo 10 gadu laikā, secināts, ka reģionālās attīstības atšķirības ir nedaudz samazinājušās - IKP starpības samazinājums ir no 5% Latgalē līdz 2% Zemgalē. Tas skaidrojams ar to, ka reģioni pēdējos 10 gadus ir auguši straujāk par Latvijas vidējo līmeni, kur Zemgale ir augusi par 3% straujāk, savukārt Latgale līdz pat 11% straujāk.</w:t>
            </w:r>
          </w:p>
          <w:p w14:paraId="7F65EAC5" w14:textId="77777777" w:rsidR="003B19CF" w:rsidRPr="00C27721" w:rsidRDefault="003B19CF" w:rsidP="00C4157F">
            <w:pPr>
              <w:spacing w:after="0" w:line="240" w:lineRule="auto"/>
              <w:jc w:val="both"/>
              <w:rPr>
                <w:rFonts w:ascii="Times New Roman" w:hAnsi="Times New Roman" w:cs="Times New Roman"/>
                <w:sz w:val="20"/>
                <w:szCs w:val="20"/>
              </w:rPr>
            </w:pPr>
          </w:p>
          <w:p w14:paraId="03EC9483" w14:textId="77777777" w:rsidR="003B19CF" w:rsidRPr="006F55DD" w:rsidRDefault="003B19CF" w:rsidP="00C4157F">
            <w:pPr>
              <w:spacing w:after="0" w:line="240" w:lineRule="auto"/>
              <w:jc w:val="both"/>
              <w:rPr>
                <w:rFonts w:ascii="Times New Roman" w:hAnsi="Times New Roman" w:cs="Times New Roman"/>
                <w:sz w:val="20"/>
                <w:szCs w:val="20"/>
              </w:rPr>
            </w:pPr>
            <w:r w:rsidRPr="00C27721">
              <w:rPr>
                <w:rFonts w:ascii="Times New Roman" w:hAnsi="Times New Roman" w:cs="Times New Roman"/>
                <w:sz w:val="20"/>
                <w:szCs w:val="20"/>
              </w:rPr>
              <w:t xml:space="preserve">Vienlaikus reģionālās attīstības atšķirību mazināšana ir ilgtermiņa izaicinājums. Latvijā ir vienas no augstākajām reģionālās attīstības atšķirībām - starp OECD valstīm tās ir trešās augstākās. Rīgas plānošanas reģionā IKP uz vienu iedzīvotāju 2016.gadā ir 17 213 </w:t>
            </w:r>
            <w:r w:rsidRPr="00F35AED">
              <w:rPr>
                <w:rFonts w:ascii="Times New Roman" w:hAnsi="Times New Roman" w:cs="Times New Roman"/>
                <w:i/>
                <w:iCs/>
                <w:sz w:val="20"/>
                <w:szCs w:val="20"/>
              </w:rPr>
              <w:t>euro</w:t>
            </w:r>
            <w:r w:rsidRPr="00C27721">
              <w:rPr>
                <w:rFonts w:ascii="Times New Roman" w:hAnsi="Times New Roman" w:cs="Times New Roman"/>
                <w:sz w:val="20"/>
                <w:szCs w:val="20"/>
              </w:rPr>
              <w:t xml:space="preserve">, kas ir 135% no vidējā IKP uz vienu iedzīvotāju valstī (12 760 </w:t>
            </w:r>
            <w:r w:rsidRPr="00F35AED">
              <w:rPr>
                <w:rFonts w:ascii="Times New Roman" w:hAnsi="Times New Roman" w:cs="Times New Roman"/>
                <w:i/>
                <w:iCs/>
                <w:sz w:val="20"/>
                <w:szCs w:val="20"/>
              </w:rPr>
              <w:t>euro</w:t>
            </w:r>
            <w:r w:rsidRPr="00C27721">
              <w:rPr>
                <w:rFonts w:ascii="Times New Roman" w:hAnsi="Times New Roman" w:cs="Times New Roman"/>
                <w:sz w:val="20"/>
                <w:szCs w:val="20"/>
              </w:rPr>
              <w:t>). Kurzemē IKP uz vienu iedzīvotāju ir 74% no vidējā IKP uz vienu iedzīvotāju valstī, Vidzemē 66%, Zemgalē 63%, bet Latgalē 51%.</w:t>
            </w:r>
          </w:p>
          <w:p w14:paraId="260A0C54" w14:textId="77777777" w:rsidR="003B19CF" w:rsidRPr="006F55DD" w:rsidRDefault="003B19CF" w:rsidP="00C4157F">
            <w:pPr>
              <w:spacing w:after="0" w:line="240" w:lineRule="auto"/>
              <w:jc w:val="both"/>
              <w:rPr>
                <w:rFonts w:ascii="Times New Roman" w:hAnsi="Times New Roman" w:cs="Times New Roman"/>
                <w:sz w:val="20"/>
                <w:szCs w:val="20"/>
              </w:rPr>
            </w:pPr>
          </w:p>
          <w:p w14:paraId="6A87C8D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Iespēju robežās DP ir ietvertas  atsauces uz datu avotiem, kur ir norādīta informācija par statistikas/ plānošanas reģioniem, kā arī dati ir salīdzināmi situācijās, kad kāds reģions tiek pretnostatīts citam reģionam kādā no DP aprakstā sniegtajām skaitliskajām vērtībām.</w:t>
            </w:r>
          </w:p>
          <w:p w14:paraId="763076CE" w14:textId="77777777" w:rsidR="003B19CF" w:rsidRPr="006F55DD" w:rsidRDefault="003B19CF" w:rsidP="00C4157F">
            <w:pPr>
              <w:spacing w:after="0" w:line="240" w:lineRule="auto"/>
              <w:jc w:val="both"/>
              <w:rPr>
                <w:rFonts w:ascii="Times New Roman" w:hAnsi="Times New Roman" w:cs="Times New Roman"/>
                <w:sz w:val="20"/>
                <w:szCs w:val="20"/>
              </w:rPr>
            </w:pPr>
          </w:p>
          <w:p w14:paraId="3C4ABE76"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w:t>
            </w:r>
            <w:r w:rsidRPr="006F55DD">
              <w:rPr>
                <w:rFonts w:ascii="Times New Roman" w:hAnsi="Times New Roman" w:cs="Times New Roman"/>
                <w:sz w:val="20"/>
                <w:szCs w:val="20"/>
              </w:rPr>
              <w:t>ierobežot</w:t>
            </w:r>
            <w:r>
              <w:rPr>
                <w:rFonts w:ascii="Times New Roman" w:hAnsi="Times New Roman" w:cs="Times New Roman"/>
                <w:sz w:val="20"/>
                <w:szCs w:val="20"/>
              </w:rPr>
              <w:t>ā</w:t>
            </w:r>
            <w:r w:rsidRPr="006F55DD">
              <w:rPr>
                <w:rFonts w:ascii="Times New Roman" w:hAnsi="Times New Roman" w:cs="Times New Roman"/>
                <w:sz w:val="20"/>
                <w:szCs w:val="20"/>
              </w:rPr>
              <w:t xml:space="preserve"> zīmju skait</w:t>
            </w:r>
            <w:r>
              <w:rPr>
                <w:rFonts w:ascii="Times New Roman" w:hAnsi="Times New Roman" w:cs="Times New Roman"/>
                <w:sz w:val="20"/>
                <w:szCs w:val="20"/>
              </w:rPr>
              <w:t>a</w:t>
            </w:r>
            <w:r w:rsidRPr="006F55DD">
              <w:rPr>
                <w:rFonts w:ascii="Times New Roman" w:hAnsi="Times New Roman" w:cs="Times New Roman"/>
                <w:sz w:val="20"/>
                <w:szCs w:val="20"/>
              </w:rPr>
              <w:t xml:space="preserve"> </w:t>
            </w:r>
            <w:r>
              <w:rPr>
                <w:rFonts w:ascii="Times New Roman" w:hAnsi="Times New Roman" w:cs="Times New Roman"/>
                <w:sz w:val="20"/>
                <w:szCs w:val="20"/>
              </w:rPr>
              <w:t xml:space="preserve">dēļ </w:t>
            </w:r>
            <w:r w:rsidRPr="006F55DD">
              <w:rPr>
                <w:rFonts w:ascii="Times New Roman" w:hAnsi="Times New Roman" w:cs="Times New Roman"/>
                <w:sz w:val="20"/>
                <w:szCs w:val="20"/>
              </w:rPr>
              <w:t>nav iespējams nodrošināt visu papildu atsauču ietveršanu.</w:t>
            </w:r>
          </w:p>
          <w:p w14:paraId="1A79980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5C8F76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E81C36" w14:textId="77777777" w:rsidTr="00DC21C3">
        <w:tc>
          <w:tcPr>
            <w:tcW w:w="562" w:type="dxa"/>
            <w:shd w:val="clear" w:color="auto" w:fill="auto"/>
          </w:tcPr>
          <w:p w14:paraId="0630464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04F53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A4066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w:t>
            </w:r>
            <w:r w:rsidRPr="006F55DD">
              <w:rPr>
                <w:rFonts w:ascii="Times New Roman" w:hAnsi="Times New Roman" w:cs="Times New Roman"/>
                <w:sz w:val="20"/>
                <w:szCs w:val="20"/>
              </w:rPr>
              <w:tab/>
              <w:t>Šīs reģionālās atšķirības tālāk novērojamas arī attiecībā uz uzņēmējdarbī</w:t>
            </w:r>
            <w:r w:rsidRPr="006F55DD">
              <w:rPr>
                <w:rFonts w:ascii="Times New Roman" w:hAnsi="Times New Roman" w:cs="Times New Roman"/>
                <w:sz w:val="20"/>
                <w:szCs w:val="20"/>
              </w:rPr>
              <w:lastRenderedPageBreak/>
              <w:t>bu, nodarbinātību, ienākumu līmenī, kā arī piekļuvi veselības aprūpei, sociāliem pakalpojumiem un kvalitatīvai izglītībai.</w:t>
            </w:r>
          </w:p>
        </w:tc>
        <w:tc>
          <w:tcPr>
            <w:tcW w:w="4954" w:type="dxa"/>
            <w:shd w:val="clear" w:color="auto" w:fill="auto"/>
          </w:tcPr>
          <w:p w14:paraId="03BB1B14" w14:textId="77777777" w:rsidR="003B19CF" w:rsidRPr="00624DF8" w:rsidRDefault="003B19CF" w:rsidP="00C4157F">
            <w:pPr>
              <w:spacing w:after="0" w:line="240" w:lineRule="auto"/>
              <w:contextualSpacing/>
              <w:mirrorIndents/>
              <w:jc w:val="both"/>
              <w:rPr>
                <w:rFonts w:ascii="Times New Roman" w:eastAsia="Times New Roman" w:hAnsi="Times New Roman" w:cs="Times New Roman"/>
                <w:sz w:val="20"/>
                <w:szCs w:val="20"/>
              </w:rPr>
            </w:pPr>
            <w:r w:rsidRPr="00624DF8">
              <w:rPr>
                <w:rFonts w:ascii="Times New Roman" w:eastAsia="Times New Roman" w:hAnsi="Times New Roman" w:cs="Times New Roman"/>
                <w:sz w:val="20"/>
                <w:szCs w:val="20"/>
              </w:rPr>
              <w:lastRenderedPageBreak/>
              <w:t xml:space="preserve">Lūgums precizēt redakciju: </w:t>
            </w:r>
          </w:p>
          <w:p w14:paraId="3C0A7FB8" w14:textId="77777777" w:rsidR="003B19CF" w:rsidRPr="00624DF8" w:rsidRDefault="003B19CF" w:rsidP="00C4157F">
            <w:pPr>
              <w:spacing w:after="0" w:line="240" w:lineRule="auto"/>
              <w:contextualSpacing/>
              <w:mirrorIndents/>
              <w:jc w:val="both"/>
              <w:rPr>
                <w:rFonts w:ascii="Times New Roman" w:eastAsia="Times New Roman" w:hAnsi="Times New Roman" w:cs="Times New Roman"/>
                <w:sz w:val="20"/>
                <w:szCs w:val="20"/>
              </w:rPr>
            </w:pPr>
          </w:p>
          <w:p w14:paraId="79D28B2F" w14:textId="77777777" w:rsidR="003B19CF" w:rsidRPr="00624DF8" w:rsidRDefault="003B19CF" w:rsidP="00C4157F">
            <w:pPr>
              <w:spacing w:after="0" w:line="240" w:lineRule="auto"/>
              <w:contextualSpacing/>
              <w:mirrorIndents/>
              <w:jc w:val="both"/>
              <w:rPr>
                <w:rFonts w:ascii="Times New Roman" w:eastAsia="Times New Roman" w:hAnsi="Times New Roman" w:cs="Times New Roman"/>
                <w:sz w:val="20"/>
                <w:szCs w:val="20"/>
              </w:rPr>
            </w:pPr>
            <w:r w:rsidRPr="00624DF8">
              <w:rPr>
                <w:rFonts w:ascii="Times New Roman" w:eastAsia="Times New Roman" w:hAnsi="Times New Roman" w:cs="Times New Roman"/>
                <w:sz w:val="20"/>
                <w:szCs w:val="20"/>
              </w:rPr>
              <w:t xml:space="preserve">Šīs reģionālās atšķirības tālāk novērojamas arī attiecībā uz uzņēmējdarbību, nodarbinātību, ienākumu līmenī, kā arī piekļuvi veselības aprūpei, sociāliem pakalpojumiem un kvalitatīvai izglītībai. </w:t>
            </w:r>
            <w:r w:rsidRPr="00624DF8">
              <w:rPr>
                <w:rFonts w:ascii="Times New Roman" w:eastAsia="Times New Roman" w:hAnsi="Times New Roman" w:cs="Times New Roman"/>
                <w:color w:val="000000"/>
                <w:sz w:val="20"/>
                <w:szCs w:val="20"/>
                <w:u w:val="single"/>
              </w:rPr>
              <w:t xml:space="preserve">Reģionālās atšķirības produktivitātē liecina par to, ka uzņēmumiem ārpus Rīgas metropoles areāla ir apgrūtināta piekļuve Rīgā koncentrētajām zināšanām un pieaugošas resursu atdeves radītajiem papildus labumiem. </w:t>
            </w:r>
            <w:r w:rsidRPr="00624DF8">
              <w:rPr>
                <w:rFonts w:ascii="Times New Roman" w:eastAsia="Times New Roman" w:hAnsi="Times New Roman" w:cs="Times New Roman"/>
                <w:color w:val="000000"/>
                <w:sz w:val="20"/>
                <w:szCs w:val="20"/>
                <w:u w:val="single"/>
                <w:shd w:val="clear" w:color="auto" w:fill="FFFFFF"/>
              </w:rPr>
              <w:t>Efektīvi produktivitātes atšķirību mazināšanas risinājumi saistīti ar Rīgas metropoles areāla un pārējo reģionu savstarpējas savienojamības uzlabošanu, kas maksimāli samazina reģionālās atšķirības produktivitāti uzlabojošo zināšanu piekļuvei.</w:t>
            </w:r>
          </w:p>
          <w:p w14:paraId="1D328602" w14:textId="77777777" w:rsidR="003B19CF" w:rsidRPr="00624DF8" w:rsidRDefault="003B19CF" w:rsidP="00C4157F">
            <w:pPr>
              <w:spacing w:after="0" w:line="240" w:lineRule="auto"/>
              <w:ind w:firstLine="21"/>
              <w:jc w:val="both"/>
              <w:rPr>
                <w:rFonts w:ascii="Times New Roman" w:eastAsia="Times New Roman" w:hAnsi="Times New Roman" w:cs="Times New Roman"/>
                <w:sz w:val="20"/>
                <w:szCs w:val="20"/>
                <w:lang w:eastAsia="lv-LV"/>
              </w:rPr>
            </w:pPr>
          </w:p>
          <w:p w14:paraId="364BBEFD" w14:textId="77777777" w:rsidR="003B19CF" w:rsidRPr="00624DF8"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24DF8">
              <w:rPr>
                <w:rFonts w:ascii="Times New Roman" w:eastAsia="Times New Roman" w:hAnsi="Times New Roman" w:cs="Times New Roman"/>
                <w:color w:val="000000"/>
                <w:sz w:val="20"/>
                <w:szCs w:val="20"/>
                <w:lang w:eastAsia="lv-LV"/>
              </w:rPr>
              <w:lastRenderedPageBreak/>
              <w:t>Pamatojums: OECD savā 2019. gada ziņojumā par Latvijas ekonomiku norādījusi, ka Latvija varētu iegūt, uzlabojot reģionos bāzēto uzņēmumu piekļuvi Rīgas metropoles areālā koncentrētajiem pakalpojumiem (piemēram, kompetences centriem, kas atbalsta dažādu inovāciju ieviešanu uzņēmumos). Savukārt Latvijas Bankas pētījumi rāda, ka Latvijā saglabājas produktivitātes palielināšanas iespējas, kas saistītas ar resursu izlietojumu neefektivitātes mazināšanu, proti, dažādu nozaru produktīvāko uzņēmumu īpatsvara palielināšanu kopējā nodarbinātībā. Šeit būtiski apzināties, ka ir saprātīgi valsts ekonomikas politiku vērst uz to, lai palīdzētu uzņēmumiem ieviest dažādus jauninājumus, kas ļautu palielināt to produktivitāti. Tādēļ efektīvi produktivitātes atšķirību risinājumi saistīti nevis ar tiešu publisko resursu reģionālu pārdali, bet savstarpējas savienojamības uzlabošanu, kas maksimāli samazina reģionālās atšķirības produktivitāti uzlabojošo zināšanu piekļuvei.</w:t>
            </w:r>
          </w:p>
        </w:tc>
        <w:tc>
          <w:tcPr>
            <w:tcW w:w="2976" w:type="dxa"/>
            <w:shd w:val="clear" w:color="auto" w:fill="auto"/>
          </w:tcPr>
          <w:p w14:paraId="12EAB599" w14:textId="77777777" w:rsidR="003B19CF" w:rsidRDefault="003B19CF" w:rsidP="00C4157F">
            <w:pPr>
              <w:spacing w:after="0" w:line="240" w:lineRule="auto"/>
              <w:jc w:val="both"/>
              <w:rPr>
                <w:rFonts w:ascii="Times New Roman" w:hAnsi="Times New Roman" w:cs="Times New Roman"/>
                <w:sz w:val="20"/>
                <w:szCs w:val="20"/>
              </w:rPr>
            </w:pPr>
            <w:r w:rsidRPr="000D1FCD">
              <w:rPr>
                <w:rFonts w:ascii="Times New Roman" w:hAnsi="Times New Roman" w:cs="Times New Roman"/>
                <w:b/>
                <w:bCs/>
                <w:sz w:val="20"/>
                <w:szCs w:val="20"/>
              </w:rPr>
              <w:lastRenderedPageBreak/>
              <w:t xml:space="preserve">Sniegts skaidrojums. </w:t>
            </w:r>
          </w:p>
          <w:p w14:paraId="51455F3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Piekrītam, ka reģionālās attīstības atšķirību mazināšanai viens no būtiskiem faktoriem ir </w:t>
            </w:r>
            <w:r w:rsidRPr="00624DF8">
              <w:rPr>
                <w:rFonts w:ascii="Times New Roman" w:eastAsia="Times New Roman" w:hAnsi="Times New Roman" w:cs="Times New Roman"/>
                <w:color w:val="000000"/>
                <w:sz w:val="20"/>
                <w:szCs w:val="20"/>
                <w:lang w:eastAsia="lv-LV"/>
              </w:rPr>
              <w:t>savienojamības uzlabošan</w:t>
            </w:r>
            <w:r>
              <w:rPr>
                <w:rFonts w:ascii="Times New Roman" w:eastAsia="Times New Roman" w:hAnsi="Times New Roman" w:cs="Times New Roman"/>
                <w:color w:val="000000"/>
                <w:sz w:val="20"/>
                <w:szCs w:val="20"/>
                <w:lang w:eastAsia="lv-LV"/>
              </w:rPr>
              <w:t xml:space="preserve">a, uz ko norāda arī Reģionālās politikas pamatnostādnes 2021.-2027.gadam. </w:t>
            </w:r>
          </w:p>
          <w:p w14:paraId="6D627008" w14:textId="77777777" w:rsidR="003B19CF" w:rsidRDefault="003B19CF" w:rsidP="00C4157F">
            <w:pPr>
              <w:spacing w:after="0" w:line="240" w:lineRule="auto"/>
              <w:jc w:val="both"/>
              <w:rPr>
                <w:rFonts w:ascii="Times New Roman" w:hAnsi="Times New Roman" w:cs="Times New Roman"/>
                <w:sz w:val="20"/>
                <w:szCs w:val="20"/>
              </w:rPr>
            </w:pPr>
          </w:p>
          <w:p w14:paraId="7470E5CE" w14:textId="77777777" w:rsidR="003B19CF" w:rsidRPr="006F55DD" w:rsidRDefault="003B19CF" w:rsidP="00C4157F">
            <w:pPr>
              <w:spacing w:after="0" w:line="240" w:lineRule="auto"/>
              <w:jc w:val="both"/>
              <w:rPr>
                <w:rFonts w:ascii="Times New Roman" w:hAnsi="Times New Roman" w:cs="Times New Roman"/>
                <w:sz w:val="20"/>
                <w:szCs w:val="20"/>
              </w:rPr>
            </w:pPr>
            <w:r w:rsidRPr="004B1E20">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2A2CF64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9F04DD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EDE15D1" w14:textId="77777777" w:rsidTr="00C4157F">
        <w:tc>
          <w:tcPr>
            <w:tcW w:w="13036" w:type="dxa"/>
            <w:gridSpan w:val="5"/>
            <w:shd w:val="clear" w:color="auto" w:fill="E2EFD9" w:themeFill="accent6" w:themeFillTint="33"/>
          </w:tcPr>
          <w:p w14:paraId="0D8EFFF0" w14:textId="77777777" w:rsidR="003B19CF" w:rsidRPr="00096C65" w:rsidRDefault="003B19CF" w:rsidP="00C4157F">
            <w:pPr>
              <w:pStyle w:val="Heading2"/>
              <w:spacing w:before="0" w:line="240" w:lineRule="auto"/>
              <w:jc w:val="both"/>
              <w:rPr>
                <w:rFonts w:cs="Times New Roman"/>
                <w:b/>
                <w:bCs/>
                <w:sz w:val="20"/>
                <w:szCs w:val="20"/>
              </w:rPr>
            </w:pPr>
            <w:r w:rsidRPr="00096C65">
              <w:rPr>
                <w:rFonts w:cs="Times New Roman"/>
                <w:b/>
                <w:bCs/>
                <w:sz w:val="20"/>
                <w:szCs w:val="20"/>
              </w:rPr>
              <w:t>1.2.</w:t>
            </w:r>
            <w:r w:rsidRPr="00096C65">
              <w:rPr>
                <w:rFonts w:cs="Times New Roman"/>
                <w:b/>
                <w:bCs/>
                <w:sz w:val="20"/>
                <w:szCs w:val="20"/>
              </w:rPr>
              <w:tab/>
              <w:t>Produktivitāte, inovācijas un prasmes</w:t>
            </w:r>
          </w:p>
        </w:tc>
        <w:tc>
          <w:tcPr>
            <w:tcW w:w="1638" w:type="dxa"/>
            <w:shd w:val="clear" w:color="auto" w:fill="E2EFD9" w:themeFill="accent6" w:themeFillTint="33"/>
          </w:tcPr>
          <w:p w14:paraId="41FD5621"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0BD7269" w14:textId="77777777" w:rsidTr="00DC21C3">
        <w:tc>
          <w:tcPr>
            <w:tcW w:w="562" w:type="dxa"/>
            <w:shd w:val="clear" w:color="auto" w:fill="auto"/>
          </w:tcPr>
          <w:p w14:paraId="18F7C6F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99F6D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519F2D2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N/A</w:t>
            </w:r>
          </w:p>
        </w:tc>
        <w:tc>
          <w:tcPr>
            <w:tcW w:w="4954" w:type="dxa"/>
            <w:shd w:val="clear" w:color="auto" w:fill="auto"/>
          </w:tcPr>
          <w:p w14:paraId="62953BD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DP 1.2. sadaļa – 15., 18., 19., 26., 27., 39.paragrāfs – sniegtajos aprakstos lūdzam plašāk aprakstīt iemeslus uzņēmumu (ne)spējai piesaistīt ārējos finanšu resursus. Papildus minētajiem jāuzsver ēnu ekonomikas būtiskais īpatsvars un ietekme, kas neļauj uzņēmumiem attīstīties, t.sk. eksporta jomā, uzņēmumu vājā korporatīvā kultūra, zemais ieguldījums darba spēka izglītošanā, prasmju pilnveidošanā, kā arī darba vides apstākļu labiekārtošanā. Ēnu ekonomikas īpatsvars arvien (īpaši reģionos) neļauj pieaugt iedzīvotāju maksātspējai, kas rezultējas zemos ienākumos, vājā sociālo pakalpojumu pieejamībā, kā arī ierobežotā iespējā uzlabot savu mājokli, pilnveidot zināšanas, iegūt vai turpināt izglītību utt.</w:t>
            </w:r>
          </w:p>
        </w:tc>
        <w:tc>
          <w:tcPr>
            <w:tcW w:w="2976" w:type="dxa"/>
            <w:shd w:val="clear" w:color="auto" w:fill="auto"/>
          </w:tcPr>
          <w:p w14:paraId="12248F4E" w14:textId="77777777" w:rsidR="003B19CF" w:rsidRPr="006F55DD" w:rsidRDefault="003B19CF" w:rsidP="00C4157F">
            <w:pPr>
              <w:spacing w:after="0" w:line="240" w:lineRule="auto"/>
              <w:jc w:val="both"/>
              <w:rPr>
                <w:rFonts w:ascii="Times New Roman" w:hAnsi="Times New Roman" w:cs="Times New Roman"/>
                <w:sz w:val="20"/>
                <w:szCs w:val="20"/>
              </w:rPr>
            </w:pPr>
            <w:r w:rsidRPr="003876D8">
              <w:rPr>
                <w:rFonts w:ascii="Times New Roman" w:hAnsi="Times New Roman" w:cs="Times New Roman"/>
                <w:b/>
                <w:bCs/>
                <w:sz w:val="20"/>
                <w:szCs w:val="20"/>
              </w:rPr>
              <w:t>Sniegts skaidrojums</w:t>
            </w:r>
            <w:r>
              <w:rPr>
                <w:rFonts w:ascii="Times New Roman" w:hAnsi="Times New Roman" w:cs="Times New Roman"/>
                <w:sz w:val="20"/>
                <w:szCs w:val="20"/>
              </w:rPr>
              <w:t>.</w:t>
            </w:r>
          </w:p>
          <w:p w14:paraId="1F9A56A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Pr="006F55DD">
              <w:rPr>
                <w:rFonts w:ascii="Times New Roman" w:hAnsi="Times New Roman" w:cs="Times New Roman"/>
                <w:sz w:val="20"/>
                <w:szCs w:val="20"/>
              </w:rPr>
              <w:t>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7EFB7B7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74F792" w14:textId="77777777" w:rsidTr="00DC21C3">
        <w:tc>
          <w:tcPr>
            <w:tcW w:w="562" w:type="dxa"/>
            <w:shd w:val="clear" w:color="auto" w:fill="auto"/>
          </w:tcPr>
          <w:p w14:paraId="4EDACD5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040FA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āgentūra</w:t>
            </w:r>
          </w:p>
        </w:tc>
        <w:tc>
          <w:tcPr>
            <w:tcW w:w="3151" w:type="dxa"/>
            <w:shd w:val="clear" w:color="auto" w:fill="auto"/>
          </w:tcPr>
          <w:p w14:paraId="25D8F7A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w:t>
            </w:r>
            <w:r w:rsidRPr="006F55DD">
              <w:rPr>
                <w:rFonts w:ascii="Times New Roman" w:hAnsi="Times New Roman" w:cs="Times New Roman"/>
                <w:sz w:val="20"/>
                <w:szCs w:val="20"/>
              </w:rPr>
              <w:tab/>
              <w:t>Investīciju līmenis 2014.–2019.gada periodā nav būtiski audzis. Privātās investīcijas pēc krīzes atguvās ļoti lēni un pozitīvā dinamika atjaunojās tikai 2017.gadā un pēc tam saglabājas ļoti mērena, kas skaidrojams ar zemu kreditēšanas līmeni, kā arī politisko un ekonomisko nenote</w:t>
            </w:r>
            <w:r w:rsidRPr="006F55DD">
              <w:rPr>
                <w:rFonts w:ascii="Times New Roman" w:hAnsi="Times New Roman" w:cs="Times New Roman"/>
                <w:sz w:val="20"/>
                <w:szCs w:val="20"/>
              </w:rPr>
              <w:lastRenderedPageBreak/>
              <w:t>iktības tirgos.  Pēdējo piecu gadu laikā investīciju pieaugums Latvijā ir bijis vājš un produktīvo aktīvu pieaugums ir bijis ievērojami mazāks nekā pārējās Baltijas valstīs</w:t>
            </w:r>
            <w:r w:rsidRPr="006F55DD">
              <w:rPr>
                <w:rFonts w:ascii="Times New Roman" w:hAnsi="Times New Roman" w:cs="Times New Roman"/>
                <w:b/>
                <w:sz w:val="20"/>
                <w:szCs w:val="20"/>
              </w:rPr>
              <w:t>. Bažas rada ilgstoši zemais investīciju līmenis pētniecībā un attīstībā</w:t>
            </w:r>
            <w:r w:rsidRPr="006F55DD">
              <w:rPr>
                <w:rFonts w:ascii="Times New Roman" w:hAnsi="Times New Roman" w:cs="Times New Roman"/>
                <w:sz w:val="20"/>
                <w:szCs w:val="20"/>
              </w:rPr>
              <w:t>, kas ir priekšnosacījums ilgtermiņā noturīgai izaugsmei.</w:t>
            </w:r>
          </w:p>
        </w:tc>
        <w:tc>
          <w:tcPr>
            <w:tcW w:w="4954" w:type="dxa"/>
            <w:shd w:val="clear" w:color="auto" w:fill="auto"/>
          </w:tcPr>
          <w:p w14:paraId="0FA1527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Ierosinām iekļaut informāciju par statistiskajiem datiem, kas pamatotu minēto apgalvojumu.</w:t>
            </w:r>
          </w:p>
        </w:tc>
        <w:tc>
          <w:tcPr>
            <w:tcW w:w="2976" w:type="dxa"/>
            <w:shd w:val="clear" w:color="auto" w:fill="auto"/>
          </w:tcPr>
          <w:p w14:paraId="3AE4F9FE" w14:textId="77777777" w:rsidR="003B19CF" w:rsidRDefault="003B19CF" w:rsidP="00C4157F">
            <w:pPr>
              <w:spacing w:after="0" w:line="240" w:lineRule="auto"/>
              <w:jc w:val="both"/>
              <w:rPr>
                <w:rFonts w:ascii="Times New Roman" w:hAnsi="Times New Roman" w:cs="Times New Roman"/>
                <w:sz w:val="20"/>
                <w:szCs w:val="20"/>
              </w:rPr>
            </w:pPr>
            <w:r w:rsidRPr="00665098">
              <w:rPr>
                <w:rFonts w:ascii="Times New Roman" w:hAnsi="Times New Roman" w:cs="Times New Roman"/>
                <w:b/>
                <w:bCs/>
                <w:sz w:val="20"/>
                <w:szCs w:val="20"/>
              </w:rPr>
              <w:t>Sniegts skaidrojums</w:t>
            </w:r>
            <w:r>
              <w:rPr>
                <w:rFonts w:ascii="Times New Roman" w:hAnsi="Times New Roman" w:cs="Times New Roman"/>
                <w:sz w:val="20"/>
                <w:szCs w:val="20"/>
              </w:rPr>
              <w:t>.</w:t>
            </w:r>
          </w:p>
          <w:p w14:paraId="7D57548B" w14:textId="77777777" w:rsidR="003B19CF" w:rsidRPr="00B05483"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Norādām, ka attiecībā uz zemo investīciju līmeni p&amp;a kā statistikas atsauce ir izmantoti Eurostat pieejami dati dalībvalstu griezumā (2018., 2017.u.c.). Statistika ir publiski pieejama (https://ec.europa.eu/eurostat/data/database R&amp;D expenditure at national and regional level), ņemot vērā ierobežoto zīmju apjomu un faktu, ka DP nevar ievietot grafikas, bet nepieciešams to apraksts, statistikas dati netiks ievietoti DP gala redakcijā.?</w:t>
            </w:r>
          </w:p>
          <w:p w14:paraId="1A535F72" w14:textId="77777777" w:rsidR="003B19CF" w:rsidRPr="00B05483" w:rsidRDefault="003B19CF" w:rsidP="00C4157F">
            <w:pPr>
              <w:spacing w:after="0" w:line="240" w:lineRule="auto"/>
              <w:jc w:val="both"/>
              <w:rPr>
                <w:rFonts w:ascii="Times New Roman" w:hAnsi="Times New Roman" w:cs="Times New Roman"/>
                <w:sz w:val="20"/>
                <w:szCs w:val="20"/>
              </w:rPr>
            </w:pPr>
          </w:p>
          <w:p w14:paraId="0B815123" w14:textId="77777777" w:rsidR="003B19CF" w:rsidRDefault="003B19CF" w:rsidP="00C4157F">
            <w:pPr>
              <w:spacing w:after="0" w:line="240" w:lineRule="auto"/>
              <w:jc w:val="both"/>
              <w:rPr>
                <w:rFonts w:ascii="Times New Roman" w:hAnsi="Times New Roman" w:cs="Times New Roman"/>
                <w:sz w:val="20"/>
                <w:szCs w:val="20"/>
              </w:rPr>
            </w:pPr>
            <w:r w:rsidRPr="00B05483">
              <w:rPr>
                <w:rFonts w:ascii="Times New Roman" w:hAnsi="Times New Roman" w:cs="Times New Roman"/>
                <w:sz w:val="20"/>
                <w:szCs w:val="20"/>
              </w:rPr>
              <w:t>Ir papildus izstrādāti finanšu instrumenti, kas paredz P&amp;A aktivitātes uzņēmējdarbībā, vienlaikus jāņem vērā, ka NAP finansējums ir ierobežots, attiecīgi izvirzīti tādi finanšu instrumenti, kas var maksimāli identificēt inovācijas komercdarbības procesos.</w:t>
            </w:r>
          </w:p>
          <w:p w14:paraId="7B127272" w14:textId="77777777" w:rsidR="003B19CF" w:rsidRDefault="003B19CF" w:rsidP="00C4157F">
            <w:pPr>
              <w:spacing w:after="0" w:line="240" w:lineRule="auto"/>
              <w:jc w:val="both"/>
              <w:rPr>
                <w:rFonts w:ascii="Times New Roman" w:hAnsi="Times New Roman" w:cs="Times New Roman"/>
                <w:sz w:val="20"/>
                <w:szCs w:val="20"/>
              </w:rPr>
            </w:pPr>
          </w:p>
          <w:p w14:paraId="0DBD6B3D" w14:textId="77777777" w:rsidR="003B19CF" w:rsidRPr="004E0595"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Izglītības un zinātnes ministrija skaidro, ka s</w:t>
            </w:r>
            <w:r w:rsidRPr="004E0595">
              <w:rPr>
                <w:rFonts w:ascii="Times New Roman" w:hAnsi="Times New Roman" w:cs="Times New Roman"/>
                <w:sz w:val="20"/>
                <w:szCs w:val="20"/>
              </w:rPr>
              <w:t xml:space="preserve">tatistikas dati par Latvijas P&amp;A&amp;I ieguldījumiem norādīti DP </w:t>
            </w:r>
            <w:r>
              <w:rPr>
                <w:rFonts w:ascii="Times New Roman" w:hAnsi="Times New Roman" w:cs="Times New Roman"/>
                <w:sz w:val="20"/>
                <w:szCs w:val="20"/>
              </w:rPr>
              <w:t>redakcijā</w:t>
            </w:r>
            <w:r w:rsidRPr="004E0595">
              <w:rPr>
                <w:rFonts w:ascii="Times New Roman" w:hAnsi="Times New Roman" w:cs="Times New Roman"/>
                <w:sz w:val="20"/>
                <w:szCs w:val="20"/>
              </w:rPr>
              <w:t>:</w:t>
            </w:r>
          </w:p>
          <w:p w14:paraId="36C7C553" w14:textId="77777777" w:rsidR="003B19CF" w:rsidRPr="004E0595"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a)</w:t>
            </w:r>
            <w:r w:rsidRPr="004E0595">
              <w:rPr>
                <w:rFonts w:ascii="Times New Roman" w:hAnsi="Times New Roman" w:cs="Times New Roman"/>
                <w:sz w:val="20"/>
                <w:szCs w:val="20"/>
              </w:rPr>
              <w:tab/>
              <w:t>paragrāfā Nr. (13) Latvijas P&amp;I sistēmas zinātniskā izcilība ir nepietiekama straujai viedai  izaugsmei, un tas tiešā veidā ir saistīts ar zemajiem P&amp;A&amp;I ieguldījumiem, kas 2014.–2020.gada plānošanas periodā bija robežās no 0,44 – 0,69% no IKP ar zemu privāto investīciju daļu, svārstoties atkarībā no ES fondu ieguldījumiem un būtiski atpaliekot no 2020.gada nacionālā mērķa – 1,5% no IKP;</w:t>
            </w:r>
          </w:p>
          <w:p w14:paraId="28E9C38A" w14:textId="77777777" w:rsidR="003B19CF" w:rsidRPr="004E0595"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b)</w:t>
            </w:r>
            <w:r w:rsidRPr="004E0595">
              <w:rPr>
                <w:rFonts w:ascii="Times New Roman" w:hAnsi="Times New Roman" w:cs="Times New Roman"/>
                <w:sz w:val="20"/>
                <w:szCs w:val="20"/>
              </w:rPr>
              <w:tab/>
              <w:t xml:space="preserve">1.tabulas “Politikas mērķi un specifiskie atbalsta mērķi” 1.punktā “Latvijas P&amp;I sistēmas zinātniskā izcilība ir nepietiekama straujai viedai izaugsmei, un tas ir tiešā veidā saistīts ar zemajiem P&amp;A&amp;I ieguldījumiem (kopējie - 0.63 % no IKP ; uz 1 zinātnisko darbinieku ~ 30 000 </w:t>
            </w:r>
            <w:r w:rsidRPr="00EA0060">
              <w:rPr>
                <w:rFonts w:ascii="Times New Roman" w:hAnsi="Times New Roman" w:cs="Times New Roman"/>
                <w:i/>
                <w:iCs/>
                <w:sz w:val="20"/>
                <w:szCs w:val="20"/>
              </w:rPr>
              <w:t>euro</w:t>
            </w:r>
            <w:r w:rsidRPr="004E0595">
              <w:rPr>
                <w:rFonts w:ascii="Times New Roman" w:hAnsi="Times New Roman" w:cs="Times New Roman"/>
                <w:sz w:val="20"/>
                <w:szCs w:val="20"/>
              </w:rPr>
              <w:t xml:space="preserve"> gadā ) un zemo P&amp;A nodarbināto skaitu, kas veido tikai ~ 50% no ES vidējā līmeņa.”</w:t>
            </w:r>
          </w:p>
          <w:p w14:paraId="2AFF5C6D" w14:textId="77777777" w:rsidR="003B19CF" w:rsidRDefault="003B19CF" w:rsidP="00C4157F">
            <w:pPr>
              <w:spacing w:after="0" w:line="240" w:lineRule="auto"/>
              <w:jc w:val="both"/>
              <w:rPr>
                <w:rFonts w:ascii="Times New Roman" w:hAnsi="Times New Roman" w:cs="Times New Roman"/>
                <w:sz w:val="20"/>
                <w:szCs w:val="20"/>
              </w:rPr>
            </w:pPr>
          </w:p>
          <w:p w14:paraId="21898C8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34E0E31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0B3D7A4" w14:textId="77777777" w:rsidTr="00DC21C3">
        <w:tc>
          <w:tcPr>
            <w:tcW w:w="562" w:type="dxa"/>
            <w:shd w:val="clear" w:color="auto" w:fill="auto"/>
          </w:tcPr>
          <w:p w14:paraId="4C4A6C7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E2EDAB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468919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w:t>
            </w:r>
            <w:r w:rsidRPr="006F55DD">
              <w:rPr>
                <w:rFonts w:ascii="Times New Roman" w:hAnsi="Times New Roman" w:cs="Times New Roman"/>
                <w:sz w:val="20"/>
                <w:szCs w:val="20"/>
              </w:rPr>
              <w:tab/>
              <w:t xml:space="preserve">Ekonomiskā krīze, ko izraisīja Covid-19 pandēmijas ierobežojumi, atstās būtisku ietekmi uz Latvijas ekonomiku un sabiedrību. Šobrīd ietekmi ir grūti prognozēt, jo nav skaidrības  </w:t>
            </w:r>
            <w:r w:rsidRPr="006F55DD">
              <w:rPr>
                <w:rFonts w:ascii="Times New Roman" w:hAnsi="Times New Roman" w:cs="Times New Roman"/>
                <w:sz w:val="20"/>
                <w:szCs w:val="20"/>
              </w:rPr>
              <w:lastRenderedPageBreak/>
              <w:t xml:space="preserve">par pandēmijas attīstību un tālāko potenciālo ietekmi uz pasaules, ES un Latvijas ekonomikām. Līdz šim Latvija ir sekmīgi ierobežojusi Covid-19 izplatību, kas nozīmē mazāk ierobežojumus ekonomiskai aktivitātei. Pozitīvi vērtējams, ka salīdzinot ar iepriekšējo krīzi Latvijai ir pieejami resursi publisko investīciju veikšanai, lai veicinātu ekonomikas atlabšanu un sabiedrības pielāgošanos jaunajai situācijai. Krīze radīs pārkārtošanos starptautiskajos tirgos un </w:t>
            </w:r>
            <w:r w:rsidRPr="006F55DD">
              <w:rPr>
                <w:rFonts w:ascii="Times New Roman" w:hAnsi="Times New Roman" w:cs="Times New Roman"/>
                <w:b/>
                <w:sz w:val="20"/>
                <w:szCs w:val="20"/>
              </w:rPr>
              <w:t>iekšējās ekonomikas strukt</w:t>
            </w:r>
            <w:r w:rsidRPr="006F55DD">
              <w:rPr>
                <w:rFonts w:ascii="Times New Roman" w:hAnsi="Times New Roman" w:cs="Times New Roman"/>
                <w:b/>
                <w:sz w:val="20"/>
                <w:szCs w:val="20"/>
              </w:rPr>
              <w:lastRenderedPageBreak/>
              <w:t>ūrās</w:t>
            </w:r>
            <w:r w:rsidRPr="006F55DD">
              <w:rPr>
                <w:rFonts w:ascii="Times New Roman" w:hAnsi="Times New Roman" w:cs="Times New Roman"/>
                <w:sz w:val="20"/>
                <w:szCs w:val="20"/>
              </w:rPr>
              <w:t>, kas var sniegt arī iespējas Latvijas ekonomikas attīstībai. Lai šīs iespējas izmantotu, būs nepieciešamas ātri reaģēt spējīgs politikas ietvars un atbalsta pasākumu klāsts, tajā skaitā šīs darbības programmas ietvarā.</w:t>
            </w:r>
          </w:p>
        </w:tc>
        <w:tc>
          <w:tcPr>
            <w:tcW w:w="4954" w:type="dxa"/>
            <w:shd w:val="clear" w:color="auto" w:fill="auto"/>
          </w:tcPr>
          <w:p w14:paraId="149CD77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Lūdzam skaidrot, kas ir domāts ar iekšējām ekonomikas struktūrām.</w:t>
            </w:r>
          </w:p>
        </w:tc>
        <w:tc>
          <w:tcPr>
            <w:tcW w:w="2976" w:type="dxa"/>
            <w:shd w:val="clear" w:color="auto" w:fill="auto"/>
          </w:tcPr>
          <w:p w14:paraId="600211E5" w14:textId="77777777" w:rsidR="003B19CF" w:rsidRDefault="003B19CF" w:rsidP="00C4157F">
            <w:pPr>
              <w:spacing w:after="0" w:line="240" w:lineRule="auto"/>
              <w:jc w:val="both"/>
              <w:rPr>
                <w:rFonts w:ascii="Times New Roman" w:hAnsi="Times New Roman" w:cs="Times New Roman"/>
                <w:sz w:val="20"/>
                <w:szCs w:val="20"/>
              </w:rPr>
            </w:pPr>
            <w:r w:rsidRPr="005E676E">
              <w:rPr>
                <w:rFonts w:ascii="Times New Roman" w:hAnsi="Times New Roman" w:cs="Times New Roman"/>
                <w:b/>
                <w:bCs/>
                <w:sz w:val="20"/>
                <w:szCs w:val="20"/>
              </w:rPr>
              <w:t>Sniegts skaidrojums</w:t>
            </w:r>
            <w:r>
              <w:rPr>
                <w:rFonts w:ascii="Times New Roman" w:hAnsi="Times New Roman" w:cs="Times New Roman"/>
                <w:sz w:val="20"/>
                <w:szCs w:val="20"/>
              </w:rPr>
              <w:t>.</w:t>
            </w:r>
          </w:p>
          <w:p w14:paraId="4A756418" w14:textId="77777777" w:rsidR="003B19CF" w:rsidRDefault="003B19CF" w:rsidP="00C4157F">
            <w:pPr>
              <w:spacing w:after="0" w:line="240" w:lineRule="auto"/>
              <w:jc w:val="both"/>
              <w:rPr>
                <w:rFonts w:ascii="Times New Roman" w:hAnsi="Times New Roman" w:cs="Times New Roman"/>
                <w:sz w:val="20"/>
                <w:szCs w:val="20"/>
              </w:rPr>
            </w:pPr>
            <w:r w:rsidRPr="00F32CA7">
              <w:rPr>
                <w:rFonts w:ascii="Times New Roman" w:hAnsi="Times New Roman" w:cs="Times New Roman"/>
                <w:sz w:val="20"/>
                <w:szCs w:val="20"/>
              </w:rPr>
              <w:t>Tautsaimniecībā esošie dalībnieki pakārtojas tirgus dinamikai un nepieciešamajām vajadzībām, kas, piemēram, uzņēmumos paredz arī būtisku iekšējo procesu maiņu, līdz ar to ietekmējot pārējo tirgus dalībnieku lēmumus. Tas var nozīmēt arī nozaru darbības pārkārtošanos vai prioritāšu maiņu produkcijas/pakalpojumu piedāvājumā.</w:t>
            </w:r>
          </w:p>
          <w:p w14:paraId="148DC7C2" w14:textId="77777777" w:rsidR="003B19CF" w:rsidRPr="006F55DD" w:rsidRDefault="003B19CF" w:rsidP="00C4157F">
            <w:pPr>
              <w:spacing w:after="0" w:line="240" w:lineRule="auto"/>
              <w:jc w:val="both"/>
              <w:rPr>
                <w:rFonts w:ascii="Times New Roman" w:hAnsi="Times New Roman" w:cs="Times New Roman"/>
                <w:sz w:val="20"/>
                <w:szCs w:val="20"/>
              </w:rPr>
            </w:pPr>
          </w:p>
          <w:p w14:paraId="1E352B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78D4A46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37AF39" w14:textId="77777777" w:rsidTr="00DC21C3">
        <w:tc>
          <w:tcPr>
            <w:tcW w:w="562" w:type="dxa"/>
            <w:shd w:val="clear" w:color="auto" w:fill="auto"/>
          </w:tcPr>
          <w:p w14:paraId="5E64685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D03F9E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2C969E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w:t>
            </w:r>
            <w:r w:rsidRPr="006F55DD">
              <w:rPr>
                <w:rFonts w:ascii="Times New Roman" w:hAnsi="Times New Roman" w:cs="Times New Roman"/>
                <w:sz w:val="20"/>
                <w:szCs w:val="20"/>
              </w:rPr>
              <w:tab/>
              <w:t xml:space="preserve">Ikgadējās valstu rekomendācijas aicina Latviju fokusēt investīcijas uz inovācijām, pētniecību un stiprināt prasmes, ceļot izglītības un apmācību kvalitāti un efektivitāti. Nodrošināt likviditātes atbalsta pieejamību uzņēmumiem, jo īpaši </w:t>
            </w:r>
            <w:r w:rsidRPr="006F55DD">
              <w:rPr>
                <w:rFonts w:ascii="Times New Roman" w:hAnsi="Times New Roman" w:cs="Times New Roman"/>
                <w:sz w:val="20"/>
                <w:szCs w:val="20"/>
              </w:rPr>
              <w:lastRenderedPageBreak/>
              <w:t>mazajiem un vidējiem uzņēmumiem.  Tāpat tiek norādīts uz zemām digitālām prasmēm visos sabiedrība slāņos. Savukārt, NEKP kā vienu no 3 stratēģiskiem virzieniem klimata mērķu sasniegšanai nosaka tādas pētniecības un inovāciju attīstības stimulāciju, kas veicina ilgtspējīgas enerģētikas sektora attīstību un klimata pārmaiņu mazināšanu.</w:t>
            </w:r>
          </w:p>
        </w:tc>
        <w:tc>
          <w:tcPr>
            <w:tcW w:w="4954" w:type="dxa"/>
            <w:shd w:val="clear" w:color="auto" w:fill="auto"/>
          </w:tcPr>
          <w:p w14:paraId="295266E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Pietrūkst komentāra par to, kas tiks darīts, lai celtu digitālās prasmes, kāds tam ir konteksts saistībā ar inovācijām</w:t>
            </w:r>
          </w:p>
          <w:p w14:paraId="5942A91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Šeit ir runa par inovācijām un prasmēm, tāpēc nav precīzi saprotams, kāpēc enerģētika tiek izcelta. Būtiska šajā kontekstā ir tādu uzņēmējdarbību, inovatīvu produktu un pakalpojumu attīstīšana, kas veicina klimata pārmaiņu mazināšanu. Enerģētika ir kā viens no sektoriem, bet ne vienīgais.</w:t>
            </w:r>
          </w:p>
        </w:tc>
        <w:tc>
          <w:tcPr>
            <w:tcW w:w="2976" w:type="dxa"/>
            <w:shd w:val="clear" w:color="auto" w:fill="auto"/>
          </w:tcPr>
          <w:p w14:paraId="6D5EF81B" w14:textId="77777777" w:rsidR="003B19CF" w:rsidRPr="000017C4" w:rsidRDefault="003B19CF" w:rsidP="00C4157F">
            <w:pPr>
              <w:spacing w:after="0" w:line="240" w:lineRule="auto"/>
              <w:jc w:val="both"/>
              <w:rPr>
                <w:rFonts w:ascii="Times New Roman" w:hAnsi="Times New Roman" w:cs="Times New Roman"/>
                <w:sz w:val="20"/>
                <w:szCs w:val="20"/>
              </w:rPr>
            </w:pPr>
            <w:r w:rsidRPr="000017C4">
              <w:rPr>
                <w:rFonts w:ascii="Times New Roman" w:hAnsi="Times New Roman" w:cs="Times New Roman"/>
                <w:b/>
                <w:bCs/>
                <w:sz w:val="20"/>
                <w:szCs w:val="20"/>
              </w:rPr>
              <w:t>Daļēji ņemts vērā. Sniegts skaidrojums</w:t>
            </w:r>
            <w:r w:rsidRPr="000017C4">
              <w:rPr>
                <w:rFonts w:ascii="Times New Roman" w:hAnsi="Times New Roman" w:cs="Times New Roman"/>
                <w:sz w:val="20"/>
                <w:szCs w:val="20"/>
              </w:rPr>
              <w:t>.</w:t>
            </w:r>
          </w:p>
          <w:p w14:paraId="6F610896" w14:textId="77777777" w:rsidR="003B19CF" w:rsidRPr="000017C4" w:rsidRDefault="003B19CF" w:rsidP="00C4157F">
            <w:pPr>
              <w:jc w:val="both"/>
              <w:rPr>
                <w:rFonts w:ascii="Calibri" w:hAnsi="Calibri"/>
                <w:sz w:val="20"/>
                <w:szCs w:val="20"/>
              </w:rPr>
            </w:pPr>
            <w:r w:rsidRPr="000017C4">
              <w:rPr>
                <w:rFonts w:ascii="Times New Roman" w:hAnsi="Times New Roman" w:cs="Times New Roman"/>
                <w:sz w:val="20"/>
                <w:szCs w:val="20"/>
              </w:rPr>
              <w:t>IZM 1.politiskajā mērķī investīcijas P&amp;A&amp;I sistēmas attīstībai plāno fokusēt  RIS3 jomās, ne tikai enerģētikas jomā. Ņemot vērā minēto DP redakcija ir precizēta.</w:t>
            </w:r>
          </w:p>
          <w:p w14:paraId="7893482B" w14:textId="77777777" w:rsidR="003B19CF" w:rsidRPr="000017C4"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EM s</w:t>
            </w:r>
            <w:r w:rsidRPr="000017C4">
              <w:rPr>
                <w:rFonts w:ascii="Times New Roman" w:hAnsi="Times New Roman" w:cs="Times New Roman"/>
                <w:sz w:val="20"/>
                <w:szCs w:val="20"/>
              </w:rPr>
              <w:t>kaidro, ka 1.2.2. SAM ietvaros netiek skatīti ene</w:t>
            </w:r>
            <w:r>
              <w:rPr>
                <w:rFonts w:ascii="Times New Roman" w:hAnsi="Times New Roman" w:cs="Times New Roman"/>
                <w:sz w:val="20"/>
                <w:szCs w:val="20"/>
              </w:rPr>
              <w:t>r</w:t>
            </w:r>
            <w:r w:rsidRPr="000017C4">
              <w:rPr>
                <w:rFonts w:ascii="Times New Roman" w:hAnsi="Times New Roman" w:cs="Times New Roman"/>
                <w:sz w:val="20"/>
                <w:szCs w:val="20"/>
              </w:rPr>
              <w:t>ģētikas</w:t>
            </w:r>
            <w:r>
              <w:rPr>
                <w:rFonts w:ascii="Times New Roman" w:hAnsi="Times New Roman" w:cs="Times New Roman"/>
                <w:sz w:val="20"/>
                <w:szCs w:val="20"/>
              </w:rPr>
              <w:t xml:space="preserve"> </w:t>
            </w:r>
            <w:r w:rsidRPr="000017C4">
              <w:rPr>
                <w:rFonts w:ascii="Times New Roman" w:hAnsi="Times New Roman" w:cs="Times New Roman"/>
                <w:sz w:val="20"/>
                <w:szCs w:val="20"/>
              </w:rPr>
              <w:t xml:space="preserve"> saistītie jautājumi, taču attiecībā uz veicamajām darbībām digitālo prasmju celšanai jau ir iekļauta informācija, ka balstoties uz uzņēmuma novērtējumu un identificētajām vajadzībām, uzņēmumu darbiniekiem tiks nodrošinātas vidēja un augsta līmeņa digitālo pārvaldības  prasmju apmācības.</w:t>
            </w:r>
          </w:p>
          <w:p w14:paraId="45448631" w14:textId="77777777" w:rsidR="003B19CF" w:rsidRPr="000017C4" w:rsidRDefault="003B19CF" w:rsidP="00C4157F">
            <w:pPr>
              <w:spacing w:after="0" w:line="240" w:lineRule="auto"/>
              <w:jc w:val="both"/>
              <w:rPr>
                <w:rFonts w:ascii="Times New Roman" w:hAnsi="Times New Roman" w:cs="Times New Roman"/>
                <w:sz w:val="20"/>
                <w:szCs w:val="20"/>
              </w:rPr>
            </w:pPr>
            <w:r w:rsidRPr="000017C4">
              <w:rPr>
                <w:rFonts w:ascii="Times New Roman" w:hAnsi="Times New Roman" w:cs="Times New Roman"/>
                <w:sz w:val="20"/>
                <w:szCs w:val="20"/>
              </w:rPr>
              <w:t>2.politikas mērķa ietvaros tiek atbalstītas inovatīvas idejas, risinājumi, kas veicina energoefektivitātes paaugstināšanu un veicina AER izmantošanu. Tiešs atbalsts inovācijai un pētniecībai netiek sniegts, jo šādas aktivitātes</w:t>
            </w:r>
            <w:r>
              <w:rPr>
                <w:rFonts w:ascii="Times New Roman" w:hAnsi="Times New Roman" w:cs="Times New Roman"/>
                <w:sz w:val="20"/>
                <w:szCs w:val="20"/>
              </w:rPr>
              <w:t xml:space="preserve"> </w:t>
            </w:r>
            <w:r w:rsidRPr="000017C4">
              <w:rPr>
                <w:rFonts w:ascii="Times New Roman" w:hAnsi="Times New Roman" w:cs="Times New Roman"/>
                <w:sz w:val="20"/>
                <w:szCs w:val="20"/>
              </w:rPr>
              <w:t>tiek atbalstītas citās programmās, kur nepastāv nozares ierobežojumi. Vienlaicīgi EM ir paredzējusi 2.politikas mērķa  SAM 2.1.2.pasākuma ietvaros veicināt izpratni un izglītot par biogāzi.</w:t>
            </w:r>
          </w:p>
          <w:p w14:paraId="70DCE748" w14:textId="77777777" w:rsidR="003B19CF" w:rsidRPr="000017C4" w:rsidRDefault="003B19CF" w:rsidP="00C4157F">
            <w:pPr>
              <w:spacing w:after="0" w:line="240" w:lineRule="auto"/>
              <w:jc w:val="both"/>
              <w:rPr>
                <w:rFonts w:ascii="Times New Roman" w:hAnsi="Times New Roman" w:cs="Times New Roman"/>
                <w:sz w:val="20"/>
                <w:szCs w:val="20"/>
              </w:rPr>
            </w:pPr>
          </w:p>
          <w:p w14:paraId="65A19B0F" w14:textId="77777777" w:rsidR="003B19CF" w:rsidRPr="000017C4" w:rsidRDefault="003B19CF" w:rsidP="00C4157F">
            <w:pPr>
              <w:spacing w:after="0" w:line="240" w:lineRule="auto"/>
              <w:jc w:val="both"/>
              <w:rPr>
                <w:rFonts w:ascii="Times New Roman" w:hAnsi="Times New Roman" w:cs="Times New Roman"/>
                <w:sz w:val="20"/>
                <w:szCs w:val="20"/>
              </w:rPr>
            </w:pPr>
            <w:r w:rsidRPr="000017C4">
              <w:rPr>
                <w:rFonts w:ascii="Times New Roman" w:hAnsi="Times New Roman" w:cs="Times New Roman"/>
                <w:sz w:val="20"/>
                <w:szCs w:val="20"/>
              </w:rPr>
              <w:t>Skaidrojam, ka valsts regulāri izstrādā un piedāvā virkni e-iespēju uzņēmējiem, tomēr tas nav būtiski ietekmējis uzņēmējdarbības pamatdarbības procesu digitalizāciju un izaugsmi e-komercijas jomā.  Tāpēc VARAM kompetences ietvaros attiecībā uz digitālo prasmju pilnveidi uzņēmējiem 4.2.4.SAM ietvaros VARAM plāno īstenot aktivitātes, lai veicinātu atvērto datu, atvērto digitālo lietojumu un platformu un saskarņu izmantošanu uzņēmēju vidū, tādejādi veicinot inovatīvu pakalpojumu izveidi privātajā sektorā, izmantojot atvērtos valsts risinājumus un atvērtos datus.</w:t>
            </w:r>
          </w:p>
          <w:p w14:paraId="03C6697E" w14:textId="77777777" w:rsidR="003B19CF" w:rsidRPr="000017C4" w:rsidRDefault="003B19CF" w:rsidP="00C4157F">
            <w:pPr>
              <w:spacing w:after="0" w:line="240" w:lineRule="auto"/>
              <w:jc w:val="both"/>
              <w:rPr>
                <w:rFonts w:ascii="Times New Roman" w:hAnsi="Times New Roman" w:cs="Times New Roman"/>
                <w:sz w:val="20"/>
                <w:szCs w:val="20"/>
              </w:rPr>
            </w:pPr>
          </w:p>
        </w:tc>
        <w:tc>
          <w:tcPr>
            <w:tcW w:w="1638" w:type="dxa"/>
          </w:tcPr>
          <w:p w14:paraId="6DC9AE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E757DF8" w14:textId="77777777" w:rsidTr="00DC21C3">
        <w:tc>
          <w:tcPr>
            <w:tcW w:w="562" w:type="dxa"/>
            <w:shd w:val="clear" w:color="auto" w:fill="auto"/>
          </w:tcPr>
          <w:p w14:paraId="0C4A185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1958EF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319A51C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w:t>
            </w:r>
            <w:r w:rsidRPr="006F55DD">
              <w:rPr>
                <w:rFonts w:ascii="Times New Roman" w:hAnsi="Times New Roman" w:cs="Times New Roman"/>
                <w:sz w:val="20"/>
                <w:szCs w:val="20"/>
              </w:rPr>
              <w:tab/>
              <w:t xml:space="preserve">Latvijas ekonomikas transformācijai uz inovatīvu un zināšanās balstītu ekonomikas modeli ir vairāki šķēršļi: </w:t>
            </w:r>
          </w:p>
          <w:p w14:paraId="0840140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1D4D87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w:t>
            </w:r>
            <w:r w:rsidRPr="006F55DD">
              <w:rPr>
                <w:rFonts w:ascii="Times New Roman" w:hAnsi="Times New Roman" w:cs="Times New Roman"/>
                <w:sz w:val="20"/>
                <w:szCs w:val="20"/>
              </w:rPr>
              <w:tab/>
              <w:t>zems apstrādes rūpniecības īpatsvars IKP un salīdzinoši zem produktivitāte; [..]</w:t>
            </w:r>
          </w:p>
          <w:p w14:paraId="426042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1D0FB7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Lūdzam precizēt- salīdzinoši ar ko zema produktivitāte?</w:t>
            </w:r>
          </w:p>
        </w:tc>
        <w:tc>
          <w:tcPr>
            <w:tcW w:w="2976" w:type="dxa"/>
            <w:shd w:val="clear" w:color="auto" w:fill="auto"/>
          </w:tcPr>
          <w:p w14:paraId="494C4C5D" w14:textId="77777777" w:rsidR="003B19CF" w:rsidRPr="00453DCF" w:rsidRDefault="003B19CF" w:rsidP="00C4157F">
            <w:pPr>
              <w:spacing w:after="0" w:line="240" w:lineRule="auto"/>
              <w:jc w:val="both"/>
              <w:rPr>
                <w:rFonts w:ascii="Times New Roman" w:hAnsi="Times New Roman" w:cs="Times New Roman"/>
                <w:sz w:val="20"/>
                <w:szCs w:val="20"/>
              </w:rPr>
            </w:pPr>
            <w:r w:rsidRPr="00453DCF">
              <w:rPr>
                <w:rFonts w:ascii="Times New Roman" w:hAnsi="Times New Roman" w:cs="Times New Roman"/>
                <w:b/>
                <w:bCs/>
                <w:sz w:val="20"/>
                <w:szCs w:val="20"/>
              </w:rPr>
              <w:t>Sniegts skaidrojums</w:t>
            </w:r>
            <w:r w:rsidRPr="00453DCF">
              <w:rPr>
                <w:rFonts w:ascii="Times New Roman" w:hAnsi="Times New Roman" w:cs="Times New Roman"/>
                <w:sz w:val="20"/>
                <w:szCs w:val="20"/>
              </w:rPr>
              <w:t>.</w:t>
            </w:r>
          </w:p>
          <w:p w14:paraId="0F1A6BD9" w14:textId="77777777" w:rsidR="003B19CF" w:rsidRDefault="003B19CF" w:rsidP="00C4157F">
            <w:pPr>
              <w:spacing w:after="0" w:line="240" w:lineRule="auto"/>
              <w:jc w:val="both"/>
              <w:rPr>
                <w:rFonts w:ascii="Times New Roman" w:hAnsi="Times New Roman" w:cs="Times New Roman"/>
                <w:color w:val="000000"/>
                <w:sz w:val="20"/>
                <w:szCs w:val="20"/>
              </w:rPr>
            </w:pPr>
            <w:r w:rsidRPr="00453DCF">
              <w:rPr>
                <w:rFonts w:ascii="Times New Roman" w:hAnsi="Times New Roman" w:cs="Times New Roman"/>
                <w:color w:val="000000"/>
                <w:sz w:val="20"/>
                <w:szCs w:val="20"/>
              </w:rPr>
              <w:t>Skaidrojam, ka Latvijai ir salīdzinoši zems produktivitātes rādītājs ES līmenī (2019.gadā produktivitātes rādītājs tautsaimniecībā faktiskajās cenās sastāda 49.7% no ES vidējā. Informācijas avots – Ekonomikas ministrijas Analītikas dienests).</w:t>
            </w:r>
          </w:p>
          <w:bookmarkStart w:id="3" w:name="_MON_1664177038"/>
          <w:bookmarkEnd w:id="3"/>
          <w:p w14:paraId="03A82912" w14:textId="77777777" w:rsidR="003B19CF" w:rsidRPr="00453DCF" w:rsidRDefault="003B19CF" w:rsidP="00C4157F">
            <w:pPr>
              <w:spacing w:after="0" w:line="240" w:lineRule="auto"/>
              <w:jc w:val="both"/>
              <w:rPr>
                <w:rFonts w:ascii="Calibri" w:hAnsi="Calibri"/>
                <w:sz w:val="20"/>
                <w:szCs w:val="20"/>
              </w:rPr>
            </w:pPr>
            <w:r>
              <w:rPr>
                <w:rFonts w:ascii="Times New Roman" w:hAnsi="Times New Roman" w:cs="Times New Roman"/>
                <w:color w:val="000000"/>
                <w:sz w:val="20"/>
                <w:szCs w:val="20"/>
              </w:rPr>
              <w:object w:dxaOrig="1539" w:dyaOrig="997" w14:anchorId="64C94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85pt" o:ole="">
                  <v:imagedata r:id="rId13" o:title=""/>
                </v:shape>
                <o:OLEObject Type="Embed" ProgID="Word.Document.12" ShapeID="_x0000_i1025" DrawAspect="Icon" ObjectID="_1665992087" r:id="rId14">
                  <o:FieldCodes>\s</o:FieldCodes>
                </o:OLEObject>
              </w:object>
            </w:r>
            <w:r w:rsidRPr="00453DCF">
              <w:rPr>
                <w:rFonts w:ascii="Times New Roman" w:hAnsi="Times New Roman" w:cs="Times New Roman"/>
                <w:color w:val="000000"/>
                <w:sz w:val="20"/>
                <w:szCs w:val="20"/>
              </w:rPr>
              <w:t xml:space="preserve"> </w:t>
            </w:r>
          </w:p>
          <w:p w14:paraId="653C44B8" w14:textId="77777777" w:rsidR="003B19CF" w:rsidRPr="00453DCF" w:rsidRDefault="003B19CF" w:rsidP="00C4157F">
            <w:pPr>
              <w:spacing w:after="0" w:line="240" w:lineRule="auto"/>
              <w:jc w:val="both"/>
              <w:rPr>
                <w:sz w:val="20"/>
                <w:szCs w:val="20"/>
              </w:rPr>
            </w:pPr>
            <w:r w:rsidRPr="00453DCF">
              <w:rPr>
                <w:rFonts w:ascii="Times New Roman" w:hAnsi="Times New Roman" w:cs="Times New Roman"/>
                <w:color w:val="000000"/>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542534FD" w14:textId="77777777" w:rsidR="003B19CF" w:rsidRPr="00453DCF" w:rsidRDefault="003B19CF" w:rsidP="00C4157F">
            <w:pPr>
              <w:spacing w:after="0" w:line="240" w:lineRule="auto"/>
              <w:jc w:val="both"/>
              <w:rPr>
                <w:rFonts w:ascii="Times New Roman" w:hAnsi="Times New Roman" w:cs="Times New Roman"/>
                <w:sz w:val="20"/>
                <w:szCs w:val="20"/>
              </w:rPr>
            </w:pPr>
          </w:p>
          <w:p w14:paraId="326EA833" w14:textId="77777777" w:rsidR="003B19CF" w:rsidRPr="00453DCF" w:rsidRDefault="003B19CF" w:rsidP="00C4157F">
            <w:pPr>
              <w:spacing w:after="0" w:line="240" w:lineRule="auto"/>
              <w:jc w:val="both"/>
              <w:rPr>
                <w:rFonts w:ascii="Times New Roman" w:hAnsi="Times New Roman" w:cs="Times New Roman"/>
                <w:sz w:val="20"/>
                <w:szCs w:val="20"/>
              </w:rPr>
            </w:pPr>
          </w:p>
        </w:tc>
        <w:tc>
          <w:tcPr>
            <w:tcW w:w="1638" w:type="dxa"/>
          </w:tcPr>
          <w:p w14:paraId="5A3781A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AC1A799" w14:textId="77777777" w:rsidTr="00DC21C3">
        <w:tc>
          <w:tcPr>
            <w:tcW w:w="562" w:type="dxa"/>
            <w:shd w:val="clear" w:color="auto" w:fill="auto"/>
          </w:tcPr>
          <w:p w14:paraId="1C6E639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1EE8E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 xml:space="preserve">Latvijas Kempingu </w:t>
            </w:r>
            <w:r w:rsidRPr="006F55DD">
              <w:rPr>
                <w:rFonts w:ascii="Times New Roman" w:hAnsi="Times New Roman" w:cs="Times New Roman"/>
                <w:sz w:val="20"/>
                <w:szCs w:val="20"/>
              </w:rPr>
              <w:lastRenderedPageBreak/>
              <w:t>asociācija</w:t>
            </w:r>
          </w:p>
        </w:tc>
        <w:tc>
          <w:tcPr>
            <w:tcW w:w="3151" w:type="dxa"/>
            <w:vMerge/>
            <w:shd w:val="clear" w:color="auto" w:fill="auto"/>
          </w:tcPr>
          <w:p w14:paraId="47E3D33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A29EAED" w14:textId="77777777" w:rsidR="003B19CF" w:rsidRPr="006F55DD" w:rsidRDefault="003B19CF" w:rsidP="00C4157F">
            <w:pPr>
              <w:pStyle w:val="mt-translation"/>
              <w:spacing w:after="0" w:afterAutospacing="0" w:line="240" w:lineRule="auto"/>
              <w:ind w:firstLine="0"/>
              <w:jc w:val="both"/>
              <w:rPr>
                <w:sz w:val="20"/>
                <w:szCs w:val="20"/>
              </w:rPr>
            </w:pPr>
            <w:r w:rsidRPr="006F55DD">
              <w:rPr>
                <w:sz w:val="20"/>
                <w:szCs w:val="20"/>
              </w:rPr>
              <w:t xml:space="preserve">Programmas projekta (11) punktā kā viens no </w:t>
            </w:r>
            <w:r w:rsidRPr="006F55DD">
              <w:rPr>
                <w:b/>
                <w:sz w:val="20"/>
                <w:szCs w:val="20"/>
              </w:rPr>
              <w:t>šķēršļiem</w:t>
            </w:r>
            <w:r w:rsidRPr="006F55DD">
              <w:rPr>
                <w:sz w:val="20"/>
                <w:szCs w:val="20"/>
              </w:rPr>
              <w:t>, kas traucē Latvijas ekonomikas transformācijai uz inovatīvu un zināšanās balstītu ekonomikas modeli, norādīts – “</w:t>
            </w:r>
            <w:r w:rsidRPr="006F55DD">
              <w:rPr>
                <w:b/>
                <w:sz w:val="20"/>
                <w:szCs w:val="20"/>
              </w:rPr>
              <w:t>tautsaimniecības struktūru galvenokārt veido mikro, mazie un vidējie uzņēmumi</w:t>
            </w:r>
            <w:r w:rsidRPr="006F55DD">
              <w:rPr>
                <w:sz w:val="20"/>
                <w:szCs w:val="20"/>
              </w:rPr>
              <w:t xml:space="preserve">”, un tā “pārvarēšanai ir </w:t>
            </w:r>
            <w:r w:rsidRPr="006F55DD">
              <w:rPr>
                <w:sz w:val="20"/>
                <w:szCs w:val="20"/>
                <w:u w:val="single"/>
              </w:rPr>
              <w:t>nepieciešama spēcīga un koordinēta valsts intervence,</w:t>
            </w:r>
            <w:r w:rsidRPr="006F55DD">
              <w:rPr>
                <w:sz w:val="20"/>
                <w:szCs w:val="20"/>
              </w:rPr>
              <w:t xml:space="preserve"> lai minimizētu ar resursu </w:t>
            </w:r>
            <w:r w:rsidRPr="006F55DD">
              <w:rPr>
                <w:sz w:val="20"/>
                <w:szCs w:val="20"/>
              </w:rPr>
              <w:lastRenderedPageBreak/>
              <w:t>pārdales procesu saistītas izmaksas un riskus, tādējādi stiprinot valsts konkurētspēju.”</w:t>
            </w:r>
          </w:p>
          <w:p w14:paraId="05263DB3" w14:textId="77777777" w:rsidR="003B19CF" w:rsidRPr="006F55DD" w:rsidRDefault="003B19CF" w:rsidP="00C4157F">
            <w:pPr>
              <w:pStyle w:val="mt-translation"/>
              <w:spacing w:after="0" w:afterAutospacing="0" w:line="240" w:lineRule="auto"/>
              <w:ind w:left="66" w:firstLine="0"/>
              <w:jc w:val="both"/>
              <w:rPr>
                <w:sz w:val="20"/>
                <w:szCs w:val="20"/>
              </w:rPr>
            </w:pPr>
            <w:r w:rsidRPr="006F55DD">
              <w:rPr>
                <w:sz w:val="20"/>
                <w:szCs w:val="20"/>
              </w:rPr>
              <w:t xml:space="preserve">Man nav skaidrs, kā tas ir domāts – vai tas, ka Latvijā ir daudz mikro, mazie un vidējie uzņēmumi, ir kaut kas negatīvs, kas būtu novēršams. Vai šīs uzņēmējdarbības formas turpmāk netiek plānots atbalstīt? Un atbalsts plānots tikai lielajiem uzņēmumiem, vai arī tieši otrādi, plānots atbalstīt arī mazos uzņēmumus. Nav skaitļi, dati par ieguvumiem. Protams, lielie uzņēmumi ir svarīgi attīstības centros, jo tie valstij dod vairāk IKP un arī darba vietas, taču reģionu attīstībai un nodarbinātībai laukos lielāku atdevi tomēr dod šie mikro un mazie ģimenes uzņēmumi. Tāpēc priekšlikums ir precizēt redakciju, lai visiem ir skaidrība šajā jautājumā. </w:t>
            </w:r>
          </w:p>
          <w:p w14:paraId="2719A6F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1E270848" w14:textId="77777777" w:rsidR="003B19CF" w:rsidRDefault="003B19CF" w:rsidP="00C4157F">
            <w:pPr>
              <w:spacing w:after="0" w:line="240" w:lineRule="auto"/>
              <w:jc w:val="both"/>
              <w:rPr>
                <w:rFonts w:ascii="Times New Roman" w:hAnsi="Times New Roman" w:cs="Times New Roman"/>
                <w:sz w:val="20"/>
                <w:szCs w:val="20"/>
              </w:rPr>
            </w:pPr>
            <w:r w:rsidRPr="005E676E">
              <w:rPr>
                <w:rFonts w:ascii="Times New Roman" w:hAnsi="Times New Roman" w:cs="Times New Roman"/>
                <w:b/>
                <w:bCs/>
                <w:sz w:val="20"/>
                <w:szCs w:val="20"/>
              </w:rPr>
              <w:lastRenderedPageBreak/>
              <w:t>Sniegts skaidrojums</w:t>
            </w:r>
            <w:r>
              <w:rPr>
                <w:rFonts w:ascii="Times New Roman" w:hAnsi="Times New Roman" w:cs="Times New Roman"/>
                <w:sz w:val="20"/>
                <w:szCs w:val="20"/>
              </w:rPr>
              <w:t>.</w:t>
            </w:r>
          </w:p>
          <w:p w14:paraId="5A756E9F" w14:textId="77777777" w:rsidR="003B19CF" w:rsidRPr="00DB383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DB383F">
              <w:rPr>
                <w:rFonts w:ascii="Times New Roman" w:hAnsi="Times New Roman" w:cs="Times New Roman"/>
                <w:sz w:val="20"/>
                <w:szCs w:val="20"/>
              </w:rPr>
              <w:t>, ka (11) minētais šķērslis – liels MVK skaits LV ekonomikā – būtu skatāms kontekstā ar zemo ieguldījumu apjomu pētniecībā un attīstībā(P&amp;A), kas nespēj nodrošināt strauju tautsaimniecības izaugsmes izrāvienu.</w:t>
            </w:r>
          </w:p>
          <w:p w14:paraId="6621BA01" w14:textId="77777777" w:rsidR="003B19CF" w:rsidRDefault="003B19CF" w:rsidP="00C4157F">
            <w:pPr>
              <w:spacing w:after="0" w:line="240" w:lineRule="auto"/>
              <w:jc w:val="both"/>
              <w:rPr>
                <w:rFonts w:ascii="Times New Roman" w:hAnsi="Times New Roman" w:cs="Times New Roman"/>
                <w:sz w:val="20"/>
                <w:szCs w:val="20"/>
              </w:rPr>
            </w:pPr>
            <w:r w:rsidRPr="00DB383F">
              <w:rPr>
                <w:rFonts w:ascii="Times New Roman" w:hAnsi="Times New Roman" w:cs="Times New Roman"/>
                <w:sz w:val="20"/>
                <w:szCs w:val="20"/>
              </w:rPr>
              <w:t xml:space="preserve">Papildus skaidrojam, ka minētā frāze “tautsaimniecības struktūru galvenokārt veido mikro, mazie un vidējie uzņēmumi”, un tā “pārvarēšanai ir nepieciešama spēcīga un koordinēta valsts intervence” tiešā veidā nozīmē, ka </w:t>
            </w:r>
            <w:r w:rsidRPr="00DB383F">
              <w:rPr>
                <w:rFonts w:ascii="Times New Roman" w:hAnsi="Times New Roman" w:cs="Times New Roman"/>
                <w:sz w:val="20"/>
                <w:szCs w:val="20"/>
              </w:rPr>
              <w:lastRenderedPageBreak/>
              <w:t>nepieciešams turpināt motivēt, atbalstīt MVU un sekmēt to izaugsmi, sniedzot mērķorientētus atbalsta pakalpojumus (komersantam tiek piedāvāts tieši viņa vajadzībām nepieciešamais atbalsta instruments. Piem., jauna produkta izstrādei vai produkta virzībai ārvalstu tirgos, jaunu sadarbību veidošanai). Tādējādi tiecoties nodrošināt tautsaimniecības transformāciju uz inovatīvu un zināšanās balstītu ekonomikas modeli</w:t>
            </w:r>
            <w:r>
              <w:rPr>
                <w:rFonts w:ascii="Times New Roman" w:hAnsi="Times New Roman" w:cs="Times New Roman"/>
                <w:sz w:val="20"/>
                <w:szCs w:val="20"/>
              </w:rPr>
              <w:t>.</w:t>
            </w:r>
          </w:p>
          <w:p w14:paraId="36E995F3" w14:textId="77777777" w:rsidR="003B19CF" w:rsidRPr="006F55DD" w:rsidRDefault="003B19CF" w:rsidP="00C4157F">
            <w:pPr>
              <w:spacing w:after="0" w:line="240" w:lineRule="auto"/>
              <w:jc w:val="both"/>
              <w:rPr>
                <w:rFonts w:ascii="Times New Roman" w:hAnsi="Times New Roman" w:cs="Times New Roman"/>
                <w:sz w:val="20"/>
                <w:szCs w:val="20"/>
              </w:rPr>
            </w:pPr>
          </w:p>
          <w:p w14:paraId="3A2A6019"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06B56A3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8B960C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7C883406" w14:textId="77777777" w:rsidTr="00DC21C3">
        <w:tc>
          <w:tcPr>
            <w:tcW w:w="562" w:type="dxa"/>
            <w:shd w:val="clear" w:color="auto" w:fill="auto"/>
          </w:tcPr>
          <w:p w14:paraId="724790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80F6F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749047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w:t>
            </w:r>
            <w:r w:rsidRPr="006F55DD">
              <w:rPr>
                <w:rFonts w:ascii="Times New Roman" w:hAnsi="Times New Roman" w:cs="Times New Roman"/>
                <w:sz w:val="20"/>
                <w:szCs w:val="20"/>
              </w:rPr>
              <w:tab/>
              <w:t>Galvenie P&amp;A&amp;I sistēmas izaicinājumi līdz 2027.gadam ir nemainīgi zems P&amp;A&amp;I investīciju līmenis, nepietiekošs cilvēkkapitāls P&amp;A&amp;I publiskajā un privātajā sektorā, īpaši ņemot vērā depopulācijas tendences, zems inovāciju līmenis uzņēmumos, tehnoloģiju pārneses sistēmas stiprināšana un pārvaldības procesu uzlabošana .</w:t>
            </w:r>
          </w:p>
        </w:tc>
        <w:tc>
          <w:tcPr>
            <w:tcW w:w="4954" w:type="dxa"/>
            <w:shd w:val="clear" w:color="auto" w:fill="auto"/>
          </w:tcPr>
          <w:p w14:paraId="5E1A12FB" w14:textId="77777777" w:rsidR="003B19CF" w:rsidRPr="006F55DD" w:rsidRDefault="003B19CF" w:rsidP="00C4157F">
            <w:pPr>
              <w:spacing w:after="0" w:line="240" w:lineRule="auto"/>
              <w:jc w:val="both"/>
              <w:rPr>
                <w:rFonts w:ascii="Times New Roman" w:eastAsia="Calibri" w:hAnsi="Times New Roman" w:cs="Times New Roman"/>
                <w:b/>
                <w:bCs/>
                <w:color w:val="000000"/>
                <w:sz w:val="20"/>
                <w:szCs w:val="20"/>
                <w:u w:val="single"/>
                <w:lang w:eastAsia="lv-LV"/>
              </w:rPr>
            </w:pPr>
            <w:r w:rsidRPr="006F55DD">
              <w:rPr>
                <w:rFonts w:ascii="Times New Roman" w:eastAsia="Calibri" w:hAnsi="Times New Roman" w:cs="Times New Roman"/>
                <w:color w:val="000000"/>
                <w:sz w:val="20"/>
                <w:szCs w:val="20"/>
                <w:lang w:eastAsia="lv-LV" w:bidi="lv-LV"/>
              </w:rPr>
              <w:t xml:space="preserve">Latvijas Ilgstpējīgas attīstības stratēģijā 2030 ir izvirzīts mērķis - </w:t>
            </w:r>
            <w:r w:rsidRPr="006F55DD">
              <w:rPr>
                <w:rFonts w:ascii="Times New Roman" w:eastAsia="Calibri" w:hAnsi="Times New Roman" w:cs="Times New Roman"/>
                <w:i/>
                <w:iCs/>
                <w:color w:val="000000"/>
                <w:sz w:val="20"/>
                <w:szCs w:val="20"/>
                <w:lang w:eastAsia="lv-LV" w:bidi="lv-LV"/>
              </w:rPr>
              <w:t>“Kļūt par vienu no ES līderiem inovatīvu un eksportējošu uzņēmumu izplatības ziņā”</w:t>
            </w:r>
            <w:r w:rsidRPr="006F55DD">
              <w:rPr>
                <w:rFonts w:ascii="Times New Roman" w:eastAsia="Calibri" w:hAnsi="Times New Roman" w:cs="Times New Roman"/>
                <w:color w:val="000000"/>
                <w:sz w:val="20"/>
                <w:szCs w:val="20"/>
                <w:lang w:eastAsia="lv-LV" w:bidi="lv-LV"/>
              </w:rPr>
              <w:t xml:space="preserve">. Ja izvirzītā prioritāte ir eksportspējīgi inovatīvi uzņēmumi, </w:t>
            </w:r>
            <w:r w:rsidRPr="006F55DD">
              <w:rPr>
                <w:rFonts w:ascii="Times New Roman" w:eastAsia="Calibri" w:hAnsi="Times New Roman" w:cs="Times New Roman"/>
                <w:b/>
                <w:bCs/>
                <w:color w:val="000000"/>
                <w:sz w:val="20"/>
                <w:szCs w:val="20"/>
                <w:u w:val="single"/>
                <w:lang w:eastAsia="lv-LV" w:bidi="lv-LV"/>
              </w:rPr>
              <w:t>tad nepieciešams risināt kapitāla pieejamības jautājumu šādiem projektiem, būtiski stiprinot AS “Attīstības finanšu institūcija Altum” kapacitāti, ieviešot bridge finansējuma instrumentu ES fondu apguves veicināšanai, kā arī risinot jautājumu par citiem finanšu avotiem.</w:t>
            </w:r>
          </w:p>
          <w:p w14:paraId="2957194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lang w:eastAsia="lv-LV" w:bidi="lv-LV"/>
              </w:rPr>
              <w:t>Komercbanku īpašnieki pamatoti nevēlas uzņemties riskus, kas ir potenciāli saistīti ar inovatīvu projektu attīstību, un tas ir iestrādāts komercbanku risku novērtējuma metodikās. Turklāt bankās trūkst analītiskā kapacitāte, lai izvērtētu šādus projektus, jo banku analītiķiem nav specifisku zināšanu, kas nepieciešamas tehniski sarežģītu projektu novērtēšanai</w:t>
            </w:r>
          </w:p>
        </w:tc>
        <w:tc>
          <w:tcPr>
            <w:tcW w:w="2976" w:type="dxa"/>
            <w:shd w:val="clear" w:color="auto" w:fill="auto"/>
          </w:tcPr>
          <w:p w14:paraId="0D726AF4" w14:textId="77777777" w:rsidR="003B19CF" w:rsidRDefault="003B19CF" w:rsidP="00C4157F">
            <w:pPr>
              <w:spacing w:after="0" w:line="240" w:lineRule="auto"/>
              <w:jc w:val="both"/>
              <w:rPr>
                <w:rFonts w:ascii="Times New Roman" w:hAnsi="Times New Roman" w:cs="Times New Roman"/>
                <w:sz w:val="20"/>
                <w:szCs w:val="20"/>
              </w:rPr>
            </w:pPr>
            <w:r w:rsidRPr="00BB58CB">
              <w:rPr>
                <w:rFonts w:ascii="Times New Roman" w:hAnsi="Times New Roman" w:cs="Times New Roman"/>
                <w:b/>
                <w:bCs/>
                <w:sz w:val="20"/>
                <w:szCs w:val="20"/>
              </w:rPr>
              <w:t>Sniegts skaidrojums</w:t>
            </w:r>
            <w:r>
              <w:rPr>
                <w:rFonts w:ascii="Times New Roman" w:hAnsi="Times New Roman" w:cs="Times New Roman"/>
                <w:sz w:val="20"/>
                <w:szCs w:val="20"/>
              </w:rPr>
              <w:t>.</w:t>
            </w:r>
          </w:p>
          <w:p w14:paraId="797DCD2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Katra izstrādātā FI ietvaros i</w:t>
            </w:r>
            <w:r w:rsidRPr="00DB383F">
              <w:rPr>
                <w:rFonts w:ascii="Times New Roman" w:hAnsi="Times New Roman" w:cs="Times New Roman"/>
                <w:sz w:val="20"/>
                <w:szCs w:val="20"/>
              </w:rPr>
              <w:t>r plānota privātā līdzfinansējuma iesaiste, ne tikai paredzot Altum portfeļa piedāvājumu, bet arī paredzot spēlētāj</w:t>
            </w:r>
            <w:r>
              <w:rPr>
                <w:rFonts w:ascii="Times New Roman" w:hAnsi="Times New Roman" w:cs="Times New Roman"/>
                <w:sz w:val="20"/>
                <w:szCs w:val="20"/>
              </w:rPr>
              <w:t>u iesaisti kā EIB, biznesa eņģe</w:t>
            </w:r>
            <w:r w:rsidRPr="00DB383F">
              <w:rPr>
                <w:rFonts w:ascii="Times New Roman" w:hAnsi="Times New Roman" w:cs="Times New Roman"/>
                <w:sz w:val="20"/>
                <w:szCs w:val="20"/>
              </w:rPr>
              <w:t>li u.c.</w:t>
            </w:r>
          </w:p>
          <w:p w14:paraId="6A347269" w14:textId="77777777" w:rsidR="003B19CF" w:rsidRPr="006F55DD" w:rsidRDefault="003B19CF" w:rsidP="00C4157F">
            <w:pPr>
              <w:spacing w:after="0" w:line="240" w:lineRule="auto"/>
              <w:jc w:val="both"/>
              <w:rPr>
                <w:rFonts w:ascii="Times New Roman" w:hAnsi="Times New Roman" w:cs="Times New Roman"/>
                <w:sz w:val="20"/>
                <w:szCs w:val="20"/>
              </w:rPr>
            </w:pPr>
          </w:p>
          <w:p w14:paraId="7916222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6128FD3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3941F9E" w14:textId="77777777" w:rsidTr="00DC21C3">
        <w:tc>
          <w:tcPr>
            <w:tcW w:w="562" w:type="dxa"/>
            <w:shd w:val="clear" w:color="auto" w:fill="auto"/>
          </w:tcPr>
          <w:p w14:paraId="1040B7B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D523A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14C48EC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3A690C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Ierosinām papildināt ar informāciju par Covid ietekmi uz tūrismu.</w:t>
            </w:r>
          </w:p>
        </w:tc>
        <w:tc>
          <w:tcPr>
            <w:tcW w:w="2976" w:type="dxa"/>
            <w:shd w:val="clear" w:color="auto" w:fill="auto"/>
          </w:tcPr>
          <w:p w14:paraId="380E1C3B" w14:textId="77777777" w:rsidR="003B19CF" w:rsidRDefault="003B19CF" w:rsidP="00C4157F">
            <w:pPr>
              <w:spacing w:after="0" w:line="240" w:lineRule="auto"/>
              <w:jc w:val="both"/>
              <w:rPr>
                <w:rFonts w:ascii="Times New Roman" w:hAnsi="Times New Roman" w:cs="Times New Roman"/>
                <w:sz w:val="20"/>
                <w:szCs w:val="20"/>
              </w:rPr>
            </w:pPr>
            <w:r w:rsidRPr="00BB58CB">
              <w:rPr>
                <w:rFonts w:ascii="Times New Roman" w:hAnsi="Times New Roman" w:cs="Times New Roman"/>
                <w:b/>
                <w:bCs/>
                <w:sz w:val="20"/>
                <w:szCs w:val="20"/>
              </w:rPr>
              <w:t>Sniegts skaidrojums</w:t>
            </w:r>
            <w:r>
              <w:rPr>
                <w:rFonts w:ascii="Times New Roman" w:hAnsi="Times New Roman" w:cs="Times New Roman"/>
                <w:sz w:val="20"/>
                <w:szCs w:val="20"/>
              </w:rPr>
              <w:t xml:space="preserve">. </w:t>
            </w:r>
          </w:p>
          <w:p w14:paraId="105DE4C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Informējam, ka </w:t>
            </w:r>
            <w:r w:rsidRPr="18FCC144">
              <w:rPr>
                <w:rFonts w:ascii="Times New Roman" w:hAnsi="Times New Roman" w:cs="Times New Roman"/>
                <w:sz w:val="20"/>
                <w:szCs w:val="20"/>
              </w:rPr>
              <w:t>EM ir tikusies ar nozari pārstāvošajām organizācijām un saņemti atzinumi no nozaru ministrijām, NIP tiek precizēts, atbilstoši saņemtajiem viedokļiem, t.sk., Covid laikā gūto pieredzi un identificēto problēmu risinājumus, turpinās saskaņošanas process.</w:t>
            </w:r>
            <w:r>
              <w:rPr>
                <w:rFonts w:ascii="Times New Roman" w:hAnsi="Times New Roman" w:cs="Times New Roman"/>
                <w:sz w:val="20"/>
                <w:szCs w:val="20"/>
              </w:rPr>
              <w:t xml:space="preserve"> </w:t>
            </w:r>
          </w:p>
          <w:p w14:paraId="7D1E0B2A"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049F53E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F6292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E687134" w14:textId="77777777" w:rsidTr="00DC21C3">
        <w:tc>
          <w:tcPr>
            <w:tcW w:w="562" w:type="dxa"/>
            <w:shd w:val="clear" w:color="auto" w:fill="auto"/>
          </w:tcPr>
          <w:p w14:paraId="548DC35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8BE3B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w:t>
            </w:r>
            <w:r w:rsidRPr="006F55DD">
              <w:rPr>
                <w:rFonts w:ascii="Times New Roman" w:hAnsi="Times New Roman" w:cs="Times New Roman"/>
                <w:sz w:val="20"/>
                <w:szCs w:val="20"/>
              </w:rPr>
              <w:lastRenderedPageBreak/>
              <w:t>nas reģions</w:t>
            </w:r>
          </w:p>
        </w:tc>
        <w:tc>
          <w:tcPr>
            <w:tcW w:w="3151" w:type="dxa"/>
            <w:shd w:val="clear" w:color="auto" w:fill="auto"/>
          </w:tcPr>
          <w:p w14:paraId="5AAC51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(13)</w:t>
            </w:r>
            <w:r w:rsidRPr="006F55DD">
              <w:rPr>
                <w:rFonts w:ascii="Times New Roman" w:hAnsi="Times New Roman" w:cs="Times New Roman"/>
                <w:sz w:val="20"/>
                <w:szCs w:val="20"/>
              </w:rPr>
              <w:tab/>
              <w:t>Latvijas P&amp;I sistēm</w:t>
            </w:r>
            <w:r w:rsidRPr="006F55DD">
              <w:rPr>
                <w:rFonts w:ascii="Times New Roman" w:hAnsi="Times New Roman" w:cs="Times New Roman"/>
                <w:sz w:val="20"/>
                <w:szCs w:val="20"/>
              </w:rPr>
              <w:lastRenderedPageBreak/>
              <w:t>as zinātniskā izcilība ir nepietiekama straujai viedai  izaugsmei, un tas tiešā veidā ir saistīts ar zemajiem P&amp;A&amp;I ieguldījumiem, kas 2014.–2020.gada plānošanas periodā bija robežās no 0,44 – 0,69% no IKP ar zemu privāto investīciju daļu, svārstoties atkarībā no ES fondu ieguldījumiem un būtiski atpaliekot no 2020.gada nacionālā mērķa – 1,5% no IKP.</w:t>
            </w:r>
          </w:p>
        </w:tc>
        <w:tc>
          <w:tcPr>
            <w:tcW w:w="4954" w:type="dxa"/>
            <w:shd w:val="clear" w:color="auto" w:fill="auto"/>
          </w:tcPr>
          <w:p w14:paraId="1FCC042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Šeit būtiski AKCENTĒT prasmju palielināšanu tieši uzņēmumu vidū savu P&amp;A&amp;I ieguldījumu uzskaitīšanai. Ne visu uzņēmumu uzskaites atbalsta specifiski inovāciju ieguldījumus, līdz ar to nereti daļa aiziet uz citām kategorijām. Prasmes būtu jāveicina tieši šajā jomā, lai arī varētu veiksmīgāk izvērtēt esošo situāciju.</w:t>
            </w:r>
          </w:p>
        </w:tc>
        <w:tc>
          <w:tcPr>
            <w:tcW w:w="2976" w:type="dxa"/>
            <w:shd w:val="clear" w:color="auto" w:fill="auto"/>
          </w:tcPr>
          <w:p w14:paraId="70C78F8C" w14:textId="77777777" w:rsidR="003B19CF" w:rsidRDefault="003B19CF" w:rsidP="00C4157F">
            <w:pPr>
              <w:spacing w:after="0" w:line="240" w:lineRule="auto"/>
              <w:jc w:val="both"/>
              <w:rPr>
                <w:rFonts w:ascii="Times New Roman" w:hAnsi="Times New Roman" w:cs="Times New Roman"/>
                <w:sz w:val="20"/>
                <w:szCs w:val="20"/>
              </w:rPr>
            </w:pPr>
            <w:r w:rsidRPr="00073372">
              <w:rPr>
                <w:rFonts w:ascii="Times New Roman" w:hAnsi="Times New Roman" w:cs="Times New Roman"/>
                <w:b/>
                <w:bCs/>
                <w:sz w:val="20"/>
                <w:szCs w:val="20"/>
              </w:rPr>
              <w:t>Sniegts skaidrojums</w:t>
            </w:r>
            <w:r>
              <w:rPr>
                <w:rFonts w:ascii="Times New Roman" w:hAnsi="Times New Roman" w:cs="Times New Roman"/>
                <w:sz w:val="20"/>
                <w:szCs w:val="20"/>
              </w:rPr>
              <w:t>.</w:t>
            </w:r>
          </w:p>
          <w:p w14:paraId="32DAF016" w14:textId="77777777" w:rsidR="003B19CF" w:rsidRDefault="003B19CF" w:rsidP="00C4157F">
            <w:pPr>
              <w:jc w:val="both"/>
              <w:rPr>
                <w:rFonts w:ascii="Times New Roman" w:hAnsi="Times New Roman" w:cs="Times New Roman"/>
                <w:sz w:val="20"/>
                <w:szCs w:val="20"/>
              </w:rPr>
            </w:pPr>
            <w:r w:rsidRPr="00D552D0">
              <w:rPr>
                <w:rFonts w:ascii="Times New Roman" w:hAnsi="Times New Roman" w:cs="Times New Roman"/>
                <w:sz w:val="20"/>
                <w:szCs w:val="20"/>
              </w:rPr>
              <w:t>Jaunajā plānošanas periodā  plānota uzņēmumu stimulēšana, piedāvājot dažāda veida atbalstu, sākot ar konsultācijām un beidzot ar finansējumu</w:t>
            </w:r>
            <w:r>
              <w:rPr>
                <w:rFonts w:ascii="Times New Roman" w:hAnsi="Times New Roman" w:cs="Times New Roman"/>
                <w:sz w:val="20"/>
                <w:szCs w:val="20"/>
              </w:rPr>
              <w:t>.</w:t>
            </w:r>
          </w:p>
          <w:p w14:paraId="14394A25" w14:textId="77777777" w:rsidR="003B19CF" w:rsidRPr="00073372" w:rsidRDefault="003B19CF" w:rsidP="00C4157F">
            <w:pPr>
              <w:jc w:val="both"/>
              <w:rPr>
                <w:rFonts w:ascii="Times New Roman" w:hAnsi="Times New Roman" w:cs="Times New Roman"/>
                <w:sz w:val="20"/>
                <w:szCs w:val="20"/>
              </w:rPr>
            </w:pPr>
            <w:r w:rsidRPr="00073372">
              <w:rPr>
                <w:rFonts w:ascii="Times New Roman" w:hAnsi="Times New Roman" w:cs="Times New Roman"/>
                <w:sz w:val="20"/>
                <w:szCs w:val="20"/>
              </w:rPr>
              <w:lastRenderedPageBreak/>
              <w:t>EM informē, ka ieguldījumi P&amp;A ir viena no EM prioritātēm un EM aktīvi komunicē ar komersantiem, lai informētu pēc iespējas plašāku komersantu loku par P&amp;A nozīmību. Turklāt, šī gada vasarā EM izplatīja infografiku</w:t>
            </w:r>
            <w:r>
              <w:rPr>
                <w:rStyle w:val="FootnoteReference"/>
                <w:rFonts w:ascii="Times New Roman" w:hAnsi="Times New Roman" w:cs="Times New Roman"/>
                <w:sz w:val="20"/>
                <w:szCs w:val="20"/>
              </w:rPr>
              <w:footnoteReference w:id="20"/>
            </w:r>
            <w:r w:rsidRPr="00073372">
              <w:rPr>
                <w:rFonts w:ascii="Times New Roman" w:hAnsi="Times New Roman" w:cs="Times New Roman"/>
                <w:sz w:val="20"/>
                <w:szCs w:val="20"/>
              </w:rPr>
              <w:t>, kurā tiek skaidrots, kāpēc nepieciešams ieguldīt un uzrādīt P&amp;A izdevumus. Paralēli, ciešā sadarbībā ar LIAA, 2021.g.I cet. tiek plānota informatīva kampaņa par dažādiem komersantiem interesējošiem jautājumiem, kur cita starpā tiks veltīta uzmanība arī P&amp;A jautājumiem.</w:t>
            </w:r>
          </w:p>
          <w:p w14:paraId="74DE323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0B39AB2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N/A</w:t>
            </w:r>
          </w:p>
        </w:tc>
      </w:tr>
      <w:tr w:rsidR="003B19CF" w:rsidRPr="006F55DD" w14:paraId="5D3FCCEE" w14:textId="77777777" w:rsidTr="00DC21C3">
        <w:tc>
          <w:tcPr>
            <w:tcW w:w="562" w:type="dxa"/>
            <w:shd w:val="clear" w:color="auto" w:fill="auto"/>
          </w:tcPr>
          <w:p w14:paraId="47CBB6E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347B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1179B22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w:t>
            </w:r>
            <w:r w:rsidRPr="006F55DD">
              <w:rPr>
                <w:rFonts w:ascii="Times New Roman" w:hAnsi="Times New Roman" w:cs="Times New Roman"/>
                <w:sz w:val="20"/>
                <w:szCs w:val="20"/>
              </w:rPr>
              <w:tab/>
              <w:t>P&amp;I sektora galvenie izaicinājumi līdz 2027.gadam ir cilvēkkapitāla kvantitatīvas un kvalita</w:t>
            </w:r>
            <w:r w:rsidRPr="006F55DD">
              <w:rPr>
                <w:rFonts w:ascii="Times New Roman" w:hAnsi="Times New Roman" w:cs="Times New Roman"/>
                <w:sz w:val="20"/>
                <w:szCs w:val="20"/>
              </w:rPr>
              <w:lastRenderedPageBreak/>
              <w:t>tīvas jaudas palielināšana. Šobrīd Latvijā pētniecībā nodarbināto skaits joprojām ir kritiski zems (gan kopskaitā, gan īpatsvarā valsts kopējā darbaspēka struktūrā), sasniedzot tikai ~50% no ES vidējā līmeņa.</w:t>
            </w:r>
          </w:p>
        </w:tc>
        <w:tc>
          <w:tcPr>
            <w:tcW w:w="4954" w:type="dxa"/>
            <w:shd w:val="clear" w:color="auto" w:fill="auto"/>
          </w:tcPr>
          <w:p w14:paraId="04B46A66" w14:textId="77777777" w:rsidR="003B19CF" w:rsidRPr="00624DF8" w:rsidRDefault="003B19CF" w:rsidP="00C4157F">
            <w:pPr>
              <w:spacing w:after="0" w:line="240" w:lineRule="auto"/>
              <w:jc w:val="both"/>
              <w:rPr>
                <w:rFonts w:ascii="Times New Roman" w:hAnsi="Times New Roman" w:cs="Times New Roman"/>
                <w:sz w:val="20"/>
                <w:szCs w:val="20"/>
              </w:rPr>
            </w:pPr>
            <w:r w:rsidRPr="00624DF8">
              <w:rPr>
                <w:rFonts w:ascii="Times New Roman" w:hAnsi="Times New Roman" w:cs="Times New Roman"/>
                <w:sz w:val="20"/>
                <w:szCs w:val="20"/>
              </w:rPr>
              <w:lastRenderedPageBreak/>
              <w:t>Lūdzam izteikt jaunā redakcijā:</w:t>
            </w:r>
          </w:p>
          <w:p w14:paraId="18627192" w14:textId="77777777" w:rsidR="003B19CF" w:rsidRPr="00624DF8" w:rsidRDefault="003B19CF" w:rsidP="00C4157F">
            <w:pPr>
              <w:spacing w:after="0" w:line="240" w:lineRule="auto"/>
              <w:jc w:val="both"/>
              <w:rPr>
                <w:rFonts w:ascii="Times New Roman" w:hAnsi="Times New Roman" w:cs="Times New Roman"/>
                <w:sz w:val="20"/>
                <w:szCs w:val="20"/>
              </w:rPr>
            </w:pPr>
            <w:r w:rsidRPr="00624DF8">
              <w:rPr>
                <w:rFonts w:ascii="Times New Roman" w:hAnsi="Times New Roman" w:cs="Times New Roman"/>
                <w:sz w:val="20"/>
                <w:szCs w:val="20"/>
              </w:rPr>
              <w:t>Šobrīd Latvijā pētniecībā un zināšanu un tehnoloģiju pārnesē nodarbināto skaits joprojām ir kritiski zems (gan kopskaitā, gan īpatsvarā valsts kopējā darbaspēka struktūrā), sasniedzot tikai ~50% no ES vidējā līmeņa</w:t>
            </w:r>
          </w:p>
        </w:tc>
        <w:tc>
          <w:tcPr>
            <w:tcW w:w="2976" w:type="dxa"/>
            <w:shd w:val="clear" w:color="auto" w:fill="auto"/>
          </w:tcPr>
          <w:p w14:paraId="13ABAF74" w14:textId="77777777" w:rsidR="003B19CF" w:rsidRPr="00A41A27" w:rsidRDefault="003B19CF" w:rsidP="00C4157F">
            <w:pPr>
              <w:spacing w:after="0" w:line="240" w:lineRule="auto"/>
              <w:jc w:val="both"/>
              <w:rPr>
                <w:rFonts w:ascii="Times New Roman" w:hAnsi="Times New Roman" w:cs="Times New Roman"/>
                <w:b/>
                <w:bCs/>
                <w:sz w:val="20"/>
                <w:szCs w:val="20"/>
              </w:rPr>
            </w:pPr>
            <w:r w:rsidRPr="00A41A27">
              <w:rPr>
                <w:rFonts w:ascii="Times New Roman" w:hAnsi="Times New Roman" w:cs="Times New Roman"/>
                <w:b/>
                <w:bCs/>
                <w:sz w:val="20"/>
                <w:szCs w:val="20"/>
              </w:rPr>
              <w:t>Nav ņemts vērā</w:t>
            </w:r>
            <w:r w:rsidRPr="004E0595">
              <w:rPr>
                <w:rFonts w:ascii="Times New Roman" w:hAnsi="Times New Roman" w:cs="Times New Roman"/>
                <w:sz w:val="20"/>
                <w:szCs w:val="20"/>
              </w:rPr>
              <w:t>.</w:t>
            </w:r>
            <w:r>
              <w:rPr>
                <w:rFonts w:ascii="Times New Roman" w:hAnsi="Times New Roman" w:cs="Times New Roman"/>
                <w:sz w:val="20"/>
                <w:szCs w:val="20"/>
              </w:rPr>
              <w:t xml:space="preserve"> </w:t>
            </w:r>
            <w:r w:rsidRPr="00A41A27">
              <w:rPr>
                <w:rFonts w:ascii="Times New Roman" w:hAnsi="Times New Roman" w:cs="Times New Roman"/>
                <w:b/>
                <w:bCs/>
                <w:sz w:val="20"/>
                <w:szCs w:val="20"/>
              </w:rPr>
              <w:t>Sniegts skaidrojums.</w:t>
            </w:r>
          </w:p>
          <w:p w14:paraId="3C76BE92" w14:textId="77777777" w:rsidR="003B19CF" w:rsidRPr="004E0595"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 xml:space="preserve">Skaidrojam, ka minētajā rindkopā dota atsauce konkrētiem Centrālās Statistikas pārvaldes datiem, t.i. datiem par pētniecībā nodarbināto skaitu. </w:t>
            </w:r>
          </w:p>
          <w:p w14:paraId="3279C12E" w14:textId="77777777" w:rsidR="003B19CF" w:rsidRPr="004E0595" w:rsidRDefault="003B19CF" w:rsidP="00C4157F">
            <w:pPr>
              <w:spacing w:after="0" w:line="240" w:lineRule="auto"/>
              <w:jc w:val="both"/>
              <w:rPr>
                <w:rFonts w:ascii="Times New Roman" w:hAnsi="Times New Roman" w:cs="Times New Roman"/>
                <w:sz w:val="20"/>
                <w:szCs w:val="20"/>
              </w:rPr>
            </w:pPr>
          </w:p>
          <w:p w14:paraId="03F4C8E6" w14:textId="77777777" w:rsidR="003B19CF" w:rsidRPr="006F55DD"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60CBC218" w14:textId="77777777" w:rsidR="003B19CF" w:rsidRPr="006F55DD" w:rsidRDefault="003B19CF" w:rsidP="00C4157F">
            <w:pPr>
              <w:spacing w:after="0" w:line="240" w:lineRule="auto"/>
              <w:jc w:val="both"/>
              <w:rPr>
                <w:rFonts w:ascii="Times New Roman" w:hAnsi="Times New Roman" w:cs="Times New Roman"/>
                <w:sz w:val="20"/>
                <w:szCs w:val="20"/>
              </w:rPr>
            </w:pPr>
          </w:p>
          <w:p w14:paraId="03E208C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178AAD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N/A</w:t>
            </w:r>
          </w:p>
        </w:tc>
      </w:tr>
      <w:tr w:rsidR="003B19CF" w:rsidRPr="006F55DD" w14:paraId="61EF4EDA" w14:textId="77777777" w:rsidTr="00DC21C3">
        <w:tc>
          <w:tcPr>
            <w:tcW w:w="562" w:type="dxa"/>
            <w:shd w:val="clear" w:color="auto" w:fill="auto"/>
          </w:tcPr>
          <w:p w14:paraId="73A5AED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31228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1607811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(15)</w:t>
            </w:r>
            <w:r w:rsidRPr="006F55DD">
              <w:rPr>
                <w:rFonts w:ascii="Times New Roman" w:hAnsi="Times New Roman" w:cs="Times New Roman"/>
                <w:sz w:val="20"/>
                <w:szCs w:val="20"/>
              </w:rPr>
              <w:tab/>
              <w:t>Latvijas uzņēmējdarbību raksturo zemas pievienotās vērtības produktu liels īpatsvars, augsta resursu intensitāte un  sadarbības un integrācijas trūkumu  globālajās vērtību ķēdēs.</w:t>
            </w:r>
          </w:p>
        </w:tc>
        <w:tc>
          <w:tcPr>
            <w:tcW w:w="4954" w:type="dxa"/>
            <w:shd w:val="clear" w:color="auto" w:fill="auto"/>
          </w:tcPr>
          <w:p w14:paraId="38F14C7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Šim sakne būtu meklējama arī zemās vērtības izejvielu radīšanā un ražošanā. Valsts atbalsts un subsīdijas, piemēram, lauksaimniecībai – graudu audzēšanai -, kas pēcāk tiek eksportēti ar zemu pievienoto vērtību, rada apstākļus, kad sistēma veicina resursu izplūšanu no valsts, nevis pievienotās vērtības pielikšanu šeit pat uz vietas – radot uzņēmējiem iespēju radīt arvien jaunus produktus. Jāizvērtē primārais resurss.</w:t>
            </w:r>
          </w:p>
        </w:tc>
        <w:tc>
          <w:tcPr>
            <w:tcW w:w="2976" w:type="dxa"/>
            <w:shd w:val="clear" w:color="auto" w:fill="auto"/>
          </w:tcPr>
          <w:p w14:paraId="1C0E5E26" w14:textId="77777777" w:rsidR="003B19CF" w:rsidRDefault="003B19CF" w:rsidP="00C4157F">
            <w:pPr>
              <w:spacing w:after="0" w:line="240" w:lineRule="auto"/>
              <w:jc w:val="both"/>
              <w:rPr>
                <w:rFonts w:ascii="Times New Roman" w:hAnsi="Times New Roman" w:cs="Times New Roman"/>
                <w:sz w:val="20"/>
                <w:szCs w:val="20"/>
              </w:rPr>
            </w:pPr>
            <w:r w:rsidRPr="008F3BE6">
              <w:rPr>
                <w:rFonts w:ascii="Times New Roman" w:hAnsi="Times New Roman" w:cs="Times New Roman"/>
                <w:b/>
                <w:bCs/>
                <w:sz w:val="20"/>
                <w:szCs w:val="20"/>
              </w:rPr>
              <w:t>Sniegts skaidrojums</w:t>
            </w:r>
            <w:r>
              <w:rPr>
                <w:rFonts w:ascii="Times New Roman" w:hAnsi="Times New Roman" w:cs="Times New Roman"/>
                <w:sz w:val="20"/>
                <w:szCs w:val="20"/>
              </w:rPr>
              <w:t>.</w:t>
            </w:r>
          </w:p>
          <w:p w14:paraId="6E3E9C23" w14:textId="77777777" w:rsidR="003B19CF" w:rsidRDefault="003B19CF" w:rsidP="00C4157F">
            <w:pPr>
              <w:spacing w:after="0" w:line="240" w:lineRule="auto"/>
              <w:jc w:val="both"/>
              <w:rPr>
                <w:rFonts w:ascii="Times New Roman" w:hAnsi="Times New Roman" w:cs="Times New Roman"/>
                <w:sz w:val="20"/>
                <w:szCs w:val="20"/>
              </w:rPr>
            </w:pPr>
            <w:r w:rsidRPr="002D22F5">
              <w:rPr>
                <w:rFonts w:ascii="Times New Roman" w:hAnsi="Times New Roman" w:cs="Times New Roman"/>
                <w:sz w:val="20"/>
                <w:szCs w:val="20"/>
              </w:rPr>
              <w:t>EM izvērtēs, vai ir izdalāms specifisks atbalsts lauksaimniecības jomai, kad tiks izstrādātas konkrētas atbalsta programmas.</w:t>
            </w:r>
          </w:p>
          <w:p w14:paraId="72F8DDBA" w14:textId="77777777" w:rsidR="003B19CF" w:rsidRPr="006F55DD" w:rsidRDefault="003B19CF" w:rsidP="00C4157F">
            <w:pPr>
              <w:spacing w:after="0" w:line="240" w:lineRule="auto"/>
              <w:jc w:val="both"/>
              <w:rPr>
                <w:rFonts w:ascii="Times New Roman" w:hAnsi="Times New Roman" w:cs="Times New Roman"/>
                <w:sz w:val="20"/>
                <w:szCs w:val="20"/>
              </w:rPr>
            </w:pPr>
            <w:r w:rsidRPr="00B11059">
              <w:rPr>
                <w:rFonts w:ascii="Times New Roman" w:hAnsi="Times New Roman" w:cs="Times New Roman"/>
                <w:sz w:val="20"/>
                <w:szCs w:val="20"/>
              </w:rPr>
              <w:t>Vienlaikus EM ir izstrādājusi atbalsta programmas, kas paredz produktu un pakalpojumu ar pievienoto vērtību izstrādi ar mērķi veicināt produktivitāti un eksportspēju.</w:t>
            </w:r>
          </w:p>
          <w:p w14:paraId="505F21E1" w14:textId="77777777" w:rsidR="003B19CF" w:rsidRPr="006F55DD" w:rsidRDefault="003B19CF" w:rsidP="00C4157F">
            <w:pPr>
              <w:spacing w:after="0" w:line="240" w:lineRule="auto"/>
              <w:jc w:val="both"/>
              <w:rPr>
                <w:rFonts w:ascii="Times New Roman" w:hAnsi="Times New Roman" w:cs="Times New Roman"/>
                <w:sz w:val="20"/>
                <w:szCs w:val="20"/>
              </w:rPr>
            </w:pPr>
          </w:p>
          <w:p w14:paraId="6CA3919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5A14904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8E9FC1C" w14:textId="77777777" w:rsidTr="00DC21C3">
        <w:tc>
          <w:tcPr>
            <w:tcW w:w="562" w:type="dxa"/>
            <w:shd w:val="clear" w:color="auto" w:fill="auto"/>
          </w:tcPr>
          <w:p w14:paraId="34B0EC5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67BC1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60A6B8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w:t>
            </w:r>
            <w:r w:rsidRPr="006F55DD">
              <w:rPr>
                <w:rFonts w:ascii="Times New Roman" w:hAnsi="Times New Roman" w:cs="Times New Roman"/>
                <w:sz w:val="20"/>
                <w:szCs w:val="20"/>
              </w:rPr>
              <w:tab/>
              <w:t xml:space="preserve">Inovatīvo mazo un vidējo uzņēmumu īpatsvars Latvijā ir viens no zemākajiem ES – </w:t>
            </w:r>
            <w:r w:rsidRPr="006F55DD">
              <w:rPr>
                <w:rFonts w:ascii="Times New Roman" w:hAnsi="Times New Roman" w:cs="Times New Roman"/>
                <w:sz w:val="20"/>
                <w:szCs w:val="20"/>
              </w:rPr>
              <w:lastRenderedPageBreak/>
              <w:t xml:space="preserve">30,3% (2014.–2016.g.), salīdzinot ar vidēji 49,1% ES. Latvijas rūpniecības struktūru galvenokārt raksturo zemo tehnoloģiju uzņēmumi. Latvijas uzņēmumiem ir nepietiekami attīstīta nozaru un starpnozaru savstarpējā sadarbība, īpaši – sadarbība ar pētniecības institūcijām Latvijā un rvalstīs, tāpat novērojama vāja pētījumu rezultātu komercializācijas kapacitāte. Šajā kontekstā būtiski ir stiprināt un intensificēt atbalstu pētījumu rezultātu komercializācijai un tehnoloģiju pārneses </w:t>
            </w:r>
            <w:r w:rsidRPr="006F55DD">
              <w:rPr>
                <w:rFonts w:ascii="Times New Roman" w:hAnsi="Times New Roman" w:cs="Times New Roman"/>
                <w:sz w:val="20"/>
                <w:szCs w:val="20"/>
              </w:rPr>
              <w:lastRenderedPageBreak/>
              <w:t>procesam.</w:t>
            </w:r>
          </w:p>
        </w:tc>
        <w:tc>
          <w:tcPr>
            <w:tcW w:w="4954" w:type="dxa"/>
            <w:shd w:val="clear" w:color="auto" w:fill="auto"/>
          </w:tcPr>
          <w:p w14:paraId="7707E9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Labot tehnisku kļūdu: [..] Latvijas uzņēmumiem ir nepietiekami attīstīta nozaru un starpnozaru savstarpējā sadarbība, īpaši – sadarbība ar pētniecības institūcijām Latvijā un ārvalstīs, tāpat novērojama vāja pētījumu rezultātu komercializācijas kapacitāte. [..]</w:t>
            </w:r>
          </w:p>
        </w:tc>
        <w:tc>
          <w:tcPr>
            <w:tcW w:w="2976" w:type="dxa"/>
            <w:shd w:val="clear" w:color="auto" w:fill="auto"/>
          </w:tcPr>
          <w:p w14:paraId="059A2D4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06C8301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6907D21" w14:textId="77777777" w:rsidTr="00DC21C3">
        <w:tc>
          <w:tcPr>
            <w:tcW w:w="562" w:type="dxa"/>
            <w:shd w:val="clear" w:color="auto" w:fill="auto"/>
          </w:tcPr>
          <w:p w14:paraId="53798D8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370ED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5042358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70CAF5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Lūdzu izteikt jaunā redakcijā:</w:t>
            </w:r>
          </w:p>
          <w:p w14:paraId="5CAFB65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Inovatīvo mazo un vidējo uzņēmumu īpatsvars Latvijā ir viens no zemākajiem ES – 30,3% (2014.–2016.g.), salīdzinot ar vidēji 49,1% ES. Latvijas rūpniecības struktūru galvenokārt raksturo zemo tehnoloģiju uzņēmumi. Latvijas uzņēmumiem ir nepietiekami attīstīta nozaru un starpnozaru savstarpējā sadarbība, īpaši – sadarbība ar pētniecības, eksperimentālās izstrādes, pilotēšanas un demonstrācijas institūcijām un izglītības </w:t>
            </w:r>
            <w:r w:rsidRPr="006F55DD">
              <w:rPr>
                <w:rFonts w:ascii="Times New Roman" w:hAnsi="Times New Roman" w:cs="Times New Roman"/>
                <w:sz w:val="20"/>
                <w:szCs w:val="20"/>
              </w:rPr>
              <w:lastRenderedPageBreak/>
              <w:t>iestādēm, piesaistot studējošos un mācībspēkus inovāciju attīstīšanai Latvijā un ārvalstīs, tāpat novērojama vāja pētījumu rezultātu komercializācijas kapacitāte. Šajā kontekstā būtiski ir stiprināt un</w:t>
            </w:r>
          </w:p>
        </w:tc>
        <w:tc>
          <w:tcPr>
            <w:tcW w:w="2976" w:type="dxa"/>
            <w:shd w:val="clear" w:color="auto" w:fill="auto"/>
          </w:tcPr>
          <w:p w14:paraId="5BF3B6C5" w14:textId="77777777" w:rsidR="003B19CF" w:rsidRDefault="003B19CF" w:rsidP="00C4157F">
            <w:pPr>
              <w:spacing w:after="0" w:line="240" w:lineRule="auto"/>
              <w:jc w:val="both"/>
              <w:rPr>
                <w:rFonts w:ascii="Times New Roman" w:hAnsi="Times New Roman" w:cs="Times New Roman"/>
                <w:sz w:val="20"/>
                <w:szCs w:val="20"/>
              </w:rPr>
            </w:pPr>
            <w:r w:rsidRPr="008F3BE6">
              <w:rPr>
                <w:rFonts w:ascii="Times New Roman" w:hAnsi="Times New Roman" w:cs="Times New Roman"/>
                <w:b/>
                <w:bCs/>
                <w:sz w:val="20"/>
                <w:szCs w:val="20"/>
              </w:rPr>
              <w:lastRenderedPageBreak/>
              <w:t>Ņemts vērā</w:t>
            </w:r>
            <w:r>
              <w:rPr>
                <w:rFonts w:ascii="Times New Roman" w:hAnsi="Times New Roman" w:cs="Times New Roman"/>
                <w:sz w:val="20"/>
                <w:szCs w:val="20"/>
              </w:rPr>
              <w:t>.</w:t>
            </w:r>
          </w:p>
          <w:p w14:paraId="2FB78B1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F60D8C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w:t>
            </w:r>
            <w:r>
              <w:rPr>
                <w:rFonts w:ascii="Times New Roman" w:hAnsi="Times New Roman" w:cs="Times New Roman"/>
                <w:sz w:val="20"/>
                <w:szCs w:val="20"/>
              </w:rPr>
              <w:lastRenderedPageBreak/>
              <w:t>akciju.</w:t>
            </w:r>
          </w:p>
          <w:p w14:paraId="31697D86" w14:textId="77777777" w:rsidR="003B19CF" w:rsidRDefault="003B19CF" w:rsidP="00C4157F">
            <w:pPr>
              <w:spacing w:after="0" w:line="240" w:lineRule="auto"/>
              <w:jc w:val="both"/>
              <w:rPr>
                <w:rFonts w:ascii="Times New Roman" w:hAnsi="Times New Roman" w:cs="Times New Roman"/>
                <w:sz w:val="20"/>
                <w:szCs w:val="20"/>
              </w:rPr>
            </w:pPr>
          </w:p>
          <w:p w14:paraId="370143BD"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3775CA6" w14:textId="77777777" w:rsidTr="00DC21C3">
        <w:tc>
          <w:tcPr>
            <w:tcW w:w="562" w:type="dxa"/>
            <w:shd w:val="clear" w:color="auto" w:fill="auto"/>
          </w:tcPr>
          <w:p w14:paraId="301D422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8023A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67E52BD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(18)</w:t>
            </w:r>
            <w:r w:rsidRPr="006F55DD">
              <w:rPr>
                <w:rFonts w:ascii="Times New Roman" w:hAnsi="Times New Roman" w:cs="Times New Roman"/>
                <w:sz w:val="20"/>
                <w:szCs w:val="20"/>
              </w:rPr>
              <w:tab/>
              <w:t>P&amp;A&amp;I attīstību un investīcijas, kā arī jaunu uzņēmumu izveidi bremzē pastāvošās tirgus nepilnības finansējuma pieejamībā saimnieciskās darbības veicējiem visās attīstības stadijās. Plaisa starp komercbanku kreditēšanu un uzņēmumu spēju piesaistīt ārējos finanšu resursus tirgū kopš finanšu un ekonomiskās krīzes ir palielinājusies, kas ilgtermiņā var atstāt negatīvas sekas uzņēmējdarbības attīstību.</w:t>
            </w:r>
          </w:p>
        </w:tc>
        <w:tc>
          <w:tcPr>
            <w:tcW w:w="4954" w:type="dxa"/>
            <w:shd w:val="clear" w:color="auto" w:fill="auto"/>
          </w:tcPr>
          <w:p w14:paraId="5DD0A7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Precizēt tekstā daļu “[..] var atstāt negatīvas sekas uzņēmējdarbības attīstību”, pirms vārda “uzņēmējdarbības” lietojot vārdu “uz”.</w:t>
            </w:r>
          </w:p>
        </w:tc>
        <w:tc>
          <w:tcPr>
            <w:tcW w:w="2976" w:type="dxa"/>
            <w:shd w:val="clear" w:color="auto" w:fill="auto"/>
          </w:tcPr>
          <w:p w14:paraId="28C65B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5CAA7C8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9FFBA72" w14:textId="77777777" w:rsidTr="00DC21C3">
        <w:tc>
          <w:tcPr>
            <w:tcW w:w="562" w:type="dxa"/>
            <w:shd w:val="clear" w:color="auto" w:fill="auto"/>
          </w:tcPr>
          <w:p w14:paraId="652A027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7ADE8A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05C3EC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w:t>
            </w:r>
            <w:r w:rsidRPr="006F55DD">
              <w:rPr>
                <w:rFonts w:ascii="Times New Roman" w:hAnsi="Times New Roman" w:cs="Times New Roman"/>
                <w:sz w:val="20"/>
                <w:szCs w:val="20"/>
              </w:rPr>
              <w:tab/>
              <w:t xml:space="preserve">Lielie komersanti, kas sastāda 5% </w:t>
            </w:r>
            <w:r w:rsidRPr="006F55DD">
              <w:rPr>
                <w:rFonts w:ascii="Times New Roman" w:hAnsi="Times New Roman" w:cs="Times New Roman"/>
                <w:sz w:val="20"/>
                <w:szCs w:val="20"/>
              </w:rPr>
              <w:lastRenderedPageBreak/>
              <w:t>no visiem uzņēmumiem, Latvijas tautsaimniecībā ģenerē 90% ienākumu, tomēr arī šajā sektorā augsta riska projekti netiek īstenoti.</w:t>
            </w:r>
          </w:p>
        </w:tc>
        <w:tc>
          <w:tcPr>
            <w:tcW w:w="4954" w:type="dxa"/>
            <w:shd w:val="clear" w:color="auto" w:fill="auto"/>
          </w:tcPr>
          <w:p w14:paraId="4866C1C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papildināt:</w:t>
            </w:r>
          </w:p>
          <w:p w14:paraId="2925E24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norādīt pamatojumu šim apgalvojumam (atsauci).</w:t>
            </w:r>
          </w:p>
        </w:tc>
        <w:tc>
          <w:tcPr>
            <w:tcW w:w="2976" w:type="dxa"/>
            <w:shd w:val="clear" w:color="auto" w:fill="auto"/>
          </w:tcPr>
          <w:p w14:paraId="2D6609CB" w14:textId="77777777" w:rsidR="003B19CF" w:rsidRPr="00F82E44" w:rsidRDefault="003B19CF" w:rsidP="00C4157F">
            <w:pPr>
              <w:spacing w:after="0" w:line="240" w:lineRule="auto"/>
              <w:jc w:val="both"/>
              <w:rPr>
                <w:rFonts w:ascii="Times New Roman" w:hAnsi="Times New Roman" w:cs="Times New Roman"/>
                <w:sz w:val="20"/>
                <w:szCs w:val="20"/>
              </w:rPr>
            </w:pPr>
            <w:r w:rsidRPr="00F82E44">
              <w:rPr>
                <w:rFonts w:ascii="Times New Roman" w:hAnsi="Times New Roman" w:cs="Times New Roman"/>
                <w:b/>
                <w:bCs/>
                <w:sz w:val="20"/>
                <w:szCs w:val="20"/>
              </w:rPr>
              <w:t>Nav ņemts vērā. Sniegts skaidrojums</w:t>
            </w:r>
            <w:r w:rsidRPr="00F82E44">
              <w:rPr>
                <w:rFonts w:ascii="Times New Roman" w:hAnsi="Times New Roman" w:cs="Times New Roman"/>
                <w:sz w:val="20"/>
                <w:szCs w:val="20"/>
              </w:rPr>
              <w:t>.</w:t>
            </w:r>
          </w:p>
          <w:p w14:paraId="3E928856" w14:textId="77777777" w:rsidR="003B19CF" w:rsidRPr="00F82E44" w:rsidRDefault="003B19CF" w:rsidP="00C4157F">
            <w:pPr>
              <w:jc w:val="both"/>
              <w:rPr>
                <w:rFonts w:ascii="Calibri" w:hAnsi="Calibri"/>
                <w:sz w:val="20"/>
                <w:szCs w:val="20"/>
              </w:rPr>
            </w:pPr>
            <w:r w:rsidRPr="00F82E44">
              <w:rPr>
                <w:rFonts w:ascii="Times New Roman" w:hAnsi="Times New Roman" w:cs="Times New Roman"/>
                <w:color w:val="000000"/>
                <w:sz w:val="20"/>
                <w:szCs w:val="20"/>
              </w:rPr>
              <w:t>Saskaņā ar Ekonomikas ministrijas aplēsēm (izmantoti CSP dati par 2019.gadu, kā arī konsultācijas ar komersantiem par t.s. riska investīcijām), lielie komersanti, kas sastāda 5% no visiem uzņēmumiem, Latvijas tautsaimniecībā ģenerē 90% ienākumu, tomēr arī šajā sektorā augsta riska projekti netiek īstenoti, īpaši ņemot vērā Covid-19 ietekmi 2020.gadā. Tiek atlikti investīciju lēmumi, kā arī kredītrisku sadārdzinājuma rezultātā netiek lemts par labu ilgtermiņa ieguldījumiem produktivitātes nodrošināšanai.</w:t>
            </w:r>
          </w:p>
          <w:p w14:paraId="1685320C" w14:textId="77777777" w:rsidR="003B19CF" w:rsidRPr="00F82E44" w:rsidRDefault="003B19CF" w:rsidP="00C4157F">
            <w:pPr>
              <w:spacing w:after="0" w:line="240" w:lineRule="auto"/>
              <w:jc w:val="both"/>
              <w:rPr>
                <w:rFonts w:ascii="Times New Roman" w:hAnsi="Times New Roman" w:cs="Times New Roman"/>
                <w:sz w:val="20"/>
                <w:szCs w:val="20"/>
              </w:rPr>
            </w:pPr>
          </w:p>
        </w:tc>
        <w:tc>
          <w:tcPr>
            <w:tcW w:w="1638" w:type="dxa"/>
          </w:tcPr>
          <w:p w14:paraId="0EDDB1E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8A15905" w14:textId="77777777" w:rsidTr="00DC21C3">
        <w:tc>
          <w:tcPr>
            <w:tcW w:w="562" w:type="dxa"/>
            <w:shd w:val="clear" w:color="auto" w:fill="auto"/>
          </w:tcPr>
          <w:p w14:paraId="12A0901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4C492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743BEC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w:t>
            </w:r>
            <w:r w:rsidRPr="006F55DD">
              <w:rPr>
                <w:rFonts w:ascii="Times New Roman" w:hAnsi="Times New Roman" w:cs="Times New Roman"/>
                <w:sz w:val="20"/>
                <w:szCs w:val="20"/>
              </w:rPr>
              <w:tab/>
              <w:t>Balstoties uz pašvaldību aptauju reģionos saglabājas stabils uzņēmēju pieprasījums pēc infrastruktūras  (t.sk. ēku, inženierkomunikāciju, transporta infrastruktūras attīstība un laukumu sakārtošana industriālajās teritorijās) . Šīs infrastruktūras nepietiekamība kavē komersantu iespējas vairāk investēt produktu un pakalpojumu attīstīb</w:t>
            </w:r>
            <w:r w:rsidRPr="006F55DD">
              <w:rPr>
                <w:rFonts w:ascii="Times New Roman" w:hAnsi="Times New Roman" w:cs="Times New Roman"/>
                <w:sz w:val="20"/>
                <w:szCs w:val="20"/>
              </w:rPr>
              <w:lastRenderedPageBreak/>
              <w:t>ā ārpus Rīgas aglomerācijas.</w:t>
            </w:r>
          </w:p>
        </w:tc>
        <w:tc>
          <w:tcPr>
            <w:tcW w:w="4954" w:type="dxa"/>
            <w:shd w:val="clear" w:color="auto" w:fill="auto"/>
          </w:tcPr>
          <w:p w14:paraId="39E3920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papildināt nodaļas “1. Programmas stratēģija: galvenās problēmas un politikas risinājumi” 1.2.apakšsadaļas “Produktivitāte, inovācijas un prasmes” 22.rindkopu (10.lpp) ar tekstu šādā redakcijā: “Tāpēc reģionālās ekonomikas attīstībā būtiska loma ir tieši pašvaldībām kā vietējās attīstības līderiem, kas sadarbībā ar komersantiem veido uzņēmējdarbībai labvēlīgu vidi, tādējādi noņemot slogu komersantam veikt ieguldījumus infrastruktūrā un dodot tam iespēju novirzīt savas investīcijas produkta attīstībai”, lai pamatotu 5.1.1.SAM plānoto atbalstu pašvaldībām uzņēmējdarbības vides sakārtošanai saskaņā ar Reģionālās politikas pamatnostādnēm 2021.-2027. gadam.</w:t>
            </w:r>
          </w:p>
        </w:tc>
        <w:tc>
          <w:tcPr>
            <w:tcW w:w="2976" w:type="dxa"/>
            <w:shd w:val="clear" w:color="auto" w:fill="auto"/>
          </w:tcPr>
          <w:p w14:paraId="6A658EF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Ņemts vērā. </w:t>
            </w:r>
            <w:r w:rsidRPr="001E70B8">
              <w:rPr>
                <w:rFonts w:ascii="Times New Roman" w:hAnsi="Times New Roman" w:cs="Times New Roman"/>
                <w:b/>
                <w:bCs/>
                <w:sz w:val="20"/>
                <w:szCs w:val="20"/>
              </w:rPr>
              <w:t>Sniegts skaidrojums</w:t>
            </w:r>
            <w:r>
              <w:rPr>
                <w:rFonts w:ascii="Times New Roman" w:hAnsi="Times New Roman" w:cs="Times New Roman"/>
                <w:sz w:val="20"/>
                <w:szCs w:val="20"/>
              </w:rPr>
              <w:t>.</w:t>
            </w:r>
          </w:p>
          <w:p w14:paraId="552AD965" w14:textId="77777777" w:rsidR="003B19CF" w:rsidRPr="006F55DD" w:rsidRDefault="003B19CF" w:rsidP="00C4157F">
            <w:pPr>
              <w:spacing w:after="0" w:line="240" w:lineRule="auto"/>
              <w:jc w:val="both"/>
              <w:rPr>
                <w:rFonts w:ascii="Times New Roman" w:hAnsi="Times New Roman" w:cs="Times New Roman"/>
                <w:sz w:val="20"/>
                <w:szCs w:val="20"/>
              </w:rPr>
            </w:pPr>
            <w:r w:rsidRPr="00344256">
              <w:rPr>
                <w:rFonts w:ascii="Times New Roman" w:hAnsi="Times New Roman" w:cs="Times New Roman"/>
                <w:sz w:val="20"/>
                <w:szCs w:val="20"/>
              </w:rPr>
              <w:t>EM piekrīt pašvaldību lomai uzņēmējdarbībai labvēlīgas vides radīšanā, vienlaikus vērš uzmanību, ka būtiski ir vērtēt pašvaldības kapacitāti spējā īstenot atbalsta aktivitātes, kas paredz komersantam veikt ieguldījumus infrastruktūrā un dodot tam iespēju novirzīt savas investīcijas produkta attīstībai. EM ieskatā, ieviešamajiem atbalsta pasākumiem ir jābūt tieši vērstiem uz finansējuma integrēšanu komersantu saimnieciskajā darbībā. Savukārt jautājumos par publiskās infrastruktūras nodrošināšanu ir jāskata arī kontekstā ar valsts budžeta ietvaru.</w:t>
            </w:r>
          </w:p>
          <w:p w14:paraId="67E2E9F4" w14:textId="77777777" w:rsidR="003B19CF" w:rsidRDefault="003B19CF" w:rsidP="00C4157F">
            <w:pPr>
              <w:spacing w:after="0" w:line="240" w:lineRule="auto"/>
              <w:jc w:val="both"/>
              <w:rPr>
                <w:rFonts w:ascii="Times New Roman" w:hAnsi="Times New Roman" w:cs="Times New Roman"/>
                <w:sz w:val="20"/>
                <w:szCs w:val="20"/>
              </w:rPr>
            </w:pPr>
          </w:p>
          <w:p w14:paraId="073635E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vMerge w:val="restart"/>
          </w:tcPr>
          <w:p w14:paraId="45BF5103" w14:textId="77777777" w:rsidR="003B19CF" w:rsidRDefault="003B19CF" w:rsidP="00C4157F">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Skat. precizēto DP stratēģijas redakciju.</w:t>
            </w:r>
          </w:p>
          <w:p w14:paraId="5793B55B" w14:textId="77777777" w:rsidR="003B19CF" w:rsidRPr="006F55DD" w:rsidRDefault="003B19CF" w:rsidP="00C4157F">
            <w:pPr>
              <w:spacing w:after="200" w:line="240" w:lineRule="auto"/>
              <w:jc w:val="both"/>
              <w:rPr>
                <w:rFonts w:ascii="Times New Roman" w:hAnsi="Times New Roman" w:cs="Times New Roman"/>
                <w:sz w:val="20"/>
                <w:szCs w:val="20"/>
              </w:rPr>
            </w:pPr>
          </w:p>
        </w:tc>
      </w:tr>
      <w:tr w:rsidR="003B19CF" w:rsidRPr="006F55DD" w14:paraId="2EE7A42C" w14:textId="77777777" w:rsidTr="00DC21C3">
        <w:tc>
          <w:tcPr>
            <w:tcW w:w="562" w:type="dxa"/>
            <w:shd w:val="clear" w:color="auto" w:fill="auto"/>
          </w:tcPr>
          <w:p w14:paraId="40E1036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4CB0E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002A8A7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B0FED0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Tikpat būtisks ir arī dzīves vides infrastruktūra. Īpaši tas attiecas uz mikro un mazajiem uzņēmējiem, kuru lēmums par uzņēmējdarbības attīstīšanu reģionos tiek ietekmēts mājokļu trūkuma dēļ potenciālajiem darbiniekiem, īpašniekiem, darbaspēka pieejamība uz vietas.</w:t>
            </w:r>
          </w:p>
          <w:p w14:paraId="2D05C71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Attīstītas infrastruktūras veicina reģionā uz vietas esošo uzņēmēju migrāciju, mazāk piesaistot Rīgas aglomerācijas uzņēmumus.</w:t>
            </w:r>
          </w:p>
          <w:p w14:paraId="51B2BA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Tajā pat laikā ir svarīgi attīstīt uzņēmējdarbības attālinātā darba iespējām, IKT risinājumiem, kas neprasa cieto infrastruktūru, taču prasa kompetences. Nepieciešama ciešāka sadarbība ar reģionu augstskolām.</w:t>
            </w:r>
          </w:p>
        </w:tc>
        <w:tc>
          <w:tcPr>
            <w:tcW w:w="2976" w:type="dxa"/>
            <w:shd w:val="clear" w:color="auto" w:fill="auto"/>
          </w:tcPr>
          <w:p w14:paraId="5096A89B" w14:textId="77777777" w:rsidR="003B19CF" w:rsidRPr="004B1E20" w:rsidRDefault="003B19CF" w:rsidP="00C4157F">
            <w:pPr>
              <w:spacing w:after="0" w:line="240" w:lineRule="auto"/>
              <w:jc w:val="both"/>
              <w:rPr>
                <w:rFonts w:ascii="Times New Roman" w:hAnsi="Times New Roman" w:cs="Times New Roman"/>
                <w:sz w:val="20"/>
                <w:szCs w:val="20"/>
              </w:rPr>
            </w:pPr>
            <w:r w:rsidRPr="004B1E20">
              <w:rPr>
                <w:rFonts w:ascii="Times New Roman" w:hAnsi="Times New Roman" w:cs="Times New Roman"/>
                <w:b/>
                <w:sz w:val="20"/>
                <w:szCs w:val="20"/>
              </w:rPr>
              <w:t>Ņemts vērā.</w:t>
            </w:r>
            <w:r>
              <w:rPr>
                <w:rFonts w:ascii="Times New Roman" w:hAnsi="Times New Roman" w:cs="Times New Roman"/>
                <w:b/>
                <w:sz w:val="20"/>
                <w:szCs w:val="20"/>
              </w:rPr>
              <w:t xml:space="preserve"> Sniegts skaidrojums.</w:t>
            </w:r>
          </w:p>
          <w:p w14:paraId="3ECF1FE5" w14:textId="77777777" w:rsidR="003B19CF" w:rsidRPr="006F55DD" w:rsidRDefault="003B19CF" w:rsidP="00C4157F">
            <w:pPr>
              <w:spacing w:after="0" w:line="240" w:lineRule="auto"/>
              <w:jc w:val="both"/>
              <w:rPr>
                <w:rFonts w:ascii="Times New Roman" w:hAnsi="Times New Roman" w:cs="Times New Roman"/>
                <w:sz w:val="20"/>
                <w:szCs w:val="20"/>
              </w:rPr>
            </w:pPr>
            <w:r w:rsidRPr="004B1E20">
              <w:rPr>
                <w:rFonts w:ascii="Times New Roman" w:hAnsi="Times New Roman" w:cs="Times New Roman"/>
                <w:sz w:val="20"/>
                <w:szCs w:val="20"/>
              </w:rPr>
              <w:t>Atbalstām izteikto viedokli, t.sk. papildinot par reģionu lomu reģiona ekonomikai nepieciešamo prasmju attīstībā.</w:t>
            </w:r>
          </w:p>
          <w:p w14:paraId="2B076903" w14:textId="77777777" w:rsidR="003B19CF" w:rsidRPr="006F55DD" w:rsidRDefault="003B19CF" w:rsidP="00C4157F">
            <w:pPr>
              <w:spacing w:after="0" w:line="240" w:lineRule="auto"/>
              <w:jc w:val="both"/>
              <w:rPr>
                <w:rFonts w:ascii="Times New Roman" w:hAnsi="Times New Roman" w:cs="Times New Roman"/>
                <w:sz w:val="20"/>
                <w:szCs w:val="20"/>
              </w:rPr>
            </w:pPr>
          </w:p>
          <w:p w14:paraId="565463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vMerge/>
          </w:tcPr>
          <w:p w14:paraId="7E70227A"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8A8474C" w14:textId="77777777" w:rsidTr="00DC21C3">
        <w:tc>
          <w:tcPr>
            <w:tcW w:w="562" w:type="dxa"/>
            <w:shd w:val="clear" w:color="auto" w:fill="auto"/>
          </w:tcPr>
          <w:p w14:paraId="0791FD9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BA0F8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vMerge w:val="restart"/>
            <w:shd w:val="clear" w:color="auto" w:fill="auto"/>
          </w:tcPr>
          <w:p w14:paraId="2AF3669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w:t>
            </w:r>
            <w:r w:rsidRPr="006F55DD">
              <w:rPr>
                <w:rFonts w:ascii="Times New Roman" w:hAnsi="Times New Roman" w:cs="Times New Roman"/>
                <w:sz w:val="20"/>
                <w:szCs w:val="20"/>
              </w:rPr>
              <w:tab/>
              <w:t>Saskaņā ar OECD datiem (2018) tūrisms un saistītās nozares ir būtiska daļa no Latvijas ekonomikas, veidojot 5% no kopējā eksporta un 8,5 % no kopējās nodarbinātības. ANO PTO “Ziņojumā par tūrismu un kultūru sinerģiju” rezultātiem var aprēķināt, ka Latviju 2017.gadā varētu būt apmeklējuši 760,3 tūkst. kultūras tūristu, kas ir 39%. Vienlaikus joprojām saglabājas augsts neizm</w:t>
            </w:r>
            <w:r w:rsidRPr="006F55DD">
              <w:rPr>
                <w:rFonts w:ascii="Times New Roman" w:hAnsi="Times New Roman" w:cs="Times New Roman"/>
                <w:sz w:val="20"/>
                <w:szCs w:val="20"/>
              </w:rPr>
              <w:lastRenderedPageBreak/>
              <w:t xml:space="preserve">antots potenciāls izmantoto kultūras pieminekļu ekonomiskās attīstības potenciālu pilsētās un novados. Tāpat nozīmīgs tūrisma potenciāls saglabājas Latvijas piekrastei, kur saskaņā ar 2015.gada publiskās infrastruktūras apsekojumu var secināt norāda, ka aptuveni 80% no piekrastes garuma tūrisma infrastruktūras kapacitāte un kvalitāte ir nepietiekama.   </w:t>
            </w:r>
          </w:p>
        </w:tc>
        <w:tc>
          <w:tcPr>
            <w:tcW w:w="4954" w:type="dxa"/>
            <w:shd w:val="clear" w:color="auto" w:fill="auto"/>
          </w:tcPr>
          <w:p w14:paraId="56B2BA6A" w14:textId="77777777" w:rsidR="003B19CF" w:rsidRPr="00624DF8" w:rsidRDefault="003B19CF" w:rsidP="00C4157F">
            <w:pPr>
              <w:spacing w:after="0" w:line="240" w:lineRule="auto"/>
              <w:jc w:val="both"/>
              <w:rPr>
                <w:rFonts w:ascii="Times New Roman" w:eastAsia="Calibri" w:hAnsi="Times New Roman" w:cs="Times New Roman"/>
                <w:sz w:val="20"/>
                <w:szCs w:val="20"/>
                <w:lang w:eastAsia="lv-LV" w:bidi="lv-LV"/>
              </w:rPr>
            </w:pPr>
            <w:r w:rsidRPr="00624DF8">
              <w:rPr>
                <w:rFonts w:ascii="Times New Roman" w:eastAsia="Calibri" w:hAnsi="Times New Roman" w:cs="Times New Roman"/>
                <w:sz w:val="20"/>
                <w:szCs w:val="20"/>
                <w:lang w:eastAsia="lv-LV" w:bidi="lv-LV"/>
              </w:rPr>
              <w:lastRenderedPageBreak/>
              <w:t xml:space="preserve">(23) norādīts, ka “Saskaņā ar OECD datiem (2018) </w:t>
            </w:r>
            <w:r w:rsidRPr="00624DF8">
              <w:rPr>
                <w:rFonts w:ascii="Times New Roman" w:eastAsia="Calibri" w:hAnsi="Times New Roman" w:cs="Times New Roman"/>
                <w:b/>
                <w:sz w:val="20"/>
                <w:szCs w:val="20"/>
                <w:lang w:eastAsia="lv-LV" w:bidi="lv-LV"/>
              </w:rPr>
              <w:t>tūrisms</w:t>
            </w:r>
            <w:r w:rsidRPr="00624DF8">
              <w:rPr>
                <w:rFonts w:ascii="Times New Roman" w:eastAsia="Calibri" w:hAnsi="Times New Roman" w:cs="Times New Roman"/>
                <w:sz w:val="20"/>
                <w:szCs w:val="20"/>
                <w:lang w:eastAsia="lv-LV" w:bidi="lv-LV"/>
              </w:rPr>
              <w:t xml:space="preserve"> un saistītās nozares </w:t>
            </w:r>
            <w:r w:rsidRPr="00624DF8">
              <w:rPr>
                <w:rFonts w:ascii="Times New Roman" w:eastAsia="Calibri" w:hAnsi="Times New Roman" w:cs="Times New Roman"/>
                <w:b/>
                <w:sz w:val="20"/>
                <w:szCs w:val="20"/>
                <w:lang w:eastAsia="lv-LV" w:bidi="lv-LV"/>
              </w:rPr>
              <w:t>ir būtiska daļa no Latvijas ekonomikas, veidojot 5% no kopējā eksporta un 8,5% no kopējās nodarbinātība</w:t>
            </w:r>
            <w:r w:rsidRPr="00624DF8">
              <w:rPr>
                <w:rFonts w:ascii="Times New Roman" w:eastAsia="Calibri" w:hAnsi="Times New Roman" w:cs="Times New Roman"/>
                <w:sz w:val="20"/>
                <w:szCs w:val="20"/>
                <w:lang w:eastAsia="lv-LV" w:bidi="lv-LV"/>
              </w:rPr>
              <w:t xml:space="preserve">s.” </w:t>
            </w:r>
          </w:p>
          <w:p w14:paraId="21A66A5F" w14:textId="77777777" w:rsidR="003B19CF" w:rsidRPr="00624DF8" w:rsidRDefault="003B19CF" w:rsidP="00C4157F">
            <w:pPr>
              <w:spacing w:after="0" w:line="240" w:lineRule="auto"/>
              <w:ind w:firstLine="720"/>
              <w:jc w:val="both"/>
              <w:rPr>
                <w:rFonts w:ascii="Times New Roman" w:eastAsia="Times New Roman" w:hAnsi="Times New Roman" w:cs="Times New Roman"/>
                <w:sz w:val="20"/>
                <w:szCs w:val="20"/>
                <w:lang w:eastAsia="lv-LV"/>
              </w:rPr>
            </w:pPr>
            <w:r w:rsidRPr="00624DF8">
              <w:rPr>
                <w:rFonts w:ascii="Times New Roman" w:eastAsia="Times New Roman" w:hAnsi="Times New Roman" w:cs="Times New Roman"/>
                <w:sz w:val="20"/>
                <w:szCs w:val="20"/>
                <w:lang w:eastAsia="lv-LV"/>
              </w:rPr>
              <w:t xml:space="preserve">Šajā punktā nesaprotami ir iekļauts visai apšaubāms un nekonkrēts apgalvojums, ka “Atbilstoši ANO PTO “Ziņojumā par tūrismu un kultūru sinerģiju” datiem </w:t>
            </w:r>
            <w:r w:rsidRPr="00624DF8">
              <w:rPr>
                <w:rFonts w:ascii="Times New Roman" w:eastAsia="Times New Roman" w:hAnsi="Times New Roman" w:cs="Times New Roman"/>
                <w:sz w:val="20"/>
                <w:szCs w:val="20"/>
                <w:u w:val="single"/>
                <w:lang w:eastAsia="lv-LV"/>
              </w:rPr>
              <w:t>var aprēķināt</w:t>
            </w:r>
            <w:r w:rsidRPr="00624DF8">
              <w:rPr>
                <w:rFonts w:ascii="Times New Roman" w:eastAsia="Times New Roman" w:hAnsi="Times New Roman" w:cs="Times New Roman"/>
                <w:sz w:val="20"/>
                <w:szCs w:val="20"/>
                <w:lang w:eastAsia="lv-LV"/>
              </w:rPr>
              <w:t xml:space="preserve">, ka Latviju 2017.gadā </w:t>
            </w:r>
            <w:r w:rsidRPr="00624DF8">
              <w:rPr>
                <w:rFonts w:ascii="Times New Roman" w:eastAsia="Times New Roman" w:hAnsi="Times New Roman" w:cs="Times New Roman"/>
                <w:b/>
                <w:sz w:val="20"/>
                <w:szCs w:val="20"/>
                <w:u w:val="single"/>
                <w:lang w:eastAsia="lv-LV"/>
              </w:rPr>
              <w:t>varētu būt</w:t>
            </w:r>
            <w:r w:rsidRPr="00624DF8">
              <w:rPr>
                <w:rFonts w:ascii="Times New Roman" w:eastAsia="Times New Roman" w:hAnsi="Times New Roman" w:cs="Times New Roman"/>
                <w:sz w:val="20"/>
                <w:szCs w:val="20"/>
                <w:lang w:eastAsia="lv-LV"/>
              </w:rPr>
              <w:t xml:space="preserve"> apmeklējuši 760,3 tūkst. kultūras tūristu, kas ir 39%.”</w:t>
            </w:r>
          </w:p>
          <w:p w14:paraId="084B8DA4" w14:textId="77777777" w:rsidR="003B19CF" w:rsidRPr="00624DF8" w:rsidRDefault="003B19CF" w:rsidP="00C4157F">
            <w:pPr>
              <w:spacing w:after="0" w:line="240" w:lineRule="auto"/>
              <w:ind w:firstLine="720"/>
              <w:jc w:val="both"/>
              <w:rPr>
                <w:rFonts w:ascii="Times New Roman" w:hAnsi="Times New Roman" w:cs="Times New Roman"/>
                <w:sz w:val="20"/>
                <w:szCs w:val="20"/>
                <w:lang w:eastAsia="lv-LV" w:bidi="lv-LV"/>
              </w:rPr>
            </w:pPr>
            <w:r w:rsidRPr="00624DF8">
              <w:rPr>
                <w:rFonts w:ascii="Times New Roman" w:eastAsia="Times New Roman" w:hAnsi="Times New Roman" w:cs="Times New Roman"/>
                <w:sz w:val="20"/>
                <w:szCs w:val="20"/>
                <w:lang w:eastAsia="lv-LV"/>
              </w:rPr>
              <w:t>Ņemot vērā, ka pie veicamajiem darbiem ir likts akcents uz atbalstu tieši kultūras tūrismam, tad jādomā, ka bija ļoti nepieciešams akcentu likt tieši uz kultūras tūrismu. Bet pamatojums ir visai nekonkrēts.</w:t>
            </w:r>
          </w:p>
          <w:p w14:paraId="558578DC" w14:textId="77777777" w:rsidR="003B19CF" w:rsidRPr="00624DF8" w:rsidRDefault="003B19CF" w:rsidP="00C4157F">
            <w:pPr>
              <w:spacing w:after="0" w:line="240" w:lineRule="auto"/>
              <w:ind w:firstLine="720"/>
              <w:jc w:val="both"/>
              <w:rPr>
                <w:rFonts w:ascii="Times New Roman" w:eastAsia="Times New Roman" w:hAnsi="Times New Roman" w:cs="Times New Roman"/>
                <w:sz w:val="20"/>
                <w:szCs w:val="20"/>
                <w:lang w:eastAsia="lv-LV"/>
              </w:rPr>
            </w:pPr>
          </w:p>
          <w:p w14:paraId="7C7A772B" w14:textId="77777777" w:rsidR="003B19CF" w:rsidRPr="00624DF8" w:rsidRDefault="003B19CF" w:rsidP="00C4157F">
            <w:pPr>
              <w:spacing w:after="0" w:line="240" w:lineRule="auto"/>
              <w:ind w:firstLine="720"/>
              <w:jc w:val="both"/>
              <w:rPr>
                <w:rFonts w:ascii="Times New Roman" w:eastAsia="Times New Roman" w:hAnsi="Times New Roman" w:cs="Times New Roman"/>
                <w:sz w:val="20"/>
                <w:szCs w:val="20"/>
                <w:lang w:eastAsia="lv-LV"/>
              </w:rPr>
            </w:pPr>
            <w:r w:rsidRPr="00624DF8">
              <w:rPr>
                <w:rFonts w:ascii="Times New Roman" w:eastAsia="Times New Roman" w:hAnsi="Times New Roman" w:cs="Times New Roman"/>
                <w:sz w:val="20"/>
                <w:szCs w:val="20"/>
                <w:lang w:eastAsia="lv-LV"/>
              </w:rPr>
              <w:t xml:space="preserve">Tālāk šajā punktā ir ļoti neskaidrs un “savērpts” teikums, kurā izteiktā doma nav saprotama, tas noteikti ir jāsakārto un jāprecizē tajā ieliktā jēga. “Vienlaikus joprojām saglabājas augsts </w:t>
            </w:r>
            <w:r w:rsidRPr="00624DF8">
              <w:rPr>
                <w:rFonts w:ascii="Times New Roman" w:eastAsia="Times New Roman" w:hAnsi="Times New Roman" w:cs="Times New Roman"/>
                <w:b/>
                <w:sz w:val="20"/>
                <w:szCs w:val="20"/>
                <w:lang w:eastAsia="lv-LV"/>
              </w:rPr>
              <w:t>neizmantots potenciāls izmantoto</w:t>
            </w:r>
            <w:r w:rsidRPr="00624DF8">
              <w:rPr>
                <w:rFonts w:ascii="Times New Roman" w:eastAsia="Times New Roman" w:hAnsi="Times New Roman" w:cs="Times New Roman"/>
                <w:sz w:val="20"/>
                <w:szCs w:val="20"/>
                <w:lang w:eastAsia="lv-LV"/>
              </w:rPr>
              <w:t xml:space="preserve"> kultūras pieminekļu ekonomiskās attīstības </w:t>
            </w:r>
            <w:r w:rsidRPr="00624DF8">
              <w:rPr>
                <w:rFonts w:ascii="Times New Roman" w:eastAsia="Times New Roman" w:hAnsi="Times New Roman" w:cs="Times New Roman"/>
                <w:b/>
                <w:sz w:val="20"/>
                <w:szCs w:val="20"/>
                <w:lang w:eastAsia="lv-LV"/>
              </w:rPr>
              <w:t>potenciālu</w:t>
            </w:r>
            <w:r w:rsidRPr="00624DF8">
              <w:rPr>
                <w:rFonts w:ascii="Times New Roman" w:eastAsia="Times New Roman" w:hAnsi="Times New Roman" w:cs="Times New Roman"/>
                <w:sz w:val="20"/>
                <w:szCs w:val="20"/>
                <w:lang w:eastAsia="lv-LV"/>
              </w:rPr>
              <w:t xml:space="preserve"> pilsētās un novados.”</w:t>
            </w:r>
          </w:p>
          <w:p w14:paraId="013AB85E" w14:textId="77777777" w:rsidR="003B19CF" w:rsidRPr="00624DF8" w:rsidRDefault="003B19CF" w:rsidP="00C4157F">
            <w:pPr>
              <w:spacing w:after="0" w:line="240" w:lineRule="auto"/>
              <w:ind w:firstLine="720"/>
              <w:jc w:val="both"/>
              <w:rPr>
                <w:rFonts w:ascii="Times New Roman" w:eastAsia="Times New Roman" w:hAnsi="Times New Roman" w:cs="Times New Roman"/>
                <w:sz w:val="20"/>
                <w:szCs w:val="20"/>
                <w:lang w:eastAsia="lv-LV"/>
              </w:rPr>
            </w:pPr>
          </w:p>
          <w:p w14:paraId="44BF987C" w14:textId="77777777" w:rsidR="003B19CF" w:rsidRPr="00624DF8" w:rsidRDefault="003B19CF" w:rsidP="00C4157F">
            <w:pPr>
              <w:spacing w:after="0" w:line="240" w:lineRule="auto"/>
              <w:ind w:firstLine="720"/>
              <w:jc w:val="both"/>
              <w:rPr>
                <w:rFonts w:ascii="Times New Roman" w:eastAsia="Times New Roman" w:hAnsi="Times New Roman" w:cs="Times New Roman"/>
                <w:sz w:val="20"/>
                <w:szCs w:val="20"/>
                <w:lang w:eastAsia="lv-LV"/>
              </w:rPr>
            </w:pPr>
            <w:r w:rsidRPr="00624DF8">
              <w:rPr>
                <w:rFonts w:ascii="Times New Roman" w:eastAsia="Times New Roman" w:hAnsi="Times New Roman" w:cs="Times New Roman"/>
                <w:sz w:val="20"/>
                <w:szCs w:val="20"/>
                <w:lang w:eastAsia="lv-LV"/>
              </w:rPr>
              <w:t xml:space="preserve">Šajā punktā ir arī teikums “Tāpat nozīmīgs tūrisma </w:t>
            </w:r>
            <w:r w:rsidRPr="00624DF8">
              <w:rPr>
                <w:rFonts w:ascii="Times New Roman" w:eastAsia="Times New Roman" w:hAnsi="Times New Roman" w:cs="Times New Roman"/>
                <w:b/>
                <w:sz w:val="20"/>
                <w:szCs w:val="20"/>
                <w:lang w:eastAsia="lv-LV"/>
              </w:rPr>
              <w:t>potenciāls</w:t>
            </w:r>
            <w:r w:rsidRPr="00624DF8">
              <w:rPr>
                <w:rFonts w:ascii="Times New Roman" w:eastAsia="Times New Roman" w:hAnsi="Times New Roman" w:cs="Times New Roman"/>
                <w:sz w:val="20"/>
                <w:szCs w:val="20"/>
                <w:lang w:eastAsia="lv-LV"/>
              </w:rPr>
              <w:t xml:space="preserve"> saglabājas Latvijas piekrastei, kur saskaņā ar </w:t>
            </w:r>
            <w:r w:rsidRPr="00624DF8">
              <w:rPr>
                <w:rFonts w:ascii="Times New Roman" w:eastAsia="Times New Roman" w:hAnsi="Times New Roman" w:cs="Times New Roman"/>
                <w:b/>
                <w:sz w:val="20"/>
                <w:szCs w:val="20"/>
                <w:lang w:eastAsia="lv-LV"/>
              </w:rPr>
              <w:t>2015.gada publiskās infrastruktūras apsekojumu</w:t>
            </w:r>
            <w:r w:rsidRPr="00624DF8">
              <w:rPr>
                <w:rFonts w:ascii="Times New Roman" w:eastAsia="Times New Roman" w:hAnsi="Times New Roman" w:cs="Times New Roman"/>
                <w:sz w:val="20"/>
                <w:szCs w:val="20"/>
                <w:lang w:eastAsia="lv-LV"/>
              </w:rPr>
              <w:t xml:space="preserve"> var </w:t>
            </w:r>
            <w:r w:rsidRPr="00624DF8">
              <w:rPr>
                <w:rFonts w:ascii="Times New Roman" w:eastAsia="Times New Roman" w:hAnsi="Times New Roman" w:cs="Times New Roman"/>
                <w:b/>
                <w:sz w:val="20"/>
                <w:szCs w:val="20"/>
                <w:lang w:eastAsia="lv-LV"/>
              </w:rPr>
              <w:t>secināt norāda</w:t>
            </w:r>
            <w:r w:rsidRPr="00624DF8">
              <w:rPr>
                <w:rFonts w:ascii="Times New Roman" w:eastAsia="Times New Roman" w:hAnsi="Times New Roman" w:cs="Times New Roman"/>
                <w:sz w:val="20"/>
                <w:szCs w:val="20"/>
                <w:lang w:eastAsia="lv-LV"/>
              </w:rPr>
              <w:t xml:space="preserve">, ka aptuveni 80% no piekrastes garuma tūrisma infrastruktūras kapacitāte un kvalitāte ir nepietiekama.” Ļoti veci dati, pa šiem 5 gadiem jau daudz kas ir mainījies. </w:t>
            </w:r>
          </w:p>
          <w:p w14:paraId="05499894" w14:textId="77777777" w:rsidR="003B19CF" w:rsidRPr="00624DF8" w:rsidRDefault="003B19CF" w:rsidP="00C4157F">
            <w:pPr>
              <w:spacing w:after="0" w:line="240" w:lineRule="auto"/>
              <w:jc w:val="both"/>
              <w:rPr>
                <w:rFonts w:ascii="Times New Roman" w:eastAsia="Times New Roman" w:hAnsi="Times New Roman" w:cs="Times New Roman"/>
                <w:sz w:val="20"/>
                <w:szCs w:val="20"/>
                <w:lang w:eastAsia="lv-LV"/>
              </w:rPr>
            </w:pPr>
          </w:p>
          <w:p w14:paraId="736F284D" w14:textId="77777777" w:rsidR="003B19CF" w:rsidRPr="00624DF8" w:rsidRDefault="003B19CF" w:rsidP="00C4157F">
            <w:pPr>
              <w:spacing w:after="0" w:line="240" w:lineRule="auto"/>
              <w:jc w:val="both"/>
              <w:rPr>
                <w:rFonts w:ascii="Times New Roman" w:eastAsia="Times New Roman" w:hAnsi="Times New Roman" w:cs="Times New Roman"/>
                <w:sz w:val="20"/>
                <w:szCs w:val="20"/>
                <w:lang w:eastAsia="lv-LV"/>
              </w:rPr>
            </w:pPr>
            <w:r w:rsidRPr="00624DF8">
              <w:rPr>
                <w:rFonts w:ascii="Times New Roman" w:eastAsia="Times New Roman" w:hAnsi="Times New Roman" w:cs="Times New Roman"/>
                <w:sz w:val="20"/>
                <w:szCs w:val="20"/>
                <w:u w:val="single"/>
                <w:lang w:eastAsia="lv-LV"/>
              </w:rPr>
              <w:t>Priekšlikums</w:t>
            </w:r>
            <w:r w:rsidRPr="00624DF8">
              <w:rPr>
                <w:rFonts w:ascii="Times New Roman" w:eastAsia="Times New Roman" w:hAnsi="Times New Roman" w:cs="Times New Roman"/>
                <w:sz w:val="20"/>
                <w:szCs w:val="20"/>
                <w:lang w:eastAsia="lv-LV"/>
              </w:rPr>
              <w:t xml:space="preserve">. Daudzos citos punktos ir apgalvojumi bez nekādām atsaucēm, tāpēc varbūt vienkārši konstatēt faktu bez atsaucēm uz veciem datiem. Pamatojumu atstājot tikai, ja ir pieejami jaunākie dati. </w:t>
            </w:r>
          </w:p>
          <w:p w14:paraId="0A69F734" w14:textId="77777777" w:rsidR="003B19CF" w:rsidRPr="00624DF8"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E3D48A7" w14:textId="77777777" w:rsidR="003B19CF" w:rsidRDefault="003B19CF" w:rsidP="00C4157F">
            <w:pPr>
              <w:spacing w:after="0" w:line="240" w:lineRule="auto"/>
              <w:jc w:val="both"/>
              <w:rPr>
                <w:rFonts w:ascii="Times New Roman" w:hAnsi="Times New Roman" w:cs="Times New Roman"/>
                <w:sz w:val="20"/>
                <w:szCs w:val="20"/>
              </w:rPr>
            </w:pPr>
            <w:r w:rsidRPr="000977A1">
              <w:rPr>
                <w:rFonts w:ascii="Times New Roman" w:hAnsi="Times New Roman" w:cs="Times New Roman"/>
                <w:b/>
                <w:bCs/>
                <w:sz w:val="20"/>
                <w:szCs w:val="20"/>
              </w:rPr>
              <w:t>Sniegts skaidrojums</w:t>
            </w:r>
            <w:r>
              <w:rPr>
                <w:rFonts w:ascii="Times New Roman" w:hAnsi="Times New Roman" w:cs="Times New Roman"/>
                <w:sz w:val="20"/>
                <w:szCs w:val="20"/>
              </w:rPr>
              <w:t>.</w:t>
            </w:r>
          </w:p>
          <w:p w14:paraId="30190270" w14:textId="77777777" w:rsidR="003B19CF" w:rsidRPr="006F55DD" w:rsidRDefault="003B19CF" w:rsidP="00C4157F">
            <w:pPr>
              <w:spacing w:after="0" w:line="240" w:lineRule="auto"/>
              <w:jc w:val="both"/>
              <w:rPr>
                <w:rFonts w:ascii="Times New Roman" w:hAnsi="Times New Roman" w:cs="Times New Roman"/>
                <w:sz w:val="20"/>
                <w:szCs w:val="20"/>
              </w:rPr>
            </w:pPr>
            <w:r w:rsidRPr="00DB383F">
              <w:rPr>
                <w:rFonts w:ascii="Times New Roman" w:hAnsi="Times New Roman" w:cs="Times New Roman"/>
                <w:sz w:val="20"/>
                <w:szCs w:val="20"/>
              </w:rPr>
              <w:t xml:space="preserve">Informējam, ka EM ir tikusies ar nozari pārstāvošajām organizācijām un saņemti atzinumi no nozaru ministrijām, NIP tiek precizēts, atbilstoši saņemtajiem viedokļiem, t.sk., Covid laikā gūto pieredzi un identificēto problēmu risinājumus, turpinās saskaņošanas process. </w:t>
            </w:r>
            <w:r>
              <w:rPr>
                <w:rFonts w:ascii="Times New Roman" w:hAnsi="Times New Roman" w:cs="Times New Roman"/>
                <w:sz w:val="20"/>
                <w:szCs w:val="20"/>
              </w:rPr>
              <w:t xml:space="preserve">Precizētā  </w:t>
            </w:r>
            <w:r w:rsidRPr="00BB2211">
              <w:rPr>
                <w:rFonts w:ascii="Times New Roman" w:hAnsi="Times New Roman" w:cs="Times New Roman"/>
                <w:sz w:val="20"/>
                <w:szCs w:val="20"/>
              </w:rPr>
              <w:t>DP redakcija ietver C</w:t>
            </w:r>
            <w:r>
              <w:rPr>
                <w:rFonts w:ascii="Times New Roman" w:hAnsi="Times New Roman" w:cs="Times New Roman"/>
                <w:sz w:val="20"/>
                <w:szCs w:val="20"/>
              </w:rPr>
              <w:t>ovid</w:t>
            </w:r>
            <w:r w:rsidRPr="00BB2211">
              <w:rPr>
                <w:rFonts w:ascii="Times New Roman" w:hAnsi="Times New Roman" w:cs="Times New Roman"/>
                <w:sz w:val="20"/>
                <w:szCs w:val="20"/>
              </w:rPr>
              <w:t xml:space="preserve"> laikā gūto pieredzi. </w:t>
            </w:r>
            <w:r w:rsidRPr="00BB2211" w:rsidDel="00A503C9">
              <w:rPr>
                <w:rFonts w:ascii="Times New Roman" w:hAnsi="Times New Roman" w:cs="Times New Roman"/>
                <w:sz w:val="20"/>
                <w:szCs w:val="20"/>
              </w:rPr>
              <w:t xml:space="preserve"> </w:t>
            </w:r>
            <w:r w:rsidDel="00C22311">
              <w:rPr>
                <w:rStyle w:val="CommentReference"/>
              </w:rPr>
              <w:t xml:space="preserve"> </w:t>
            </w:r>
          </w:p>
          <w:p w14:paraId="4A7F5F60" w14:textId="77777777" w:rsidR="003B19CF" w:rsidRPr="006F55DD" w:rsidRDefault="003B19CF" w:rsidP="00C4157F">
            <w:pPr>
              <w:spacing w:after="0" w:line="240" w:lineRule="auto"/>
              <w:jc w:val="both"/>
              <w:rPr>
                <w:rFonts w:ascii="Times New Roman" w:hAnsi="Times New Roman" w:cs="Times New Roman"/>
                <w:sz w:val="20"/>
                <w:szCs w:val="20"/>
              </w:rPr>
            </w:pPr>
          </w:p>
          <w:p w14:paraId="137AB3CE" w14:textId="77777777" w:rsidR="003B19CF" w:rsidRPr="004B1E20" w:rsidRDefault="003B19CF" w:rsidP="00C4157F">
            <w:pPr>
              <w:jc w:val="both"/>
              <w:rPr>
                <w:rFonts w:ascii="Times New Roman" w:hAnsi="Times New Roman" w:cs="Times New Roman"/>
                <w:sz w:val="20"/>
                <w:szCs w:val="20"/>
              </w:rPr>
            </w:pPr>
            <w:r w:rsidRPr="004B1E20">
              <w:rPr>
                <w:rFonts w:ascii="Times New Roman" w:hAnsi="Times New Roman" w:cs="Times New Roman"/>
                <w:sz w:val="20"/>
                <w:szCs w:val="20"/>
              </w:rPr>
              <w:t xml:space="preserve">Pētījums, kas 2019.gadā tika veikts visā jūras piekrastē  Latvijā, liecina, ka apmeklētāju skaits piekrastē ir pieaudzis līdz 8 miljoniem gadā un 30 % no piekrastes veģetācijas kāpu zonā ir stipri un ļoti stipri ietekmēti. Savukārt infrastruktūra, kas, organizējot apmeklētāju plūsmu, var uzlabot veģetācijas stāvokli, ekspertu vērtējumā labā stāvoklī ir apmēram 37% no Latvijas jūras piekrastē esošās publiskās infrastruktūras.  </w:t>
            </w:r>
          </w:p>
          <w:p w14:paraId="655095B7" w14:textId="77777777" w:rsidR="003B19CF" w:rsidRPr="004B1E20" w:rsidRDefault="003B19CF" w:rsidP="00C4157F">
            <w:pPr>
              <w:spacing w:after="0" w:line="240" w:lineRule="auto"/>
              <w:jc w:val="both"/>
              <w:rPr>
                <w:rFonts w:ascii="Times New Roman" w:hAnsi="Times New Roman" w:cs="Times New Roman"/>
                <w:sz w:val="20"/>
                <w:szCs w:val="20"/>
              </w:rPr>
            </w:pPr>
            <w:r w:rsidRPr="004B1E20">
              <w:rPr>
                <w:rFonts w:ascii="Times New Roman" w:hAnsi="Times New Roman" w:cs="Times New Roman"/>
                <w:sz w:val="20"/>
                <w:szCs w:val="20"/>
              </w:rPr>
              <w:t xml:space="preserve">Pētījums pieejams:   </w:t>
            </w:r>
            <w:hyperlink r:id="rId15" w:history="1">
              <w:r w:rsidRPr="004B1E20">
                <w:rPr>
                  <w:rStyle w:val="Hyperlink"/>
                  <w:rFonts w:ascii="Times New Roman" w:hAnsi="Times New Roman" w:cs="Times New Roman"/>
                  <w:color w:val="auto"/>
                  <w:sz w:val="20"/>
                  <w:szCs w:val="20"/>
                </w:rPr>
                <w:t>https://www.varam.gov.lv/lv/piekrastes-novertejums-piekrastes-apmekletaju-ietekmes-uz-vidi-un-publiskas-infrastrukturas-novertejums</w:t>
              </w:r>
            </w:hyperlink>
          </w:p>
          <w:p w14:paraId="5F8C69F1" w14:textId="77777777" w:rsidR="003B19CF" w:rsidRPr="006F55DD" w:rsidRDefault="003B19CF" w:rsidP="00C4157F">
            <w:pPr>
              <w:spacing w:after="0" w:line="240" w:lineRule="auto"/>
              <w:jc w:val="both"/>
              <w:rPr>
                <w:rFonts w:ascii="Times New Roman" w:hAnsi="Times New Roman" w:cs="Times New Roman"/>
                <w:sz w:val="20"/>
                <w:szCs w:val="20"/>
              </w:rPr>
            </w:pPr>
          </w:p>
          <w:p w14:paraId="28C921F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vMerge/>
          </w:tcPr>
          <w:p w14:paraId="4727B06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2F6E13C" w14:textId="77777777" w:rsidTr="00DC21C3">
        <w:tc>
          <w:tcPr>
            <w:tcW w:w="562" w:type="dxa"/>
            <w:shd w:val="clear" w:color="auto" w:fill="auto"/>
          </w:tcPr>
          <w:p w14:paraId="4AC4188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EEF9A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vMerge/>
            <w:shd w:val="clear" w:color="auto" w:fill="auto"/>
          </w:tcPr>
          <w:p w14:paraId="6DEC04A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27B997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Izskatot visu programmas projektu, neredzu plānoto atbalstu tūrismam, kaut gan (23) punktā ir atzīts, ka </w:t>
            </w:r>
            <w:r w:rsidRPr="006F55DD">
              <w:rPr>
                <w:rFonts w:ascii="Times New Roman" w:eastAsia="Times New Roman" w:hAnsi="Times New Roman" w:cs="Times New Roman"/>
                <w:b/>
                <w:sz w:val="20"/>
                <w:szCs w:val="20"/>
                <w:lang w:eastAsia="lv-LV"/>
              </w:rPr>
              <w:t>tūrisms</w:t>
            </w:r>
            <w:r w:rsidRPr="006F55DD">
              <w:rPr>
                <w:rFonts w:ascii="Times New Roman" w:eastAsia="Times New Roman" w:hAnsi="Times New Roman" w:cs="Times New Roman"/>
                <w:sz w:val="20"/>
                <w:szCs w:val="20"/>
                <w:lang w:eastAsia="lv-LV"/>
              </w:rPr>
              <w:t xml:space="preserve"> un saistītās nozares </w:t>
            </w:r>
            <w:r w:rsidRPr="006F55DD">
              <w:rPr>
                <w:rFonts w:ascii="Times New Roman" w:eastAsia="Times New Roman" w:hAnsi="Times New Roman" w:cs="Times New Roman"/>
                <w:b/>
                <w:sz w:val="20"/>
                <w:szCs w:val="20"/>
                <w:lang w:eastAsia="lv-LV"/>
              </w:rPr>
              <w:t>ir būtiska daļa no Latvijas ekonomikas</w:t>
            </w:r>
            <w:r w:rsidRPr="006F55DD">
              <w:rPr>
                <w:rFonts w:ascii="Times New Roman" w:eastAsia="Times New Roman" w:hAnsi="Times New Roman" w:cs="Times New Roman"/>
                <w:sz w:val="20"/>
                <w:szCs w:val="20"/>
                <w:lang w:eastAsia="lv-LV"/>
              </w:rPr>
              <w:t>. Arī</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sz w:val="20"/>
                <w:szCs w:val="20"/>
                <w:lang w:eastAsia="lv-LV"/>
              </w:rPr>
              <w:t>Latvijas Nacionālā attīstības plānā 2021.–2027. gadam tūrisms ir atzīts kā viena no valsts prioritātēm. “[359] Tūrisma attīstība Latvijā ir viena no tautsaimniecības un vides attīstības prioritātēm. Tūristu plūsmas palielināšana veicinātu dažādu nozaru izaugsmi. Lai piesaistītu ceļotājus un popularizētu Latviju starptautiskajā mērogā, ir svarīgi izstrādāt pievilcīgus tūrisma produktus un tos veiksmīgi pārdot.” Visiem ir skaidrs, ka arī sakarā ar jauno koronovīrusu saistītās problēmas īpaši ir pasliktinājušas situāciju tūrisma nozarē.</w:t>
            </w:r>
          </w:p>
          <w:p w14:paraId="2ABA59F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Diemžēl šajā programmas projektā vairāk uzmanības tiek veltīts kultūras tūrisma atbalstam, bet ne tūrisma nozares attīstībai, īpaši tūrisma infrastruktūras sakārtošanai, kā arī mazo un vidējo uzņēmēju atbalstam tūrisma nozarē. Ja lielajās pilsētās un valsts attīstības centros viesu izmitināšanas pakalpojums tiek piedāvāts apmierinošā un labā kvalitātē, tad reģionos uzņēmējiem ir vitāli nepieciešams ES fondu atbalsts tieši infrastruktūras (vietējo ceļu, arī ēku remontam, kanalizācijas un ūdensvada izbūvei u.c. kapitāliem izdevumiem) uzlabojumiem un izbūvei. Ļoti būtiski nozares attīstībai ir arī interneta pieejamība un tīkla pārklājums tieši reģionos. </w:t>
            </w:r>
          </w:p>
          <w:p w14:paraId="4A1B4C3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1448169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Biedrība “Latvijas Kempingu asociācija” jau kopš tās dibināšanas (2005.gada) ļoti aktīvi darbojas tieši mārketinga jomā, reklamējot ne tikai savus biedrus – kempingus un atpūtas parkus, bet arī dažādus apskates objektus un Latviju kā interesantu tūrisma galamērķi daudzās starptautiskajās tūrisma izstādēs. Esam īstenojuši vairākus ES struktūrfondu projektus. Par mūsu darbību un rezultātiem informāciju var iegūt mājas lapā </w:t>
            </w:r>
            <w:hyperlink r:id="rId16" w:history="1">
              <w:r w:rsidRPr="006F55DD">
                <w:rPr>
                  <w:rFonts w:ascii="Times New Roman" w:eastAsia="Times New Roman" w:hAnsi="Times New Roman" w:cs="Times New Roman"/>
                  <w:color w:val="0000FF"/>
                  <w:sz w:val="20"/>
                  <w:szCs w:val="20"/>
                  <w:u w:val="single"/>
                  <w:lang w:eastAsia="lv-LV"/>
                </w:rPr>
                <w:t>www.camping.lv</w:t>
              </w:r>
            </w:hyperlink>
            <w:r w:rsidRPr="006F55DD">
              <w:rPr>
                <w:rFonts w:ascii="Times New Roman" w:eastAsia="Times New Roman" w:hAnsi="Times New Roman" w:cs="Times New Roman"/>
                <w:sz w:val="20"/>
                <w:szCs w:val="20"/>
                <w:lang w:eastAsia="lv-LV"/>
              </w:rPr>
              <w:t>. Mēs aktīvi darbojamies arī Eiropas kempingu un atpūtas parku asociācijā (EFCO), kā arī sadarbojamies ar Lietuvas un Igaunijas kempingu asociācijām.</w:t>
            </w:r>
          </w:p>
          <w:p w14:paraId="2C96E68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3415F2A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Jaunajos ekonomiskajos apstākļos (ko noteic COVID-19), asociācija kopīgi ar Lietuvas un Igaunijas kempingu asociācijām plāno uzsākt jaunas aplikācijas izstrādi un ieviešanu, kas piedāvātu ikvienam ceļotājam iespēju ātri uzzināt ne tikai par iespējām nakšņot, paēst, uzpildīt degvielu, apskatīt kaut ko </w:t>
            </w:r>
            <w:r w:rsidRPr="006F55DD">
              <w:rPr>
                <w:rFonts w:ascii="Times New Roman" w:eastAsia="Times New Roman" w:hAnsi="Times New Roman" w:cs="Times New Roman"/>
                <w:sz w:val="20"/>
                <w:szCs w:val="20"/>
                <w:lang w:eastAsia="lv-LV"/>
              </w:rPr>
              <w:lastRenderedPageBreak/>
              <w:t>interesantu, bet arī sniegtu detalizētu informāciju par konkrēto apskates objektu. Tas būtu ļoti apjomīgs projekts, kam būs nepieciešami ne tikai finanšu resursi (vēlams ES struktūrfondu), bet arī pietiekami interneta resursi visā Latvijas teritorijā. Diemžēl, šādas iespējas piedāvātajā programmas projektā nesaskatu. Ja nu vienīgi (88), kur, iespējams, ir domāts kaut kas šajā virzienā.</w:t>
            </w:r>
          </w:p>
        </w:tc>
        <w:tc>
          <w:tcPr>
            <w:tcW w:w="2976" w:type="dxa"/>
            <w:shd w:val="clear" w:color="auto" w:fill="auto"/>
          </w:tcPr>
          <w:p w14:paraId="490AB9F3" w14:textId="77777777" w:rsidR="003B19CF" w:rsidRPr="00433576" w:rsidRDefault="003B19CF" w:rsidP="00C4157F">
            <w:pPr>
              <w:spacing w:after="0" w:line="240" w:lineRule="auto"/>
              <w:jc w:val="both"/>
              <w:rPr>
                <w:rFonts w:ascii="Times New Roman" w:hAnsi="Times New Roman" w:cs="Times New Roman"/>
                <w:sz w:val="20"/>
                <w:szCs w:val="20"/>
              </w:rPr>
            </w:pPr>
            <w:r w:rsidRPr="00433576">
              <w:rPr>
                <w:rFonts w:ascii="Times New Roman" w:hAnsi="Times New Roman" w:cs="Times New Roman"/>
                <w:b/>
                <w:bCs/>
                <w:sz w:val="20"/>
                <w:szCs w:val="20"/>
              </w:rPr>
              <w:lastRenderedPageBreak/>
              <w:t>Sniegts skaidrojums</w:t>
            </w:r>
            <w:r w:rsidRPr="00433576">
              <w:rPr>
                <w:rFonts w:ascii="Times New Roman" w:hAnsi="Times New Roman" w:cs="Times New Roman"/>
                <w:sz w:val="20"/>
                <w:szCs w:val="20"/>
              </w:rPr>
              <w:t>.</w:t>
            </w:r>
          </w:p>
          <w:p w14:paraId="3B8C6B7B" w14:textId="77777777" w:rsidR="003B19CF" w:rsidRPr="00433576" w:rsidRDefault="003B19CF" w:rsidP="00C4157F">
            <w:pPr>
              <w:spacing w:after="0" w:line="240" w:lineRule="auto"/>
              <w:jc w:val="both"/>
              <w:rPr>
                <w:rFonts w:ascii="Times New Roman" w:hAnsi="Times New Roman" w:cs="Times New Roman"/>
                <w:sz w:val="20"/>
                <w:szCs w:val="20"/>
              </w:rPr>
            </w:pPr>
            <w:r w:rsidRPr="00433576">
              <w:rPr>
                <w:rFonts w:ascii="Times New Roman" w:hAnsi="Times New Roman" w:cs="Times New Roman"/>
                <w:sz w:val="20"/>
                <w:szCs w:val="20"/>
              </w:rPr>
              <w:t>Informējam, ka EM ir tikusies ar nozari pārstāvošajām organizācijām un saņemti atzinumi no nozaru ministrijām, NIP tiek precizēts, atbilstoši saņemtajiem viedokļiem, t.sk., Covid laikā gūto pieredzi un identificēto problēmu risinājumus, turpinās saskaņošanas process.  Precizētā DP redakcija ietver Covid laikā gūto pieredzi.</w:t>
            </w:r>
          </w:p>
          <w:p w14:paraId="15041D1C" w14:textId="77777777" w:rsidR="003B19CF" w:rsidRPr="00433576" w:rsidRDefault="003B19CF" w:rsidP="00C4157F">
            <w:pPr>
              <w:spacing w:after="0" w:line="240" w:lineRule="auto"/>
              <w:jc w:val="both"/>
              <w:rPr>
                <w:rFonts w:ascii="Times New Roman" w:hAnsi="Times New Roman" w:cs="Times New Roman"/>
                <w:sz w:val="20"/>
                <w:szCs w:val="20"/>
              </w:rPr>
            </w:pPr>
          </w:p>
          <w:p w14:paraId="59DD8354" w14:textId="77777777" w:rsidR="003B19CF" w:rsidRPr="00433576" w:rsidRDefault="003B19CF" w:rsidP="00C4157F">
            <w:pPr>
              <w:spacing w:after="0" w:line="240" w:lineRule="auto"/>
              <w:jc w:val="both"/>
              <w:rPr>
                <w:rFonts w:ascii="Times New Roman" w:eastAsia="Times New Roman" w:hAnsi="Times New Roman" w:cs="Times New Roman"/>
                <w:color w:val="222222"/>
                <w:sz w:val="20"/>
                <w:szCs w:val="20"/>
                <w:lang w:eastAsia="lv-LV"/>
              </w:rPr>
            </w:pPr>
            <w:r w:rsidRPr="00433576">
              <w:rPr>
                <w:rFonts w:ascii="Times New Roman" w:hAnsi="Times New Roman" w:cs="Times New Roman"/>
                <w:sz w:val="20"/>
                <w:szCs w:val="20"/>
              </w:rPr>
              <w:t>Kultūras ministrija informē, ka s</w:t>
            </w:r>
            <w:r w:rsidRPr="00433576">
              <w:rPr>
                <w:rFonts w:ascii="Times New Roman" w:eastAsia="Times New Roman" w:hAnsi="Times New Roman" w:cs="Times New Roman"/>
                <w:color w:val="222222"/>
                <w:sz w:val="20"/>
                <w:szCs w:val="20"/>
                <w:lang w:eastAsia="lv-LV"/>
              </w:rPr>
              <w:t>askaņā ar Eiropas Komisijas Eirobarometra aptauju, kultūras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mantojuma</w:t>
            </w:r>
            <w:r w:rsidRPr="00433576">
              <w:rPr>
                <w:rFonts w:ascii="Times New Roman" w:eastAsia="Calibri" w:hAnsi="Times New Roman" w:cs="Times New Roman"/>
                <w:color w:val="222222"/>
                <w:sz w:val="20"/>
                <w:szCs w:val="20"/>
                <w:lang w:eastAsia="lv-LV"/>
              </w:rPr>
              <w:t xml:space="preserve"> saglabāšana</w:t>
            </w:r>
            <w:r w:rsidRPr="00433576">
              <w:rPr>
                <w:rFonts w:ascii="Times New Roman" w:eastAsia="Times New Roman" w:hAnsi="Times New Roman" w:cs="Times New Roman"/>
                <w:color w:val="222222"/>
                <w:sz w:val="20"/>
                <w:szCs w:val="20"/>
                <w:lang w:eastAsia="lv-LV"/>
              </w:rPr>
              <w:t xml:space="preserve"> Eiropas iedzīvotājiem </w:t>
            </w:r>
            <w:r w:rsidRPr="00433576">
              <w:rPr>
                <w:rFonts w:ascii="Times New Roman" w:eastAsia="Calibri" w:hAnsi="Times New Roman" w:cs="Times New Roman"/>
                <w:color w:val="222222"/>
                <w:sz w:val="20"/>
                <w:szCs w:val="20"/>
                <w:lang w:eastAsia="lv-LV"/>
              </w:rPr>
              <w:t xml:space="preserve">ir nozīmīga – </w:t>
            </w:r>
            <w:r w:rsidRPr="00433576">
              <w:rPr>
                <w:rFonts w:ascii="Times New Roman" w:eastAsia="Times New Roman" w:hAnsi="Times New Roman" w:cs="Times New Roman"/>
                <w:color w:val="222222"/>
                <w:sz w:val="20"/>
                <w:szCs w:val="20"/>
                <w:lang w:eastAsia="lv-LV"/>
              </w:rPr>
              <w:t>vairāk</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nekā 80</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uzskata,</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ka</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tas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ir</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svarīgi</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viņiem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personīgi, vietējai</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sabiedrībai,</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reģionam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un</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valstij kopumā. Gandrīz</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3/4</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eiropiešu</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domā, ka</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valsts iestādēm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jāpiešķir</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vairāk</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resursu</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Eiropas kultūras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mantojuma saglabāšanai,</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un</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liels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skaits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domā,</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ka</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valsts iestādēm,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ES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un</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vietējām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un</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reģionālām</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iestādēm būtu</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jādara</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vairāk,</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lai</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aizsargātu</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Eiropas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kultūras</w:t>
            </w:r>
            <w:r w:rsidRPr="00433576">
              <w:rPr>
                <w:rFonts w:ascii="Times New Roman" w:eastAsia="Calibri" w:hAnsi="Times New Roman" w:cs="Times New Roman"/>
                <w:color w:val="222222"/>
                <w:sz w:val="20"/>
                <w:szCs w:val="20"/>
                <w:lang w:eastAsia="lv-LV"/>
              </w:rPr>
              <w:t xml:space="preserve"> </w:t>
            </w:r>
            <w:r w:rsidRPr="00433576">
              <w:rPr>
                <w:rFonts w:ascii="Times New Roman" w:eastAsia="Times New Roman" w:hAnsi="Times New Roman" w:cs="Times New Roman"/>
                <w:color w:val="222222"/>
                <w:sz w:val="20"/>
                <w:szCs w:val="20"/>
                <w:lang w:eastAsia="lv-LV"/>
              </w:rPr>
              <w:t>mantojumu</w:t>
            </w:r>
            <w:r w:rsidRPr="00433576">
              <w:rPr>
                <w:rFonts w:ascii="Times New Roman" w:eastAsia="Times New Roman" w:hAnsi="Times New Roman" w:cs="Times New Roman"/>
                <w:color w:val="222222"/>
                <w:sz w:val="20"/>
                <w:szCs w:val="20"/>
                <w:vertAlign w:val="superscript"/>
                <w:lang w:eastAsia="lv-LV"/>
              </w:rPr>
              <w:footnoteReference w:id="21"/>
            </w:r>
            <w:r w:rsidRPr="00433576">
              <w:rPr>
                <w:rFonts w:ascii="Times New Roman" w:eastAsia="Times New Roman" w:hAnsi="Times New Roman" w:cs="Times New Roman"/>
                <w:color w:val="222222"/>
                <w:sz w:val="20"/>
                <w:szCs w:val="20"/>
                <w:lang w:eastAsia="lv-LV"/>
              </w:rPr>
              <w:t>.</w:t>
            </w:r>
          </w:p>
          <w:p w14:paraId="22040449" w14:textId="77777777" w:rsidR="003B19CF" w:rsidRPr="00433576" w:rsidRDefault="003B19CF" w:rsidP="00C4157F">
            <w:pPr>
              <w:spacing w:after="0" w:line="240" w:lineRule="auto"/>
              <w:jc w:val="both"/>
              <w:rPr>
                <w:rFonts w:ascii="Times New Roman" w:eastAsia="Times New Roman" w:hAnsi="Times New Roman" w:cs="Times New Roman"/>
                <w:sz w:val="20"/>
                <w:szCs w:val="20"/>
                <w:lang w:eastAsia="lv-LV"/>
              </w:rPr>
            </w:pPr>
            <w:r w:rsidRPr="00433576">
              <w:rPr>
                <w:rFonts w:ascii="Times New Roman" w:eastAsia="Times New Roman" w:hAnsi="Times New Roman" w:cs="Times New Roman"/>
                <w:sz w:val="20"/>
                <w:szCs w:val="20"/>
                <w:lang w:eastAsia="lv-LV"/>
              </w:rPr>
              <w:t>Atbilstoši ANO PTO „Ziņojumā par tūrismu un kultūru sinerģiju” (UNWTO, 2018) rezultātiem var aprēķināt, ka Latviju 2017. gadā varētu būt apmeklējuši 760,3 tūkst. kultūras tūristu (39 % no 1949,5 tūkst. ārvalstu vairākdienu ceļotājiem, kas ieradās Latvijā). Jāatzīmē, ka jau 2007. gadā Latvijā veiktajā ārvalstu tūristu aptaujā tika konstatēts, ka 48,5 % respondentu ‘autentisku kultūras mantojumu’ novērtēja kā ļoti nozīmīgu (21,8 %) vai nozīmīgu (26,7 %) faktoru, izvēloties Latviju kā ceļojuma galamērķi. Savukārt 2012. gadā veiktajā ārvalstu tūristu aptaujā jau 60,6 % respondentu ‘autentisku kultūras mantojumu’ novērtēja kā ļoti nozīmīgu (38,3 %) vai nozīmīgu (22,3 %) faktoru Latvijas kā ceļojuma galamērķa izvēlē, kas liecina par kultūras tūristu intereses pieaugumu par Latvijas kultūras tūrisma resursiem.</w:t>
            </w:r>
            <w:r w:rsidRPr="00433576">
              <w:rPr>
                <w:rFonts w:ascii="Times New Roman" w:eastAsia="Times New Roman" w:hAnsi="Times New Roman" w:cs="Times New Roman"/>
                <w:sz w:val="20"/>
                <w:szCs w:val="20"/>
                <w:vertAlign w:val="superscript"/>
                <w:lang w:eastAsia="lv-LV"/>
              </w:rPr>
              <w:footnoteReference w:id="22"/>
            </w:r>
          </w:p>
          <w:p w14:paraId="0F252509" w14:textId="77777777" w:rsidR="003B19CF" w:rsidRPr="00433576" w:rsidRDefault="003B19CF" w:rsidP="00C4157F">
            <w:pPr>
              <w:spacing w:after="0" w:line="240" w:lineRule="auto"/>
              <w:jc w:val="both"/>
              <w:rPr>
                <w:rFonts w:ascii="Times New Roman" w:eastAsia="Calibri" w:hAnsi="Times New Roman" w:cs="Times New Roman"/>
                <w:color w:val="222222"/>
                <w:sz w:val="20"/>
                <w:szCs w:val="20"/>
                <w:lang w:eastAsia="lv-LV"/>
              </w:rPr>
            </w:pPr>
            <w:r w:rsidRPr="00433576">
              <w:rPr>
                <w:rFonts w:ascii="Times New Roman" w:eastAsia="Times New Roman" w:hAnsi="Times New Roman" w:cs="Times New Roman"/>
                <w:sz w:val="20"/>
                <w:szCs w:val="20"/>
                <w:lang w:eastAsia="lv-LV"/>
              </w:rPr>
              <w:t xml:space="preserve">Ņemot vērā iepriekš minēto ir būtiski paredzēt investīcijas kultūras tūrisma attīstībai atbilstoši </w:t>
            </w:r>
            <w:r w:rsidRPr="00433576">
              <w:rPr>
                <w:rFonts w:ascii="Times New Roman" w:eastAsia="Calibri" w:hAnsi="Times New Roman" w:cs="Times New Roman"/>
                <w:color w:val="000000" w:themeColor="text1"/>
                <w:sz w:val="20"/>
                <w:szCs w:val="20"/>
                <w:lang w:eastAsia="lv-LV" w:bidi="lv-LV"/>
              </w:rPr>
              <w:t>Latvijas ilgtspējīgas attīstības stratēģijas līdz 2030. gadam (apstiprināta Latvijas Republikas Saeimas plenārsēdē 2010. gada 10. jūnijā) pirmajai prioritātei noteiktās Latvijas kultūras telpas attīstībai. Prioritātes ietvaros izvirzīts mērķis – saglabāt un attīstīt Latvijas kultūras kapitālu un veicināt piederības izjūtu Latvijas kultūras telpai, attīstot sabiedrības radošumā balstītu konkurētspējīgu nacionālo identitāti un veidojot Latvijā kvalitatīvu kultūrvidi, tajā skaitā kultūras mantojuma potenciāla izmantošana radošā tūrisma attīstīšanai.</w:t>
            </w:r>
          </w:p>
          <w:p w14:paraId="1F0A8CCF" w14:textId="77777777" w:rsidR="003B19CF" w:rsidRPr="00433576" w:rsidRDefault="003B19CF" w:rsidP="00C4157F">
            <w:pPr>
              <w:spacing w:after="0" w:line="240" w:lineRule="auto"/>
              <w:jc w:val="both"/>
              <w:rPr>
                <w:rFonts w:ascii="Times New Roman" w:hAnsi="Times New Roman" w:cs="Times New Roman"/>
                <w:sz w:val="20"/>
                <w:szCs w:val="20"/>
              </w:rPr>
            </w:pPr>
          </w:p>
          <w:p w14:paraId="72C8A010" w14:textId="77777777" w:rsidR="003B19CF" w:rsidRPr="00433576" w:rsidRDefault="003B19CF" w:rsidP="00C4157F">
            <w:pPr>
              <w:spacing w:after="0" w:line="240" w:lineRule="auto"/>
              <w:jc w:val="both"/>
              <w:rPr>
                <w:rFonts w:ascii="Times New Roman" w:hAnsi="Times New Roman" w:cs="Times New Roman"/>
                <w:sz w:val="20"/>
                <w:szCs w:val="20"/>
              </w:rPr>
            </w:pPr>
            <w:r w:rsidRPr="00433576">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15B16ED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F051BDE" w14:textId="77777777" w:rsidTr="00DC21C3">
        <w:tc>
          <w:tcPr>
            <w:tcW w:w="562" w:type="dxa"/>
            <w:shd w:val="clear" w:color="auto" w:fill="auto"/>
          </w:tcPr>
          <w:p w14:paraId="642BA9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A13FEC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6C22FF5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w:t>
            </w:r>
            <w:r w:rsidRPr="006F55DD">
              <w:rPr>
                <w:rFonts w:ascii="Times New Roman" w:hAnsi="Times New Roman" w:cs="Times New Roman"/>
                <w:sz w:val="20"/>
                <w:szCs w:val="20"/>
              </w:rPr>
              <w:tab/>
              <w:t xml:space="preserve">Latvijas kopējo P&amp;A&amp;I stratēģiju, t.sk. RIS3, nosaka NIP, un RIS3  mērķi un stratēģiskie virzieni, kas </w:t>
            </w:r>
            <w:r w:rsidRPr="006F55DD">
              <w:rPr>
                <w:rFonts w:ascii="Times New Roman" w:hAnsi="Times New Roman" w:cs="Times New Roman"/>
                <w:sz w:val="20"/>
                <w:szCs w:val="20"/>
              </w:rPr>
              <w:lastRenderedPageBreak/>
              <w:t xml:space="preserve">integrēti ZTAI. NIP virsmērķis ir 2030.gadā: </w:t>
            </w:r>
          </w:p>
          <w:p w14:paraId="15AAE35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r w:rsidRPr="006F55DD">
              <w:rPr>
                <w:rFonts w:ascii="Times New Roman" w:hAnsi="Times New Roman" w:cs="Times New Roman"/>
                <w:sz w:val="20"/>
                <w:szCs w:val="20"/>
              </w:rPr>
              <w:tab/>
              <w:t>eksporta apjomu palielināt līdz 29,8 miljardiem euro gadā;</w:t>
            </w:r>
          </w:p>
          <w:p w14:paraId="57E0F4C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r w:rsidRPr="006F55DD">
              <w:rPr>
                <w:rFonts w:ascii="Times New Roman" w:hAnsi="Times New Roman" w:cs="Times New Roman"/>
                <w:sz w:val="20"/>
                <w:szCs w:val="20"/>
              </w:rPr>
              <w:tab/>
              <w:t>izdevumu apjoma pētniecības un attīstības darbībām palielināt līdz 776 miljoniem euro gadā.</w:t>
            </w:r>
          </w:p>
        </w:tc>
        <w:tc>
          <w:tcPr>
            <w:tcW w:w="4954" w:type="dxa"/>
            <w:shd w:val="clear" w:color="auto" w:fill="auto"/>
          </w:tcPr>
          <w:p w14:paraId="6C1C0EA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Būtiski uzsvērt ne tikai eksporta apjoma palielināšanos, bet vērtības palielināšanu. Eksportējot ar zemu vērtību, eksporta palielināšana var pat kaitēt, īpaši tajās jomās, kas saistītas ar dabas resursu</w:t>
            </w:r>
          </w:p>
        </w:tc>
        <w:tc>
          <w:tcPr>
            <w:tcW w:w="2976" w:type="dxa"/>
            <w:shd w:val="clear" w:color="auto" w:fill="auto"/>
          </w:tcPr>
          <w:p w14:paraId="0B6BD127" w14:textId="77777777" w:rsidR="003B19CF" w:rsidRPr="00990433" w:rsidRDefault="003B19CF" w:rsidP="00C4157F">
            <w:pPr>
              <w:spacing w:after="0" w:line="240" w:lineRule="auto"/>
              <w:jc w:val="both"/>
              <w:rPr>
                <w:rFonts w:ascii="Times New Roman" w:hAnsi="Times New Roman" w:cs="Times New Roman"/>
                <w:b/>
                <w:bCs/>
                <w:sz w:val="20"/>
                <w:szCs w:val="20"/>
              </w:rPr>
            </w:pPr>
            <w:r w:rsidRPr="00990433">
              <w:rPr>
                <w:rFonts w:ascii="Times New Roman" w:hAnsi="Times New Roman" w:cs="Times New Roman"/>
                <w:b/>
                <w:bCs/>
                <w:sz w:val="20"/>
                <w:szCs w:val="20"/>
              </w:rPr>
              <w:t>Daļēji ņemts vērā.</w:t>
            </w:r>
            <w:r>
              <w:rPr>
                <w:rFonts w:ascii="Times New Roman" w:hAnsi="Times New Roman" w:cs="Times New Roman"/>
                <w:b/>
                <w:bCs/>
                <w:sz w:val="20"/>
                <w:szCs w:val="20"/>
              </w:rPr>
              <w:t xml:space="preserve"> Sniegts skaidrojums.</w:t>
            </w:r>
          </w:p>
          <w:p w14:paraId="4243719A" w14:textId="77777777" w:rsidR="003B19CF" w:rsidRPr="006F55DD" w:rsidRDefault="003B19CF" w:rsidP="00C4157F">
            <w:pPr>
              <w:spacing w:after="0" w:line="240" w:lineRule="auto"/>
              <w:jc w:val="both"/>
              <w:rPr>
                <w:rFonts w:ascii="Times New Roman" w:hAnsi="Times New Roman" w:cs="Times New Roman"/>
                <w:sz w:val="20"/>
                <w:szCs w:val="20"/>
              </w:rPr>
            </w:pPr>
            <w:r w:rsidRPr="00990433">
              <w:rPr>
                <w:rFonts w:ascii="Times New Roman" w:hAnsi="Times New Roman" w:cs="Times New Roman"/>
                <w:sz w:val="20"/>
                <w:szCs w:val="20"/>
              </w:rPr>
              <w:t>Ņemot vērā statistikas datus, rādītājs tiek noteikts uz kopējo eksporta apjomu. Vienlaikus izstrādātie finanšu instrumenti paredz produktu ar pievienoto vērtību radīšanu.</w:t>
            </w:r>
          </w:p>
          <w:p w14:paraId="3069EFC5" w14:textId="77777777" w:rsidR="003B19CF" w:rsidRPr="006F55DD" w:rsidRDefault="003B19CF" w:rsidP="00C4157F">
            <w:pPr>
              <w:spacing w:after="0" w:line="240" w:lineRule="auto"/>
              <w:jc w:val="both"/>
              <w:rPr>
                <w:rFonts w:ascii="Times New Roman" w:hAnsi="Times New Roman" w:cs="Times New Roman"/>
                <w:sz w:val="20"/>
                <w:szCs w:val="20"/>
              </w:rPr>
            </w:pPr>
          </w:p>
          <w:p w14:paraId="6B2035B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w:t>
            </w:r>
            <w:r>
              <w:rPr>
                <w:rFonts w:ascii="Times New Roman" w:hAnsi="Times New Roman" w:cs="Times New Roman"/>
                <w:sz w:val="20"/>
                <w:szCs w:val="20"/>
              </w:rPr>
              <w:t xml:space="preserve"> </w:t>
            </w:r>
            <w:r w:rsidRPr="006F55DD">
              <w:rPr>
                <w:rFonts w:ascii="Times New Roman" w:hAnsi="Times New Roman" w:cs="Times New Roman"/>
                <w:sz w:val="20"/>
                <w:szCs w:val="20"/>
              </w:rPr>
              <w:t>atsauču ietveršanu.</w:t>
            </w:r>
          </w:p>
        </w:tc>
        <w:tc>
          <w:tcPr>
            <w:tcW w:w="1638" w:type="dxa"/>
          </w:tcPr>
          <w:p w14:paraId="4DB90B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E140FB" w14:textId="77777777" w:rsidTr="00DC21C3">
        <w:tc>
          <w:tcPr>
            <w:tcW w:w="562" w:type="dxa"/>
            <w:shd w:val="clear" w:color="auto" w:fill="auto"/>
          </w:tcPr>
          <w:p w14:paraId="120B004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17259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520B1F9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w:t>
            </w:r>
            <w:r w:rsidRPr="006F55DD">
              <w:rPr>
                <w:rFonts w:ascii="Times New Roman" w:hAnsi="Times New Roman" w:cs="Times New Roman"/>
                <w:sz w:val="20"/>
                <w:szCs w:val="20"/>
              </w:rPr>
              <w:tab/>
              <w:t>Ņemot vērā ierobežotos resursus, investīcijas 1.politiskajā mērķī P&amp;A&amp;I sistēmas attīstībai plānots veikt atbilstoši RIS3. RIS3 mērķis ir palielināt inovācijas kapacitāti, kā arī veidot inovācijas sistēmu, kas veicina un atbalsta tehnol</w:t>
            </w:r>
            <w:r w:rsidRPr="006F55DD">
              <w:rPr>
                <w:rFonts w:ascii="Times New Roman" w:hAnsi="Times New Roman" w:cs="Times New Roman"/>
                <w:sz w:val="20"/>
                <w:szCs w:val="20"/>
              </w:rPr>
              <w:lastRenderedPageBreak/>
              <w:t>oģisko progresu tautsaimniecībā. Tā ietvaros tiks palielināta Latvijas P&amp;I  kopējā kapacitāte, tiks turpināta pilnveidot P&amp;I pārvaldība un tiks veikta RIS3 stratēģisko vērtības ķēžu ekosistēmu attīstīšana, kuras pamatā ir nodrošināts strukturēts dialogs un koordinēta rīcība visu iesaistīto pušu starpā (privātā, publiskā un akadēmiskā sektora sadarbības partneru tīkls), veidojot efektīvas sadarbības platformas katrā RIS3 jomā.</w:t>
            </w:r>
          </w:p>
        </w:tc>
        <w:tc>
          <w:tcPr>
            <w:tcW w:w="4954" w:type="dxa"/>
            <w:shd w:val="clear" w:color="auto" w:fill="auto"/>
          </w:tcPr>
          <w:p w14:paraId="0FC729F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Šeit aicinām ņemt vērā Vidzemes plānošanas reģiona izstrādāto rīcību plānu Zināšanās balstītas bioekonomikas inovāciju ekosistēmas attīstīšanai reģionā. Reģions kā bioekonomikas ekosistēmas virzītājs blīvi pieejama resursa vidē.</w:t>
            </w:r>
          </w:p>
          <w:p w14:paraId="66A0A65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http://www.vidzeme.lv/lv/projekti/bioekonomikas_inovaciju_sistemas_attistisana_regionos_rdi2club/ar_praktiskiem_soliem_vidzemes_regiona_attistis_zinasanas_balstitu_bioekonomikas_inovaciju_ekosistemu/</w:t>
            </w:r>
          </w:p>
          <w:p w14:paraId="3C1B373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w:t>
            </w:r>
          </w:p>
          <w:p w14:paraId="7B23303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Koordinējošā loma plānošanas reģioniem kā pašvaldību, mācību iestāžu (t.sk. augstākās izglītības), pētniecības institūciju, uzņēmēju, dažādu NVO vidutājorganizācijai.</w:t>
            </w:r>
          </w:p>
        </w:tc>
        <w:tc>
          <w:tcPr>
            <w:tcW w:w="2976" w:type="dxa"/>
            <w:shd w:val="clear" w:color="auto" w:fill="auto"/>
          </w:tcPr>
          <w:p w14:paraId="0FFDC75D" w14:textId="77777777" w:rsidR="003B19CF" w:rsidRPr="00A20570"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ņemts vērā</w:t>
            </w:r>
            <w:r w:rsidRPr="00A20570">
              <w:rPr>
                <w:rFonts w:ascii="Times New Roman" w:hAnsi="Times New Roman" w:cs="Times New Roman"/>
                <w:b/>
                <w:bCs/>
                <w:sz w:val="20"/>
                <w:szCs w:val="20"/>
              </w:rPr>
              <w:t>.</w:t>
            </w:r>
            <w:r>
              <w:rPr>
                <w:rFonts w:ascii="Times New Roman" w:hAnsi="Times New Roman" w:cs="Times New Roman"/>
                <w:b/>
                <w:bCs/>
                <w:sz w:val="20"/>
                <w:szCs w:val="20"/>
              </w:rPr>
              <w:t xml:space="preserve"> Sniegts skaidrojums.</w:t>
            </w:r>
          </w:p>
          <w:p w14:paraId="15D5E75F" w14:textId="77777777" w:rsidR="003B19CF" w:rsidRDefault="003B19CF" w:rsidP="00C4157F">
            <w:pPr>
              <w:spacing w:after="0" w:line="240" w:lineRule="auto"/>
              <w:jc w:val="both"/>
              <w:rPr>
                <w:rFonts w:ascii="Times New Roman" w:hAnsi="Times New Roman" w:cs="Times New Roman"/>
                <w:sz w:val="20"/>
                <w:szCs w:val="20"/>
              </w:rPr>
            </w:pPr>
          </w:p>
          <w:p w14:paraId="4A19DDE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Papildināta minētā DP </w:t>
            </w:r>
            <w:r w:rsidRPr="2AE9788B">
              <w:rPr>
                <w:rFonts w:ascii="Times New Roman" w:hAnsi="Times New Roman" w:cs="Times New Roman"/>
                <w:sz w:val="20"/>
                <w:szCs w:val="20"/>
              </w:rPr>
              <w:t>rindkopa</w:t>
            </w:r>
            <w:r>
              <w:rPr>
                <w:rFonts w:ascii="Times New Roman" w:hAnsi="Times New Roman" w:cs="Times New Roman"/>
                <w:sz w:val="20"/>
                <w:szCs w:val="20"/>
              </w:rPr>
              <w:t xml:space="preserve"> par </w:t>
            </w:r>
            <w:r w:rsidRPr="004A688B">
              <w:rPr>
                <w:rFonts w:ascii="Times New Roman" w:hAnsi="Times New Roman" w:cs="Times New Roman"/>
                <w:sz w:val="20"/>
                <w:szCs w:val="20"/>
              </w:rPr>
              <w:t>plānošanas reģionu lomu zināšanu un inovācijas attīstībai, ņemot vērā to kapacitāti un iestrādes inovācijas veicināšanā, kā arī iespējas piemērot reģiona vajadzībām atbilstošus risinājumus. Šajā kontekstā, sinerģijā ar nacionālās inovācijas sistēmas izveidi un darbību, plānots rast atbalstu plānošanas reģioniem reģionālās inovāciju un zināšanu sistēmas izveidei un darbībai, nolūkā veicināt reģionā esošo iestāžu un uzņēmumu ciešāku sadarbību inovācijas attīstībā, reģiona specializācijai nepieciešamo augsti kvalificētu speciālistu piesaistei (sadarbībā ar zinātnes un izglītības iestādēm veicinot nepieciešamo izglītības programmu izveidi), produktīvu uzņēmumu ar augstu pievienoto vērtību attīstību reģionos, tādejādi sekmējot reģionu līdzsvarotu attīstību un mazinot iedzīvotāju aizplūšanu.</w:t>
            </w:r>
          </w:p>
          <w:p w14:paraId="5D630889" w14:textId="77777777" w:rsidR="003B19CF" w:rsidRDefault="003B19CF" w:rsidP="00C4157F">
            <w:pPr>
              <w:spacing w:after="0" w:line="240" w:lineRule="auto"/>
              <w:jc w:val="both"/>
              <w:rPr>
                <w:rFonts w:ascii="Times New Roman" w:hAnsi="Times New Roman" w:cs="Times New Roman"/>
                <w:sz w:val="20"/>
                <w:szCs w:val="20"/>
              </w:rPr>
            </w:pPr>
          </w:p>
          <w:p w14:paraId="3B4B68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Plānošanas reģioniem būs iespēja kļūt par neatņemamu sastāvdaļu 1.2.1.SAM aktivitāšu īstenošanā, taču papildus koordinējošās lomas definēšana plānošanas reģioniem panāks vēl lielāku sadrumstalotību procesu nodrošināšanā.  </w:t>
            </w:r>
          </w:p>
          <w:p w14:paraId="56EB6273" w14:textId="77777777" w:rsidR="003B19CF" w:rsidRPr="006F55DD" w:rsidRDefault="003B19CF" w:rsidP="00C4157F">
            <w:pPr>
              <w:spacing w:after="0" w:line="240" w:lineRule="auto"/>
              <w:jc w:val="both"/>
              <w:rPr>
                <w:rFonts w:ascii="Times New Roman" w:hAnsi="Times New Roman" w:cs="Times New Roman"/>
                <w:sz w:val="20"/>
                <w:szCs w:val="20"/>
              </w:rPr>
            </w:pPr>
          </w:p>
          <w:p w14:paraId="1F2CB1A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10A7AE9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stratēģijas sadaļas redakciju.</w:t>
            </w:r>
          </w:p>
        </w:tc>
      </w:tr>
      <w:tr w:rsidR="003B19CF" w:rsidRPr="006F55DD" w14:paraId="3CD4BF94" w14:textId="77777777" w:rsidTr="00DC21C3">
        <w:tc>
          <w:tcPr>
            <w:tcW w:w="562" w:type="dxa"/>
            <w:shd w:val="clear" w:color="auto" w:fill="auto"/>
          </w:tcPr>
          <w:p w14:paraId="5B868F2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2EF7A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28DFA0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(26)</w:t>
            </w:r>
            <w:r w:rsidRPr="006F55DD">
              <w:rPr>
                <w:rFonts w:ascii="Times New Roman" w:hAnsi="Times New Roman" w:cs="Times New Roman"/>
                <w:sz w:val="20"/>
                <w:szCs w:val="20"/>
              </w:rPr>
              <w:tab/>
              <w:t>Papildus finansējuma pieejamībai, uzņēmumu ilgtermiņa investī</w:t>
            </w:r>
            <w:r w:rsidRPr="006F55DD">
              <w:rPr>
                <w:rFonts w:ascii="Times New Roman" w:hAnsi="Times New Roman" w:cs="Times New Roman"/>
                <w:sz w:val="20"/>
                <w:szCs w:val="20"/>
              </w:rPr>
              <w:lastRenderedPageBreak/>
              <w:t>ciju lēmumus un attīstības virzienu ietekmē augsti kvalificēta darba spēka  un prasmju trūkums, kas ir īpaši akūts STEM jomās, kā arī RIS3 sektoros. Īpašs augsti kvalificētu darbinieku trūkums novērojams IKT, būvniecības, veselības, izglītības un zinātnes sektoros.  Tajā pašā laikā ir novērojams salīdzinoši augsts bezdarba līmenis, kas norāda uz prasmju neatbilstību darba tirgus vajadzībām.</w:t>
            </w:r>
          </w:p>
          <w:p w14:paraId="2626D2D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A73944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papildināt</w:t>
            </w:r>
          </w:p>
          <w:p w14:paraId="7F0CC3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Būtiska ir mūžizglītības piedāvājuma veidošana atbilstoši darba tirgus pieprasījumam, atbilstošu kompetenču celšanai</w:t>
            </w:r>
          </w:p>
        </w:tc>
        <w:tc>
          <w:tcPr>
            <w:tcW w:w="2976" w:type="dxa"/>
            <w:shd w:val="clear" w:color="auto" w:fill="auto"/>
          </w:tcPr>
          <w:p w14:paraId="27AE75AA" w14:textId="77777777" w:rsidR="003B19CF" w:rsidRPr="00910C46" w:rsidRDefault="003B19CF" w:rsidP="00C4157F">
            <w:pPr>
              <w:spacing w:after="0" w:line="240" w:lineRule="auto"/>
              <w:jc w:val="both"/>
              <w:rPr>
                <w:rFonts w:ascii="Times New Roman" w:hAnsi="Times New Roman" w:cs="Times New Roman"/>
                <w:b/>
                <w:bCs/>
                <w:sz w:val="20"/>
                <w:szCs w:val="20"/>
              </w:rPr>
            </w:pPr>
            <w:r w:rsidRPr="00910C46">
              <w:rPr>
                <w:rFonts w:ascii="Times New Roman" w:hAnsi="Times New Roman" w:cs="Times New Roman"/>
                <w:b/>
                <w:bCs/>
                <w:sz w:val="20"/>
                <w:szCs w:val="20"/>
              </w:rPr>
              <w:t>Ņemts vērā.</w:t>
            </w:r>
          </w:p>
          <w:p w14:paraId="6AE4AFE1" w14:textId="77777777" w:rsidR="003B19CF" w:rsidRPr="006F55DD" w:rsidRDefault="003B19CF" w:rsidP="00C4157F">
            <w:pPr>
              <w:spacing w:after="0" w:line="240" w:lineRule="auto"/>
              <w:jc w:val="both"/>
              <w:rPr>
                <w:rFonts w:ascii="Times New Roman" w:hAnsi="Times New Roman" w:cs="Times New Roman"/>
                <w:sz w:val="20"/>
                <w:szCs w:val="20"/>
              </w:rPr>
            </w:pPr>
            <w:r w:rsidRPr="004E0595">
              <w:rPr>
                <w:rFonts w:ascii="Times New Roman" w:hAnsi="Times New Roman" w:cs="Times New Roman"/>
                <w:sz w:val="20"/>
                <w:szCs w:val="20"/>
              </w:rPr>
              <w:t>Atbalstām ierosinājumu, papildinājums integrēts DP rindkopā (</w:t>
            </w:r>
            <w:r>
              <w:rPr>
                <w:rFonts w:ascii="Times New Roman" w:hAnsi="Times New Roman" w:cs="Times New Roman"/>
                <w:sz w:val="20"/>
                <w:szCs w:val="20"/>
              </w:rPr>
              <w:t>35</w:t>
            </w:r>
            <w:r w:rsidRPr="004E0595">
              <w:rPr>
                <w:rFonts w:ascii="Times New Roman" w:hAnsi="Times New Roman" w:cs="Times New Roman"/>
                <w:sz w:val="20"/>
                <w:szCs w:val="20"/>
              </w:rPr>
              <w:t>)</w:t>
            </w:r>
            <w:r>
              <w:rPr>
                <w:rFonts w:ascii="Times New Roman" w:hAnsi="Times New Roman" w:cs="Times New Roman"/>
                <w:sz w:val="20"/>
                <w:szCs w:val="20"/>
              </w:rPr>
              <w:t>.</w:t>
            </w:r>
          </w:p>
        </w:tc>
        <w:tc>
          <w:tcPr>
            <w:tcW w:w="1638" w:type="dxa"/>
          </w:tcPr>
          <w:p w14:paraId="623C429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423D3FE0" w14:textId="77777777" w:rsidTr="00DC21C3">
        <w:tc>
          <w:tcPr>
            <w:tcW w:w="562" w:type="dxa"/>
            <w:shd w:val="clear" w:color="auto" w:fill="auto"/>
          </w:tcPr>
          <w:p w14:paraId="48C6673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E7333C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w:t>
            </w:r>
            <w:r w:rsidRPr="006F55DD">
              <w:rPr>
                <w:rFonts w:ascii="Times New Roman" w:hAnsi="Times New Roman" w:cs="Times New Roman"/>
                <w:sz w:val="20"/>
                <w:szCs w:val="20"/>
              </w:rPr>
              <w:lastRenderedPageBreak/>
              <w:t>ba devēju konfederācija</w:t>
            </w:r>
          </w:p>
        </w:tc>
        <w:tc>
          <w:tcPr>
            <w:tcW w:w="3151" w:type="dxa"/>
            <w:vMerge/>
            <w:shd w:val="clear" w:color="auto" w:fill="auto"/>
          </w:tcPr>
          <w:p w14:paraId="2497127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2AD4F81" w14:textId="77777777" w:rsidR="003B19CF" w:rsidRPr="00624DF8"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24DF8">
              <w:rPr>
                <w:rFonts w:ascii="Times New Roman" w:eastAsia="Times New Roman" w:hAnsi="Times New Roman" w:cs="Times New Roman"/>
                <w:b/>
                <w:sz w:val="20"/>
                <w:szCs w:val="20"/>
                <w:lang w:eastAsia="lv-LV"/>
              </w:rPr>
              <w:t>Izteikt sekojošā redakcijā:</w:t>
            </w:r>
          </w:p>
          <w:p w14:paraId="5DCFD8A2" w14:textId="77777777" w:rsidR="003B19CF" w:rsidRPr="00624DF8" w:rsidRDefault="003B19CF" w:rsidP="00C4157F">
            <w:pPr>
              <w:spacing w:after="0" w:line="240" w:lineRule="auto"/>
              <w:contextualSpacing/>
              <w:mirrorIndents/>
              <w:jc w:val="both"/>
              <w:rPr>
                <w:rFonts w:ascii="Times New Roman" w:eastAsia="Times New Roman" w:hAnsi="Times New Roman" w:cs="Times New Roman"/>
                <w:sz w:val="20"/>
                <w:szCs w:val="20"/>
              </w:rPr>
            </w:pPr>
            <w:r w:rsidRPr="00624DF8">
              <w:rPr>
                <w:rFonts w:ascii="Times New Roman" w:eastAsia="Times New Roman" w:hAnsi="Times New Roman" w:cs="Times New Roman"/>
                <w:sz w:val="20"/>
                <w:szCs w:val="20"/>
              </w:rPr>
              <w:t xml:space="preserve">(26)Papildus finansējuma pieejamībai, uzņēmumu ilgtermiņa investīciju lēmumus un attīstības virzienu ietekmē augsti kvalificēta darba spēka  un prasmju trūkums, kas ir īpaši akūts </w:t>
            </w:r>
            <w:r w:rsidRPr="00624DF8">
              <w:rPr>
                <w:rFonts w:ascii="Times New Roman" w:eastAsia="Times New Roman" w:hAnsi="Times New Roman" w:cs="Times New Roman"/>
                <w:sz w:val="20"/>
                <w:szCs w:val="20"/>
              </w:rPr>
              <w:lastRenderedPageBreak/>
              <w:t xml:space="preserve">STEM jomās, kā arī RIS3 sektoros. Īpašs augsti kvalificētu darbinieku trūkums novērojams IKT, būvniecības, veselības, izglītības un zinātnes sektoros.  Tajā pašā laikā ir novērojams salīdzinoši augsts bezdarba līmenis, </w:t>
            </w:r>
            <w:r w:rsidRPr="00624DF8">
              <w:rPr>
                <w:rFonts w:ascii="Times New Roman" w:eastAsia="Times New Roman" w:hAnsi="Times New Roman" w:cs="Times New Roman"/>
                <w:sz w:val="20"/>
                <w:szCs w:val="20"/>
                <w:u w:val="single"/>
              </w:rPr>
              <w:t>kura faktiskie iemesli nav identificēti, tomēr tas</w:t>
            </w:r>
            <w:r w:rsidRPr="00624DF8">
              <w:rPr>
                <w:rFonts w:ascii="Times New Roman" w:eastAsia="Times New Roman" w:hAnsi="Times New Roman" w:cs="Times New Roman"/>
                <w:sz w:val="20"/>
                <w:szCs w:val="20"/>
              </w:rPr>
              <w:t xml:space="preserve"> </w:t>
            </w:r>
            <w:r w:rsidRPr="00624DF8">
              <w:rPr>
                <w:rFonts w:ascii="Times New Roman" w:eastAsia="Times New Roman" w:hAnsi="Times New Roman" w:cs="Times New Roman"/>
                <w:strike/>
                <w:sz w:val="20"/>
                <w:szCs w:val="20"/>
              </w:rPr>
              <w:t xml:space="preserve">kas norāda uz </w:t>
            </w:r>
            <w:r w:rsidRPr="00624DF8">
              <w:rPr>
                <w:rFonts w:ascii="Times New Roman" w:eastAsia="Times New Roman" w:hAnsi="Times New Roman" w:cs="Times New Roman"/>
                <w:sz w:val="20"/>
                <w:szCs w:val="20"/>
                <w:u w:val="single"/>
              </w:rPr>
              <w:t>liecina arī par</w:t>
            </w:r>
            <w:r w:rsidRPr="00624DF8">
              <w:rPr>
                <w:rFonts w:ascii="Times New Roman" w:eastAsia="Times New Roman" w:hAnsi="Times New Roman" w:cs="Times New Roman"/>
                <w:sz w:val="20"/>
                <w:szCs w:val="20"/>
              </w:rPr>
              <w:t xml:space="preserve"> </w:t>
            </w:r>
            <w:r w:rsidRPr="00624DF8">
              <w:rPr>
                <w:rFonts w:ascii="Times New Roman" w:eastAsia="Times New Roman" w:hAnsi="Times New Roman" w:cs="Times New Roman"/>
                <w:sz w:val="20"/>
                <w:szCs w:val="20"/>
                <w:u w:val="single"/>
              </w:rPr>
              <w:t>prasmju un spēju</w:t>
            </w:r>
            <w:r w:rsidRPr="00624DF8">
              <w:rPr>
                <w:rFonts w:ascii="Times New Roman" w:eastAsia="Times New Roman" w:hAnsi="Times New Roman" w:cs="Times New Roman"/>
                <w:sz w:val="20"/>
                <w:szCs w:val="20"/>
              </w:rPr>
              <w:t xml:space="preserve"> neatbilstību darba tirgus vajadzībām</w:t>
            </w:r>
            <w:r w:rsidRPr="00624DF8">
              <w:rPr>
                <w:rFonts w:ascii="Times New Roman" w:eastAsia="Times New Roman" w:hAnsi="Times New Roman" w:cs="Times New Roman"/>
                <w:sz w:val="20"/>
                <w:szCs w:val="20"/>
                <w:u w:val="single"/>
              </w:rPr>
              <w:t>.</w:t>
            </w:r>
            <w:r w:rsidRPr="00624DF8">
              <w:rPr>
                <w:rFonts w:ascii="Times New Roman" w:eastAsia="Times New Roman" w:hAnsi="Times New Roman" w:cs="Times New Roman"/>
                <w:strike/>
                <w:sz w:val="20"/>
                <w:szCs w:val="20"/>
              </w:rPr>
              <w:t xml:space="preserve">, </w:t>
            </w:r>
            <w:r w:rsidRPr="00624DF8">
              <w:rPr>
                <w:rFonts w:ascii="Times New Roman" w:eastAsia="Times New Roman" w:hAnsi="Times New Roman" w:cs="Times New Roman"/>
                <w:sz w:val="20"/>
                <w:szCs w:val="20"/>
              </w:rPr>
              <w:t xml:space="preserve"> </w:t>
            </w:r>
          </w:p>
        </w:tc>
        <w:tc>
          <w:tcPr>
            <w:tcW w:w="2976" w:type="dxa"/>
            <w:shd w:val="clear" w:color="auto" w:fill="auto"/>
          </w:tcPr>
          <w:p w14:paraId="09B6B7B7" w14:textId="77777777" w:rsidR="003B19CF" w:rsidRPr="006F55DD" w:rsidRDefault="003B19CF" w:rsidP="00C4157F">
            <w:pPr>
              <w:spacing w:after="0" w:line="240" w:lineRule="auto"/>
              <w:jc w:val="both"/>
              <w:rPr>
                <w:rFonts w:ascii="Times New Roman" w:hAnsi="Times New Roman" w:cs="Times New Roman"/>
                <w:sz w:val="20"/>
                <w:szCs w:val="20"/>
              </w:rPr>
            </w:pPr>
            <w:r w:rsidRPr="008E160A">
              <w:rPr>
                <w:rFonts w:ascii="Times New Roman" w:hAnsi="Times New Roman" w:cs="Times New Roman"/>
                <w:b/>
                <w:bCs/>
                <w:sz w:val="20"/>
                <w:szCs w:val="20"/>
              </w:rPr>
              <w:lastRenderedPageBreak/>
              <w:t>Daļēji ņemts vērā</w:t>
            </w:r>
            <w:r>
              <w:rPr>
                <w:rFonts w:ascii="Times New Roman" w:hAnsi="Times New Roman" w:cs="Times New Roman"/>
                <w:sz w:val="20"/>
                <w:szCs w:val="20"/>
              </w:rPr>
              <w:t xml:space="preserve">. </w:t>
            </w:r>
          </w:p>
          <w:p w14:paraId="41B29A6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iepazīties ar precizēto redakciju.</w:t>
            </w:r>
          </w:p>
          <w:p w14:paraId="7BDB5B94" w14:textId="77777777" w:rsidR="003B19CF" w:rsidRPr="006F55DD" w:rsidRDefault="003B19CF" w:rsidP="00C4157F">
            <w:pPr>
              <w:spacing w:after="0" w:line="240" w:lineRule="auto"/>
              <w:jc w:val="both"/>
              <w:rPr>
                <w:rFonts w:ascii="Times New Roman" w:hAnsi="Times New Roman" w:cs="Times New Roman"/>
                <w:sz w:val="20"/>
                <w:szCs w:val="20"/>
              </w:rPr>
            </w:pPr>
          </w:p>
          <w:p w14:paraId="295533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4492791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Skat. precizē</w:t>
            </w:r>
            <w:r>
              <w:rPr>
                <w:rFonts w:ascii="Times New Roman" w:hAnsi="Times New Roman" w:cs="Times New Roman"/>
                <w:sz w:val="20"/>
                <w:szCs w:val="20"/>
              </w:rPr>
              <w:lastRenderedPageBreak/>
              <w:t>to DP redakciju.</w:t>
            </w:r>
          </w:p>
        </w:tc>
      </w:tr>
      <w:tr w:rsidR="003B19CF" w:rsidRPr="006F55DD" w14:paraId="1EC30FB1" w14:textId="77777777" w:rsidTr="00DC21C3">
        <w:tc>
          <w:tcPr>
            <w:tcW w:w="562" w:type="dxa"/>
            <w:shd w:val="clear" w:color="auto" w:fill="auto"/>
          </w:tcPr>
          <w:p w14:paraId="42C8554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7B998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12BC72C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(27)</w:t>
            </w:r>
            <w:r w:rsidRPr="006F55DD">
              <w:rPr>
                <w:rFonts w:ascii="Times New Roman" w:hAnsi="Times New Roman" w:cs="Times New Roman"/>
                <w:sz w:val="20"/>
                <w:szCs w:val="20"/>
              </w:rPr>
              <w:tab/>
              <w:t>Latvija pārsniedz ES vidējo rādītāju attiecībā uz digitāliem publiskiem pakalp</w:t>
            </w:r>
            <w:r w:rsidRPr="006F55DD">
              <w:rPr>
                <w:rFonts w:ascii="Times New Roman" w:hAnsi="Times New Roman" w:cs="Times New Roman"/>
                <w:sz w:val="20"/>
                <w:szCs w:val="20"/>
              </w:rPr>
              <w:lastRenderedPageBreak/>
              <w:t>ojumiem, tāpat arī 83% interneta lietotāju izmanto šos pakalpojumus iepretim ES rādītājam 67%.  Tomēr Latvijas uzņēmumi ir vienā no pēdējām vietām ES attiecībā uz produktu un pakalpojumu pārdošanu patērētājiem izmantojot digitālos rīkus , kas skaidrojams ar augsti kvalificētu speciālistu trūkumu un zemām vispārējām digitālām prasmēm.</w:t>
            </w:r>
          </w:p>
        </w:tc>
        <w:tc>
          <w:tcPr>
            <w:tcW w:w="4954" w:type="dxa"/>
            <w:shd w:val="clear" w:color="auto" w:fill="auto"/>
          </w:tcPr>
          <w:p w14:paraId="628C2DBC" w14:textId="77777777" w:rsidR="003B19CF" w:rsidRPr="00624DF8" w:rsidRDefault="003B19CF" w:rsidP="00C4157F">
            <w:pPr>
              <w:spacing w:after="0" w:line="240" w:lineRule="auto"/>
              <w:jc w:val="both"/>
              <w:rPr>
                <w:rFonts w:ascii="Times New Roman" w:hAnsi="Times New Roman" w:cs="Times New Roman"/>
                <w:sz w:val="20"/>
                <w:szCs w:val="20"/>
              </w:rPr>
            </w:pPr>
            <w:r w:rsidRPr="00624DF8">
              <w:rPr>
                <w:rFonts w:ascii="Times New Roman" w:hAnsi="Times New Roman" w:cs="Times New Roman"/>
                <w:sz w:val="20"/>
                <w:szCs w:val="20"/>
              </w:rPr>
              <w:lastRenderedPageBreak/>
              <w:t>Lūdzam precizēt nodaļas “1. Programmas stratēģija: galvenās problēmas un politikas risinājumi” 1.2.apakšsadaļas “Produktivitāte, inovācijas un prasmes” 27.rindkopu (11.lpp), jo Finanšu ministrija ir būtiski saīsinājusi DP 1.sadaļu “Programmas stratēģija: galvenās problēmas un politikas risinājumi” un šobrīd esošajā redakcijā tajā norādītā informācija nepilnīgi atspoguļo identificētās vajadzības, lai pamatotu IKT jomas investīcijas, kas plānotas 1.3.prioritātes ietvaros. Ņemot vērā minēto lūdzam 1.2.apakšsadaļas “Produktivitāte, inovācijas un prasmes” 27.rindkopu izteikt šādā redakcijā:</w:t>
            </w:r>
          </w:p>
          <w:p w14:paraId="36C35F49" w14:textId="77777777" w:rsidR="003B19CF" w:rsidRPr="00624DF8" w:rsidRDefault="003B19CF" w:rsidP="00C4157F">
            <w:pPr>
              <w:spacing w:after="0" w:line="240" w:lineRule="auto"/>
              <w:jc w:val="both"/>
              <w:rPr>
                <w:rFonts w:ascii="Times New Roman" w:hAnsi="Times New Roman" w:cs="Times New Roman"/>
                <w:sz w:val="20"/>
                <w:szCs w:val="20"/>
              </w:rPr>
            </w:pPr>
            <w:r w:rsidRPr="00624DF8">
              <w:rPr>
                <w:rFonts w:ascii="Times New Roman" w:hAnsi="Times New Roman" w:cs="Times New Roman"/>
                <w:sz w:val="20"/>
                <w:szCs w:val="20"/>
              </w:rPr>
              <w:t xml:space="preserve">“(27)Latvija pārsniedz ES vidējo rādītāju attiecībā uz digitāliem publiskiem pakalpojumiem, tāpat arī 83% interneta lietotāju izmanto šos pakalpojumus iepretim ES rādītājam 67%, vienlaikus tikai trīs no šiem digitālajiem pakalpojumiem pieejami pārrobežu izmantošanai. Tomēr Latvijas uzņēmumi ir vienā no pēdējām </w:t>
            </w:r>
            <w:r w:rsidRPr="00624DF8">
              <w:rPr>
                <w:rFonts w:ascii="Times New Roman" w:hAnsi="Times New Roman" w:cs="Times New Roman"/>
                <w:sz w:val="20"/>
                <w:szCs w:val="20"/>
              </w:rPr>
              <w:lastRenderedPageBreak/>
              <w:t>vietām ES attiecībā uz produktu un pakalpojumu pārdošanu patērētājiem izmantojot digitālos rīkus13, kas skaidrojams ar augsti kvalificētu speciālistu trūkumu un zemām vispārējām digitālām prasmēm kā arī Latvijā pieejamā koplietošanas digitālā infrastruktūra nepietiekami atbalsta komersantu digitalizāciju.”</w:t>
            </w:r>
          </w:p>
        </w:tc>
        <w:tc>
          <w:tcPr>
            <w:tcW w:w="2976" w:type="dxa"/>
            <w:shd w:val="clear" w:color="auto" w:fill="auto"/>
          </w:tcPr>
          <w:p w14:paraId="002B5322" w14:textId="77777777" w:rsidR="003B19CF" w:rsidRPr="006F55DD" w:rsidRDefault="003B19CF" w:rsidP="00C4157F">
            <w:pPr>
              <w:spacing w:after="0" w:line="240" w:lineRule="auto"/>
              <w:jc w:val="both"/>
              <w:rPr>
                <w:rFonts w:ascii="Times New Roman" w:hAnsi="Times New Roman" w:cs="Times New Roman"/>
                <w:sz w:val="20"/>
                <w:szCs w:val="20"/>
              </w:rPr>
            </w:pPr>
            <w:r w:rsidRPr="002B472B">
              <w:rPr>
                <w:rFonts w:ascii="Times New Roman" w:hAnsi="Times New Roman" w:cs="Times New Roman"/>
                <w:b/>
                <w:bCs/>
                <w:sz w:val="20"/>
                <w:szCs w:val="20"/>
              </w:rPr>
              <w:lastRenderedPageBreak/>
              <w:t>Ņemts vērā</w:t>
            </w:r>
            <w:r>
              <w:rPr>
                <w:rFonts w:ascii="Times New Roman" w:hAnsi="Times New Roman" w:cs="Times New Roman"/>
                <w:sz w:val="20"/>
                <w:szCs w:val="20"/>
              </w:rPr>
              <w:t>.</w:t>
            </w:r>
          </w:p>
        </w:tc>
        <w:tc>
          <w:tcPr>
            <w:tcW w:w="1638" w:type="dxa"/>
          </w:tcPr>
          <w:p w14:paraId="1920EA2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3F3C967" w14:textId="77777777" w:rsidTr="00DC21C3">
        <w:tc>
          <w:tcPr>
            <w:tcW w:w="562" w:type="dxa"/>
            <w:shd w:val="clear" w:color="auto" w:fill="auto"/>
          </w:tcPr>
          <w:p w14:paraId="3C3DCC6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D6717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22CACB7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8ECCF7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w:t>
            </w:r>
          </w:p>
          <w:p w14:paraId="0FE0521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Nereti problēma ir tieši produkta vai pakalpojuma specifikā, kas neatbalsta digitālos risinājumus. Trūkst zināšanas un kompetences par jauniem biznesa modeļiem, no kā izrietētu interese par pakalpojuma/produkta pārdošanu internetā. Šobrīd tas paliek arvien svarīgāk, jo uzņēmēji meklē alternatīvas klātienes tirgošanai, un pat, ja risinājums būtu pieejams, tiem būtu jāmaina koncepts atbilstoši tiešsaistei. Individuālas prasmes, brokera pakalpojumi uzņēmēju digitalizācijas potenciāla identificēšanai un atbalstīšanai</w:t>
            </w:r>
          </w:p>
        </w:tc>
        <w:tc>
          <w:tcPr>
            <w:tcW w:w="2976" w:type="dxa"/>
            <w:shd w:val="clear" w:color="auto" w:fill="auto"/>
          </w:tcPr>
          <w:p w14:paraId="2BB9FCDF" w14:textId="77777777" w:rsidR="003B19CF" w:rsidRPr="00A970DB" w:rsidRDefault="003B19CF" w:rsidP="00C4157F">
            <w:pPr>
              <w:spacing w:after="0" w:line="240" w:lineRule="auto"/>
              <w:jc w:val="both"/>
              <w:rPr>
                <w:rFonts w:ascii="Times New Roman" w:hAnsi="Times New Roman" w:cs="Times New Roman"/>
                <w:b/>
                <w:sz w:val="20"/>
                <w:szCs w:val="20"/>
              </w:rPr>
            </w:pPr>
            <w:r w:rsidRPr="00A970DB">
              <w:rPr>
                <w:rFonts w:ascii="Times New Roman" w:hAnsi="Times New Roman" w:cs="Times New Roman"/>
                <w:b/>
                <w:bCs/>
                <w:sz w:val="20"/>
                <w:szCs w:val="20"/>
              </w:rPr>
              <w:t>Sniegts skaidrojums.</w:t>
            </w:r>
          </w:p>
          <w:p w14:paraId="1926B98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1.2.2. SAM ietvaros paredzētās darbībās kā Eiropas Digitālo inovāciju centru izveide un komersantu apmācības, iekļautu arī e-komercijas un citu mūsdienām nepieciešamo prasmju apmācību un pielietošanu komercdarbībā.</w:t>
            </w:r>
          </w:p>
          <w:p w14:paraId="7DA91516" w14:textId="77777777" w:rsidR="003B19CF" w:rsidRDefault="003B19CF" w:rsidP="00C4157F">
            <w:pPr>
              <w:spacing w:after="0" w:line="240" w:lineRule="auto"/>
              <w:jc w:val="both"/>
              <w:rPr>
                <w:rFonts w:ascii="Times New Roman" w:hAnsi="Times New Roman" w:cs="Times New Roman"/>
                <w:sz w:val="20"/>
                <w:szCs w:val="20"/>
              </w:rPr>
            </w:pPr>
          </w:p>
          <w:p w14:paraId="5A9AD60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VARAM skaidro, ka v</w:t>
            </w:r>
            <w:r w:rsidRPr="000A11FF">
              <w:rPr>
                <w:rFonts w:ascii="Times New Roman" w:hAnsi="Times New Roman" w:cs="Times New Roman"/>
                <w:sz w:val="20"/>
                <w:szCs w:val="20"/>
              </w:rPr>
              <w:t>alsts regulāri izstrādā un piedāvā virkni e-iespēju uzņēmējiem, tomēr tas nav būtiski ietekmējis uzņēmēdarbības pamatdarbības procesu digitalizāciju un izaugsmi e-komercijas jomā.  Tāpēc VARAM kompeteces ietvaros attiecībā uz digitālo prasmju pilnveidi uzņēmējiem 4.2.4.</w:t>
            </w:r>
            <w:r>
              <w:rPr>
                <w:rFonts w:ascii="Times New Roman" w:hAnsi="Times New Roman" w:cs="Times New Roman"/>
                <w:sz w:val="20"/>
                <w:szCs w:val="20"/>
              </w:rPr>
              <w:t>SAM</w:t>
            </w:r>
            <w:r w:rsidRPr="000A11FF">
              <w:rPr>
                <w:rFonts w:ascii="Times New Roman" w:hAnsi="Times New Roman" w:cs="Times New Roman"/>
                <w:sz w:val="20"/>
                <w:szCs w:val="20"/>
              </w:rPr>
              <w:t xml:space="preserve"> ietvaros VARAM plāno īstenot aktivitātes, lai veicinātu atvērto datu, atvērto digitālo lietojumu un platformu un saskarņu izmantošanu izmantošanu uzņēmēju vidū, tādejādi veicinot inovatīvu pakalpojumu izveidi privātajā sektorā, izmantojot atvērtos valsts risinājumus un atvērtos datus.</w:t>
            </w:r>
          </w:p>
          <w:p w14:paraId="011230F4" w14:textId="77777777" w:rsidR="003B19CF" w:rsidRPr="006F55DD" w:rsidRDefault="003B19CF" w:rsidP="00C4157F">
            <w:pPr>
              <w:spacing w:after="0" w:line="240" w:lineRule="auto"/>
              <w:jc w:val="both"/>
              <w:rPr>
                <w:rFonts w:ascii="Times New Roman" w:hAnsi="Times New Roman" w:cs="Times New Roman"/>
                <w:sz w:val="20"/>
                <w:szCs w:val="20"/>
              </w:rPr>
            </w:pPr>
          </w:p>
          <w:p w14:paraId="31ECA2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5E28F2B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7A1A6AD" w14:textId="77777777" w:rsidTr="00DC21C3">
        <w:tc>
          <w:tcPr>
            <w:tcW w:w="562" w:type="dxa"/>
            <w:shd w:val="clear" w:color="auto" w:fill="auto"/>
          </w:tcPr>
          <w:p w14:paraId="1A826D0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9E768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1234B9C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(29)</w:t>
            </w:r>
            <w:r w:rsidRPr="006F55DD">
              <w:rPr>
                <w:rFonts w:ascii="Times New Roman" w:hAnsi="Times New Roman" w:cs="Times New Roman"/>
                <w:sz w:val="20"/>
                <w:szCs w:val="20"/>
              </w:rPr>
              <w:tab/>
              <w:t xml:space="preserve">Zināšanu ietilpīgā ekonomikā sabiedrības zināšanu, t.sk. prasmju līmenis ir “izejviela” un galvenais dzinulis </w:t>
            </w:r>
            <w:r w:rsidRPr="006F55DD">
              <w:rPr>
                <w:rFonts w:ascii="Times New Roman" w:hAnsi="Times New Roman" w:cs="Times New Roman"/>
                <w:sz w:val="20"/>
                <w:szCs w:val="20"/>
              </w:rPr>
              <w:lastRenderedPageBreak/>
              <w:t xml:space="preserve">ekonomikas attīstībai, kam nepieciešama ilgtermiņa pieeja visos izglītības līmeņos. Lai nodrošinātu noturīgu un ilgtspējīgu ražīguma pieaugumu un ekonomikas attīstību, būtiski ir attīstīt vajadzīgās prasmes un sistēmas pielāgošanās darba tirgus vajadzībām. Ņemot vērā demogrāfiskās attīstības tendences un sarūkošo iedzīvotāju skaitu, svarīga ir esošo resursu efektīva izmantošana, t.sk. iedzīvotāju prasmju kapacitātes attīstīšana (vieda sabiedrība), kas ir priekšnoteikums produktivitātes </w:t>
            </w:r>
            <w:r w:rsidRPr="006F55DD">
              <w:rPr>
                <w:rFonts w:ascii="Times New Roman" w:hAnsi="Times New Roman" w:cs="Times New Roman"/>
                <w:sz w:val="20"/>
                <w:szCs w:val="20"/>
              </w:rPr>
              <w:lastRenderedPageBreak/>
              <w:t>celšanai.</w:t>
            </w:r>
          </w:p>
        </w:tc>
        <w:tc>
          <w:tcPr>
            <w:tcW w:w="4954" w:type="dxa"/>
            <w:shd w:val="clear" w:color="auto" w:fill="auto"/>
          </w:tcPr>
          <w:p w14:paraId="0BC7163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papildināt:</w:t>
            </w:r>
          </w:p>
          <w:p w14:paraId="6FAC853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Būtiski ir veicināt starpnozaru sadarbību jau studiju gados reģionālo augstskolu studentiem ar vietējiem uzņēmējiem, saimniecībām, lai tie ar savām digitālajām prasmēm arvien vairāk interesētos par tālāko darba gaitu turpināšanu tieši reģiona uzņēmumos, tādējādi stiprinot uzņēmumu inovētspēju. Veicinot reģiona pievilcību dzīvošanai un strādāšanai jaunajiem speciālistiem.</w:t>
            </w:r>
          </w:p>
        </w:tc>
        <w:tc>
          <w:tcPr>
            <w:tcW w:w="2976" w:type="dxa"/>
            <w:shd w:val="clear" w:color="auto" w:fill="auto"/>
          </w:tcPr>
          <w:p w14:paraId="48804AA7" w14:textId="77777777" w:rsidR="003B19CF" w:rsidRPr="004E0595" w:rsidRDefault="003B19CF" w:rsidP="00C4157F">
            <w:pPr>
              <w:widowControl w:val="0"/>
              <w:spacing w:after="0" w:line="240" w:lineRule="auto"/>
              <w:jc w:val="both"/>
              <w:rPr>
                <w:rFonts w:ascii="Times New Roman" w:eastAsia="Times New Roman" w:hAnsi="Times New Roman" w:cs="Times New Roman"/>
                <w:b/>
                <w:sz w:val="20"/>
                <w:szCs w:val="20"/>
                <w:lang w:eastAsia="lv-LV"/>
              </w:rPr>
            </w:pPr>
            <w:r w:rsidRPr="004E0595">
              <w:rPr>
                <w:rFonts w:ascii="Times New Roman" w:eastAsia="Times New Roman" w:hAnsi="Times New Roman" w:cs="Times New Roman"/>
                <w:b/>
                <w:sz w:val="20"/>
                <w:szCs w:val="20"/>
                <w:lang w:eastAsia="lv-LV"/>
              </w:rPr>
              <w:t>Sniegts skaidrojums.</w:t>
            </w:r>
          </w:p>
          <w:p w14:paraId="7CBCCC3F" w14:textId="77777777" w:rsidR="003B19CF" w:rsidRPr="004E0595" w:rsidRDefault="003B19CF" w:rsidP="00C4157F">
            <w:pPr>
              <w:widowControl w:val="0"/>
              <w:spacing w:after="0" w:line="240" w:lineRule="auto"/>
              <w:jc w:val="both"/>
              <w:rPr>
                <w:rFonts w:ascii="Times New Roman" w:eastAsia="Times New Roman" w:hAnsi="Times New Roman" w:cs="Times New Roman"/>
                <w:sz w:val="20"/>
                <w:szCs w:val="20"/>
                <w:lang w:eastAsia="lv-LV"/>
              </w:rPr>
            </w:pPr>
            <w:r w:rsidRPr="004E0595">
              <w:rPr>
                <w:rFonts w:ascii="Times New Roman" w:eastAsia="Times New Roman" w:hAnsi="Times New Roman" w:cs="Times New Roman"/>
                <w:sz w:val="20"/>
                <w:szCs w:val="20"/>
                <w:lang w:eastAsia="lv-LV"/>
              </w:rPr>
              <w:t>Studentu sadarbība ar vietējiem uzņēmējiem ir neatņemama studiju sastāvdaļa, kas tiek īstenota, piemēram, prakses laikā. 1.1.1.SAM ietvaros plānota Inovāciju grantu studentiem programma, kas veicinās studentu sadarbību ar uzņēmumiem.   Jautājums par tālāko darba gaitu turpināšanu tieši reģiona uzņēmumos nav attiecināms uz fondiem. Reģioniem būtu jārada labvēlīga vide dzīvošanai un strādāšanai jaunajiem speciālistiem.</w:t>
            </w:r>
          </w:p>
          <w:p w14:paraId="71F47615"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p>
          <w:p w14:paraId="4A6304B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53B952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28608F2" w14:textId="77777777" w:rsidTr="00DC21C3">
        <w:tc>
          <w:tcPr>
            <w:tcW w:w="562" w:type="dxa"/>
            <w:shd w:val="clear" w:color="auto" w:fill="auto"/>
          </w:tcPr>
          <w:p w14:paraId="5F83E3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1AB8B3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0D08E77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9A3BCCF" w14:textId="77777777" w:rsidR="003B19CF" w:rsidRPr="00624DF8"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24DF8">
              <w:rPr>
                <w:rFonts w:ascii="Times New Roman" w:eastAsia="Times New Roman" w:hAnsi="Times New Roman" w:cs="Times New Roman"/>
                <w:b/>
                <w:sz w:val="20"/>
                <w:szCs w:val="20"/>
                <w:lang w:eastAsia="lv-LV"/>
              </w:rPr>
              <w:t>Izteikt sekojošā redakcijā:</w:t>
            </w:r>
          </w:p>
          <w:p w14:paraId="098F141D" w14:textId="77777777" w:rsidR="003B19CF" w:rsidRPr="00624DF8" w:rsidRDefault="003B19CF" w:rsidP="00C4157F">
            <w:pPr>
              <w:spacing w:after="0" w:line="240" w:lineRule="auto"/>
              <w:jc w:val="both"/>
              <w:rPr>
                <w:rFonts w:ascii="Times New Roman" w:hAnsi="Times New Roman" w:cs="Times New Roman"/>
                <w:sz w:val="20"/>
                <w:szCs w:val="20"/>
              </w:rPr>
            </w:pPr>
            <w:r w:rsidRPr="00624DF8">
              <w:rPr>
                <w:rFonts w:ascii="Times New Roman" w:eastAsia="Times New Roman" w:hAnsi="Times New Roman" w:cs="Times New Roman"/>
                <w:sz w:val="20"/>
                <w:szCs w:val="20"/>
                <w:lang w:eastAsia="lv-LV"/>
              </w:rPr>
              <w:t xml:space="preserve">(29)Zināšanu ietilpīgā ekonomikā sabiedrības zināšanu, t.sk. </w:t>
            </w:r>
            <w:r w:rsidRPr="00624DF8">
              <w:rPr>
                <w:rFonts w:ascii="Times New Roman" w:eastAsia="Times New Roman" w:hAnsi="Times New Roman" w:cs="Times New Roman"/>
                <w:sz w:val="20"/>
                <w:szCs w:val="20"/>
                <w:u w:val="single"/>
                <w:lang w:eastAsia="lv-LV"/>
              </w:rPr>
              <w:t>personisko</w:t>
            </w:r>
            <w:r w:rsidRPr="00624DF8">
              <w:rPr>
                <w:rFonts w:ascii="Times New Roman" w:eastAsia="Times New Roman" w:hAnsi="Times New Roman" w:cs="Times New Roman"/>
                <w:sz w:val="20"/>
                <w:szCs w:val="20"/>
                <w:lang w:eastAsia="lv-LV"/>
              </w:rPr>
              <w:t xml:space="preserve"> prasmju līmenis ir “izejviela” un galvenais dzinulis ekonomikas attīstībai, kam nepieciešama ilgtermiņa pieeja visos izglītības līmeņos. Lai nodrošinātu noturīgu un ilgtspējīgu ražīguma pieaugumu un ekonomikas attīstību, būtiski ir attīstīt vajadzīgās prasmes </w:t>
            </w:r>
            <w:r w:rsidRPr="00624DF8">
              <w:rPr>
                <w:rFonts w:ascii="Times New Roman" w:eastAsia="Times New Roman" w:hAnsi="Times New Roman" w:cs="Times New Roman"/>
                <w:sz w:val="20"/>
                <w:szCs w:val="20"/>
                <w:u w:val="single"/>
                <w:lang w:eastAsia="lv-LV"/>
              </w:rPr>
              <w:t>(gan personiskās gan profesionālās)</w:t>
            </w:r>
            <w:r w:rsidRPr="00624DF8">
              <w:rPr>
                <w:rFonts w:ascii="Times New Roman" w:eastAsia="Times New Roman" w:hAnsi="Times New Roman" w:cs="Times New Roman"/>
                <w:sz w:val="20"/>
                <w:szCs w:val="20"/>
                <w:lang w:eastAsia="lv-LV"/>
              </w:rPr>
              <w:t xml:space="preserve"> un sistēmas pielāgošanās darba tirgus vajadzībām. Ņemot vērā demogrāfiskās attīstības tendences un sarūkošo iedzīvotāju skaitu, svarīga ir esošo resursu efektīva izmantošana, t.sk. iedzīvotāju prasmju kapacitātes attīstīšana (vieda sabiedrība), kas ir priekšnoteikums produktivitātes celšanai.</w:t>
            </w:r>
          </w:p>
        </w:tc>
        <w:tc>
          <w:tcPr>
            <w:tcW w:w="2976" w:type="dxa"/>
            <w:shd w:val="clear" w:color="auto" w:fill="auto"/>
          </w:tcPr>
          <w:p w14:paraId="510357E1" w14:textId="77777777" w:rsidR="003B19CF" w:rsidRPr="00504A92" w:rsidRDefault="003B19CF" w:rsidP="00C4157F">
            <w:pPr>
              <w:spacing w:after="0" w:line="240" w:lineRule="auto"/>
              <w:jc w:val="both"/>
              <w:rPr>
                <w:rFonts w:ascii="Times New Roman" w:hAnsi="Times New Roman" w:cs="Times New Roman"/>
                <w:b/>
                <w:bCs/>
                <w:sz w:val="20"/>
                <w:szCs w:val="20"/>
              </w:rPr>
            </w:pPr>
            <w:r w:rsidRPr="00504A92">
              <w:rPr>
                <w:rFonts w:ascii="Times New Roman" w:hAnsi="Times New Roman" w:cs="Times New Roman"/>
                <w:b/>
                <w:bCs/>
                <w:sz w:val="20"/>
                <w:szCs w:val="20"/>
              </w:rPr>
              <w:t>Ņemts vērā.</w:t>
            </w:r>
          </w:p>
          <w:p w14:paraId="084F273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F9F04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stratēģijas sadaļas redakciju.</w:t>
            </w:r>
          </w:p>
        </w:tc>
      </w:tr>
      <w:tr w:rsidR="003B19CF" w:rsidRPr="006F55DD" w14:paraId="6E6929C4" w14:textId="77777777" w:rsidTr="00DC21C3">
        <w:tc>
          <w:tcPr>
            <w:tcW w:w="562" w:type="dxa"/>
            <w:shd w:val="clear" w:color="auto" w:fill="auto"/>
          </w:tcPr>
          <w:p w14:paraId="1B122BE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2AACF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373A18C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(30)</w:t>
            </w:r>
            <w:r w:rsidRPr="006F55DD">
              <w:rPr>
                <w:rFonts w:ascii="Times New Roman" w:hAnsi="Times New Roman" w:cs="Times New Roman"/>
                <w:sz w:val="20"/>
                <w:szCs w:val="20"/>
              </w:rPr>
              <w:tab/>
              <w:t>Lai arī Latvijas izglītojamo prasmju līmenis kopumā atbilst OECD valstu vidējiem rādītājiem, tomēr novērojams, ka Latvijā ir neliels izglītojamo īpatsvars ar augstiem mācību rezultātiem, vienlaikus izglītojamo īpatsvars ar zemiem mācību sasniegumiem saglabājas augstā līmenī.</w:t>
            </w:r>
          </w:p>
        </w:tc>
        <w:tc>
          <w:tcPr>
            <w:tcW w:w="4954" w:type="dxa"/>
            <w:shd w:val="clear" w:color="auto" w:fill="auto"/>
          </w:tcPr>
          <w:p w14:paraId="4AD4979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skaidrot:</w:t>
            </w:r>
          </w:p>
          <w:p w14:paraId="58C7DF1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Vai šeit ir runa par vidējo izglītību? Svarīgi koncentrēties arī uz profesionālo izglītību, kam akadēmiskās zināšanas ir otršķirīgas</w:t>
            </w:r>
          </w:p>
        </w:tc>
        <w:tc>
          <w:tcPr>
            <w:tcW w:w="2976" w:type="dxa"/>
            <w:shd w:val="clear" w:color="auto" w:fill="auto"/>
          </w:tcPr>
          <w:p w14:paraId="06C60C10" w14:textId="77777777" w:rsidR="003B19CF" w:rsidRPr="0045414C" w:rsidRDefault="003B19CF" w:rsidP="00C4157F">
            <w:pPr>
              <w:spacing w:after="0" w:line="240" w:lineRule="auto"/>
              <w:jc w:val="both"/>
              <w:rPr>
                <w:rFonts w:ascii="Times New Roman" w:eastAsia="Times New Roman" w:hAnsi="Times New Roman" w:cs="Times New Roman"/>
                <w:b/>
                <w:bCs/>
                <w:sz w:val="20"/>
                <w:szCs w:val="20"/>
                <w:lang w:eastAsia="lv-LV"/>
              </w:rPr>
            </w:pPr>
            <w:r w:rsidRPr="0045414C">
              <w:rPr>
                <w:rFonts w:ascii="Times New Roman" w:eastAsia="Times New Roman" w:hAnsi="Times New Roman" w:cs="Times New Roman"/>
                <w:b/>
                <w:bCs/>
                <w:sz w:val="20"/>
                <w:szCs w:val="20"/>
                <w:lang w:eastAsia="lv-LV"/>
              </w:rPr>
              <w:t>Sniegts skaidrojums.</w:t>
            </w:r>
          </w:p>
          <w:p w14:paraId="76C976B5"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0C1FF1">
              <w:rPr>
                <w:rFonts w:ascii="Times New Roman" w:eastAsia="Times New Roman" w:hAnsi="Times New Roman" w:cs="Times New Roman"/>
                <w:sz w:val="20"/>
                <w:szCs w:val="20"/>
                <w:lang w:eastAsia="lv-LV"/>
              </w:rPr>
              <w:t>Skaidrojam, ka OECD PISA pētījumā par izglītojamo prasmju līmeni veic starptautiskus mērījumus 15 gadus veciem jauniešiem, Latvijā -  pamatizglītības beigu posmā, kas lielākoties tiek īstenota vispārējās izglītības iestādēs. Vienlaikus investīcijas pilnveidotā vispārējās izglītības satura ieviešanas atbalstam plānotas gan vispārējās, gan profesionālās izglītības iestādēs.</w:t>
            </w:r>
          </w:p>
          <w:p w14:paraId="29DC071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90921F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3CEFAB5" w14:textId="77777777" w:rsidTr="00DC21C3">
        <w:tc>
          <w:tcPr>
            <w:tcW w:w="562" w:type="dxa"/>
            <w:shd w:val="clear" w:color="auto" w:fill="auto"/>
          </w:tcPr>
          <w:p w14:paraId="53743C0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2F2A0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056B96A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(31)</w:t>
            </w:r>
            <w:r w:rsidRPr="006F55DD">
              <w:rPr>
                <w:rFonts w:ascii="Times New Roman" w:hAnsi="Times New Roman" w:cs="Times New Roman"/>
                <w:sz w:val="20"/>
                <w:szCs w:val="20"/>
              </w:rPr>
              <w:tab/>
              <w:t>Iedzīvotāju iesaiste pieaugušo izglītībā Latvijā joprojām ir zemā līmenī (2018.gadā – 6,7%), kas kavē sabiedrības pielāgošanos strukturālām pārmaiņām ekono</w:t>
            </w:r>
            <w:r w:rsidRPr="006F55DD">
              <w:rPr>
                <w:rFonts w:ascii="Times New Roman" w:hAnsi="Times New Roman" w:cs="Times New Roman"/>
                <w:sz w:val="20"/>
                <w:szCs w:val="20"/>
              </w:rPr>
              <w:lastRenderedPageBreak/>
              <w:t xml:space="preserve">mikā un jaunu iespēju izmantošanu. </w:t>
            </w:r>
          </w:p>
          <w:p w14:paraId="0B7F24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(32)</w:t>
            </w:r>
            <w:r w:rsidRPr="006F55DD">
              <w:rPr>
                <w:rFonts w:ascii="Times New Roman" w:hAnsi="Times New Roman" w:cs="Times New Roman"/>
                <w:sz w:val="20"/>
                <w:szCs w:val="20"/>
              </w:rPr>
              <w:tab/>
              <w:t>Iedzīvotāju iesaiste pieaugušo izglītībā Latvijā joprojām ir zemā līmenī (2018.gadā – 6,7%), kas kavē sabiedrības pielāgošanos strukturālām pārmaiņām ekonomikā un jaunu iespēju izmantošanu. Tāpat pilnīgi netiek izmantots jauniešu potenciāls, kas neiesaistās darba tirgū un apmācībās.</w:t>
            </w:r>
          </w:p>
        </w:tc>
        <w:tc>
          <w:tcPr>
            <w:tcW w:w="4954" w:type="dxa"/>
            <w:shd w:val="clear" w:color="auto" w:fill="auto"/>
          </w:tcPr>
          <w:p w14:paraId="27B4167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Šie punkti dublējas.</w:t>
            </w:r>
          </w:p>
        </w:tc>
        <w:tc>
          <w:tcPr>
            <w:tcW w:w="2976" w:type="dxa"/>
            <w:shd w:val="clear" w:color="auto" w:fill="auto"/>
          </w:tcPr>
          <w:p w14:paraId="42CF3B2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231C680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6F3EBEB" w14:textId="77777777" w:rsidTr="00DC21C3">
        <w:tc>
          <w:tcPr>
            <w:tcW w:w="562" w:type="dxa"/>
            <w:shd w:val="clear" w:color="auto" w:fill="auto"/>
          </w:tcPr>
          <w:p w14:paraId="0674AD6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2CEC0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6766ED4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2A9B3D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Pirmais teikums dublē 31. rindkopu, lūdzam precizēt.</w:t>
            </w:r>
          </w:p>
        </w:tc>
        <w:tc>
          <w:tcPr>
            <w:tcW w:w="2976" w:type="dxa"/>
            <w:shd w:val="clear" w:color="auto" w:fill="auto"/>
          </w:tcPr>
          <w:p w14:paraId="7365A415"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1D54BD6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FA71E9A" w14:textId="77777777" w:rsidTr="00DC21C3">
        <w:tc>
          <w:tcPr>
            <w:tcW w:w="562" w:type="dxa"/>
            <w:shd w:val="clear" w:color="auto" w:fill="auto"/>
          </w:tcPr>
          <w:p w14:paraId="66AE70B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D27B86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07D96A8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AD7CE1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Svītrot, jo atkārtojas informācija ar tekstu (32), kurā ir iekļauta papildus informācija. Papildus mainīt numerāciju atbilstoši izmaiņām.</w:t>
            </w:r>
          </w:p>
        </w:tc>
        <w:tc>
          <w:tcPr>
            <w:tcW w:w="2976" w:type="dxa"/>
            <w:shd w:val="clear" w:color="auto" w:fill="auto"/>
          </w:tcPr>
          <w:p w14:paraId="0409885F"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7CC1535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955EB39" w14:textId="77777777" w:rsidTr="00DC21C3">
        <w:tc>
          <w:tcPr>
            <w:tcW w:w="562" w:type="dxa"/>
            <w:shd w:val="clear" w:color="auto" w:fill="auto"/>
          </w:tcPr>
          <w:p w14:paraId="694DC64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BD2EF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vMerge/>
            <w:shd w:val="clear" w:color="auto" w:fill="auto"/>
          </w:tcPr>
          <w:p w14:paraId="5FBFC6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B2A020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Vēršam uzmanību, ka punkts (31) dublē punktu (32). Iesakām dokumentā atstāt tikai punktu (32), jo tajā sniegta papildus informācija.</w:t>
            </w:r>
          </w:p>
        </w:tc>
        <w:tc>
          <w:tcPr>
            <w:tcW w:w="2976" w:type="dxa"/>
            <w:shd w:val="clear" w:color="auto" w:fill="auto"/>
          </w:tcPr>
          <w:p w14:paraId="759CA660"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15A796E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92C93AB" w14:textId="77777777" w:rsidTr="00DC21C3">
        <w:tc>
          <w:tcPr>
            <w:tcW w:w="562" w:type="dxa"/>
            <w:shd w:val="clear" w:color="auto" w:fill="auto"/>
          </w:tcPr>
          <w:p w14:paraId="502DBD7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CACE0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504DF0A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(33)</w:t>
            </w:r>
            <w:r w:rsidRPr="006F55DD">
              <w:rPr>
                <w:rFonts w:ascii="Times New Roman" w:hAnsi="Times New Roman" w:cs="Times New Roman"/>
                <w:sz w:val="20"/>
                <w:szCs w:val="20"/>
              </w:rPr>
              <w:tab/>
              <w:t xml:space="preserve">Attiecībā uz augstāko izglītību novērojams, ka Latvijas augstskolas ir uzlabojušas savu sniegumu, tomēr joprojām nav pietiekoši konkurētspējīgas </w:t>
            </w:r>
            <w:r w:rsidRPr="006F55DD">
              <w:rPr>
                <w:rFonts w:ascii="Times New Roman" w:hAnsi="Times New Roman" w:cs="Times New Roman"/>
                <w:sz w:val="20"/>
                <w:szCs w:val="20"/>
              </w:rPr>
              <w:lastRenderedPageBreak/>
              <w:t>starptautiski, kā arī neizmanto savu potenciālu inovāciju veicināšanā ekonomikā. Līdz ar to svarīgi ir turpināt uzsāktās reformas augstskolu pārvaldībā, viedās specializācijas stiprināšanā un infrastruktūras modernizēšanā.</w:t>
            </w:r>
          </w:p>
        </w:tc>
        <w:tc>
          <w:tcPr>
            <w:tcW w:w="4954" w:type="dxa"/>
            <w:shd w:val="clear" w:color="auto" w:fill="auto"/>
          </w:tcPr>
          <w:p w14:paraId="59160CE9"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Lūdzam papildināt:</w:t>
            </w:r>
          </w:p>
          <w:p w14:paraId="3DFA231B"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Praktisko zināšanu veicināšana sadarbojoties ar uzņēmumiem, jo īpaši reģionos</w:t>
            </w:r>
          </w:p>
        </w:tc>
        <w:tc>
          <w:tcPr>
            <w:tcW w:w="2976" w:type="dxa"/>
            <w:shd w:val="clear" w:color="auto" w:fill="auto"/>
          </w:tcPr>
          <w:p w14:paraId="4021A231" w14:textId="77777777" w:rsidR="003B19CF" w:rsidRPr="000C1FF1" w:rsidRDefault="003B19CF" w:rsidP="00C4157F">
            <w:pPr>
              <w:spacing w:after="0" w:line="240" w:lineRule="auto"/>
              <w:jc w:val="both"/>
              <w:rPr>
                <w:rFonts w:ascii="Times New Roman" w:eastAsia="Times New Roman" w:hAnsi="Times New Roman" w:cs="Times New Roman"/>
                <w:b/>
                <w:sz w:val="20"/>
                <w:szCs w:val="20"/>
                <w:lang w:eastAsia="lv-LV"/>
              </w:rPr>
            </w:pPr>
            <w:r w:rsidRPr="000C1FF1">
              <w:rPr>
                <w:rFonts w:ascii="Times New Roman" w:eastAsia="Times New Roman" w:hAnsi="Times New Roman" w:cs="Times New Roman"/>
                <w:b/>
                <w:sz w:val="20"/>
                <w:szCs w:val="20"/>
                <w:lang w:eastAsia="lv-LV"/>
              </w:rPr>
              <w:t>Daļēji ņemts vērā.</w:t>
            </w:r>
          </w:p>
          <w:p w14:paraId="65581468" w14:textId="77777777" w:rsidR="003B19CF" w:rsidRPr="000C1FF1" w:rsidRDefault="003B19CF" w:rsidP="00C4157F">
            <w:pPr>
              <w:spacing w:after="0" w:line="240" w:lineRule="auto"/>
              <w:jc w:val="both"/>
              <w:rPr>
                <w:rFonts w:ascii="Times New Roman" w:eastAsia="Times New Roman" w:hAnsi="Times New Roman" w:cs="Times New Roman"/>
                <w:sz w:val="20"/>
                <w:szCs w:val="20"/>
                <w:lang w:eastAsia="lv-LV"/>
              </w:rPr>
            </w:pPr>
            <w:r w:rsidRPr="000C1FF1">
              <w:rPr>
                <w:rFonts w:ascii="Times New Roman" w:eastAsia="Times New Roman" w:hAnsi="Times New Roman" w:cs="Times New Roman"/>
                <w:sz w:val="20"/>
                <w:szCs w:val="20"/>
                <w:lang w:eastAsia="lv-LV"/>
              </w:rPr>
              <w:t xml:space="preserve">Papildināts par sadarbību ar industriju. P&amp;A&amp;I attīstība jāskata nacionālā līmenī, ne tikai reģiona līmenī, līdz ar to nav nepieciešams īpaši izcelt reģionus. </w:t>
            </w:r>
          </w:p>
          <w:p w14:paraId="7F13B51E" w14:textId="77777777" w:rsidR="003B19CF" w:rsidRPr="000C1FF1" w:rsidRDefault="003B19CF" w:rsidP="00C4157F">
            <w:pPr>
              <w:spacing w:after="0" w:line="240" w:lineRule="auto"/>
              <w:jc w:val="both"/>
              <w:rPr>
                <w:rFonts w:ascii="Times New Roman" w:eastAsia="Times New Roman" w:hAnsi="Times New Roman" w:cs="Times New Roman"/>
                <w:sz w:val="20"/>
                <w:szCs w:val="20"/>
                <w:lang w:eastAsia="lv-LV"/>
              </w:rPr>
            </w:pPr>
          </w:p>
          <w:p w14:paraId="321829D9" w14:textId="77777777" w:rsidR="003B19CF" w:rsidRPr="006F55DD" w:rsidRDefault="003B19CF" w:rsidP="00C4157F">
            <w:pPr>
              <w:spacing w:after="0" w:line="240" w:lineRule="auto"/>
              <w:jc w:val="both"/>
              <w:rPr>
                <w:rFonts w:ascii="Times New Roman" w:hAnsi="Times New Roman" w:cs="Times New Roman"/>
                <w:sz w:val="20"/>
                <w:szCs w:val="20"/>
              </w:rPr>
            </w:pPr>
            <w:r w:rsidRPr="000C1FF1">
              <w:rPr>
                <w:rFonts w:ascii="Times New Roman" w:eastAsia="Times New Roman" w:hAnsi="Times New Roman" w:cs="Times New Roman"/>
                <w:sz w:val="20"/>
                <w:szCs w:val="20"/>
                <w:lang w:eastAsia="lv-LV"/>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640A3DA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7ECF98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49BACA5D" w14:textId="77777777" w:rsidTr="00DC21C3">
        <w:tc>
          <w:tcPr>
            <w:tcW w:w="562" w:type="dxa"/>
            <w:shd w:val="clear" w:color="auto" w:fill="auto"/>
          </w:tcPr>
          <w:p w14:paraId="1E29DD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2F547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DC86C9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(34)</w:t>
            </w:r>
            <w:r w:rsidRPr="006F55DD">
              <w:rPr>
                <w:rFonts w:ascii="Times New Roman" w:hAnsi="Times New Roman" w:cs="Times New Roman"/>
                <w:sz w:val="20"/>
                <w:szCs w:val="20"/>
              </w:rPr>
              <w:tab/>
              <w:t xml:space="preserve">Ne mazāk svarīgi izaicinājumi ir vērojami pirmskolas izglītībā, kur saglabājas būtiskas rindas uz pašvaldības pirmsskolas izglītības iestādēm . Turklāt atsevišķās pašvaldībās rindā ir 40-50% no visiem pirmsskolas vecuma bērniem, kas kavē </w:t>
            </w:r>
            <w:r w:rsidRPr="006F55DD">
              <w:rPr>
                <w:rFonts w:ascii="Times New Roman" w:hAnsi="Times New Roman" w:cs="Times New Roman"/>
                <w:sz w:val="20"/>
                <w:szCs w:val="20"/>
              </w:rPr>
              <w:lastRenderedPageBreak/>
              <w:t>bērnu sagatavotību skolai un liedz vecākiem pilnvērtīgi iesaistīties darba tirgū un apmācībās.   Problēmas risināšanai ir nepieciešami ieguldījumi infrastruktūrā un pieskatīšanas pakalpojumu pieejamībā.</w:t>
            </w:r>
          </w:p>
        </w:tc>
        <w:tc>
          <w:tcPr>
            <w:tcW w:w="4954" w:type="dxa"/>
            <w:shd w:val="clear" w:color="auto" w:fill="auto"/>
          </w:tcPr>
          <w:p w14:paraId="0CFBA7E4"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Aicinām paredzēt arī atbalstu pirmsskolas izglītības iestāžu infrastruktūras un materiāltehniskās bāzes pilnveidošanai, izsakot (34) paragrāfu šādā redakcijā:</w:t>
            </w:r>
          </w:p>
          <w:p w14:paraId="2D649C30" w14:textId="77777777" w:rsidR="003B19CF" w:rsidRPr="006F55DD" w:rsidRDefault="003B19CF" w:rsidP="00C4157F">
            <w:pPr>
              <w:spacing w:after="0" w:line="240" w:lineRule="auto"/>
              <w:mirrorIndents/>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w:t>
            </w:r>
            <w:r w:rsidRPr="006F55DD">
              <w:rPr>
                <w:rFonts w:ascii="Times New Roman" w:eastAsia="Times New Roman" w:hAnsi="Times New Roman" w:cs="Times New Roman"/>
                <w:i/>
                <w:color w:val="000000"/>
                <w:sz w:val="20"/>
                <w:szCs w:val="20"/>
                <w:lang w:eastAsia="lv-LV" w:bidi="lv-LV"/>
              </w:rPr>
              <w:t xml:space="preserve">Problēmas risināšanai ir nepieciešami ieguldījumi </w:t>
            </w:r>
            <w:r w:rsidRPr="006F55DD">
              <w:rPr>
                <w:rFonts w:ascii="Times New Roman" w:eastAsia="Times New Roman" w:hAnsi="Times New Roman" w:cs="Times New Roman"/>
                <w:b/>
                <w:bCs/>
                <w:i/>
                <w:color w:val="000000"/>
                <w:sz w:val="20"/>
                <w:szCs w:val="20"/>
                <w:u w:val="single"/>
                <w:lang w:eastAsia="lv-LV" w:bidi="lv-LV"/>
              </w:rPr>
              <w:t>infrastruktūrā un materiāltehniskās bāzes pilnveidošanā, t.sk. digitālā aprīkojuma iegādei</w:t>
            </w:r>
            <w:r w:rsidRPr="006F55DD">
              <w:rPr>
                <w:rFonts w:ascii="Times New Roman" w:eastAsia="Times New Roman" w:hAnsi="Times New Roman" w:cs="Times New Roman"/>
                <w:i/>
                <w:color w:val="000000"/>
                <w:sz w:val="20"/>
                <w:szCs w:val="20"/>
                <w:lang w:eastAsia="lv-LV" w:bidi="lv-LV"/>
              </w:rPr>
              <w:t>, un pieskatīšanas pakalpojumu pieejamībā.”</w:t>
            </w:r>
          </w:p>
          <w:p w14:paraId="07C8A66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37A52D9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56D1CD3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26B7C8BD" w14:textId="77777777" w:rsidTr="00DC21C3">
        <w:tc>
          <w:tcPr>
            <w:tcW w:w="562" w:type="dxa"/>
            <w:shd w:val="clear" w:color="auto" w:fill="auto"/>
          </w:tcPr>
          <w:p w14:paraId="1DF236A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026F7C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21FCBB6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(35)</w:t>
            </w:r>
            <w:r w:rsidRPr="006F55DD">
              <w:rPr>
                <w:rFonts w:ascii="Times New Roman" w:hAnsi="Times New Roman" w:cs="Times New Roman"/>
                <w:sz w:val="20"/>
                <w:szCs w:val="20"/>
              </w:rPr>
              <w:tab/>
              <w:t xml:space="preserve">Visa Latvijas izglītības sistēma saskaras ar pedagogu novecošanos - izglītības iestādēs strādā 46% pedagogu, kuru vecums ir 50 gadi un vairāk, 9% vecumā līdz 30 gadiem, kas bez efektīvas atbalsta sistēmas, negatīvi ietekmē mācībspēku kapacitāti nodrošināt </w:t>
            </w:r>
            <w:r w:rsidRPr="006F55DD">
              <w:rPr>
                <w:rFonts w:ascii="Times New Roman" w:hAnsi="Times New Roman" w:cs="Times New Roman"/>
                <w:sz w:val="20"/>
                <w:szCs w:val="20"/>
              </w:rPr>
              <w:lastRenderedPageBreak/>
              <w:t>augstas kvalitātes izglītību.</w:t>
            </w:r>
          </w:p>
        </w:tc>
        <w:tc>
          <w:tcPr>
            <w:tcW w:w="4954" w:type="dxa"/>
            <w:shd w:val="clear" w:color="auto" w:fill="auto"/>
          </w:tcPr>
          <w:p w14:paraId="77AF2387"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lastRenderedPageBreak/>
              <w:t>Izteikt sekojošā redakcijā:</w:t>
            </w:r>
          </w:p>
          <w:p w14:paraId="14F2F791" w14:textId="77777777" w:rsidR="003B19CF" w:rsidRPr="006F55DD" w:rsidRDefault="003B19CF" w:rsidP="00C4157F">
            <w:pPr>
              <w:spacing w:after="0" w:line="240" w:lineRule="auto"/>
              <w:contextualSpacing/>
              <w:mirrorIndents/>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 xml:space="preserve">(35) Visa Latvijas izglītības sistēma saskaras ar pedagogu novecošanos - izglītības iestādēs strādā 46% pedagogu, kuru vecums ir 50 gadi un vairāk, 9% vecumā līdz 30 gadiem, kas bez efektīvas atbalsta sistēmas, negatīvi ietekmē mācībspēku kapacitāti </w:t>
            </w:r>
            <w:r w:rsidRPr="006F55DD">
              <w:rPr>
                <w:rFonts w:ascii="Times New Roman" w:eastAsia="Times New Roman" w:hAnsi="Times New Roman" w:cs="Times New Roman"/>
                <w:sz w:val="20"/>
                <w:szCs w:val="20"/>
                <w:u w:val="single"/>
              </w:rPr>
              <w:t>un atbilstošas modernas profesionālās spējas</w:t>
            </w:r>
            <w:r w:rsidRPr="006F55DD">
              <w:rPr>
                <w:rFonts w:ascii="Times New Roman" w:eastAsia="Times New Roman" w:hAnsi="Times New Roman" w:cs="Times New Roman"/>
                <w:sz w:val="20"/>
                <w:szCs w:val="20"/>
              </w:rPr>
              <w:t xml:space="preserve"> nodrošināt augstas kvalitātes izglītību.</w:t>
            </w:r>
          </w:p>
          <w:p w14:paraId="48104387"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32FB615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70D1410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5A9B90B0" w14:textId="77777777" w:rsidTr="00DC21C3">
        <w:tc>
          <w:tcPr>
            <w:tcW w:w="562" w:type="dxa"/>
            <w:shd w:val="clear" w:color="auto" w:fill="auto"/>
          </w:tcPr>
          <w:p w14:paraId="739CBA6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EA8B12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08A1F39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(36)</w:t>
            </w:r>
            <w:r w:rsidRPr="006F55DD">
              <w:rPr>
                <w:rFonts w:ascii="Times New Roman" w:hAnsi="Times New Roman" w:cs="Times New Roman"/>
                <w:sz w:val="20"/>
                <w:szCs w:val="20"/>
              </w:rPr>
              <w:tab/>
              <w:t>Augstākminētie izglītības sistēmas rādītāji negatīvi ietekmē iedzīvotāju iespējas tālākos izglītības posmos iegūt darba tirgū pieprasītas prasmes.</w:t>
            </w:r>
          </w:p>
        </w:tc>
        <w:tc>
          <w:tcPr>
            <w:tcW w:w="4954" w:type="dxa"/>
            <w:shd w:val="clear" w:color="auto" w:fill="auto"/>
          </w:tcPr>
          <w:p w14:paraId="480A1B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Ar šo punktu tiek iestrādāts pamats turpmāk skatīt izglītības nepieciešamību un plānojamos uzlabojumus  tikai un vienīgi darba tirgus vajadzību kontekstā. NAP 2027 līdz ar izglītību darba tirgum tiek aktualizēta arī izglītība nacionālās identitātes stiprināšanai, kas DP neparādās.</w:t>
            </w:r>
          </w:p>
          <w:p w14:paraId="46C55A9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No NAP 2027:</w:t>
            </w:r>
          </w:p>
          <w:p w14:paraId="1C305C7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[127] Ekonomikas paradigmas maiņai un zinošas, iekļaujošas un radošas sabiedrības attīstībai nepieciešama kvalitatīva un ikvienam iedzīvotājam pieejama izglītība visa mūža garumā, izcila zinātne, kas nodrošina zināšanu apguvi un pārnesi, uzņēmējspēja un uzņēmumu attīstība, kas atbilst valsts nākotnes ekonomikas vajadzībām un stiprina nacionālo identitāti, tai skaitā latviešu valodas, folkloras, literatūras un mākslas jomā.</w:t>
            </w:r>
          </w:p>
        </w:tc>
        <w:tc>
          <w:tcPr>
            <w:tcW w:w="2976" w:type="dxa"/>
            <w:shd w:val="clear" w:color="auto" w:fill="auto"/>
          </w:tcPr>
          <w:p w14:paraId="426A4FE3" w14:textId="570B08FE" w:rsidR="00044A04" w:rsidRPr="00366015" w:rsidRDefault="00366015" w:rsidP="00044A04">
            <w:pPr>
              <w:spacing w:after="0" w:line="240" w:lineRule="auto"/>
              <w:jc w:val="both"/>
              <w:rPr>
                <w:rFonts w:ascii="Times New Roman" w:hAnsi="Times New Roman" w:cs="Times New Roman"/>
                <w:b/>
                <w:bCs/>
                <w:sz w:val="20"/>
                <w:szCs w:val="20"/>
              </w:rPr>
            </w:pPr>
            <w:r w:rsidRPr="00366015">
              <w:rPr>
                <w:rFonts w:ascii="Times New Roman" w:hAnsi="Times New Roman" w:cs="Times New Roman"/>
                <w:b/>
                <w:bCs/>
                <w:sz w:val="20"/>
                <w:szCs w:val="20"/>
              </w:rPr>
              <w:t>Sniegts skaidrojums.</w:t>
            </w:r>
          </w:p>
          <w:p w14:paraId="2F598797" w14:textId="0BCA6AB1" w:rsidR="003B19CF" w:rsidRDefault="00044A04" w:rsidP="00044A04">
            <w:pPr>
              <w:spacing w:after="0" w:line="240" w:lineRule="auto"/>
              <w:jc w:val="both"/>
              <w:rPr>
                <w:rFonts w:ascii="Times New Roman" w:hAnsi="Times New Roman" w:cs="Times New Roman"/>
                <w:sz w:val="20"/>
                <w:szCs w:val="20"/>
              </w:rPr>
            </w:pPr>
            <w:r w:rsidRPr="00044A04">
              <w:rPr>
                <w:rFonts w:ascii="Times New Roman" w:hAnsi="Times New Roman" w:cs="Times New Roman"/>
                <w:sz w:val="20"/>
                <w:szCs w:val="20"/>
              </w:rPr>
              <w:t>Skaidrojam, ka darbības programmas rindkopā (75) minēts: “Pieejamie dati norāda, ka COVID-19 pandēmijas rezultātā noteikto ceļojuma ierobežojumu rezultātā nopietni ietekmēti reģioni, kur kultūras un tūrisma nozares sniedz nozīmīgu ieguldījumu reģionālajā ekonomikā. Būtiski saglabāt un attīstīt Latvijas kultūras kapitālu un veicināt piederības izjūtu Latvijas kultūras telpai, attīstot sabiedrības radošumā balstītu konkurētspējīgu nacionālo identitāti un veidojot Latvijā kvalitatīvu kultūrvidi, tajā skaitā kultūras mantojuma potenciāla izmantošana radošā tūrisma attīstīšanai”. Atbalsts plānots 4.3.2.SAM, kura ietvaros paredzētas investīcijas kultūras mantojuma un kultūras infrastruktūras attīstībai, nodrošinot piekļuvi pakalpojumiem, kas veicinās sociālo iekļaušanos, sabiedrību izglītojošu un integrācijas procesu veicināšanu pakalpojumu un funkciju attīstību, kas veicina mūžizglītības iespējas, nodrošina bērnu un jauniešu personības veidošanos, piedāvājot inovatīvus veidus izglītības procesa uzlabošanai un kultūras izglītības veicināšanai un kultūras izpratni veicinošu pakalpojumu un funkciju attīstību. Attiecīgi, 4.3.2.SAM ietvaros ir paredzēts attīstīt pakalpojumu piekļuvi, lai cita starpā stiprinātu nacionālo identitāti, attiecinot to arī uz latviešu valodas, folkloras, literatūras un mākslas jomu. Tāpat arī 4.2.2.SAM ietvaros plānotais atbalsts “Skolas somai” veidota kā kompleksa, starpdisciplināra programma, kas apvieno resursus, lai stiprinātu jaunās paaudzes nacionālo identitāti, pilsoniskuma, valstiskās piederības apziņu, attīstītu kultūras izpratnes un izpausmes kompetenci, paaugstinātu izglītības kvalitāti, kā arī mazinātu sociālo nevienlīdzību.</w:t>
            </w:r>
          </w:p>
          <w:p w14:paraId="6F6BAC90" w14:textId="77777777" w:rsidR="00044A04" w:rsidRPr="006F55DD" w:rsidRDefault="00044A04" w:rsidP="00044A04">
            <w:pPr>
              <w:spacing w:after="0" w:line="240" w:lineRule="auto"/>
              <w:jc w:val="both"/>
              <w:rPr>
                <w:rFonts w:ascii="Times New Roman" w:hAnsi="Times New Roman" w:cs="Times New Roman"/>
                <w:sz w:val="20"/>
                <w:szCs w:val="20"/>
              </w:rPr>
            </w:pPr>
          </w:p>
          <w:p w14:paraId="18B37B9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3898D7CC" w14:textId="099A7D1F"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5697027" w14:textId="77777777" w:rsidTr="00DC21C3">
        <w:tc>
          <w:tcPr>
            <w:tcW w:w="562" w:type="dxa"/>
            <w:shd w:val="clear" w:color="auto" w:fill="auto"/>
          </w:tcPr>
          <w:p w14:paraId="1D0A992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AA1AE7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67AE70B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A269E0E" w14:textId="77777777" w:rsidR="003B19CF" w:rsidRPr="00096C65"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096C65">
              <w:rPr>
                <w:rFonts w:ascii="Times New Roman" w:eastAsia="Times New Roman" w:hAnsi="Times New Roman" w:cs="Times New Roman"/>
                <w:b/>
                <w:sz w:val="20"/>
                <w:szCs w:val="20"/>
                <w:lang w:eastAsia="lv-LV"/>
              </w:rPr>
              <w:t>Izteikt sekojošā redakcijā:</w:t>
            </w:r>
          </w:p>
          <w:p w14:paraId="268A51CF" w14:textId="77777777" w:rsidR="003B19CF" w:rsidRPr="00096C65" w:rsidRDefault="003B19CF" w:rsidP="00C4157F">
            <w:pPr>
              <w:spacing w:after="0" w:line="240" w:lineRule="auto"/>
              <w:contextualSpacing/>
              <w:mirrorIndents/>
              <w:jc w:val="both"/>
              <w:rPr>
                <w:rFonts w:ascii="Times New Roman" w:eastAsia="Times New Roman" w:hAnsi="Times New Roman" w:cs="Times New Roman"/>
                <w:sz w:val="20"/>
                <w:szCs w:val="20"/>
              </w:rPr>
            </w:pPr>
            <w:r w:rsidRPr="00096C65">
              <w:rPr>
                <w:rFonts w:ascii="Times New Roman" w:eastAsia="Times New Roman" w:hAnsi="Times New Roman" w:cs="Times New Roman"/>
                <w:sz w:val="20"/>
                <w:szCs w:val="20"/>
              </w:rPr>
              <w:t xml:space="preserve">(36)Augstākminētie izglītības sistēmas </w:t>
            </w:r>
            <w:r w:rsidRPr="00096C65">
              <w:rPr>
                <w:rFonts w:ascii="Times New Roman" w:eastAsia="Times New Roman" w:hAnsi="Times New Roman" w:cs="Times New Roman"/>
                <w:sz w:val="20"/>
                <w:szCs w:val="20"/>
                <w:u w:val="single"/>
              </w:rPr>
              <w:t>un satura</w:t>
            </w:r>
            <w:r w:rsidRPr="00096C65">
              <w:rPr>
                <w:rFonts w:ascii="Times New Roman" w:eastAsia="Times New Roman" w:hAnsi="Times New Roman" w:cs="Times New Roman"/>
                <w:sz w:val="20"/>
                <w:szCs w:val="20"/>
              </w:rPr>
              <w:t xml:space="preserve"> rādītāji negatīvi ietekmē iedzīvotāju iespējas tālākos izglītības posmos iegūt darba tirgū pieprasītas </w:t>
            </w:r>
            <w:r w:rsidRPr="00096C65">
              <w:rPr>
                <w:rFonts w:ascii="Times New Roman" w:eastAsia="Times New Roman" w:hAnsi="Times New Roman" w:cs="Times New Roman"/>
                <w:sz w:val="20"/>
                <w:szCs w:val="20"/>
                <w:u w:val="single"/>
              </w:rPr>
              <w:t>personiskās prasmes (veselībpratība, attiecību pratība, lēmumu pieņemšana, pašmotivācija, komunikācija, līderība, kritiskā domāšana, medijpratība u.c.) un profesionālās</w:t>
            </w:r>
            <w:r w:rsidRPr="00096C65">
              <w:rPr>
                <w:rFonts w:ascii="Times New Roman" w:eastAsia="Times New Roman" w:hAnsi="Times New Roman" w:cs="Times New Roman"/>
                <w:sz w:val="20"/>
                <w:szCs w:val="20"/>
              </w:rPr>
              <w:t xml:space="preserve"> prasmes.</w:t>
            </w:r>
          </w:p>
          <w:p w14:paraId="23713A0F" w14:textId="77777777" w:rsidR="003B19CF" w:rsidRPr="00096C65"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49CD0C58" w14:textId="77777777" w:rsidR="003B19CF" w:rsidRPr="002D638F" w:rsidRDefault="003B19CF" w:rsidP="00C4157F">
            <w:pPr>
              <w:spacing w:after="0" w:line="240" w:lineRule="auto"/>
              <w:jc w:val="both"/>
              <w:rPr>
                <w:rFonts w:ascii="Times New Roman" w:hAnsi="Times New Roman" w:cs="Times New Roman"/>
                <w:b/>
                <w:bCs/>
                <w:sz w:val="20"/>
                <w:szCs w:val="20"/>
              </w:rPr>
            </w:pPr>
            <w:r w:rsidRPr="002D638F">
              <w:rPr>
                <w:rFonts w:ascii="Times New Roman" w:hAnsi="Times New Roman" w:cs="Times New Roman"/>
                <w:b/>
                <w:bCs/>
                <w:sz w:val="20"/>
                <w:szCs w:val="20"/>
              </w:rPr>
              <w:t>Daļēji ņemts vērā.</w:t>
            </w:r>
          </w:p>
          <w:p w14:paraId="5A5F5CF7" w14:textId="77777777" w:rsidR="003B19CF" w:rsidRDefault="003B19CF" w:rsidP="00C4157F">
            <w:pPr>
              <w:spacing w:after="0" w:line="240" w:lineRule="auto"/>
              <w:jc w:val="both"/>
              <w:rPr>
                <w:rFonts w:ascii="Times New Roman" w:hAnsi="Times New Roman" w:cs="Times New Roman"/>
                <w:sz w:val="20"/>
                <w:szCs w:val="20"/>
              </w:rPr>
            </w:pPr>
            <w:r w:rsidRPr="000C1FF1">
              <w:rPr>
                <w:rFonts w:ascii="Times New Roman" w:hAnsi="Times New Roman" w:cs="Times New Roman"/>
                <w:sz w:val="20"/>
                <w:szCs w:val="20"/>
              </w:rPr>
              <w:t>Rindkopa precizēta, tajā integrējot DP iz</w:t>
            </w:r>
            <w:r>
              <w:rPr>
                <w:rFonts w:ascii="Times New Roman" w:hAnsi="Times New Roman" w:cs="Times New Roman"/>
                <w:sz w:val="20"/>
                <w:szCs w:val="20"/>
              </w:rPr>
              <w:t>z</w:t>
            </w:r>
            <w:r w:rsidRPr="000C1FF1">
              <w:rPr>
                <w:rFonts w:ascii="Times New Roman" w:hAnsi="Times New Roman" w:cs="Times New Roman"/>
                <w:sz w:val="20"/>
                <w:szCs w:val="20"/>
              </w:rPr>
              <w:t>iņas 84.punktā izteikto ierosinājumu. Vienlaikus uzskatām, ka šajā sadaļā nav nepieciešasms tik detāls prasmju atspoguļojums.</w:t>
            </w:r>
          </w:p>
          <w:p w14:paraId="177E5722" w14:textId="77777777" w:rsidR="003B19CF" w:rsidRDefault="003B19CF" w:rsidP="00C4157F">
            <w:pPr>
              <w:spacing w:after="0" w:line="240" w:lineRule="auto"/>
              <w:jc w:val="both"/>
              <w:rPr>
                <w:rFonts w:ascii="Times New Roman" w:hAnsi="Times New Roman" w:cs="Times New Roman"/>
                <w:sz w:val="20"/>
                <w:szCs w:val="20"/>
              </w:rPr>
            </w:pPr>
          </w:p>
          <w:p w14:paraId="64E1804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Pr="006F55DD">
              <w:rPr>
                <w:rFonts w:ascii="Times New Roman" w:hAnsi="Times New Roman" w:cs="Times New Roman"/>
                <w:sz w:val="20"/>
                <w:szCs w:val="20"/>
              </w:rPr>
              <w:t>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3A03F8B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DP redakciju.</w:t>
            </w:r>
          </w:p>
        </w:tc>
      </w:tr>
      <w:tr w:rsidR="003B19CF" w:rsidRPr="006F55DD" w14:paraId="3B94AD6B" w14:textId="77777777" w:rsidTr="00DC21C3">
        <w:tc>
          <w:tcPr>
            <w:tcW w:w="562" w:type="dxa"/>
            <w:shd w:val="clear" w:color="auto" w:fill="auto"/>
          </w:tcPr>
          <w:p w14:paraId="790062A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D6973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2974B3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(37)</w:t>
            </w:r>
            <w:r w:rsidRPr="006F55DD">
              <w:rPr>
                <w:rFonts w:ascii="Times New Roman" w:hAnsi="Times New Roman" w:cs="Times New Roman"/>
                <w:sz w:val="20"/>
                <w:szCs w:val="20"/>
              </w:rPr>
              <w:tab/>
              <w:t>Ņemot vērā augstākminētos izaicinājumus investīcijas tiek plānotas 1.1.1, 1.2.2, 1.2.3, 1.1.2., 4.2.1, 4.2.2., 4.2.3. un 5.11.SAM, piesaistot ERAF un ESF+ finansējumu. Prasmju attīstīšana 1.politikas mērķī tiek fokusēta uz Latvijas viedajai specializācijai un industr</w:t>
            </w:r>
            <w:r w:rsidRPr="006F55DD">
              <w:rPr>
                <w:rFonts w:ascii="Times New Roman" w:hAnsi="Times New Roman" w:cs="Times New Roman"/>
                <w:sz w:val="20"/>
                <w:szCs w:val="20"/>
              </w:rPr>
              <w:lastRenderedPageBreak/>
              <w:t>iālajai pārejai nepieciešamo prasmju attīstīšanu, tostarp paaugstinot visu nozaru digitālo ietilpību un kompetenci vidēja un augsta līmeņa digitālajām prasmēm, savukārt 4.politiskajā mērķī -uz vispārējo prasmju attīstīšanu, t.sk. mūžizglītība un pamatprasmes.</w:t>
            </w:r>
          </w:p>
        </w:tc>
        <w:tc>
          <w:tcPr>
            <w:tcW w:w="4954" w:type="dxa"/>
            <w:shd w:val="clear" w:color="auto" w:fill="auto"/>
          </w:tcPr>
          <w:p w14:paraId="7D186755" w14:textId="77777777" w:rsidR="003B19CF" w:rsidRPr="00096C65"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096C65">
              <w:rPr>
                <w:rFonts w:ascii="Times New Roman" w:eastAsia="Times New Roman" w:hAnsi="Times New Roman" w:cs="Times New Roman"/>
                <w:b/>
                <w:sz w:val="20"/>
                <w:szCs w:val="20"/>
                <w:lang w:eastAsia="lv-LV"/>
              </w:rPr>
              <w:lastRenderedPageBreak/>
              <w:t>Izteikt sekojošā redakcijā:</w:t>
            </w:r>
          </w:p>
          <w:p w14:paraId="2C411C8B"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eastAsia="Times New Roman" w:hAnsi="Times New Roman" w:cs="Times New Roman"/>
                <w:sz w:val="20"/>
                <w:szCs w:val="20"/>
                <w:lang w:eastAsia="lv-LV"/>
              </w:rPr>
              <w:t xml:space="preserve"> (37)Ņemot vērā augstākminētos izaicinājumus investīcijas tiek plānotas 1.1.1, 1.2.2, 1.2.3, 1.1.2., 4.2.1, 4.2.2., 4.2.3., </w:t>
            </w:r>
            <w:r w:rsidRPr="00096C65">
              <w:rPr>
                <w:rFonts w:ascii="Times New Roman" w:eastAsia="Times New Roman" w:hAnsi="Times New Roman" w:cs="Times New Roman"/>
                <w:sz w:val="20"/>
                <w:szCs w:val="20"/>
                <w:u w:val="single"/>
                <w:lang w:eastAsia="lv-LV"/>
              </w:rPr>
              <w:t>4.2.4.</w:t>
            </w:r>
            <w:r w:rsidRPr="00096C65">
              <w:rPr>
                <w:rFonts w:ascii="Times New Roman" w:eastAsia="Times New Roman" w:hAnsi="Times New Roman" w:cs="Times New Roman"/>
                <w:sz w:val="20"/>
                <w:szCs w:val="20"/>
                <w:lang w:eastAsia="lv-LV"/>
              </w:rPr>
              <w:t xml:space="preserve"> un 5.11.SAM, piesaistot ERAF un ESF+ finansējumu. Prasmju attīstīšana 1.politikas mērķī tiek fokusēta uz Latvijas viedajai specializācijai un industriālajai pārejai nepieciešamo prasmju attīstīšanu, tostarp paaugstinot visu nozaru digitālo ietilpību un kompetenci vidēja un augsta līmeņa digitālajām prasmēm, savukārt 4.politiskajā mērķī -uz vispārējo prasmju </w:t>
            </w:r>
            <w:r w:rsidRPr="00096C65">
              <w:rPr>
                <w:rFonts w:ascii="Times New Roman" w:eastAsia="Times New Roman" w:hAnsi="Times New Roman" w:cs="Times New Roman"/>
                <w:sz w:val="20"/>
                <w:szCs w:val="20"/>
                <w:u w:val="single"/>
                <w:lang w:eastAsia="lv-LV"/>
              </w:rPr>
              <w:t>un</w:t>
            </w:r>
            <w:r w:rsidRPr="00096C65">
              <w:rPr>
                <w:rFonts w:ascii="Times New Roman" w:eastAsia="Times New Roman" w:hAnsi="Times New Roman" w:cs="Times New Roman"/>
                <w:sz w:val="20"/>
                <w:szCs w:val="20"/>
                <w:lang w:eastAsia="lv-LV"/>
              </w:rPr>
              <w:t xml:space="preserve"> </w:t>
            </w:r>
            <w:r w:rsidRPr="00096C65">
              <w:rPr>
                <w:rFonts w:ascii="Times New Roman" w:eastAsia="Times New Roman" w:hAnsi="Times New Roman" w:cs="Times New Roman"/>
                <w:sz w:val="20"/>
                <w:szCs w:val="20"/>
                <w:u w:val="single"/>
                <w:lang w:eastAsia="lv-LV"/>
              </w:rPr>
              <w:t xml:space="preserve">pamatprasmju </w:t>
            </w:r>
            <w:r w:rsidRPr="00096C65">
              <w:rPr>
                <w:rFonts w:ascii="Times New Roman" w:eastAsia="Times New Roman" w:hAnsi="Times New Roman" w:cs="Times New Roman"/>
                <w:sz w:val="20"/>
                <w:szCs w:val="20"/>
                <w:lang w:eastAsia="lv-LV"/>
              </w:rPr>
              <w:t xml:space="preserve">attīstīšanu, t.sk. </w:t>
            </w:r>
            <w:r w:rsidRPr="00096C65">
              <w:rPr>
                <w:rFonts w:ascii="Times New Roman" w:eastAsia="Times New Roman" w:hAnsi="Times New Roman" w:cs="Times New Roman"/>
                <w:sz w:val="20"/>
                <w:szCs w:val="20"/>
                <w:u w:val="single"/>
                <w:lang w:eastAsia="lv-LV"/>
              </w:rPr>
              <w:t>nodarbināto personisko un profesionālo prasmju celšan</w:t>
            </w:r>
            <w:r w:rsidRPr="00096C65">
              <w:rPr>
                <w:rFonts w:ascii="Times New Roman" w:eastAsia="Times New Roman" w:hAnsi="Times New Roman" w:cs="Times New Roman"/>
                <w:sz w:val="20"/>
                <w:szCs w:val="20"/>
                <w:lang w:eastAsia="lv-LV"/>
              </w:rPr>
              <w:t xml:space="preserve">u </w:t>
            </w:r>
            <w:r w:rsidRPr="00096C65">
              <w:rPr>
                <w:rFonts w:ascii="Times New Roman" w:eastAsia="Times New Roman" w:hAnsi="Times New Roman" w:cs="Times New Roman"/>
                <w:strike/>
                <w:sz w:val="20"/>
                <w:szCs w:val="20"/>
                <w:lang w:eastAsia="lv-LV"/>
              </w:rPr>
              <w:t>mūžizglītība un pamatprasmes</w:t>
            </w:r>
            <w:r w:rsidRPr="00096C65">
              <w:rPr>
                <w:rFonts w:ascii="Times New Roman" w:eastAsia="Times New Roman" w:hAnsi="Times New Roman" w:cs="Times New Roman"/>
                <w:sz w:val="20"/>
                <w:szCs w:val="20"/>
                <w:lang w:eastAsia="lv-LV"/>
              </w:rPr>
              <w:t>.</w:t>
            </w:r>
          </w:p>
        </w:tc>
        <w:tc>
          <w:tcPr>
            <w:tcW w:w="2976" w:type="dxa"/>
            <w:shd w:val="clear" w:color="auto" w:fill="auto"/>
          </w:tcPr>
          <w:p w14:paraId="58F0D34A" w14:textId="77777777" w:rsidR="003B19CF" w:rsidRPr="002D638F" w:rsidRDefault="003B19CF" w:rsidP="00C4157F">
            <w:pPr>
              <w:spacing w:after="0" w:line="240" w:lineRule="auto"/>
              <w:jc w:val="both"/>
              <w:rPr>
                <w:rFonts w:ascii="Times New Roman" w:eastAsia="Times New Roman" w:hAnsi="Times New Roman" w:cs="Times New Roman"/>
                <w:b/>
                <w:bCs/>
                <w:sz w:val="20"/>
                <w:szCs w:val="20"/>
                <w:lang w:eastAsia="lv-LV"/>
              </w:rPr>
            </w:pPr>
            <w:r w:rsidRPr="002D638F">
              <w:rPr>
                <w:rFonts w:ascii="Times New Roman" w:eastAsia="Times New Roman" w:hAnsi="Times New Roman" w:cs="Times New Roman"/>
                <w:b/>
                <w:bCs/>
                <w:sz w:val="20"/>
                <w:szCs w:val="20"/>
                <w:lang w:eastAsia="lv-LV"/>
              </w:rPr>
              <w:t>Ņemts vērā.</w:t>
            </w:r>
          </w:p>
          <w:p w14:paraId="29E6B313" w14:textId="77777777" w:rsidR="003B19CF" w:rsidRPr="000C1FF1" w:rsidRDefault="003B19CF" w:rsidP="00C4157F">
            <w:pPr>
              <w:spacing w:after="0" w:line="240" w:lineRule="auto"/>
              <w:jc w:val="both"/>
              <w:rPr>
                <w:rFonts w:ascii="Times New Roman" w:eastAsia="Times New Roman" w:hAnsi="Times New Roman" w:cs="Times New Roman"/>
                <w:sz w:val="20"/>
                <w:szCs w:val="20"/>
                <w:lang w:eastAsia="lv-LV"/>
              </w:rPr>
            </w:pPr>
            <w:r w:rsidRPr="000C1FF1">
              <w:rPr>
                <w:rFonts w:ascii="Times New Roman" w:eastAsia="Times New Roman" w:hAnsi="Times New Roman" w:cs="Times New Roman"/>
                <w:sz w:val="20"/>
                <w:szCs w:val="20"/>
                <w:lang w:eastAsia="lv-LV"/>
              </w:rPr>
              <w:t>Vienlaikus skaidrojam, ka 4.politiskajā mērķa  atbalsts plānots izglītībai un mācībām sākot no pirmsskolas izglītības  līdz vispārējai, profesionālajai un augstākajai izglītībai, kā arī pieaugušo izglītībā. Ievērojot minēto mērķa grupa aptver plašāku loku kā tikai nodarbinātas personas, t.i. ietver arī darba meklētājus, bezdarbniekus, bērnus un jauniešus.</w:t>
            </w:r>
          </w:p>
          <w:p w14:paraId="127096AE" w14:textId="77777777" w:rsidR="003B19CF" w:rsidRDefault="003B19CF" w:rsidP="00C4157F">
            <w:pPr>
              <w:spacing w:after="0" w:line="240" w:lineRule="auto"/>
              <w:jc w:val="both"/>
              <w:rPr>
                <w:rFonts w:ascii="Times New Roman" w:hAnsi="Times New Roman" w:cs="Times New Roman"/>
                <w:sz w:val="20"/>
                <w:szCs w:val="20"/>
              </w:rPr>
            </w:pPr>
          </w:p>
          <w:p w14:paraId="04513C3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3B80143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E201CE4" w14:textId="77777777" w:rsidTr="00DC21C3">
        <w:tc>
          <w:tcPr>
            <w:tcW w:w="562" w:type="dxa"/>
            <w:shd w:val="clear" w:color="auto" w:fill="auto"/>
          </w:tcPr>
          <w:p w14:paraId="51CDAC2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A5121B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7586438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AD8EBFB"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izvērtēt, vai šeit ir jānorāda 5.1.1. SAM, kontekstā ar izglītību un prasmēm.</w:t>
            </w:r>
          </w:p>
        </w:tc>
        <w:tc>
          <w:tcPr>
            <w:tcW w:w="2976" w:type="dxa"/>
            <w:shd w:val="clear" w:color="auto" w:fill="auto"/>
          </w:tcPr>
          <w:p w14:paraId="2EE1CB89"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274A07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76DE19C" w14:textId="77777777" w:rsidTr="00DC21C3">
        <w:tc>
          <w:tcPr>
            <w:tcW w:w="562" w:type="dxa"/>
            <w:shd w:val="clear" w:color="auto" w:fill="auto"/>
          </w:tcPr>
          <w:p w14:paraId="11013D5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9AABE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03C2E9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(38)</w:t>
            </w:r>
            <w:r w:rsidRPr="006F55DD">
              <w:rPr>
                <w:rFonts w:ascii="Times New Roman" w:hAnsi="Times New Roman" w:cs="Times New Roman"/>
                <w:sz w:val="20"/>
                <w:szCs w:val="20"/>
              </w:rPr>
              <w:tab/>
              <w:t>P&amp;I ieguldījumiem paredzēta sinerģija ar tādām nozīmīgām ES programmām kā “Apvārsnis Eiropa”, “Digitālā Eiropa”, Erasmus+ un InvestEU – gan veidojot atbilstošu dalības kapacitāti, gan paredzot investī</w:t>
            </w:r>
            <w:r w:rsidRPr="006F55DD">
              <w:rPr>
                <w:rFonts w:ascii="Times New Roman" w:hAnsi="Times New Roman" w:cs="Times New Roman"/>
                <w:sz w:val="20"/>
                <w:szCs w:val="20"/>
              </w:rPr>
              <w:lastRenderedPageBreak/>
              <w:t>ciju papildinātību un iniciatīvu mērogošanu. Investīcijām izglītībā paredzēta sinerģija ar ES programmām Erasmus+, Eiropas Solidaritātes korpuss un InvestEU.</w:t>
            </w:r>
          </w:p>
        </w:tc>
        <w:tc>
          <w:tcPr>
            <w:tcW w:w="4954" w:type="dxa"/>
            <w:shd w:val="clear" w:color="auto" w:fill="auto"/>
          </w:tcPr>
          <w:p w14:paraId="678AB95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izvērtēt papildināšanas nepieciešamību ar pasākumu kopumu “Eiropas Zaļais kurss”.</w:t>
            </w:r>
          </w:p>
        </w:tc>
        <w:tc>
          <w:tcPr>
            <w:tcW w:w="2976" w:type="dxa"/>
            <w:shd w:val="clear" w:color="auto" w:fill="auto"/>
          </w:tcPr>
          <w:p w14:paraId="4FF5C467" w14:textId="77777777" w:rsidR="003B19CF" w:rsidRPr="00FA087E" w:rsidRDefault="003B19CF" w:rsidP="00C4157F">
            <w:pPr>
              <w:spacing w:after="0" w:line="240" w:lineRule="auto"/>
              <w:jc w:val="both"/>
              <w:rPr>
                <w:rFonts w:ascii="Times New Roman" w:hAnsi="Times New Roman" w:cs="Times New Roman"/>
                <w:b/>
                <w:sz w:val="20"/>
                <w:szCs w:val="20"/>
              </w:rPr>
            </w:pPr>
            <w:r w:rsidRPr="00FA087E">
              <w:rPr>
                <w:rFonts w:ascii="Times New Roman" w:hAnsi="Times New Roman" w:cs="Times New Roman"/>
                <w:b/>
                <w:sz w:val="20"/>
                <w:szCs w:val="20"/>
              </w:rPr>
              <w:t>Ņemts vērā</w:t>
            </w:r>
          </w:p>
          <w:p w14:paraId="227C9649" w14:textId="77777777" w:rsidR="003B19CF" w:rsidRPr="009E4B33" w:rsidRDefault="003B19CF" w:rsidP="00C4157F">
            <w:pPr>
              <w:spacing w:after="0" w:line="240" w:lineRule="auto"/>
              <w:jc w:val="both"/>
              <w:rPr>
                <w:rFonts w:ascii="Times New Roman" w:hAnsi="Times New Roman" w:cs="Times New Roman"/>
                <w:sz w:val="20"/>
                <w:szCs w:val="20"/>
              </w:rPr>
            </w:pPr>
          </w:p>
          <w:p w14:paraId="209E337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028C72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4D42B85" w14:textId="77777777" w:rsidTr="00DC21C3">
        <w:tc>
          <w:tcPr>
            <w:tcW w:w="562" w:type="dxa"/>
            <w:shd w:val="clear" w:color="auto" w:fill="auto"/>
          </w:tcPr>
          <w:p w14:paraId="7D751CF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E56D9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4CAA6B3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w:t>
            </w:r>
            <w:r w:rsidRPr="006F55DD">
              <w:rPr>
                <w:rFonts w:ascii="Times New Roman" w:hAnsi="Times New Roman" w:cs="Times New Roman"/>
                <w:sz w:val="20"/>
                <w:szCs w:val="20"/>
              </w:rPr>
              <w:tab/>
            </w:r>
            <w:r w:rsidRPr="006F55DD">
              <w:rPr>
                <w:rFonts w:ascii="Times New Roman" w:hAnsi="Times New Roman" w:cs="Times New Roman"/>
                <w:b/>
                <w:sz w:val="20"/>
                <w:szCs w:val="20"/>
              </w:rPr>
              <w:t>Finanšu instrumenti aptvers visu 1.politiskā mērķa specifiskos atbalsta mērķus un tiks izveidoti atbilstoši finanšu pieejamības tirgus nepilnību analīzē noteiktajam</w:t>
            </w:r>
            <w:r w:rsidRPr="006F55DD">
              <w:rPr>
                <w:rFonts w:ascii="Times New Roman" w:hAnsi="Times New Roman" w:cs="Times New Roman"/>
                <w:sz w:val="20"/>
                <w:szCs w:val="20"/>
              </w:rPr>
              <w:t>, kuras ietvaros cita starpā tika izvērtētas arī finanšu instumentu izmantošanas iespējas zinātnē un inovāciju komercializācijā</w:t>
            </w:r>
          </w:p>
        </w:tc>
        <w:tc>
          <w:tcPr>
            <w:tcW w:w="4954" w:type="dxa"/>
            <w:shd w:val="clear" w:color="auto" w:fill="auto"/>
          </w:tcPr>
          <w:p w14:paraId="40DFCE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Šis ir pretrunā ar 1.2. prioritātes rādītāju metodoloģijas aprakstiem, kas paredz arī grantus.</w:t>
            </w:r>
          </w:p>
        </w:tc>
        <w:tc>
          <w:tcPr>
            <w:tcW w:w="2976" w:type="dxa"/>
            <w:shd w:val="clear" w:color="auto" w:fill="auto"/>
          </w:tcPr>
          <w:p w14:paraId="64F98DE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54C69A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Redakcijas būtība ir vērst uzmanību uz to, ka lielākā daļa 1.politiskā</w:t>
            </w:r>
            <w:r>
              <w:rPr>
                <w:rFonts w:ascii="Times New Roman" w:hAnsi="Times New Roman" w:cs="Times New Roman"/>
                <w:sz w:val="20"/>
                <w:szCs w:val="20"/>
              </w:rPr>
              <w:t xml:space="preserve"> </w:t>
            </w:r>
            <w:r w:rsidRPr="006F55DD">
              <w:rPr>
                <w:rFonts w:ascii="Times New Roman" w:hAnsi="Times New Roman" w:cs="Times New Roman"/>
                <w:sz w:val="20"/>
                <w:szCs w:val="20"/>
              </w:rPr>
              <w:t>mērķa ietvaros plānoto investīciju ieviešana plānota izmantojot finanšu instrumentus, kas nebūt nenozīmē, ka nav iespējams izmantot arī grantus.</w:t>
            </w:r>
          </w:p>
        </w:tc>
        <w:tc>
          <w:tcPr>
            <w:tcW w:w="1638" w:type="dxa"/>
          </w:tcPr>
          <w:p w14:paraId="6231A00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459CB3C" w14:textId="77777777" w:rsidTr="00C4157F">
        <w:tc>
          <w:tcPr>
            <w:tcW w:w="13036" w:type="dxa"/>
            <w:gridSpan w:val="5"/>
            <w:shd w:val="clear" w:color="auto" w:fill="E2EFD9" w:themeFill="accent6" w:themeFillTint="33"/>
          </w:tcPr>
          <w:p w14:paraId="7A964908" w14:textId="77777777" w:rsidR="003B19CF" w:rsidRPr="00096C65" w:rsidRDefault="003B19CF" w:rsidP="00C4157F">
            <w:pPr>
              <w:pStyle w:val="Heading2"/>
              <w:spacing w:before="0" w:line="240" w:lineRule="auto"/>
              <w:jc w:val="both"/>
              <w:rPr>
                <w:rFonts w:cs="Times New Roman"/>
                <w:b/>
                <w:bCs/>
                <w:sz w:val="20"/>
                <w:szCs w:val="20"/>
              </w:rPr>
            </w:pPr>
            <w:r w:rsidRPr="00096C65">
              <w:rPr>
                <w:rFonts w:cs="Times New Roman"/>
                <w:b/>
                <w:bCs/>
                <w:sz w:val="20"/>
                <w:szCs w:val="20"/>
              </w:rPr>
              <w:t>1.3.</w:t>
            </w:r>
            <w:r w:rsidRPr="00096C65">
              <w:rPr>
                <w:rFonts w:cs="Times New Roman"/>
                <w:b/>
                <w:bCs/>
                <w:sz w:val="20"/>
                <w:szCs w:val="20"/>
              </w:rPr>
              <w:tab/>
              <w:t>Klimatneitralitāte, pielāgošanās klimata pārmaiņām un vides aizsardzība</w:t>
            </w:r>
          </w:p>
        </w:tc>
        <w:tc>
          <w:tcPr>
            <w:tcW w:w="1638" w:type="dxa"/>
            <w:shd w:val="clear" w:color="auto" w:fill="E2EFD9" w:themeFill="accent6" w:themeFillTint="33"/>
          </w:tcPr>
          <w:p w14:paraId="727CAF3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23EA420F" w14:textId="77777777" w:rsidTr="00DC21C3">
        <w:tc>
          <w:tcPr>
            <w:tcW w:w="562" w:type="dxa"/>
            <w:shd w:val="clear" w:color="auto" w:fill="auto"/>
          </w:tcPr>
          <w:p w14:paraId="73D68D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104BE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w:t>
            </w:r>
            <w:r w:rsidRPr="006F55DD">
              <w:rPr>
                <w:rFonts w:ascii="Times New Roman" w:hAnsi="Times New Roman" w:cs="Times New Roman"/>
                <w:sz w:val="20"/>
                <w:szCs w:val="20"/>
              </w:rPr>
              <w:lastRenderedPageBreak/>
              <w:t>as "Latvijas Ezeri"</w:t>
            </w:r>
          </w:p>
        </w:tc>
        <w:tc>
          <w:tcPr>
            <w:tcW w:w="3151" w:type="dxa"/>
            <w:vMerge w:val="restart"/>
            <w:shd w:val="clear" w:color="auto" w:fill="auto"/>
          </w:tcPr>
          <w:p w14:paraId="513C2EB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 xml:space="preserve">Vispārīgs </w:t>
            </w:r>
            <w:r w:rsidRPr="006F55DD">
              <w:rPr>
                <w:rFonts w:ascii="Times New Roman" w:hAnsi="Times New Roman" w:cs="Times New Roman"/>
                <w:sz w:val="20"/>
                <w:szCs w:val="20"/>
              </w:rPr>
              <w:lastRenderedPageBreak/>
              <w:t>komentārs par DP 1.3.sadaļu “Klimatneitralitāte, pielāgošanās klimata pārmaiņām un vides aizsardzība”</w:t>
            </w:r>
          </w:p>
          <w:p w14:paraId="0CD7ED0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2AC1B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 xml:space="preserve">1.3.sadaļā "Klimatneitralitāte, pielāgošanās klimata pārmaiņām un vides aizsardzība"  vajadzētu stingrāk nodalīt CO2 emisiju </w:t>
            </w:r>
            <w:r w:rsidRPr="006F55DD">
              <w:rPr>
                <w:rFonts w:ascii="Times New Roman" w:hAnsi="Times New Roman" w:cs="Times New Roman"/>
                <w:sz w:val="20"/>
                <w:szCs w:val="20"/>
              </w:rPr>
              <w:lastRenderedPageBreak/>
              <w:t xml:space="preserve">samazinājumu no gaisa piesārņojuma samazināšanas, jo mērķu sasniegšanas līdzekļi palaikam ir pretēji, piemēram, dīzeļdegvielas izmantošana, salīdzinājumā ar benzīnu vai sašķidrināto gāzi, gan nedaudz samazina CO2 emisijas, toties būtiski palielina gaisa piesārņojumu. Tāpat arī dabasgāzes aizstāšana ar šķeldu CO2 emisijas samazina, bet gaisa piesārņojumu - palielina. </w:t>
            </w:r>
          </w:p>
          <w:p w14:paraId="2FB16D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Gaisa kvalitātes un CO2 emisiju samazinājuma risinājumu nodalīšana atsevišķi dotu iespēju precīzāk vadīt abus procesus, samazinot to pretrunas.</w:t>
            </w:r>
          </w:p>
        </w:tc>
        <w:tc>
          <w:tcPr>
            <w:tcW w:w="2976" w:type="dxa"/>
            <w:shd w:val="clear" w:color="auto" w:fill="auto"/>
          </w:tcPr>
          <w:p w14:paraId="44B5CAFC" w14:textId="77777777" w:rsidR="003B19CF" w:rsidRPr="002B2290" w:rsidRDefault="003B19CF" w:rsidP="00C4157F">
            <w:pPr>
              <w:spacing w:after="0" w:line="240" w:lineRule="auto"/>
              <w:jc w:val="both"/>
              <w:rPr>
                <w:rFonts w:ascii="Times New Roman" w:eastAsia="Times New Roman" w:hAnsi="Times New Roman" w:cs="Times New Roman"/>
                <w:b/>
                <w:sz w:val="20"/>
                <w:szCs w:val="20"/>
              </w:rPr>
            </w:pPr>
            <w:r w:rsidRPr="002B2290">
              <w:rPr>
                <w:rFonts w:ascii="Times New Roman" w:eastAsia="Times New Roman" w:hAnsi="Times New Roman" w:cs="Times New Roman"/>
                <w:b/>
                <w:sz w:val="20"/>
                <w:szCs w:val="20"/>
              </w:rPr>
              <w:lastRenderedPageBreak/>
              <w:t>Ņemts vērā. 1.3. nodaļa papildināta</w:t>
            </w:r>
          </w:p>
          <w:p w14:paraId="0D390083" w14:textId="77777777" w:rsidR="003B19CF" w:rsidRPr="002B2290" w:rsidRDefault="003B19CF" w:rsidP="00C4157F">
            <w:pPr>
              <w:spacing w:after="0" w:line="240" w:lineRule="auto"/>
              <w:jc w:val="both"/>
              <w:rPr>
                <w:rFonts w:ascii="Times New Roman" w:eastAsia="Times New Roman" w:hAnsi="Times New Roman" w:cs="Times New Roman"/>
                <w:sz w:val="20"/>
                <w:szCs w:val="20"/>
              </w:rPr>
            </w:pPr>
            <w:r w:rsidRPr="002B2290">
              <w:rPr>
                <w:rFonts w:ascii="Times New Roman" w:eastAsia="Times New Roman" w:hAnsi="Times New Roman" w:cs="Times New Roman"/>
                <w:sz w:val="20"/>
                <w:szCs w:val="20"/>
              </w:rPr>
              <w:lastRenderedPageBreak/>
              <w:t>EM izstrādātās DP ir pilnīgā saskaņā ar NEKP, kurš izstrādāts saskaņā ar rīcības plānu gaisa piesārņojuma emisiju mazināšanai. Tāpēc DP uzsvars ir likts uz energoefektivitātes uzlabošanas, ēku atjaunošanas pasākumiem un ne-emisiju tehnoloģiju (saules enerģija, siltumsūkņi u</w:t>
            </w:r>
            <w:r>
              <w:rPr>
                <w:rFonts w:ascii="Times New Roman" w:eastAsia="Times New Roman" w:hAnsi="Times New Roman" w:cs="Times New Roman"/>
                <w:sz w:val="20"/>
                <w:szCs w:val="20"/>
              </w:rPr>
              <w:t>.</w:t>
            </w:r>
            <w:r w:rsidRPr="002B2290">
              <w:rPr>
                <w:rFonts w:ascii="Times New Roman" w:eastAsia="Times New Roman" w:hAnsi="Times New Roman" w:cs="Times New Roman"/>
                <w:sz w:val="20"/>
                <w:szCs w:val="20"/>
              </w:rPr>
              <w:t>c</w:t>
            </w:r>
            <w:r>
              <w:rPr>
                <w:rFonts w:ascii="Times New Roman" w:eastAsia="Times New Roman" w:hAnsi="Times New Roman" w:cs="Times New Roman"/>
                <w:sz w:val="20"/>
                <w:szCs w:val="20"/>
              </w:rPr>
              <w:t>.</w:t>
            </w:r>
            <w:r w:rsidRPr="002B2290">
              <w:rPr>
                <w:rFonts w:ascii="Times New Roman" w:eastAsia="Times New Roman" w:hAnsi="Times New Roman" w:cs="Times New Roman"/>
                <w:sz w:val="20"/>
                <w:szCs w:val="20"/>
              </w:rPr>
              <w:t>) izmantošanas, kas nerada ne SEG ne gaisa piesārņojošo vielu emisijas, veicināšanu. Transportā DP ietvaros tiek piedāvāts veicināt biometāna izmantošanu, kur izmantotais bioCH4 noteikti neietekmēs gaisa kvalitāti, savukārt dabasgāzes aizstāšanā ar koksnes biomasu tiks piemēroti noteiktie putekļu emisiju limiti un iekārtu standarti (arī filtri), kas gaisa kvalitāti neietekmēs.</w:t>
            </w:r>
          </w:p>
          <w:p w14:paraId="5ED568B2" w14:textId="77777777" w:rsidR="003B19CF" w:rsidRPr="006F55DD" w:rsidRDefault="003B19CF" w:rsidP="00C4157F">
            <w:pPr>
              <w:spacing w:after="0" w:line="240" w:lineRule="auto"/>
              <w:jc w:val="both"/>
              <w:rPr>
                <w:rFonts w:ascii="Times New Roman" w:hAnsi="Times New Roman" w:cs="Times New Roman"/>
                <w:sz w:val="20"/>
                <w:szCs w:val="20"/>
              </w:rPr>
            </w:pPr>
          </w:p>
          <w:p w14:paraId="3C1E5C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Savukārt VARAM skaidro, ka DP ietvaros tiks atbalstīti specifiski pasākumi gan gaisa kvalitātes uzlabošanai (lūdzam skatīt investīcijas </w:t>
            </w:r>
            <w:r w:rsidRPr="009B7B1A">
              <w:rPr>
                <w:rFonts w:ascii="Times New Roman" w:hAnsi="Times New Roman" w:cs="Times New Roman"/>
                <w:sz w:val="20"/>
                <w:szCs w:val="20"/>
              </w:rPr>
              <w:t>2.2.3.SAM “Uzlabot dabas aizsardzību un bioloģisko daudzveidību, “zaļo” infrastruktūru, it īpaši pilsētvidē, un samazināt piesārņojumu”</w:t>
            </w:r>
            <w:r>
              <w:rPr>
                <w:rFonts w:ascii="Times New Roman" w:hAnsi="Times New Roman" w:cs="Times New Roman"/>
                <w:sz w:val="20"/>
                <w:szCs w:val="20"/>
              </w:rPr>
              <w:t xml:space="preserve">), gan pasākumi AER resursu īpatsvara paaugstināšanai, kur īpašs uzsvars liekams uz </w:t>
            </w:r>
            <w:r w:rsidRPr="00B833F6">
              <w:rPr>
                <w:rFonts w:ascii="Times New Roman" w:hAnsi="Times New Roman" w:cs="Times New Roman"/>
                <w:sz w:val="20"/>
                <w:szCs w:val="20"/>
              </w:rPr>
              <w:t>ne-emisiju tehnoloģiju (tehnoloģijas, kurās enerģijas ražošanā netiek radītas emisijas) uzstādīšana</w:t>
            </w:r>
            <w:r>
              <w:rPr>
                <w:rFonts w:ascii="Times New Roman" w:hAnsi="Times New Roman" w:cs="Times New Roman"/>
                <w:sz w:val="20"/>
                <w:szCs w:val="20"/>
              </w:rPr>
              <w:t>i. Līdz ar to, informējam, ka DP ietvaros iekļautās investīcijas risinās abu jomu problemātiku un būtiskas pretrunas investīcijām nav novērojamas.</w:t>
            </w:r>
          </w:p>
        </w:tc>
        <w:tc>
          <w:tcPr>
            <w:tcW w:w="1638" w:type="dxa"/>
          </w:tcPr>
          <w:p w14:paraId="73E143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Skat. </w:t>
            </w:r>
            <w:r>
              <w:rPr>
                <w:rFonts w:ascii="Times New Roman" w:hAnsi="Times New Roman" w:cs="Times New Roman"/>
                <w:sz w:val="20"/>
                <w:szCs w:val="20"/>
              </w:rPr>
              <w:lastRenderedPageBreak/>
              <w:t>precizēto DP redakciju.</w:t>
            </w:r>
          </w:p>
        </w:tc>
      </w:tr>
      <w:tr w:rsidR="003B19CF" w:rsidRPr="006F55DD" w14:paraId="51CFEA97" w14:textId="77777777" w:rsidTr="00DC21C3">
        <w:tc>
          <w:tcPr>
            <w:tcW w:w="562" w:type="dxa"/>
            <w:shd w:val="clear" w:color="auto" w:fill="auto"/>
          </w:tcPr>
          <w:p w14:paraId="6CF5036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906AF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564A3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0D9C0C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color w:val="000000"/>
                <w:sz w:val="20"/>
                <w:szCs w:val="20"/>
              </w:rPr>
              <w:t xml:space="preserve">Vārdu savienojumu </w:t>
            </w:r>
            <w:r w:rsidRPr="006F55DD">
              <w:rPr>
                <w:rFonts w:ascii="Times New Roman" w:hAnsi="Times New Roman" w:cs="Times New Roman"/>
                <w:i/>
                <w:color w:val="000000"/>
                <w:sz w:val="20"/>
                <w:szCs w:val="20"/>
              </w:rPr>
              <w:t xml:space="preserve">“centrālā siltumapgāde” </w:t>
            </w:r>
            <w:r w:rsidRPr="006F55DD">
              <w:rPr>
                <w:rFonts w:ascii="Times New Roman" w:hAnsi="Times New Roman" w:cs="Times New Roman"/>
                <w:color w:val="000000"/>
                <w:sz w:val="20"/>
                <w:szCs w:val="20"/>
              </w:rPr>
              <w:t xml:space="preserve">aizstāt ar vārdu savienojumu </w:t>
            </w:r>
            <w:r w:rsidRPr="006F55DD">
              <w:rPr>
                <w:rFonts w:ascii="Times New Roman" w:hAnsi="Times New Roman" w:cs="Times New Roman"/>
                <w:i/>
                <w:color w:val="000000"/>
                <w:sz w:val="20"/>
                <w:szCs w:val="20"/>
              </w:rPr>
              <w:t>“centralizētā siltumapgāde”.</w:t>
            </w:r>
          </w:p>
        </w:tc>
        <w:tc>
          <w:tcPr>
            <w:tcW w:w="2976" w:type="dxa"/>
            <w:shd w:val="clear" w:color="auto" w:fill="auto"/>
          </w:tcPr>
          <w:p w14:paraId="0CC64DAB" w14:textId="77777777" w:rsidR="003B19CF" w:rsidRPr="006F55DD" w:rsidRDefault="003B19CF" w:rsidP="00C4157F">
            <w:pPr>
              <w:spacing w:after="0" w:line="240" w:lineRule="auto"/>
              <w:jc w:val="both"/>
              <w:rPr>
                <w:rFonts w:ascii="Times New Roman" w:hAnsi="Times New Roman" w:cs="Times New Roman"/>
                <w:sz w:val="20"/>
                <w:szCs w:val="20"/>
              </w:rPr>
            </w:pPr>
            <w:r w:rsidRPr="00C47F89">
              <w:rPr>
                <w:rFonts w:ascii="Times New Roman" w:hAnsi="Times New Roman" w:cs="Times New Roman"/>
                <w:b/>
                <w:bCs/>
                <w:sz w:val="20"/>
                <w:szCs w:val="20"/>
              </w:rPr>
              <w:t>Ņemts vērā</w:t>
            </w:r>
            <w:r>
              <w:rPr>
                <w:rFonts w:ascii="Times New Roman" w:hAnsi="Times New Roman" w:cs="Times New Roman"/>
                <w:sz w:val="20"/>
                <w:szCs w:val="20"/>
              </w:rPr>
              <w:t>.</w:t>
            </w:r>
          </w:p>
          <w:p w14:paraId="2E9E60C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CF2987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B2D6F44" w14:textId="77777777" w:rsidTr="00DC21C3">
        <w:tc>
          <w:tcPr>
            <w:tcW w:w="562" w:type="dxa"/>
            <w:shd w:val="clear" w:color="auto" w:fill="auto"/>
          </w:tcPr>
          <w:p w14:paraId="3067892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04B4D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429B887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3CFBCB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ar informāciju par pielāgošanos klimata pārmaiņām, pievienojot tekstu šādā redakcijā: “Lai veicinātu Latvijas virzību uz klimatneitralitāti un klimatnoturību, nepieciešams īstenot virkni pasākumu, ko nosaka Latvijas starptautiskās saistības un kas iezīmēti NEKP, “Latvijas pielāgošanās klimata pārmaiņām plānā laika posmam līdz 2030. gadam” un “Latvijas stratēģija klimatneitralitātes sasniegšanai līdz 2050. gadam.”.</w:t>
            </w:r>
          </w:p>
        </w:tc>
        <w:tc>
          <w:tcPr>
            <w:tcW w:w="2976" w:type="dxa"/>
            <w:shd w:val="clear" w:color="auto" w:fill="auto"/>
          </w:tcPr>
          <w:p w14:paraId="33886146"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1208804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2DCE45A" w14:textId="77777777" w:rsidTr="00DC21C3">
        <w:tc>
          <w:tcPr>
            <w:tcW w:w="562" w:type="dxa"/>
            <w:shd w:val="clear" w:color="auto" w:fill="auto"/>
          </w:tcPr>
          <w:p w14:paraId="491277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7562F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shd w:val="clear" w:color="auto" w:fill="auto"/>
          </w:tcPr>
          <w:p w14:paraId="06623E4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(40) 2020.gada valstu specifiskās rekomendācijas aicina virzīt investīcijas uz zaļo pārkārtošanos, tīru un efektīvu enerģijas ražošanu un izmantošanu, ilgtspējīgu transportu, resursu efektivitāti un energoefektivitāti. [..]</w:t>
            </w:r>
          </w:p>
        </w:tc>
        <w:tc>
          <w:tcPr>
            <w:tcW w:w="4954" w:type="dxa"/>
            <w:shd w:val="clear" w:color="auto" w:fill="auto"/>
          </w:tcPr>
          <w:p w14:paraId="01FAF0A6"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sz w:val="20"/>
                <w:szCs w:val="20"/>
              </w:rPr>
              <w:t xml:space="preserve">Lūdzam papildināt (40) paragrāfa pirmo teikumu sekojoši: “2020.gada valstu specifiskās rekomendācijas aicina virzīt investīcijas uz zaļo pārkārtošanos, tīru un efektīvu enerģijas ražošanu un izmantošanu, ilgtspējīgu transportu, resursu efektivitāti un </w:t>
            </w:r>
            <w:r w:rsidRPr="00096C65">
              <w:rPr>
                <w:rFonts w:ascii="Times New Roman" w:hAnsi="Times New Roman" w:cs="Times New Roman"/>
                <w:b/>
                <w:sz w:val="20"/>
                <w:szCs w:val="20"/>
                <w:u w:val="single"/>
              </w:rPr>
              <w:t>ēku</w:t>
            </w:r>
            <w:r w:rsidRPr="00096C65">
              <w:rPr>
                <w:rFonts w:ascii="Times New Roman" w:hAnsi="Times New Roman" w:cs="Times New Roman"/>
                <w:sz w:val="20"/>
                <w:szCs w:val="20"/>
              </w:rPr>
              <w:t xml:space="preserve"> energoefektivitāti.” </w:t>
            </w:r>
          </w:p>
          <w:p w14:paraId="12EECA27"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i/>
                <w:sz w:val="20"/>
                <w:szCs w:val="20"/>
                <w:u w:val="single"/>
              </w:rPr>
              <w:t>Pamatojums:</w:t>
            </w:r>
            <w:r w:rsidRPr="00096C65">
              <w:rPr>
                <w:rFonts w:ascii="Times New Roman" w:hAnsi="Times New Roman" w:cs="Times New Roman"/>
                <w:sz w:val="20"/>
                <w:szCs w:val="20"/>
              </w:rPr>
              <w:t xml:space="preserve"> Saskaņā ar Latvijas Nacionālo enerģētikas un klimata plānu 2021.-2030. lielākie energoresursu patērētāji 2018.gadā bija transporta sektors (31%), mājsaimniecības (28,8%) un rūpniecība (22,8%). Ēku sektorā patērētā enerģija veido līdz 40% no visas energobilances, tādēļ ēku sektors ietver ievērojamu potenciālu kopējo energoefektivitātes mērķu sasniegšanā.</w:t>
            </w:r>
          </w:p>
        </w:tc>
        <w:tc>
          <w:tcPr>
            <w:tcW w:w="2976" w:type="dxa"/>
            <w:shd w:val="clear" w:color="auto" w:fill="auto"/>
          </w:tcPr>
          <w:p w14:paraId="6DCDF656" w14:textId="77777777" w:rsidR="003B19CF" w:rsidRPr="006F55DD" w:rsidRDefault="003B19CF" w:rsidP="00C4157F">
            <w:pPr>
              <w:spacing w:after="0" w:line="240" w:lineRule="auto"/>
              <w:jc w:val="both"/>
              <w:rPr>
                <w:rFonts w:ascii="Times New Roman" w:hAnsi="Times New Roman" w:cs="Times New Roman"/>
                <w:sz w:val="20"/>
                <w:szCs w:val="20"/>
              </w:rPr>
            </w:pPr>
            <w:r w:rsidRPr="00C47F89">
              <w:rPr>
                <w:rFonts w:ascii="Times New Roman" w:hAnsi="Times New Roman" w:cs="Times New Roman"/>
                <w:b/>
                <w:bCs/>
                <w:sz w:val="20"/>
                <w:szCs w:val="20"/>
              </w:rPr>
              <w:t>Ņemts vērā</w:t>
            </w:r>
            <w:r w:rsidRPr="1C9FF21A">
              <w:rPr>
                <w:rFonts w:ascii="Times New Roman" w:hAnsi="Times New Roman" w:cs="Times New Roman"/>
                <w:sz w:val="20"/>
                <w:szCs w:val="20"/>
              </w:rPr>
              <w:t>.</w:t>
            </w:r>
          </w:p>
          <w:p w14:paraId="11702C9E" w14:textId="77777777" w:rsidR="003B19CF" w:rsidRPr="006F55DD" w:rsidRDefault="003B19CF" w:rsidP="00C4157F">
            <w:pPr>
              <w:spacing w:after="0" w:line="240" w:lineRule="auto"/>
              <w:jc w:val="both"/>
              <w:rPr>
                <w:rFonts w:ascii="Times New Roman" w:hAnsi="Times New Roman" w:cs="Times New Roman"/>
                <w:sz w:val="20"/>
                <w:szCs w:val="20"/>
              </w:rPr>
            </w:pPr>
          </w:p>
          <w:p w14:paraId="176C681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4E2FBA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versiju.</w:t>
            </w:r>
          </w:p>
        </w:tc>
      </w:tr>
      <w:tr w:rsidR="003B19CF" w:rsidRPr="006F55DD" w14:paraId="5280E8C1" w14:textId="77777777" w:rsidTr="00DC21C3">
        <w:tc>
          <w:tcPr>
            <w:tcW w:w="562" w:type="dxa"/>
            <w:shd w:val="clear" w:color="auto" w:fill="auto"/>
          </w:tcPr>
          <w:p w14:paraId="6F310A6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6872E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w:t>
            </w:r>
            <w:r w:rsidRPr="006F55DD">
              <w:rPr>
                <w:rFonts w:ascii="Times New Roman" w:hAnsi="Times New Roman" w:cs="Times New Roman"/>
                <w:sz w:val="20"/>
                <w:szCs w:val="20"/>
              </w:rPr>
              <w:lastRenderedPageBreak/>
              <w:t>iācija</w:t>
            </w:r>
          </w:p>
        </w:tc>
        <w:tc>
          <w:tcPr>
            <w:tcW w:w="3151" w:type="dxa"/>
            <w:vMerge w:val="restart"/>
            <w:shd w:val="clear" w:color="auto" w:fill="auto"/>
          </w:tcPr>
          <w:p w14:paraId="0D0DBB5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(41) Lai arī Latvijas AER enerģijas īpatsvars ir viens no augstā</w:t>
            </w:r>
            <w:r w:rsidRPr="006F55DD">
              <w:rPr>
                <w:rFonts w:ascii="Times New Roman" w:hAnsi="Times New Roman" w:cs="Times New Roman"/>
                <w:sz w:val="20"/>
                <w:szCs w:val="20"/>
              </w:rPr>
              <w:lastRenderedPageBreak/>
              <w:t>kajiem ES, tomēr,  lai sasniegtu ambiciozo nacionālo 2030.gada 60% AER mērķi, ir nepieciešams tālāk attīstīt pieejamo potenciālu vēja, saules enerģijas, biomasas un biogāzes izmantošanā.</w:t>
            </w:r>
          </w:p>
        </w:tc>
        <w:tc>
          <w:tcPr>
            <w:tcW w:w="4954" w:type="dxa"/>
            <w:shd w:val="clear" w:color="auto" w:fill="auto"/>
          </w:tcPr>
          <w:p w14:paraId="62D92996"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sz w:val="20"/>
                <w:szCs w:val="20"/>
              </w:rPr>
              <w:lastRenderedPageBreak/>
              <w:t xml:space="preserve">Lūdzam papildināt (41) paragrāfu sekojoši: “Lai arī Latvijas </w:t>
            </w:r>
            <w:r w:rsidRPr="00096C65">
              <w:rPr>
                <w:rFonts w:ascii="Times New Roman" w:hAnsi="Times New Roman" w:cs="Times New Roman"/>
                <w:bCs/>
                <w:sz w:val="20"/>
                <w:szCs w:val="20"/>
              </w:rPr>
              <w:t>AER</w:t>
            </w:r>
            <w:r w:rsidRPr="00096C65">
              <w:rPr>
                <w:rFonts w:ascii="Times New Roman" w:hAnsi="Times New Roman" w:cs="Times New Roman"/>
                <w:sz w:val="20"/>
                <w:szCs w:val="20"/>
              </w:rPr>
              <w:t xml:space="preserve"> enerģijas īpatsvars ir viens no augstākajiem ES, tomēr,  lai sasniegtu ambiciozo nacionālo 2030.gada 60% AER mērķi, ir nepieciešams tālāk attīstīt pieejamo potenciālu vēja, saules </w:t>
            </w:r>
            <w:r w:rsidRPr="00096C65">
              <w:rPr>
                <w:rFonts w:ascii="Times New Roman" w:hAnsi="Times New Roman" w:cs="Times New Roman"/>
                <w:sz w:val="20"/>
                <w:szCs w:val="20"/>
                <w:u w:val="single"/>
              </w:rPr>
              <w:t xml:space="preserve">un ģeotermālās </w:t>
            </w:r>
            <w:r w:rsidRPr="00096C65">
              <w:rPr>
                <w:rFonts w:ascii="Times New Roman" w:hAnsi="Times New Roman" w:cs="Times New Roman"/>
                <w:sz w:val="20"/>
                <w:szCs w:val="20"/>
              </w:rPr>
              <w:t>enerģijas, biomasas un biogāzes izmantošanā.</w:t>
            </w:r>
            <w:r w:rsidRPr="00096C65">
              <w:rPr>
                <w:rFonts w:ascii="Times New Roman" w:hAnsi="Times New Roman" w:cs="Times New Roman"/>
                <w:sz w:val="20"/>
                <w:szCs w:val="20"/>
                <w:u w:val="single"/>
              </w:rPr>
              <w:t xml:space="preserve"> Ir būtiski atzīmēt, ka AER ir liels potenciāls to ieviešanai daudzdzīvokļu mājās.”</w:t>
            </w:r>
          </w:p>
          <w:p w14:paraId="401D3AAE"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sz w:val="20"/>
                <w:szCs w:val="20"/>
                <w:u w:val="single"/>
              </w:rPr>
              <w:t xml:space="preserve">Pamatojums: </w:t>
            </w:r>
            <w:r w:rsidRPr="00096C65">
              <w:rPr>
                <w:rFonts w:ascii="Times New Roman" w:hAnsi="Times New Roman" w:cs="Times New Roman"/>
                <w:sz w:val="20"/>
                <w:szCs w:val="20"/>
              </w:rPr>
              <w:t xml:space="preserve">Pētījumi un pieredze rāda, ka atjaunojamās enerģijas avotu (AER) uzstādīšana daudzdzīvokļu ēkās kļūst regulāra, jo pašreizējās tehnoloģijas ir viegli pieejamas un sniedz ekonomiskus ieguvumus iedzīvotājiem, kuri nolemj tās izmantot. </w:t>
            </w:r>
            <w:r w:rsidRPr="00096C65">
              <w:rPr>
                <w:rFonts w:ascii="Times New Roman" w:hAnsi="Times New Roman" w:cs="Times New Roman"/>
                <w:sz w:val="20"/>
                <w:szCs w:val="20"/>
              </w:rPr>
              <w:lastRenderedPageBreak/>
              <w:t>Ģeotermālās apkures uzstādīšana daudzdzīvokļu ēkā ļauj ne tikai izmantot pazemes enerģiju ēkas siltumenerģijas vajadzībām, bet arī pārveidot to par gaisa dzesēšanas ierīci, izmantojot pasīvās dzesēšanas tehnoloģiju.</w:t>
            </w:r>
          </w:p>
        </w:tc>
        <w:tc>
          <w:tcPr>
            <w:tcW w:w="2976" w:type="dxa"/>
            <w:shd w:val="clear" w:color="auto" w:fill="auto"/>
          </w:tcPr>
          <w:p w14:paraId="3C610139" w14:textId="77777777" w:rsidR="003B19CF" w:rsidRPr="006F55DD" w:rsidRDefault="003B19CF" w:rsidP="00C4157F">
            <w:pPr>
              <w:spacing w:after="0" w:line="240" w:lineRule="auto"/>
              <w:jc w:val="both"/>
              <w:rPr>
                <w:rFonts w:ascii="Times New Roman" w:hAnsi="Times New Roman" w:cs="Times New Roman"/>
                <w:sz w:val="20"/>
                <w:szCs w:val="20"/>
              </w:rPr>
            </w:pPr>
            <w:r w:rsidRPr="00C47F89">
              <w:rPr>
                <w:rFonts w:ascii="Times New Roman" w:hAnsi="Times New Roman" w:cs="Times New Roman"/>
                <w:b/>
                <w:bCs/>
                <w:sz w:val="20"/>
                <w:szCs w:val="20"/>
              </w:rPr>
              <w:lastRenderedPageBreak/>
              <w:t>Ņemts vērā</w:t>
            </w:r>
            <w:r w:rsidRPr="1C9FF21A">
              <w:rPr>
                <w:rFonts w:ascii="Times New Roman" w:hAnsi="Times New Roman" w:cs="Times New Roman"/>
                <w:sz w:val="20"/>
                <w:szCs w:val="20"/>
              </w:rPr>
              <w:t>.</w:t>
            </w:r>
          </w:p>
          <w:p w14:paraId="7078C3A4" w14:textId="77777777" w:rsidR="003B19CF" w:rsidRPr="006F55DD" w:rsidRDefault="003B19CF" w:rsidP="00C4157F">
            <w:pPr>
              <w:spacing w:after="0" w:line="240" w:lineRule="auto"/>
              <w:jc w:val="both"/>
              <w:rPr>
                <w:rFonts w:ascii="Times New Roman" w:hAnsi="Times New Roman" w:cs="Times New Roman"/>
                <w:sz w:val="20"/>
                <w:szCs w:val="20"/>
              </w:rPr>
            </w:pPr>
          </w:p>
          <w:p w14:paraId="63F665E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EB074E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versiju.</w:t>
            </w:r>
          </w:p>
        </w:tc>
      </w:tr>
      <w:tr w:rsidR="003B19CF" w:rsidRPr="006F55DD" w14:paraId="0D83997D" w14:textId="77777777" w:rsidTr="00DC21C3">
        <w:tc>
          <w:tcPr>
            <w:tcW w:w="562" w:type="dxa"/>
            <w:shd w:val="clear" w:color="auto" w:fill="auto"/>
          </w:tcPr>
          <w:p w14:paraId="366E084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3FA52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42AF35C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6AE51F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41. rindkopu aiz vārda “60% AER mērķi” ar vārdiem “elektroenerģijas ražošanā”.</w:t>
            </w:r>
          </w:p>
        </w:tc>
        <w:tc>
          <w:tcPr>
            <w:tcW w:w="2976" w:type="dxa"/>
            <w:shd w:val="clear" w:color="auto" w:fill="auto"/>
          </w:tcPr>
          <w:p w14:paraId="788AEED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04FA330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5381864" w14:textId="77777777" w:rsidTr="00DC21C3">
        <w:tc>
          <w:tcPr>
            <w:tcW w:w="562" w:type="dxa"/>
            <w:shd w:val="clear" w:color="auto" w:fill="auto"/>
          </w:tcPr>
          <w:p w14:paraId="0CA4080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BD4060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Ārlietu ministrija</w:t>
            </w:r>
          </w:p>
        </w:tc>
        <w:tc>
          <w:tcPr>
            <w:tcW w:w="3151" w:type="dxa"/>
            <w:vMerge/>
            <w:shd w:val="clear" w:color="auto" w:fill="auto"/>
          </w:tcPr>
          <w:p w14:paraId="5FF7F11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5E8E23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Saskaņā ar EM 2.09. informatīvo ziņojumu par LV un EE memorandu atkrastes vēju jautājumu, precizēt redakciju:</w:t>
            </w:r>
          </w:p>
          <w:p w14:paraId="123A155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w:t>
            </w:r>
            <w:r w:rsidRPr="006F55DD">
              <w:rPr>
                <w:rFonts w:ascii="Times New Roman" w:hAnsi="Times New Roman" w:cs="Times New Roman"/>
                <w:sz w:val="20"/>
                <w:szCs w:val="20"/>
              </w:rPr>
              <w:tab/>
              <w:t xml:space="preserve">Lai arī Latvijas AER enerģijas īpatsvars ir viens no augstākajiem ES, tomēr,  lai sasniegtu ambiciozo nacionālo 2030.gada </w:t>
            </w:r>
            <w:r w:rsidRPr="006F55DD">
              <w:rPr>
                <w:rFonts w:ascii="Times New Roman" w:hAnsi="Times New Roman" w:cs="Times New Roman"/>
                <w:b/>
                <w:sz w:val="20"/>
                <w:szCs w:val="20"/>
              </w:rPr>
              <w:t>65%</w:t>
            </w:r>
            <w:r w:rsidRPr="006F55DD">
              <w:rPr>
                <w:rFonts w:ascii="Times New Roman" w:hAnsi="Times New Roman" w:cs="Times New Roman"/>
                <w:sz w:val="20"/>
                <w:szCs w:val="20"/>
              </w:rPr>
              <w:t xml:space="preserve"> AER mērķi, ir nepieciešams tālāk attīstīt pieejamo potenciālu vēja, saules enerģijas, biomasas un biogāzes izmantošanā.</w:t>
            </w:r>
          </w:p>
        </w:tc>
        <w:tc>
          <w:tcPr>
            <w:tcW w:w="2976" w:type="dxa"/>
            <w:shd w:val="clear" w:color="auto" w:fill="auto"/>
          </w:tcPr>
          <w:p w14:paraId="5950A203" w14:textId="77777777" w:rsidR="003B19CF" w:rsidRDefault="003B19CF" w:rsidP="00C4157F">
            <w:pPr>
              <w:spacing w:after="0" w:line="240" w:lineRule="auto"/>
              <w:jc w:val="both"/>
              <w:rPr>
                <w:rFonts w:ascii="Times New Roman" w:hAnsi="Times New Roman" w:cs="Times New Roman"/>
                <w:sz w:val="20"/>
                <w:szCs w:val="20"/>
              </w:rPr>
            </w:pPr>
            <w:r w:rsidRPr="00A274F0">
              <w:rPr>
                <w:rFonts w:ascii="Times New Roman" w:hAnsi="Times New Roman" w:cs="Times New Roman"/>
                <w:b/>
                <w:bCs/>
                <w:sz w:val="20"/>
                <w:szCs w:val="20"/>
              </w:rPr>
              <w:t>Daļēji ņemts vērā</w:t>
            </w:r>
            <w:r>
              <w:rPr>
                <w:rFonts w:ascii="Times New Roman" w:hAnsi="Times New Roman" w:cs="Times New Roman"/>
                <w:sz w:val="20"/>
                <w:szCs w:val="20"/>
              </w:rPr>
              <w:t>.</w:t>
            </w:r>
          </w:p>
          <w:p w14:paraId="056421EA" w14:textId="77777777" w:rsidR="003B19CF" w:rsidRPr="00A274F0" w:rsidRDefault="003B19CF" w:rsidP="00C4157F">
            <w:pPr>
              <w:spacing w:after="0" w:line="240" w:lineRule="auto"/>
              <w:jc w:val="both"/>
              <w:rPr>
                <w:rFonts w:ascii="Times New Roman" w:eastAsia="Times New Roman" w:hAnsi="Times New Roman" w:cs="Times New Roman"/>
                <w:sz w:val="20"/>
                <w:szCs w:val="20"/>
              </w:rPr>
            </w:pPr>
            <w:r w:rsidRPr="00A274F0">
              <w:rPr>
                <w:rFonts w:ascii="Times New Roman" w:eastAsia="Times New Roman" w:hAnsi="Times New Roman" w:cs="Times New Roman"/>
                <w:sz w:val="20"/>
                <w:szCs w:val="20"/>
              </w:rPr>
              <w:t>Nedaudz labota minētā rindkopa.</w:t>
            </w:r>
          </w:p>
          <w:p w14:paraId="6D75B2CC"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6F1B7EEB">
              <w:rPr>
                <w:rFonts w:ascii="Times New Roman" w:eastAsia="Times New Roman" w:hAnsi="Times New Roman" w:cs="Times New Roman"/>
                <w:sz w:val="20"/>
                <w:szCs w:val="20"/>
              </w:rPr>
              <w:t>NEKP (politikas plānošanas dokuments) nacionālais atjaunojamās elektroenerģijas mērķis ir noteikts šādi – “&gt;60%”. tāpēc DP tiek atstāta atsauce uz NEKP kā politikas plānošanas dokumentu, kurš saskaņā ar ES tiesību aktiem ir bāze DP.</w:t>
            </w:r>
          </w:p>
          <w:p w14:paraId="57591D11" w14:textId="77777777" w:rsidR="003B19CF" w:rsidRPr="006F55DD" w:rsidRDefault="003B19CF" w:rsidP="00C4157F">
            <w:pPr>
              <w:spacing w:after="0" w:line="240" w:lineRule="auto"/>
              <w:jc w:val="both"/>
              <w:rPr>
                <w:rFonts w:ascii="Times New Roman" w:hAnsi="Times New Roman" w:cs="Times New Roman"/>
                <w:sz w:val="20"/>
                <w:szCs w:val="20"/>
              </w:rPr>
            </w:pPr>
            <w:r w:rsidRPr="6F1B7EEB">
              <w:rPr>
                <w:rFonts w:ascii="Times New Roman" w:eastAsia="Times New Roman" w:hAnsi="Times New Roman" w:cs="Times New Roman"/>
                <w:sz w:val="20"/>
                <w:szCs w:val="20"/>
              </w:rPr>
              <w:t>Minētajā inform.ziņojumā 65% ir minēts tikai kā SEG emisiju mazināšanas mērķis nevis AER mērķis</w:t>
            </w:r>
          </w:p>
          <w:p w14:paraId="10BCF0D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B6F3B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4B55308" w14:textId="77777777" w:rsidTr="00DC21C3">
        <w:tc>
          <w:tcPr>
            <w:tcW w:w="562" w:type="dxa"/>
            <w:shd w:val="clear" w:color="auto" w:fill="auto"/>
          </w:tcPr>
          <w:p w14:paraId="440C8B8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523DD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E1A717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77FA35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Svarīgi atzīmēt, ka vislielākais AER īpatsvars ir kurināmās koksnes patēriņā, kas rada nopietnu gaisa piesārņojuma problēmu, dedzinot koksni. Tāpēc ir būtiski uzsvērt, ka 60% AER mērķi ir jāsasniedz, palielinot citu AER veidu izmantošanu (minētais potenciāls vēja, saules enerģijas, biomasas un biogāzes izmantošanā).</w:t>
            </w:r>
          </w:p>
        </w:tc>
        <w:tc>
          <w:tcPr>
            <w:tcW w:w="2976" w:type="dxa"/>
            <w:shd w:val="clear" w:color="auto" w:fill="auto"/>
          </w:tcPr>
          <w:p w14:paraId="36AA3AE4" w14:textId="77777777" w:rsidR="003B19CF" w:rsidRPr="006F55DD" w:rsidRDefault="003B19CF" w:rsidP="00C4157F">
            <w:pPr>
              <w:spacing w:after="0" w:line="240" w:lineRule="auto"/>
              <w:jc w:val="both"/>
              <w:rPr>
                <w:rFonts w:ascii="Times New Roman" w:hAnsi="Times New Roman" w:cs="Times New Roman"/>
                <w:sz w:val="20"/>
                <w:szCs w:val="20"/>
              </w:rPr>
            </w:pPr>
            <w:r w:rsidRPr="006617A5">
              <w:rPr>
                <w:rFonts w:ascii="Times New Roman" w:hAnsi="Times New Roman" w:cs="Times New Roman"/>
                <w:b/>
                <w:bCs/>
                <w:sz w:val="20"/>
                <w:szCs w:val="20"/>
              </w:rPr>
              <w:t>Ņemts vērā</w:t>
            </w:r>
            <w:r>
              <w:rPr>
                <w:rFonts w:ascii="Times New Roman" w:hAnsi="Times New Roman" w:cs="Times New Roman"/>
                <w:sz w:val="20"/>
                <w:szCs w:val="20"/>
              </w:rPr>
              <w:t>.</w:t>
            </w:r>
          </w:p>
          <w:p w14:paraId="3BA20117" w14:textId="77777777" w:rsidR="003B19CF" w:rsidRPr="006F55DD" w:rsidRDefault="003B19CF" w:rsidP="00C4157F">
            <w:pPr>
              <w:spacing w:after="0" w:line="240" w:lineRule="auto"/>
              <w:jc w:val="both"/>
              <w:rPr>
                <w:rFonts w:ascii="Times New Roman" w:hAnsi="Times New Roman" w:cs="Times New Roman"/>
                <w:sz w:val="20"/>
                <w:szCs w:val="20"/>
              </w:rPr>
            </w:pPr>
          </w:p>
          <w:p w14:paraId="5110950A" w14:textId="77777777" w:rsidR="003B19CF" w:rsidRPr="006F55DD" w:rsidRDefault="003B19CF" w:rsidP="00C4157F">
            <w:pPr>
              <w:spacing w:after="0" w:line="240" w:lineRule="auto"/>
              <w:jc w:val="both"/>
              <w:rPr>
                <w:rFonts w:ascii="Times New Roman" w:hAnsi="Times New Roman" w:cs="Times New Roman"/>
                <w:sz w:val="20"/>
                <w:szCs w:val="20"/>
              </w:rPr>
            </w:pPr>
          </w:p>
          <w:p w14:paraId="043277A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F240A8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197803D" w14:textId="77777777" w:rsidTr="00DC21C3">
        <w:tc>
          <w:tcPr>
            <w:tcW w:w="562" w:type="dxa"/>
            <w:shd w:val="clear" w:color="auto" w:fill="auto"/>
          </w:tcPr>
          <w:p w14:paraId="7B3F404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91027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vMerge w:val="restart"/>
            <w:shd w:val="clear" w:color="auto" w:fill="auto"/>
          </w:tcPr>
          <w:p w14:paraId="0A1844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w:t>
            </w:r>
            <w:r w:rsidRPr="006F55DD">
              <w:rPr>
                <w:rFonts w:ascii="Times New Roman" w:hAnsi="Times New Roman" w:cs="Times New Roman"/>
                <w:sz w:val="20"/>
                <w:szCs w:val="20"/>
              </w:rPr>
              <w:tab/>
              <w:t>SEG emisiju struktūrā Latvijā salīdzinot ar citām ES valstīm ir novērojams zems ETS sektora izmešu īpatsvars. Savukārt ne-ETS sektorā lielākais SEG emisiju avots ir transports ( 30%), kam seko lauksaimniecība ( 25%).  Šī SEG emisiju struktūra kā lielāko izaicin</w:t>
            </w:r>
            <w:r w:rsidRPr="006F55DD">
              <w:rPr>
                <w:rFonts w:ascii="Times New Roman" w:hAnsi="Times New Roman" w:cs="Times New Roman"/>
                <w:sz w:val="20"/>
                <w:szCs w:val="20"/>
              </w:rPr>
              <w:lastRenderedPageBreak/>
              <w:t xml:space="preserve">ājumu klimata neitralitātes sasniegšanai un </w:t>
            </w:r>
            <w:r w:rsidRPr="006F55DD">
              <w:rPr>
                <w:rFonts w:ascii="Times New Roman" w:hAnsi="Times New Roman" w:cs="Times New Roman"/>
                <w:b/>
                <w:sz w:val="20"/>
                <w:szCs w:val="20"/>
              </w:rPr>
              <w:t>SEG emisiju samazināšanai iezīmē transporta pāreju uz AER</w:t>
            </w:r>
            <w:r w:rsidRPr="006F55DD">
              <w:rPr>
                <w:rFonts w:ascii="Times New Roman" w:hAnsi="Times New Roman" w:cs="Times New Roman"/>
                <w:sz w:val="20"/>
                <w:szCs w:val="20"/>
              </w:rPr>
              <w:t>, kur nepieciešamas būtiskas investīcijas.</w:t>
            </w:r>
          </w:p>
        </w:tc>
        <w:tc>
          <w:tcPr>
            <w:tcW w:w="4954" w:type="dxa"/>
            <w:shd w:val="clear" w:color="auto" w:fill="auto"/>
          </w:tcPr>
          <w:p w14:paraId="600EA810"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sz w:val="20"/>
                <w:szCs w:val="20"/>
              </w:rPr>
              <w:lastRenderedPageBreak/>
              <w:t xml:space="preserve">Lūdzam papildināt (42) paragrāfu sekojoši: „SEG emisiju struktūrā Latvijā salīdzinot ar citām ES valstīm ir novērojams zems ETS sektora izmešu īpatsvars. Savukārt ne-ETS sektorā lielākais SEG emisiju avots ir transports (30%), kam seko lauksaimniecība (25%) </w:t>
            </w:r>
            <w:r w:rsidRPr="00096C65">
              <w:rPr>
                <w:rFonts w:ascii="Times New Roman" w:hAnsi="Times New Roman" w:cs="Times New Roman"/>
                <w:sz w:val="20"/>
                <w:szCs w:val="20"/>
                <w:u w:val="single"/>
              </w:rPr>
              <w:t>un ēku sektors (&gt;11%)</w:t>
            </w:r>
            <w:r w:rsidRPr="00096C65">
              <w:rPr>
                <w:rFonts w:ascii="Times New Roman" w:hAnsi="Times New Roman" w:cs="Times New Roman"/>
                <w:sz w:val="20"/>
                <w:szCs w:val="20"/>
              </w:rPr>
              <w:t xml:space="preserve">.  Šī SEG emisiju struktūra kā lielāko izaicinājumu klimata neitralitātes sasniegšanai un SEG emisiju samazināšanai iezīmē transporta </w:t>
            </w:r>
            <w:r w:rsidRPr="00096C65">
              <w:rPr>
                <w:rFonts w:ascii="Times New Roman" w:hAnsi="Times New Roman" w:cs="Times New Roman"/>
                <w:sz w:val="20"/>
                <w:szCs w:val="20"/>
                <w:u w:val="single"/>
              </w:rPr>
              <w:t xml:space="preserve">un ēku sektora </w:t>
            </w:r>
            <w:r w:rsidRPr="00096C65">
              <w:rPr>
                <w:rFonts w:ascii="Times New Roman" w:hAnsi="Times New Roman" w:cs="Times New Roman"/>
                <w:sz w:val="20"/>
                <w:szCs w:val="20"/>
              </w:rPr>
              <w:t>pāreju uz AER, kur nepieciešamas būtiskas investīcijas.”</w:t>
            </w:r>
          </w:p>
          <w:p w14:paraId="2D524F25" w14:textId="77777777" w:rsidR="003B19CF" w:rsidRPr="00096C65" w:rsidRDefault="003B19CF" w:rsidP="00C4157F">
            <w:pPr>
              <w:spacing w:after="0" w:line="240" w:lineRule="auto"/>
              <w:jc w:val="both"/>
              <w:rPr>
                <w:rFonts w:ascii="Times New Roman" w:hAnsi="Times New Roman" w:cs="Times New Roman"/>
                <w:sz w:val="20"/>
                <w:szCs w:val="20"/>
                <w:u w:val="single"/>
              </w:rPr>
            </w:pPr>
            <w:r w:rsidRPr="00096C65">
              <w:rPr>
                <w:rFonts w:ascii="Times New Roman" w:hAnsi="Times New Roman" w:cs="Times New Roman"/>
                <w:sz w:val="20"/>
                <w:szCs w:val="20"/>
                <w:u w:val="single"/>
              </w:rPr>
              <w:t>Pamatojums:</w:t>
            </w:r>
          </w:p>
          <w:p w14:paraId="49B31668" w14:textId="77777777" w:rsidR="003B19CF" w:rsidRPr="00096C65" w:rsidRDefault="003B19CF" w:rsidP="00C4157F">
            <w:pPr>
              <w:spacing w:after="0" w:line="240" w:lineRule="auto"/>
              <w:jc w:val="both"/>
              <w:rPr>
                <w:rFonts w:ascii="Times New Roman" w:hAnsi="Times New Roman" w:cs="Times New Roman"/>
                <w:sz w:val="20"/>
                <w:szCs w:val="20"/>
              </w:rPr>
            </w:pPr>
            <w:r w:rsidRPr="00096C65">
              <w:rPr>
                <w:rFonts w:ascii="Times New Roman" w:hAnsi="Times New Roman" w:cs="Times New Roman"/>
                <w:sz w:val="20"/>
                <w:szCs w:val="20"/>
              </w:rPr>
              <w:t>Saskaņā ar Latvijas Nacionālo enerģētikas un klimata plānu 2021.-2030. ēku sektorā patērētā enerģija veido līdz 40% no visas energobilances, tādēļ ēku sektors ietver ievērojamu potenciālu kopējo energoefektivitātes mērķu sasniegšanā. Ēku sektorā ir lielas iespējas izmantot tādus AER, kā seklie ģeotermālie resursi, saules paneļi/baterijas; zemes avota siltumsūkņi kopā ar saules paneļiem u.c. inovatīvi tehniskie risinājumi.</w:t>
            </w:r>
          </w:p>
          <w:p w14:paraId="766F770F" w14:textId="77777777" w:rsidR="003B19CF" w:rsidRPr="00096C65"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D376E24" w14:textId="77777777" w:rsidR="003B19CF" w:rsidRPr="006F55DD" w:rsidRDefault="003B19CF" w:rsidP="00C4157F">
            <w:pPr>
              <w:spacing w:after="0" w:line="240" w:lineRule="auto"/>
              <w:jc w:val="both"/>
              <w:rPr>
                <w:rFonts w:ascii="Times New Roman" w:hAnsi="Times New Roman" w:cs="Times New Roman"/>
                <w:sz w:val="20"/>
                <w:szCs w:val="20"/>
              </w:rPr>
            </w:pPr>
            <w:r w:rsidRPr="006617A5">
              <w:rPr>
                <w:rFonts w:ascii="Times New Roman" w:hAnsi="Times New Roman" w:cs="Times New Roman"/>
                <w:b/>
                <w:bCs/>
                <w:sz w:val="20"/>
                <w:szCs w:val="20"/>
              </w:rPr>
              <w:t>Ņemts vērā</w:t>
            </w:r>
            <w:r>
              <w:rPr>
                <w:rFonts w:ascii="Times New Roman" w:hAnsi="Times New Roman" w:cs="Times New Roman"/>
                <w:sz w:val="20"/>
                <w:szCs w:val="20"/>
              </w:rPr>
              <w:t>.</w:t>
            </w:r>
          </w:p>
          <w:p w14:paraId="42891FF0" w14:textId="77777777" w:rsidR="003B19CF" w:rsidRPr="006F55DD" w:rsidRDefault="003B19CF" w:rsidP="00C4157F">
            <w:pPr>
              <w:spacing w:after="0" w:line="240" w:lineRule="auto"/>
              <w:jc w:val="both"/>
              <w:rPr>
                <w:rFonts w:ascii="Times New Roman" w:hAnsi="Times New Roman" w:cs="Times New Roman"/>
                <w:sz w:val="20"/>
                <w:szCs w:val="20"/>
              </w:rPr>
            </w:pPr>
          </w:p>
          <w:p w14:paraId="219B1142" w14:textId="77777777" w:rsidR="003B19CF" w:rsidRPr="006F55DD" w:rsidRDefault="003B19CF" w:rsidP="00C4157F">
            <w:pPr>
              <w:spacing w:after="0" w:line="240" w:lineRule="auto"/>
              <w:jc w:val="both"/>
              <w:rPr>
                <w:rFonts w:ascii="Times New Roman" w:hAnsi="Times New Roman" w:cs="Times New Roman"/>
                <w:sz w:val="20"/>
                <w:szCs w:val="20"/>
              </w:rPr>
            </w:pPr>
          </w:p>
          <w:p w14:paraId="54F1C70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A6C236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B391BE8" w14:textId="77777777" w:rsidTr="00DC21C3">
        <w:tc>
          <w:tcPr>
            <w:tcW w:w="562" w:type="dxa"/>
            <w:shd w:val="clear" w:color="auto" w:fill="auto"/>
          </w:tcPr>
          <w:p w14:paraId="2C1F58C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99CF7F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25E0F2B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1CC38F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Attiecībā uz transprota pāreju uz AER, lūdzam precizēt- Publiskā vai arī privātā?</w:t>
            </w:r>
          </w:p>
        </w:tc>
        <w:tc>
          <w:tcPr>
            <w:tcW w:w="2976" w:type="dxa"/>
            <w:shd w:val="clear" w:color="auto" w:fill="auto"/>
          </w:tcPr>
          <w:p w14:paraId="52B11C96" w14:textId="77777777" w:rsidR="003B19CF" w:rsidRDefault="003B19CF" w:rsidP="00C4157F">
            <w:pPr>
              <w:spacing w:after="0" w:line="240" w:lineRule="auto"/>
              <w:jc w:val="both"/>
              <w:rPr>
                <w:rFonts w:ascii="Times New Roman" w:hAnsi="Times New Roman" w:cs="Times New Roman"/>
                <w:sz w:val="20"/>
                <w:szCs w:val="20"/>
              </w:rPr>
            </w:pPr>
            <w:r w:rsidRPr="006617A5">
              <w:rPr>
                <w:rFonts w:ascii="Times New Roman" w:hAnsi="Times New Roman" w:cs="Times New Roman"/>
                <w:b/>
                <w:bCs/>
                <w:sz w:val="20"/>
                <w:szCs w:val="20"/>
              </w:rPr>
              <w:t>Sniegts skaidrojums</w:t>
            </w:r>
            <w:r>
              <w:rPr>
                <w:rFonts w:ascii="Times New Roman" w:hAnsi="Times New Roman" w:cs="Times New Roman"/>
                <w:sz w:val="20"/>
                <w:szCs w:val="20"/>
              </w:rPr>
              <w:t>.</w:t>
            </w:r>
          </w:p>
          <w:p w14:paraId="6FA298AE"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7BE8DD87">
              <w:rPr>
                <w:rFonts w:ascii="Times New Roman" w:eastAsia="Times New Roman" w:hAnsi="Times New Roman" w:cs="Times New Roman"/>
                <w:sz w:val="20"/>
                <w:szCs w:val="20"/>
              </w:rPr>
              <w:t>Atzīstot, ka ir nepieciešams veicināt visa veida transporta līdzekļu pāreju uz AER, vienlaikus šobrīd tiešas atbalsta programmas nav paredzētas tieši transportlīdzekļu iegādei.</w:t>
            </w:r>
          </w:p>
          <w:p w14:paraId="4BC84485" w14:textId="77777777" w:rsidR="003B19CF" w:rsidRPr="006F55DD" w:rsidRDefault="003B19CF" w:rsidP="00C4157F">
            <w:pPr>
              <w:spacing w:after="0" w:line="240" w:lineRule="auto"/>
              <w:jc w:val="both"/>
              <w:rPr>
                <w:rFonts w:ascii="Times New Roman" w:hAnsi="Times New Roman" w:cs="Times New Roman"/>
                <w:sz w:val="20"/>
                <w:szCs w:val="20"/>
              </w:rPr>
            </w:pPr>
            <w:r w:rsidRPr="7BE8DD87">
              <w:rPr>
                <w:rFonts w:ascii="Times New Roman" w:eastAsia="Times New Roman" w:hAnsi="Times New Roman" w:cs="Times New Roman"/>
                <w:sz w:val="20"/>
                <w:szCs w:val="20"/>
              </w:rPr>
              <w:t>Sabiedriskā transporta transportlīdzekļu iegādes atbalsta programma, tāpat elektrotransportlīdzekļu iegādes atbalsts komersantiem šobrīd ir piedāvāts Atveseļošanās un Noturības mehānisma ietvaros.</w:t>
            </w:r>
          </w:p>
          <w:p w14:paraId="5CF97F2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A8FD70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F2A1F86" w14:textId="77777777" w:rsidTr="00DC21C3">
        <w:tc>
          <w:tcPr>
            <w:tcW w:w="562" w:type="dxa"/>
            <w:shd w:val="clear" w:color="auto" w:fill="auto"/>
          </w:tcPr>
          <w:p w14:paraId="48F0707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186A1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02ABBA4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116AE5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42. rindkopu šādā redakcijā: “SEG emisiju struktūrā Latvijā, salīdzinot ar citām ES valstīm, ir novērojams zems ETS sektora emisiju īpatsvars. Saskaņā ar 2020. gada iesniegto SEG inventarizāciju ne-ETS sektorā lielākais SEG emisiju avots 2018. gadā ir transports (37%), kam seko lauksaimniecība (29%). Šī SEG emisiju struktūra kā lielāko izaicinājumu klimatneitralitātes sasniegšanai un SEG emisiju samazināšanai iezīmē transporta pāreju uz elektromobilitāti un AER, kur nepieciešamas būtiskas investīcijas.”</w:t>
            </w:r>
          </w:p>
        </w:tc>
        <w:tc>
          <w:tcPr>
            <w:tcW w:w="2976" w:type="dxa"/>
            <w:shd w:val="clear" w:color="auto" w:fill="auto"/>
          </w:tcPr>
          <w:p w14:paraId="2E2AB99D" w14:textId="77777777" w:rsidR="003B19CF" w:rsidRPr="006617A5" w:rsidRDefault="003B19CF" w:rsidP="00C4157F">
            <w:pPr>
              <w:spacing w:after="0" w:line="240" w:lineRule="auto"/>
              <w:jc w:val="both"/>
              <w:rPr>
                <w:rFonts w:ascii="Times New Roman" w:hAnsi="Times New Roman" w:cs="Times New Roman"/>
                <w:b/>
                <w:bCs/>
                <w:sz w:val="20"/>
                <w:szCs w:val="20"/>
              </w:rPr>
            </w:pPr>
            <w:r w:rsidRPr="006617A5">
              <w:rPr>
                <w:rFonts w:ascii="Times New Roman" w:hAnsi="Times New Roman" w:cs="Times New Roman"/>
                <w:b/>
                <w:bCs/>
                <w:sz w:val="20"/>
                <w:szCs w:val="20"/>
              </w:rPr>
              <w:t>Daļēji ņemts vērā.</w:t>
            </w:r>
          </w:p>
        </w:tc>
        <w:tc>
          <w:tcPr>
            <w:tcW w:w="1638" w:type="dxa"/>
          </w:tcPr>
          <w:p w14:paraId="381F987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0F54F3B" w14:textId="77777777" w:rsidTr="00DC21C3">
        <w:tc>
          <w:tcPr>
            <w:tcW w:w="562" w:type="dxa"/>
            <w:shd w:val="clear" w:color="auto" w:fill="auto"/>
          </w:tcPr>
          <w:p w14:paraId="7E0813E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F1201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3B683C9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(43)</w:t>
            </w:r>
            <w:r w:rsidRPr="006F55DD">
              <w:rPr>
                <w:rFonts w:ascii="Times New Roman" w:hAnsi="Times New Roman" w:cs="Times New Roman"/>
                <w:sz w:val="20"/>
                <w:szCs w:val="20"/>
              </w:rPr>
              <w:tab/>
              <w:t>Jāatzīmē, ka transporta sektorā ir ļoti zems AER īpatsvars, kas ir viens no zemākiem rādītājiem Eiropā. Mērķis 2020.gadam ir 10% AER īpatsvars transporta sektorā, bet šobrīd tas sastāda tikai 4%, kas būtiski ietekmē arī gaisa kvalitāti atsevišķās Latvijas pilsētās. Tas saistāms arī ar faktu, ka vairāk nekā 93% Latvija</w:t>
            </w:r>
            <w:r w:rsidRPr="006F55DD">
              <w:rPr>
                <w:rFonts w:ascii="Times New Roman" w:hAnsi="Times New Roman" w:cs="Times New Roman"/>
                <w:sz w:val="20"/>
                <w:szCs w:val="20"/>
              </w:rPr>
              <w:lastRenderedPageBreak/>
              <w:t>s autoparka veido ar fosilo degvielu darbināmi transportlīdzekļi; ar dīzeļdegvielu darbināmu transportlīdzekļu ir 65,5%, kamēr ar elektrību darbināmi transportlīdzekļi –0,1%.</w:t>
            </w:r>
          </w:p>
        </w:tc>
        <w:tc>
          <w:tcPr>
            <w:tcW w:w="4954" w:type="dxa"/>
            <w:shd w:val="clear" w:color="auto" w:fill="auto"/>
          </w:tcPr>
          <w:p w14:paraId="28E83AF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Pie šī punkta ir būtiski uzsvērt, ka nav pieejama atbilstoša infrastruktūra, īpaši reģionos, kur attālumi ir lielāki</w:t>
            </w:r>
          </w:p>
        </w:tc>
        <w:tc>
          <w:tcPr>
            <w:tcW w:w="2976" w:type="dxa"/>
            <w:shd w:val="clear" w:color="auto" w:fill="auto"/>
          </w:tcPr>
          <w:p w14:paraId="702B5A6A" w14:textId="77777777" w:rsidR="003B19CF" w:rsidRPr="006F55DD" w:rsidRDefault="003B19CF" w:rsidP="00C4157F">
            <w:pPr>
              <w:spacing w:after="0" w:line="240" w:lineRule="auto"/>
              <w:jc w:val="both"/>
              <w:rPr>
                <w:rFonts w:ascii="Times New Roman" w:hAnsi="Times New Roman" w:cs="Times New Roman"/>
                <w:sz w:val="20"/>
                <w:szCs w:val="20"/>
              </w:rPr>
            </w:pPr>
            <w:r w:rsidRPr="000E7666">
              <w:rPr>
                <w:rFonts w:ascii="Times New Roman" w:hAnsi="Times New Roman" w:cs="Times New Roman"/>
                <w:b/>
                <w:bCs/>
                <w:sz w:val="20"/>
                <w:szCs w:val="20"/>
              </w:rPr>
              <w:t>Ņemts vērā</w:t>
            </w:r>
            <w:r>
              <w:rPr>
                <w:rFonts w:ascii="Times New Roman" w:hAnsi="Times New Roman" w:cs="Times New Roman"/>
                <w:sz w:val="20"/>
                <w:szCs w:val="20"/>
              </w:rPr>
              <w:t>.</w:t>
            </w:r>
          </w:p>
          <w:p w14:paraId="4A388D4B" w14:textId="77777777" w:rsidR="003B19CF" w:rsidRPr="006F55DD" w:rsidRDefault="003B19CF" w:rsidP="00C4157F">
            <w:pPr>
              <w:spacing w:after="0" w:line="240" w:lineRule="auto"/>
              <w:jc w:val="both"/>
              <w:rPr>
                <w:rFonts w:ascii="Times New Roman" w:hAnsi="Times New Roman" w:cs="Times New Roman"/>
                <w:sz w:val="20"/>
                <w:szCs w:val="20"/>
              </w:rPr>
            </w:pPr>
          </w:p>
          <w:p w14:paraId="7691489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E9ABA9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BA9B9A3" w14:textId="77777777" w:rsidTr="00DC21C3">
        <w:tc>
          <w:tcPr>
            <w:tcW w:w="562" w:type="dxa"/>
            <w:shd w:val="clear" w:color="auto" w:fill="auto"/>
          </w:tcPr>
          <w:p w14:paraId="6DED677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A83D8A"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1C4DBF3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DAD398E" w14:textId="77777777" w:rsidR="003B19CF" w:rsidRPr="006F55DD" w:rsidRDefault="003B19CF" w:rsidP="00C4157F">
            <w:pPr>
              <w:spacing w:after="0" w:line="240" w:lineRule="auto"/>
              <w:jc w:val="both"/>
              <w:rPr>
                <w:rFonts w:ascii="Times New Roman" w:hAnsi="Times New Roman" w:cs="Times New Roman"/>
                <w:sz w:val="20"/>
                <w:szCs w:val="20"/>
              </w:rPr>
            </w:pPr>
            <w:r w:rsidRPr="00E84617">
              <w:rPr>
                <w:rFonts w:ascii="Times New Roman" w:hAnsi="Times New Roman" w:cs="Times New Roman"/>
                <w:sz w:val="20"/>
                <w:szCs w:val="20"/>
              </w:rPr>
              <w:t>Aicinām 43. uzdevumu izvērt un papildināt uzdevumu ar atsauci uz valsts pārvaldi un pašvaldību, jo faktiski lielākais autoparka īpašnieks Latvijā ir valsts pārvaldes institūcijas. Attiecīgi būtu jāparedz, ka valsts pārvalde un pašvaldības iegādājoties autotransportu pēc iespējas iepirkumos primāri izvēlas klimatneitrālus transportlīdzekļus.</w:t>
            </w:r>
          </w:p>
        </w:tc>
        <w:tc>
          <w:tcPr>
            <w:tcW w:w="2976" w:type="dxa"/>
            <w:shd w:val="clear" w:color="auto" w:fill="auto"/>
          </w:tcPr>
          <w:p w14:paraId="2985EC9B" w14:textId="77777777" w:rsidR="003B19CF" w:rsidRDefault="003B19CF" w:rsidP="00C4157F">
            <w:pPr>
              <w:spacing w:after="0" w:line="240" w:lineRule="auto"/>
              <w:jc w:val="both"/>
              <w:rPr>
                <w:rFonts w:ascii="Times New Roman" w:eastAsia="Times New Roman" w:hAnsi="Times New Roman" w:cs="Times New Roman"/>
                <w:sz w:val="20"/>
                <w:szCs w:val="20"/>
              </w:rPr>
            </w:pPr>
            <w:r w:rsidRPr="000E7666">
              <w:rPr>
                <w:rFonts w:ascii="Times New Roman" w:eastAsia="Times New Roman" w:hAnsi="Times New Roman" w:cs="Times New Roman"/>
                <w:b/>
                <w:bCs/>
                <w:sz w:val="20"/>
                <w:szCs w:val="20"/>
              </w:rPr>
              <w:t>Sniegts skaidrojums</w:t>
            </w:r>
            <w:r>
              <w:rPr>
                <w:rFonts w:ascii="Times New Roman" w:eastAsia="Times New Roman" w:hAnsi="Times New Roman" w:cs="Times New Roman"/>
                <w:sz w:val="20"/>
                <w:szCs w:val="20"/>
              </w:rPr>
              <w:t>.</w:t>
            </w:r>
          </w:p>
          <w:p w14:paraId="11D2BF11" w14:textId="77777777" w:rsidR="003B19CF" w:rsidRPr="006F55DD" w:rsidRDefault="003B19CF" w:rsidP="00C4157F">
            <w:pPr>
              <w:spacing w:after="0" w:line="240" w:lineRule="auto"/>
              <w:jc w:val="both"/>
              <w:rPr>
                <w:rFonts w:ascii="Times New Roman" w:hAnsi="Times New Roman" w:cs="Times New Roman"/>
                <w:sz w:val="20"/>
                <w:szCs w:val="20"/>
              </w:rPr>
            </w:pPr>
            <w:r w:rsidRPr="39342F22">
              <w:rPr>
                <w:rFonts w:ascii="Times New Roman" w:eastAsia="Times New Roman" w:hAnsi="Times New Roman" w:cs="Times New Roman"/>
                <w:sz w:val="20"/>
                <w:szCs w:val="20"/>
              </w:rPr>
              <w:t>Šis nosacījums nav iekļauts DP, jo to nosaka Direktīva 2019/1161 un FM virzītie grozījumi Publisko iepirkumu likumā un Sabiedrisko pakalpojumu sniedzēju iepirkumu likumā.</w:t>
            </w:r>
          </w:p>
        </w:tc>
        <w:tc>
          <w:tcPr>
            <w:tcW w:w="1638" w:type="dxa"/>
          </w:tcPr>
          <w:p w14:paraId="5CF8B0F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01B8D7" w14:textId="77777777" w:rsidTr="00DC21C3">
        <w:tc>
          <w:tcPr>
            <w:tcW w:w="562" w:type="dxa"/>
            <w:shd w:val="clear" w:color="auto" w:fill="auto"/>
          </w:tcPr>
          <w:p w14:paraId="49438E1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AFB7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"Latvijas Ezeri"</w:t>
            </w:r>
          </w:p>
        </w:tc>
        <w:tc>
          <w:tcPr>
            <w:tcW w:w="3151" w:type="dxa"/>
            <w:shd w:val="clear" w:color="auto" w:fill="auto"/>
          </w:tcPr>
          <w:p w14:paraId="5322F9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(44)</w:t>
            </w:r>
            <w:r w:rsidRPr="006F55DD">
              <w:rPr>
                <w:rFonts w:ascii="Times New Roman" w:hAnsi="Times New Roman" w:cs="Times New Roman"/>
                <w:sz w:val="20"/>
                <w:szCs w:val="20"/>
              </w:rPr>
              <w:tab/>
              <w:t xml:space="preserve">93,7% no transporta SEG emisijām veidojas uz Latvijas autoceļiem, tādējādi pasažieru un kravu pārvadājumu pārorientēšana no autoceļiem uz dzelzceļu ietver vislielāko SEG emisiju samazinājuma potenciālu. Svārstmigrācijas pasažieru pārorientēšana uz dzelzceļu un ilgtspējīgu sabiedrisko </w:t>
            </w:r>
            <w:r w:rsidRPr="006F55DD">
              <w:rPr>
                <w:rFonts w:ascii="Times New Roman" w:hAnsi="Times New Roman" w:cs="Times New Roman"/>
                <w:sz w:val="20"/>
                <w:szCs w:val="20"/>
              </w:rPr>
              <w:lastRenderedPageBreak/>
              <w:t>transportu Rīgā un citos reģionu centros var veicināt klimata neitralitātes mērķa sasniegšanu. Latvijā ir pieaudzis velosipēdu lietotāju skaits, ikdienā ar velosipēdu pārvietojas 6%, tomēr nav pieejama atbilstoša infrastruktūra.</w:t>
            </w:r>
          </w:p>
        </w:tc>
        <w:tc>
          <w:tcPr>
            <w:tcW w:w="4954" w:type="dxa"/>
            <w:shd w:val="clear" w:color="auto" w:fill="auto"/>
          </w:tcPr>
          <w:p w14:paraId="7FCB18B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44.p.  mērķi svārstmigrāciju pārlikt uz dzelzceļu nomainīt uz svārstmigrācijas samazināšanu caur attālināto darbu, piem., darbinieka izvēles brīvības noteikšanu ar normatīvo aktu. Kad ieviesa ārkārtas stāvokli, iestādes ļoti ātri iemācījās strādāt attālināti, tātad tehniskas iespējas un pieredze attālinātam darbam ir. Pie pietiekama attālinātā darba ieviešanas līmeņa dienas svārstmigrācija būtiski samazināsies, pie tam arī  paaugstināsies iespējas specializācijai - Latvijā nedaudzo augsti kvalificēto nozaru speciālistu darbība varēs notikt visā valstī, neatkarīgi no konkrētā speciālista dzīvesvietas.</w:t>
            </w:r>
          </w:p>
        </w:tc>
        <w:tc>
          <w:tcPr>
            <w:tcW w:w="2976" w:type="dxa"/>
            <w:shd w:val="clear" w:color="auto" w:fill="auto"/>
          </w:tcPr>
          <w:p w14:paraId="2D80F8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FM, SM</w:t>
            </w:r>
          </w:p>
          <w:p w14:paraId="47B9126B" w14:textId="77777777" w:rsidR="003B19CF" w:rsidRPr="00142246"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SM skaidrojums</w:t>
            </w:r>
          </w:p>
          <w:p w14:paraId="22046AD7" w14:textId="77777777" w:rsidR="003B19CF" w:rsidRPr="006F55DD" w:rsidRDefault="003B19CF" w:rsidP="00C4157F">
            <w:pPr>
              <w:spacing w:after="0" w:line="240" w:lineRule="auto"/>
              <w:jc w:val="both"/>
              <w:rPr>
                <w:rFonts w:ascii="Times New Roman" w:hAnsi="Times New Roman" w:cs="Times New Roman"/>
                <w:sz w:val="20"/>
                <w:szCs w:val="20"/>
              </w:rPr>
            </w:pPr>
            <w:r w:rsidRPr="00142246">
              <w:rPr>
                <w:rFonts w:ascii="Times New Roman" w:hAnsi="Times New Roman" w:cs="Times New Roman"/>
                <w:sz w:val="20"/>
                <w:szCs w:val="20"/>
              </w:rPr>
              <w:t>Komentārs tiek pieņemts zināšanai. Lēmums par attālināto darbu ir katra darba devēja kompetencē. Vienlaikus jāņem vērā, ka attālinātā darba iespējas tajās jomās, kur tas ir iespējams, neietekmēs mobilitātes vajadzības un infrastruktūras attīstības nepieciešamību pēc būtības. Vēršam uzmanību, ka darbaspēka kustība ir tikai viens no vairākiem mobilitātes segmentiem.</w:t>
            </w:r>
          </w:p>
          <w:p w14:paraId="1E837706" w14:textId="77777777" w:rsidR="003B19CF" w:rsidRPr="006F55DD" w:rsidRDefault="003B19CF" w:rsidP="00C4157F">
            <w:pPr>
              <w:spacing w:after="0" w:line="240" w:lineRule="auto"/>
              <w:jc w:val="both"/>
              <w:rPr>
                <w:rFonts w:ascii="Times New Roman" w:hAnsi="Times New Roman" w:cs="Times New Roman"/>
                <w:sz w:val="20"/>
                <w:szCs w:val="20"/>
              </w:rPr>
            </w:pPr>
          </w:p>
          <w:p w14:paraId="3479EE82"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44BFB61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9B94110"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242B4CDA" w14:textId="77777777" w:rsidTr="00DC21C3">
        <w:tc>
          <w:tcPr>
            <w:tcW w:w="562" w:type="dxa"/>
            <w:shd w:val="clear" w:color="auto" w:fill="auto"/>
          </w:tcPr>
          <w:p w14:paraId="141CC22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E515F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shd w:val="clear" w:color="auto" w:fill="auto"/>
          </w:tcPr>
          <w:p w14:paraId="02C041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(45)</w:t>
            </w:r>
            <w:r w:rsidRPr="006F55DD">
              <w:rPr>
                <w:rFonts w:ascii="Times New Roman" w:hAnsi="Times New Roman" w:cs="Times New Roman"/>
                <w:sz w:val="20"/>
                <w:szCs w:val="20"/>
              </w:rPr>
              <w:tab/>
              <w:t xml:space="preserve">Dzīvojamo ēku sektorā ir panākts būtisks atjaunojamo energoresursu īpatsvars, kas ir viens no augstākajiem ES, tomēr ēku energoefektivitāte ir zema . Attiecībā uz energoefektivitātes mērķiem lielākais izaicinājums </w:t>
            </w:r>
            <w:r w:rsidRPr="006F55DD">
              <w:rPr>
                <w:rFonts w:ascii="Times New Roman" w:hAnsi="Times New Roman" w:cs="Times New Roman"/>
                <w:sz w:val="20"/>
                <w:szCs w:val="20"/>
              </w:rPr>
              <w:lastRenderedPageBreak/>
              <w:t>ir daudzdzīvokļu ēku siltināšana un centrālās siltumapgādes energoefektivitātes celšana pietiekošā apjomā, lai sasniegtu NEKP nosprausto mērķi attiecībā uz enerģijas ietaupījumu. Tāpat atjaunojot daudzdzīvokļu ēkas var būtiski uzlabot enerģētikas nabadzības rādītājus un uzlabot mājokļu kvalitātes rādītājus.Papildus kompleksa publisko ēku energoefektīva renovācija var palīdzēs mazināt sabiedriskā sektora izdevumus.</w:t>
            </w:r>
          </w:p>
        </w:tc>
        <w:tc>
          <w:tcPr>
            <w:tcW w:w="4954" w:type="dxa"/>
            <w:shd w:val="clear" w:color="auto" w:fill="auto"/>
          </w:tcPr>
          <w:p w14:paraId="24AE81A9" w14:textId="77777777" w:rsidR="003B19CF" w:rsidRPr="006F55DD" w:rsidRDefault="003B19CF" w:rsidP="00C4157F">
            <w:pPr>
              <w:spacing w:after="0" w:line="240" w:lineRule="auto"/>
              <w:jc w:val="both"/>
              <w:rPr>
                <w:rFonts w:ascii="Times New Roman" w:hAnsi="Times New Roman" w:cs="Times New Roman"/>
                <w:sz w:val="20"/>
                <w:szCs w:val="20"/>
                <w:u w:val="single"/>
              </w:rPr>
            </w:pPr>
            <w:r w:rsidRPr="006F55DD">
              <w:rPr>
                <w:rFonts w:ascii="Times New Roman" w:hAnsi="Times New Roman" w:cs="Times New Roman"/>
                <w:sz w:val="20"/>
                <w:szCs w:val="20"/>
              </w:rPr>
              <w:lastRenderedPageBreak/>
              <w:t xml:space="preserve">Lūdzam papildināt (45) paragrāfu sekojoši: „Dzīvojamo ēku sektorā ir panākts būtisks atjaunojamo energoresursu īpatsvars, kas ir viens no augstākajiem ES, tomēr ēku </w:t>
            </w:r>
            <w:r w:rsidRPr="006F55DD">
              <w:rPr>
                <w:rFonts w:ascii="Times New Roman" w:hAnsi="Times New Roman" w:cs="Times New Roman"/>
                <w:bCs/>
                <w:sz w:val="20"/>
                <w:szCs w:val="20"/>
              </w:rPr>
              <w:t>energoefektivitāte</w:t>
            </w:r>
            <w:r w:rsidRPr="006F55DD">
              <w:rPr>
                <w:rFonts w:ascii="Times New Roman" w:hAnsi="Times New Roman" w:cs="Times New Roman"/>
                <w:sz w:val="20"/>
                <w:szCs w:val="20"/>
              </w:rPr>
              <w:t xml:space="preserve"> ir zema</w:t>
            </w:r>
            <w:r w:rsidRPr="006F55DD">
              <w:rPr>
                <w:rFonts w:ascii="Times New Roman" w:hAnsi="Times New Roman" w:cs="Times New Roman"/>
                <w:sz w:val="20"/>
                <w:szCs w:val="20"/>
                <w:vertAlign w:val="superscript"/>
              </w:rPr>
              <w:footnoteReference w:id="23"/>
            </w:r>
            <w:r w:rsidRPr="006F55DD">
              <w:rPr>
                <w:rFonts w:ascii="Times New Roman" w:hAnsi="Times New Roman" w:cs="Times New Roman"/>
                <w:sz w:val="20"/>
                <w:szCs w:val="20"/>
              </w:rPr>
              <w:t xml:space="preserve">. Attiecībā uz energoefektivitātes mērķiem lielākais izaicinājums ir daudzdzīvokļu ēku siltināšana un centrālās siltumapgādes energoefektivitātes celšana pietiekošā apjomā, lai sasniegtu NEKP nosprausto mērķi attiecībā uz enerģijas ietaupījumu. </w:t>
            </w:r>
            <w:r w:rsidRPr="006F55DD">
              <w:rPr>
                <w:rFonts w:ascii="Times New Roman" w:hAnsi="Times New Roman" w:cs="Times New Roman"/>
                <w:sz w:val="20"/>
                <w:szCs w:val="20"/>
                <w:u w:val="single"/>
              </w:rPr>
              <w:t>Ir būtiski ieviest kompleksus pasākumus, kad kopā ar daudzdzīvokļu ēku renovāciju tiek veikta siltumapgādes tīklu, ielu apgaismojuma, inženierkomunikāciju rekonstrukcija, tiek izveidotas “zaļās zonas“, autostāvvietas, bērnu rotaļu laukumi, un tiek paaugstināta energoefektivitāte izmantojot tādus AER kā seklā ģeotermālā enerģija, saules paneļi/baterijas, zemes siltuma sūknis apvienojumā ar saules paneļiem un citi inovatīvi tehniskie risinājumi.</w:t>
            </w:r>
            <w:r w:rsidRPr="006F55DD">
              <w:rPr>
                <w:rFonts w:ascii="Times New Roman" w:hAnsi="Times New Roman" w:cs="Times New Roman"/>
                <w:sz w:val="20"/>
                <w:szCs w:val="20"/>
              </w:rPr>
              <w:t xml:space="preserve"> Tāpat atjaunojot daudzdzīvokļu ēkas var būtiski uzlabot enerģētikas nabadzības rādītājus un uzlabot mājokļu kvalitātes rādītājus. Papildus kompleksa publisko ēku energoefektīva renovācija var palīdzēt mazināt sabiedriskā sektora izdevumus.“</w:t>
            </w:r>
          </w:p>
          <w:p w14:paraId="55B0F255" w14:textId="77777777" w:rsidR="003B19CF" w:rsidRPr="006F55DD" w:rsidRDefault="003B19CF" w:rsidP="00C4157F">
            <w:pPr>
              <w:spacing w:after="0" w:line="240" w:lineRule="auto"/>
              <w:jc w:val="both"/>
              <w:rPr>
                <w:rFonts w:ascii="Times New Roman" w:hAnsi="Times New Roman" w:cs="Times New Roman"/>
                <w:sz w:val="20"/>
                <w:szCs w:val="20"/>
                <w:u w:val="single"/>
              </w:rPr>
            </w:pPr>
            <w:r w:rsidRPr="006F55DD">
              <w:rPr>
                <w:rFonts w:ascii="Times New Roman" w:hAnsi="Times New Roman" w:cs="Times New Roman"/>
                <w:sz w:val="20"/>
                <w:szCs w:val="20"/>
                <w:u w:val="single"/>
              </w:rPr>
              <w:t>Pamatojums:</w:t>
            </w:r>
            <w:r w:rsidRPr="006F55DD">
              <w:rPr>
                <w:rFonts w:ascii="Times New Roman" w:hAnsi="Times New Roman" w:cs="Times New Roman"/>
                <w:sz w:val="20"/>
                <w:szCs w:val="20"/>
              </w:rPr>
              <w:t xml:space="preserve"> Veicot kompleksus pasākumus, var sakārtot uzreiz veselu kvartālu un samazināt vienas vienības izmaksas. Turklāt, lielāks veicamo darbu apjoms piesaistīs lielās būvkompānijas. Iespēja, ka renovējot māju tiks sakārtota arī apkārtējā vide, būs papildus motivējošs faktors iedzīvotājiem.</w:t>
            </w:r>
          </w:p>
          <w:p w14:paraId="004D91B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3ADC6729" w14:textId="77777777" w:rsidR="003B19CF" w:rsidRDefault="003B19CF" w:rsidP="00C4157F">
            <w:pPr>
              <w:spacing w:after="0" w:line="240" w:lineRule="auto"/>
              <w:jc w:val="both"/>
              <w:rPr>
                <w:rFonts w:ascii="Times New Roman" w:hAnsi="Times New Roman" w:cs="Times New Roman"/>
                <w:sz w:val="20"/>
                <w:szCs w:val="20"/>
              </w:rPr>
            </w:pPr>
            <w:r w:rsidRPr="000D7977">
              <w:rPr>
                <w:rFonts w:ascii="Times New Roman" w:hAnsi="Times New Roman" w:cs="Times New Roman"/>
                <w:b/>
                <w:bCs/>
                <w:sz w:val="20"/>
                <w:szCs w:val="20"/>
              </w:rPr>
              <w:t>Sniegts skaidrojums</w:t>
            </w:r>
            <w:r>
              <w:rPr>
                <w:rFonts w:ascii="Times New Roman" w:hAnsi="Times New Roman" w:cs="Times New Roman"/>
                <w:sz w:val="20"/>
                <w:szCs w:val="20"/>
              </w:rPr>
              <w:t>.</w:t>
            </w:r>
          </w:p>
          <w:p w14:paraId="346E5A87" w14:textId="77777777" w:rsidR="003B19CF" w:rsidRPr="006F55DD" w:rsidRDefault="003B19CF" w:rsidP="00C4157F">
            <w:pPr>
              <w:spacing w:after="0" w:line="240" w:lineRule="auto"/>
              <w:jc w:val="both"/>
              <w:rPr>
                <w:rFonts w:ascii="Times New Roman" w:hAnsi="Times New Roman" w:cs="Times New Roman"/>
                <w:sz w:val="20"/>
                <w:szCs w:val="20"/>
              </w:rPr>
            </w:pPr>
            <w:r w:rsidRPr="007261BA">
              <w:rPr>
                <w:rFonts w:ascii="Times New Roman" w:eastAsia="Calibri" w:hAnsi="Times New Roman" w:cs="Times New Roman"/>
                <w:sz w:val="20"/>
              </w:rPr>
              <w:t xml:space="preserve">Kur iespējams, piesaistot pašvaldību un iedzīvotāju finansējumu, ieviest kompleksus </w:t>
            </w:r>
            <w:r w:rsidRPr="007261BA">
              <w:rPr>
                <w:rFonts w:ascii="Times New Roman" w:eastAsia="Calibri" w:hAnsi="Times New Roman" w:cs="Times New Roman"/>
              </w:rPr>
              <w:t xml:space="preserve">pasākumus, </w:t>
            </w:r>
            <w:r w:rsidRPr="007261BA">
              <w:rPr>
                <w:rFonts w:ascii="Times New Roman" w:eastAsia="Times New Roman" w:hAnsi="Times New Roman" w:cs="Times New Roman"/>
                <w:sz w:val="20"/>
                <w:szCs w:val="20"/>
              </w:rPr>
              <w:t>Eiropas savienības</w:t>
            </w:r>
            <w:r w:rsidRPr="60DEAE17">
              <w:rPr>
                <w:rFonts w:ascii="Times New Roman" w:eastAsia="Times New Roman" w:hAnsi="Times New Roman" w:cs="Times New Roman"/>
                <w:sz w:val="20"/>
                <w:szCs w:val="20"/>
              </w:rPr>
              <w:t xml:space="preserve"> finansējums tiek piešķirts, ja projekta īstenotājs spēj uzrādīt sasniegtos rezultātus. Energoefektivitāti veicinošajos pasākumos pienākums ir uzrādīt energoefektivitāti paaugstinošus rādītājus – ēkas enerģijas (siltumenerģijas un elektroenerģijas) patēriņa samazinājumu, savukārt, tādi pasākumi kā autostāvvietas, bērnu rotaļas laukumu izveidi nekādi neietekmēt enerģijas patēriņa samazinājumu ēkās. Vienlaikus jānorāda, ka siltumapgādes tīklu nomaiņa ēku renovācijas laikā nebūs iespējama, jo siltumapgādes tīkls pieder citam komersantam, tāpat arī ielu apgaismojums ir cita komersanta atbildība. Ē</w:t>
            </w:r>
            <w:r>
              <w:rPr>
                <w:rFonts w:ascii="Times New Roman" w:eastAsia="Times New Roman" w:hAnsi="Times New Roman" w:cs="Times New Roman"/>
                <w:sz w:val="20"/>
                <w:szCs w:val="20"/>
              </w:rPr>
              <w:t>k</w:t>
            </w:r>
            <w:r w:rsidRPr="60DEAE17">
              <w:rPr>
                <w:rFonts w:ascii="Times New Roman" w:eastAsia="Times New Roman" w:hAnsi="Times New Roman" w:cs="Times New Roman"/>
                <w:sz w:val="20"/>
                <w:szCs w:val="20"/>
              </w:rPr>
              <w:t>as inženierkomunikāciju rekonstrukcija tiek iekļauta ēku energoefektivitātes uzlabošanas atbalstāmajās darbībās.  Turklāt ir būtiski arī apzināties to, ka dzīvojamās mājas ir vairākiem īpašniekiem piederošs īpašums, par kuru katram atsevišķi un kopīgi ir pienākums rūpēties. Valsts, izstrādājot atbalsta programmu, veicina īpašumu sakārtošanu, tomēr nav atbildīga par privātpersonas īpašuma uzturēšanu.</w:t>
            </w:r>
          </w:p>
        </w:tc>
        <w:tc>
          <w:tcPr>
            <w:tcW w:w="1638" w:type="dxa"/>
          </w:tcPr>
          <w:p w14:paraId="0893AB9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147AA17" w14:textId="77777777" w:rsidTr="00DC21C3">
        <w:tc>
          <w:tcPr>
            <w:tcW w:w="562" w:type="dxa"/>
            <w:shd w:val="clear" w:color="auto" w:fill="auto"/>
          </w:tcPr>
          <w:p w14:paraId="2C2FFE1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834A43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w:t>
            </w:r>
            <w:r w:rsidRPr="006F55DD">
              <w:rPr>
                <w:rFonts w:ascii="Times New Roman" w:hAnsi="Times New Roman" w:cs="Times New Roman"/>
                <w:sz w:val="20"/>
                <w:szCs w:val="20"/>
              </w:rPr>
              <w:lastRenderedPageBreak/>
              <w:t>tības ministrija</w:t>
            </w:r>
          </w:p>
        </w:tc>
        <w:tc>
          <w:tcPr>
            <w:tcW w:w="3151" w:type="dxa"/>
            <w:vMerge w:val="restart"/>
            <w:shd w:val="clear" w:color="auto" w:fill="auto"/>
          </w:tcPr>
          <w:p w14:paraId="268C60E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(46)</w:t>
            </w:r>
            <w:r w:rsidRPr="006F55DD">
              <w:rPr>
                <w:rFonts w:ascii="Times New Roman" w:hAnsi="Times New Roman" w:cs="Times New Roman"/>
                <w:sz w:val="20"/>
                <w:szCs w:val="20"/>
              </w:rPr>
              <w:tab/>
              <w:t>Atkritumu apsaimniekošanas nozarē nav sasnie</w:t>
            </w:r>
            <w:r w:rsidRPr="006F55DD">
              <w:rPr>
                <w:rFonts w:ascii="Times New Roman" w:hAnsi="Times New Roman" w:cs="Times New Roman"/>
                <w:sz w:val="20"/>
                <w:szCs w:val="20"/>
              </w:rPr>
              <w:lastRenderedPageBreak/>
              <w:t xml:space="preserve">gti normatīvajos aktos noteikto atkritumu apsaimniekošanas mērķi. Kopējais sadzīves atkritumu pārstrādes apjoms 2018.gadā sasniedza tikai 25,3%, mērķis 2020. gadam 50%. Būtiski kavēta apglabāto BNA daudzuma samazināšana – 2015.gadā 57,1% šāda veida atkritumu tika apglabāti (mērķis 2013.gadam bija 50%, mērķis 2020.gadam – 35%) . Investīcijas sektorā var sniegt ieguldījumu arī SEG emisiju samazināšanā, 2017.gadā atkritumu apsaimniekošana veidoja 5% no </w:t>
            </w:r>
            <w:r w:rsidRPr="006F55DD">
              <w:rPr>
                <w:rFonts w:ascii="Times New Roman" w:hAnsi="Times New Roman" w:cs="Times New Roman"/>
                <w:sz w:val="20"/>
                <w:szCs w:val="20"/>
              </w:rPr>
              <w:lastRenderedPageBreak/>
              <w:t>kopējām SEG emisijām.</w:t>
            </w:r>
          </w:p>
        </w:tc>
        <w:tc>
          <w:tcPr>
            <w:tcW w:w="4954" w:type="dxa"/>
            <w:shd w:val="clear" w:color="auto" w:fill="auto"/>
          </w:tcPr>
          <w:p w14:paraId="726DEA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precizēt un papildināt 46. rindkopu aiz vārdiem “SEG emisiju samazināšanā,” ar vārdiem šādā redakcijā: “, jo 2018. gadā atkritumu apsaimniekošana veidoja 5% no kopējām SEG emisijām. kā arī veicināt aprites ekonomikas principu ieviešanu tautsaimniecībā.”</w:t>
            </w:r>
          </w:p>
        </w:tc>
        <w:tc>
          <w:tcPr>
            <w:tcW w:w="2976" w:type="dxa"/>
            <w:shd w:val="clear" w:color="auto" w:fill="auto"/>
          </w:tcPr>
          <w:p w14:paraId="7DC1DC17"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11255C0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3AABBAA" w14:textId="77777777" w:rsidTr="00DC21C3">
        <w:tc>
          <w:tcPr>
            <w:tcW w:w="562" w:type="dxa"/>
            <w:shd w:val="clear" w:color="auto" w:fill="auto"/>
          </w:tcPr>
          <w:p w14:paraId="15552DB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C88F6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C31C01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BA3781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w:t>
            </w:r>
          </w:p>
          <w:p w14:paraId="3942F19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Būtiski ir uzņēmēju informēšana par ražošanas atlikumu izmantošanas iespējām, koordinēta sistēma atlikumu vielu uzskaitei un realizācijai, sadarbību veicināšanai. Tādējādi pastāv iespējam, ka atkritumos nenonāks vairums izmantojama materiāla, vienlaikus attīstot jaunus blakusproduktus</w:t>
            </w:r>
          </w:p>
        </w:tc>
        <w:tc>
          <w:tcPr>
            <w:tcW w:w="2976" w:type="dxa"/>
            <w:shd w:val="clear" w:color="auto" w:fill="auto"/>
          </w:tcPr>
          <w:p w14:paraId="583BACAF" w14:textId="77777777" w:rsidR="003B19CF" w:rsidRPr="000A11FF" w:rsidRDefault="003B19CF" w:rsidP="00C4157F">
            <w:pPr>
              <w:spacing w:after="120" w:line="240" w:lineRule="auto"/>
              <w:jc w:val="both"/>
              <w:rPr>
                <w:rFonts w:ascii="Times New Roman" w:hAnsi="Times New Roman" w:cs="Times New Roman"/>
                <w:b/>
                <w:sz w:val="20"/>
                <w:szCs w:val="20"/>
              </w:rPr>
            </w:pPr>
            <w:r w:rsidRPr="000A11FF">
              <w:rPr>
                <w:rFonts w:ascii="Times New Roman" w:hAnsi="Times New Roman" w:cs="Times New Roman"/>
                <w:b/>
                <w:sz w:val="20"/>
                <w:szCs w:val="20"/>
              </w:rPr>
              <w:t>Daļēji ņemts vērā</w:t>
            </w:r>
          </w:p>
          <w:p w14:paraId="045CAC90" w14:textId="14BAF452" w:rsidR="003B19CF" w:rsidRPr="00A32FC8" w:rsidRDefault="003B19CF" w:rsidP="00C4157F">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Minētā </w:t>
            </w:r>
            <w:r w:rsidRPr="00A32FC8">
              <w:rPr>
                <w:rFonts w:ascii="Times New Roman" w:hAnsi="Times New Roman" w:cs="Times New Roman"/>
                <w:sz w:val="20"/>
                <w:szCs w:val="20"/>
              </w:rPr>
              <w:t xml:space="preserve">.rindkopa netiks papildināta, jo iebildums ir ietverts DP </w:t>
            </w:r>
            <w:r w:rsidR="002B316B">
              <w:rPr>
                <w:rFonts w:ascii="Times New Roman" w:hAnsi="Times New Roman" w:cs="Times New Roman"/>
                <w:sz w:val="20"/>
                <w:szCs w:val="20"/>
              </w:rPr>
              <w:t>200.</w:t>
            </w:r>
            <w:r w:rsidRPr="00A32FC8">
              <w:rPr>
                <w:rFonts w:ascii="Times New Roman" w:hAnsi="Times New Roman" w:cs="Times New Roman"/>
                <w:sz w:val="20"/>
                <w:szCs w:val="20"/>
              </w:rPr>
              <w:t>.rindkopā attiecībā uz ES fondu finansējuma piesaisti un Rīcības plāna pārejai uz aprites ekonomiku 2020.-2027. gadam 4.sadaļas 7.punktā attiecībā uz esošā budžeta ietvaru.</w:t>
            </w:r>
          </w:p>
          <w:p w14:paraId="7254D4DF" w14:textId="433F894C" w:rsidR="003B19CF" w:rsidRPr="00A32FC8" w:rsidRDefault="003B19CF" w:rsidP="00C4157F">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Attiecībā uz </w:t>
            </w:r>
            <w:r w:rsidRPr="002652B0">
              <w:rPr>
                <w:rFonts w:ascii="Times New Roman" w:hAnsi="Times New Roman" w:cs="Times New Roman"/>
                <w:sz w:val="20"/>
                <w:szCs w:val="20"/>
              </w:rPr>
              <w:t>koordinēt</w:t>
            </w:r>
            <w:r>
              <w:rPr>
                <w:rFonts w:ascii="Times New Roman" w:hAnsi="Times New Roman" w:cs="Times New Roman"/>
                <w:sz w:val="20"/>
                <w:szCs w:val="20"/>
              </w:rPr>
              <w:t>u</w:t>
            </w:r>
            <w:r w:rsidRPr="002652B0">
              <w:rPr>
                <w:rFonts w:ascii="Times New Roman" w:hAnsi="Times New Roman" w:cs="Times New Roman"/>
                <w:sz w:val="20"/>
                <w:szCs w:val="20"/>
              </w:rPr>
              <w:t xml:space="preserve"> sistēm</w:t>
            </w:r>
            <w:r>
              <w:rPr>
                <w:rFonts w:ascii="Times New Roman" w:hAnsi="Times New Roman" w:cs="Times New Roman"/>
                <w:sz w:val="20"/>
                <w:szCs w:val="20"/>
              </w:rPr>
              <w:t>u</w:t>
            </w:r>
            <w:r w:rsidRPr="002652B0">
              <w:rPr>
                <w:rFonts w:ascii="Times New Roman" w:hAnsi="Times New Roman" w:cs="Times New Roman"/>
                <w:sz w:val="20"/>
                <w:szCs w:val="20"/>
              </w:rPr>
              <w:t xml:space="preserve"> atlikumu vielu uzskaiti</w:t>
            </w:r>
            <w:r w:rsidRPr="00A32FC8">
              <w:rPr>
                <w:rFonts w:ascii="Times New Roman" w:hAnsi="Times New Roman" w:cs="Times New Roman"/>
                <w:sz w:val="20"/>
                <w:szCs w:val="20"/>
              </w:rPr>
              <w:t xml:space="preserve"> DP </w:t>
            </w:r>
            <w:r>
              <w:rPr>
                <w:rFonts w:ascii="Times New Roman" w:hAnsi="Times New Roman" w:cs="Times New Roman"/>
                <w:sz w:val="20"/>
                <w:szCs w:val="20"/>
              </w:rPr>
              <w:t>ietvaros pie</w:t>
            </w:r>
            <w:r w:rsidRPr="00A32FC8">
              <w:rPr>
                <w:rFonts w:ascii="Times New Roman" w:hAnsi="Times New Roman" w:cs="Times New Roman"/>
                <w:sz w:val="20"/>
                <w:szCs w:val="20"/>
              </w:rPr>
              <w:t xml:space="preserve"> atbalstāmām darbībām</w:t>
            </w:r>
            <w:r>
              <w:rPr>
                <w:rFonts w:ascii="Times New Roman" w:hAnsi="Times New Roman" w:cs="Times New Roman"/>
                <w:sz w:val="20"/>
                <w:szCs w:val="20"/>
              </w:rPr>
              <w:t> paredzēta m</w:t>
            </w:r>
            <w:r w:rsidRPr="00A32FC8">
              <w:rPr>
                <w:rFonts w:ascii="Times New Roman" w:hAnsi="Times New Roman" w:cs="Times New Roman"/>
                <w:sz w:val="20"/>
                <w:szCs w:val="20"/>
              </w:rPr>
              <w:t>ateriālu</w:t>
            </w:r>
            <w:r>
              <w:rPr>
                <w:rFonts w:ascii="Times New Roman" w:hAnsi="Times New Roman" w:cs="Times New Roman"/>
                <w:sz w:val="20"/>
                <w:szCs w:val="20"/>
              </w:rPr>
              <w:t> </w:t>
            </w:r>
            <w:r w:rsidRPr="00A32FC8">
              <w:rPr>
                <w:rFonts w:ascii="Times New Roman" w:hAnsi="Times New Roman" w:cs="Times New Roman"/>
                <w:sz w:val="20"/>
                <w:szCs w:val="20"/>
              </w:rPr>
              <w:t>plūsmas izsekojamības paaugstināšana un uzskaites sistēmas attīstīšana un izveide, paplašinot esošo uzskaiti un savienojot vairākas datu bāzes</w:t>
            </w:r>
            <w:r>
              <w:rPr>
                <w:rFonts w:ascii="Times New Roman" w:hAnsi="Times New Roman" w:cs="Times New Roman"/>
                <w:sz w:val="20"/>
                <w:szCs w:val="20"/>
              </w:rPr>
              <w:t xml:space="preserve"> (</w:t>
            </w:r>
            <w:r w:rsidR="002B316B">
              <w:rPr>
                <w:rFonts w:ascii="Times New Roman" w:hAnsi="Times New Roman" w:cs="Times New Roman"/>
                <w:sz w:val="20"/>
                <w:szCs w:val="20"/>
              </w:rPr>
              <w:t>200</w:t>
            </w:r>
            <w:r w:rsidRPr="00A32FC8">
              <w:rPr>
                <w:rFonts w:ascii="Times New Roman" w:hAnsi="Times New Roman" w:cs="Times New Roman"/>
                <w:sz w:val="20"/>
                <w:szCs w:val="20"/>
              </w:rPr>
              <w:t>.rindkop</w:t>
            </w:r>
            <w:r>
              <w:rPr>
                <w:rFonts w:ascii="Times New Roman" w:hAnsi="Times New Roman" w:cs="Times New Roman"/>
                <w:sz w:val="20"/>
                <w:szCs w:val="20"/>
              </w:rPr>
              <w:t>a)</w:t>
            </w:r>
            <w:r w:rsidRPr="00A32FC8">
              <w:rPr>
                <w:rFonts w:ascii="Times New Roman" w:hAnsi="Times New Roman" w:cs="Times New Roman"/>
                <w:sz w:val="20"/>
                <w:szCs w:val="20"/>
              </w:rPr>
              <w:t>.</w:t>
            </w:r>
          </w:p>
          <w:p w14:paraId="3B775092" w14:textId="77777777" w:rsidR="003B19CF" w:rsidRPr="00F50C0C" w:rsidRDefault="003B19CF" w:rsidP="00C4157F">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Attiecībā uz </w:t>
            </w:r>
            <w:r w:rsidRPr="00F50C0C">
              <w:rPr>
                <w:rFonts w:ascii="Times New Roman" w:hAnsi="Times New Roman" w:cs="Times New Roman"/>
                <w:sz w:val="20"/>
                <w:szCs w:val="20"/>
              </w:rPr>
              <w:t>uzņēmēju informēšan</w:t>
            </w:r>
            <w:r>
              <w:rPr>
                <w:rFonts w:ascii="Times New Roman" w:hAnsi="Times New Roman" w:cs="Times New Roman"/>
                <w:sz w:val="20"/>
                <w:szCs w:val="20"/>
              </w:rPr>
              <w:t>u</w:t>
            </w:r>
            <w:r w:rsidRPr="00F50C0C">
              <w:rPr>
                <w:rFonts w:ascii="Times New Roman" w:hAnsi="Times New Roman" w:cs="Times New Roman"/>
                <w:sz w:val="20"/>
                <w:szCs w:val="20"/>
              </w:rPr>
              <w:t xml:space="preserve"> par ražošanas atlikumu izmantošanas iespējām</w:t>
            </w:r>
            <w:r w:rsidRPr="00A32FC8">
              <w:rPr>
                <w:rFonts w:ascii="Times New Roman" w:hAnsi="Times New Roman" w:cs="Times New Roman"/>
                <w:sz w:val="20"/>
                <w:szCs w:val="20"/>
              </w:rPr>
              <w:t xml:space="preserve"> – </w:t>
            </w:r>
            <w:r>
              <w:rPr>
                <w:rFonts w:ascii="Times New Roman" w:hAnsi="Times New Roman" w:cs="Times New Roman"/>
                <w:sz w:val="20"/>
                <w:szCs w:val="20"/>
              </w:rPr>
              <w:t xml:space="preserve">lūgums </w:t>
            </w:r>
            <w:r w:rsidRPr="00A32FC8">
              <w:rPr>
                <w:rFonts w:ascii="Times New Roman" w:hAnsi="Times New Roman" w:cs="Times New Roman"/>
                <w:sz w:val="20"/>
                <w:szCs w:val="20"/>
              </w:rPr>
              <w:t xml:space="preserve">skat. </w:t>
            </w:r>
            <w:r>
              <w:rPr>
                <w:rFonts w:ascii="Times New Roman" w:hAnsi="Times New Roman" w:cs="Times New Roman"/>
                <w:sz w:val="20"/>
                <w:szCs w:val="20"/>
              </w:rPr>
              <w:t xml:space="preserve">ar </w:t>
            </w:r>
            <w:r w:rsidRPr="00A32FC8">
              <w:rPr>
                <w:rFonts w:ascii="Times New Roman" w:hAnsi="Times New Roman" w:cs="Times New Roman"/>
                <w:sz w:val="20"/>
                <w:szCs w:val="20"/>
              </w:rPr>
              <w:t>2020. gada 4. septembra Ministru kabineta rīkojum</w:t>
            </w:r>
            <w:r>
              <w:rPr>
                <w:rFonts w:ascii="Times New Roman" w:hAnsi="Times New Roman" w:cs="Times New Roman"/>
                <w:sz w:val="20"/>
                <w:szCs w:val="20"/>
              </w:rPr>
              <w:t>u</w:t>
            </w:r>
            <w:r w:rsidRPr="00A32FC8">
              <w:rPr>
                <w:rFonts w:ascii="Times New Roman" w:hAnsi="Times New Roman" w:cs="Times New Roman"/>
                <w:sz w:val="20"/>
                <w:szCs w:val="20"/>
              </w:rPr>
              <w:t xml:space="preserve"> Nr. 489 ((prot. Nr. 51 35. §) Par Rīcības plānu pārejai uz aprites ekonomiku 2020.-2027. gadam) </w:t>
            </w:r>
            <w:r>
              <w:rPr>
                <w:rFonts w:ascii="Times New Roman" w:hAnsi="Times New Roman" w:cs="Times New Roman"/>
                <w:sz w:val="20"/>
                <w:szCs w:val="20"/>
              </w:rPr>
              <w:t xml:space="preserve">apstiprināto </w:t>
            </w:r>
            <w:r w:rsidRPr="00A32FC8">
              <w:rPr>
                <w:rFonts w:ascii="Times New Roman" w:hAnsi="Times New Roman" w:cs="Times New Roman"/>
                <w:sz w:val="20"/>
                <w:szCs w:val="20"/>
              </w:rPr>
              <w:t xml:space="preserve">Rīcības plāna pārejai uz aprites ekonomiku 2020.-2027. gadam 4.sadaļas 7.punktu </w:t>
            </w:r>
            <w:r>
              <w:rPr>
                <w:rFonts w:ascii="Times New Roman" w:hAnsi="Times New Roman" w:cs="Times New Roman"/>
                <w:sz w:val="20"/>
                <w:szCs w:val="20"/>
              </w:rPr>
              <w:t>“</w:t>
            </w:r>
            <w:r w:rsidRPr="00A32FC8">
              <w:rPr>
                <w:rFonts w:ascii="Times New Roman" w:hAnsi="Times New Roman" w:cs="Times New Roman"/>
                <w:sz w:val="20"/>
                <w:szCs w:val="20"/>
              </w:rPr>
              <w:t>Sabiedrības iesaiste, informēšana un izglītošana aprites jautājumos</w:t>
            </w:r>
            <w:r>
              <w:rPr>
                <w:rFonts w:ascii="Times New Roman" w:hAnsi="Times New Roman" w:cs="Times New Roman"/>
                <w:sz w:val="20"/>
                <w:szCs w:val="20"/>
              </w:rPr>
              <w:t>”</w:t>
            </w:r>
            <w:r w:rsidRPr="00A32FC8">
              <w:rPr>
                <w:rFonts w:ascii="Times New Roman" w:hAnsi="Times New Roman" w:cs="Times New Roman"/>
                <w:sz w:val="20"/>
                <w:szCs w:val="20"/>
              </w:rPr>
              <w:t xml:space="preserve"> </w:t>
            </w:r>
            <w:hyperlink r:id="rId17" w:history="1">
              <w:r w:rsidRPr="006176CB">
                <w:rPr>
                  <w:rStyle w:val="Hyperlink"/>
                  <w:rFonts w:ascii="Times New Roman" w:hAnsi="Times New Roman" w:cs="Times New Roman"/>
                  <w:sz w:val="20"/>
                  <w:szCs w:val="20"/>
                </w:rPr>
                <w:t>https://likumi.lv/ta/id/317168-par-ricibas-planu-parejai-uz-aprites-ekonomiku-20202027-gadam</w:t>
              </w:r>
            </w:hyperlink>
            <w:r>
              <w:rPr>
                <w:rFonts w:ascii="Times New Roman" w:hAnsi="Times New Roman" w:cs="Times New Roman"/>
                <w:sz w:val="20"/>
                <w:szCs w:val="20"/>
              </w:rPr>
              <w:t>.</w:t>
            </w:r>
          </w:p>
          <w:p w14:paraId="6B5AB7B2" w14:textId="18FCAED3" w:rsidR="003B19CF" w:rsidRPr="000A11FF" w:rsidRDefault="003B19CF" w:rsidP="00C4157F">
            <w:pPr>
              <w:spacing w:after="0" w:line="240" w:lineRule="auto"/>
              <w:jc w:val="both"/>
              <w:rPr>
                <w:rFonts w:ascii="Times New Roman" w:hAnsi="Times New Roman" w:cs="Times New Roman"/>
                <w:sz w:val="20"/>
                <w:szCs w:val="20"/>
              </w:rPr>
            </w:pPr>
            <w:r w:rsidRPr="000A11FF">
              <w:rPr>
                <w:rFonts w:ascii="Times New Roman" w:hAnsi="Times New Roman" w:cs="Times New Roman"/>
                <w:sz w:val="20"/>
                <w:szCs w:val="20"/>
              </w:rPr>
              <w:t xml:space="preserve">Vienlaikus skaidrojam, ka dažāda veida informēšanas pasākumi plānoti 2.2.3. SAM ietvaros (skatīt DP </w:t>
            </w:r>
            <w:r w:rsidR="002B316B">
              <w:rPr>
                <w:rFonts w:ascii="Times New Roman" w:hAnsi="Times New Roman" w:cs="Times New Roman"/>
                <w:sz w:val="20"/>
                <w:szCs w:val="20"/>
              </w:rPr>
              <w:t>206</w:t>
            </w:r>
            <w:r w:rsidRPr="000A11FF">
              <w:rPr>
                <w:rFonts w:ascii="Times New Roman" w:hAnsi="Times New Roman" w:cs="Times New Roman"/>
                <w:sz w:val="20"/>
                <w:szCs w:val="20"/>
              </w:rPr>
              <w:t xml:space="preserve">. d) apakšpunktu, kur noteikts, ka tiek plānots atbalstīt apmācības, izglītības, konsultēšanas un informēšanas pasākumus prasmju attīstībai, pārkvalificēšanai, izpratnes veicināšanai un attieksmes, patēriņa un uzvedības modeļu ietekmēšanai attiecībā uz vides, </w:t>
            </w:r>
            <w:r w:rsidRPr="000A11FF">
              <w:rPr>
                <w:rFonts w:ascii="Times New Roman" w:hAnsi="Times New Roman" w:cs="Times New Roman"/>
                <w:b/>
                <w:bCs/>
                <w:sz w:val="20"/>
                <w:szCs w:val="20"/>
              </w:rPr>
              <w:t>īpaši aprites ekonomikas,</w:t>
            </w:r>
            <w:r w:rsidRPr="000A11FF">
              <w:rPr>
                <w:rFonts w:ascii="Times New Roman" w:hAnsi="Times New Roman" w:cs="Times New Roman"/>
                <w:sz w:val="20"/>
                <w:szCs w:val="20"/>
              </w:rPr>
              <w:t xml:space="preserve"> dabas un klimata jautājumiem. </w:t>
            </w:r>
          </w:p>
          <w:p w14:paraId="12460C85" w14:textId="77777777" w:rsidR="003B19CF" w:rsidRPr="000A11FF" w:rsidRDefault="003B19CF" w:rsidP="00C4157F">
            <w:pPr>
              <w:spacing w:after="0" w:line="240" w:lineRule="auto"/>
              <w:jc w:val="both"/>
              <w:rPr>
                <w:rFonts w:ascii="Times New Roman" w:hAnsi="Times New Roman" w:cs="Times New Roman"/>
                <w:sz w:val="20"/>
                <w:szCs w:val="20"/>
              </w:rPr>
            </w:pPr>
          </w:p>
          <w:p w14:paraId="245B10AD" w14:textId="77777777" w:rsidR="003B19CF" w:rsidRPr="000A11FF" w:rsidRDefault="003B19CF" w:rsidP="00C4157F">
            <w:pPr>
              <w:spacing w:after="0" w:line="240" w:lineRule="auto"/>
              <w:jc w:val="both"/>
              <w:rPr>
                <w:rFonts w:ascii="Times New Roman" w:hAnsi="Times New Roman" w:cs="Times New Roman"/>
                <w:sz w:val="20"/>
                <w:szCs w:val="20"/>
              </w:rPr>
            </w:pPr>
            <w:r w:rsidRPr="000A11FF">
              <w:rPr>
                <w:rFonts w:ascii="Times New Roman" w:hAnsi="Times New Roman" w:cs="Times New Roman"/>
                <w:sz w:val="20"/>
                <w:szCs w:val="20"/>
              </w:rPr>
              <w:t xml:space="preserve">Ievērojot DP ierobežoto apjomu, atbalstāmo darbību detalizāciju plānots iekļaut atbilstoši pieejamajam finansējumam, izstrādājot </w:t>
            </w:r>
            <w:r>
              <w:rPr>
                <w:rFonts w:ascii="Times New Roman" w:hAnsi="Times New Roman" w:cs="Times New Roman"/>
                <w:sz w:val="20"/>
                <w:szCs w:val="20"/>
              </w:rPr>
              <w:t xml:space="preserve">MK noteikumus par SAM īstenošanu </w:t>
            </w:r>
            <w:r w:rsidRPr="000A11FF">
              <w:rPr>
                <w:rFonts w:ascii="Times New Roman" w:hAnsi="Times New Roman" w:cs="Times New Roman"/>
                <w:sz w:val="20"/>
                <w:szCs w:val="20"/>
              </w:rPr>
              <w:t>un projektu iesniegumu vērtēšanas kritērijus.</w:t>
            </w:r>
          </w:p>
          <w:p w14:paraId="549B85D4" w14:textId="77777777" w:rsidR="003B19CF" w:rsidRPr="006F55DD" w:rsidRDefault="003B19CF" w:rsidP="00C4157F">
            <w:pPr>
              <w:tabs>
                <w:tab w:val="center" w:pos="13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tc>
        <w:tc>
          <w:tcPr>
            <w:tcW w:w="1638" w:type="dxa"/>
          </w:tcPr>
          <w:p w14:paraId="6D69EC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45EF267" w14:textId="77777777" w:rsidTr="00DC21C3">
        <w:tc>
          <w:tcPr>
            <w:tcW w:w="562" w:type="dxa"/>
            <w:shd w:val="clear" w:color="auto" w:fill="auto"/>
          </w:tcPr>
          <w:p w14:paraId="17EE2F6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79DDA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"Latvijas Ezeri"</w:t>
            </w:r>
          </w:p>
        </w:tc>
        <w:tc>
          <w:tcPr>
            <w:tcW w:w="3151" w:type="dxa"/>
            <w:vMerge w:val="restart"/>
            <w:shd w:val="clear" w:color="auto" w:fill="auto"/>
          </w:tcPr>
          <w:p w14:paraId="6DCEE7F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(47)</w:t>
            </w:r>
            <w:r w:rsidRPr="006F55DD">
              <w:rPr>
                <w:rFonts w:ascii="Times New Roman" w:hAnsi="Times New Roman" w:cs="Times New Roman"/>
                <w:sz w:val="20"/>
                <w:szCs w:val="20"/>
              </w:rPr>
              <w:tab/>
              <w:t>Latvijā saglabājas izaicinājumi ar ūdenssaimniecības, notekūdeņu un dabas direktīvu prasību izpildi, tāpat atsevišķās teritorijās tiek pārkāpti normatīvi attiecībā uz gaisa kvalitātes prasībām. Gan atkritumu, gan ūdensapsaimniekošanas jomā jāturpina kompleksi pasākumi infrastruktūras uzlabošanai un sabiedrības paradumi maiņai.</w:t>
            </w:r>
          </w:p>
        </w:tc>
        <w:tc>
          <w:tcPr>
            <w:tcW w:w="4954" w:type="dxa"/>
            <w:shd w:val="clear" w:color="auto" w:fill="auto"/>
          </w:tcPr>
          <w:p w14:paraId="35A6DCA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47.p. norādīto "direktīvu prasību izpildi" būtu jānomaina ar "direktīvu mērķu sasniegšanu", jo līdz šim bieži vien prasības tika pildītas veidā, kas mērķa sasniegšanu vai nu netuvināja, vai, pat vēl vairāk, attālināja. Tipisks piemērs ir notekūdeņu attīrīšanas iekārtu rekonstrukciju rezultātā nereti notiekošā pēcattīrīšanas biodīķu likvidēšana. Ir nepieciešams uzsvērt notekūdeņu apsaimniekošanas mērķi - ūdeņu kvalitātes uzlabojumu.</w:t>
            </w:r>
          </w:p>
        </w:tc>
        <w:tc>
          <w:tcPr>
            <w:tcW w:w="2976" w:type="dxa"/>
            <w:shd w:val="clear" w:color="auto" w:fill="auto"/>
          </w:tcPr>
          <w:p w14:paraId="5D6CDE25" w14:textId="77777777" w:rsidR="003B19CF"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3493109A" w14:textId="77777777" w:rsidR="003B19CF" w:rsidRPr="00D30E1B" w:rsidRDefault="003B19CF" w:rsidP="00C4157F">
            <w:pPr>
              <w:spacing w:after="0" w:line="240" w:lineRule="auto"/>
              <w:jc w:val="both"/>
              <w:rPr>
                <w:rFonts w:ascii="Times New Roman" w:hAnsi="Times New Roman" w:cs="Times New Roman"/>
                <w:b/>
                <w:bCs/>
                <w:sz w:val="20"/>
                <w:szCs w:val="20"/>
              </w:rPr>
            </w:pPr>
            <w:r w:rsidRPr="00E97741">
              <w:rPr>
                <w:rFonts w:ascii="Times New Roman" w:hAnsi="Times New Roman" w:cs="Times New Roman"/>
                <w:b/>
                <w:bCs/>
                <w:sz w:val="20"/>
                <w:szCs w:val="20"/>
              </w:rPr>
              <w:t xml:space="preserve">Sniegts </w:t>
            </w:r>
            <w:r w:rsidRPr="00D30E1B">
              <w:rPr>
                <w:rFonts w:ascii="Times New Roman" w:hAnsi="Times New Roman" w:cs="Times New Roman"/>
                <w:b/>
                <w:bCs/>
                <w:sz w:val="20"/>
                <w:szCs w:val="20"/>
              </w:rPr>
              <w:t>skaidrojums</w:t>
            </w:r>
            <w:r w:rsidRPr="00E97741">
              <w:rPr>
                <w:rFonts w:ascii="Times New Roman" w:hAnsi="Times New Roman" w:cs="Times New Roman"/>
                <w:b/>
                <w:bCs/>
                <w:sz w:val="20"/>
                <w:szCs w:val="20"/>
              </w:rPr>
              <w:t>:</w:t>
            </w:r>
          </w:p>
          <w:p w14:paraId="08F0B1A6" w14:textId="77777777" w:rsidR="003B19CF" w:rsidRPr="006F55DD" w:rsidRDefault="003B19CF" w:rsidP="00C4157F">
            <w:pPr>
              <w:spacing w:after="0" w:line="240" w:lineRule="auto"/>
              <w:jc w:val="both"/>
              <w:rPr>
                <w:rFonts w:ascii="Times New Roman" w:hAnsi="Times New Roman" w:cs="Times New Roman"/>
                <w:b/>
                <w:bCs/>
                <w:sz w:val="20"/>
                <w:szCs w:val="20"/>
              </w:rPr>
            </w:pPr>
            <w:r w:rsidRPr="00D30E1B">
              <w:rPr>
                <w:rFonts w:ascii="Times New Roman" w:hAnsi="Times New Roman" w:cs="Times New Roman"/>
                <w:sz w:val="20"/>
                <w:szCs w:val="20"/>
              </w:rPr>
              <w:t xml:space="preserve"> Precizēta redakcija, skat. Izziņas 122. punktu un DP 46. punktu.</w:t>
            </w:r>
          </w:p>
        </w:tc>
        <w:tc>
          <w:tcPr>
            <w:tcW w:w="1638" w:type="dxa"/>
            <w:vMerge w:val="restart"/>
          </w:tcPr>
          <w:p w14:paraId="14DBEEA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B637A28" w14:textId="77777777" w:rsidTr="00DC21C3">
        <w:tc>
          <w:tcPr>
            <w:tcW w:w="562" w:type="dxa"/>
            <w:shd w:val="clear" w:color="auto" w:fill="auto"/>
          </w:tcPr>
          <w:p w14:paraId="598637A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D12D50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2682ED3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7D447D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47. rindkopu šādā redakcijā: “Latvijā saglabājas izaicinājumi ar dabas direktīvās noteikto priekšnosacījumu un ūdenssaimniecības direktīvu prasību izpildi. Latvijā tikai 21% virszemes ūdensobjektu ir labā ekoloģiskā stāvoklī un tikai 10% biotopu un 41% sugu konstatēts labvēlīgs aizsardzības stāvoklis. Tāpat atsevišķās teritorijās ir tuvu, vai tiek pārkāpti normatīvie sliekšņi attiecībā uz gaisa kvalitātes prasībām. Vides kvalitātes uzlabošanā jāturpina kompleksi pasākumi infrastruktūras attīstībā. Vides sektoru attīstība un sabiedrības paradumu maiņa ir jāveicina ar vides izglītības pasākumiem.”</w:t>
            </w:r>
          </w:p>
        </w:tc>
        <w:tc>
          <w:tcPr>
            <w:tcW w:w="2976" w:type="dxa"/>
            <w:shd w:val="clear" w:color="auto" w:fill="auto"/>
          </w:tcPr>
          <w:p w14:paraId="75D55859" w14:textId="77777777" w:rsidR="003B19CF"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14AB4C97" w14:textId="77777777" w:rsidR="003B19CF" w:rsidRPr="006F55DD" w:rsidRDefault="003B19CF" w:rsidP="00C4157F">
            <w:pPr>
              <w:spacing w:after="0" w:line="240" w:lineRule="auto"/>
              <w:jc w:val="both"/>
              <w:rPr>
                <w:rFonts w:ascii="Times New Roman" w:hAnsi="Times New Roman" w:cs="Times New Roman"/>
                <w:b/>
                <w:bCs/>
                <w:sz w:val="20"/>
                <w:szCs w:val="20"/>
              </w:rPr>
            </w:pPr>
            <w:r w:rsidRPr="00D30E1B">
              <w:rPr>
                <w:rFonts w:ascii="Times New Roman" w:hAnsi="Times New Roman" w:cs="Times New Roman"/>
                <w:sz w:val="20"/>
                <w:szCs w:val="20"/>
              </w:rPr>
              <w:t>VARAM lūdz ņemt vērā, ka termins “ūdenssaimniecība” ietver gan notekūdeņu apsaimniekošanu, gan ūdens apgādi.</w:t>
            </w:r>
          </w:p>
        </w:tc>
        <w:tc>
          <w:tcPr>
            <w:tcW w:w="1638" w:type="dxa"/>
            <w:vMerge/>
          </w:tcPr>
          <w:p w14:paraId="0AA5F2E2"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0677BD4" w14:textId="77777777" w:rsidTr="00DC21C3">
        <w:tc>
          <w:tcPr>
            <w:tcW w:w="562" w:type="dxa"/>
            <w:shd w:val="clear" w:color="auto" w:fill="auto"/>
          </w:tcPr>
          <w:p w14:paraId="525210E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5EFC2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23FC51A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1D4C284"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Vēršam uzmanību, ka kompleksi pasākumi infrastruktūras uzlabošanā ir jāveic arī gaisa monitoringa tīkla attīstības un gaisa kvalitātes uzlabošanas kontekstā.</w:t>
            </w:r>
          </w:p>
          <w:p w14:paraId="7A3715C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E4C16C4" w14:textId="77777777" w:rsidR="003B19CF" w:rsidRPr="00D30E1B" w:rsidRDefault="003B19CF" w:rsidP="00C4157F">
            <w:pPr>
              <w:spacing w:after="0" w:line="240" w:lineRule="auto"/>
              <w:jc w:val="both"/>
              <w:rPr>
                <w:rFonts w:ascii="Times New Roman" w:hAnsi="Times New Roman" w:cs="Times New Roman"/>
                <w:b/>
                <w:bCs/>
                <w:sz w:val="20"/>
                <w:szCs w:val="20"/>
              </w:rPr>
            </w:pPr>
            <w:r w:rsidRPr="00D30E1B">
              <w:rPr>
                <w:rFonts w:ascii="Times New Roman" w:hAnsi="Times New Roman" w:cs="Times New Roman"/>
                <w:b/>
                <w:bCs/>
                <w:sz w:val="20"/>
                <w:szCs w:val="20"/>
              </w:rPr>
              <w:t>Ņemts vērā.</w:t>
            </w:r>
          </w:p>
          <w:p w14:paraId="38122728" w14:textId="7113FEC3" w:rsidR="003B19CF" w:rsidRPr="00081A55" w:rsidRDefault="003B19CF" w:rsidP="00C4157F">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Skaidrojam, ka vides kvalitātes uzlabošanas pasākumi ietver arī gaisa kvalitātes pasākumus, t.sk. monitoringa tīkla attīstības infrastruktūras attīstību. Papildu vides monitoringa aktivitātes ir ietvertas arī DP 47.punktā. Gaisa kvalitātes uzlabošanas pasākumi ir iekļauti 2.2.3. SAM atbalstāmajās darbībās 20</w:t>
            </w:r>
            <w:r w:rsidR="004F2F58">
              <w:rPr>
                <w:rFonts w:ascii="Times New Roman" w:hAnsi="Times New Roman" w:cs="Times New Roman"/>
                <w:sz w:val="20"/>
                <w:szCs w:val="20"/>
              </w:rPr>
              <w:t>6</w:t>
            </w:r>
            <w:r>
              <w:rPr>
                <w:rFonts w:ascii="Times New Roman" w:hAnsi="Times New Roman" w:cs="Times New Roman"/>
                <w:sz w:val="20"/>
                <w:szCs w:val="20"/>
              </w:rPr>
              <w:t xml:space="preserve">.rindkopā. </w:t>
            </w:r>
          </w:p>
          <w:p w14:paraId="2B750E1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4AA32B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0EB91AF" w14:textId="77777777" w:rsidTr="00DC21C3">
        <w:tc>
          <w:tcPr>
            <w:tcW w:w="562" w:type="dxa"/>
            <w:shd w:val="clear" w:color="auto" w:fill="auto"/>
          </w:tcPr>
          <w:p w14:paraId="2D0651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6F96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61DB379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(48)</w:t>
            </w:r>
            <w:r w:rsidRPr="006F55DD">
              <w:rPr>
                <w:rFonts w:ascii="Times New Roman" w:hAnsi="Times New Roman" w:cs="Times New Roman"/>
                <w:sz w:val="20"/>
                <w:szCs w:val="20"/>
              </w:rPr>
              <w:tab/>
              <w:t xml:space="preserve">Latvijā klimata pārmaiņas rada augstākus plūdu, savvaļas ugunsgrēku, krastu erozijas, vēsturiski </w:t>
            </w:r>
            <w:r w:rsidRPr="006F55DD">
              <w:rPr>
                <w:rFonts w:ascii="Times New Roman" w:hAnsi="Times New Roman" w:cs="Times New Roman"/>
                <w:sz w:val="20"/>
                <w:szCs w:val="20"/>
              </w:rPr>
              <w:lastRenderedPageBreak/>
              <w:t xml:space="preserve">piesārņoto vietu piesārņojuma mobilitātes riskus, kas prasa pielāgošanās pasākumus– uzraudzības un brīdināšanas sistēmās, risku mazināšanai kritiskajā infrastruktūrā.  </w:t>
            </w:r>
          </w:p>
        </w:tc>
        <w:tc>
          <w:tcPr>
            <w:tcW w:w="4954" w:type="dxa"/>
            <w:shd w:val="clear" w:color="auto" w:fill="auto"/>
          </w:tcPr>
          <w:p w14:paraId="31EFE2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Lūdzam izteikt 48. rindkopu šādā redakcijā: “Latvijā klimata pārmaiņas rada augstākus plūdu, ekstremālu laikapstākļu, savvaļas ugunsgrēku, krastu erozijas, vēsturiski piesārņoto vietu un cita piesārņojuma izplatīšanās riskus, kas prasa pielāgošanās pasākumus – uzraudzības un brīdināšanas sistēmās, t.sk. vides monitoringa sistēmās, un risku mazināšanu kritiskajā infrastruktūrā, izmantojot gan zaļās, gan zilās infrastruktūras risinājumus.”</w:t>
            </w:r>
          </w:p>
        </w:tc>
        <w:tc>
          <w:tcPr>
            <w:tcW w:w="2976" w:type="dxa"/>
            <w:shd w:val="clear" w:color="auto" w:fill="auto"/>
          </w:tcPr>
          <w:p w14:paraId="5AD55D34" w14:textId="77777777" w:rsidR="003B19CF"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46656843" w14:textId="77777777" w:rsidR="003B19CF" w:rsidRPr="006F55DD" w:rsidRDefault="003B19CF" w:rsidP="00C4157F">
            <w:pPr>
              <w:spacing w:after="0" w:line="240" w:lineRule="auto"/>
              <w:jc w:val="both"/>
              <w:rPr>
                <w:rFonts w:ascii="Times New Roman" w:hAnsi="Times New Roman" w:cs="Times New Roman"/>
                <w:b/>
                <w:bCs/>
                <w:sz w:val="20"/>
                <w:szCs w:val="20"/>
              </w:rPr>
            </w:pPr>
            <w:r w:rsidRPr="00D30E1B">
              <w:rPr>
                <w:rFonts w:ascii="Times New Roman" w:hAnsi="Times New Roman" w:cs="Times New Roman"/>
                <w:sz w:val="20"/>
                <w:szCs w:val="20"/>
              </w:rPr>
              <w:t>Veikti tehniski precizējumi</w:t>
            </w:r>
          </w:p>
        </w:tc>
        <w:tc>
          <w:tcPr>
            <w:tcW w:w="1638" w:type="dxa"/>
          </w:tcPr>
          <w:p w14:paraId="3B5D9A0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A7A091E" w14:textId="77777777" w:rsidTr="00DC21C3">
        <w:tc>
          <w:tcPr>
            <w:tcW w:w="562" w:type="dxa"/>
            <w:shd w:val="clear" w:color="auto" w:fill="auto"/>
          </w:tcPr>
          <w:p w14:paraId="384099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4BB76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shd w:val="clear" w:color="auto" w:fill="auto"/>
          </w:tcPr>
          <w:p w14:paraId="70C8CAF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(49)</w:t>
            </w:r>
            <w:r w:rsidRPr="006F55DD">
              <w:rPr>
                <w:rFonts w:ascii="Times New Roman" w:hAnsi="Times New Roman" w:cs="Times New Roman"/>
                <w:sz w:val="20"/>
                <w:szCs w:val="20"/>
              </w:rPr>
              <w:tab/>
              <w:t>Lai risinātu augstākminētos izaicinājumus investīcijas plānotas 2.1.1., 2.1.2, 2.1.3., 2.2.1., 2.2.2., 2.2.3. un  2.3.1.SAM piesaistot ERAF un KF investīcijas.</w:t>
            </w:r>
          </w:p>
        </w:tc>
        <w:tc>
          <w:tcPr>
            <w:tcW w:w="4954" w:type="dxa"/>
            <w:shd w:val="clear" w:color="auto" w:fill="auto"/>
          </w:tcPr>
          <w:p w14:paraId="621EE43B" w14:textId="77777777" w:rsidR="003B19CF" w:rsidRPr="006F55DD" w:rsidRDefault="003B19CF" w:rsidP="00C4157F">
            <w:pPr>
              <w:spacing w:after="0" w:line="240" w:lineRule="auto"/>
              <w:jc w:val="both"/>
              <w:rPr>
                <w:rFonts w:ascii="Times New Roman" w:hAnsi="Times New Roman" w:cs="Times New Roman"/>
                <w:sz w:val="20"/>
                <w:szCs w:val="20"/>
                <w:u w:val="single"/>
              </w:rPr>
            </w:pPr>
            <w:bookmarkStart w:id="4" w:name="_Hlk49247775"/>
            <w:r w:rsidRPr="006F55DD">
              <w:rPr>
                <w:rFonts w:ascii="Times New Roman" w:hAnsi="Times New Roman" w:cs="Times New Roman"/>
                <w:sz w:val="20"/>
                <w:szCs w:val="20"/>
              </w:rPr>
              <w:t xml:space="preserve">Lūdzam papildināt (49) paragrāfu sekojoši: </w:t>
            </w:r>
            <w:bookmarkEnd w:id="4"/>
            <w:r w:rsidRPr="006F55DD">
              <w:rPr>
                <w:rFonts w:ascii="Times New Roman" w:hAnsi="Times New Roman" w:cs="Times New Roman"/>
                <w:sz w:val="20"/>
                <w:szCs w:val="20"/>
              </w:rPr>
              <w:t xml:space="preserve">„Lai risinātu augstākminētos izaicinājumus investīcijas plānotas 2.1.1., 2.1.2, 2.1.3., 2.2.1., 2.2.2., 2.2.3. un  2.3.1.SAM piesaistot </w:t>
            </w:r>
            <w:r w:rsidRPr="006F55DD">
              <w:rPr>
                <w:rFonts w:ascii="Times New Roman" w:hAnsi="Times New Roman" w:cs="Times New Roman"/>
                <w:sz w:val="20"/>
                <w:szCs w:val="20"/>
                <w:u w:val="single"/>
              </w:rPr>
              <w:t>EIB,</w:t>
            </w:r>
            <w:r w:rsidRPr="006F55DD">
              <w:rPr>
                <w:rFonts w:ascii="Times New Roman" w:hAnsi="Times New Roman" w:cs="Times New Roman"/>
                <w:sz w:val="20"/>
                <w:szCs w:val="20"/>
              </w:rPr>
              <w:t xml:space="preserve"> ERAF un KF investīcijas. </w:t>
            </w:r>
            <w:r w:rsidRPr="006F55DD">
              <w:rPr>
                <w:rFonts w:ascii="Times New Roman" w:hAnsi="Times New Roman" w:cs="Times New Roman"/>
                <w:sz w:val="20"/>
                <w:szCs w:val="20"/>
                <w:u w:val="single"/>
              </w:rPr>
              <w:t>Tiks analizētas inovatīvas finansēšanas shēmas ar mērķi piesaistīt vairāk investīciju (piem., Jessica instruments u.c.).“</w:t>
            </w:r>
          </w:p>
          <w:p w14:paraId="5626935C" w14:textId="77777777" w:rsidR="003B19CF" w:rsidRPr="006F55DD" w:rsidRDefault="003B19CF" w:rsidP="00C4157F">
            <w:pPr>
              <w:spacing w:after="0" w:line="240" w:lineRule="auto"/>
              <w:jc w:val="both"/>
              <w:rPr>
                <w:rFonts w:ascii="Times New Roman" w:hAnsi="Times New Roman" w:cs="Times New Roman"/>
                <w:sz w:val="20"/>
                <w:szCs w:val="20"/>
                <w:u w:val="single"/>
              </w:rPr>
            </w:pPr>
          </w:p>
          <w:p w14:paraId="20F007C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u w:val="single"/>
              </w:rPr>
              <w:t>Pamatojums:</w:t>
            </w:r>
            <w:r w:rsidRPr="006F55DD">
              <w:rPr>
                <w:rFonts w:ascii="Times New Roman" w:hAnsi="Times New Roman" w:cs="Times New Roman"/>
                <w:sz w:val="20"/>
                <w:szCs w:val="20"/>
              </w:rPr>
              <w:t xml:space="preserve"> Latvijai ir ierobežoti līdzekļi, lai īstenotu pasākumus vērienīgu mērķu sasniegšanai attiecībā uz daudzdzīvokļu māju renovāciju. ES ETS Latvijā sedz mazāk nekā 20% no visām SEG emisijām Latvijā, tikai neliels finansējuma apjoms ir pieejams no ES ETS izveidotajiem finansēšanas mehānismiem, piemēram, EAAI un Modernizācijas fonda. Turklāt, Latvija kā viena no mazajām ES dalībvalstīm saņem nelielu ES fondu summu. Tādēļ, lai būtu iespējams veikt vērienīgu daudzdzīvokļu māju renovāciju, izmantojami inovatīvi finansēšanas mehānismi esošā finansējuma multiplicēšanai, iesaistot EIB. </w:t>
            </w:r>
          </w:p>
          <w:p w14:paraId="3367A24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9C96C17" w14:textId="77777777" w:rsidR="003B19CF" w:rsidRPr="006F55DD" w:rsidRDefault="003B19CF" w:rsidP="00C4157F">
            <w:pPr>
              <w:spacing w:after="0" w:line="240" w:lineRule="auto"/>
              <w:jc w:val="both"/>
              <w:rPr>
                <w:rFonts w:ascii="Times New Roman" w:hAnsi="Times New Roman" w:cs="Times New Roman"/>
                <w:sz w:val="20"/>
                <w:szCs w:val="20"/>
              </w:rPr>
            </w:pPr>
            <w:r w:rsidRPr="007374C9">
              <w:rPr>
                <w:rFonts w:ascii="Times New Roman" w:hAnsi="Times New Roman" w:cs="Times New Roman"/>
                <w:b/>
                <w:bCs/>
                <w:sz w:val="20"/>
                <w:szCs w:val="20"/>
              </w:rPr>
              <w:t>Ņemts vērā</w:t>
            </w:r>
            <w:r>
              <w:rPr>
                <w:rFonts w:ascii="Times New Roman" w:hAnsi="Times New Roman" w:cs="Times New Roman"/>
                <w:sz w:val="20"/>
                <w:szCs w:val="20"/>
              </w:rPr>
              <w:t>.</w:t>
            </w:r>
          </w:p>
          <w:p w14:paraId="2F44703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F91E13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6418B20" w14:textId="77777777" w:rsidTr="00C4157F">
        <w:tc>
          <w:tcPr>
            <w:tcW w:w="13036" w:type="dxa"/>
            <w:gridSpan w:val="5"/>
            <w:shd w:val="clear" w:color="auto" w:fill="E2EFD9" w:themeFill="accent6" w:themeFillTint="33"/>
          </w:tcPr>
          <w:p w14:paraId="46BCB3C4" w14:textId="77777777" w:rsidR="003B19CF" w:rsidRPr="00096C65" w:rsidRDefault="003B19CF" w:rsidP="00C4157F">
            <w:pPr>
              <w:pStyle w:val="Heading2"/>
              <w:spacing w:before="0" w:line="240" w:lineRule="auto"/>
              <w:jc w:val="both"/>
              <w:rPr>
                <w:rFonts w:cs="Times New Roman"/>
                <w:b/>
                <w:bCs/>
                <w:sz w:val="20"/>
                <w:szCs w:val="20"/>
              </w:rPr>
            </w:pPr>
            <w:r w:rsidRPr="00096C65">
              <w:rPr>
                <w:rFonts w:cs="Times New Roman"/>
                <w:b/>
                <w:bCs/>
                <w:sz w:val="20"/>
                <w:szCs w:val="20"/>
              </w:rPr>
              <w:t>1.4.</w:t>
            </w:r>
            <w:r w:rsidRPr="00096C65">
              <w:rPr>
                <w:rFonts w:cs="Times New Roman"/>
                <w:b/>
                <w:bCs/>
                <w:sz w:val="20"/>
                <w:szCs w:val="20"/>
              </w:rPr>
              <w:tab/>
              <w:t>Mobilitāte un digitālo savienojumu pieejamība</w:t>
            </w:r>
          </w:p>
        </w:tc>
        <w:tc>
          <w:tcPr>
            <w:tcW w:w="1638" w:type="dxa"/>
            <w:shd w:val="clear" w:color="auto" w:fill="E2EFD9" w:themeFill="accent6" w:themeFillTint="33"/>
          </w:tcPr>
          <w:p w14:paraId="5049474F"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075B9F2" w14:textId="77777777" w:rsidTr="00DC21C3">
        <w:tc>
          <w:tcPr>
            <w:tcW w:w="562" w:type="dxa"/>
            <w:shd w:val="clear" w:color="auto" w:fill="auto"/>
          </w:tcPr>
          <w:p w14:paraId="3B8313E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E9F777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6B79F7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(51)</w:t>
            </w:r>
            <w:r w:rsidRPr="006F55DD">
              <w:rPr>
                <w:rFonts w:ascii="Times New Roman" w:hAnsi="Times New Roman" w:cs="Times New Roman"/>
                <w:sz w:val="20"/>
                <w:szCs w:val="20"/>
              </w:rPr>
              <w:tab/>
              <w:t xml:space="preserve">Ņemot vērā Latvijas ģeogrāfisko novietojumu, ekonomikas attīstībai ir ļoti būtiski nodrošināt labu transporta tīklu savienojamību ar ES. </w:t>
            </w:r>
            <w:r w:rsidRPr="006F55DD">
              <w:rPr>
                <w:rFonts w:ascii="Times New Roman" w:hAnsi="Times New Roman" w:cs="Times New Roman"/>
                <w:sz w:val="20"/>
                <w:szCs w:val="20"/>
              </w:rPr>
              <w:lastRenderedPageBreak/>
              <w:t>Tikpat būtisks ir kvalitatīvs un drošs infrastruktūras tīkls reģionos, kas nodrošina savienojumus ar reģionu centriem un ir priekšnosacījums reģionu attīstībai.</w:t>
            </w:r>
          </w:p>
        </w:tc>
        <w:tc>
          <w:tcPr>
            <w:tcW w:w="4954" w:type="dxa"/>
            <w:shd w:val="clear" w:color="auto" w:fill="auto"/>
          </w:tcPr>
          <w:p w14:paraId="3D6DAD1D" w14:textId="77777777" w:rsidR="003B19CF" w:rsidRPr="006F55DD" w:rsidRDefault="003B19CF" w:rsidP="00C4157F">
            <w:pPr>
              <w:spacing w:after="0" w:line="240" w:lineRule="auto"/>
              <w:contextualSpacing/>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Tā kā transporta savienojums ar ES ir vērsts ziemeļu – dienvidu koridora ietvaros, uzskatām, ka šāds apgalvojums sašaurina faktisko Eiropas transporta tīklu (TEN-T). Līdz ar to ierosinām lietot precīzu terminoloģiju, izsakot (51) paragrāfa pirmā teikuma redakciju šādi:</w:t>
            </w:r>
          </w:p>
          <w:p w14:paraId="3397084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color w:val="000000"/>
                <w:sz w:val="20"/>
                <w:szCs w:val="20"/>
                <w:lang w:eastAsia="lv-LV" w:bidi="lv-LV"/>
              </w:rPr>
              <w:t xml:space="preserve">“Ņemot vērā Latvijas ģeogrāfisko novietojumu, ekonomikas attīstībai ir ļoti būtiski nodrošināt labu </w:t>
            </w:r>
            <w:r w:rsidRPr="006F55DD">
              <w:rPr>
                <w:rFonts w:ascii="Times New Roman" w:eastAsia="Calibri" w:hAnsi="Times New Roman" w:cs="Times New Roman"/>
                <w:b/>
                <w:i/>
                <w:color w:val="000000"/>
                <w:sz w:val="20"/>
                <w:szCs w:val="20"/>
                <w:lang w:eastAsia="lv-LV" w:bidi="lv-LV"/>
              </w:rPr>
              <w:t xml:space="preserve">transporta </w:t>
            </w:r>
            <w:r w:rsidRPr="006F55DD">
              <w:rPr>
                <w:rFonts w:ascii="Times New Roman" w:eastAsia="Calibri" w:hAnsi="Times New Roman" w:cs="Times New Roman"/>
                <w:b/>
                <w:i/>
                <w:color w:val="000000"/>
                <w:sz w:val="20"/>
                <w:szCs w:val="20"/>
                <w:u w:val="single"/>
                <w:lang w:eastAsia="lv-LV" w:bidi="lv-LV"/>
              </w:rPr>
              <w:t>tīkla savienojamību ar Eiropas transporta tīklu (TEN-T).</w:t>
            </w:r>
            <w:r w:rsidRPr="006F55DD">
              <w:rPr>
                <w:rFonts w:ascii="Times New Roman" w:eastAsia="Calibri" w:hAnsi="Times New Roman" w:cs="Times New Roman"/>
                <w:i/>
                <w:color w:val="000000"/>
                <w:sz w:val="20"/>
                <w:szCs w:val="20"/>
                <w:lang w:eastAsia="lv-LV" w:bidi="lv-LV"/>
              </w:rPr>
              <w:t>”</w:t>
            </w:r>
          </w:p>
        </w:tc>
        <w:tc>
          <w:tcPr>
            <w:tcW w:w="2976" w:type="dxa"/>
            <w:shd w:val="clear" w:color="auto" w:fill="auto"/>
          </w:tcPr>
          <w:p w14:paraId="442658D9"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0E2B65B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1EA9C2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FC28B00" w14:textId="77777777" w:rsidTr="00DC21C3">
        <w:tc>
          <w:tcPr>
            <w:tcW w:w="562" w:type="dxa"/>
            <w:shd w:val="clear" w:color="auto" w:fill="auto"/>
          </w:tcPr>
          <w:p w14:paraId="0F6B45B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5E5E4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3C540A6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(52)</w:t>
            </w:r>
            <w:r w:rsidRPr="006F55DD">
              <w:rPr>
                <w:rFonts w:ascii="Times New Roman" w:hAnsi="Times New Roman" w:cs="Times New Roman"/>
                <w:sz w:val="20"/>
                <w:szCs w:val="20"/>
              </w:rPr>
              <w:tab/>
              <w:t>Pēdējos gados transporta infrastruktūra ir būtiski uzlabojusies, tomēr joprojām ir krietni zem ES vidējā rādītāja. TEN-T koridoru sauszemes transporta infrastruktūra ir nodrošināta, tomēr vietējo transporta tīklu savienojumi  un integrācija ar TEN-T koridoriem ir salīdzinoši slikti, tajā skaitā Rīgā.</w:t>
            </w:r>
          </w:p>
        </w:tc>
        <w:tc>
          <w:tcPr>
            <w:tcW w:w="4954" w:type="dxa"/>
            <w:shd w:val="clear" w:color="auto" w:fill="auto"/>
          </w:tcPr>
          <w:p w14:paraId="7F211E1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nodaļas “1.4. Mobilitāte un digitālo savienojumu pieejamība” 52.rindkopu (13.lpp) papildināt ar teikumu šādā redakcijā: “Zaļās infrastruktūras un ainavisko vērtību saglabāšana gar autoceļiem ne vienmēr ir nodrošināta un radījusi sabiedrības neizpratni un neapmierinātību.”</w:t>
            </w:r>
          </w:p>
        </w:tc>
        <w:tc>
          <w:tcPr>
            <w:tcW w:w="2976" w:type="dxa"/>
            <w:shd w:val="clear" w:color="auto" w:fill="auto"/>
          </w:tcPr>
          <w:p w14:paraId="348C230F" w14:textId="77777777" w:rsidR="003B19CF" w:rsidRPr="00B20EE2" w:rsidRDefault="003B19CF" w:rsidP="00C4157F">
            <w:pPr>
              <w:spacing w:after="0" w:line="240" w:lineRule="auto"/>
              <w:jc w:val="both"/>
              <w:rPr>
                <w:rFonts w:ascii="Times New Roman" w:hAnsi="Times New Roman" w:cs="Times New Roman"/>
                <w:b/>
                <w:bCs/>
                <w:sz w:val="20"/>
                <w:szCs w:val="20"/>
              </w:rPr>
            </w:pPr>
            <w:r w:rsidRPr="00B20EE2">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7F29D408" w14:textId="77777777" w:rsidR="003B19CF" w:rsidRDefault="003B19CF" w:rsidP="00C4157F">
            <w:pPr>
              <w:spacing w:after="0" w:line="240" w:lineRule="auto"/>
              <w:jc w:val="both"/>
              <w:rPr>
                <w:rFonts w:ascii="Times New Roman" w:hAnsi="Times New Roman" w:cs="Times New Roman"/>
                <w:sz w:val="20"/>
                <w:szCs w:val="20"/>
              </w:rPr>
            </w:pPr>
          </w:p>
          <w:p w14:paraId="02B832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Komentārs nav izprotams pēc būtības. Autoceļu būvniecību reglamentē virkne tiesību aktu, kas tiek piemēroti, t.sk.</w:t>
            </w:r>
            <w:r w:rsidRPr="00C3039E">
              <w:rPr>
                <w:rFonts w:ascii="Times New Roman" w:hAnsi="Times New Roman" w:cs="Times New Roman"/>
                <w:sz w:val="20"/>
                <w:szCs w:val="20"/>
              </w:rPr>
              <w:t xml:space="preserve"> vides aizsardzības</w:t>
            </w:r>
            <w:r>
              <w:rPr>
                <w:rFonts w:ascii="Times New Roman" w:hAnsi="Times New Roman" w:cs="Times New Roman"/>
                <w:sz w:val="20"/>
                <w:szCs w:val="20"/>
              </w:rPr>
              <w:t>,</w:t>
            </w:r>
            <w:r w:rsidRPr="00C3039E">
              <w:rPr>
                <w:rFonts w:ascii="Times New Roman" w:hAnsi="Times New Roman" w:cs="Times New Roman"/>
                <w:sz w:val="20"/>
                <w:szCs w:val="20"/>
              </w:rPr>
              <w:t xml:space="preserve"> teritorijas attīstības</w:t>
            </w:r>
            <w:r>
              <w:rPr>
                <w:rFonts w:ascii="Times New Roman" w:hAnsi="Times New Roman" w:cs="Times New Roman"/>
                <w:sz w:val="20"/>
                <w:szCs w:val="20"/>
              </w:rPr>
              <w:t xml:space="preserve"> un</w:t>
            </w:r>
            <w:r w:rsidRPr="00C3039E">
              <w:rPr>
                <w:rFonts w:ascii="Times New Roman" w:hAnsi="Times New Roman" w:cs="Times New Roman"/>
                <w:sz w:val="20"/>
                <w:szCs w:val="20"/>
              </w:rPr>
              <w:t xml:space="preserve"> ainavu plānošanas</w:t>
            </w:r>
            <w:r>
              <w:rPr>
                <w:rFonts w:ascii="Times New Roman" w:hAnsi="Times New Roman" w:cs="Times New Roman"/>
                <w:sz w:val="20"/>
                <w:szCs w:val="20"/>
              </w:rPr>
              <w:t xml:space="preserve"> jomā. Līdz ar to VARAM komentārā paustā norāde no tiesiskā viedokļa nav nedz iespējama, nedz pieļaujama.</w:t>
            </w:r>
          </w:p>
          <w:p w14:paraId="6F666782" w14:textId="77777777" w:rsidR="003B19CF" w:rsidRPr="006F55DD" w:rsidRDefault="003B19CF" w:rsidP="00C4157F">
            <w:pPr>
              <w:spacing w:after="0" w:line="240" w:lineRule="auto"/>
              <w:jc w:val="both"/>
              <w:rPr>
                <w:rFonts w:ascii="Times New Roman" w:hAnsi="Times New Roman" w:cs="Times New Roman"/>
                <w:sz w:val="20"/>
                <w:szCs w:val="20"/>
              </w:rPr>
            </w:pPr>
          </w:p>
          <w:p w14:paraId="469DC73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DEF48A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5413E9D" w14:textId="77777777" w:rsidTr="00DC21C3">
        <w:tc>
          <w:tcPr>
            <w:tcW w:w="562" w:type="dxa"/>
            <w:shd w:val="clear" w:color="auto" w:fill="auto"/>
          </w:tcPr>
          <w:p w14:paraId="755B6D8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F855E1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w:t>
            </w:r>
            <w:r w:rsidRPr="006F55DD">
              <w:rPr>
                <w:rFonts w:ascii="Times New Roman" w:hAnsi="Times New Roman" w:cs="Times New Roman"/>
                <w:sz w:val="20"/>
                <w:szCs w:val="20"/>
              </w:rPr>
              <w:lastRenderedPageBreak/>
              <w:t>valdība</w:t>
            </w:r>
          </w:p>
        </w:tc>
        <w:tc>
          <w:tcPr>
            <w:tcW w:w="3151" w:type="dxa"/>
            <w:shd w:val="clear" w:color="auto" w:fill="auto"/>
          </w:tcPr>
          <w:p w14:paraId="4A7732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(54)</w:t>
            </w:r>
            <w:r w:rsidRPr="006F55DD">
              <w:rPr>
                <w:rFonts w:ascii="Times New Roman" w:hAnsi="Times New Roman" w:cs="Times New Roman"/>
                <w:sz w:val="20"/>
                <w:szCs w:val="20"/>
              </w:rPr>
              <w:tab/>
              <w:t xml:space="preserve">Ņemot vērā lielos </w:t>
            </w:r>
            <w:r w:rsidRPr="006F55DD">
              <w:rPr>
                <w:rFonts w:ascii="Times New Roman" w:hAnsi="Times New Roman" w:cs="Times New Roman"/>
                <w:sz w:val="20"/>
                <w:szCs w:val="20"/>
              </w:rPr>
              <w:lastRenderedPageBreak/>
              <w:t>izaicinājumus SEG emisiju samazināšanai būtiski izcelt, ka reģionālo satiksmes plūsmu apkalpošanai ārpus Rīgas netiek izmantots dzelzceļu tīkls, kas nav pietiekoši attīstīts. Mutlimodālo punktu izvietojums ir vāji attīstīts. .</w:t>
            </w:r>
          </w:p>
        </w:tc>
        <w:tc>
          <w:tcPr>
            <w:tcW w:w="4954" w:type="dxa"/>
            <w:shd w:val="clear" w:color="auto" w:fill="auto"/>
          </w:tcPr>
          <w:p w14:paraId="59DF2781"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lastRenderedPageBreak/>
              <w:t>Lūdzam precizēt redakciju un skaidrot, kādēļ ir izvirzīts pieņēmums, ka ārpus Rīgas netiek izmantots dzelzceļu tīkls.</w:t>
            </w:r>
          </w:p>
        </w:tc>
        <w:tc>
          <w:tcPr>
            <w:tcW w:w="2976" w:type="dxa"/>
            <w:shd w:val="clear" w:color="auto" w:fill="auto"/>
          </w:tcPr>
          <w:p w14:paraId="60FB5CD9" w14:textId="77777777" w:rsidR="003B19CF" w:rsidRPr="00CB231D" w:rsidRDefault="003B19CF" w:rsidP="00C4157F">
            <w:pPr>
              <w:spacing w:after="0" w:line="240" w:lineRule="auto"/>
              <w:jc w:val="both"/>
              <w:rPr>
                <w:rFonts w:ascii="Times New Roman" w:hAnsi="Times New Roman" w:cs="Times New Roman"/>
                <w:b/>
                <w:bCs/>
                <w:sz w:val="20"/>
                <w:szCs w:val="20"/>
              </w:rPr>
            </w:pPr>
            <w:r w:rsidRPr="00CB231D">
              <w:rPr>
                <w:rFonts w:ascii="Times New Roman" w:hAnsi="Times New Roman" w:cs="Times New Roman"/>
                <w:b/>
                <w:bCs/>
                <w:sz w:val="20"/>
                <w:szCs w:val="20"/>
              </w:rPr>
              <w:t>Ņemts vērā.</w:t>
            </w:r>
          </w:p>
        </w:tc>
        <w:tc>
          <w:tcPr>
            <w:tcW w:w="1638" w:type="dxa"/>
          </w:tcPr>
          <w:p w14:paraId="2625DAA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Skat. precizēto </w:t>
            </w:r>
            <w:r>
              <w:rPr>
                <w:rFonts w:ascii="Times New Roman" w:hAnsi="Times New Roman" w:cs="Times New Roman"/>
                <w:sz w:val="20"/>
                <w:szCs w:val="20"/>
              </w:rPr>
              <w:lastRenderedPageBreak/>
              <w:t>DP redakciju.</w:t>
            </w:r>
          </w:p>
        </w:tc>
      </w:tr>
      <w:tr w:rsidR="003B19CF" w:rsidRPr="006F55DD" w14:paraId="55B80BFC" w14:textId="77777777" w:rsidTr="00DC21C3">
        <w:tc>
          <w:tcPr>
            <w:tcW w:w="562" w:type="dxa"/>
            <w:shd w:val="clear" w:color="auto" w:fill="auto"/>
          </w:tcPr>
          <w:p w14:paraId="030BC4A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5834C2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90D2AB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(55)</w:t>
            </w:r>
            <w:r w:rsidRPr="006F55DD">
              <w:rPr>
                <w:rFonts w:ascii="Times New Roman" w:hAnsi="Times New Roman" w:cs="Times New Roman"/>
                <w:sz w:val="20"/>
                <w:szCs w:val="20"/>
              </w:rPr>
              <w:tab/>
              <w:t xml:space="preserve">2019.gada ceļu stāvokļa ikgadējā apsekojuma dati rāda, ka joprojām 20,4% valsts galvenie autoceļi ar melno segumu novērtēti kā slikti un ļoti slikti (7,6% – apmierinoši). 40,3% reģionālo ceļu ar melno segumu vērtēti kā slikti un ļoti </w:t>
            </w:r>
            <w:r w:rsidRPr="006F55DD">
              <w:rPr>
                <w:rFonts w:ascii="Times New Roman" w:hAnsi="Times New Roman" w:cs="Times New Roman"/>
                <w:sz w:val="20"/>
                <w:szCs w:val="20"/>
              </w:rPr>
              <w:lastRenderedPageBreak/>
              <w:t>slikti (22,6% – apmierinoši), tikai . Sliktā ceļu kvalitāte ir viens no iemesliem, kāpēc Latvijā ir vieni no augstākiem rādītājiem satiksmes negadījumos bojā gājušo skaitā uz miljons iedzīvotājiem. Ir vērojams ceļu satiksmes negadījumos smagi ievainoto skaita pieaugums, 60% uz reģionāliem ceļiem .</w:t>
            </w:r>
          </w:p>
        </w:tc>
        <w:tc>
          <w:tcPr>
            <w:tcW w:w="4954" w:type="dxa"/>
            <w:shd w:val="clear" w:color="auto" w:fill="auto"/>
          </w:tcPr>
          <w:p w14:paraId="192CA86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color w:val="000000"/>
                <w:sz w:val="20"/>
                <w:szCs w:val="20"/>
              </w:rPr>
              <w:lastRenderedPageBreak/>
              <w:t xml:space="preserve">Aiz vārda </w:t>
            </w:r>
            <w:r w:rsidRPr="006F55DD">
              <w:rPr>
                <w:rFonts w:ascii="Times New Roman" w:hAnsi="Times New Roman" w:cs="Times New Roman"/>
                <w:i/>
                <w:color w:val="000000"/>
                <w:sz w:val="20"/>
                <w:szCs w:val="20"/>
              </w:rPr>
              <w:t>“tikai”</w:t>
            </w:r>
            <w:r w:rsidRPr="006F55DD">
              <w:rPr>
                <w:rFonts w:ascii="Times New Roman" w:hAnsi="Times New Roman" w:cs="Times New Roman"/>
                <w:color w:val="000000"/>
                <w:sz w:val="20"/>
                <w:szCs w:val="20"/>
              </w:rPr>
              <w:t xml:space="preserve"> trūkst turpinājums informācijai un nav saprotams, kas ar to ir domāts izteikt.</w:t>
            </w:r>
          </w:p>
        </w:tc>
        <w:tc>
          <w:tcPr>
            <w:tcW w:w="2976" w:type="dxa"/>
            <w:shd w:val="clear" w:color="auto" w:fill="auto"/>
          </w:tcPr>
          <w:p w14:paraId="3248C58E"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p w14:paraId="6144CC1C" w14:textId="7DFB7CED" w:rsidR="004F6DEE" w:rsidRPr="006F55DD" w:rsidRDefault="004F6DEE" w:rsidP="00C4157F">
            <w:pPr>
              <w:spacing w:after="0" w:line="240" w:lineRule="auto"/>
              <w:jc w:val="both"/>
              <w:rPr>
                <w:rFonts w:ascii="Times New Roman" w:hAnsi="Times New Roman" w:cs="Times New Roman"/>
                <w:sz w:val="20"/>
                <w:szCs w:val="20"/>
              </w:rPr>
            </w:pPr>
            <w:r w:rsidRPr="004F6DEE">
              <w:rPr>
                <w:rFonts w:ascii="Times New Roman" w:hAnsi="Times New Roman" w:cs="Times New Roman"/>
                <w:sz w:val="20"/>
                <w:szCs w:val="20"/>
              </w:rPr>
              <w:t>Ir</w:t>
            </w:r>
            <w:r>
              <w:rPr>
                <w:rFonts w:ascii="Times New Roman" w:hAnsi="Times New Roman" w:cs="Times New Roman"/>
                <w:sz w:val="20"/>
                <w:szCs w:val="20"/>
              </w:rPr>
              <w:t xml:space="preserve"> mainīta 55. paragrāfa redakcija</w:t>
            </w:r>
          </w:p>
        </w:tc>
        <w:tc>
          <w:tcPr>
            <w:tcW w:w="1638" w:type="dxa"/>
          </w:tcPr>
          <w:p w14:paraId="2757287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DD8B8F9" w14:textId="77777777" w:rsidTr="00DC21C3">
        <w:tc>
          <w:tcPr>
            <w:tcW w:w="562" w:type="dxa"/>
            <w:shd w:val="clear" w:color="auto" w:fill="auto"/>
          </w:tcPr>
          <w:p w14:paraId="10B0A99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663CE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413A3A5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1DDC538"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Lūdzam precizēt, jo nav pabeigts teikums.</w:t>
            </w:r>
          </w:p>
        </w:tc>
        <w:tc>
          <w:tcPr>
            <w:tcW w:w="2976" w:type="dxa"/>
            <w:shd w:val="clear" w:color="auto" w:fill="auto"/>
          </w:tcPr>
          <w:p w14:paraId="0637C1FB"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p w14:paraId="63E3E177" w14:textId="508036F6" w:rsidR="004F6DEE" w:rsidRPr="006F55DD" w:rsidRDefault="004F6DEE" w:rsidP="00C4157F">
            <w:pPr>
              <w:spacing w:after="0" w:line="240" w:lineRule="auto"/>
              <w:jc w:val="both"/>
              <w:rPr>
                <w:rFonts w:ascii="Times New Roman" w:hAnsi="Times New Roman" w:cs="Times New Roman"/>
                <w:sz w:val="20"/>
                <w:szCs w:val="20"/>
              </w:rPr>
            </w:pPr>
            <w:r w:rsidRPr="004F6DEE">
              <w:rPr>
                <w:rFonts w:ascii="Times New Roman" w:hAnsi="Times New Roman" w:cs="Times New Roman"/>
                <w:sz w:val="20"/>
                <w:szCs w:val="20"/>
              </w:rPr>
              <w:t>Ir mainīta 55. paragrāfa redakcija</w:t>
            </w:r>
          </w:p>
        </w:tc>
        <w:tc>
          <w:tcPr>
            <w:tcW w:w="1638" w:type="dxa"/>
          </w:tcPr>
          <w:p w14:paraId="384D704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5E1ADD4" w14:textId="77777777" w:rsidTr="00DC21C3">
        <w:tc>
          <w:tcPr>
            <w:tcW w:w="562" w:type="dxa"/>
            <w:shd w:val="clear" w:color="auto" w:fill="auto"/>
          </w:tcPr>
          <w:p w14:paraId="4E3CDAE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A5F34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6C73E40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(56)</w:t>
            </w:r>
            <w:r w:rsidRPr="006F55DD">
              <w:rPr>
                <w:rFonts w:ascii="Times New Roman" w:hAnsi="Times New Roman" w:cs="Times New Roman"/>
                <w:sz w:val="20"/>
                <w:szCs w:val="20"/>
              </w:rPr>
              <w:tab/>
              <w:t xml:space="preserve">Ostās risināmie izaicinājumi saistīti ar alternatīvo degvielu pieejamību un elektrotīkla pieslēgumiem pie piestātnēm.  </w:t>
            </w:r>
          </w:p>
        </w:tc>
        <w:tc>
          <w:tcPr>
            <w:tcW w:w="4954" w:type="dxa"/>
            <w:shd w:val="clear" w:color="auto" w:fill="auto"/>
          </w:tcPr>
          <w:p w14:paraId="3500DC6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Lūdzam (56) paragrāfu papildināt ar </w:t>
            </w:r>
          </w:p>
          <w:p w14:paraId="7D153EC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color w:val="000000"/>
                <w:sz w:val="20"/>
                <w:szCs w:val="20"/>
              </w:rPr>
              <w:t xml:space="preserve">“[..], </w:t>
            </w:r>
            <w:r w:rsidRPr="006F55DD">
              <w:rPr>
                <w:rFonts w:ascii="Times New Roman" w:eastAsia="Calibri" w:hAnsi="Times New Roman" w:cs="Times New Roman"/>
                <w:b/>
                <w:bCs/>
                <w:i/>
                <w:color w:val="000000"/>
                <w:sz w:val="20"/>
                <w:szCs w:val="20"/>
                <w:u w:val="single"/>
              </w:rPr>
              <w:t>kā arī drošiem kuģošanas apstākļiem</w:t>
            </w:r>
            <w:r w:rsidRPr="006F55DD">
              <w:rPr>
                <w:rFonts w:ascii="Times New Roman" w:eastAsia="Calibri" w:hAnsi="Times New Roman" w:cs="Times New Roman"/>
                <w:i/>
                <w:color w:val="000000"/>
                <w:sz w:val="20"/>
                <w:szCs w:val="20"/>
              </w:rPr>
              <w:t>.”</w:t>
            </w:r>
          </w:p>
        </w:tc>
        <w:tc>
          <w:tcPr>
            <w:tcW w:w="2976" w:type="dxa"/>
            <w:shd w:val="clear" w:color="auto" w:fill="auto"/>
          </w:tcPr>
          <w:p w14:paraId="1B0C045B" w14:textId="6DEC825D" w:rsidR="003B19CF" w:rsidRPr="00D23862"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w:t>
            </w:r>
            <w:r w:rsidRPr="006F55DD">
              <w:rPr>
                <w:rFonts w:ascii="Times New Roman" w:hAnsi="Times New Roman" w:cs="Times New Roman"/>
                <w:b/>
                <w:bCs/>
                <w:sz w:val="20"/>
                <w:szCs w:val="20"/>
              </w:rPr>
              <w:t>emts vērā</w:t>
            </w:r>
            <w:r w:rsidRPr="006F55DD">
              <w:rPr>
                <w:rFonts w:ascii="Times New Roman" w:hAnsi="Times New Roman" w:cs="Times New Roman"/>
                <w:sz w:val="20"/>
                <w:szCs w:val="20"/>
              </w:rPr>
              <w:t>.</w:t>
            </w:r>
            <w:r>
              <w:rPr>
                <w:rFonts w:ascii="Times New Roman" w:hAnsi="Times New Roman" w:cs="Times New Roman"/>
                <w:sz w:val="20"/>
                <w:szCs w:val="20"/>
              </w:rPr>
              <w:t xml:space="preserve"> </w:t>
            </w:r>
            <w:r w:rsidRPr="00D23862">
              <w:rPr>
                <w:rFonts w:ascii="Times New Roman" w:hAnsi="Times New Roman" w:cs="Times New Roman"/>
                <w:b/>
                <w:bCs/>
                <w:sz w:val="20"/>
                <w:szCs w:val="20"/>
              </w:rPr>
              <w:t>Sniegt</w:t>
            </w:r>
            <w:r w:rsidR="00EA2761">
              <w:rPr>
                <w:rFonts w:ascii="Times New Roman" w:hAnsi="Times New Roman" w:cs="Times New Roman"/>
                <w:b/>
                <w:bCs/>
                <w:sz w:val="20"/>
                <w:szCs w:val="20"/>
              </w:rPr>
              <w:t>s</w:t>
            </w:r>
            <w:r w:rsidRPr="00D23862">
              <w:rPr>
                <w:rFonts w:ascii="Times New Roman" w:hAnsi="Times New Roman" w:cs="Times New Roman"/>
                <w:b/>
                <w:bCs/>
                <w:sz w:val="20"/>
                <w:szCs w:val="20"/>
              </w:rPr>
              <w:t xml:space="preserve"> skaidrojums.</w:t>
            </w:r>
          </w:p>
          <w:p w14:paraId="370FE43C" w14:textId="5DD1E737" w:rsidR="003B19CF" w:rsidRDefault="00EA2761"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3B19CF">
              <w:rPr>
                <w:rFonts w:ascii="Times New Roman" w:hAnsi="Times New Roman" w:cs="Times New Roman"/>
                <w:sz w:val="20"/>
                <w:szCs w:val="20"/>
              </w:rPr>
              <w:t>ēršam uzmanību, ka EK nostāja attiecībā uz investīcijām ostās ir kritiska, proti, uzdod ostām veikt investīcijas infrastruktūrā no ostu pašu ieņēmumiem. Vienīgais izņēmums, kas vēl ir diskutējams ar EK, ir ostu publiskās funkcijas veikšanai nepieciešamās infrastruktūras attīstība, specifisku uzsvaru liekot uz alternatīvo degvielu un elektrotīkla pieslēgumu pieejamību, kas ir īpaši uzsvērts Baltijas – Ziemeļjūras TEN-T koridora darba plānā.</w:t>
            </w:r>
          </w:p>
          <w:p w14:paraId="77B3AF1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35097F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09BA781" w14:textId="77777777" w:rsidTr="00DC21C3">
        <w:tc>
          <w:tcPr>
            <w:tcW w:w="562" w:type="dxa"/>
            <w:shd w:val="clear" w:color="auto" w:fill="auto"/>
          </w:tcPr>
          <w:p w14:paraId="3DD6571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2D8B6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EE7949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(57)</w:t>
            </w:r>
            <w:r w:rsidRPr="006F55DD">
              <w:rPr>
                <w:rFonts w:ascii="Times New Roman" w:hAnsi="Times New Roman" w:cs="Times New Roman"/>
                <w:sz w:val="20"/>
                <w:szCs w:val="20"/>
              </w:rPr>
              <w:tab/>
              <w:t>Saistībā ari digitālo pāreju ekonomikā pieaug</w:t>
            </w:r>
            <w:r w:rsidRPr="006F55DD">
              <w:rPr>
                <w:rFonts w:ascii="Times New Roman" w:hAnsi="Times New Roman" w:cs="Times New Roman"/>
                <w:sz w:val="20"/>
                <w:szCs w:val="20"/>
              </w:rPr>
              <w:lastRenderedPageBreak/>
              <w:t xml:space="preserve">s slodze mobilajiem un fiksētajiem tīkliem, kā arī būtiski pieaugs prasības pēc ātras lielu datu daudzuma apmaiņas, kas prasīs 5G infrastruktūras attīstību.  </w:t>
            </w:r>
          </w:p>
        </w:tc>
        <w:tc>
          <w:tcPr>
            <w:tcW w:w="4954" w:type="dxa"/>
            <w:shd w:val="clear" w:color="auto" w:fill="auto"/>
          </w:tcPr>
          <w:p w14:paraId="053CC246" w14:textId="77777777" w:rsidR="003B19CF" w:rsidRPr="006F55DD" w:rsidRDefault="003B19CF" w:rsidP="00C4157F">
            <w:pPr>
              <w:spacing w:after="0" w:line="240" w:lineRule="auto"/>
              <w:contextualSpacing/>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lastRenderedPageBreak/>
              <w:t>Ierosinām papildināt ar jaunu rindkopu šādā redakcijā:</w:t>
            </w:r>
          </w:p>
          <w:p w14:paraId="06F5A1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color w:val="000000"/>
                <w:sz w:val="20"/>
                <w:szCs w:val="20"/>
                <w:lang w:eastAsia="lv-LV" w:bidi="lv-LV"/>
              </w:rPr>
              <w:t>“Gaisa pārvadājumiem sertificēti reģionālie lidlauki veicina Latvijas reģionu ekonomisko pievilcību, kā arī stiprina aviācijas glābšanas un meklēšanas un medicīniskās evakuācijas pakalpojumus Latvijas reģionos”.</w:t>
            </w:r>
          </w:p>
        </w:tc>
        <w:tc>
          <w:tcPr>
            <w:tcW w:w="2976" w:type="dxa"/>
            <w:shd w:val="clear" w:color="auto" w:fill="auto"/>
          </w:tcPr>
          <w:p w14:paraId="183788A4" w14:textId="77777777" w:rsidR="003B19CF" w:rsidRPr="00F9071E" w:rsidRDefault="003B19CF" w:rsidP="00C4157F">
            <w:pPr>
              <w:spacing w:after="0" w:line="240" w:lineRule="auto"/>
              <w:jc w:val="both"/>
              <w:rPr>
                <w:rFonts w:ascii="Times New Roman" w:hAnsi="Times New Roman" w:cs="Times New Roman"/>
                <w:sz w:val="20"/>
                <w:szCs w:val="20"/>
              </w:rPr>
            </w:pPr>
            <w:r w:rsidRPr="002764CE">
              <w:rPr>
                <w:rFonts w:ascii="Times New Roman" w:hAnsi="Times New Roman" w:cs="Times New Roman"/>
                <w:b/>
                <w:bCs/>
                <w:sz w:val="20"/>
                <w:szCs w:val="20"/>
              </w:rPr>
              <w:t>Nav ņemts vērā. Sniegt skaidrojums</w:t>
            </w:r>
            <w:r>
              <w:rPr>
                <w:rFonts w:ascii="Times New Roman" w:hAnsi="Times New Roman" w:cs="Times New Roman"/>
                <w:sz w:val="20"/>
                <w:szCs w:val="20"/>
              </w:rPr>
              <w:t>.</w:t>
            </w:r>
          </w:p>
          <w:p w14:paraId="2581A923" w14:textId="77777777" w:rsidR="003B19CF" w:rsidRPr="006F55DD" w:rsidRDefault="003B19CF" w:rsidP="00C4157F">
            <w:pPr>
              <w:spacing w:after="0" w:line="240" w:lineRule="auto"/>
              <w:jc w:val="both"/>
              <w:rPr>
                <w:rFonts w:ascii="Times New Roman" w:hAnsi="Times New Roman" w:cs="Times New Roman"/>
                <w:sz w:val="20"/>
                <w:szCs w:val="20"/>
              </w:rPr>
            </w:pPr>
            <w:r w:rsidRPr="00F9071E">
              <w:rPr>
                <w:rFonts w:ascii="Times New Roman" w:hAnsi="Times New Roman" w:cs="Times New Roman"/>
                <w:sz w:val="20"/>
                <w:szCs w:val="20"/>
              </w:rPr>
              <w:t>Pamatojoties uz Eiropas Parlamenta un Padomes regulas priekšlikuma par ERAF un KF  (29.05.2018., COM(2018) 372) 6.panta e) apakšpunktu, investīcijas lidostu infrastruktūrā, izņemot attālos reģionos, nav atbalstāmas. Saskaņā ar Līguma par Eiropas Savienības darbību 349. un 355.pantiem tālākie reģioni ir: Gvadelupa, Francijas Gviāna, Reinjona, Martinika, Majota, Senmartēna (Francija), Azoru salas un Madeira (Portugāle) un Kanāriju salas (Spānija).</w:t>
            </w:r>
          </w:p>
        </w:tc>
        <w:tc>
          <w:tcPr>
            <w:tcW w:w="1638" w:type="dxa"/>
          </w:tcPr>
          <w:p w14:paraId="7A4267F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1D08543" w14:textId="77777777" w:rsidTr="00DC21C3">
        <w:tc>
          <w:tcPr>
            <w:tcW w:w="562" w:type="dxa"/>
            <w:shd w:val="clear" w:color="auto" w:fill="auto"/>
          </w:tcPr>
          <w:p w14:paraId="4E75D70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9C624B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Aizsardzības ministrija</w:t>
            </w:r>
          </w:p>
        </w:tc>
        <w:tc>
          <w:tcPr>
            <w:tcW w:w="3151" w:type="dxa"/>
            <w:shd w:val="clear" w:color="auto" w:fill="auto"/>
          </w:tcPr>
          <w:p w14:paraId="617B7B2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(59)</w:t>
            </w:r>
            <w:r w:rsidRPr="006F55DD">
              <w:rPr>
                <w:rFonts w:ascii="Times New Roman" w:hAnsi="Times New Roman" w:cs="Times New Roman"/>
                <w:sz w:val="20"/>
                <w:szCs w:val="20"/>
              </w:rPr>
              <w:tab/>
              <w:t>Nepārtraukts un viendabīgs pārrobežu 5G pārklājums ir būtisks viedā transporta un  viedo satiksmes vadības sistēmu attīstībai gar TEN-T autoceļiem un dzelzceļiem, tomēr ne visur gar minētajiem ceļiem un dzelzceļiem ir pieejamas piemērotas elektroapgādes infrastruktūra 5G vajadzībām.</w:t>
            </w:r>
          </w:p>
        </w:tc>
        <w:tc>
          <w:tcPr>
            <w:tcW w:w="4954" w:type="dxa"/>
            <w:shd w:val="clear" w:color="auto" w:fill="auto"/>
          </w:tcPr>
          <w:p w14:paraId="592FD4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Informatīvais ziņojums "Ceļvedis piektās paaudzes (5G) publisko mobilo elektronisko sakaru tīklu ieviešanai Latvijā", izskatīts MK 18.02.2020.</w:t>
            </w:r>
          </w:p>
        </w:tc>
        <w:tc>
          <w:tcPr>
            <w:tcW w:w="2976" w:type="dxa"/>
            <w:shd w:val="clear" w:color="auto" w:fill="auto"/>
          </w:tcPr>
          <w:p w14:paraId="1B042D5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0A4D480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63ADC87" w14:textId="77777777" w:rsidTr="00DC21C3">
        <w:tc>
          <w:tcPr>
            <w:tcW w:w="562" w:type="dxa"/>
            <w:shd w:val="clear" w:color="auto" w:fill="auto"/>
          </w:tcPr>
          <w:p w14:paraId="479543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5C3DE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 xml:space="preserve">Aizsardzības </w:t>
            </w:r>
            <w:r w:rsidRPr="006F55DD">
              <w:rPr>
                <w:rFonts w:ascii="Times New Roman" w:hAnsi="Times New Roman" w:cs="Times New Roman"/>
                <w:sz w:val="20"/>
                <w:szCs w:val="20"/>
              </w:rPr>
              <w:lastRenderedPageBreak/>
              <w:t>ministrija</w:t>
            </w:r>
          </w:p>
        </w:tc>
        <w:tc>
          <w:tcPr>
            <w:tcW w:w="3151" w:type="dxa"/>
            <w:shd w:val="clear" w:color="auto" w:fill="auto"/>
          </w:tcPr>
          <w:p w14:paraId="21BFC07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(60)</w:t>
            </w:r>
            <w:r w:rsidRPr="006F55DD">
              <w:rPr>
                <w:rFonts w:ascii="Times New Roman" w:hAnsi="Times New Roman" w:cs="Times New Roman"/>
                <w:sz w:val="20"/>
                <w:szCs w:val="20"/>
              </w:rPr>
              <w:tab/>
              <w:t xml:space="preserve">Turpinoties </w:t>
            </w:r>
            <w:r w:rsidRPr="006F55DD">
              <w:rPr>
                <w:rFonts w:ascii="Times New Roman" w:hAnsi="Times New Roman" w:cs="Times New Roman"/>
                <w:sz w:val="20"/>
                <w:szCs w:val="20"/>
              </w:rPr>
              <w:lastRenderedPageBreak/>
              <w:t>sakaru, transporta un enerģētikas digitalizācijai aizvien nozīmīgāks kļūst jautājums par digitālās vides un pakalpojumu drošību. Valsts pārvaldes vidējais kiberdrošības līmenis nav pietiekams, lai nodrošinātu kvalitatīvu e-pakalpojumu sniegšanu iedzīvotājiem.</w:t>
            </w:r>
          </w:p>
        </w:tc>
        <w:tc>
          <w:tcPr>
            <w:tcW w:w="4954" w:type="dxa"/>
            <w:shd w:val="clear" w:color="auto" w:fill="auto"/>
          </w:tcPr>
          <w:p w14:paraId="5446ED7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Pamatojoties uz kādu informāciju secinājumi veikti? Kiberdrošība nav vienīgais faktors, kas nosaka e-pakalpojumu kvalitāti, attiecīgi nepieciešami precizējumi.</w:t>
            </w:r>
          </w:p>
        </w:tc>
        <w:tc>
          <w:tcPr>
            <w:tcW w:w="2976" w:type="dxa"/>
            <w:shd w:val="clear" w:color="auto" w:fill="auto"/>
          </w:tcPr>
          <w:p w14:paraId="400FF6F2" w14:textId="77777777" w:rsidR="003B19CF" w:rsidRDefault="003B19CF" w:rsidP="00C4157F">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Daļēji ņ</w:t>
            </w:r>
            <w:r w:rsidRPr="0044248E">
              <w:rPr>
                <w:rFonts w:ascii="Times New Roman" w:hAnsi="Times New Roman" w:cs="Times New Roman"/>
                <w:b/>
                <w:bCs/>
                <w:color w:val="000000" w:themeColor="text1"/>
                <w:sz w:val="20"/>
                <w:szCs w:val="20"/>
              </w:rPr>
              <w:t xml:space="preserve">emts vērā. </w:t>
            </w:r>
          </w:p>
          <w:p w14:paraId="3F81752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6478782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lastRenderedPageBreak/>
              <w:t>Minētās redakcijas nolūks ir uzsvērt drošību, kā būtisku faktoru turpmākās sakaru tehnoloģijas un enerģētikas digitalizācijas ietvaros, kas aprakstīti AiM informatīvajā ziņojumā “Latvijas kiberdrošības stratēģija 2019.-2022.gadam”</w:t>
            </w:r>
            <w:r w:rsidRPr="006F55DD">
              <w:rPr>
                <w:rStyle w:val="FootnoteReference"/>
                <w:rFonts w:ascii="Times New Roman" w:hAnsi="Times New Roman" w:cs="Times New Roman"/>
                <w:sz w:val="20"/>
                <w:szCs w:val="20"/>
              </w:rPr>
              <w:footnoteReference w:id="24"/>
            </w:r>
            <w:r w:rsidRPr="006F55DD">
              <w:rPr>
                <w:rFonts w:ascii="Times New Roman" w:hAnsi="Times New Roman" w:cs="Times New Roman"/>
                <w:sz w:val="20"/>
                <w:szCs w:val="20"/>
              </w:rPr>
              <w:t>. Nepieciešamības gadījumā aicinām AiM sniegt priekšlikumus redakcijas papildināšanai.</w:t>
            </w:r>
          </w:p>
        </w:tc>
        <w:tc>
          <w:tcPr>
            <w:tcW w:w="1638" w:type="dxa"/>
          </w:tcPr>
          <w:p w14:paraId="7CA6CE0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Skat. precizē</w:t>
            </w:r>
            <w:r>
              <w:rPr>
                <w:rFonts w:ascii="Times New Roman" w:hAnsi="Times New Roman" w:cs="Times New Roman"/>
                <w:color w:val="000000" w:themeColor="text1"/>
                <w:sz w:val="20"/>
                <w:szCs w:val="20"/>
              </w:rPr>
              <w:lastRenderedPageBreak/>
              <w:t>to DP redakciju.</w:t>
            </w:r>
          </w:p>
        </w:tc>
      </w:tr>
      <w:tr w:rsidR="003B19CF" w:rsidRPr="006F55DD" w14:paraId="5C27E080" w14:textId="77777777" w:rsidTr="00C4157F">
        <w:tc>
          <w:tcPr>
            <w:tcW w:w="13036" w:type="dxa"/>
            <w:gridSpan w:val="5"/>
            <w:shd w:val="clear" w:color="auto" w:fill="E2EFD9" w:themeFill="accent6" w:themeFillTint="33"/>
          </w:tcPr>
          <w:p w14:paraId="3B2AF5CB" w14:textId="77777777" w:rsidR="003B19CF" w:rsidRPr="00634533" w:rsidRDefault="003B19CF" w:rsidP="00C4157F">
            <w:pPr>
              <w:pStyle w:val="Heading2"/>
              <w:spacing w:before="0" w:line="240" w:lineRule="auto"/>
              <w:jc w:val="both"/>
              <w:rPr>
                <w:rFonts w:cs="Times New Roman"/>
                <w:b/>
                <w:bCs/>
                <w:sz w:val="20"/>
                <w:szCs w:val="20"/>
              </w:rPr>
            </w:pPr>
            <w:r w:rsidRPr="00634533">
              <w:rPr>
                <w:rFonts w:cs="Times New Roman"/>
                <w:b/>
                <w:bCs/>
                <w:sz w:val="20"/>
                <w:szCs w:val="20"/>
              </w:rPr>
              <w:lastRenderedPageBreak/>
              <w:t>1.5.</w:t>
            </w:r>
            <w:r w:rsidRPr="00634533">
              <w:rPr>
                <w:rFonts w:cs="Times New Roman"/>
                <w:b/>
                <w:bCs/>
                <w:sz w:val="20"/>
                <w:szCs w:val="20"/>
              </w:rPr>
              <w:tab/>
              <w:t>Iedzīvotāju potenciāla pilna izmantošana</w:t>
            </w:r>
          </w:p>
        </w:tc>
        <w:tc>
          <w:tcPr>
            <w:tcW w:w="1638" w:type="dxa"/>
            <w:shd w:val="clear" w:color="auto" w:fill="E2EFD9" w:themeFill="accent6" w:themeFillTint="33"/>
          </w:tcPr>
          <w:p w14:paraId="7A2442E9"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56FE5A69" w14:textId="77777777" w:rsidTr="00DC21C3">
        <w:tc>
          <w:tcPr>
            <w:tcW w:w="562" w:type="dxa"/>
            <w:shd w:val="clear" w:color="auto" w:fill="auto"/>
          </w:tcPr>
          <w:p w14:paraId="00DC72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115278" w14:textId="68513733"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r w:rsidR="00AC1CC9">
              <w:rPr>
                <w:rFonts w:ascii="Times New Roman" w:hAnsi="Times New Roman" w:cs="Times New Roman"/>
                <w:sz w:val="20"/>
                <w:szCs w:val="20"/>
              </w:rPr>
              <w:t xml:space="preserve"> (SIF)</w:t>
            </w:r>
          </w:p>
        </w:tc>
        <w:tc>
          <w:tcPr>
            <w:tcW w:w="3151" w:type="dxa"/>
            <w:shd w:val="clear" w:color="auto" w:fill="auto"/>
          </w:tcPr>
          <w:p w14:paraId="479579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1.5.sadaļu</w:t>
            </w:r>
          </w:p>
        </w:tc>
        <w:tc>
          <w:tcPr>
            <w:tcW w:w="4954" w:type="dxa"/>
            <w:shd w:val="clear" w:color="auto" w:fill="auto"/>
          </w:tcPr>
          <w:p w14:paraId="4C750329"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1.</w:t>
            </w:r>
            <w:r w:rsidRPr="006F55DD">
              <w:rPr>
                <w:rFonts w:ascii="Times New Roman" w:eastAsia="Times New Roman" w:hAnsi="Times New Roman" w:cs="Times New Roman"/>
                <w:bCs/>
                <w:sz w:val="20"/>
                <w:szCs w:val="20"/>
                <w:lang w:eastAsia="lv-LV"/>
              </w:rPr>
              <w:tab/>
              <w:t>Lūdzam Darbības programmas 1. sadaļas “Programmas stratēģija: galvenās problēmas un politikas risinājumi” 1.5. apakšpunktā “Iedzīvotāju potenciāla pilna izmantošana” papildināt ietverto aprakstu ar sabiedrības dažādības vadības potenciāla izmantošanu, līdzīgi kā citās valstīs identificējot dažādības vadību kā ekonomikas un tautsaimniecību stimulējošu faktoru.  [1]</w:t>
            </w:r>
          </w:p>
          <w:p w14:paraId="400718CE"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6B4F79AA" w14:textId="10DC6E9B"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 xml:space="preserve">[1] Dažādības vadība ir uz nākotni orientēta un uz vērtībām balstīta stratēģija, saziņas un vadības process, kas pieņem un izmanto noteiktas dažādības un atšķirības, lai veicinātu un attīstītu organizācijas potenciālu. Investējot dažādos darbiniekos un veidojot tiem atbalstošu un iekļaujošu darba vidi, tiek uzlabota darbinieku un komandas motivācija un produktivitāte, tiek veicinātas inovācijas un pakalpojuma saņēmēju apmierinātība. Pieejams: “Dažādības vadība – nākotnes potenciāls”, SIF 2016 (Keil M., Amershi B., Holmes S., Jakoblonski H., Lüthi E., Matoba K., Plett A., Unruh K. (2007) Starptautiskā dažādības vadības apvienība, </w:t>
            </w:r>
            <w:hyperlink r:id="rId18" w:history="1">
              <w:r w:rsidR="00717A6D" w:rsidRPr="00600978">
                <w:rPr>
                  <w:rStyle w:val="Hyperlink"/>
                  <w:rFonts w:ascii="Times New Roman" w:eastAsia="Times New Roman" w:hAnsi="Times New Roman" w:cs="Times New Roman"/>
                  <w:bCs/>
                  <w:sz w:val="20"/>
                  <w:szCs w:val="20"/>
                  <w:lang w:eastAsia="lv-LV"/>
                </w:rPr>
                <w:t>http://www.lak.lv/uploads/filedir/Faili/Dazadibas_celvedis.pdf</w:t>
              </w:r>
            </w:hyperlink>
            <w:r w:rsidR="00717A6D">
              <w:rPr>
                <w:rFonts w:ascii="Times New Roman" w:eastAsia="Times New Roman" w:hAnsi="Times New Roman" w:cs="Times New Roman"/>
                <w:bCs/>
                <w:sz w:val="20"/>
                <w:szCs w:val="20"/>
                <w:lang w:eastAsia="lv-LV"/>
              </w:rPr>
              <w:t xml:space="preserve"> </w:t>
            </w:r>
            <w:r w:rsidRPr="006F55DD">
              <w:rPr>
                <w:rFonts w:ascii="Times New Roman" w:eastAsia="Times New Roman" w:hAnsi="Times New Roman" w:cs="Times New Roman"/>
                <w:bCs/>
                <w:sz w:val="20"/>
                <w:szCs w:val="20"/>
                <w:lang w:eastAsia="lv-LV"/>
              </w:rPr>
              <w:t>)</w:t>
            </w:r>
          </w:p>
        </w:tc>
        <w:tc>
          <w:tcPr>
            <w:tcW w:w="2976" w:type="dxa"/>
            <w:shd w:val="clear" w:color="auto" w:fill="auto"/>
          </w:tcPr>
          <w:p w14:paraId="4F1823A8" w14:textId="77777777" w:rsidR="00667156" w:rsidRPr="007E18C6" w:rsidRDefault="00667156" w:rsidP="00667156">
            <w:pPr>
              <w:spacing w:after="0" w:line="240" w:lineRule="auto"/>
              <w:jc w:val="both"/>
              <w:rPr>
                <w:rFonts w:ascii="Times New Roman" w:hAnsi="Times New Roman" w:cs="Times New Roman"/>
                <w:b/>
                <w:bCs/>
                <w:sz w:val="20"/>
                <w:szCs w:val="20"/>
              </w:rPr>
            </w:pPr>
            <w:r w:rsidRPr="007E18C6">
              <w:rPr>
                <w:rFonts w:ascii="Times New Roman" w:hAnsi="Times New Roman" w:cs="Times New Roman"/>
                <w:b/>
                <w:bCs/>
                <w:sz w:val="20"/>
                <w:szCs w:val="20"/>
              </w:rPr>
              <w:t>Ņemts vērā</w:t>
            </w:r>
          </w:p>
          <w:p w14:paraId="4E96AEFF" w14:textId="1B2B0C7E"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5C44E59" w14:textId="43812E7D" w:rsidR="003B19CF" w:rsidRPr="006F55DD" w:rsidRDefault="00667156" w:rsidP="00C4157F">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Skat. precizēto DP redakciju.</w:t>
            </w:r>
          </w:p>
        </w:tc>
      </w:tr>
      <w:tr w:rsidR="003B19CF" w:rsidRPr="006F55DD" w14:paraId="6A1322AF" w14:textId="77777777" w:rsidTr="00DC21C3">
        <w:tc>
          <w:tcPr>
            <w:tcW w:w="562" w:type="dxa"/>
            <w:shd w:val="clear" w:color="auto" w:fill="auto"/>
          </w:tcPr>
          <w:p w14:paraId="76DF632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ECD14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0225441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(69)</w:t>
            </w:r>
            <w:r w:rsidRPr="006F55DD">
              <w:rPr>
                <w:rFonts w:ascii="Times New Roman" w:hAnsi="Times New Roman" w:cs="Times New Roman"/>
                <w:sz w:val="20"/>
                <w:szCs w:val="20"/>
              </w:rPr>
              <w:tab/>
              <w:t>Latvija saskaras ar virkni būtiskiem izaicinājumiem veselības jomā. 2018.gadā Latvijā neapmierinātās vajadzības pēc veselības aprūpes pakalpojumiem bija 6,1%, kamēr vidēji Eiropā šis rādītājs ir 1,8% , arī veselības aprūpes kvalitātes rādītāji vieni no zemākajiem ES un 2017.gadā bija otrs augstākais profilaktiski novēršamo un trešais augstākais medicīniski novēršamo nāves gadījumu skaits ES . Lai uzlabotu situāciju, būtisks izaicinājums ir kvalitatīvu un savlaicīgu veselības aprūpes pakalpojumu pieejamības uzlabošana visiem Latvijas iedzīvotājiem, atbilstoši iedzīvotāju izvietojumam un pakalpojumu pieprasījumam, t.sk. nodrošinot nepieciešamos resursus un mūsdienīgu, drošu visu līmeņu veselības aprūpes infrastruktūru.</w:t>
            </w:r>
          </w:p>
        </w:tc>
        <w:tc>
          <w:tcPr>
            <w:tcW w:w="4954" w:type="dxa"/>
            <w:shd w:val="clear" w:color="auto" w:fill="auto"/>
          </w:tcPr>
          <w:p w14:paraId="6AB31D12"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 xml:space="preserve">Vēršam uzmanību, ka pieaug gan pieprasījums pēc sociālās aprūpes pakalpojumiem (t.sk. pēc ilgstošas sociālās aprūpes un sociālās rehabilitācijas institūcijā pilngadīgām personām) personām ar funkcionēšanas traucējumiem, gan palielinās klientu sociālās un veselības aprūpes vajadzību apjoms. Veselības aprūpei jābūt pieejamai neatkarīgi no cilvēka dzīvesvietas, arī tad, ja cilvēks atrodas institucionālajā aprūpē. Šobrīd sociālā aprūpe ir pašvaldības autonomā funkcija, bet veco cilvēku aprūpe pansionātos vairs nav iedomājama bez medicīnas māsu un citu ārstniecības personu nodarbinātības. Jo sevišķi spilgti tas parādījās COVID 19 pandēmijas laikā. Tāpēc, ja pašvaldības institūcijas ir spiestas maksāt par veselības aprūpes daļu, domājot par veselības sadaļu – personāla apmācības, izglītošana, dienesta dzīvokļu pieejamība, infrastruktūras sakārtošana, kā mērķgrupa jāparedz arī pašvaldības sociālo pakalpojumu sniedzēji.   </w:t>
            </w:r>
          </w:p>
          <w:p w14:paraId="746F2423"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66CA596F"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Lūdzam izteikt šādā redakcijā:</w:t>
            </w:r>
          </w:p>
          <w:p w14:paraId="7BD5E7F0"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iCs/>
                <w:color w:val="000000"/>
                <w:sz w:val="20"/>
                <w:szCs w:val="20"/>
                <w:lang w:eastAsia="lv-LV"/>
              </w:rPr>
              <w:t>(69</w:t>
            </w:r>
            <w:r w:rsidRPr="00666452">
              <w:rPr>
                <w:rFonts w:ascii="Times New Roman" w:eastAsia="Times New Roman" w:hAnsi="Times New Roman" w:cs="Times New Roman"/>
                <w:iCs/>
                <w:color w:val="000000"/>
                <w:sz w:val="20"/>
                <w:szCs w:val="20"/>
                <w:lang w:eastAsia="lv-LV"/>
              </w:rPr>
              <w:t xml:space="preserve">) Latvija saskaras ar virkni būtiskiem izaicinājumiem </w:t>
            </w:r>
            <w:r w:rsidRPr="00666452">
              <w:rPr>
                <w:rFonts w:ascii="Times New Roman" w:eastAsia="Times New Roman" w:hAnsi="Times New Roman" w:cs="Times New Roman"/>
                <w:b/>
                <w:iCs/>
                <w:color w:val="000000"/>
                <w:sz w:val="20"/>
                <w:szCs w:val="20"/>
                <w:lang w:eastAsia="lv-LV"/>
              </w:rPr>
              <w:t>veselības jomā</w:t>
            </w:r>
            <w:r w:rsidRPr="00666452">
              <w:rPr>
                <w:rFonts w:ascii="Times New Roman" w:eastAsia="Times New Roman" w:hAnsi="Times New Roman" w:cs="Times New Roman"/>
                <w:iCs/>
                <w:color w:val="000000"/>
                <w:sz w:val="20"/>
                <w:szCs w:val="20"/>
                <w:lang w:eastAsia="lv-LV"/>
              </w:rPr>
              <w:t>. 2018.gadā Latvijā</w:t>
            </w:r>
            <w:r w:rsidRPr="00666452">
              <w:rPr>
                <w:rFonts w:ascii="Times New Roman" w:eastAsia="Times New Roman" w:hAnsi="Times New Roman" w:cs="Times New Roman"/>
                <w:color w:val="000000"/>
                <w:sz w:val="20"/>
                <w:szCs w:val="20"/>
                <w:lang w:eastAsia="lv-LV"/>
              </w:rPr>
              <w:t xml:space="preserve"> neapmierinātās vajadzības pēc veselības aprūpes pakalpojumiem bija 6,1%, kamēr vidēji Eiropā šis rādītājs ir 1,8%, arī</w:t>
            </w:r>
            <w:r w:rsidRPr="00666452">
              <w:rPr>
                <w:rFonts w:ascii="Times New Roman" w:eastAsia="Times New Roman" w:hAnsi="Times New Roman" w:cs="Times New Roman"/>
                <w:sz w:val="20"/>
                <w:szCs w:val="20"/>
                <w:lang w:eastAsia="lv-LV"/>
              </w:rPr>
              <w:t xml:space="preserve"> veselības aprūpes kvalitātes rādītāji vieni no zemākajiem ES un 2017.gadā bija otrs augstākais profilaktiski novēršamo un trešais augstākais medicīniski novēršamo nāves gadījumu skaits ES.</w:t>
            </w:r>
            <w:r w:rsidRPr="00666452">
              <w:rPr>
                <w:rFonts w:ascii="Times New Roman" w:eastAsia="Times New Roman" w:hAnsi="Times New Roman" w:cs="Times New Roman"/>
                <w:iCs/>
                <w:sz w:val="20"/>
                <w:szCs w:val="20"/>
                <w:lang w:eastAsia="lv-LV"/>
              </w:rPr>
              <w:t xml:space="preserve"> Lai uzlabotu situāciju</w:t>
            </w:r>
            <w:r w:rsidRPr="00666452">
              <w:rPr>
                <w:rFonts w:ascii="Times New Roman" w:eastAsia="Times New Roman" w:hAnsi="Times New Roman" w:cs="Times New Roman"/>
                <w:iCs/>
                <w:color w:val="000000"/>
                <w:sz w:val="20"/>
                <w:szCs w:val="20"/>
                <w:lang w:eastAsia="lv-LV"/>
              </w:rPr>
              <w:t xml:space="preserve">, būtisks izaicinājums ir </w:t>
            </w:r>
            <w:r w:rsidRPr="00666452">
              <w:rPr>
                <w:rFonts w:ascii="Times New Roman" w:eastAsia="Times New Roman" w:hAnsi="Times New Roman" w:cs="Times New Roman"/>
                <w:bCs/>
                <w:iCs/>
                <w:color w:val="000000"/>
                <w:sz w:val="20"/>
                <w:szCs w:val="20"/>
                <w:lang w:eastAsia="lv-LV"/>
              </w:rPr>
              <w:t>kvalitatīvu un savlaicīgu veselības aprūpes</w:t>
            </w:r>
            <w:r w:rsidRPr="00666452">
              <w:rPr>
                <w:rFonts w:ascii="Times New Roman" w:eastAsia="Times New Roman" w:hAnsi="Times New Roman" w:cs="Times New Roman"/>
                <w:iCs/>
                <w:color w:val="000000"/>
                <w:sz w:val="20"/>
                <w:szCs w:val="20"/>
                <w:lang w:eastAsia="lv-LV"/>
              </w:rPr>
              <w:t xml:space="preserve"> </w:t>
            </w:r>
            <w:r w:rsidRPr="00666452">
              <w:rPr>
                <w:rFonts w:ascii="Times New Roman" w:eastAsia="Times New Roman" w:hAnsi="Times New Roman" w:cs="Times New Roman"/>
                <w:bCs/>
                <w:iCs/>
                <w:color w:val="000000"/>
                <w:sz w:val="20"/>
                <w:szCs w:val="20"/>
                <w:lang w:eastAsia="lv-LV"/>
              </w:rPr>
              <w:t xml:space="preserve">pakalpojumu pieejamības uzlabošana visiem Latvijas iedzīvotājiem </w:t>
            </w:r>
            <w:r w:rsidRPr="00666452">
              <w:rPr>
                <w:rFonts w:ascii="Times New Roman" w:eastAsia="Times New Roman" w:hAnsi="Times New Roman" w:cs="Times New Roman"/>
                <w:bCs/>
                <w:iCs/>
                <w:sz w:val="20"/>
                <w:szCs w:val="20"/>
                <w:u w:val="single"/>
                <w:lang w:eastAsia="lv-LV"/>
              </w:rPr>
              <w:t>(arī tiem, kuri atrodas institucionālajā aprūpē, piemēram ilgstošas sociālās aprūpes un sociālās rehabilitācijas institūcijās)</w:t>
            </w:r>
            <w:r w:rsidRPr="00666452">
              <w:rPr>
                <w:rFonts w:ascii="Times New Roman" w:eastAsia="Times New Roman" w:hAnsi="Times New Roman" w:cs="Times New Roman"/>
                <w:iCs/>
                <w:sz w:val="20"/>
                <w:szCs w:val="20"/>
                <w:u w:val="single"/>
                <w:lang w:eastAsia="lv-LV"/>
              </w:rPr>
              <w:t xml:space="preserve">, </w:t>
            </w:r>
            <w:r w:rsidRPr="00666452">
              <w:rPr>
                <w:rFonts w:ascii="Times New Roman" w:eastAsia="Times New Roman" w:hAnsi="Times New Roman" w:cs="Times New Roman"/>
                <w:sz w:val="20"/>
                <w:szCs w:val="20"/>
                <w:lang w:eastAsia="lv-LV"/>
              </w:rPr>
              <w:t>atbilstoši iedzīvotāju izvietojumam un pakalpojumu pieprasījumam</w:t>
            </w:r>
            <w:r w:rsidRPr="00666452">
              <w:rPr>
                <w:rFonts w:ascii="Times New Roman" w:eastAsia="Times New Roman" w:hAnsi="Times New Roman" w:cs="Times New Roman"/>
                <w:iCs/>
                <w:color w:val="000000"/>
                <w:sz w:val="20"/>
                <w:szCs w:val="20"/>
                <w:lang w:eastAsia="lv-LV"/>
              </w:rPr>
              <w:t xml:space="preserve">, </w:t>
            </w:r>
            <w:r w:rsidRPr="00666452">
              <w:rPr>
                <w:rFonts w:ascii="Times New Roman" w:eastAsia="Times New Roman" w:hAnsi="Times New Roman" w:cs="Times New Roman"/>
                <w:bCs/>
                <w:iCs/>
                <w:color w:val="000000"/>
                <w:sz w:val="20"/>
                <w:szCs w:val="20"/>
                <w:lang w:eastAsia="lv-LV"/>
              </w:rPr>
              <w:t>t.sk. nodrošinot nepieciešamos resursus un</w:t>
            </w:r>
            <w:r w:rsidRPr="00666452">
              <w:rPr>
                <w:rFonts w:ascii="Times New Roman" w:eastAsia="Times New Roman" w:hAnsi="Times New Roman" w:cs="Times New Roman"/>
                <w:iCs/>
                <w:color w:val="000000"/>
                <w:sz w:val="20"/>
                <w:szCs w:val="20"/>
                <w:lang w:eastAsia="lv-LV"/>
              </w:rPr>
              <w:t xml:space="preserve"> </w:t>
            </w:r>
            <w:r w:rsidRPr="00666452">
              <w:rPr>
                <w:rFonts w:ascii="Times New Roman" w:eastAsia="Times New Roman" w:hAnsi="Times New Roman" w:cs="Times New Roman"/>
                <w:bCs/>
                <w:sz w:val="20"/>
                <w:szCs w:val="20"/>
                <w:lang w:eastAsia="lv-LV"/>
              </w:rPr>
              <w:t>mūsdienīgu, drošu visu līmeņu veselības aprūpes infrastruktūru.</w:t>
            </w:r>
          </w:p>
        </w:tc>
        <w:tc>
          <w:tcPr>
            <w:tcW w:w="2976" w:type="dxa"/>
            <w:shd w:val="clear" w:color="auto" w:fill="auto"/>
          </w:tcPr>
          <w:p w14:paraId="0F54D6BF" w14:textId="77777777" w:rsidR="00C7773C" w:rsidRDefault="00C7773C" w:rsidP="00C4157F">
            <w:pPr>
              <w:spacing w:after="0" w:line="240" w:lineRule="auto"/>
              <w:jc w:val="both"/>
              <w:rPr>
                <w:rFonts w:ascii="Times New Roman" w:hAnsi="Times New Roman" w:cs="Times New Roman"/>
                <w:sz w:val="20"/>
                <w:szCs w:val="20"/>
              </w:rPr>
            </w:pPr>
            <w:r w:rsidRPr="00C7773C">
              <w:rPr>
                <w:rFonts w:ascii="Times New Roman" w:hAnsi="Times New Roman" w:cs="Times New Roman"/>
                <w:b/>
                <w:bCs/>
                <w:sz w:val="20"/>
                <w:szCs w:val="20"/>
              </w:rPr>
              <w:t>Sniegts skaidrojums</w:t>
            </w:r>
            <w:r>
              <w:rPr>
                <w:rFonts w:ascii="Times New Roman" w:hAnsi="Times New Roman" w:cs="Times New Roman"/>
                <w:sz w:val="20"/>
                <w:szCs w:val="20"/>
              </w:rPr>
              <w:t>.</w:t>
            </w:r>
          </w:p>
          <w:p w14:paraId="26D88BF2" w14:textId="5ECCF27F" w:rsidR="003B19CF" w:rsidRPr="006F55DD" w:rsidRDefault="000A7DC3" w:rsidP="00C4157F">
            <w:pPr>
              <w:spacing w:after="0" w:line="240" w:lineRule="auto"/>
              <w:jc w:val="both"/>
              <w:rPr>
                <w:rFonts w:ascii="Times New Roman" w:hAnsi="Times New Roman" w:cs="Times New Roman"/>
                <w:sz w:val="20"/>
                <w:szCs w:val="20"/>
              </w:rPr>
            </w:pPr>
            <w:r w:rsidRPr="000A7DC3">
              <w:rPr>
                <w:rFonts w:ascii="Times New Roman" w:hAnsi="Times New Roman" w:cs="Times New Roman"/>
                <w:sz w:val="20"/>
                <w:szCs w:val="20"/>
              </w:rPr>
              <w:t>VM piekrīt, ka  kvalitatīvi un savlaicīgi veselības pakalpojumi ir jānodrošina visiem Latvijas iedzīvotājiem, t.sk.</w:t>
            </w:r>
            <w:r w:rsidRPr="000A7DC3">
              <w:rPr>
                <w:rFonts w:ascii="Times New Roman" w:eastAsia="Times New Roman" w:hAnsi="Times New Roman" w:cs="Times New Roman"/>
                <w:bCs/>
                <w:iCs/>
                <w:sz w:val="20"/>
                <w:szCs w:val="20"/>
                <w:u w:val="single"/>
                <w:lang w:eastAsia="lv-LV"/>
              </w:rPr>
              <w:t xml:space="preserve"> tiem, kuri atrodas institucionālajā aprūpē, piemēram ilgstošas sociālās aprūpes un sociālās rehabilitācijas institūcijās, kā arī citām iedzīvotāju grupām, kas šajā priekšlikumā nav minētas. Līdz ar to uzskatām, ka, ņemot vērā ierobežoto zīmju skaitu DP</w:t>
            </w:r>
            <w:r w:rsidRPr="000A7DC3">
              <w:rPr>
                <w:rFonts w:ascii="Times New Roman" w:hAnsi="Times New Roman" w:cs="Times New Roman"/>
                <w:sz w:val="20"/>
                <w:szCs w:val="20"/>
              </w:rPr>
              <w:t>, izcelt atsevišķas mērķa grupas vai mēģināt norādīt visas iedzīvotāju grupas šajā sadaļā nebūtu racionāli. Papildus skaidrojumus līdzam skatīt izziņas 4</w:t>
            </w:r>
            <w:r w:rsidR="00FE1F43">
              <w:rPr>
                <w:rFonts w:ascii="Times New Roman" w:hAnsi="Times New Roman" w:cs="Times New Roman"/>
                <w:sz w:val="20"/>
                <w:szCs w:val="20"/>
              </w:rPr>
              <w:t>75</w:t>
            </w:r>
            <w:r w:rsidRPr="000A7DC3">
              <w:rPr>
                <w:rFonts w:ascii="Times New Roman" w:hAnsi="Times New Roman" w:cs="Times New Roman"/>
                <w:sz w:val="20"/>
                <w:szCs w:val="20"/>
              </w:rPr>
              <w:t>.punktā.</w:t>
            </w:r>
          </w:p>
          <w:p w14:paraId="5C7D84D9" w14:textId="77777777" w:rsidR="003B19CF" w:rsidRPr="006F55DD" w:rsidRDefault="003B19CF" w:rsidP="00C4157F">
            <w:pPr>
              <w:spacing w:after="0" w:line="240" w:lineRule="auto"/>
              <w:jc w:val="both"/>
              <w:rPr>
                <w:rFonts w:ascii="Times New Roman" w:hAnsi="Times New Roman" w:cs="Times New Roman"/>
                <w:sz w:val="20"/>
                <w:szCs w:val="20"/>
              </w:rPr>
            </w:pPr>
          </w:p>
          <w:p w14:paraId="565E730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00702A4B" w14:textId="4E65958D" w:rsidR="003B19CF" w:rsidRPr="006F55DD" w:rsidRDefault="00C7773C"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1F981BF" w14:textId="77777777" w:rsidTr="00DC21C3">
        <w:tc>
          <w:tcPr>
            <w:tcW w:w="562" w:type="dxa"/>
            <w:shd w:val="clear" w:color="auto" w:fill="auto"/>
          </w:tcPr>
          <w:p w14:paraId="7B26908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1847BF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2295820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(72)</w:t>
            </w:r>
            <w:r w:rsidRPr="006F55DD">
              <w:rPr>
                <w:rFonts w:ascii="Times New Roman" w:hAnsi="Times New Roman" w:cs="Times New Roman"/>
                <w:sz w:val="20"/>
                <w:szCs w:val="20"/>
              </w:rPr>
              <w:tab/>
              <w:t>2014.–2020.gada plānošanas periodā veikti veselības veicināšanas pasākumi, kur uzlabojušies rādītāji, cita starpā, pēdējo gadu laikā Latvijā samazinājušies potenciāli  zaudētie mūža gadi ; pēdējo 3 gadu laikā smēķētāju skaits samazinājies par 9%.Veselības veicināšanas pasākumiem uz sabiedrības veselību ir ilgtermiņa ietekme, t.sk. uz nodarbinātību, tādēļ svarīgi turpināt uzsākto, lai nodrošinātu būtiskus sabiedrības veselības rādītāju uzlabojumus, paildzinātu dzīvildzi un veselīgo mūža gadu skaitu.</w:t>
            </w:r>
          </w:p>
        </w:tc>
        <w:tc>
          <w:tcPr>
            <w:tcW w:w="4954" w:type="dxa"/>
            <w:shd w:val="clear" w:color="auto" w:fill="auto"/>
          </w:tcPr>
          <w:p w14:paraId="5CAA670A"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t>Izteikt sekojošā redakcijā:</w:t>
            </w:r>
          </w:p>
          <w:p w14:paraId="103FC753"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t>(72) 2014.–2020.gada plānošanas periodā veikti veselības veicināšanas pasākumi, kur uzlabojušies rādītāji, cita starpā, pēdējo gadu laikā Latvijā samazinājušies potenciāli  zaudētie mūža gadi</w:t>
            </w:r>
            <w:r w:rsidRPr="006F55DD">
              <w:rPr>
                <w:rFonts w:ascii="Times New Roman" w:eastAsia="Times New Roman" w:hAnsi="Times New Roman" w:cs="Times New Roman"/>
                <w:sz w:val="20"/>
                <w:szCs w:val="20"/>
                <w:vertAlign w:val="superscript"/>
                <w:lang w:eastAsia="lv-LV"/>
              </w:rPr>
              <w:footnoteReference w:id="25"/>
            </w:r>
            <w:r w:rsidRPr="006F55DD">
              <w:rPr>
                <w:rFonts w:ascii="Times New Roman" w:eastAsia="Times New Roman" w:hAnsi="Times New Roman" w:cs="Times New Roman"/>
                <w:sz w:val="20"/>
                <w:szCs w:val="20"/>
                <w:lang w:eastAsia="lv-LV"/>
              </w:rPr>
              <w:t xml:space="preserve">; pēdējo 3 gadu laikā smēķētāju skaits samazinājies par 9%.Veselības veicināšanas pasākumiem uz sabiedrības veselību ir ilgtermiņa ietekme, t.sk. uz nodarbinātību, tādēļ svarīgi turpināt uzsākto, lai nodrošinātu būtiskus sabiedrības veselības rādītāju uzlabojumus, </w:t>
            </w:r>
            <w:r w:rsidRPr="006F55DD">
              <w:rPr>
                <w:rFonts w:ascii="Times New Roman" w:eastAsia="Times New Roman" w:hAnsi="Times New Roman" w:cs="Times New Roman"/>
                <w:sz w:val="20"/>
                <w:szCs w:val="20"/>
                <w:u w:val="single"/>
                <w:lang w:eastAsia="lv-LV"/>
              </w:rPr>
              <w:t>uzlabotu dzīves kvalitāti un darba spējas,</w:t>
            </w:r>
            <w:r w:rsidRPr="006F55DD">
              <w:rPr>
                <w:rFonts w:ascii="Times New Roman" w:eastAsia="Times New Roman" w:hAnsi="Times New Roman" w:cs="Times New Roman"/>
                <w:sz w:val="20"/>
                <w:szCs w:val="20"/>
                <w:lang w:eastAsia="lv-LV"/>
              </w:rPr>
              <w:t xml:space="preserve"> paildzinātu dzīvildzi un veselīgo mūža gadu skaitu.</w:t>
            </w:r>
          </w:p>
        </w:tc>
        <w:tc>
          <w:tcPr>
            <w:tcW w:w="2976" w:type="dxa"/>
            <w:shd w:val="clear" w:color="auto" w:fill="auto"/>
          </w:tcPr>
          <w:p w14:paraId="79CE62B6"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7DADDCB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A41B297" w14:textId="77777777" w:rsidTr="00DC21C3">
        <w:tc>
          <w:tcPr>
            <w:tcW w:w="562" w:type="dxa"/>
            <w:shd w:val="clear" w:color="auto" w:fill="auto"/>
          </w:tcPr>
          <w:p w14:paraId="2BF33C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62ED3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4733C80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(74)</w:t>
            </w:r>
            <w:r w:rsidRPr="006F55DD">
              <w:rPr>
                <w:rFonts w:ascii="Times New Roman" w:hAnsi="Times New Roman" w:cs="Times New Roman"/>
                <w:sz w:val="20"/>
                <w:szCs w:val="20"/>
              </w:rPr>
              <w:tab/>
              <w:t>Latvijā sociālo partneru iesaiste reformu un politiku veidošanā ir labi nostādīta, tomēr sociālo partneru ierobežotā kapacitāte neļauj jēgpilni un savlaicīgi nodrošināt nepieciešamo iesaisti. Vienlaikus, lai veicinātu pilsonisko līdzdalību, jārisina jautājumi, kas skar pašu sabiedrību, tā piemēram, Latvijas iedzīvotāji ir mazaktīvi pilsoniskajā līdzdalībā un sociālais dialogs ir vāji attīstīts. Pilsoniskās līdzdalības rādītājs Latvijā  zems.   Būtisks šķērslis trešo valstu pilsoņu līdzdalībai aktīvai sabiedriskajai darbībai pastāvīgo iedzīvotāju veidotās organizācijās un aktivitātēs ir nepietiekamas latviešu valodas zināšanas, kas primāri negatīvi ietekmē informācijas pieejamību par līdzdalības iespējām .</w:t>
            </w:r>
          </w:p>
        </w:tc>
        <w:tc>
          <w:tcPr>
            <w:tcW w:w="4954" w:type="dxa"/>
            <w:shd w:val="clear" w:color="auto" w:fill="auto"/>
          </w:tcPr>
          <w:p w14:paraId="288D74F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5CDA31D"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t xml:space="preserve">Pamatojums: </w:t>
            </w:r>
          </w:p>
          <w:p w14:paraId="4CF778E2"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t>Ir ļoti daudz gadījumu, kad sociālie partneri netiek informēti vai iesaistīti, vai tiek informēti vai iesaistīti novēlotā reformu un politiku veidošanas stadijā, piemēram,</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sz w:val="20"/>
                <w:szCs w:val="20"/>
                <w:lang w:eastAsia="lv-LV"/>
              </w:rPr>
              <w:t>Nodarbinātības padomē, kur tiek skatīti darba devējiem būtiski jautājumi, LDDK kā sociālais partneris nav pārstāvēts.</w:t>
            </w:r>
          </w:p>
        </w:tc>
        <w:tc>
          <w:tcPr>
            <w:tcW w:w="2976" w:type="dxa"/>
            <w:shd w:val="clear" w:color="auto" w:fill="auto"/>
          </w:tcPr>
          <w:p w14:paraId="4CE55EC7" w14:textId="77777777" w:rsidR="003B19CF" w:rsidRPr="008F0208" w:rsidRDefault="003B19CF" w:rsidP="00C4157F">
            <w:pPr>
              <w:spacing w:after="0" w:line="240" w:lineRule="auto"/>
              <w:jc w:val="both"/>
              <w:rPr>
                <w:rFonts w:ascii="Times New Roman" w:hAnsi="Times New Roman" w:cs="Times New Roman"/>
                <w:b/>
                <w:bCs/>
                <w:sz w:val="20"/>
                <w:szCs w:val="20"/>
              </w:rPr>
            </w:pPr>
            <w:r w:rsidRPr="008F0208">
              <w:rPr>
                <w:rFonts w:ascii="Times New Roman" w:hAnsi="Times New Roman" w:cs="Times New Roman"/>
                <w:b/>
                <w:bCs/>
                <w:sz w:val="20"/>
                <w:szCs w:val="20"/>
              </w:rPr>
              <w:t>Sniegts skaidrojums</w:t>
            </w:r>
          </w:p>
          <w:p w14:paraId="1671C89E"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Attiecībā uz Nodarbinātības padomi skaidrojam, ka tā ir koleģiāla neformāla 3 ministru un valsts sekretāru diskusiju platforma. Padomē apspriestie jautājumi ir kā iespējamie rīcībpolitiku uzlabojumu virzieni, par kuriem tiek informētas visas iesaistītās puses tiešajās un atbildīgajās padomēs un komisijās, kur pārstāvēti arī sociālie partneri.</w:t>
            </w:r>
          </w:p>
          <w:p w14:paraId="262A2473" w14:textId="77777777" w:rsidR="003B19CF" w:rsidRPr="00C103D6" w:rsidRDefault="003B19CF" w:rsidP="00C4157F">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informējam, ka </w:t>
            </w:r>
            <w:r w:rsidRPr="00C103D6">
              <w:rPr>
                <w:rFonts w:ascii="Times New Roman" w:hAnsi="Times New Roman" w:cs="Times New Roman"/>
                <w:sz w:val="20"/>
                <w:szCs w:val="20"/>
              </w:rPr>
              <w:t>KNR saskaņošanas ietvaros ir panākta vienošanās, ka EK būtu jāpieņem deleģētais akts, lai nodrošinātu Eiropas partnerības rīcības kodeksu</w:t>
            </w:r>
            <w:r w:rsidRPr="00C103D6">
              <w:rPr>
                <w:rFonts w:ascii="Times New Roman" w:hAnsi="Times New Roman" w:cs="Times New Roman"/>
                <w:sz w:val="20"/>
                <w:szCs w:val="20"/>
                <w:vertAlign w:val="superscript"/>
              </w:rPr>
              <w:footnoteReference w:id="26"/>
            </w:r>
            <w:r w:rsidRPr="00C103D6">
              <w:rPr>
                <w:rFonts w:ascii="Times New Roman" w:hAnsi="Times New Roman" w:cs="Times New Roman"/>
                <w:sz w:val="20"/>
                <w:szCs w:val="20"/>
              </w:rPr>
              <w:t>, kam ir jāpaliek spēkā arī 2021.–2027. gada plānošanas periodā. Tas nozīmē, ka attiecībā uz ES fondu ieguldījumiem partnerības principa ievērošana ir nepieciešama izstrādājot dokumentus, kas saistīti ar ES fondu plānošanu un ieviešanu. FM kā ES fondu vadošā iestāde arī 2021.–2027. gada plānošanas periodā turpinās organizēt gan tematiskās tikšanās, gan noteikt, ka projektu iesniegumu vērtēšanas kritēriji, SAM ieviešanas nosacījumi, sākotnējie ietekmes novērtējumi vispirms tiek apspriesti ES fondu uzraudzības komitejas apakškomitejās, kurās ir pārstāvēts plašs sociālo un sadarbības partneru loks. Nozaru ministrijas ir aicināts gan izmantot FM izveidotās diskusiju platformas, gan iesaistot partnerus izstrādājot nozaru plānošanas dokumentu izstrādē.</w:t>
            </w:r>
          </w:p>
          <w:p w14:paraId="39C51B7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9BB1C8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090994F" w14:textId="77777777" w:rsidTr="00DC21C3">
        <w:tc>
          <w:tcPr>
            <w:tcW w:w="562" w:type="dxa"/>
            <w:shd w:val="clear" w:color="auto" w:fill="auto"/>
          </w:tcPr>
          <w:p w14:paraId="456D455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C0ADA07"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175AFED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8EF0560" w14:textId="77777777" w:rsidR="003B19CF" w:rsidRPr="00E84617" w:rsidRDefault="003B19CF" w:rsidP="00C4157F">
            <w:pPr>
              <w:spacing w:after="0" w:line="240" w:lineRule="auto"/>
              <w:ind w:firstLine="21"/>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w:t>
            </w:r>
            <w:r w:rsidRPr="00E84617">
              <w:rPr>
                <w:rFonts w:ascii="Times New Roman" w:eastAsia="Times New Roman" w:hAnsi="Times New Roman" w:cs="Times New Roman"/>
                <w:bCs/>
                <w:sz w:val="20"/>
                <w:szCs w:val="20"/>
                <w:lang w:eastAsia="lv-LV"/>
              </w:rPr>
              <w:t>icinām 74. uzdevumu izteikt šādā redakcijā, nostiprinot pilsoniskā dialoga būtību un nozīmi:</w:t>
            </w:r>
          </w:p>
          <w:p w14:paraId="24ADFF1B" w14:textId="77777777" w:rsidR="003B19CF" w:rsidRPr="00E84617"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E84617">
              <w:rPr>
                <w:rFonts w:ascii="Times New Roman" w:eastAsia="Times New Roman" w:hAnsi="Times New Roman" w:cs="Times New Roman"/>
                <w:bCs/>
                <w:sz w:val="20"/>
                <w:szCs w:val="20"/>
                <w:lang w:eastAsia="lv-LV"/>
              </w:rPr>
              <w:t>“(74) Latvijā sociālo partneru iesaiste reformu un politiku veidošanā ir labi nostādīta, t</w:t>
            </w:r>
            <w:r w:rsidRPr="00E84617">
              <w:rPr>
                <w:rFonts w:ascii="Times New Roman" w:eastAsia="Times New Roman" w:hAnsi="Times New Roman" w:cs="Times New Roman"/>
                <w:bCs/>
                <w:sz w:val="20"/>
                <w:szCs w:val="20"/>
                <w:u w:val="single"/>
                <w:lang w:eastAsia="lv-LV"/>
              </w:rPr>
              <w:t>omēr dialogs ar pilsonisko sabiedrību vēl ir jāspēcina, tāpat kā sociālo partneru un pilsoniskā dialoga īstenotāju ierobežotā kapacitāte</w:t>
            </w:r>
            <w:r w:rsidRPr="00E84617">
              <w:rPr>
                <w:rFonts w:ascii="Times New Roman" w:eastAsia="Times New Roman" w:hAnsi="Times New Roman" w:cs="Times New Roman"/>
                <w:bCs/>
                <w:sz w:val="20"/>
                <w:szCs w:val="20"/>
                <w:lang w:eastAsia="lv-LV"/>
              </w:rPr>
              <w:t>, kas neļauj jēgpilni un savlaicīgi nodrošināt nepieciešamo iesaisti. Vienlaikus, lai veicinātu pilsonisko līdzdalību, jārisina jautājumi, kas skar pašu sabiedrību, tā piemēram, Latvijas iedzīvotāji ir mazaktīvi pilsoniskajā līdzdalībā un sociālais dialogs ir vāji attīstīts. Pilsoniskās līdzdalības rādītājs Latvijā zems. Būtisks šķērslis trešo valstu pilsoņu līdzdalībai aktīvai sabiedriskajai darbībai pastāvīgo iedzīvotāju veidotās organizācijās un aktivitātēs ir nepietiekamas latviešu valodas zināšanas, kas primāri negatīvi ietekmē informācijas pieejamību par līdzdalības iespējām.</w:t>
            </w:r>
          </w:p>
          <w:p w14:paraId="4220705F" w14:textId="77777777" w:rsidR="003B19CF" w:rsidRPr="00E84617" w:rsidRDefault="003B19CF" w:rsidP="00C4157F">
            <w:pPr>
              <w:spacing w:after="0" w:line="240" w:lineRule="auto"/>
              <w:ind w:firstLine="21"/>
              <w:jc w:val="both"/>
              <w:rPr>
                <w:rFonts w:ascii="Times New Roman" w:eastAsia="Times New Roman" w:hAnsi="Times New Roman" w:cs="Times New Roman"/>
                <w:bCs/>
                <w:sz w:val="20"/>
                <w:szCs w:val="20"/>
                <w:lang w:eastAsia="lv-LV"/>
              </w:rPr>
            </w:pPr>
          </w:p>
          <w:p w14:paraId="7183C3E0"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E84617">
              <w:rPr>
                <w:rFonts w:ascii="Times New Roman" w:eastAsia="Times New Roman" w:hAnsi="Times New Roman" w:cs="Times New Roman"/>
                <w:bCs/>
                <w:sz w:val="20"/>
                <w:szCs w:val="20"/>
                <w:lang w:eastAsia="lv-LV"/>
              </w:rPr>
              <w:t>Papildus jāmin, ka arī publiskajai pārvaldei, tai skaitā politiķiem, jāstiprina izpratne par sabiedrības iesaisti lēmumu pieņemšanas procesā, kā to arī iepriekšējos plānošanas periodos ir nodrošinājusi Valsts administrācijas skola.</w:t>
            </w:r>
          </w:p>
        </w:tc>
        <w:tc>
          <w:tcPr>
            <w:tcW w:w="2976" w:type="dxa"/>
            <w:shd w:val="clear" w:color="auto" w:fill="auto"/>
          </w:tcPr>
          <w:p w14:paraId="66FE60A2" w14:textId="77777777" w:rsidR="003B19CF" w:rsidRPr="005D70FB" w:rsidRDefault="003B19CF" w:rsidP="00C4157F">
            <w:pPr>
              <w:spacing w:after="0" w:line="240" w:lineRule="auto"/>
              <w:jc w:val="both"/>
              <w:rPr>
                <w:rFonts w:ascii="Times New Roman" w:hAnsi="Times New Roman" w:cs="Times New Roman"/>
                <w:b/>
                <w:bCs/>
                <w:sz w:val="20"/>
                <w:szCs w:val="20"/>
              </w:rPr>
            </w:pPr>
            <w:r w:rsidRPr="005D70FB">
              <w:rPr>
                <w:rFonts w:ascii="Times New Roman" w:hAnsi="Times New Roman" w:cs="Times New Roman"/>
                <w:b/>
                <w:bCs/>
                <w:sz w:val="20"/>
                <w:szCs w:val="20"/>
              </w:rPr>
              <w:t>Ņemts vērā.</w:t>
            </w:r>
          </w:p>
          <w:p w14:paraId="47CE1539" w14:textId="77777777" w:rsidR="003B19CF" w:rsidRPr="006F55DD" w:rsidRDefault="003B19CF" w:rsidP="00C4157F">
            <w:pPr>
              <w:spacing w:after="0" w:line="240" w:lineRule="auto"/>
              <w:jc w:val="both"/>
              <w:rPr>
                <w:rFonts w:ascii="Times New Roman" w:hAnsi="Times New Roman" w:cs="Times New Roman"/>
                <w:sz w:val="20"/>
                <w:szCs w:val="20"/>
              </w:rPr>
            </w:pPr>
          </w:p>
          <w:p w14:paraId="4810F48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D821AE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1.5.sadaļu “</w:t>
            </w:r>
            <w:r w:rsidRPr="00634533">
              <w:rPr>
                <w:rFonts w:ascii="Times New Roman" w:hAnsi="Times New Roman" w:cs="Times New Roman"/>
                <w:sz w:val="20"/>
                <w:szCs w:val="20"/>
              </w:rPr>
              <w:t>Iedzīvotāju potenciāla pilna izmantošana</w:t>
            </w:r>
            <w:r>
              <w:rPr>
                <w:rFonts w:ascii="Times New Roman" w:hAnsi="Times New Roman" w:cs="Times New Roman"/>
                <w:sz w:val="20"/>
                <w:szCs w:val="20"/>
              </w:rPr>
              <w:t>”.</w:t>
            </w:r>
          </w:p>
          <w:p w14:paraId="134E5E9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D9BAD00" w14:textId="77777777" w:rsidTr="00DC21C3">
        <w:tc>
          <w:tcPr>
            <w:tcW w:w="562" w:type="dxa"/>
            <w:shd w:val="clear" w:color="auto" w:fill="auto"/>
          </w:tcPr>
          <w:p w14:paraId="0656313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3AB93D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5853EFD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(77)</w:t>
            </w:r>
            <w:r w:rsidRPr="006F55DD">
              <w:rPr>
                <w:rFonts w:ascii="Times New Roman" w:hAnsi="Times New Roman" w:cs="Times New Roman"/>
                <w:sz w:val="20"/>
                <w:szCs w:val="20"/>
              </w:rPr>
              <w:tab/>
              <w:t>Lai risinātu augstāk minētos izaicinājumus investīcijas plānotas 4.3.1., 4.3.3., 4.1.1., 4.1.2., 4.1.3., 4.3.2., 4.3.4., 4.3.5. un 4.3.6.SAM investīciju prioritātēs paredzot ERAF un ESF+ investīcijas.</w:t>
            </w:r>
          </w:p>
        </w:tc>
        <w:tc>
          <w:tcPr>
            <w:tcW w:w="4954" w:type="dxa"/>
            <w:shd w:val="clear" w:color="auto" w:fill="auto"/>
          </w:tcPr>
          <w:p w14:paraId="27258059" w14:textId="77777777" w:rsidR="003B19CF" w:rsidRPr="006F55DD" w:rsidRDefault="003B19CF" w:rsidP="00C4157F">
            <w:pPr>
              <w:pStyle w:val="naisc"/>
              <w:spacing w:before="0" w:after="0"/>
              <w:ind w:firstLine="21"/>
              <w:jc w:val="both"/>
              <w:rPr>
                <w:b/>
                <w:sz w:val="20"/>
                <w:szCs w:val="20"/>
              </w:rPr>
            </w:pPr>
            <w:r w:rsidRPr="006F55DD">
              <w:rPr>
                <w:b/>
                <w:sz w:val="20"/>
                <w:szCs w:val="20"/>
              </w:rPr>
              <w:t>Izteikt sekojošā redakcijā:</w:t>
            </w:r>
          </w:p>
          <w:p w14:paraId="64B99D5D" w14:textId="77777777" w:rsidR="003B19CF" w:rsidRPr="006F55DD" w:rsidRDefault="003B19CF" w:rsidP="00C4157F">
            <w:pPr>
              <w:pStyle w:val="Default"/>
              <w:spacing w:after="0" w:line="240" w:lineRule="auto"/>
              <w:mirrorIndents/>
              <w:jc w:val="both"/>
              <w:rPr>
                <w:rFonts w:eastAsia="Calibri"/>
                <w:sz w:val="20"/>
                <w:szCs w:val="20"/>
              </w:rPr>
            </w:pPr>
            <w:r w:rsidRPr="006F55DD">
              <w:rPr>
                <w:sz w:val="20"/>
                <w:szCs w:val="20"/>
              </w:rPr>
              <w:t xml:space="preserve">(77) Lai risinātu augstāk minētos izaicinājumus investīcijas plānotas 4.3.1., 4.3.3., 4.1.1., 4.1.2., 4.1.3., </w:t>
            </w:r>
            <w:r w:rsidRPr="006F55DD">
              <w:rPr>
                <w:color w:val="auto"/>
                <w:sz w:val="20"/>
                <w:szCs w:val="20"/>
                <w:u w:val="single"/>
              </w:rPr>
              <w:t>4.2.4.</w:t>
            </w:r>
            <w:r w:rsidRPr="006F55DD">
              <w:rPr>
                <w:color w:val="auto"/>
                <w:sz w:val="20"/>
                <w:szCs w:val="20"/>
              </w:rPr>
              <w:t xml:space="preserve">, </w:t>
            </w:r>
            <w:r w:rsidRPr="006F55DD">
              <w:rPr>
                <w:sz w:val="20"/>
                <w:szCs w:val="20"/>
              </w:rPr>
              <w:t>4.3.2., 4.3.4., 4.3.5. un 4.3.6.SAM investīciju prioritātēs paredzot ERAF un ESF+ investīcijas.</w:t>
            </w:r>
          </w:p>
          <w:p w14:paraId="3FD6DA1E" w14:textId="77777777" w:rsidR="003B19CF" w:rsidRPr="006F55DD" w:rsidRDefault="003B19CF" w:rsidP="00C4157F">
            <w:pPr>
              <w:spacing w:after="0" w:line="240" w:lineRule="auto"/>
              <w:jc w:val="both"/>
              <w:rPr>
                <w:rFonts w:ascii="Times New Roman" w:hAnsi="Times New Roman" w:cs="Times New Roman"/>
                <w:color w:val="000000"/>
                <w:sz w:val="20"/>
                <w:szCs w:val="20"/>
              </w:rPr>
            </w:pPr>
          </w:p>
        </w:tc>
        <w:tc>
          <w:tcPr>
            <w:tcW w:w="2976" w:type="dxa"/>
            <w:shd w:val="clear" w:color="auto" w:fill="auto"/>
          </w:tcPr>
          <w:p w14:paraId="307A88D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67E1699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4BC533A" w14:textId="77777777" w:rsidTr="00DC21C3">
        <w:tc>
          <w:tcPr>
            <w:tcW w:w="562" w:type="dxa"/>
            <w:shd w:val="clear" w:color="auto" w:fill="auto"/>
          </w:tcPr>
          <w:p w14:paraId="6848C43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9C95C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42AA95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(78)</w:t>
            </w:r>
            <w:r w:rsidRPr="006F55DD">
              <w:rPr>
                <w:rFonts w:ascii="Times New Roman" w:hAnsi="Times New Roman" w:cs="Times New Roman"/>
                <w:sz w:val="20"/>
                <w:szCs w:val="20"/>
              </w:rPr>
              <w:tab/>
              <w:t>Plānotos ieguldījumus pamato Sociālās aizsardzības un darba tirgus politikas pamatnostādnēs 2021.–2027.gadam (izstrādes stadijā),  Bērnu, jaunatnes un ģimenes attīstības pamatnostādnēs 2021.–2027.gadam (izstrādes stadijā), Sabiedrības veselības pamatnostādnēs 2021.–2027.gadam (izstrādes stadijā) un Resocializācijas pamatnostādnēs 2021.–2027.gadam (izstrādes stadijā un attiecīgo pamatnostādņu īstenošanas plānā ietvertie mērķi, pasākumi un plānotie rezultāti.</w:t>
            </w:r>
          </w:p>
        </w:tc>
        <w:tc>
          <w:tcPr>
            <w:tcW w:w="4954" w:type="dxa"/>
            <w:shd w:val="clear" w:color="auto" w:fill="auto"/>
          </w:tcPr>
          <w:p w14:paraId="23AE60D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color w:val="000000"/>
                <w:sz w:val="20"/>
                <w:szCs w:val="20"/>
              </w:rPr>
              <w:t xml:space="preserve">Aiz teksta </w:t>
            </w:r>
            <w:r w:rsidRPr="006F55DD">
              <w:rPr>
                <w:rFonts w:ascii="Times New Roman" w:hAnsi="Times New Roman" w:cs="Times New Roman"/>
                <w:i/>
                <w:color w:val="000000"/>
                <w:sz w:val="20"/>
                <w:szCs w:val="20"/>
              </w:rPr>
              <w:t>“Resocializācijas pamatnostādnēs 2021.–2027.gadam (izstrādes stadijā un attiecīgo pamatnostādņu īstenošanas plānā</w:t>
            </w:r>
            <w:r w:rsidRPr="006F55DD">
              <w:rPr>
                <w:rFonts w:ascii="Times New Roman" w:hAnsi="Times New Roman" w:cs="Times New Roman"/>
                <w:bCs/>
                <w:i/>
                <w:noProof/>
                <w:color w:val="000000"/>
                <w:sz w:val="20"/>
                <w:szCs w:val="20"/>
              </w:rPr>
              <w:t xml:space="preserve"> ietvertie mērķi, pasākumi un plānotie rezultāti.”</w:t>
            </w:r>
            <w:r w:rsidRPr="006F55DD">
              <w:rPr>
                <w:rFonts w:ascii="Times New Roman" w:hAnsi="Times New Roman" w:cs="Times New Roman"/>
                <w:bCs/>
                <w:noProof/>
                <w:color w:val="000000"/>
                <w:sz w:val="20"/>
                <w:szCs w:val="20"/>
              </w:rPr>
              <w:t xml:space="preserve"> vārda </w:t>
            </w:r>
            <w:r w:rsidRPr="006F55DD">
              <w:rPr>
                <w:rFonts w:ascii="Times New Roman" w:hAnsi="Times New Roman" w:cs="Times New Roman"/>
                <w:bCs/>
                <w:i/>
                <w:noProof/>
                <w:color w:val="000000"/>
                <w:sz w:val="20"/>
                <w:szCs w:val="20"/>
              </w:rPr>
              <w:t>“stadijā”</w:t>
            </w:r>
            <w:r w:rsidRPr="006F55DD">
              <w:rPr>
                <w:rFonts w:ascii="Times New Roman" w:hAnsi="Times New Roman" w:cs="Times New Roman"/>
                <w:bCs/>
                <w:noProof/>
                <w:color w:val="000000"/>
                <w:sz w:val="20"/>
                <w:szCs w:val="20"/>
              </w:rPr>
              <w:t xml:space="preserve"> lietot iekavas.</w:t>
            </w:r>
          </w:p>
        </w:tc>
        <w:tc>
          <w:tcPr>
            <w:tcW w:w="2976" w:type="dxa"/>
            <w:shd w:val="clear" w:color="auto" w:fill="auto"/>
          </w:tcPr>
          <w:p w14:paraId="73C5FED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0DCE0C5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9143E5B" w14:textId="77777777" w:rsidTr="00C4157F">
        <w:trPr>
          <w:trHeight w:val="271"/>
        </w:trPr>
        <w:tc>
          <w:tcPr>
            <w:tcW w:w="13036" w:type="dxa"/>
            <w:gridSpan w:val="5"/>
            <w:shd w:val="clear" w:color="auto" w:fill="E2EFD9" w:themeFill="accent6" w:themeFillTint="33"/>
          </w:tcPr>
          <w:p w14:paraId="37D1A7F2" w14:textId="77777777" w:rsidR="003B19CF" w:rsidRPr="00096C65" w:rsidRDefault="003B19CF" w:rsidP="00C4157F">
            <w:pPr>
              <w:pStyle w:val="Heading2"/>
              <w:spacing w:before="0" w:line="240" w:lineRule="auto"/>
              <w:jc w:val="both"/>
              <w:rPr>
                <w:rFonts w:cs="Times New Roman"/>
                <w:b/>
                <w:bCs/>
                <w:sz w:val="20"/>
                <w:szCs w:val="20"/>
              </w:rPr>
            </w:pPr>
            <w:r w:rsidRPr="00096C65">
              <w:rPr>
                <w:rFonts w:cs="Times New Roman"/>
                <w:b/>
                <w:bCs/>
                <w:sz w:val="20"/>
                <w:szCs w:val="20"/>
              </w:rPr>
              <w:t>1.6.</w:t>
            </w:r>
            <w:r w:rsidRPr="00096C65">
              <w:rPr>
                <w:rFonts w:cs="Times New Roman"/>
                <w:b/>
                <w:bCs/>
                <w:sz w:val="20"/>
                <w:szCs w:val="20"/>
              </w:rPr>
              <w:tab/>
              <w:t>Integrēti risinājumu demogrāfijas  un reģionālo attīstības atšķirību izaicinājumiem</w:t>
            </w:r>
          </w:p>
        </w:tc>
        <w:tc>
          <w:tcPr>
            <w:tcW w:w="1638" w:type="dxa"/>
            <w:shd w:val="clear" w:color="auto" w:fill="E2EFD9" w:themeFill="accent6" w:themeFillTint="33"/>
          </w:tcPr>
          <w:p w14:paraId="0124BA85"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2ADF442" w14:textId="77777777" w:rsidTr="00DC21C3">
        <w:tc>
          <w:tcPr>
            <w:tcW w:w="562" w:type="dxa"/>
            <w:shd w:val="clear" w:color="auto" w:fill="auto"/>
          </w:tcPr>
          <w:p w14:paraId="18A9123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2B747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p w14:paraId="031F8F1D" w14:textId="77777777" w:rsidR="003B19CF" w:rsidRPr="006F55DD" w:rsidRDefault="003B19CF" w:rsidP="00C4157F">
            <w:pPr>
              <w:spacing w:after="0" w:line="240" w:lineRule="auto"/>
              <w:rPr>
                <w:rFonts w:ascii="Times New Roman" w:hAnsi="Times New Roman" w:cs="Times New Roman"/>
                <w:sz w:val="20"/>
                <w:szCs w:val="20"/>
              </w:rPr>
            </w:pPr>
          </w:p>
          <w:p w14:paraId="6CC2008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shd w:val="clear" w:color="auto" w:fill="auto"/>
          </w:tcPr>
          <w:p w14:paraId="699A652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1.6.sadaļu</w:t>
            </w:r>
          </w:p>
        </w:tc>
        <w:tc>
          <w:tcPr>
            <w:tcW w:w="4954" w:type="dxa"/>
            <w:shd w:val="clear" w:color="auto" w:fill="auto"/>
          </w:tcPr>
          <w:p w14:paraId="63285A1E" w14:textId="77777777" w:rsidR="003B19CF" w:rsidRPr="006F55DD" w:rsidRDefault="003B19CF" w:rsidP="00C4157F">
            <w:pPr>
              <w:numPr>
                <w:ilvl w:val="0"/>
                <w:numId w:val="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Ņemot vērā to, ka iedzīvotāju skaita samazināšanās reģionos ir viena no būtiskākajām valsts stratēģiskās attīstības problēmām, DP 2021. – 2027. gadam nepieciešams </w:t>
            </w:r>
            <w:r w:rsidRPr="006F55DD">
              <w:rPr>
                <w:rFonts w:ascii="Times New Roman" w:eastAsia="Calibri" w:hAnsi="Times New Roman" w:cs="Times New Roman"/>
                <w:b/>
                <w:sz w:val="20"/>
                <w:szCs w:val="20"/>
              </w:rPr>
              <w:t>iekļaut risinājumus, kas būtu vērsti uz iedzīvotāju skaita stabilizēšanos, atbalstu ģimenēm ar bērniem, cilvēkkapitāla piesaisti reģioniem un ekonomisko aktivitāšu centru stiprināšanu.</w:t>
            </w:r>
            <w:r w:rsidRPr="006F55DD">
              <w:rPr>
                <w:rFonts w:ascii="Times New Roman" w:eastAsia="Calibri" w:hAnsi="Times New Roman" w:cs="Times New Roman"/>
                <w:sz w:val="20"/>
                <w:szCs w:val="20"/>
              </w:rPr>
              <w:t xml:space="preserve">  DP ir plānoti ieguldījumi sociālo mājokļu veidošanai, savukārt speciālistu piesaistei reģionam ir aktuāli risināt jautājumu par atbalstu pašvaldības īres mājokļu programmu ieviešanai, tai skaitā atbalstot ģimenes ar bērniem, potenciālos remigrantus, jaunos speciālistus. </w:t>
            </w:r>
          </w:p>
          <w:p w14:paraId="1E162AE2" w14:textId="77777777" w:rsidR="003B19CF" w:rsidRPr="006F55DD" w:rsidRDefault="003B19CF" w:rsidP="00C4157F">
            <w:pPr>
              <w:numPr>
                <w:ilvl w:val="0"/>
                <w:numId w:val="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Saskaņā ar Regulas priekšlikumu par ES atbalstu reģionālajai attīstībai un kohēzijai pēc 2020. gada, 5. prioritāte ietver 2 uzdevumus:</w:t>
            </w:r>
          </w:p>
          <w:p w14:paraId="5377EEDA" w14:textId="77777777" w:rsidR="003B19CF" w:rsidRPr="006F55DD" w:rsidRDefault="003B19CF" w:rsidP="00C4157F">
            <w:pPr>
              <w:numPr>
                <w:ilvl w:val="0"/>
                <w:numId w:val="9"/>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veicināt integrētu sociālo, ekonomisko un vidisko attīstību, kultūras mantojumu un drošību pilsētu teritorijās,</w:t>
            </w:r>
          </w:p>
          <w:p w14:paraId="3B12F75D" w14:textId="77777777" w:rsidR="003B19CF" w:rsidRPr="006F55DD" w:rsidRDefault="003B19CF" w:rsidP="00C4157F">
            <w:pPr>
              <w:numPr>
                <w:ilvl w:val="0"/>
                <w:numId w:val="9"/>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veicināt integrētu vietējo sociālo, ekonomisko un vidisko attīstību, kultūras mantojumu un drošību, tostarp lauku un piekrastes teritorijās, izmantojot arī sabiedrības virzītu vietējo attīstību. </w:t>
            </w:r>
          </w:p>
          <w:p w14:paraId="61A88047" w14:textId="77777777" w:rsidR="003B19CF" w:rsidRPr="006F55DD" w:rsidRDefault="003B19CF" w:rsidP="00C4157F">
            <w:pPr>
              <w:spacing w:after="0" w:line="240" w:lineRule="auto"/>
              <w:jc w:val="both"/>
              <w:rPr>
                <w:rFonts w:ascii="Times New Roman" w:eastAsia="Calibri" w:hAnsi="Times New Roman" w:cs="Times New Roman"/>
                <w:b/>
                <w:sz w:val="20"/>
                <w:szCs w:val="20"/>
              </w:rPr>
            </w:pPr>
            <w:r w:rsidRPr="006F55DD">
              <w:rPr>
                <w:rFonts w:ascii="Times New Roman" w:eastAsia="Calibri" w:hAnsi="Times New Roman" w:cs="Times New Roman"/>
                <w:b/>
                <w:sz w:val="20"/>
                <w:szCs w:val="20"/>
              </w:rPr>
              <w:t xml:space="preserve">Līdz ar to aicinām 1.6. sadaļā iekļaut izaicinājumus, problēmrisinājumus, kas skar pilsētu teritorijas.  </w:t>
            </w:r>
          </w:p>
          <w:p w14:paraId="184E074D" w14:textId="77777777" w:rsidR="003B19CF" w:rsidRPr="006F55DD" w:rsidRDefault="003B19CF" w:rsidP="00C4157F">
            <w:pPr>
              <w:spacing w:after="0" w:line="240" w:lineRule="auto"/>
              <w:jc w:val="both"/>
              <w:rPr>
                <w:rFonts w:ascii="Times New Roman" w:eastAsia="Calibri" w:hAnsi="Times New Roman" w:cs="Times New Roman"/>
                <w:b/>
                <w:sz w:val="20"/>
                <w:szCs w:val="20"/>
              </w:rPr>
            </w:pPr>
          </w:p>
          <w:p w14:paraId="047AD0D8" w14:textId="77777777" w:rsidR="003B19CF" w:rsidRPr="006F55DD" w:rsidRDefault="003B19CF" w:rsidP="00C4157F">
            <w:pPr>
              <w:numPr>
                <w:ilvl w:val="0"/>
                <w:numId w:val="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Ņemot vērā to, ka (81) punktā ir norādīts, ka Latvija plāno ilgtspējīgas pilsētu attīstības īstenošanai izmantot </w:t>
            </w:r>
            <w:r w:rsidRPr="006F55DD">
              <w:rPr>
                <w:rFonts w:ascii="Times New Roman" w:eastAsia="Calibri" w:hAnsi="Times New Roman" w:cs="Times New Roman"/>
                <w:b/>
                <w:sz w:val="20"/>
                <w:szCs w:val="20"/>
              </w:rPr>
              <w:t>funkcionālo teritoriju pieeju,</w:t>
            </w:r>
            <w:r w:rsidRPr="006F55DD">
              <w:rPr>
                <w:rFonts w:ascii="Times New Roman" w:eastAsia="Calibri" w:hAnsi="Times New Roman" w:cs="Times New Roman"/>
                <w:sz w:val="20"/>
                <w:szCs w:val="20"/>
              </w:rPr>
              <w:t xml:space="preserve"> lūdzam norādīt atsauci uz izvēlētās pieejas metodiku vai normatīvo aktu. </w:t>
            </w:r>
          </w:p>
          <w:p w14:paraId="76AAA6F6" w14:textId="77777777" w:rsidR="003B19CF" w:rsidRPr="006F55DD" w:rsidRDefault="003B19CF" w:rsidP="00C4157F">
            <w:pPr>
              <w:numPr>
                <w:ilvl w:val="0"/>
                <w:numId w:val="8"/>
              </w:num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sz w:val="20"/>
                <w:szCs w:val="20"/>
              </w:rPr>
              <w:t xml:space="preserve">Lūdzam precizēt 1.6. sadaļu ar konkrētu SAM nosaukumiem, kur ir plānotas investīcijas reģionālo atšķirību un demogrāfisko izaicinājumu mazināšanai </w:t>
            </w:r>
            <w:r w:rsidRPr="006F55DD">
              <w:rPr>
                <w:rFonts w:ascii="Times New Roman" w:eastAsia="Calibri" w:hAnsi="Times New Roman" w:cs="Times New Roman"/>
                <w:i/>
                <w:sz w:val="20"/>
                <w:szCs w:val="20"/>
              </w:rPr>
              <w:t>(līdzīgi kā tas ir piem. sadaļās 1.5., punkts (77))</w:t>
            </w:r>
          </w:p>
          <w:p w14:paraId="0BD429E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655914A1" w14:textId="77777777" w:rsidR="003B19CF" w:rsidRPr="006F55DD" w:rsidRDefault="003B19CF" w:rsidP="00C4157F">
            <w:pPr>
              <w:spacing w:after="0" w:line="240" w:lineRule="auto"/>
              <w:jc w:val="both"/>
              <w:rPr>
                <w:rFonts w:ascii="Times New Roman" w:hAnsi="Times New Roman" w:cs="Times New Roman"/>
                <w:sz w:val="20"/>
                <w:szCs w:val="20"/>
              </w:rPr>
            </w:pPr>
            <w:r w:rsidRPr="00CF2163">
              <w:rPr>
                <w:rFonts w:ascii="Times New Roman" w:hAnsi="Times New Roman" w:cs="Times New Roman"/>
                <w:b/>
                <w:sz w:val="20"/>
                <w:szCs w:val="20"/>
              </w:rPr>
              <w:t>Sniegts skaidrojums</w:t>
            </w:r>
            <w:r>
              <w:rPr>
                <w:rFonts w:ascii="Times New Roman" w:hAnsi="Times New Roman" w:cs="Times New Roman"/>
                <w:sz w:val="20"/>
                <w:szCs w:val="20"/>
              </w:rPr>
              <w:t>.</w:t>
            </w:r>
          </w:p>
          <w:p w14:paraId="576E8B88" w14:textId="582F9422" w:rsidR="006B466C" w:rsidRDefault="003B19CF" w:rsidP="006B466C">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J</w:t>
            </w:r>
            <w:r w:rsidRPr="006F55DD">
              <w:rPr>
                <w:rFonts w:ascii="Times New Roman" w:eastAsia="Calibri" w:hAnsi="Times New Roman" w:cs="Times New Roman"/>
                <w:sz w:val="20"/>
                <w:szCs w:val="20"/>
              </w:rPr>
              <w:t>autājumu par atbalstu pašvaldības īres mājokļu programmu ieviešanai, tai skaitā atbalstot ģimenes ar bērniem, potenciālos re</w:t>
            </w:r>
            <w:r>
              <w:rPr>
                <w:rFonts w:ascii="Times New Roman" w:eastAsia="Calibri" w:hAnsi="Times New Roman" w:cs="Times New Roman"/>
                <w:sz w:val="20"/>
                <w:szCs w:val="20"/>
              </w:rPr>
              <w:t>e</w:t>
            </w:r>
            <w:r w:rsidRPr="006F55DD">
              <w:rPr>
                <w:rFonts w:ascii="Times New Roman" w:eastAsia="Calibri" w:hAnsi="Times New Roman" w:cs="Times New Roman"/>
                <w:sz w:val="20"/>
                <w:szCs w:val="20"/>
              </w:rPr>
              <w:t>migrantus, jaunos speciālistus</w:t>
            </w:r>
            <w:r>
              <w:rPr>
                <w:rFonts w:ascii="Times New Roman" w:eastAsia="Calibri" w:hAnsi="Times New Roman" w:cs="Times New Roman"/>
                <w:sz w:val="20"/>
                <w:szCs w:val="20"/>
              </w:rPr>
              <w:t xml:space="preserve"> VARAM ir pieteikusi </w:t>
            </w:r>
            <w:r w:rsidR="006B466C">
              <w:rPr>
                <w:rFonts w:ascii="Times New Roman" w:eastAsia="Calibri" w:hAnsi="Times New Roman" w:cs="Times New Roman"/>
                <w:sz w:val="20"/>
                <w:szCs w:val="20"/>
              </w:rPr>
              <w:t xml:space="preserve">priekšlikumu </w:t>
            </w:r>
            <w:r w:rsidRPr="005C74F0">
              <w:rPr>
                <w:rFonts w:ascii="Times New Roman" w:eastAsia="Calibri" w:hAnsi="Times New Roman" w:cs="Times New Roman"/>
                <w:sz w:val="20"/>
                <w:szCs w:val="20"/>
              </w:rPr>
              <w:t>iekļaušanai Atveseļošanas un noturības</w:t>
            </w:r>
            <w:r w:rsidR="004442B5">
              <w:rPr>
                <w:rFonts w:ascii="Times New Roman" w:eastAsia="Calibri" w:hAnsi="Times New Roman" w:cs="Times New Roman"/>
                <w:sz w:val="20"/>
                <w:szCs w:val="20"/>
              </w:rPr>
              <w:t xml:space="preserve"> mehānism (ANM)</w:t>
            </w:r>
            <w:r w:rsidRPr="005C74F0">
              <w:rPr>
                <w:rFonts w:ascii="Times New Roman" w:eastAsia="Calibri" w:hAnsi="Times New Roman" w:cs="Times New Roman"/>
                <w:sz w:val="20"/>
                <w:szCs w:val="20"/>
              </w:rPr>
              <w:t xml:space="preserve"> plānā</w:t>
            </w:r>
            <w:r>
              <w:rPr>
                <w:rFonts w:ascii="Times New Roman" w:eastAsia="Calibri" w:hAnsi="Times New Roman" w:cs="Times New Roman"/>
                <w:sz w:val="20"/>
                <w:szCs w:val="20"/>
              </w:rPr>
              <w:t>.</w:t>
            </w:r>
            <w:r w:rsidR="006B466C">
              <w:rPr>
                <w:rFonts w:ascii="Times New Roman" w:eastAsia="Calibri" w:hAnsi="Times New Roman" w:cs="Times New Roman"/>
                <w:sz w:val="20"/>
                <w:szCs w:val="20"/>
              </w:rPr>
              <w:t xml:space="preserve"> </w:t>
            </w:r>
            <w:r w:rsidR="006B466C">
              <w:rPr>
                <w:rFonts w:ascii="Times New Roman" w:hAnsi="Times New Roman" w:cs="Times New Roman"/>
                <w:sz w:val="20"/>
                <w:szCs w:val="20"/>
              </w:rPr>
              <w:t xml:space="preserve">Informējam, ka </w:t>
            </w:r>
            <w:r w:rsidR="006B466C"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6B466C" w:rsidRPr="00D96661">
              <w:rPr>
                <w:rFonts w:ascii="Times New Roman" w:hAnsi="Times New Roman" w:cs="Times New Roman"/>
                <w:sz w:val="20"/>
                <w:szCs w:val="20"/>
              </w:rPr>
              <w:t>.</w:t>
            </w:r>
          </w:p>
          <w:p w14:paraId="3A69AAE2"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Pilsētu konkrēti izaicinājumi tiks iekļauti plānošanas reģionu un pašvaldību attīstības programmās.</w:t>
            </w:r>
          </w:p>
          <w:p w14:paraId="02CD6CFB" w14:textId="77777777" w:rsidR="003B19CF" w:rsidRDefault="003B19CF" w:rsidP="00C4157F">
            <w:pPr>
              <w:spacing w:after="0" w:line="240" w:lineRule="auto"/>
              <w:jc w:val="both"/>
              <w:rPr>
                <w:rFonts w:ascii="Times New Roman" w:hAnsi="Times New Roman" w:cs="Times New Roman"/>
                <w:sz w:val="20"/>
                <w:szCs w:val="20"/>
              </w:rPr>
            </w:pPr>
          </w:p>
          <w:p w14:paraId="1DDA9A9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Reģionālās politikas pamatnostādnēs 2021.-2027.gadam ir norādīts, ka </w:t>
            </w:r>
            <w:r w:rsidRPr="008728E0">
              <w:rPr>
                <w:rFonts w:ascii="Times New Roman" w:hAnsi="Times New Roman" w:cs="Times New Roman"/>
                <w:sz w:val="20"/>
                <w:szCs w:val="20"/>
              </w:rPr>
              <w:t>Latvija plāno ilgtspējīgas pilsētu attīstības īstenošanai izmantot funkcionālo teritoriju pieeju</w:t>
            </w:r>
            <w:r>
              <w:rPr>
                <w:rFonts w:ascii="Times New Roman" w:hAnsi="Times New Roman" w:cs="Times New Roman"/>
                <w:sz w:val="20"/>
                <w:szCs w:val="20"/>
              </w:rPr>
              <w:t>.</w:t>
            </w:r>
          </w:p>
          <w:p w14:paraId="6669A90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Precizēta DP, pie attiecīgā SAM apraksta norādot, ja </w:t>
            </w:r>
            <w:r w:rsidRPr="006F55DD">
              <w:rPr>
                <w:rFonts w:ascii="Times New Roman" w:eastAsia="Calibri" w:hAnsi="Times New Roman" w:cs="Times New Roman"/>
                <w:sz w:val="20"/>
                <w:szCs w:val="20"/>
              </w:rPr>
              <w:t>ir plānotas investīcijas reģionālo atšķirību un demogrāfisko izaicinājumu mazināšanai</w:t>
            </w:r>
            <w:r>
              <w:rPr>
                <w:rFonts w:ascii="Times New Roman" w:eastAsia="Calibri" w:hAnsi="Times New Roman" w:cs="Times New Roman"/>
                <w:sz w:val="20"/>
                <w:szCs w:val="20"/>
              </w:rPr>
              <w:t>.</w:t>
            </w:r>
          </w:p>
          <w:p w14:paraId="7E85C93A" w14:textId="77777777" w:rsidR="003B19CF" w:rsidRPr="006F55DD" w:rsidRDefault="003B19CF" w:rsidP="00C4157F">
            <w:pPr>
              <w:spacing w:after="0" w:line="240" w:lineRule="auto"/>
              <w:jc w:val="both"/>
              <w:rPr>
                <w:rFonts w:ascii="Times New Roman" w:hAnsi="Times New Roman" w:cs="Times New Roman"/>
                <w:sz w:val="20"/>
                <w:szCs w:val="20"/>
              </w:rPr>
            </w:pPr>
          </w:p>
          <w:p w14:paraId="6D85C0E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3F469AD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45F43E3" w14:textId="77777777" w:rsidTr="00DC21C3">
        <w:tc>
          <w:tcPr>
            <w:tcW w:w="562" w:type="dxa"/>
            <w:shd w:val="clear" w:color="auto" w:fill="auto"/>
          </w:tcPr>
          <w:p w14:paraId="3680418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15E785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503B601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(79)</w:t>
            </w:r>
            <w:r w:rsidRPr="006F55DD">
              <w:rPr>
                <w:rFonts w:ascii="Times New Roman" w:hAnsi="Times New Roman" w:cs="Times New Roman"/>
                <w:sz w:val="20"/>
                <w:szCs w:val="20"/>
              </w:rPr>
              <w:tab/>
              <w:t>Latvija ir piedzīvojusi vienu no lielākiem iedzīvotāju skaita samazināšanos pēdējā desmitgadē ES, tāpat arī nākotnes prognozes liecina par tālāku iedzīvotāju samazināšanos. Tas radīs izaicinājumus ekonomikas attīstībai, samazinoties darbaspēka pieejamībai, kā arī veselības un sociālai sistēmai, būtiski palielinoties pensijas vecumā esošo iedzīvotāju proporcijai sabiedrībā. Iedzīvotāju skaita izmaiņas pēdējos 10 gados būtiski atšķiras reģionāli – Pierīgas statistiskajā reģionā samazinājums ir  tikai par 1%, kamēr Latgales statistiskajā reģionā iedzīvotāju skaits krities par 20%.  Iedzīvotāju skaits ietekmē arī pašvaldību ieņēmumus un iespējas nodrošināt iedzīvotājiem pakalpojumus un nodrošināt ekonomikas attīstību.</w:t>
            </w:r>
          </w:p>
        </w:tc>
        <w:tc>
          <w:tcPr>
            <w:tcW w:w="4954" w:type="dxa"/>
            <w:shd w:val="clear" w:color="auto" w:fill="auto"/>
          </w:tcPr>
          <w:p w14:paraId="10E2657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sniegt skaidrojumu, kā ATR novērsīs iedzīvotāju skaita samazināšanos.</w:t>
            </w:r>
          </w:p>
        </w:tc>
        <w:tc>
          <w:tcPr>
            <w:tcW w:w="2976" w:type="dxa"/>
            <w:shd w:val="clear" w:color="auto" w:fill="auto"/>
          </w:tcPr>
          <w:p w14:paraId="585A690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Ņemts vērā. Sniegts skaidrojums.</w:t>
            </w:r>
          </w:p>
          <w:p w14:paraId="1F7C2E9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Viens no būtiskajiem iedzīvotāju skaita samazināšanas iemesliem ir darbavietu trūkums reģions. Attiecīgi administratīvi teritoriālās reformas rezultātā izveidojoties lielākām/rīcībspējīgākām pašvaldībām, lielāks uzsvars tik likts uz uzņēmējdarbību veicinošām investīcijām. Palielinoties ekonomiskajai aktivitātei teritorijās, t.sk. nodrošinot konkurētspējīgu atalgojumu, palielināsies pašvaldību ieņēmumu apjoms, ko varēs izmantot kvalitatīvu pakalpojumu sniegšanai, kas arī ir būtisks faktors iedzīvotāju piesaistei.</w:t>
            </w:r>
          </w:p>
          <w:p w14:paraId="7A14837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0053F6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AE1861A" w14:textId="77777777" w:rsidTr="00DC21C3">
        <w:tc>
          <w:tcPr>
            <w:tcW w:w="562" w:type="dxa"/>
            <w:shd w:val="clear" w:color="auto" w:fill="auto"/>
          </w:tcPr>
          <w:p w14:paraId="35BC4F0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42FC4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0792A5B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FEB317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Vēršam uzmanību, ka arī Rīgas statistiskais reģions pēdējo 10 gadu laikā ir piedzīvojis relatīvi strauju iedzīvotāju samazinājumu par 6.8%, līdz ar to stimulējošiem mehānismiem ir jābūt vērstiem arī uz dzīves kvalitātes un ekonomikas vides uzlabošanu Rīgas statistiskajā reģionā. </w:t>
            </w:r>
          </w:p>
          <w:p w14:paraId="1CD4BA7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2801DE6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Lūdzam šajā rindkopā uzsvērt, ka arī Rīgas pilsēta ilgstoši ir piedzīvojusi nozīmīgu iedzīvotāju skaita samazināšanos, kas rada problēmas nodrošināt dzīves kvalitāti, infrastruktūras uzturēšanu, un attīstību.  </w:t>
            </w:r>
          </w:p>
        </w:tc>
        <w:tc>
          <w:tcPr>
            <w:tcW w:w="2976" w:type="dxa"/>
            <w:shd w:val="clear" w:color="auto" w:fill="auto"/>
          </w:tcPr>
          <w:p w14:paraId="6ABD6B88" w14:textId="77777777" w:rsidR="003B19CF" w:rsidRPr="006729C5" w:rsidRDefault="003B19CF" w:rsidP="00C4157F">
            <w:pPr>
              <w:spacing w:after="0" w:line="240" w:lineRule="auto"/>
              <w:jc w:val="both"/>
              <w:rPr>
                <w:rFonts w:ascii="Times New Roman" w:hAnsi="Times New Roman" w:cs="Times New Roman"/>
                <w:b/>
                <w:sz w:val="20"/>
                <w:szCs w:val="20"/>
              </w:rPr>
            </w:pPr>
            <w:r w:rsidRPr="006E05C7">
              <w:rPr>
                <w:rFonts w:ascii="Times New Roman" w:hAnsi="Times New Roman" w:cs="Times New Roman"/>
                <w:b/>
                <w:sz w:val="20"/>
                <w:szCs w:val="20"/>
              </w:rPr>
              <w:t>Sniegts skaidrojums</w:t>
            </w:r>
            <w:r>
              <w:rPr>
                <w:rFonts w:ascii="Times New Roman" w:hAnsi="Times New Roman" w:cs="Times New Roman"/>
                <w:b/>
                <w:sz w:val="20"/>
                <w:szCs w:val="20"/>
              </w:rPr>
              <w:t>.</w:t>
            </w:r>
          </w:p>
          <w:p w14:paraId="7FD32C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Piekrītam, ka </w:t>
            </w:r>
            <w:r w:rsidRPr="00A63111">
              <w:rPr>
                <w:rFonts w:ascii="Times New Roman" w:hAnsi="Times New Roman" w:cs="Times New Roman"/>
                <w:sz w:val="20"/>
                <w:szCs w:val="20"/>
              </w:rPr>
              <w:t xml:space="preserve">nepieciešams stiprināt Rīgas plānošanas reģiona starptautisko konkurētspēju. </w:t>
            </w:r>
            <w:r>
              <w:rPr>
                <w:rFonts w:ascii="Times New Roman" w:hAnsi="Times New Roman" w:cs="Times New Roman"/>
                <w:sz w:val="20"/>
                <w:szCs w:val="20"/>
              </w:rPr>
              <w:t xml:space="preserve">Attiecīgi </w:t>
            </w:r>
            <w:r w:rsidRPr="00B501BD">
              <w:rPr>
                <w:rFonts w:ascii="Times New Roman" w:hAnsi="Times New Roman" w:cs="Times New Roman"/>
                <w:sz w:val="20"/>
                <w:szCs w:val="20"/>
              </w:rPr>
              <w:t>Rīgas pilsētai un apkārtējām teritorijām sniegtais atbalsts galvenokārt būtu jānovirza Rīgas metropoles areāla starptautiskās konkurētspējas veicinošiem projektiem</w:t>
            </w:r>
            <w:r>
              <w:rPr>
                <w:rFonts w:ascii="Times New Roman" w:hAnsi="Times New Roman" w:cs="Times New Roman"/>
                <w:sz w:val="20"/>
                <w:szCs w:val="20"/>
              </w:rPr>
              <w:t>.</w:t>
            </w:r>
          </w:p>
          <w:p w14:paraId="634BF5E8" w14:textId="77777777" w:rsidR="003B19CF" w:rsidRPr="006F55DD" w:rsidRDefault="003B19CF" w:rsidP="00C4157F">
            <w:pPr>
              <w:spacing w:after="0" w:line="240" w:lineRule="auto"/>
              <w:jc w:val="both"/>
              <w:rPr>
                <w:rFonts w:ascii="Times New Roman" w:hAnsi="Times New Roman" w:cs="Times New Roman"/>
                <w:sz w:val="20"/>
                <w:szCs w:val="20"/>
              </w:rPr>
            </w:pPr>
          </w:p>
          <w:p w14:paraId="7425B37F" w14:textId="77777777" w:rsidR="003B19CF" w:rsidRPr="006F55DD" w:rsidRDefault="003B19CF" w:rsidP="00C4157F">
            <w:pPr>
              <w:spacing w:after="0" w:line="240" w:lineRule="auto"/>
              <w:jc w:val="both"/>
              <w:rPr>
                <w:rFonts w:ascii="Times New Roman" w:hAnsi="Times New Roman" w:cs="Times New Roman"/>
                <w:sz w:val="20"/>
                <w:szCs w:val="20"/>
              </w:rPr>
            </w:pPr>
          </w:p>
          <w:p w14:paraId="656416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4BC9E1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0379315" w14:textId="77777777" w:rsidTr="00DC21C3">
        <w:trPr>
          <w:trHeight w:val="982"/>
        </w:trPr>
        <w:tc>
          <w:tcPr>
            <w:tcW w:w="562" w:type="dxa"/>
            <w:shd w:val="clear" w:color="auto" w:fill="auto"/>
          </w:tcPr>
          <w:p w14:paraId="58E2582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E5CBFA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val="restart"/>
            <w:shd w:val="clear" w:color="auto" w:fill="auto"/>
          </w:tcPr>
          <w:p w14:paraId="47319B0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(81)</w:t>
            </w:r>
            <w:r w:rsidRPr="006F55DD">
              <w:rPr>
                <w:rFonts w:ascii="Times New Roman" w:hAnsi="Times New Roman" w:cs="Times New Roman"/>
                <w:sz w:val="20"/>
                <w:szCs w:val="20"/>
              </w:rPr>
              <w:tab/>
              <w:t>Latvijai ir jārod savi specifiski risinājumi, lai uzlabotu reģionos dzīvojošo iedzīvotāju dzīves kvalitāti un uzņēmējdarbības vidi. Latvija plāno ilgtspējīgas pilsētu attīstības īstenošanai izmantot funkcionālo teritoriju pieeju.  Ieguldījumus reģionu attīstībai plānots ieviest, balstoties uz integrētajām teritoriju attīstības stratēģijām – piecām plānošanas reģionu attīstības programmām  un tām pakārtotām vietējo pašvaldību attīstības programmām.</w:t>
            </w:r>
          </w:p>
        </w:tc>
        <w:tc>
          <w:tcPr>
            <w:tcW w:w="4954" w:type="dxa"/>
            <w:shd w:val="clear" w:color="auto" w:fill="auto"/>
          </w:tcPr>
          <w:p w14:paraId="55150CEB"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bCs/>
                <w:iCs/>
                <w:sz w:val="20"/>
                <w:szCs w:val="20"/>
                <w:lang w:eastAsia="lv-LV" w:bidi="lv-LV"/>
              </w:rPr>
            </w:pPr>
            <w:r w:rsidRPr="006F55DD">
              <w:rPr>
                <w:rFonts w:ascii="Times New Roman" w:eastAsia="Calibri" w:hAnsi="Times New Roman" w:cs="Times New Roman"/>
                <w:bCs/>
                <w:iCs/>
                <w:sz w:val="20"/>
                <w:szCs w:val="20"/>
                <w:lang w:eastAsia="lv-LV" w:bidi="lv-LV"/>
              </w:rPr>
              <w:t xml:space="preserve">Iebilstam, ka pašvaldībām investīcijas jāplāno saskaņā ar plānošanas reģionu attīstības stratēģijām, plānošanas reģionam izvērtējot, kādi tieši investīciju projekti katrā konkrētā pašvaldībā būtu īstenojami. </w:t>
            </w:r>
            <w:r w:rsidRPr="006F55DD">
              <w:rPr>
                <w:rFonts w:ascii="Times New Roman" w:eastAsia="Calibri" w:hAnsi="Times New Roman" w:cs="Times New Roman"/>
                <w:b/>
                <w:bCs/>
                <w:iCs/>
                <w:sz w:val="20"/>
                <w:szCs w:val="20"/>
                <w:u w:val="single"/>
                <w:lang w:eastAsia="lv-LV" w:bidi="lv-LV"/>
              </w:rPr>
              <w:t>Uzskatām, ka katrai pašvaldībai pašai jālemj par nepieciešamajiem ES fondu ieguldījumiem saskaņā ar tās izstrādāto attīstības programmu, ņemot vērā tās funkcionālās ietekmes teritorijas</w:t>
            </w:r>
            <w:r w:rsidRPr="006F55DD">
              <w:rPr>
                <w:rFonts w:ascii="Times New Roman" w:eastAsia="Calibri" w:hAnsi="Times New Roman" w:cs="Times New Roman"/>
                <w:iCs/>
                <w:sz w:val="20"/>
                <w:szCs w:val="20"/>
                <w:lang w:eastAsia="lv-LV" w:bidi="lv-LV"/>
              </w:rPr>
              <w:t>.</w:t>
            </w:r>
          </w:p>
          <w:p w14:paraId="239D881D"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sz w:val="20"/>
                <w:szCs w:val="20"/>
                <w:lang w:eastAsia="lv-LV" w:bidi="lv-LV"/>
              </w:rPr>
            </w:pPr>
          </w:p>
          <w:p w14:paraId="6D7B73DC"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sz w:val="20"/>
                <w:szCs w:val="20"/>
                <w:lang w:eastAsia="lv-LV" w:bidi="lv-LV"/>
              </w:rPr>
              <w:t>Iebilstam, ka vietējo pašvaldību attīstības programmām jābūt pakārtotām plānošanas reģionu attīstības programmām, jo saskaņā ar MK noteikumu Nr.402 “Noteikumi par plānošanas reģionu teritorijas attīstības plānošanas dokumentiem” 8.punktu “Attīstības programmu izstrādā atbilstoši Nacionālajam attīstības plānam, Reģionālās politikas pamatnostādnēm un plānošanas reģiona ilgtspējīgas attīstības stratēģijai, izvērtējot attiecīgajā plānošanas reģionā ietilpstošo vietējo pašvaldību attīstības programmas, kā arī ņemot vērā blakus esošo plānošanas reģionu attīstības programmas.”</w:t>
            </w:r>
          </w:p>
          <w:p w14:paraId="3418A905"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sz w:val="20"/>
                <w:szCs w:val="20"/>
                <w:lang w:eastAsia="lv-LV" w:bidi="lv-LV"/>
              </w:rPr>
            </w:pPr>
          </w:p>
          <w:p w14:paraId="31190673"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sz w:val="20"/>
                <w:szCs w:val="20"/>
                <w:lang w:eastAsia="lv-LV" w:bidi="lv-LV"/>
              </w:rPr>
              <w:t>Lūdzam paragrāfu izteikt šādā redakcijā:</w:t>
            </w:r>
          </w:p>
          <w:p w14:paraId="2819374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sz w:val="20"/>
                <w:szCs w:val="20"/>
                <w:lang w:eastAsia="lv-LV" w:bidi="lv-LV"/>
              </w:rPr>
              <w:t>“(81)</w:t>
            </w:r>
            <w:r w:rsidRPr="006F55DD">
              <w:rPr>
                <w:rFonts w:ascii="Times New Roman" w:eastAsia="Calibri" w:hAnsi="Times New Roman" w:cs="Times New Roman"/>
                <w:i/>
                <w:sz w:val="20"/>
                <w:szCs w:val="20"/>
                <w:lang w:eastAsia="lv-LV" w:bidi="lv-LV"/>
              </w:rPr>
              <w:tab/>
              <w:t xml:space="preserve">Latvijai ir jārod savi specifiski risinājumi, lai uzlabotu reģionos dzīvojošo iedzīvotāju dzīves kvalitāti un uzņēmējdarbības vidi. </w:t>
            </w:r>
            <w:r w:rsidRPr="006F55DD">
              <w:rPr>
                <w:rFonts w:ascii="Times New Roman" w:eastAsia="Calibri" w:hAnsi="Times New Roman" w:cs="Times New Roman"/>
                <w:i/>
                <w:sz w:val="20"/>
                <w:szCs w:val="20"/>
              </w:rPr>
              <w:t xml:space="preserve">Latvija plāno ilgtspējīgas pilsētu attīstības īstenošanai </w:t>
            </w:r>
            <w:r w:rsidRPr="006F55DD">
              <w:rPr>
                <w:rFonts w:ascii="Times New Roman" w:eastAsia="Calibri" w:hAnsi="Times New Roman" w:cs="Times New Roman"/>
                <w:i/>
                <w:sz w:val="20"/>
                <w:szCs w:val="20"/>
                <w:lang w:eastAsia="lv-LV" w:bidi="lv-LV"/>
              </w:rPr>
              <w:t xml:space="preserve">izmantot funkcionālo teritoriju pieeju. </w:t>
            </w:r>
            <w:r w:rsidRPr="006F55DD">
              <w:rPr>
                <w:rFonts w:ascii="Times New Roman" w:eastAsia="Calibri" w:hAnsi="Times New Roman" w:cs="Times New Roman"/>
                <w:i/>
                <w:noProof/>
                <w:sz w:val="20"/>
                <w:szCs w:val="20"/>
                <w:lang w:eastAsia="lv-LV" w:bidi="lv-LV"/>
              </w:rPr>
              <w:t xml:space="preserve">Ieguldījumus reģionu attīstībai plānots ieviest, balstoties </w:t>
            </w:r>
            <w:r w:rsidRPr="006F55DD">
              <w:rPr>
                <w:rFonts w:ascii="Times New Roman" w:eastAsia="Calibri" w:hAnsi="Times New Roman" w:cs="Times New Roman"/>
                <w:b/>
                <w:bCs/>
                <w:i/>
                <w:noProof/>
                <w:sz w:val="20"/>
                <w:szCs w:val="20"/>
                <w:u w:val="single"/>
                <w:lang w:eastAsia="lv-LV" w:bidi="lv-LV"/>
              </w:rPr>
              <w:t>uz nacionālas nozīmes attīstības centru un to funkcionālo teritoriju integrētajām teritoriju attīstības stratēģijām, kā arī</w:t>
            </w:r>
            <w:r w:rsidRPr="006F55DD">
              <w:rPr>
                <w:rFonts w:ascii="Times New Roman" w:eastAsia="Calibri" w:hAnsi="Times New Roman" w:cs="Times New Roman"/>
                <w:i/>
                <w:noProof/>
                <w:sz w:val="20"/>
                <w:szCs w:val="20"/>
                <w:lang w:eastAsia="lv-LV" w:bidi="lv-LV"/>
              </w:rPr>
              <w:t xml:space="preserve"> piecām plānošanas reģionu attīstības programmām un vietējo pašvaldību attīstības programmām.”</w:t>
            </w:r>
          </w:p>
        </w:tc>
        <w:tc>
          <w:tcPr>
            <w:tcW w:w="2976" w:type="dxa"/>
            <w:shd w:val="clear" w:color="auto" w:fill="auto"/>
          </w:tcPr>
          <w:p w14:paraId="6A698B68" w14:textId="77777777" w:rsidR="003B19CF" w:rsidRPr="006F55DD" w:rsidRDefault="003B19CF" w:rsidP="00C4157F">
            <w:pPr>
              <w:spacing w:after="0" w:line="240" w:lineRule="auto"/>
              <w:jc w:val="both"/>
              <w:rPr>
                <w:rFonts w:ascii="Times New Roman" w:hAnsi="Times New Roman" w:cs="Times New Roman"/>
                <w:sz w:val="20"/>
                <w:szCs w:val="20"/>
              </w:rPr>
            </w:pPr>
            <w:r w:rsidRPr="00953CC4">
              <w:rPr>
                <w:rFonts w:ascii="Times New Roman" w:hAnsi="Times New Roman" w:cs="Times New Roman"/>
                <w:b/>
                <w:sz w:val="20"/>
                <w:szCs w:val="20"/>
              </w:rPr>
              <w:t>Sniegts skaidrojums.</w:t>
            </w:r>
          </w:p>
          <w:p w14:paraId="6E1609F7" w14:textId="77777777" w:rsidR="003B19CF" w:rsidRDefault="003B19CF" w:rsidP="00C4157F">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Pašvaldības turpinās lemt par savas teritorijas attīstībai būtiskiem/ prioritāriem projektiem, ņemot vērā tās funkcionālās ietekmes teritoriju. Tas, ka </w:t>
            </w:r>
            <w:r w:rsidRPr="006F55DD">
              <w:rPr>
                <w:rFonts w:ascii="Times New Roman" w:hAnsi="Times New Roman" w:cs="Times New Roman"/>
                <w:bCs/>
                <w:iCs/>
                <w:sz w:val="20"/>
                <w:szCs w:val="20"/>
              </w:rPr>
              <w:t>pašvaldībām investīcijas jāplāno saskaņā ar plānošanas reģionu attīstības stratēģijā</w:t>
            </w:r>
            <w:r>
              <w:rPr>
                <w:rFonts w:ascii="Times New Roman" w:hAnsi="Times New Roman" w:cs="Times New Roman"/>
                <w:bCs/>
                <w:iCs/>
                <w:sz w:val="20"/>
                <w:szCs w:val="20"/>
              </w:rPr>
              <w:t>m, nosaka Attīstības plānošanas sistēmas likumā noteiktā hierarhija - v</w:t>
            </w:r>
            <w:r w:rsidRPr="000E39B6">
              <w:rPr>
                <w:rFonts w:ascii="Times New Roman" w:hAnsi="Times New Roman" w:cs="Times New Roman"/>
                <w:bCs/>
                <w:iCs/>
                <w:sz w:val="20"/>
                <w:szCs w:val="20"/>
              </w:rPr>
              <w:t>ietējā līmeņa attīstības plānošanas dokumenti ir hierarhiski pakārtoti reģionālā un nacionālā līmeņa attīstības plānošanas dokumentiem</w:t>
            </w:r>
            <w:r>
              <w:rPr>
                <w:rFonts w:ascii="Times New Roman" w:hAnsi="Times New Roman" w:cs="Times New Roman"/>
                <w:bCs/>
                <w:iCs/>
                <w:sz w:val="20"/>
                <w:szCs w:val="20"/>
              </w:rPr>
              <w:t>. Vienlaikus atbilstoši Attīstības plānošanas sistēmas likumam, iz</w:t>
            </w:r>
            <w:r w:rsidRPr="00931CD6">
              <w:rPr>
                <w:rFonts w:ascii="Times New Roman" w:hAnsi="Times New Roman" w:cs="Times New Roman"/>
                <w:bCs/>
                <w:iCs/>
                <w:sz w:val="20"/>
                <w:szCs w:val="20"/>
              </w:rPr>
              <w:t>strādājot attīstības plānošanas dokumentus, tos savstarpēji saskaņo</w:t>
            </w:r>
            <w:r>
              <w:rPr>
                <w:rFonts w:ascii="Times New Roman" w:hAnsi="Times New Roman" w:cs="Times New Roman"/>
                <w:bCs/>
                <w:iCs/>
                <w:sz w:val="20"/>
                <w:szCs w:val="20"/>
              </w:rPr>
              <w:t>, līdz ar to aicinām pašvaldības iesaistīties</w:t>
            </w:r>
            <w:r w:rsidRPr="00931CD6">
              <w:rPr>
                <w:rFonts w:ascii="Times New Roman" w:hAnsi="Times New Roman" w:cs="Times New Roman"/>
                <w:bCs/>
                <w:iCs/>
                <w:sz w:val="20"/>
                <w:szCs w:val="20"/>
              </w:rPr>
              <w:t xml:space="preserve"> </w:t>
            </w:r>
            <w:r>
              <w:rPr>
                <w:rFonts w:ascii="Times New Roman" w:hAnsi="Times New Roman" w:cs="Times New Roman"/>
                <w:bCs/>
                <w:iCs/>
                <w:sz w:val="20"/>
                <w:szCs w:val="20"/>
              </w:rPr>
              <w:t xml:space="preserve">plānošanas reģiona attīstības programmas izstrādē, pārstāvot teritorijas attīstības redzējumu. Vienlaikus plānošanas reģionu attīstības programmā nav nepieciešams dublēt pašvaldību plānotos projektus, bet jānosaka virzieni, kuru ietvaros ir īstenojami projekti atbilstoši pašvaldības attīstības programmai. </w:t>
            </w:r>
          </w:p>
          <w:p w14:paraId="5E894C3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Cs/>
                <w:iCs/>
                <w:sz w:val="20"/>
                <w:szCs w:val="20"/>
              </w:rPr>
              <w:t>Skat. papildu skaidrojumu pie izziņas 39.punkta.</w:t>
            </w:r>
          </w:p>
          <w:p w14:paraId="543E44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3E5569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E9430E2" w14:textId="77777777" w:rsidTr="00DC21C3">
        <w:tc>
          <w:tcPr>
            <w:tcW w:w="562" w:type="dxa"/>
            <w:shd w:val="clear" w:color="auto" w:fill="auto"/>
          </w:tcPr>
          <w:p w14:paraId="2F12575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AD356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28E60B2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C47B31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izteikt jaunā redakcijā</w:t>
            </w:r>
          </w:p>
          <w:p w14:paraId="05AD2E0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Latvijai ir jārod savi specifiski risinājumi, lai uzlabotu reģionos dzīvojošo iedzīvotāju dzīves kvalitāti un uzņēmējdarbības vidi. Latvija plāno ilgtspējīgas pilsētu attīstības īstenošanai izmantot funkcionālo teritoriju pieeju.</w:t>
            </w:r>
          </w:p>
          <w:p w14:paraId="5FCA90E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Ieguldījumus reģionu attīstībai plānots ieviest, pamatojoties uz plānošanas reģionu un vietējo pašvaldību Ilgtspējīgas attīstības stratēģijās balstītām attīstības programmām – piecām plānošanas reģionu un tām pakārtotām vietējo pašvaldību attīstības programmām.</w:t>
            </w:r>
          </w:p>
          <w:p w14:paraId="79253AF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Šobrīd spēkā esošas ir IAS2030 atbilstošas plānošanas reģionu Ilgtermiņa attīstības stratēģijas 2030.g., kuru tiesisko pamatu veido : − Reģionālās attīstības likums; − Attīstības plānošanas sistēmas likums; − Teritorijas attīstības plānošanas likums; − LR Ministru kabineta 16.07.2013. noteikumi Nr.402 „Noteikumi par plānošanas reģionu attīstības plānošanas dokumentiem”; − Ministru kabineta 25.08.2009. noteikumi Nr.970 „Sabiedrības līdzdalības kārtība attīstības plānošanas procesā”; Esošas reģionu ilgtspējīgas attīstības stratēģijas ir apstiprinājušas reģiou Attīstības padomes. Spēkā esošas ir arī stratēģijām atbilstoši izstrādātas reģionāla līmeņa vidēja termiņa (2015.-2020.g.) teritoriju attīstības programmas, kas nosaka reģiona vidēja termiņa attīstības prioritātes, sasniedzamos mērķus un rīcības, kas vērstas uz VPR Ilgtspējīgas attīstības stratēģijā 2015.-2030.gadam noteikto</w:t>
            </w:r>
            <w:r w:rsidRPr="006F55DD">
              <w:rPr>
                <w:rFonts w:ascii="Times New Roman" w:hAnsi="Times New Roman" w:cs="Times New Roman"/>
                <w:sz w:val="20"/>
                <w:szCs w:val="20"/>
              </w:rPr>
              <w:t xml:space="preserve"> </w:t>
            </w:r>
            <w:r w:rsidRPr="006F55DD">
              <w:rPr>
                <w:rFonts w:ascii="Times New Roman" w:eastAsia="Calibri" w:hAnsi="Times New Roman" w:cs="Times New Roman"/>
                <w:color w:val="000000"/>
                <w:sz w:val="20"/>
                <w:szCs w:val="20"/>
              </w:rPr>
              <w:t>stratēģisko uzstādījumu īstenošanu. Esošās attīstības programma 2015.-2020.gadam izstrādāta atbilstoši spēkā esošo Latvijas Republikas normatīvo aktu prasībām, ievērojot likums un MK noteikumus, kas nosaka plānošanas reģionu teritorijas attīstības plānošanas dokumentu izstrādes nepieciešamību, kārtību un principus: - Reģionālās attīstības likums; - Attīstības plānošanas sistēmas likums; - Teritorijas attīstības plānošanas likums; - LR MK 16.07.2013. noteikumi Nr.402 „Noteikumi par plānošanas reģionu teritorijas attīstības plānošanas dokumentiem”; - LR MK 25.08.2009. noteikumi Nr.970 „Sabiedrības līdzdalības kārtība attīstības plānošanas procesā”.</w:t>
            </w:r>
          </w:p>
          <w:p w14:paraId="2454022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Ņemot vērā plānošanas periodu un esošo dokumentu termiņus, plānošanas reģioniem ir jāizstrādā teritoriju attīstības programmas 2021-2027.g., atbilstoši spēkā esošajām reģionu ilgtspējīgas attīstības stratēģijām 2030.g.</w:t>
            </w:r>
          </w:p>
          <w:p w14:paraId="45E365B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Esošajā teksta formulējumā nav skaidrs un pamatots integrēto teritoriju attīstības stratēģiju – piecu plānošanas reģionu attīstības programmu institucionālais ietvars atbilstoši Attīstības plānošanas likumam</w:t>
            </w:r>
            <w:r w:rsidRPr="006F55DD">
              <w:rPr>
                <w:rFonts w:ascii="Times New Roman" w:hAnsi="Times New Roman" w:cs="Times New Roman"/>
                <w:sz w:val="20"/>
                <w:szCs w:val="20"/>
              </w:rPr>
              <w:t xml:space="preserve"> </w:t>
            </w:r>
            <w:r w:rsidRPr="006F55DD">
              <w:rPr>
                <w:rFonts w:ascii="Times New Roman" w:eastAsia="Calibri" w:hAnsi="Times New Roman" w:cs="Times New Roman"/>
                <w:color w:val="000000"/>
                <w:sz w:val="20"/>
                <w:szCs w:val="20"/>
              </w:rPr>
              <w:t>kontekstā ar spēkā esošajām reģionu ilgtermiņa attīstības stratēģijām.</w:t>
            </w:r>
          </w:p>
          <w:p w14:paraId="3FC1E54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skaidrot un pamatot atbilstoši spēkā esošajam normatīvajam ietvaram:</w:t>
            </w:r>
          </w:p>
          <w:p w14:paraId="0C8515A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Vai integrētās teritoriju attīstības stratēģijas un plānošanas reģiona attīstības programmas ir domāts kā viens un tas pats attīstības plānošanas dokuments?</w:t>
            </w:r>
          </w:p>
          <w:p w14:paraId="689B969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Ja jā, tad lūdzam korekti formulēt vai šis dokuments ir stratēģija vai attīstības programma. Kāds ir tā darbības termiņs (vidēja termiņa vai ilgtermiņa).</w:t>
            </w:r>
          </w:p>
          <w:p w14:paraId="33ED9F5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Ja ir plānots to izstrādāt kā vidēja termiņa attīstības programmu 2021.-2027.g., tad ir nepieciešams norādīt tā sasaisti ar spēkā esošajām reģionu ilgtspējīgas attīstības stratēģijām 2030.g.</w:t>
            </w:r>
          </w:p>
          <w:p w14:paraId="3E0676B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Ja ir plānots izstrādāt jaunas ilgtspējīgas attīstības stratēģijas 2030.g., tad lūdzam skaidrot uz kāda normatīvā pamata esošajā attīstības plānošanas sistēmā, ir pārtraucama spēkā esošo ilgtspējīgas attīstības stratēģiju darbība un veicama to jauna izstrāde.</w:t>
            </w:r>
          </w:p>
        </w:tc>
        <w:tc>
          <w:tcPr>
            <w:tcW w:w="2976" w:type="dxa"/>
            <w:shd w:val="clear" w:color="auto" w:fill="auto"/>
          </w:tcPr>
          <w:p w14:paraId="19052778" w14:textId="77777777" w:rsidR="003B19CF" w:rsidRPr="006F55DD" w:rsidRDefault="003B19CF" w:rsidP="00C4157F">
            <w:pPr>
              <w:spacing w:after="0" w:line="240" w:lineRule="auto"/>
              <w:jc w:val="both"/>
              <w:rPr>
                <w:rFonts w:ascii="Times New Roman" w:hAnsi="Times New Roman" w:cs="Times New Roman"/>
                <w:sz w:val="20"/>
                <w:szCs w:val="20"/>
              </w:rPr>
            </w:pPr>
            <w:r w:rsidRPr="00FB716F">
              <w:rPr>
                <w:rFonts w:ascii="Times New Roman" w:hAnsi="Times New Roman" w:cs="Times New Roman"/>
                <w:b/>
                <w:sz w:val="20"/>
                <w:szCs w:val="20"/>
              </w:rPr>
              <w:t>Sniegts skaidrojums.</w:t>
            </w:r>
          </w:p>
          <w:p w14:paraId="75C7EA07" w14:textId="77777777" w:rsidR="003B19CF" w:rsidRPr="00FB716F" w:rsidRDefault="003B19CF" w:rsidP="00C4157F">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Sniedzam skaidrojumu, ka </w:t>
            </w:r>
            <w:r w:rsidRPr="006F55DD">
              <w:rPr>
                <w:rFonts w:ascii="Times New Roman" w:eastAsia="Calibri" w:hAnsi="Times New Roman" w:cs="Times New Roman"/>
                <w:color w:val="000000"/>
                <w:sz w:val="20"/>
                <w:szCs w:val="20"/>
              </w:rPr>
              <w:t>integrētās teritoriju attīstības stratēģijas</w:t>
            </w:r>
            <w:r>
              <w:rPr>
                <w:rFonts w:ascii="Times New Roman" w:eastAsia="Calibri" w:hAnsi="Times New Roman" w:cs="Times New Roman"/>
                <w:color w:val="000000"/>
                <w:sz w:val="20"/>
                <w:szCs w:val="20"/>
              </w:rPr>
              <w:t xml:space="preserve"> regulas izpratnē domātas kā </w:t>
            </w:r>
            <w:r w:rsidRPr="006F55DD">
              <w:rPr>
                <w:rFonts w:ascii="Times New Roman" w:eastAsia="Calibri" w:hAnsi="Times New Roman" w:cs="Times New Roman"/>
                <w:color w:val="000000"/>
                <w:sz w:val="20"/>
                <w:szCs w:val="20"/>
              </w:rPr>
              <w:t>plānošanas reģiona attīstības programmas</w:t>
            </w:r>
            <w:r>
              <w:rPr>
                <w:rFonts w:ascii="Times New Roman" w:eastAsia="Calibri" w:hAnsi="Times New Roman" w:cs="Times New Roman"/>
                <w:color w:val="000000"/>
                <w:sz w:val="20"/>
                <w:szCs w:val="20"/>
              </w:rPr>
              <w:t>, kas ir vidējā termiņa attīstības plānošanas dokuments, pamatojoties uz ilgtermiņa attīstības stratēģiju.</w:t>
            </w:r>
          </w:p>
          <w:p w14:paraId="1169FAAB" w14:textId="77777777" w:rsidR="003B19CF" w:rsidRPr="006F55DD" w:rsidRDefault="003B19CF" w:rsidP="00C4157F">
            <w:pPr>
              <w:spacing w:after="0" w:line="240" w:lineRule="auto"/>
              <w:jc w:val="both"/>
              <w:rPr>
                <w:rFonts w:ascii="Times New Roman" w:hAnsi="Times New Roman" w:cs="Times New Roman"/>
                <w:sz w:val="20"/>
                <w:szCs w:val="20"/>
              </w:rPr>
            </w:pPr>
          </w:p>
          <w:p w14:paraId="29C229C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tc>
        <w:tc>
          <w:tcPr>
            <w:tcW w:w="1638" w:type="dxa"/>
          </w:tcPr>
          <w:p w14:paraId="18CA290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5EEF340" w14:textId="77777777" w:rsidTr="00DC21C3">
        <w:tc>
          <w:tcPr>
            <w:tcW w:w="562" w:type="dxa"/>
            <w:shd w:val="clear" w:color="auto" w:fill="auto"/>
          </w:tcPr>
          <w:p w14:paraId="36240AF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FC4AC4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711C26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F5C0CD6"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 Kategoriski iebilstam, ka integrēto teritoriju attīstības stratēģijas tiek plānotas uz plānošanas reģionu attīstības programmām, kas pēc tam atspoguļojas 5.1.1. SAM ietvaros, paredzot, ka integrēto teritoriju investīcijas plānos un organizēs pieci plānošanas reģioni.  Detalizētāki iebildumi atspoguļoti pie 5.1.1. SAM.</w:t>
            </w:r>
          </w:p>
          <w:p w14:paraId="69654DA6"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bCs/>
                <w:color w:val="000000"/>
                <w:sz w:val="20"/>
                <w:szCs w:val="20"/>
                <w:lang w:bidi="lv-LV"/>
              </w:rPr>
              <w:t>Jaunajā Eiropas Reģionālās attīstības fonda un Kohēzijas fonda regulas priekšlikumā</w:t>
            </w:r>
            <w:r w:rsidRPr="006F55DD">
              <w:rPr>
                <w:rFonts w:ascii="Times New Roman" w:eastAsia="Times New Roman" w:hAnsi="Times New Roman" w:cs="Times New Roman"/>
                <w:bCs/>
                <w:color w:val="000000"/>
                <w:sz w:val="20"/>
                <w:szCs w:val="20"/>
                <w:vertAlign w:val="superscript"/>
                <w:lang w:bidi="lv-LV"/>
              </w:rPr>
              <w:footnoteReference w:id="27"/>
            </w:r>
            <w:r w:rsidRPr="006F55DD">
              <w:rPr>
                <w:rFonts w:ascii="Times New Roman" w:eastAsia="Times New Roman" w:hAnsi="Times New Roman" w:cs="Times New Roman"/>
                <w:bCs/>
                <w:color w:val="000000"/>
                <w:sz w:val="20"/>
                <w:szCs w:val="20"/>
                <w:lang w:bidi="lv-LV"/>
              </w:rPr>
              <w:t xml:space="preserve"> nākamajam ES fondu plānošanas periodam tiek uzsvērts, ka ir vēl vairāk jāattīsta reģionālā sadarbība </w:t>
            </w:r>
            <w:r w:rsidRPr="006F55DD">
              <w:rPr>
                <w:rFonts w:ascii="Times New Roman" w:eastAsia="Times New Roman" w:hAnsi="Times New Roman" w:cs="Times New Roman"/>
                <w:b/>
                <w:color w:val="000000"/>
                <w:sz w:val="20"/>
                <w:szCs w:val="20"/>
                <w:u w:val="single"/>
                <w:lang w:bidi="lv-LV"/>
              </w:rPr>
              <w:t>un ilgtspējīga pilsētattīstība</w:t>
            </w:r>
            <w:r w:rsidRPr="006F55DD">
              <w:rPr>
                <w:rFonts w:ascii="Times New Roman" w:eastAsia="Times New Roman" w:hAnsi="Times New Roman" w:cs="Times New Roman"/>
                <w:bCs/>
                <w:color w:val="000000"/>
                <w:sz w:val="20"/>
                <w:szCs w:val="20"/>
                <w:lang w:bidi="lv-LV"/>
              </w:rPr>
              <w:t>, īpašu uzmanību pievēršot reģionālajām atšķirībām un grūtībām, ar ko saskaras reģioni visā Eiropā. Līdz ar to uzskatām, ka ilgtspējīga pilsētaattīstība ir jāparedz atsevišķi Darbības programmā, izdalot jaunu SAM un paredzot tam ne mazāk kā 6% no ERAF līdzekļiem, kā tas šobrīd paredzēts jaunajā regulas projektā.</w:t>
            </w:r>
          </w:p>
          <w:p w14:paraId="6E60C653"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paragrāfu izteikt šādā redakcijā:</w:t>
            </w:r>
          </w:p>
          <w:p w14:paraId="11A54302" w14:textId="77777777" w:rsidR="003B19CF" w:rsidRPr="006F55DD" w:rsidRDefault="003B19CF" w:rsidP="00C4157F">
            <w:pPr>
              <w:tabs>
                <w:tab w:val="left" w:pos="284"/>
              </w:tabs>
              <w:spacing w:after="0" w:line="240" w:lineRule="auto"/>
              <w:contextualSpacing/>
              <w:jc w:val="both"/>
              <w:rPr>
                <w:rFonts w:ascii="Times New Roman" w:eastAsia="Calibri" w:hAnsi="Times New Roman" w:cs="Times New Roman"/>
                <w:i/>
                <w:noProof/>
                <w:color w:val="000000"/>
                <w:sz w:val="20"/>
                <w:szCs w:val="20"/>
                <w:lang w:eastAsia="lv-LV" w:bidi="lv-LV"/>
              </w:rPr>
            </w:pPr>
            <w:r w:rsidRPr="006F55DD">
              <w:rPr>
                <w:rFonts w:ascii="Times New Roman" w:eastAsia="Calibri" w:hAnsi="Times New Roman" w:cs="Times New Roman"/>
                <w:i/>
                <w:color w:val="000000"/>
                <w:sz w:val="20"/>
                <w:szCs w:val="20"/>
                <w:lang w:eastAsia="lv-LV" w:bidi="lv-LV"/>
              </w:rPr>
              <w:t>“(81)</w:t>
            </w:r>
            <w:r w:rsidRPr="006F55DD">
              <w:rPr>
                <w:rFonts w:ascii="Times New Roman" w:eastAsia="Calibri" w:hAnsi="Times New Roman" w:cs="Times New Roman"/>
                <w:i/>
                <w:color w:val="000000"/>
                <w:sz w:val="20"/>
                <w:szCs w:val="20"/>
                <w:lang w:eastAsia="lv-LV" w:bidi="lv-LV"/>
              </w:rPr>
              <w:tab/>
              <w:t xml:space="preserve">Latvijai ir jārod savi specifiski risinājumi, lai uzlabotu reģionos dzīvojošo iedzīvotāju dzīves kvalitāti un uzņēmējdarbības vidi. </w:t>
            </w:r>
            <w:r w:rsidRPr="006F55DD">
              <w:rPr>
                <w:rFonts w:ascii="Times New Roman" w:eastAsia="Calibri" w:hAnsi="Times New Roman" w:cs="Times New Roman"/>
                <w:i/>
                <w:color w:val="000000"/>
                <w:sz w:val="20"/>
                <w:szCs w:val="20"/>
              </w:rPr>
              <w:t xml:space="preserve">Latvija plāno ilgtspējīgas pilsētu attīstības īstenošanai </w:t>
            </w:r>
            <w:r w:rsidRPr="006F55DD">
              <w:rPr>
                <w:rFonts w:ascii="Times New Roman" w:eastAsia="Calibri" w:hAnsi="Times New Roman" w:cs="Times New Roman"/>
                <w:i/>
                <w:color w:val="000000"/>
                <w:sz w:val="20"/>
                <w:szCs w:val="20"/>
                <w:lang w:eastAsia="lv-LV" w:bidi="lv-LV"/>
              </w:rPr>
              <w:t xml:space="preserve">izmantot funkcionālo teritoriju pieeju </w:t>
            </w:r>
            <w:r w:rsidRPr="006F55DD">
              <w:rPr>
                <w:rFonts w:ascii="Times New Roman" w:eastAsia="Calibri" w:hAnsi="Times New Roman" w:cs="Times New Roman"/>
                <w:b/>
                <w:bCs/>
                <w:i/>
                <w:color w:val="000000"/>
                <w:sz w:val="20"/>
                <w:szCs w:val="20"/>
                <w:u w:val="single"/>
                <w:lang w:eastAsia="lv-LV" w:bidi="lv-LV"/>
              </w:rPr>
              <w:t>atbilstoši Administratīvo teritoriju un apdzīvoto vietu likumā noteiktajam</w:t>
            </w: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i/>
                <w:noProof/>
                <w:color w:val="000000"/>
                <w:sz w:val="20"/>
                <w:szCs w:val="20"/>
                <w:lang w:eastAsia="lv-LV" w:bidi="lv-LV"/>
              </w:rPr>
              <w:t xml:space="preserve">Ieguldījumus reģionu attīstībai plānots ieviest, balstoties </w:t>
            </w:r>
            <w:r w:rsidRPr="006F55DD">
              <w:rPr>
                <w:rFonts w:ascii="Times New Roman" w:eastAsia="Calibri" w:hAnsi="Times New Roman" w:cs="Times New Roman"/>
                <w:b/>
                <w:bCs/>
                <w:i/>
                <w:noProof/>
                <w:color w:val="000000"/>
                <w:sz w:val="20"/>
                <w:szCs w:val="20"/>
                <w:u w:val="single"/>
                <w:lang w:eastAsia="lv-LV" w:bidi="lv-LV"/>
              </w:rPr>
              <w:t>uz nacionālas nozīmes attīstības centru un to funkcionālo teritoriju integrētajām teritoriju attīstības stratēģijām, kā arī</w:t>
            </w:r>
            <w:r w:rsidRPr="006F55DD">
              <w:rPr>
                <w:rFonts w:ascii="Times New Roman" w:eastAsia="Calibri" w:hAnsi="Times New Roman" w:cs="Times New Roman"/>
                <w:i/>
                <w:noProof/>
                <w:color w:val="000000"/>
                <w:sz w:val="20"/>
                <w:szCs w:val="20"/>
                <w:lang w:eastAsia="lv-LV" w:bidi="lv-LV"/>
              </w:rPr>
              <w:t xml:space="preserve"> piecām plānošanas reģionu attīstības programmām un tām </w:t>
            </w:r>
            <w:r w:rsidRPr="006F55DD">
              <w:rPr>
                <w:rFonts w:ascii="Times New Roman" w:eastAsia="Calibri" w:hAnsi="Times New Roman" w:cs="Times New Roman"/>
                <w:i/>
                <w:strike/>
                <w:noProof/>
                <w:color w:val="000000"/>
                <w:sz w:val="20"/>
                <w:szCs w:val="20"/>
                <w:lang w:eastAsia="lv-LV" w:bidi="lv-LV"/>
              </w:rPr>
              <w:t>pakārtotām</w:t>
            </w:r>
            <w:r w:rsidRPr="006F55DD">
              <w:rPr>
                <w:rFonts w:ascii="Times New Roman" w:eastAsia="Calibri" w:hAnsi="Times New Roman" w:cs="Times New Roman"/>
                <w:i/>
                <w:noProof/>
                <w:color w:val="000000"/>
                <w:sz w:val="20"/>
                <w:szCs w:val="20"/>
                <w:lang w:eastAsia="lv-LV" w:bidi="lv-LV"/>
              </w:rPr>
              <w:t xml:space="preserve"> vietējo pašvaldību attīstības programmām.”</w:t>
            </w:r>
          </w:p>
          <w:p w14:paraId="0C086A1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2) Ņemot vērā to, ka 81. punktā ir norādīts, ka Latvija plāno ilgtspējīgas pilsētu attīstības īstenošanai izmantot </w:t>
            </w:r>
            <w:r w:rsidRPr="006F55DD">
              <w:rPr>
                <w:rFonts w:ascii="Times New Roman" w:eastAsia="Calibri" w:hAnsi="Times New Roman" w:cs="Times New Roman"/>
                <w:b/>
                <w:color w:val="000000"/>
                <w:sz w:val="20"/>
                <w:szCs w:val="20"/>
              </w:rPr>
              <w:t>funkcionālo teritoriju pieeju,</w:t>
            </w:r>
            <w:r w:rsidRPr="006F55DD">
              <w:rPr>
                <w:rFonts w:ascii="Times New Roman" w:eastAsia="Calibri" w:hAnsi="Times New Roman" w:cs="Times New Roman"/>
                <w:color w:val="000000"/>
                <w:sz w:val="20"/>
                <w:szCs w:val="20"/>
              </w:rPr>
              <w:t xml:space="preserve"> lūdzam norādīt atsauci uz izvēlētās pieejas metodiku vai normatīvo aktu.</w:t>
            </w:r>
          </w:p>
        </w:tc>
        <w:tc>
          <w:tcPr>
            <w:tcW w:w="2976" w:type="dxa"/>
            <w:shd w:val="clear" w:color="auto" w:fill="auto"/>
          </w:tcPr>
          <w:p w14:paraId="39DA96F9" w14:textId="77777777" w:rsidR="003B19CF" w:rsidRPr="006F55DD" w:rsidRDefault="003B19CF" w:rsidP="00C4157F">
            <w:pPr>
              <w:spacing w:after="0" w:line="240" w:lineRule="auto"/>
              <w:jc w:val="both"/>
              <w:rPr>
                <w:rFonts w:ascii="Times New Roman" w:hAnsi="Times New Roman" w:cs="Times New Roman"/>
                <w:sz w:val="20"/>
                <w:szCs w:val="20"/>
              </w:rPr>
            </w:pPr>
            <w:r w:rsidRPr="00953CC4">
              <w:rPr>
                <w:rFonts w:ascii="Times New Roman" w:hAnsi="Times New Roman" w:cs="Times New Roman"/>
                <w:b/>
                <w:sz w:val="20"/>
                <w:szCs w:val="20"/>
              </w:rPr>
              <w:t>Sniegts skaidrojums.</w:t>
            </w:r>
          </w:p>
          <w:p w14:paraId="11DEA527" w14:textId="407832A9"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KNR</w:t>
            </w:r>
            <w:r w:rsidRPr="00FB640B">
              <w:rPr>
                <w:rFonts w:ascii="Times New Roman" w:hAnsi="Times New Roman" w:cs="Times New Roman"/>
                <w:sz w:val="20"/>
                <w:szCs w:val="20"/>
              </w:rPr>
              <w:t xml:space="preserve"> projekta 22.pants piedāvā trīs teritoriālo investīciju veidus: integrētās teritoriju investīcijas, vietējās rīcības grupas (sabiedrības virzīta vietējā attīstība - CLLD), nacionāli 5.politikas mērķis </w:t>
            </w:r>
            <w:r w:rsidR="00AD75A0">
              <w:rPr>
                <w:rFonts w:ascii="Times New Roman" w:hAnsi="Times New Roman" w:cs="Times New Roman"/>
                <w:sz w:val="20"/>
                <w:szCs w:val="20"/>
              </w:rPr>
              <w:t>“Iedzīvotājiem tuvāka Eiropa”</w:t>
            </w:r>
            <w:r w:rsidRPr="00FB640B">
              <w:rPr>
                <w:rFonts w:ascii="Times New Roman" w:hAnsi="Times New Roman" w:cs="Times New Roman"/>
                <w:sz w:val="20"/>
                <w:szCs w:val="20"/>
              </w:rPr>
              <w:t xml:space="preserve">. Atbilstoši </w:t>
            </w:r>
            <w:r>
              <w:rPr>
                <w:rFonts w:ascii="Times New Roman" w:hAnsi="Times New Roman" w:cs="Times New Roman"/>
                <w:sz w:val="20"/>
                <w:szCs w:val="20"/>
              </w:rPr>
              <w:t>KNR</w:t>
            </w:r>
            <w:r w:rsidRPr="00FB640B">
              <w:rPr>
                <w:rFonts w:ascii="Times New Roman" w:hAnsi="Times New Roman" w:cs="Times New Roman"/>
                <w:sz w:val="20"/>
                <w:szCs w:val="20"/>
              </w:rPr>
              <w:t xml:space="preserve"> projekta 1.pielikuma 3.tabulai viens no teritoriālajiem ieguldījumu veidiem ir funkcionālās pilsētu teritorijas. Atbilstoši tam Latvija plāno piesaistīt ES fondu atbalstu pašvaldībām, veicot ieguldījumus gan pilsētās, gan pieguļošajās lauku teritorijās.</w:t>
            </w:r>
            <w:r>
              <w:rPr>
                <w:rFonts w:ascii="Times New Roman" w:hAnsi="Times New Roman" w:cs="Times New Roman"/>
                <w:sz w:val="20"/>
                <w:szCs w:val="20"/>
              </w:rPr>
              <w:t xml:space="preserve"> </w:t>
            </w:r>
            <w:r w:rsidRPr="00FB640B">
              <w:rPr>
                <w:rFonts w:ascii="Times New Roman" w:hAnsi="Times New Roman" w:cs="Times New Roman"/>
                <w:sz w:val="20"/>
                <w:szCs w:val="20"/>
              </w:rPr>
              <w:t>Konkrētās ieguldījumu vietas noteiks pašvaldība atbilstoši saviem attīstības plānošanas dokumentiem, vienlaikus sekmējot pilsētu - lauku mijiedarbību</w:t>
            </w:r>
            <w:r>
              <w:rPr>
                <w:rFonts w:ascii="Times New Roman" w:hAnsi="Times New Roman" w:cs="Times New Roman"/>
                <w:sz w:val="20"/>
                <w:szCs w:val="20"/>
              </w:rPr>
              <w:t>. Līdz ar to atbalsts pilsētu attīstībai ir paredzēts caur funkcionālajām pilsētu teritorijām, kas ir īpaši aktuāli Latvijas kontekstā reģionālās attīstības atšķirību mazināšanai, īstenojot administratīvi teritoriālo reformu.</w:t>
            </w:r>
          </w:p>
          <w:p w14:paraId="257282B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Reģionālās politikas pamatnostādnēs 2021.-2027.gadam ir norādīts, ka </w:t>
            </w:r>
            <w:r w:rsidRPr="008728E0">
              <w:rPr>
                <w:rFonts w:ascii="Times New Roman" w:hAnsi="Times New Roman" w:cs="Times New Roman"/>
                <w:sz w:val="20"/>
                <w:szCs w:val="20"/>
              </w:rPr>
              <w:t>Latvija plāno ilgtspējīgas pilsētu attīstības īstenošanai izmantot funkcionālo teritoriju pieeju</w:t>
            </w:r>
            <w:r>
              <w:rPr>
                <w:rFonts w:ascii="Times New Roman" w:hAnsi="Times New Roman" w:cs="Times New Roman"/>
                <w:sz w:val="20"/>
                <w:szCs w:val="20"/>
              </w:rPr>
              <w:t>.</w:t>
            </w:r>
          </w:p>
          <w:p w14:paraId="350D6D2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Funkcionālo teritoriju noteikšanā VARAM balstās uz OECD un ES definīciju, kā arī Latvija2030 noteiktajiem attīstības centriem. </w:t>
            </w:r>
          </w:p>
        </w:tc>
        <w:tc>
          <w:tcPr>
            <w:tcW w:w="1638" w:type="dxa"/>
          </w:tcPr>
          <w:p w14:paraId="5F20BC9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89110E0" w14:textId="77777777" w:rsidTr="00C4157F">
        <w:tc>
          <w:tcPr>
            <w:tcW w:w="13036" w:type="dxa"/>
            <w:gridSpan w:val="5"/>
            <w:shd w:val="clear" w:color="auto" w:fill="E2EFD9" w:themeFill="accent6" w:themeFillTint="33"/>
          </w:tcPr>
          <w:p w14:paraId="3AF6994B" w14:textId="77777777" w:rsidR="003B19CF" w:rsidRPr="00096C65" w:rsidRDefault="003B19CF" w:rsidP="00C4157F">
            <w:pPr>
              <w:pStyle w:val="Heading2"/>
              <w:spacing w:before="0" w:line="240" w:lineRule="auto"/>
              <w:jc w:val="both"/>
              <w:rPr>
                <w:rFonts w:cs="Times New Roman"/>
                <w:b/>
                <w:bCs/>
                <w:sz w:val="20"/>
                <w:szCs w:val="20"/>
              </w:rPr>
            </w:pPr>
            <w:r w:rsidRPr="00096C65">
              <w:rPr>
                <w:rFonts w:cs="Times New Roman"/>
                <w:b/>
                <w:bCs/>
                <w:sz w:val="20"/>
                <w:szCs w:val="20"/>
              </w:rPr>
              <w:t>1.7.</w:t>
            </w:r>
            <w:r w:rsidRPr="00096C65">
              <w:rPr>
                <w:rFonts w:cs="Times New Roman"/>
                <w:b/>
                <w:bCs/>
                <w:sz w:val="20"/>
                <w:szCs w:val="20"/>
              </w:rPr>
              <w:tab/>
              <w:t>Izaicinājumi administratīvajai kapacitātei, labai pārvaldībai un vienkāršošanai</w:t>
            </w:r>
          </w:p>
        </w:tc>
        <w:tc>
          <w:tcPr>
            <w:tcW w:w="1638" w:type="dxa"/>
            <w:shd w:val="clear" w:color="auto" w:fill="E2EFD9" w:themeFill="accent6" w:themeFillTint="33"/>
          </w:tcPr>
          <w:p w14:paraId="2163B12F"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4134DD9" w14:textId="77777777" w:rsidTr="00DC21C3">
        <w:tc>
          <w:tcPr>
            <w:tcW w:w="562" w:type="dxa"/>
            <w:shd w:val="clear" w:color="auto" w:fill="auto"/>
          </w:tcPr>
          <w:p w14:paraId="404108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9F815D2"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shd w:val="clear" w:color="auto" w:fill="auto"/>
          </w:tcPr>
          <w:p w14:paraId="5D69DBC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 par 1.7.sadaļu</w:t>
            </w:r>
          </w:p>
        </w:tc>
        <w:tc>
          <w:tcPr>
            <w:tcW w:w="4954" w:type="dxa"/>
            <w:shd w:val="clear" w:color="auto" w:fill="auto"/>
          </w:tcPr>
          <w:p w14:paraId="41203303" w14:textId="77777777" w:rsidR="003B19CF" w:rsidRPr="002209A5"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2209A5">
              <w:rPr>
                <w:rFonts w:ascii="Times New Roman" w:eastAsia="Times New Roman" w:hAnsi="Times New Roman" w:cs="Times New Roman"/>
                <w:sz w:val="20"/>
                <w:szCs w:val="20"/>
                <w:lang w:eastAsia="lv-LV"/>
              </w:rPr>
              <w:t>Vēršam uzmanību, ka “1.7. Izaicinājumi administratīvajai kapacitātei, labai pārvaldībai un vienkāršošanai” uzdevumu uzskaitījumā nav labas pārvaldības pasākumi, tādēļ aicinām papildināt ar labas pārvaldības principu, tādu kā tiesiskums, vienlīdzība, objektivitāte, samērīgums, tiesiskā paļāvība, saprātīgu termiņu ievērošana, privātuma ievērošana, atklātība, stiprināšana.</w:t>
            </w:r>
          </w:p>
        </w:tc>
        <w:tc>
          <w:tcPr>
            <w:tcW w:w="2976" w:type="dxa"/>
            <w:shd w:val="clear" w:color="auto" w:fill="auto"/>
          </w:tcPr>
          <w:p w14:paraId="0B51C0E7" w14:textId="77777777" w:rsidR="003B19CF" w:rsidRDefault="003B19CF" w:rsidP="00C4157F">
            <w:pPr>
              <w:spacing w:after="0" w:line="240" w:lineRule="auto"/>
              <w:jc w:val="both"/>
              <w:rPr>
                <w:rFonts w:ascii="Times New Roman" w:hAnsi="Times New Roman" w:cs="Times New Roman"/>
                <w:sz w:val="20"/>
                <w:szCs w:val="20"/>
              </w:rPr>
            </w:pPr>
            <w:r w:rsidRPr="00E0245A">
              <w:rPr>
                <w:rFonts w:ascii="Times New Roman" w:hAnsi="Times New Roman" w:cs="Times New Roman"/>
                <w:b/>
                <w:bCs/>
                <w:sz w:val="20"/>
                <w:szCs w:val="20"/>
              </w:rPr>
              <w:t>Sniegts skaidrojums</w:t>
            </w:r>
            <w:r>
              <w:rPr>
                <w:rFonts w:ascii="Times New Roman" w:hAnsi="Times New Roman" w:cs="Times New Roman"/>
                <w:sz w:val="20"/>
                <w:szCs w:val="20"/>
              </w:rPr>
              <w:t>.</w:t>
            </w:r>
          </w:p>
          <w:p w14:paraId="5A6203FB"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administratīvās kapacitātes ceļa </w:t>
            </w:r>
            <w:r>
              <w:rPr>
                <w:rFonts w:ascii="Times New Roman" w:hAnsi="Times New Roman" w:cs="Times New Roman"/>
                <w:sz w:val="20"/>
                <w:szCs w:val="20"/>
              </w:rPr>
              <w:t xml:space="preserve">karti plānots izstrādāt kā atsevišķu  </w:t>
            </w:r>
            <w:r w:rsidRPr="006F55DD">
              <w:rPr>
                <w:rFonts w:ascii="Times New Roman" w:hAnsi="Times New Roman" w:cs="Times New Roman"/>
                <w:sz w:val="20"/>
                <w:szCs w:val="20"/>
              </w:rPr>
              <w:t>dokumentu, un KNR V pielikuma DP veidlapa neparedz atsevišķu teksta lauku administratīvās kapacitātes ceļa kartes aprakstam, tādēļ tikai īsa, koncentrēta informācija par to ir ietverta DP stratēģijas sadaļā, t.sk. respektējot noteikto zīmju skaitu DP stratēģijas sadaļai.</w:t>
            </w:r>
          </w:p>
          <w:p w14:paraId="7D3F988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informējam, ka efektīva finanšu pārvaldība tiks noteikta </w:t>
            </w:r>
            <w:r w:rsidRPr="00E0245A">
              <w:rPr>
                <w:rFonts w:ascii="Times New Roman" w:hAnsi="Times New Roman" w:cs="Times New Roman"/>
                <w:sz w:val="20"/>
                <w:szCs w:val="20"/>
              </w:rPr>
              <w:t>Eiropas Savienības struktū</w:t>
            </w:r>
            <w:r>
              <w:rPr>
                <w:rFonts w:ascii="Times New Roman" w:hAnsi="Times New Roman" w:cs="Times New Roman"/>
                <w:sz w:val="20"/>
                <w:szCs w:val="20"/>
              </w:rPr>
              <w:t>rfondu un Kohēzijas fonda 2021.–</w:t>
            </w:r>
            <w:r w:rsidRPr="00E0245A">
              <w:rPr>
                <w:rFonts w:ascii="Times New Roman" w:hAnsi="Times New Roman" w:cs="Times New Roman"/>
                <w:sz w:val="20"/>
                <w:szCs w:val="20"/>
              </w:rPr>
              <w:t>2027.gada p</w:t>
            </w:r>
            <w:r>
              <w:rPr>
                <w:rFonts w:ascii="Times New Roman" w:hAnsi="Times New Roman" w:cs="Times New Roman"/>
                <w:sz w:val="20"/>
                <w:szCs w:val="20"/>
              </w:rPr>
              <w:t>lānošanas perioda vadības likumā (šobrīd tiek izstrādāts tā projekts).</w:t>
            </w:r>
          </w:p>
          <w:p w14:paraId="0BCABBC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B91666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A30EF28" w14:textId="77777777" w:rsidTr="00DC21C3">
        <w:tc>
          <w:tcPr>
            <w:tcW w:w="562" w:type="dxa"/>
            <w:shd w:val="clear" w:color="auto" w:fill="auto"/>
          </w:tcPr>
          <w:p w14:paraId="439E473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1DCF9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54B25E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(83)</w:t>
            </w:r>
            <w:r w:rsidRPr="006F55DD">
              <w:rPr>
                <w:rFonts w:ascii="Times New Roman" w:hAnsi="Times New Roman" w:cs="Times New Roman"/>
                <w:sz w:val="20"/>
                <w:szCs w:val="20"/>
              </w:rPr>
              <w:tab/>
              <w:t>Ikgadējās valsts rekomendācijas aicina stiprināt valsts pārvaldes pārskatatbildību un efektivitāti, it īpaši attiecībā uz pašvaldībām un valsts un pašvaldību uzņēmumiem.</w:t>
            </w:r>
          </w:p>
          <w:p w14:paraId="59F2655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32700F1"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t>Izteikt sekojošā redakcijā:</w:t>
            </w:r>
          </w:p>
          <w:p w14:paraId="4A5BEFD2" w14:textId="77777777" w:rsidR="003B19CF" w:rsidRPr="006F55DD" w:rsidRDefault="003B19CF" w:rsidP="00C4157F">
            <w:pPr>
              <w:spacing w:after="0" w:line="240" w:lineRule="auto"/>
              <w:contextualSpacing/>
              <w:mirrorIndents/>
              <w:jc w:val="both"/>
              <w:rPr>
                <w:rFonts w:ascii="Times New Roman" w:eastAsia="Times New Roman" w:hAnsi="Times New Roman" w:cs="Times New Roman"/>
                <w:sz w:val="20"/>
                <w:szCs w:val="20"/>
                <w:u w:val="single"/>
              </w:rPr>
            </w:pPr>
            <w:r w:rsidRPr="006F55DD">
              <w:rPr>
                <w:rFonts w:ascii="Times New Roman" w:eastAsia="Times New Roman" w:hAnsi="Times New Roman" w:cs="Times New Roman"/>
                <w:color w:val="000000"/>
                <w:sz w:val="20"/>
                <w:szCs w:val="20"/>
              </w:rPr>
              <w:t xml:space="preserve"> (83)Ikgadējās valsts rekomendācijas aicina stiprināt valsts pārvaldes pārskatatbildību un efektivitāti, it īpaši attiecībā uz pašvaldībām un valsts un pašvaldību uzņēmumiem. </w:t>
            </w:r>
            <w:r w:rsidRPr="006F55DD">
              <w:rPr>
                <w:rFonts w:ascii="Times New Roman" w:eastAsia="Times New Roman" w:hAnsi="Times New Roman" w:cs="Times New Roman"/>
                <w:sz w:val="20"/>
                <w:szCs w:val="20"/>
                <w:u w:val="single"/>
              </w:rPr>
              <w:t>Tāpat nepieciešama vispārējas uzticības valsts pārvaldei, kā arī paļāvības uz valsts iestāžu darbību atbilstoši labai pārvaldībai stiprināšana, it īpaši uzņēmēju vidū.</w:t>
            </w:r>
          </w:p>
          <w:p w14:paraId="440C3610"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2382D76F" w14:textId="77777777" w:rsidR="003B19CF" w:rsidRPr="006F55DD" w:rsidRDefault="003B19CF" w:rsidP="00C4157F">
            <w:pPr>
              <w:spacing w:after="0" w:line="240" w:lineRule="auto"/>
              <w:jc w:val="both"/>
              <w:rPr>
                <w:rFonts w:ascii="Times New Roman" w:hAnsi="Times New Roman" w:cs="Times New Roman"/>
                <w:sz w:val="20"/>
                <w:szCs w:val="20"/>
              </w:rPr>
            </w:pPr>
            <w:r w:rsidRPr="005D70FB">
              <w:rPr>
                <w:rFonts w:ascii="Times New Roman" w:hAnsi="Times New Roman" w:cs="Times New Roman"/>
                <w:b/>
                <w:bCs/>
                <w:sz w:val="20"/>
                <w:szCs w:val="20"/>
              </w:rPr>
              <w:t>Ņemts vērā</w:t>
            </w:r>
            <w:r w:rsidRPr="00990053">
              <w:rPr>
                <w:rFonts w:ascii="Times New Roman" w:hAnsi="Times New Roman" w:cs="Times New Roman"/>
                <w:sz w:val="20"/>
                <w:szCs w:val="20"/>
              </w:rPr>
              <w:t xml:space="preserve"> </w:t>
            </w:r>
          </w:p>
          <w:p w14:paraId="6D8F8C12" w14:textId="77777777" w:rsidR="003B19CF" w:rsidRPr="006F55DD" w:rsidRDefault="003B19CF" w:rsidP="00C4157F">
            <w:pPr>
              <w:spacing w:after="0" w:line="240" w:lineRule="auto"/>
              <w:jc w:val="both"/>
              <w:rPr>
                <w:rFonts w:ascii="Times New Roman" w:hAnsi="Times New Roman" w:cs="Times New Roman"/>
                <w:sz w:val="20"/>
                <w:szCs w:val="20"/>
              </w:rPr>
            </w:pPr>
          </w:p>
          <w:p w14:paraId="36FD8B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7CD072F" w14:textId="77777777" w:rsidR="003B19CF" w:rsidRDefault="003B19CF" w:rsidP="00C4157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Skat. precizēto DP 1.7.sadaļu “Izaicinājumi administratīvajai kapacitātei, labai pārvaldībai un vienkāršošanai”</w:t>
            </w:r>
          </w:p>
          <w:p w14:paraId="4F996127"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2CDCD45" w14:textId="77777777" w:rsidTr="00DC21C3">
        <w:trPr>
          <w:trHeight w:val="1610"/>
        </w:trPr>
        <w:tc>
          <w:tcPr>
            <w:tcW w:w="562" w:type="dxa"/>
            <w:shd w:val="clear" w:color="auto" w:fill="auto"/>
          </w:tcPr>
          <w:p w14:paraId="5253B12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FBF833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211A170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(84)</w:t>
            </w:r>
            <w:r w:rsidRPr="006F55DD">
              <w:rPr>
                <w:rFonts w:ascii="Times New Roman" w:hAnsi="Times New Roman" w:cs="Times New Roman"/>
                <w:sz w:val="20"/>
                <w:szCs w:val="20"/>
              </w:rPr>
              <w:tab/>
              <w:t>Latvija ir saskārusies ar apjomīgu projektu kavēšanos un sadārdzinājumiem, it īpaši valsts un pašvaldību uzņēmumu pārvaldītajos projektos transporta un veselības jomās. Tāpat vairāku valsts pārvaldes  IKT projektu izstrādē un īstenošanā ir konstatētas  problēmas saistībā ar sistēmu efektivitāti un atbilstošu funkcionalitāti, kas ir būtiski pagarinājis projektu ieviešanas termiņus.</w:t>
            </w:r>
          </w:p>
        </w:tc>
        <w:tc>
          <w:tcPr>
            <w:tcW w:w="4954" w:type="dxa"/>
            <w:shd w:val="clear" w:color="auto" w:fill="auto"/>
          </w:tcPr>
          <w:p w14:paraId="00F2EC39" w14:textId="77777777" w:rsidR="003B19CF" w:rsidRPr="006F55DD" w:rsidRDefault="003B19CF" w:rsidP="00C4157F">
            <w:pPr>
              <w:spacing w:after="0" w:line="240" w:lineRule="auto"/>
              <w:mirrorIndents/>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Iebilstam pret apgalvojumu, ka Latvija ir saskārusies ar apjomīgu projektu kavēšanos un sadārdzinājumu pašvaldību uzņēmumu pārvaldītajos projektos transporta un veselības jomā. Lūdzam sniegt pamatojumu un norādīt proporciju, par kādām summām tiek kavēti projekti valsts un pašvaldību pusē.  </w:t>
            </w:r>
          </w:p>
          <w:p w14:paraId="025CF76A" w14:textId="77777777" w:rsidR="003B19CF" w:rsidRPr="006F55DD" w:rsidRDefault="003B19CF" w:rsidP="00C4157F">
            <w:pPr>
              <w:spacing w:after="0" w:line="240" w:lineRule="auto"/>
              <w:ind w:left="261"/>
              <w:jc w:val="both"/>
              <w:rPr>
                <w:rFonts w:ascii="Times New Roman" w:eastAsia="Calibri" w:hAnsi="Times New Roman" w:cs="Times New Roman"/>
                <w:color w:val="000000"/>
                <w:sz w:val="20"/>
                <w:szCs w:val="20"/>
              </w:rPr>
            </w:pPr>
          </w:p>
        </w:tc>
        <w:tc>
          <w:tcPr>
            <w:tcW w:w="2976" w:type="dxa"/>
            <w:shd w:val="clear" w:color="auto" w:fill="auto"/>
          </w:tcPr>
          <w:p w14:paraId="438C5388" w14:textId="77777777" w:rsidR="003B19CF" w:rsidRDefault="003B19CF" w:rsidP="00C4157F">
            <w:pPr>
              <w:spacing w:after="0" w:line="240" w:lineRule="auto"/>
              <w:jc w:val="both"/>
              <w:rPr>
                <w:rFonts w:ascii="Times New Roman" w:hAnsi="Times New Roman" w:cs="Times New Roman"/>
                <w:sz w:val="20"/>
                <w:szCs w:val="20"/>
              </w:rPr>
            </w:pPr>
            <w:r w:rsidRPr="00D72245">
              <w:rPr>
                <w:rFonts w:ascii="Times New Roman" w:hAnsi="Times New Roman" w:cs="Times New Roman"/>
                <w:b/>
                <w:bCs/>
                <w:sz w:val="20"/>
                <w:szCs w:val="20"/>
              </w:rPr>
              <w:t>Ņemts vērā</w:t>
            </w:r>
            <w:r>
              <w:rPr>
                <w:rFonts w:ascii="Times New Roman" w:hAnsi="Times New Roman" w:cs="Times New Roman"/>
                <w:sz w:val="20"/>
                <w:szCs w:val="20"/>
              </w:rPr>
              <w:t>.</w:t>
            </w:r>
          </w:p>
          <w:p w14:paraId="796D6C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Svītrota atsauce uz pašvaldību uzņēmumu   projektiem</w:t>
            </w:r>
            <w:r w:rsidRPr="006F55DD">
              <w:rPr>
                <w:rFonts w:ascii="Times New Roman" w:hAnsi="Times New Roman" w:cs="Times New Roman"/>
                <w:sz w:val="20"/>
                <w:szCs w:val="20"/>
              </w:rPr>
              <w:t>.</w:t>
            </w:r>
          </w:p>
        </w:tc>
        <w:tc>
          <w:tcPr>
            <w:tcW w:w="1638" w:type="dxa"/>
          </w:tcPr>
          <w:p w14:paraId="75E1643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6661484" w14:textId="77777777" w:rsidTr="00DC21C3">
        <w:tc>
          <w:tcPr>
            <w:tcW w:w="562" w:type="dxa"/>
            <w:shd w:val="clear" w:color="auto" w:fill="auto"/>
          </w:tcPr>
          <w:p w14:paraId="0C48BAB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2EDDF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6A06E38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553FA8E" w14:textId="77777777" w:rsidR="003B19CF" w:rsidRPr="006F55DD" w:rsidRDefault="003B19CF" w:rsidP="00C4157F">
            <w:pPr>
              <w:spacing w:after="0" w:line="240" w:lineRule="auto"/>
              <w:jc w:val="both"/>
              <w:rPr>
                <w:rFonts w:ascii="Times New Roman" w:eastAsia="Arial" w:hAnsi="Times New Roman" w:cs="Times New Roman"/>
                <w:sz w:val="20"/>
                <w:szCs w:val="20"/>
                <w:lang w:eastAsia="lv-LV"/>
              </w:rPr>
            </w:pPr>
            <w:r w:rsidRPr="006F55DD">
              <w:rPr>
                <w:rFonts w:ascii="Times New Roman" w:eastAsia="Arial" w:hAnsi="Times New Roman" w:cs="Times New Roman"/>
                <w:sz w:val="20"/>
                <w:szCs w:val="20"/>
                <w:lang w:eastAsia="lv-LV"/>
              </w:rPr>
              <w:t>Lūdzam papildināt redakciju:</w:t>
            </w:r>
          </w:p>
          <w:p w14:paraId="21BFCFC3"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u w:val="single"/>
                <w:lang w:eastAsia="lv-LV"/>
              </w:rPr>
            </w:pPr>
            <w:r w:rsidRPr="006F55DD">
              <w:rPr>
                <w:rFonts w:ascii="Times New Roman" w:eastAsia="Arial" w:hAnsi="Times New Roman" w:cs="Times New Roman"/>
                <w:sz w:val="20"/>
                <w:szCs w:val="20"/>
                <w:u w:val="single"/>
                <w:lang w:eastAsia="lv-LV"/>
              </w:rPr>
              <w:t>(84)  Latvija ir saskārusies ar apjomīgu projektu kavēšanos un sadārdzinājumiem, it īpaši valsts un pašvaldību uzņēmumu pārvaldītajos projektos transporta un veselības jomās. Tāpat vairāku valsts pārvaldes  IKT projektu izstrādē un īstenošanā ir konstatētas  problēmas saistībā ar sistēmu efektivitāti un atbilstošu funkcionalitāti, kas ir būtiski pagarinājis projektu ieviešanas termiņus. V</w:t>
            </w:r>
            <w:r w:rsidRPr="006F55DD">
              <w:rPr>
                <w:rFonts w:ascii="Times New Roman" w:eastAsia="Arial" w:hAnsi="Times New Roman" w:cs="Times New Roman"/>
                <w:color w:val="000000"/>
                <w:sz w:val="20"/>
                <w:szCs w:val="20"/>
                <w:u w:val="single"/>
                <w:lang w:eastAsia="lv-LV"/>
              </w:rPr>
              <w:t>alsts un pašvaldību pārvaldes vienota publisko pakalpojumu e-vides izveide līdz šim ir bijusi neefektīva. Veicināt straujāku valsts un pašvaldības pārvaldes pakalpojumu vienotu attīstību, piemērojot vienas pieturas aģentūras principu.</w:t>
            </w:r>
          </w:p>
          <w:p w14:paraId="56922BD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40A84280"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ņemts vēra.</w:t>
            </w:r>
          </w:p>
          <w:p w14:paraId="120C043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redakciju. Vienlaikus v</w:t>
            </w:r>
            <w:r w:rsidRPr="006F55DD">
              <w:rPr>
                <w:rFonts w:ascii="Times New Roman" w:hAnsi="Times New Roman" w:cs="Times New Roman"/>
                <w:sz w:val="20"/>
                <w:szCs w:val="20"/>
              </w:rPr>
              <w:t>ēršam uzmanību uz ierobežoto zīmju skaitu DP stratēģijas sadaļā, kas noteikts KNR V pielikumā, turklāt zīmju skaitā tiek ieskaitītas gan atstarpes, gan zemsvītras atsauces, tādēļ nav iespējams nodrošināt visu rosināto redakciju un papildu</w:t>
            </w:r>
            <w:r>
              <w:rPr>
                <w:rFonts w:ascii="Times New Roman" w:hAnsi="Times New Roman" w:cs="Times New Roman"/>
                <w:sz w:val="20"/>
                <w:szCs w:val="20"/>
              </w:rPr>
              <w:t xml:space="preserve"> </w:t>
            </w:r>
            <w:r w:rsidRPr="006F55DD">
              <w:rPr>
                <w:rFonts w:ascii="Times New Roman" w:hAnsi="Times New Roman" w:cs="Times New Roman"/>
                <w:sz w:val="20"/>
                <w:szCs w:val="20"/>
              </w:rPr>
              <w:t>atsauču ietveršanu.</w:t>
            </w:r>
          </w:p>
        </w:tc>
        <w:tc>
          <w:tcPr>
            <w:tcW w:w="1638" w:type="dxa"/>
          </w:tcPr>
          <w:p w14:paraId="720A720B" w14:textId="77777777" w:rsidR="003B19CF" w:rsidRPr="00734DDE" w:rsidRDefault="003B19CF" w:rsidP="00C4157F">
            <w:pPr>
              <w:spacing w:after="0" w:line="240" w:lineRule="auto"/>
              <w:mirrorIndents/>
              <w:jc w:val="both"/>
              <w:rPr>
                <w:rFonts w:ascii="Times New Roman" w:hAnsi="Times New Roman" w:cs="Times New Roman"/>
                <w:sz w:val="20"/>
                <w:szCs w:val="20"/>
              </w:rPr>
            </w:pPr>
            <w:r w:rsidRPr="00734DDE">
              <w:rPr>
                <w:rFonts w:ascii="Times New Roman" w:hAnsi="Times New Roman" w:cs="Times New Roman"/>
                <w:sz w:val="20"/>
                <w:szCs w:val="20"/>
              </w:rPr>
              <w:t>Skat. precizēto DP redakciju.</w:t>
            </w:r>
          </w:p>
          <w:p w14:paraId="15C5F57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A5A7913" w14:textId="77777777" w:rsidTr="00DC21C3">
        <w:tc>
          <w:tcPr>
            <w:tcW w:w="562" w:type="dxa"/>
            <w:shd w:val="clear" w:color="auto" w:fill="auto"/>
          </w:tcPr>
          <w:p w14:paraId="752E00B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DD5FF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7B8571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(85)</w:t>
            </w:r>
            <w:r w:rsidRPr="006F55DD">
              <w:rPr>
                <w:rFonts w:ascii="Times New Roman" w:hAnsi="Times New Roman" w:cs="Times New Roman"/>
                <w:sz w:val="20"/>
                <w:szCs w:val="20"/>
              </w:rPr>
              <w:tab/>
              <w:t>Tāpat ir novērojams būtiskas atšķirības pašvaldību kapacitātē veidot un īstenot attīstības stratēģijas, nodrošināt kvalitatīvus sociālos un publiskos pakalpojumus. Uz attīstības plānošanas kapacitātes celšanas nepieciešamību norāda  Valsts kontroles revīzija – pašvaldībās nereti nav to funkcijām atbilstoši speciālisti.</w:t>
            </w:r>
          </w:p>
        </w:tc>
        <w:tc>
          <w:tcPr>
            <w:tcW w:w="4954" w:type="dxa"/>
            <w:shd w:val="clear" w:color="auto" w:fill="auto"/>
          </w:tcPr>
          <w:p w14:paraId="05F1A93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Vēršam uzmanību, ka, lai būtiski palielinātu pašvaldību kapacitāti veidot un īstenot savas attīstības stratēģijas, Latvijā plānota ATR, kā rezultātā no 119 pašvaldībām 2021. gada pašvaldību vēlēšanu rezultātā paliks tikai 42 pašvaldības. Līdz ar to paragrāfā minētā informācija nav korekta un būtu svītrojama.</w:t>
            </w:r>
          </w:p>
        </w:tc>
        <w:tc>
          <w:tcPr>
            <w:tcW w:w="2976" w:type="dxa"/>
            <w:shd w:val="clear" w:color="auto" w:fill="auto"/>
          </w:tcPr>
          <w:p w14:paraId="22F61141" w14:textId="77777777" w:rsidR="003B19CF" w:rsidRPr="006F55DD" w:rsidRDefault="003B19CF" w:rsidP="00C4157F">
            <w:pPr>
              <w:spacing w:after="0" w:line="240" w:lineRule="auto"/>
              <w:jc w:val="both"/>
              <w:rPr>
                <w:rFonts w:ascii="Times New Roman" w:hAnsi="Times New Roman" w:cs="Times New Roman"/>
                <w:sz w:val="20"/>
                <w:szCs w:val="20"/>
              </w:rPr>
            </w:pPr>
            <w:r w:rsidRPr="00CC6B4A">
              <w:rPr>
                <w:rFonts w:ascii="Times New Roman" w:hAnsi="Times New Roman" w:cs="Times New Roman"/>
                <w:b/>
                <w:sz w:val="20"/>
                <w:szCs w:val="20"/>
              </w:rPr>
              <w:t>Sniegts skaidrojums.</w:t>
            </w:r>
          </w:p>
          <w:p w14:paraId="5500B5C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apgalvojums par pašvaldību nepietiekamo kapacitāti ir sniegts, lai pamatotu atbalstu pašvaldību kapacitātes stiprināšanai, kas ir būtisks priekšnosacījums ES fondu projektu plānošanai un īstenošanai. Piekrītam, ka līdz ar administratīvi teritoriālās reformas īstenošanu, pašvaldību kapacitāte uzlabosies, vienlaikus līdz ar aktualitātēm teritoriju attīstības jomā saskatām nepieciešamību pilnveidot pašvaldību kapacitāti šādās jomās: n</w:t>
            </w:r>
            <w:r w:rsidRPr="00594E86">
              <w:rPr>
                <w:rFonts w:ascii="Times New Roman" w:hAnsi="Times New Roman" w:cs="Times New Roman"/>
                <w:sz w:val="20"/>
                <w:szCs w:val="20"/>
              </w:rPr>
              <w:t>epieciešamās apmācību jomas: (1) uzņēmējdarbības veicināšana un inovācijas attīstība; (2) viedi risinājumi pašvaldību administrācijas darba un pakalpojumu efektivitātes uzlabošanā; (3) integrēta (dažādu budžeta avotu) teritorijas attīstības plānošana un īstenošana, piemērojoties demogrāfiskajām un klimata pārmaiņām (ilgtspējīgi risinājumi); (4) budžeta plānošana, jauno reģionālās attīstības finanšu instrumentu izmantošana, (5) sabiedrības iesaiste attīstības plānošanā un īstenošanā, tai skaitā pamatzināšanas par pilsonisko sabiedrību kā resursu un tās ieguldījumu teritorijas attīstībā, u.c.</w:t>
            </w:r>
          </w:p>
          <w:p w14:paraId="174A012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Sniedzam atsauci uz </w:t>
            </w:r>
            <w:r w:rsidRPr="00393077">
              <w:rPr>
                <w:rFonts w:ascii="Times New Roman" w:hAnsi="Times New Roman" w:cs="Times New Roman"/>
                <w:sz w:val="20"/>
                <w:szCs w:val="20"/>
              </w:rPr>
              <w:t>Valsts kontroles revīzij</w:t>
            </w:r>
            <w:r>
              <w:rPr>
                <w:rFonts w:ascii="Times New Roman" w:hAnsi="Times New Roman" w:cs="Times New Roman"/>
                <w:sz w:val="20"/>
                <w:szCs w:val="20"/>
              </w:rPr>
              <w:t>u</w:t>
            </w:r>
            <w:r w:rsidRPr="00393077">
              <w:rPr>
                <w:rFonts w:ascii="Times New Roman" w:hAnsi="Times New Roman" w:cs="Times New Roman"/>
                <w:sz w:val="20"/>
                <w:szCs w:val="20"/>
              </w:rPr>
              <w:t xml:space="preserve"> (lieta Nr.2.4.1-48/2015)</w:t>
            </w:r>
            <w:r>
              <w:rPr>
                <w:rFonts w:ascii="Times New Roman" w:hAnsi="Times New Roman" w:cs="Times New Roman"/>
                <w:sz w:val="20"/>
                <w:szCs w:val="20"/>
              </w:rPr>
              <w:t>.</w:t>
            </w:r>
          </w:p>
          <w:p w14:paraId="0D1B5D6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DDA4A1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75BDAF1" w14:textId="77777777" w:rsidTr="00DC21C3">
        <w:tc>
          <w:tcPr>
            <w:tcW w:w="562" w:type="dxa"/>
            <w:shd w:val="clear" w:color="auto" w:fill="auto"/>
          </w:tcPr>
          <w:p w14:paraId="2BE3CA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E8392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53E61BE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DC8913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Ierosinām precizēt, norādot linku Valsts kontroles revīziju, jo šobrīd ir atsauce uz VARAM informāciju.</w:t>
            </w:r>
          </w:p>
        </w:tc>
        <w:tc>
          <w:tcPr>
            <w:tcW w:w="2976" w:type="dxa"/>
            <w:shd w:val="clear" w:color="auto" w:fill="auto"/>
          </w:tcPr>
          <w:p w14:paraId="52776B81" w14:textId="77777777" w:rsidR="003B19CF" w:rsidRDefault="003B19CF" w:rsidP="00C4157F">
            <w:pPr>
              <w:spacing w:after="0" w:line="240" w:lineRule="auto"/>
              <w:jc w:val="both"/>
              <w:rPr>
                <w:rFonts w:ascii="Times New Roman" w:hAnsi="Times New Roman" w:cs="Times New Roman"/>
                <w:sz w:val="20"/>
                <w:szCs w:val="20"/>
              </w:rPr>
            </w:pPr>
            <w:r w:rsidRPr="00734DDE">
              <w:rPr>
                <w:rFonts w:ascii="Times New Roman" w:hAnsi="Times New Roman" w:cs="Times New Roman"/>
                <w:b/>
                <w:bCs/>
                <w:sz w:val="20"/>
                <w:szCs w:val="20"/>
              </w:rPr>
              <w:t>Sniegts skaidrojums</w:t>
            </w:r>
            <w:r>
              <w:rPr>
                <w:rFonts w:ascii="Times New Roman" w:hAnsi="Times New Roman" w:cs="Times New Roman"/>
                <w:sz w:val="20"/>
                <w:szCs w:val="20"/>
              </w:rPr>
              <w:t>.</w:t>
            </w:r>
          </w:p>
          <w:p w14:paraId="4A64181E" w14:textId="77777777" w:rsidR="003B19CF" w:rsidRDefault="003B19CF" w:rsidP="00C4157F">
            <w:pPr>
              <w:spacing w:after="0" w:line="240" w:lineRule="auto"/>
              <w:jc w:val="both"/>
              <w:rPr>
                <w:rFonts w:ascii="Times New Roman" w:hAnsi="Times New Roman" w:cs="Times New Roman"/>
                <w:sz w:val="20"/>
                <w:szCs w:val="20"/>
              </w:rPr>
            </w:pPr>
            <w:r w:rsidRPr="002B0A92">
              <w:rPr>
                <w:rFonts w:ascii="Times New Roman" w:hAnsi="Times New Roman" w:cs="Times New Roman"/>
                <w:sz w:val="20"/>
                <w:szCs w:val="20"/>
              </w:rPr>
              <w:t>Sniedzam atsauci uz Valsts kontroles re</w:t>
            </w:r>
            <w:r>
              <w:rPr>
                <w:rFonts w:ascii="Times New Roman" w:hAnsi="Times New Roman" w:cs="Times New Roman"/>
                <w:sz w:val="20"/>
                <w:szCs w:val="20"/>
              </w:rPr>
              <w:t>vīziju (lieta Nr.2.4.1-48/2015</w:t>
            </w:r>
            <w:r>
              <w:rPr>
                <w:rStyle w:val="FootnoteReference"/>
                <w:rFonts w:ascii="Times New Roman" w:hAnsi="Times New Roman" w:cs="Times New Roman"/>
                <w:sz w:val="20"/>
                <w:szCs w:val="20"/>
              </w:rPr>
              <w:footnoteReference w:id="28"/>
            </w:r>
            <w:r>
              <w:rPr>
                <w:rFonts w:ascii="Times New Roman" w:hAnsi="Times New Roman" w:cs="Times New Roman"/>
                <w:sz w:val="20"/>
                <w:szCs w:val="20"/>
              </w:rPr>
              <w:t>).</w:t>
            </w:r>
          </w:p>
          <w:p w14:paraId="7CFE1215" w14:textId="77777777" w:rsidR="003B19CF" w:rsidRPr="006F55DD" w:rsidRDefault="003B19CF" w:rsidP="00C4157F">
            <w:pPr>
              <w:spacing w:after="0" w:line="240" w:lineRule="auto"/>
              <w:jc w:val="both"/>
              <w:rPr>
                <w:rFonts w:ascii="Times New Roman" w:hAnsi="Times New Roman" w:cs="Times New Roman"/>
                <w:sz w:val="20"/>
                <w:szCs w:val="20"/>
              </w:rPr>
            </w:pPr>
          </w:p>
          <w:p w14:paraId="3A08B2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AA1AC4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3C529F6" w14:textId="77777777" w:rsidTr="00DC21C3">
        <w:tc>
          <w:tcPr>
            <w:tcW w:w="562" w:type="dxa"/>
            <w:shd w:val="clear" w:color="auto" w:fill="auto"/>
          </w:tcPr>
          <w:p w14:paraId="09EB28C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88B4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Kanceleja</w:t>
            </w:r>
          </w:p>
        </w:tc>
        <w:tc>
          <w:tcPr>
            <w:tcW w:w="3151" w:type="dxa"/>
            <w:shd w:val="clear" w:color="auto" w:fill="auto"/>
          </w:tcPr>
          <w:p w14:paraId="206F914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(86)</w:t>
            </w:r>
            <w:r w:rsidRPr="006F55DD">
              <w:rPr>
                <w:rFonts w:ascii="Times New Roman" w:hAnsi="Times New Roman" w:cs="Times New Roman"/>
                <w:sz w:val="20"/>
                <w:szCs w:val="20"/>
              </w:rPr>
              <w:tab/>
              <w:t>Lai risinātu augstākminētos izaicinājumus, investīcijas plānots atbalstīt zem 5.1.1. un 1.3.1.SAM tam novirzot ERAF finansējumu.</w:t>
            </w:r>
          </w:p>
        </w:tc>
        <w:tc>
          <w:tcPr>
            <w:tcW w:w="4954" w:type="dxa"/>
            <w:shd w:val="clear" w:color="auto" w:fill="auto"/>
          </w:tcPr>
          <w:p w14:paraId="7324A8E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Lūdzam DP 86.punktu izteikt sekojošā redakcijā: “(86) Lai risinātu augstākminētos izaicinājumus </w:t>
            </w:r>
            <w:r w:rsidRPr="006F55DD">
              <w:rPr>
                <w:rFonts w:ascii="Times New Roman" w:eastAsia="Calibri" w:hAnsi="Times New Roman" w:cs="Times New Roman"/>
                <w:color w:val="000000"/>
                <w:sz w:val="20"/>
                <w:szCs w:val="20"/>
                <w:u w:val="single"/>
              </w:rPr>
              <w:t>VK sadarbībā ar FM izstrādās administratīvās kapacitātes stiprināšanas ceļa karti Kohēzijas politikas efektīvai īstenošanai, aptverot nozīmīgākās mērķa grupas – finansējuma saņēmējus, publiskās pārvaldes iestādes, vadības un kontroles sistēmas dalībniekus, ES fondu uzraudzības komitejas pārstāvjus, nevalstiskās organizācijas un sadarbības partnerus. Investīcijas plānots atbalstīt, piemēram, zem 5.1.1. SAM, 1.3.1. SAM un citiem SAM,</w:t>
            </w:r>
            <w:r w:rsidRPr="006F55DD">
              <w:rPr>
                <w:rFonts w:ascii="Times New Roman" w:eastAsia="Calibri" w:hAnsi="Times New Roman" w:cs="Times New Roman"/>
                <w:color w:val="000000"/>
                <w:sz w:val="20"/>
                <w:szCs w:val="20"/>
              </w:rPr>
              <w:t xml:space="preserve"> tam novirzot ERAF finansējumu.” </w:t>
            </w:r>
          </w:p>
          <w:p w14:paraId="60719A6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Komentējot pirmo DP versiju, EK vērsa uzmanību uz nepieciešamību izstrādāt administratīvās kapacitātes ceļa karti Kohēzijas politikas efektīvai īstenošanai un iekļaut atsauces par plānotajām darbībām arī DP. Lūgums atbalstīt šo EK komentāru un vēlmi, ņemot vērā, ka darbs pie administratīvās kapacitātes ceļa kartes izveides jau ir uzsākts. Tāpat šobrīd ir samērā riskanti pateikt DP, ka administratīvā kapacitāte tiks stiprināta tikai no divu SAM finansējuma, jo pēc VK vienošanās ar FM, tiks veiktas papildus sarunas ar nozaru ministrijām par iespēju novirzīt daļu no to pārziņā esošo SAM finansējuma administratīvās kapacitātes stiprināšanas vajadzībām atbilstoši Eiropas Komisijas 2019.gada ziņojuma par Latviju D pielikumā iekļautajiem investīciju virzieniem. Papildus tam vēl tiek plānots administratīvās kapacitātes stiprināšanas pasākumus finansēt no Kohēzijas politikas fondu tehniskās palīdzības finansējuma. Līdz ar to DP 86.punktā iekļautais divu SAM uzskaitījums kā finansējuma avots administratīvās kapacitātes stiprināšanas vajadzībām nav izsmeļošs.</w:t>
            </w:r>
          </w:p>
        </w:tc>
        <w:tc>
          <w:tcPr>
            <w:tcW w:w="2976" w:type="dxa"/>
            <w:shd w:val="clear" w:color="auto" w:fill="auto"/>
          </w:tcPr>
          <w:p w14:paraId="013C9F69"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0DBC31A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vērā, ka administratīvās kapacitātes ceļa karte šobrīd ir izstrādes stadijā un to paredzēts izstrādāt kā atsevišķu dokumentu, kurā būs noteiktas veicamās darbības un atbildības, rosinām šo informāciju DP neiekļaut.</w:t>
            </w:r>
          </w:p>
          <w:p w14:paraId="07C9711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EK komentārs par administratīvās kapacitātes ceļa karti bija vēlme noskaidrot Latvijas progresu tās izveidē, turklāt, ņemot vērā, ka D pielikums</w:t>
            </w:r>
            <w:r w:rsidRPr="006F55DD">
              <w:rPr>
                <w:rStyle w:val="FootnoteReference"/>
                <w:rFonts w:ascii="Times New Roman" w:hAnsi="Times New Roman" w:cs="Times New Roman"/>
                <w:sz w:val="20"/>
                <w:szCs w:val="20"/>
              </w:rPr>
              <w:footnoteReference w:id="29"/>
            </w:r>
            <w:r w:rsidRPr="006F55DD">
              <w:rPr>
                <w:rFonts w:ascii="Times New Roman" w:hAnsi="Times New Roman" w:cs="Times New Roman"/>
                <w:sz w:val="20"/>
                <w:szCs w:val="20"/>
              </w:rPr>
              <w:t xml:space="preserve"> paredz administratīvās kapacitātes ceļa kartes izveidi kā atsevišķu dokumentu, un KNR V pielikuma DP veidlapa neparedz atsevišķu teksta lauku administratīvās kapacitātes ceļa kartes aprakstam, tādēļ tikai īsa, koncentrēta informācija par to ir ietverta DP stratēģijas sadaļā, t.sk. respektējot noteikto zīmju skaitu DP stratēģijas sadaļai.</w:t>
            </w:r>
          </w:p>
          <w:p w14:paraId="560559A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64C9A3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FAAE3B1" w14:textId="77777777" w:rsidTr="00C4157F">
        <w:tc>
          <w:tcPr>
            <w:tcW w:w="13036" w:type="dxa"/>
            <w:gridSpan w:val="5"/>
            <w:shd w:val="clear" w:color="auto" w:fill="E2EFD9" w:themeFill="accent6" w:themeFillTint="33"/>
          </w:tcPr>
          <w:p w14:paraId="1DE7B77C" w14:textId="77777777" w:rsidR="003B19CF" w:rsidRPr="005153E0" w:rsidRDefault="003B19CF" w:rsidP="00C4157F">
            <w:pPr>
              <w:pStyle w:val="Heading2"/>
              <w:spacing w:before="0" w:line="240" w:lineRule="auto"/>
              <w:jc w:val="both"/>
              <w:rPr>
                <w:rFonts w:cs="Times New Roman"/>
                <w:b/>
                <w:bCs/>
                <w:sz w:val="20"/>
                <w:szCs w:val="20"/>
              </w:rPr>
            </w:pPr>
            <w:r w:rsidRPr="005153E0">
              <w:rPr>
                <w:rFonts w:cs="Times New Roman"/>
                <w:b/>
                <w:bCs/>
                <w:sz w:val="20"/>
                <w:szCs w:val="20"/>
              </w:rPr>
              <w:t>1.8.</w:t>
            </w:r>
            <w:r w:rsidRPr="005153E0">
              <w:rPr>
                <w:rFonts w:cs="Times New Roman"/>
                <w:b/>
                <w:bCs/>
                <w:sz w:val="20"/>
                <w:szCs w:val="20"/>
              </w:rPr>
              <w:tab/>
              <w:t>Sasaiste ar Eiropas Savienības Stratēģiju Baltijas jūras reģionam</w:t>
            </w:r>
          </w:p>
        </w:tc>
        <w:tc>
          <w:tcPr>
            <w:tcW w:w="1638" w:type="dxa"/>
            <w:shd w:val="clear" w:color="auto" w:fill="E2EFD9" w:themeFill="accent6" w:themeFillTint="33"/>
          </w:tcPr>
          <w:p w14:paraId="5D76BFDA"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596339CF" w14:textId="77777777" w:rsidTr="00DC21C3">
        <w:tc>
          <w:tcPr>
            <w:tcW w:w="562" w:type="dxa"/>
            <w:shd w:val="clear" w:color="auto" w:fill="auto"/>
          </w:tcPr>
          <w:p w14:paraId="49EDBA7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016634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35EBA00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1.sadaļa “Programmas stratēģija: galvenās problēmas un politikas risinājumi”</w:t>
            </w:r>
          </w:p>
        </w:tc>
        <w:tc>
          <w:tcPr>
            <w:tcW w:w="4954" w:type="dxa"/>
            <w:shd w:val="clear" w:color="auto" w:fill="auto"/>
          </w:tcPr>
          <w:p w14:paraId="2B6691A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Calibri" w:hAnsi="Times New Roman" w:cs="Times New Roman"/>
                <w:color w:val="000000"/>
                <w:sz w:val="20"/>
                <w:szCs w:val="20"/>
                <w:lang w:eastAsia="lv-LV" w:bidi="lv-LV"/>
              </w:rPr>
              <w:t xml:space="preserve">Lūdzam nodaļas “1.8. Sasaiste ar Eiropas Savienības Stratēģiju Baltijas jūras reģionam” būtiski papildināt ar informāciju par visu ministriju plānoto investīciju sasaisti ar Eiropas Savienības Stratēģiju Baltijas jūras reģionam; </w:t>
            </w:r>
          </w:p>
        </w:tc>
        <w:tc>
          <w:tcPr>
            <w:tcW w:w="2976" w:type="dxa"/>
            <w:shd w:val="clear" w:color="auto" w:fill="auto"/>
          </w:tcPr>
          <w:p w14:paraId="18EE38C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p w14:paraId="060478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Minētā sadaļa tiks papildināta atbilstoši visu nozares ministriju sniegtajai informācijai.</w:t>
            </w:r>
          </w:p>
        </w:tc>
        <w:tc>
          <w:tcPr>
            <w:tcW w:w="1638" w:type="dxa"/>
          </w:tcPr>
          <w:p w14:paraId="7482CF9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27FB7A0" w14:textId="77777777" w:rsidTr="00DC21C3">
        <w:tc>
          <w:tcPr>
            <w:tcW w:w="562" w:type="dxa"/>
            <w:shd w:val="clear" w:color="auto" w:fill="auto"/>
          </w:tcPr>
          <w:p w14:paraId="4EADA59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B5B70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vMerge w:val="restart"/>
            <w:shd w:val="clear" w:color="auto" w:fill="auto"/>
          </w:tcPr>
          <w:p w14:paraId="343BF52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(88)</w:t>
            </w:r>
            <w:r w:rsidRPr="006F55DD">
              <w:rPr>
                <w:rFonts w:ascii="Times New Roman" w:hAnsi="Times New Roman" w:cs="Times New Roman"/>
                <w:sz w:val="20"/>
                <w:szCs w:val="20"/>
              </w:rPr>
              <w:tab/>
              <w:t>Darbības programmas mērķi varētu labāk sasniegti sekojošās jomās: iekļaušanās ES pētniecības telpā un piegāžu ķēdēs, pārrobežu e-risinājumu izstrāde. NEKP kontekstā koordinēta rīcība attiecībā uz transporta emisiju samazināšanu, alternatīvo degvielu izstrādi varētu veicināt efektīvu risinājumu izvēli.</w:t>
            </w:r>
          </w:p>
        </w:tc>
        <w:tc>
          <w:tcPr>
            <w:tcW w:w="4954" w:type="dxa"/>
            <w:shd w:val="clear" w:color="auto" w:fill="auto"/>
          </w:tcPr>
          <w:p w14:paraId="7B383F5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Punkts (88) ir izteikts ļoti nekonkrētā redakcijā. “Darbības programmas mērķi </w:t>
            </w:r>
            <w:r w:rsidRPr="006F55DD">
              <w:rPr>
                <w:rFonts w:ascii="Times New Roman" w:eastAsia="Times New Roman" w:hAnsi="Times New Roman" w:cs="Times New Roman"/>
                <w:b/>
                <w:sz w:val="20"/>
                <w:szCs w:val="20"/>
                <w:lang w:eastAsia="lv-LV"/>
              </w:rPr>
              <w:t xml:space="preserve">varētu </w:t>
            </w:r>
            <w:r w:rsidRPr="006F55DD">
              <w:rPr>
                <w:rFonts w:ascii="Times New Roman" w:eastAsia="Times New Roman" w:hAnsi="Times New Roman" w:cs="Times New Roman"/>
                <w:sz w:val="20"/>
                <w:szCs w:val="20"/>
                <w:lang w:eastAsia="lv-LV"/>
              </w:rPr>
              <w:t xml:space="preserve">labāk sasniegt šādās jomās: iekļaušanās ES pētniecības telpā un piegāžu ķēdēs, pārrobežu e-risinājumu izstrāde. NEKP kontekstā koordinēta rīcība attiecībā uz transporta emisiju samazināšanu, alternatīvo degvielu izstrādi </w:t>
            </w:r>
            <w:r w:rsidRPr="006F55DD">
              <w:rPr>
                <w:rFonts w:ascii="Times New Roman" w:eastAsia="Times New Roman" w:hAnsi="Times New Roman" w:cs="Times New Roman"/>
                <w:b/>
                <w:sz w:val="20"/>
                <w:szCs w:val="20"/>
                <w:lang w:eastAsia="lv-LV"/>
              </w:rPr>
              <w:t xml:space="preserve">varētu </w:t>
            </w:r>
            <w:r w:rsidRPr="006F55DD">
              <w:rPr>
                <w:rFonts w:ascii="Times New Roman" w:eastAsia="Times New Roman" w:hAnsi="Times New Roman" w:cs="Times New Roman"/>
                <w:sz w:val="20"/>
                <w:szCs w:val="20"/>
                <w:lang w:eastAsia="lv-LV"/>
              </w:rPr>
              <w:t>veicināt efektīvu risinājumu izvēli.”</w:t>
            </w:r>
          </w:p>
          <w:p w14:paraId="37E1ED1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7150EC68" w14:textId="77777777" w:rsidR="003B19CF" w:rsidRDefault="003B19CF" w:rsidP="00C4157F">
            <w:pPr>
              <w:spacing w:after="0" w:line="240" w:lineRule="auto"/>
              <w:jc w:val="both"/>
              <w:rPr>
                <w:rFonts w:ascii="Times New Roman" w:hAnsi="Times New Roman" w:cs="Times New Roman"/>
                <w:sz w:val="20"/>
                <w:szCs w:val="20"/>
              </w:rPr>
            </w:pPr>
            <w:r w:rsidRPr="25669994">
              <w:rPr>
                <w:rFonts w:ascii="Times New Roman" w:hAnsi="Times New Roman" w:cs="Times New Roman"/>
                <w:b/>
                <w:sz w:val="20"/>
                <w:szCs w:val="20"/>
              </w:rPr>
              <w:t>Ņemts vērā.</w:t>
            </w:r>
          </w:p>
          <w:p w14:paraId="488A514F" w14:textId="77777777" w:rsidR="003B19CF" w:rsidRPr="006F55DD" w:rsidRDefault="003B19CF" w:rsidP="00C4157F">
            <w:pPr>
              <w:spacing w:after="0" w:line="240" w:lineRule="auto"/>
              <w:jc w:val="both"/>
              <w:rPr>
                <w:rFonts w:ascii="Times New Roman" w:hAnsi="Times New Roman" w:cs="Times New Roman"/>
                <w:sz w:val="20"/>
                <w:szCs w:val="20"/>
              </w:rPr>
            </w:pPr>
            <w:r>
              <w:br/>
            </w:r>
          </w:p>
          <w:p w14:paraId="7D5E238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F85FE7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176127A" w14:textId="77777777" w:rsidTr="00DC21C3">
        <w:tc>
          <w:tcPr>
            <w:tcW w:w="562" w:type="dxa"/>
            <w:shd w:val="clear" w:color="auto" w:fill="auto"/>
          </w:tcPr>
          <w:p w14:paraId="28B46F4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1D13D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4F8DEE6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300999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izvērtēt, vai šī rindkopa iederas pie šīs sadaļas.</w:t>
            </w:r>
          </w:p>
        </w:tc>
        <w:tc>
          <w:tcPr>
            <w:tcW w:w="2976" w:type="dxa"/>
            <w:shd w:val="clear" w:color="auto" w:fill="auto"/>
          </w:tcPr>
          <w:p w14:paraId="19115FCC"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4A94C7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Sadaļa papildināta, ņemot vērā ministriju sniegto informāciju par sasaisti ar ES Stratēģiju Baltijas jūras reģionam.</w:t>
            </w:r>
          </w:p>
          <w:p w14:paraId="48A676C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52682D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2AFB854" w14:textId="77777777" w:rsidTr="00DC21C3">
        <w:tc>
          <w:tcPr>
            <w:tcW w:w="562" w:type="dxa"/>
            <w:shd w:val="clear" w:color="auto" w:fill="auto"/>
          </w:tcPr>
          <w:p w14:paraId="49AF97C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05E95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77A37BC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(89)</w:t>
            </w:r>
            <w:r w:rsidRPr="006F55DD">
              <w:rPr>
                <w:rFonts w:ascii="Times New Roman" w:hAnsi="Times New Roman" w:cs="Times New Roman"/>
                <w:sz w:val="20"/>
                <w:szCs w:val="20"/>
              </w:rPr>
              <w:tab/>
              <w:t>Notekūdeņu sistēmu uzlabošana, vēsturiski piesārņoto vietu sanācija un ostu elektrouzlādes punkti sniegs ieguldījumu Baltijas jūras vides uzlabošanās.</w:t>
            </w:r>
          </w:p>
        </w:tc>
        <w:tc>
          <w:tcPr>
            <w:tcW w:w="4954" w:type="dxa"/>
            <w:shd w:val="clear" w:color="auto" w:fill="auto"/>
          </w:tcPr>
          <w:p w14:paraId="55D1695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nodaļas “1.8. Sasaiste ar Eiropas Savienības Stratēģiju Baltijas jūras reģionam” 89. rindkopu (17.lpp) izteikt šādā redakcijā: “Ūdenssaimniecības pakalpojumu, tostarp notekūdeņu attīrīšanas sistēmu uzlabošanas, bioloģiskās daudzveidības saglabāšanas, aprites ekonomikā balstītas atkritumu apsaimniekošanas, vēsturiski piesārņoto vietu sanācijas un videi draudzīgas ostu infrastruktūras attīstības pasākumi sniegs ieguldījumu Baltijas jūras vides stāvokļa uzlabošanā un Stratēģijas vispārējā mērķa “Glābt jūru” un tā apakšmērķu sasniegšanā, veicinās pielāgošanos klimata pārmaiņām, risku novēršanu un pārvaldību.”</w:t>
            </w:r>
          </w:p>
        </w:tc>
        <w:tc>
          <w:tcPr>
            <w:tcW w:w="2976" w:type="dxa"/>
            <w:shd w:val="clear" w:color="auto" w:fill="auto"/>
          </w:tcPr>
          <w:p w14:paraId="5DC266B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05ECA62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6927E72" w14:textId="77777777" w:rsidTr="00C4157F">
        <w:tc>
          <w:tcPr>
            <w:tcW w:w="13036" w:type="dxa"/>
            <w:gridSpan w:val="5"/>
            <w:shd w:val="clear" w:color="auto" w:fill="C5E0B3" w:themeFill="accent6" w:themeFillTint="66"/>
          </w:tcPr>
          <w:p w14:paraId="0A3F6043" w14:textId="77777777" w:rsidR="003B19CF" w:rsidRPr="005153E0" w:rsidRDefault="003B19CF" w:rsidP="00C4157F">
            <w:pPr>
              <w:pStyle w:val="Heading1"/>
              <w:spacing w:before="0" w:line="240" w:lineRule="auto"/>
              <w:jc w:val="both"/>
              <w:rPr>
                <w:rFonts w:cs="Times New Roman"/>
                <w:b/>
                <w:bCs/>
                <w:sz w:val="20"/>
                <w:szCs w:val="20"/>
              </w:rPr>
            </w:pPr>
            <w:r w:rsidRPr="005153E0">
              <w:rPr>
                <w:rFonts w:cs="Times New Roman"/>
                <w:b/>
                <w:bCs/>
                <w:sz w:val="20"/>
                <w:szCs w:val="20"/>
              </w:rPr>
              <w:t>1. tabula “Politiskie mērķi un specifiskie atbalsta mērķi”</w:t>
            </w:r>
          </w:p>
        </w:tc>
        <w:tc>
          <w:tcPr>
            <w:tcW w:w="1638" w:type="dxa"/>
            <w:shd w:val="clear" w:color="auto" w:fill="C5E0B3" w:themeFill="accent6" w:themeFillTint="66"/>
          </w:tcPr>
          <w:p w14:paraId="3C5C937A"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15B79F4E" w14:textId="77777777" w:rsidTr="00DC21C3">
        <w:tc>
          <w:tcPr>
            <w:tcW w:w="562" w:type="dxa"/>
            <w:shd w:val="clear" w:color="auto" w:fill="auto"/>
          </w:tcPr>
          <w:p w14:paraId="7D09AE0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675CB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val="restart"/>
            <w:shd w:val="clear" w:color="auto" w:fill="auto"/>
          </w:tcPr>
          <w:p w14:paraId="535C24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SAM aprakstiem</w:t>
            </w:r>
          </w:p>
          <w:p w14:paraId="10F33A3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E0D5FF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norādīt visos SAM vienādi (1. tabulā)- ar fondu finansējuma avotu vai bez.</w:t>
            </w:r>
          </w:p>
        </w:tc>
        <w:tc>
          <w:tcPr>
            <w:tcW w:w="2976" w:type="dxa"/>
            <w:shd w:val="clear" w:color="auto" w:fill="auto"/>
          </w:tcPr>
          <w:p w14:paraId="4228717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24957B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1BB83E5" w14:textId="77777777" w:rsidTr="00DC21C3">
        <w:tc>
          <w:tcPr>
            <w:tcW w:w="562" w:type="dxa"/>
            <w:shd w:val="clear" w:color="auto" w:fill="auto"/>
          </w:tcPr>
          <w:p w14:paraId="406730E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1CCD9C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3ACB6D6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931C90A"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SAM Aprakstos trūkst skaidru norāžu kādas ir vēlamās izmaiņas (ietekme) kuras uzskaitītajām rīcībām būtu jāsasniedz. Tikai dažos aprakstos ir saskatāma loģiska cēloņsakarība starp plānotajām aktivitātēm, mērķi un izmaiņām mērķa grupas situācijā (kā labu piemēru te var minēt SAM 4.1.2. aprakstu). </w:t>
            </w:r>
          </w:p>
          <w:p w14:paraId="75FA4152"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p w14:paraId="1CA8EBF0"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Tā kā pašu SAM formulējumi ir vispārīgi, tad ieteicams vismaz tekstā tos paskaidrot, lai padarītu tos vismaz izmērāmus un vēlāk īstenošanā nerastos neskaidrības. Ieteicams katram no SAM formulēt skaidri izsekojamu intervences loģiku.</w:t>
            </w:r>
          </w:p>
        </w:tc>
        <w:tc>
          <w:tcPr>
            <w:tcW w:w="2976" w:type="dxa"/>
            <w:shd w:val="clear" w:color="auto" w:fill="auto"/>
          </w:tcPr>
          <w:p w14:paraId="1770277D"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44A79CF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Zīmju skaita ierobežojums 1.tabulas kolonnā “Pamatojums” ir 2000 zīmes, kas ietver arī atstarpes un zemsvītras atsauces, kas liedz ietvert visaptverošu informāciju par SAM ietvaros plānotajām darbībām un to savstarpējo intervences loģiku, mērķiem.</w:t>
            </w:r>
          </w:p>
          <w:p w14:paraId="6D3D45D5" w14:textId="77777777" w:rsidR="003B19CF" w:rsidRPr="006F55DD" w:rsidRDefault="003B19CF" w:rsidP="00C4157F">
            <w:pPr>
              <w:spacing w:after="0" w:line="240" w:lineRule="auto"/>
              <w:jc w:val="both"/>
              <w:rPr>
                <w:rFonts w:ascii="Times New Roman" w:hAnsi="Times New Roman" w:cs="Times New Roman"/>
                <w:sz w:val="20"/>
                <w:szCs w:val="20"/>
              </w:rPr>
            </w:pPr>
          </w:p>
          <w:p w14:paraId="62ACEC9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EFE6D8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D18275B" w14:textId="77777777" w:rsidTr="00DC21C3">
        <w:tc>
          <w:tcPr>
            <w:tcW w:w="562" w:type="dxa"/>
            <w:shd w:val="clear" w:color="auto" w:fill="auto"/>
          </w:tcPr>
          <w:p w14:paraId="31BFAB1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13E62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aģentūras</w:t>
            </w:r>
          </w:p>
        </w:tc>
        <w:tc>
          <w:tcPr>
            <w:tcW w:w="3151" w:type="dxa"/>
            <w:vMerge/>
            <w:shd w:val="clear" w:color="auto" w:fill="auto"/>
          </w:tcPr>
          <w:p w14:paraId="13713A9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9E267B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SAM 1.1.1. un 1.2.1. nosaukumi identiski:  “Pētniecības un inovāciju kapacitātes stiprināšana un progresīvu tehnoloģiju ieviešana”. Nepieciešamības gadījumā aicinām izskatīt iespēju precizēt šos nosaukumus. Lūdzam  a) punktu papildināt ar vārdiem “cilvēkresursu mobilitāte”, jo 2021.-2027.plānots atbalsts arī zinātnieku mobilitātei.  </w:t>
            </w:r>
          </w:p>
        </w:tc>
        <w:tc>
          <w:tcPr>
            <w:tcW w:w="2976" w:type="dxa"/>
            <w:shd w:val="clear" w:color="auto" w:fill="auto"/>
          </w:tcPr>
          <w:p w14:paraId="7DB18050"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p w14:paraId="1D947D1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Nosaukumi precizēt</w:t>
            </w:r>
            <w:r>
              <w:rPr>
                <w:rFonts w:ascii="Times New Roman" w:hAnsi="Times New Roman" w:cs="Times New Roman"/>
                <w:sz w:val="20"/>
                <w:szCs w:val="20"/>
              </w:rPr>
              <w:t>i.</w:t>
            </w:r>
            <w:r w:rsidRPr="006F55DD">
              <w:rPr>
                <w:rFonts w:ascii="Times New Roman" w:hAnsi="Times New Roman" w:cs="Times New Roman"/>
                <w:sz w:val="20"/>
                <w:szCs w:val="20"/>
              </w:rPr>
              <w:t xml:space="preserve"> Skaidrojam, ka KNR pieļauj viena un tā paša SAM plānošanu vairāku prioritāšu ietvaros.</w:t>
            </w:r>
          </w:p>
        </w:tc>
        <w:tc>
          <w:tcPr>
            <w:tcW w:w="1638" w:type="dxa"/>
          </w:tcPr>
          <w:p w14:paraId="6490AB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28C38FA" w14:textId="77777777" w:rsidTr="00DC21C3">
        <w:tc>
          <w:tcPr>
            <w:tcW w:w="562" w:type="dxa"/>
            <w:shd w:val="clear" w:color="auto" w:fill="auto"/>
          </w:tcPr>
          <w:p w14:paraId="42AA976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57F90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29DE2E8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BAB467C"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Ņemot vērā, ka iepriekšējā plānošanas periodā netika sasniegts mērķis: P&amp;A&amp;I ieguldījumi 1.5% apmērā no IKP, kā arī bija salīdzinoši zema privāto investoru interese, aicinām izstrādāt mehānismus privāto investoru intereses veicināšanai investēt pētniecības sektorā (piemēram, nodokļu atvieglojumi u.tml.), kā arī samazināt birokrātisko slogu komersantiem, kas vēlas iesaistīties projektu līdzfinansēšanā. </w:t>
            </w:r>
          </w:p>
          <w:p w14:paraId="04BBD64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Aicinām izstrādāt mehānismu vai vadlīnijas, kā tiks nodrošināts finansējums fundamentālajai zinātnei, kas ir tieši saistīta ar izcilību, jo zinātnes bāzes finansējums joprojām ir 50% no institūciju sasniegtajiem zinātniskajiem rezultātiem. Praktiskas ievirzes pētījumi un zinātnes izcilība (fundamentālā zinātne) ir divi atšķirīgi virzieni, kas jāsabalansē, lai nodrošinātu līdzsvarotu zinātnes attīstību.</w:t>
            </w:r>
          </w:p>
        </w:tc>
        <w:tc>
          <w:tcPr>
            <w:tcW w:w="2976" w:type="dxa"/>
            <w:shd w:val="clear" w:color="auto" w:fill="auto"/>
          </w:tcPr>
          <w:p w14:paraId="3518CD85" w14:textId="77777777" w:rsidR="003B19CF" w:rsidRPr="003F5E87" w:rsidRDefault="003B19CF" w:rsidP="00C4157F">
            <w:pPr>
              <w:spacing w:after="0" w:line="240" w:lineRule="auto"/>
              <w:jc w:val="both"/>
              <w:rPr>
                <w:rFonts w:ascii="Times New Roman" w:hAnsi="Times New Roman" w:cs="Times New Roman"/>
                <w:b/>
                <w:bCs/>
                <w:sz w:val="20"/>
                <w:szCs w:val="20"/>
              </w:rPr>
            </w:pPr>
            <w:r w:rsidRPr="003F5E87">
              <w:rPr>
                <w:rFonts w:ascii="Times New Roman" w:hAnsi="Times New Roman" w:cs="Times New Roman"/>
                <w:b/>
                <w:bCs/>
                <w:sz w:val="20"/>
                <w:szCs w:val="20"/>
              </w:rPr>
              <w:t>Sniegts skaidrojums.</w:t>
            </w:r>
          </w:p>
          <w:p w14:paraId="13912BBB" w14:textId="77777777" w:rsidR="003B19CF" w:rsidRPr="000C1FF1" w:rsidRDefault="003B19CF" w:rsidP="00C4157F">
            <w:pPr>
              <w:spacing w:after="0" w:line="240" w:lineRule="auto"/>
              <w:jc w:val="both"/>
              <w:rPr>
                <w:rFonts w:ascii="Times New Roman" w:hAnsi="Times New Roman" w:cs="Times New Roman"/>
                <w:sz w:val="20"/>
                <w:szCs w:val="20"/>
              </w:rPr>
            </w:pPr>
            <w:r w:rsidRPr="000C1FF1">
              <w:rPr>
                <w:rFonts w:ascii="Times New Roman" w:hAnsi="Times New Roman" w:cs="Times New Roman"/>
                <w:sz w:val="20"/>
                <w:szCs w:val="20"/>
              </w:rPr>
              <w:t xml:space="preserve">Atbilstoši EK uzstādījumiem 1.1.1.SAM ietvaros ES fondu investīcijām fokuss būs uz praktiskas ievirzes pētniecību - ekonomikas izaugsmei un sabiedrības izaicinājumu risināšanai. </w:t>
            </w:r>
          </w:p>
          <w:p w14:paraId="43475231" w14:textId="77777777" w:rsidR="003B19CF" w:rsidRPr="000C1FF1" w:rsidRDefault="003B19CF" w:rsidP="00C4157F">
            <w:pPr>
              <w:spacing w:after="0" w:line="240" w:lineRule="auto"/>
              <w:jc w:val="both"/>
              <w:rPr>
                <w:rFonts w:ascii="Times New Roman" w:hAnsi="Times New Roman" w:cs="Times New Roman"/>
                <w:sz w:val="20"/>
                <w:szCs w:val="20"/>
              </w:rPr>
            </w:pPr>
            <w:r w:rsidRPr="000C1FF1">
              <w:rPr>
                <w:rFonts w:ascii="Times New Roman" w:hAnsi="Times New Roman" w:cs="Times New Roman"/>
                <w:sz w:val="20"/>
                <w:szCs w:val="20"/>
              </w:rPr>
              <w:t xml:space="preserve">Savukārt, fundamentālā pētniecība primāri tiks atbalstīta ar valsts budžeta instrumentiem valsts budžeta programmu ietvaros. Tostarp, fundamentālās zinātnes turpmāka attīstība paredzēta arī NAP2027, kur fundamentālajiem un lietišķajiem pētījumiem iezīmēts papildu finansējums 45 milj. </w:t>
            </w:r>
            <w:r w:rsidRPr="00EA0060">
              <w:rPr>
                <w:rFonts w:ascii="Times New Roman" w:hAnsi="Times New Roman" w:cs="Times New Roman"/>
                <w:i/>
                <w:iCs/>
                <w:sz w:val="20"/>
                <w:szCs w:val="20"/>
              </w:rPr>
              <w:t>euro</w:t>
            </w:r>
            <w:r>
              <w:rPr>
                <w:rFonts w:ascii="Times New Roman" w:hAnsi="Times New Roman" w:cs="Times New Roman"/>
                <w:sz w:val="20"/>
                <w:szCs w:val="20"/>
              </w:rPr>
              <w:t xml:space="preserve"> </w:t>
            </w:r>
            <w:r w:rsidRPr="000C1FF1">
              <w:rPr>
                <w:rFonts w:ascii="Times New Roman" w:hAnsi="Times New Roman" w:cs="Times New Roman"/>
                <w:sz w:val="20"/>
                <w:szCs w:val="20"/>
              </w:rPr>
              <w:t>apmērā.</w:t>
            </w:r>
          </w:p>
          <w:p w14:paraId="2228F08D" w14:textId="77777777" w:rsidR="003B19CF" w:rsidRPr="006F55DD" w:rsidRDefault="003B19CF" w:rsidP="00C4157F">
            <w:pPr>
              <w:spacing w:after="0" w:line="240" w:lineRule="auto"/>
              <w:jc w:val="both"/>
              <w:rPr>
                <w:rFonts w:ascii="Times New Roman" w:hAnsi="Times New Roman" w:cs="Times New Roman"/>
                <w:sz w:val="20"/>
                <w:szCs w:val="20"/>
              </w:rPr>
            </w:pPr>
            <w:r w:rsidRPr="000C1FF1">
              <w:rPr>
                <w:rFonts w:ascii="Times New Roman" w:hAnsi="Times New Roman" w:cs="Times New Roman"/>
                <w:sz w:val="20"/>
                <w:szCs w:val="20"/>
              </w:rPr>
              <w:t>Lai veicinātu saimnieciskās darbības veicēju iesaisti 1.1.1.SAM pētniecības projektu īstenošanā, tiks piemērota prakse kas pierādījusi savu efektivitāti 2014.-2020.gadu plānošanas periodā komersantu piesaistei pētniecībai. Izstrādājot 1.1.1.SAM MK noteikumus un projektu vērtēšanas kritērijus, tiks vērtēta tādu īstenošanas nosacījumu iekļaušana, kas veicinātu saimnieciskās darbības veicēju iesaisti kā piemēram, finansējuma kvotas noteikšana nesaimnieciskiem un saimnieciskiem pētniecības projektiem, vai papildu punktu piešķiršana projektu iesniegumu vērtēšanā tiem pētniecības projektiem, kas tiek īstenoti sadarbībā ar komersantiem u.c.</w:t>
            </w:r>
          </w:p>
          <w:p w14:paraId="17A12765" w14:textId="77777777" w:rsidR="003B19CF" w:rsidRDefault="003B19CF" w:rsidP="00C4157F">
            <w:pPr>
              <w:spacing w:after="0" w:line="240" w:lineRule="auto"/>
              <w:jc w:val="both"/>
              <w:rPr>
                <w:rFonts w:ascii="Times New Roman" w:hAnsi="Times New Roman" w:cs="Times New Roman"/>
                <w:sz w:val="20"/>
                <w:szCs w:val="20"/>
              </w:rPr>
            </w:pPr>
          </w:p>
          <w:p w14:paraId="1C70FC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priekšlikumi attiecībā uz ieviešanas mehānismiem un metodoloģisku materiālu izstrādi tiks izvērtēti izstrādājot SAM ieviešanas nosacījumus.</w:t>
            </w:r>
          </w:p>
        </w:tc>
        <w:tc>
          <w:tcPr>
            <w:tcW w:w="1638" w:type="dxa"/>
          </w:tcPr>
          <w:p w14:paraId="359FE7C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BA4273" w14:textId="77777777" w:rsidTr="00DC21C3">
        <w:tc>
          <w:tcPr>
            <w:tcW w:w="562" w:type="dxa"/>
            <w:shd w:val="clear" w:color="auto" w:fill="auto"/>
          </w:tcPr>
          <w:p w14:paraId="6872ADA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27DC46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DE4753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1.2.2.SAM/ 1.3.1.SAM</w:t>
            </w:r>
          </w:p>
          <w:p w14:paraId="40728C7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[..]Tā kā uzņēmējiem trūkst iespēju, kur izvietot savus izstrādātos risinājumus, veikt to testēšanu, trūkst platformas, ko izmantot kā bāzi pakalpojumu izvietošanai un pilnveidei , nolūkā stiprināt valsts un uzņēmumu sadarbību IKT jomā un veicināt efektivitāti, tiks attīstīta valsts infrastruktūra kā platforma, radot uzņēmējiem iespēju izmantot šo platformu risinājumu tālākai integrācijai un pilnveidošanai, jaunu un inovatīvus IKT risinājumu attīstīšanai un vienlaicīgi vienkāršojot un transformējot dažādu pārvaldes līmeņu pakalpojumu procedūras proaktīvā un klientcentrētā veidā.[..]</w:t>
            </w:r>
          </w:p>
        </w:tc>
        <w:tc>
          <w:tcPr>
            <w:tcW w:w="4954" w:type="dxa"/>
            <w:shd w:val="clear" w:color="auto" w:fill="auto"/>
          </w:tcPr>
          <w:p w14:paraId="05845D79" w14:textId="77777777" w:rsidR="003B19CF" w:rsidRPr="005153E0"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5153E0">
              <w:rPr>
                <w:rFonts w:ascii="Times New Roman" w:eastAsia="Times New Roman" w:hAnsi="Times New Roman" w:cs="Times New Roman"/>
                <w:color w:val="000000"/>
                <w:sz w:val="20"/>
                <w:szCs w:val="20"/>
                <w:lang w:eastAsia="lv-LV" w:bidi="lv-LV"/>
              </w:rPr>
              <w:t>Tā kā tieši pašvaldību izveidotā infrastruktūra vistiešākajā veidā skar iedzīvotājus un uzņēmējus, ierosinām formulējumā to skaidri norādīt, kā arī atturēties no jēdziena “platforma” izmantošanas, jo tas nav viennozīmīgi noteikts un to var dažādi saprast. Tāpat šobrīd nemaz neeksistē kāda viena “platforma” IKT jomā, piemēram, visa ar e-parakstu saistītā infrastruktūra ir izveidota uz pilnīgi citas “platformas” un ir LVRTC pārziņā, nekā Valsts informācijas sistēmu savietotājs, kas atrodas VRAA pārziņā un VID, CSDD katrai ir vēl citas e-pakalpojumu “platformas” utt. Digitālo pakalpojumu kvalitātes, sistēmu savietojamības un atvērto datu pieejamības un izmantošanas uzlabošanai ir svarīgi šo valsts un pašvaldību izveidoto infrastruktūru attīstīt, lai nodrošinātu privātajam sektoram iespējas tai piekļūt un izmantot, tāpēc investīcijas nevar paredzēt tikai kādas vienas “platformas” attīstībai.</w:t>
            </w:r>
          </w:p>
          <w:p w14:paraId="42029810" w14:textId="77777777" w:rsidR="003B19CF" w:rsidRPr="005153E0"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5153E0">
              <w:rPr>
                <w:rFonts w:ascii="Times New Roman" w:eastAsia="Times New Roman" w:hAnsi="Times New Roman" w:cs="Times New Roman"/>
                <w:color w:val="000000"/>
                <w:sz w:val="20"/>
                <w:szCs w:val="20"/>
                <w:lang w:eastAsia="lv-LV" w:bidi="lv-LV"/>
              </w:rPr>
              <w:t xml:space="preserve">Ierosinām papildināt esošo formulējumu: </w:t>
            </w:r>
          </w:p>
          <w:p w14:paraId="789084FC" w14:textId="77777777" w:rsidR="003B19CF" w:rsidRDefault="003B19CF" w:rsidP="00C4157F">
            <w:pPr>
              <w:spacing w:after="0" w:line="240" w:lineRule="auto"/>
              <w:jc w:val="both"/>
              <w:rPr>
                <w:rFonts w:ascii="Times New Roman" w:eastAsia="Times New Roman" w:hAnsi="Times New Roman" w:cs="Times New Roman"/>
                <w:i/>
                <w:color w:val="000000"/>
                <w:sz w:val="20"/>
                <w:szCs w:val="20"/>
                <w:lang w:eastAsia="lv-LV" w:bidi="lv-LV"/>
              </w:rPr>
            </w:pPr>
            <w:r w:rsidRPr="005153E0">
              <w:rPr>
                <w:rFonts w:ascii="Times New Roman" w:eastAsia="Times New Roman" w:hAnsi="Times New Roman" w:cs="Times New Roman"/>
                <w:i/>
                <w:color w:val="000000"/>
                <w:sz w:val="20"/>
                <w:szCs w:val="20"/>
                <w:lang w:eastAsia="lv-LV" w:bidi="lv-LV"/>
              </w:rPr>
              <w:t xml:space="preserve">“Tā kā uzņēmējiem trūkst iespēju, kur izvietot savus izstrādātos risinājumus, veikt to testēšanu, trūkst platformas, ko izmantot kā bāzi pakalpojumu izvietošanai un pilnveidei, nolūkā stiprināt valsts un uzņēmumu sadarbību IKT jomā un veicināt efektivitāti, </w:t>
            </w:r>
            <w:r w:rsidRPr="005153E0">
              <w:rPr>
                <w:rFonts w:ascii="Times New Roman" w:eastAsia="Times New Roman" w:hAnsi="Times New Roman" w:cs="Times New Roman"/>
                <w:b/>
                <w:bCs/>
                <w:i/>
                <w:color w:val="000000"/>
                <w:sz w:val="20"/>
                <w:szCs w:val="20"/>
                <w:u w:val="single"/>
                <w:lang w:eastAsia="lv-LV" w:bidi="lv-LV"/>
              </w:rPr>
              <w:t>tiks attīstīta valsts un pašvaldību izveidotā infrastruktūra</w:t>
            </w:r>
            <w:r w:rsidRPr="005153E0">
              <w:rPr>
                <w:rFonts w:ascii="Times New Roman" w:eastAsia="Times New Roman" w:hAnsi="Times New Roman" w:cs="Times New Roman"/>
                <w:i/>
                <w:color w:val="000000"/>
                <w:sz w:val="20"/>
                <w:szCs w:val="20"/>
                <w:lang w:eastAsia="lv-LV" w:bidi="lv-LV"/>
              </w:rPr>
              <w:t xml:space="preserve">, radot uzņēmējiem iespēju izmantot šo </w:t>
            </w:r>
            <w:r w:rsidRPr="005153E0">
              <w:rPr>
                <w:rFonts w:ascii="Times New Roman" w:eastAsia="Times New Roman" w:hAnsi="Times New Roman" w:cs="Times New Roman"/>
                <w:b/>
                <w:bCs/>
                <w:i/>
                <w:color w:val="000000"/>
                <w:sz w:val="20"/>
                <w:szCs w:val="20"/>
                <w:u w:val="single"/>
                <w:lang w:eastAsia="lv-LV" w:bidi="lv-LV"/>
              </w:rPr>
              <w:t xml:space="preserve">infrastruktūru </w:t>
            </w:r>
            <w:r w:rsidRPr="005153E0">
              <w:rPr>
                <w:rFonts w:ascii="Times New Roman" w:eastAsia="Times New Roman" w:hAnsi="Times New Roman" w:cs="Times New Roman"/>
                <w:i/>
                <w:color w:val="000000"/>
                <w:sz w:val="20"/>
                <w:szCs w:val="20"/>
                <w:lang w:eastAsia="lv-LV" w:bidi="lv-LV"/>
              </w:rPr>
              <w:t>risinājumu tālākai integrācijai un pilnveidošanai, jaunu un inovatīvus IKT risinājumu attīstīšanai un vienlaicīgi vienkāršojot un transformējot dažādu pārvaldes līmeņu pakalpojumu procedūras proaktīvā un klientcentrētā veidā”.</w:t>
            </w:r>
          </w:p>
          <w:p w14:paraId="5B4ABC52" w14:textId="77777777" w:rsidR="003B19CF" w:rsidRPr="005153E0"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D276A88" w14:textId="77777777" w:rsidR="003B19CF" w:rsidRPr="00B3733F" w:rsidRDefault="003B19CF" w:rsidP="00C4157F">
            <w:pPr>
              <w:spacing w:after="0" w:line="240" w:lineRule="auto"/>
              <w:jc w:val="both"/>
              <w:rPr>
                <w:rFonts w:ascii="Times New Roman" w:hAnsi="Times New Roman" w:cs="Times New Roman"/>
                <w:b/>
                <w:sz w:val="20"/>
                <w:szCs w:val="20"/>
              </w:rPr>
            </w:pPr>
            <w:r w:rsidRPr="00B3733F">
              <w:rPr>
                <w:rFonts w:ascii="Times New Roman" w:hAnsi="Times New Roman" w:cs="Times New Roman"/>
                <w:b/>
                <w:bCs/>
                <w:sz w:val="20"/>
                <w:szCs w:val="20"/>
              </w:rPr>
              <w:t xml:space="preserve">Ņemts vērā. </w:t>
            </w:r>
          </w:p>
          <w:p w14:paraId="4C2ECDF4" w14:textId="77777777" w:rsidR="003B19CF" w:rsidRDefault="003B19CF" w:rsidP="00C4157F">
            <w:pPr>
              <w:spacing w:after="0" w:line="240" w:lineRule="auto"/>
              <w:jc w:val="both"/>
              <w:rPr>
                <w:rFonts w:ascii="Times New Roman" w:hAnsi="Times New Roman" w:cs="Times New Roman"/>
                <w:b/>
                <w:sz w:val="20"/>
                <w:szCs w:val="20"/>
              </w:rPr>
            </w:pPr>
            <w:r w:rsidRPr="006B5A9B">
              <w:rPr>
                <w:rFonts w:ascii="Times New Roman" w:hAnsi="Times New Roman" w:cs="Times New Roman"/>
                <w:b/>
                <w:sz w:val="20"/>
                <w:szCs w:val="20"/>
              </w:rPr>
              <w:t>Sniegts ska</w:t>
            </w:r>
            <w:r>
              <w:rPr>
                <w:rFonts w:ascii="Times New Roman" w:hAnsi="Times New Roman" w:cs="Times New Roman"/>
                <w:b/>
                <w:sz w:val="20"/>
                <w:szCs w:val="20"/>
              </w:rPr>
              <w:t>i</w:t>
            </w:r>
            <w:r w:rsidRPr="006B5A9B">
              <w:rPr>
                <w:rFonts w:ascii="Times New Roman" w:hAnsi="Times New Roman" w:cs="Times New Roman"/>
                <w:b/>
                <w:sz w:val="20"/>
                <w:szCs w:val="20"/>
              </w:rPr>
              <w:t>drojums.</w:t>
            </w:r>
          </w:p>
          <w:p w14:paraId="3A9FEEB8" w14:textId="77777777" w:rsidR="003B19CF" w:rsidRDefault="003B19CF" w:rsidP="00C4157F">
            <w:pPr>
              <w:spacing w:after="0" w:line="240" w:lineRule="auto"/>
              <w:jc w:val="both"/>
              <w:rPr>
                <w:rFonts w:ascii="Times New Roman" w:hAnsi="Times New Roman" w:cs="Times New Roman"/>
                <w:sz w:val="20"/>
                <w:szCs w:val="20"/>
              </w:rPr>
            </w:pPr>
            <w:r w:rsidRPr="006B5A9B">
              <w:rPr>
                <w:rFonts w:ascii="Times New Roman" w:hAnsi="Times New Roman" w:cs="Times New Roman"/>
                <w:sz w:val="20"/>
                <w:szCs w:val="20"/>
              </w:rPr>
              <w:t>D</w:t>
            </w:r>
            <w:r>
              <w:rPr>
                <w:rFonts w:ascii="Times New Roman" w:hAnsi="Times New Roman" w:cs="Times New Roman"/>
                <w:sz w:val="20"/>
                <w:szCs w:val="20"/>
              </w:rPr>
              <w:t>arbības programmā</w:t>
            </w:r>
            <w:r w:rsidRPr="006B5A9B">
              <w:rPr>
                <w:rFonts w:ascii="Times New Roman" w:hAnsi="Times New Roman" w:cs="Times New Roman"/>
                <w:sz w:val="20"/>
                <w:szCs w:val="20"/>
              </w:rPr>
              <w:t xml:space="preserve"> termins platforma tiek lietots atbilstoši “valsts kā platforma” </w:t>
            </w:r>
            <w:r>
              <w:rPr>
                <w:rFonts w:ascii="Times New Roman" w:hAnsi="Times New Roman" w:cs="Times New Roman"/>
                <w:sz w:val="20"/>
                <w:szCs w:val="20"/>
              </w:rPr>
              <w:t>īstenotajam konceptam</w:t>
            </w:r>
            <w:r w:rsidRPr="006B5A9B">
              <w:rPr>
                <w:rFonts w:ascii="Times New Roman" w:hAnsi="Times New Roman" w:cs="Times New Roman"/>
                <w:sz w:val="20"/>
                <w:szCs w:val="20"/>
              </w:rPr>
              <w:t>.</w:t>
            </w:r>
          </w:p>
          <w:p w14:paraId="2495E3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 to netiek primāri saprasta infrastruktūra, bet </w:t>
            </w:r>
            <w:r w:rsidRPr="00AE2E54">
              <w:rPr>
                <w:rFonts w:ascii="Times New Roman" w:hAnsi="Times New Roman" w:cs="Times New Roman"/>
                <w:sz w:val="20"/>
                <w:szCs w:val="20"/>
              </w:rPr>
              <w:t>valsts digitālo risinājumu, platformu un pakalpojumu</w:t>
            </w:r>
            <w:r>
              <w:rPr>
                <w:rFonts w:ascii="Times New Roman" w:hAnsi="Times New Roman" w:cs="Times New Roman"/>
                <w:sz w:val="20"/>
                <w:szCs w:val="20"/>
              </w:rPr>
              <w:t xml:space="preserve"> komplekss, uz kā pamata tiek nodrošināta iespēja privātajam sektoram digitalizēt  savus pakalpojumus.</w:t>
            </w:r>
          </w:p>
          <w:p w14:paraId="2557030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ir veikti precizējumi 1.3.1.SAM pamatojumā, norādot, ka mērķis ir </w:t>
            </w:r>
            <w:r w:rsidRPr="00E81A2A">
              <w:rPr>
                <w:rFonts w:ascii="Times New Roman" w:hAnsi="Times New Roman" w:cs="Times New Roman"/>
                <w:sz w:val="20"/>
                <w:szCs w:val="20"/>
              </w:rPr>
              <w:t>stiprināt valsts</w:t>
            </w:r>
            <w:r>
              <w:rPr>
                <w:rFonts w:ascii="Times New Roman" w:hAnsi="Times New Roman" w:cs="Times New Roman"/>
                <w:sz w:val="20"/>
                <w:szCs w:val="20"/>
              </w:rPr>
              <w:t>, pašvaldību</w:t>
            </w:r>
            <w:r w:rsidRPr="00E81A2A">
              <w:rPr>
                <w:rFonts w:ascii="Times New Roman" w:hAnsi="Times New Roman" w:cs="Times New Roman"/>
                <w:sz w:val="20"/>
                <w:szCs w:val="20"/>
              </w:rPr>
              <w:t xml:space="preserve"> un uzņēmumu sadarbību IKT jomā</w:t>
            </w:r>
            <w:r>
              <w:rPr>
                <w:rFonts w:ascii="Times New Roman" w:hAnsi="Times New Roman" w:cs="Times New Roman"/>
                <w:sz w:val="20"/>
                <w:szCs w:val="20"/>
              </w:rPr>
              <w:t>, kā arī uzsverot, ka ar terminu “valsts infrastruktūra” tiek saprasts “valsts digitālā infrastruktūra</w:t>
            </w:r>
            <w:r w:rsidRPr="00E81A2A">
              <w:rPr>
                <w:rFonts w:ascii="Times New Roman" w:hAnsi="Times New Roman" w:cs="Times New Roman"/>
                <w:sz w:val="20"/>
                <w:szCs w:val="20"/>
              </w:rPr>
              <w:t xml:space="preserve">. </w:t>
            </w:r>
          </w:p>
          <w:p w14:paraId="161CC36C" w14:textId="77777777" w:rsidR="003B19CF" w:rsidRPr="006F55DD" w:rsidRDefault="003B19CF" w:rsidP="00C4157F">
            <w:pPr>
              <w:spacing w:after="0" w:line="240" w:lineRule="auto"/>
              <w:jc w:val="both"/>
              <w:rPr>
                <w:rFonts w:ascii="Times New Roman" w:hAnsi="Times New Roman" w:cs="Times New Roman"/>
                <w:sz w:val="20"/>
                <w:szCs w:val="20"/>
              </w:rPr>
            </w:pPr>
          </w:p>
          <w:p w14:paraId="6881B477"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Zīmju skaita ierobežojums 1.tabulas kolonnā “Pamatojums” ir 2000 zīmes, kas ietver arī atstarpes un zemsvītras atsauces, kas liedz ietvert visaptverošu informāciju par SAM ietvaros plānotajām darbībām un to savstarpējo intervences loģiku, mērķiem.</w:t>
            </w:r>
          </w:p>
          <w:p w14:paraId="52F515D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Taču ir veikti precizējumi sadaļā “Atbalstāmās darbības” , akcentējot pašvaldības.</w:t>
            </w:r>
          </w:p>
        </w:tc>
        <w:tc>
          <w:tcPr>
            <w:tcW w:w="1638" w:type="dxa"/>
          </w:tcPr>
          <w:p w14:paraId="1F53C66E" w14:textId="77777777" w:rsidR="003B19CF" w:rsidRPr="009C33C1"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1.2.2.SAM/ 1.3.1.SAM pamatojuma redakciju.</w:t>
            </w:r>
          </w:p>
          <w:p w14:paraId="6BF01DF5"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6C27AB5" w14:textId="77777777" w:rsidTr="00DC21C3">
        <w:tc>
          <w:tcPr>
            <w:tcW w:w="562" w:type="dxa"/>
            <w:shd w:val="clear" w:color="auto" w:fill="auto"/>
          </w:tcPr>
          <w:p w14:paraId="05943F2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46602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5DE3947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1.2.2.SAM/ 1.3.1.SAM</w:t>
            </w:r>
          </w:p>
          <w:p w14:paraId="7EC4042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veicināta valsts un uzņēmumu sadarbība IKT jomā, kā arī tiks veikta publisko informācijas sistēmu atvēršana izmantošanai privātajam sektoram jaunu, inovatīvu pakalpojumu veidošanai.</w:t>
            </w:r>
          </w:p>
        </w:tc>
        <w:tc>
          <w:tcPr>
            <w:tcW w:w="4954" w:type="dxa"/>
            <w:shd w:val="clear" w:color="auto" w:fill="auto"/>
          </w:tcPr>
          <w:p w14:paraId="40DF50D6"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Pr>
                <w:rFonts w:ascii="Times New Roman" w:eastAsia="Times New Roman" w:hAnsi="Times New Roman" w:cs="Times New Roman"/>
                <w:color w:val="000000"/>
                <w:sz w:val="20"/>
                <w:szCs w:val="20"/>
                <w:lang w:eastAsia="lv-LV" w:bidi="lv-LV"/>
              </w:rPr>
              <w:t xml:space="preserve">Minētajā redakcijā par 1.2.2.SAM/1.3.3.SAM </w:t>
            </w:r>
            <w:r w:rsidRPr="006F55DD">
              <w:rPr>
                <w:rFonts w:ascii="Times New Roman" w:eastAsia="Times New Roman" w:hAnsi="Times New Roman" w:cs="Times New Roman"/>
                <w:color w:val="000000"/>
                <w:sz w:val="20"/>
                <w:szCs w:val="20"/>
                <w:lang w:eastAsia="lv-LV" w:bidi="lv-LV"/>
              </w:rPr>
              <w:t>lūdzam sniegt papildus skaidrojumu par 1.1.prioritātes ietvaros ietverto informāciju par Digitālo inovāciju centru (123.punkts), Eiropas Digitālo inovāciju centru (161.punkts) un Digitālās izcilības/ekselences centru (101.punkts), vai un kā minēto institūciju darbība un/vai izveide Latvijā ir savstarpēji papildinoša un kādas ir minēto institūciju funkcijas utml.</w:t>
            </w:r>
          </w:p>
        </w:tc>
        <w:tc>
          <w:tcPr>
            <w:tcW w:w="2976" w:type="dxa"/>
            <w:shd w:val="clear" w:color="auto" w:fill="auto"/>
          </w:tcPr>
          <w:p w14:paraId="522CFC7B" w14:textId="77777777" w:rsidR="003B19CF" w:rsidRDefault="003B19CF" w:rsidP="00C4157F">
            <w:pPr>
              <w:spacing w:after="0" w:line="240" w:lineRule="auto"/>
              <w:jc w:val="both"/>
              <w:rPr>
                <w:rFonts w:ascii="Times New Roman" w:hAnsi="Times New Roman" w:cs="Times New Roman"/>
                <w:sz w:val="20"/>
                <w:szCs w:val="20"/>
              </w:rPr>
            </w:pPr>
            <w:r w:rsidRPr="00094993">
              <w:rPr>
                <w:rFonts w:ascii="Times New Roman" w:hAnsi="Times New Roman" w:cs="Times New Roman"/>
                <w:b/>
                <w:bCs/>
                <w:sz w:val="20"/>
                <w:szCs w:val="20"/>
              </w:rPr>
              <w:t>Sniegts skaidrojums</w:t>
            </w:r>
            <w:r>
              <w:rPr>
                <w:rFonts w:ascii="Times New Roman" w:hAnsi="Times New Roman" w:cs="Times New Roman"/>
                <w:sz w:val="20"/>
                <w:szCs w:val="20"/>
              </w:rPr>
              <w:t>.</w:t>
            </w:r>
          </w:p>
          <w:p w14:paraId="22DED34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Digitālais inovāciju centrs – ir </w:t>
            </w:r>
            <w:r w:rsidRPr="006159E8">
              <w:rPr>
                <w:rFonts w:ascii="Times New Roman" w:hAnsi="Times New Roman" w:cs="Times New Roman"/>
                <w:sz w:val="20"/>
                <w:szCs w:val="20"/>
              </w:rPr>
              <w:t>atbalst</w:t>
            </w:r>
            <w:r>
              <w:rPr>
                <w:rFonts w:ascii="Times New Roman" w:hAnsi="Times New Roman" w:cs="Times New Roman"/>
                <w:sz w:val="20"/>
                <w:szCs w:val="20"/>
              </w:rPr>
              <w:t>s</w:t>
            </w:r>
            <w:r w:rsidRPr="006159E8">
              <w:rPr>
                <w:rFonts w:ascii="Times New Roman" w:hAnsi="Times New Roman" w:cs="Times New Roman"/>
                <w:sz w:val="20"/>
                <w:szCs w:val="20"/>
              </w:rPr>
              <w:t xml:space="preserve"> vietējiem uzņēmumiem to konkurētspējas veicināšanai, uzlabojot gan uzņēmumu biznesa procesus, gan pakalpojumus un produktus ar digitālo tehnoloģiju palīdzību</w:t>
            </w:r>
            <w:r>
              <w:rPr>
                <w:rFonts w:ascii="Times New Roman" w:hAnsi="Times New Roman" w:cs="Times New Roman"/>
                <w:sz w:val="20"/>
                <w:szCs w:val="20"/>
              </w:rPr>
              <w:t>, veicinot pētniecības, zinātnes un uzņēmējdarbības sadarbības procesu.</w:t>
            </w:r>
          </w:p>
          <w:p w14:paraId="595B0C8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Eiropas Digitālais inovāciju centrs – ir Digitālās Eiropas programmas ietvaros finansiāli atbalstīts Digitālais inovāciju centrs, kas darbojas vienotajā Eiropas Digitālo inovāciju centru tīklā.</w:t>
            </w:r>
          </w:p>
          <w:p w14:paraId="14FD4FF2" w14:textId="77777777" w:rsidR="003B19CF" w:rsidRDefault="003B19CF" w:rsidP="00C4157F">
            <w:pPr>
              <w:spacing w:after="0" w:line="240" w:lineRule="auto"/>
              <w:jc w:val="both"/>
              <w:rPr>
                <w:rFonts w:ascii="Times New Roman" w:hAnsi="Times New Roman" w:cs="Times New Roman"/>
                <w:sz w:val="20"/>
                <w:szCs w:val="20"/>
              </w:rPr>
            </w:pPr>
            <w:r w:rsidRPr="004973EC">
              <w:rPr>
                <w:rFonts w:ascii="Times New Roman" w:hAnsi="Times New Roman" w:cs="Times New Roman"/>
                <w:sz w:val="20"/>
                <w:szCs w:val="20"/>
              </w:rPr>
              <w:t>Digitālās ekselences centr</w:t>
            </w:r>
            <w:r>
              <w:rPr>
                <w:rFonts w:ascii="Times New Roman" w:hAnsi="Times New Roman" w:cs="Times New Roman"/>
                <w:sz w:val="20"/>
                <w:szCs w:val="20"/>
              </w:rPr>
              <w:t>s - ir</w:t>
            </w:r>
            <w:r w:rsidRPr="004973EC">
              <w:rPr>
                <w:rFonts w:ascii="Times New Roman" w:hAnsi="Times New Roman" w:cs="Times New Roman"/>
                <w:sz w:val="20"/>
                <w:szCs w:val="20"/>
              </w:rPr>
              <w:t xml:space="preserve"> iniciatīva augsta līmeņa digitālo prasmju nodrošināšanai</w:t>
            </w:r>
            <w:r>
              <w:rPr>
                <w:rFonts w:ascii="Times New Roman" w:hAnsi="Times New Roman" w:cs="Times New Roman"/>
                <w:sz w:val="20"/>
                <w:szCs w:val="20"/>
              </w:rPr>
              <w:t>, kur</w:t>
            </w:r>
            <w:r w:rsidRPr="004973EC">
              <w:rPr>
                <w:rFonts w:ascii="Times New Roman" w:hAnsi="Times New Roman" w:cs="Times New Roman"/>
                <w:sz w:val="20"/>
                <w:szCs w:val="20"/>
              </w:rPr>
              <w:t xml:space="preserve"> sadarbībā ar industriju</w:t>
            </w:r>
            <w:r>
              <w:rPr>
                <w:rFonts w:ascii="Times New Roman" w:hAnsi="Times New Roman" w:cs="Times New Roman"/>
                <w:sz w:val="20"/>
                <w:szCs w:val="20"/>
              </w:rPr>
              <w:t xml:space="preserve"> ir plānots</w:t>
            </w:r>
            <w:r w:rsidRPr="004973EC">
              <w:rPr>
                <w:rFonts w:ascii="Times New Roman" w:hAnsi="Times New Roman" w:cs="Times New Roman"/>
                <w:sz w:val="20"/>
                <w:szCs w:val="20"/>
              </w:rPr>
              <w:t xml:space="preserve"> nodrošin</w:t>
            </w:r>
            <w:r>
              <w:rPr>
                <w:rFonts w:ascii="Times New Roman" w:hAnsi="Times New Roman" w:cs="Times New Roman"/>
                <w:sz w:val="20"/>
                <w:szCs w:val="20"/>
              </w:rPr>
              <w:t>ā</w:t>
            </w:r>
            <w:r w:rsidRPr="004973EC">
              <w:rPr>
                <w:rFonts w:ascii="Times New Roman" w:hAnsi="Times New Roman" w:cs="Times New Roman"/>
                <w:sz w:val="20"/>
                <w:szCs w:val="20"/>
              </w:rPr>
              <w:t>t mācību atbalstu augsta līmeņa digitālo prasmju apguvei starptautiska līmeņa datorzinātņu studiju programmās, kā arī īsāka cikla specializēto digitālo prasmju apguves moduļos uzņēmējiem un citiem speciālistiem</w:t>
            </w:r>
            <w:r>
              <w:rPr>
                <w:rFonts w:ascii="Times New Roman" w:hAnsi="Times New Roman" w:cs="Times New Roman"/>
                <w:sz w:val="20"/>
                <w:szCs w:val="20"/>
              </w:rPr>
              <w:t>.</w:t>
            </w:r>
          </w:p>
          <w:p w14:paraId="54F0BEC5" w14:textId="77777777" w:rsidR="003B19CF" w:rsidRDefault="003B19CF" w:rsidP="00C4157F">
            <w:pPr>
              <w:spacing w:after="0" w:line="240" w:lineRule="auto"/>
              <w:jc w:val="both"/>
              <w:rPr>
                <w:rFonts w:ascii="Times New Roman" w:hAnsi="Times New Roman" w:cs="Times New Roman"/>
                <w:sz w:val="20"/>
                <w:szCs w:val="20"/>
              </w:rPr>
            </w:pPr>
          </w:p>
          <w:p w14:paraId="32D36CD3" w14:textId="77777777" w:rsidR="003B19CF" w:rsidRPr="00903F85"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informējam, ka </w:t>
            </w:r>
            <w:r w:rsidRPr="00903F85">
              <w:rPr>
                <w:rFonts w:ascii="Times New Roman" w:hAnsi="Times New Roman" w:cs="Times New Roman"/>
                <w:sz w:val="20"/>
                <w:szCs w:val="20"/>
              </w:rPr>
              <w:t>VARAM plānotais atbalsts  1.3.1.</w:t>
            </w:r>
            <w:r>
              <w:rPr>
                <w:rFonts w:ascii="Times New Roman" w:hAnsi="Times New Roman" w:cs="Times New Roman"/>
                <w:sz w:val="20"/>
                <w:szCs w:val="20"/>
              </w:rPr>
              <w:t>SAM</w:t>
            </w:r>
            <w:r w:rsidRPr="00903F85">
              <w:rPr>
                <w:rFonts w:ascii="Times New Roman" w:hAnsi="Times New Roman" w:cs="Times New Roman"/>
                <w:sz w:val="20"/>
                <w:szCs w:val="20"/>
              </w:rPr>
              <w:t xml:space="preserve"> ietvaros paredzēts, lai Latvijā izveidotu Eiropas Digitālās inovācijas centrus saskaņā ar ES Digitālas Eiropas programmā ietverto darbības mērķi “Izveidot un nostiprināt digitālās inovācijas centru tīklu”. Centros un to izveidotajā tīklā, kas aptvers visu ES, valsts pārvaldes iestādes un privātie uzņēmumi varēs apmainīties ar informāciju, saņemt padomus un testēt digitālās inovācijas, kā arī veidot liela mēroga pilotprojektus lietu interneta, progresīvās ražošanas un tehnoloģiju stiprināšanai viedajās pilsētās, mājokļos, viedās veselības aprūpes pakalpojumiem, u.c. jomās.</w:t>
            </w:r>
          </w:p>
          <w:p w14:paraId="7402ABA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57FE6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1776820" w14:textId="77777777" w:rsidTr="00DC21C3">
        <w:tc>
          <w:tcPr>
            <w:tcW w:w="562" w:type="dxa"/>
            <w:shd w:val="clear" w:color="auto" w:fill="auto"/>
          </w:tcPr>
          <w:p w14:paraId="5DEA3A2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DC516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0CEABEB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1.2.2.SAM/ 1.3.1.SAM</w:t>
            </w:r>
          </w:p>
          <w:p w14:paraId="24A276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Tā kā uzņēmējiem trūkst iespēju, kur izvietot savus izstrādātos risinājumus, veikt to testēšanu, trūkst platformas, ko izmantot kā bāzi pakalpojumu izvietošanai un pilnveidei, nolūkā stiprināt valsts un uzņēmumu sadarbību IKT jomā un veicināt efektivitāti, tiks attīstīta valsts infrastruktūra kā platforma, radot uzņēmējiem iespēju izmantot šo platformu risinājumu tālākai integrācijai un pilnveidošanai, jaunu un inovatīvus IKT risinājumu attīstīšanai un vienlaicīgi vienkāršojot un transformējot dažādu pārvaldes līmeņu pakalpojumu procedūras proaktīvā un klientcentrētā veidā.</w:t>
            </w:r>
          </w:p>
        </w:tc>
        <w:tc>
          <w:tcPr>
            <w:tcW w:w="4954" w:type="dxa"/>
            <w:shd w:val="clear" w:color="auto" w:fill="auto"/>
          </w:tcPr>
          <w:p w14:paraId="07A228D2"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Lūdzam precizēt redakciju:</w:t>
            </w:r>
          </w:p>
          <w:p w14:paraId="7304AB85"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 nolūkā stiprināt valsts, pašvaldību un uzņēmumu sadarbību IKT jomā un veicināt efektivitāti (..)</w:t>
            </w:r>
          </w:p>
        </w:tc>
        <w:tc>
          <w:tcPr>
            <w:tcW w:w="2976" w:type="dxa"/>
            <w:shd w:val="clear" w:color="auto" w:fill="auto"/>
          </w:tcPr>
          <w:p w14:paraId="1535061B"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2E37E5C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8F25C65" w14:textId="77777777" w:rsidTr="00DC21C3">
        <w:tc>
          <w:tcPr>
            <w:tcW w:w="562" w:type="dxa"/>
            <w:shd w:val="clear" w:color="auto" w:fill="auto"/>
          </w:tcPr>
          <w:p w14:paraId="4CE2632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0191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6B41456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1.2.2.SAM/ 1.3.1.SAM </w:t>
            </w:r>
          </w:p>
          <w:p w14:paraId="42101AF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Lai tiktu nodrošināta iespēja ES mērogā tiešsaistē sniegt pakalpojumus un atbalstu iedzīvotājiem un uzņēmējiem, plānots īstenot pasākumus Vienotās digitālās vārtejas  un pakalpojumu pārrobežu pieejamības ieviešanai, kā arī piekļuves nodrošināšanai.</w:t>
            </w:r>
          </w:p>
        </w:tc>
        <w:tc>
          <w:tcPr>
            <w:tcW w:w="4954" w:type="dxa"/>
            <w:shd w:val="clear" w:color="auto" w:fill="auto"/>
          </w:tcPr>
          <w:p w14:paraId="7EE67513"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Lai nodrošinātu 1.3.1.SAM ietvaros veicamo pasākumu sasaisti ar Eiropas Digitālās programmu 2021. - 2027. gadam, lūdzam tabulas 1.3.1.SAM pamatojuma pēdējo rindkopu izteikt šādā redakcijā:</w:t>
            </w:r>
          </w:p>
          <w:p w14:paraId="6A265ED3"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 xml:space="preserve">“Lai tiktu nodrošināta iespēja ES mērogā tiešsaistē sniegt pakalpojumus un atbalstu iedzīvotājiem un uzņēmējiem, plānots īstenot pasākumus Eiropas Digitālās programmas 2021. - 2027. gadam un pakalpojumu pārrobežu pieejamības ieviešanai, kā arī piekļūstamības nodrošināšanai.” </w:t>
            </w:r>
          </w:p>
          <w:p w14:paraId="5D10A77B" w14:textId="77777777" w:rsidR="003B19CF" w:rsidRPr="006F55DD" w:rsidRDefault="003B19CF" w:rsidP="00C4157F">
            <w:pPr>
              <w:spacing w:after="0" w:line="240" w:lineRule="auto"/>
              <w:contextualSpacing/>
              <w:jc w:val="both"/>
              <w:rPr>
                <w:rFonts w:ascii="Times New Roman" w:eastAsia="Times New Roman" w:hAnsi="Times New Roman" w:cs="Times New Roman"/>
                <w:color w:val="000000"/>
                <w:sz w:val="20"/>
                <w:szCs w:val="20"/>
                <w:lang w:eastAsia="lv-LV" w:bidi="lv-LV"/>
              </w:rPr>
            </w:pPr>
          </w:p>
        </w:tc>
        <w:tc>
          <w:tcPr>
            <w:tcW w:w="2976" w:type="dxa"/>
            <w:shd w:val="clear" w:color="auto" w:fill="auto"/>
          </w:tcPr>
          <w:p w14:paraId="62F609ED"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13E7A6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C6ACF85" w14:textId="77777777" w:rsidTr="00DC21C3">
        <w:tc>
          <w:tcPr>
            <w:tcW w:w="562" w:type="dxa"/>
            <w:shd w:val="clear" w:color="auto" w:fill="auto"/>
          </w:tcPr>
          <w:p w14:paraId="44CF59D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1B6946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shd w:val="clear" w:color="auto" w:fill="auto"/>
          </w:tcPr>
          <w:p w14:paraId="3468F5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2.1.1.SAM</w:t>
            </w:r>
          </w:p>
          <w:p w14:paraId="398F1E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to vērā noteikti šādi energoefektivitātes mērķi :</w:t>
            </w:r>
          </w:p>
          <w:p w14:paraId="4292796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w:t>
            </w:r>
            <w:r w:rsidRPr="006F55DD">
              <w:rPr>
                <w:rFonts w:ascii="Times New Roman" w:hAnsi="Times New Roman" w:cs="Times New Roman"/>
                <w:sz w:val="20"/>
                <w:szCs w:val="20"/>
              </w:rPr>
              <w:tab/>
              <w:t>valsts ēkās – katru gadu renovētas 3% no tiešās pārvaldes ēku energo-neefektīvās platības;</w:t>
            </w:r>
          </w:p>
          <w:p w14:paraId="0848614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w:t>
            </w:r>
            <w:r w:rsidRPr="006F55DD">
              <w:rPr>
                <w:rFonts w:ascii="Times New Roman" w:hAnsi="Times New Roman" w:cs="Times New Roman"/>
                <w:sz w:val="20"/>
                <w:szCs w:val="20"/>
              </w:rPr>
              <w:tab/>
              <w:t>dzīvojamās ēkās – atjaunotas vismaz 2000 daudzīvokļu dzīvojamās ēkas un uzstādītas ne-emsiju tehnoloģijas;[..]</w:t>
            </w:r>
          </w:p>
        </w:tc>
        <w:tc>
          <w:tcPr>
            <w:tcW w:w="4954" w:type="dxa"/>
            <w:shd w:val="clear" w:color="auto" w:fill="auto"/>
          </w:tcPr>
          <w:p w14:paraId="5BC79F4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1.tabulas “Politiskie mērķi un specifiskie atbalsta mērķi” (20 lpp.) 2.politikas mērķa 2.1.1.SAM pamatojuma (kopsavilkuma)  2) mērķi šādā reakcijā: “</w:t>
            </w:r>
            <w:r w:rsidRPr="006F55DD">
              <w:rPr>
                <w:rFonts w:ascii="Times New Roman" w:hAnsi="Times New Roman" w:cs="Times New Roman"/>
                <w:iCs/>
                <w:sz w:val="20"/>
                <w:szCs w:val="20"/>
              </w:rPr>
              <w:t xml:space="preserve">dzīvojamās ēkās – atjaunotas vismaz 2000 daudzīvokļu dzīvojamās ēkas </w:t>
            </w:r>
            <w:r w:rsidRPr="006F55DD">
              <w:rPr>
                <w:rFonts w:ascii="Times New Roman" w:hAnsi="Times New Roman" w:cs="Times New Roman"/>
                <w:iCs/>
                <w:sz w:val="20"/>
                <w:szCs w:val="20"/>
                <w:u w:val="single"/>
              </w:rPr>
              <w:t>(2021.-2027.g. plānošanas perioda ietvaros)</w:t>
            </w:r>
            <w:r w:rsidRPr="006F55DD">
              <w:rPr>
                <w:rFonts w:ascii="Times New Roman" w:hAnsi="Times New Roman" w:cs="Times New Roman"/>
                <w:iCs/>
                <w:sz w:val="20"/>
                <w:szCs w:val="20"/>
              </w:rPr>
              <w:t xml:space="preserve"> un uzstādītas ne-emsiju tehnoloģijas;</w:t>
            </w:r>
          </w:p>
          <w:p w14:paraId="143553A3" w14:textId="77777777" w:rsidR="003B19CF" w:rsidRPr="006F55DD" w:rsidRDefault="003B19CF" w:rsidP="00C4157F">
            <w:pPr>
              <w:spacing w:after="0" w:line="240" w:lineRule="auto"/>
              <w:jc w:val="both"/>
              <w:rPr>
                <w:rFonts w:ascii="Times New Roman" w:hAnsi="Times New Roman" w:cs="Times New Roman"/>
                <w:sz w:val="20"/>
                <w:szCs w:val="20"/>
                <w:u w:val="single"/>
              </w:rPr>
            </w:pPr>
          </w:p>
          <w:p w14:paraId="5CD6519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u w:val="single"/>
              </w:rPr>
              <w:t>Pamatojums:</w:t>
            </w:r>
          </w:p>
          <w:p w14:paraId="250491E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Uz šo brīdi Latvijā ir renovētas apm. 1000 daudzdzīvokļu ēkas, un dažādos renovācijas procesos atrodas vēl daži simti. Līdz ar to plānotais sasniedzamais skaitlis 2000 māju līdz 2030.gadam, ja tajā tiek skaitītas iepriekšējo plānošanas periodu ietvaros renovētās mājas, ir ļoti mazs. Vienā pašā Rīgā ir nepieciešams neatliekami renovēt apm. 6000 daudzdzīvokļu māju. Tādēļ būtu jānosprauž pēc iespējas ambiziozālu mērķi, t.i. tikai jaunā plānošanas perioda ietvaros renovēt vismaz 2000 māju.</w:t>
            </w:r>
          </w:p>
        </w:tc>
        <w:tc>
          <w:tcPr>
            <w:tcW w:w="2976" w:type="dxa"/>
            <w:shd w:val="clear" w:color="auto" w:fill="auto"/>
          </w:tcPr>
          <w:p w14:paraId="3B5E1D6A"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249B44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Visus minētos sasniedzamos rezultātus plānots sasniegt 2.1.1.SAM ietvaros ES fondu 2021.–2027.gada plānošanas periodā, ne tikai attiecībā uz daudzdzīvokļu dzīvojamām ēkām. </w:t>
            </w:r>
          </w:p>
        </w:tc>
        <w:tc>
          <w:tcPr>
            <w:tcW w:w="1638" w:type="dxa"/>
          </w:tcPr>
          <w:p w14:paraId="73AC19E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60A9603" w14:textId="77777777" w:rsidTr="00DC21C3">
        <w:tc>
          <w:tcPr>
            <w:tcW w:w="562" w:type="dxa"/>
            <w:shd w:val="clear" w:color="auto" w:fill="auto"/>
          </w:tcPr>
          <w:p w14:paraId="18A7ED1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D3E978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654783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2.1.1.SAM</w:t>
            </w:r>
          </w:p>
          <w:p w14:paraId="03997D5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326A28D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w:t>
            </w:r>
            <w:r w:rsidRPr="006F55DD">
              <w:rPr>
                <w:rFonts w:ascii="Times New Roman" w:hAnsi="Times New Roman" w:cs="Times New Roman"/>
                <w:sz w:val="20"/>
                <w:szCs w:val="20"/>
              </w:rPr>
              <w:tab/>
              <w:t>nodrošināt, ka īpatnējais siltumenerģijas patēriņš ēkās apkurei nepārsniedz 120 kWh/m2/gadā;[..]</w:t>
            </w:r>
          </w:p>
        </w:tc>
        <w:tc>
          <w:tcPr>
            <w:tcW w:w="4954" w:type="dxa"/>
            <w:shd w:val="clear" w:color="auto" w:fill="auto"/>
          </w:tcPr>
          <w:p w14:paraId="2DAE2084"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Vēršam uzmanību, ka norādītais sasniedzamais rādītājs 120 kWh/m</w:t>
            </w:r>
            <w:r w:rsidRPr="006F55DD">
              <w:rPr>
                <w:rFonts w:ascii="Times New Roman" w:eastAsia="Calibri" w:hAnsi="Times New Roman" w:cs="Times New Roman"/>
                <w:color w:val="000000"/>
                <w:sz w:val="20"/>
                <w:szCs w:val="20"/>
                <w:vertAlign w:val="superscript"/>
                <w:lang w:eastAsia="lv-LV" w:bidi="lv-LV"/>
              </w:rPr>
              <w:t>2</w:t>
            </w:r>
            <w:r w:rsidRPr="006F55DD">
              <w:rPr>
                <w:rFonts w:ascii="Times New Roman" w:eastAsia="Calibri" w:hAnsi="Times New Roman" w:cs="Times New Roman"/>
                <w:color w:val="000000"/>
                <w:sz w:val="20"/>
                <w:szCs w:val="20"/>
                <w:lang w:eastAsia="lv-LV" w:bidi="lv-LV"/>
              </w:rPr>
              <w:t>/gadā neatbilst jaunajām prasībām par ēkas sasniedzamo energoefektivitātes līmeni, lūdzam precizēt.</w:t>
            </w:r>
          </w:p>
          <w:p w14:paraId="0C224252" w14:textId="77777777" w:rsidR="003B19CF" w:rsidRPr="006F55DD" w:rsidRDefault="0033464D" w:rsidP="00C4157F">
            <w:pPr>
              <w:spacing w:after="0" w:line="240" w:lineRule="auto"/>
              <w:jc w:val="both"/>
              <w:rPr>
                <w:rFonts w:ascii="Times New Roman" w:hAnsi="Times New Roman" w:cs="Times New Roman"/>
                <w:sz w:val="20"/>
                <w:szCs w:val="20"/>
              </w:rPr>
            </w:pPr>
            <w:hyperlink r:id="rId19" w:history="1">
              <w:r w:rsidR="003B19CF" w:rsidRPr="006F55DD">
                <w:rPr>
                  <w:rFonts w:ascii="Times New Roman" w:eastAsia="Calibri" w:hAnsi="Times New Roman" w:cs="Times New Roman"/>
                  <w:color w:val="000000"/>
                  <w:sz w:val="20"/>
                  <w:szCs w:val="20"/>
                  <w:u w:val="single"/>
                </w:rPr>
                <w:t>http://www.buvfizika.lv/wp-content/uploads/Eku_energoefektivitates_minimalais_pielaujamais_limenis.pdf</w:t>
              </w:r>
            </w:hyperlink>
          </w:p>
        </w:tc>
        <w:tc>
          <w:tcPr>
            <w:tcW w:w="2976" w:type="dxa"/>
            <w:shd w:val="clear" w:color="auto" w:fill="auto"/>
          </w:tcPr>
          <w:p w14:paraId="1956F984" w14:textId="77777777" w:rsidR="003B19CF" w:rsidRPr="00094993" w:rsidRDefault="003B19CF" w:rsidP="00C4157F">
            <w:pPr>
              <w:spacing w:after="0" w:line="240" w:lineRule="auto"/>
              <w:jc w:val="both"/>
              <w:rPr>
                <w:rFonts w:ascii="Times New Roman" w:hAnsi="Times New Roman" w:cs="Times New Roman"/>
                <w:b/>
                <w:bCs/>
                <w:sz w:val="20"/>
                <w:szCs w:val="20"/>
              </w:rPr>
            </w:pPr>
            <w:r w:rsidRPr="00094993">
              <w:rPr>
                <w:rFonts w:ascii="Times New Roman" w:hAnsi="Times New Roman" w:cs="Times New Roman"/>
                <w:b/>
                <w:bCs/>
                <w:sz w:val="20"/>
                <w:szCs w:val="20"/>
              </w:rPr>
              <w:t>Sniegts skaidrojums.</w:t>
            </w:r>
          </w:p>
          <w:p w14:paraId="38AEF97F" w14:textId="77777777" w:rsidR="003B19CF" w:rsidRPr="006F55DD" w:rsidRDefault="003B19CF" w:rsidP="00C4157F">
            <w:pPr>
              <w:spacing w:after="0" w:line="240" w:lineRule="auto"/>
              <w:jc w:val="both"/>
              <w:rPr>
                <w:rFonts w:ascii="Times New Roman" w:hAnsi="Times New Roman" w:cs="Times New Roman"/>
                <w:sz w:val="20"/>
                <w:szCs w:val="20"/>
              </w:rPr>
            </w:pPr>
            <w:r w:rsidRPr="1FA3D51E">
              <w:rPr>
                <w:rFonts w:ascii="Times New Roman" w:eastAsia="Times New Roman" w:hAnsi="Times New Roman" w:cs="Times New Roman"/>
                <w:sz w:val="20"/>
                <w:szCs w:val="20"/>
              </w:rPr>
              <w:t>Minētais rādītājs ir iekļauts NEKP kā sasniedzamais mērķis. Jānorāda, ka šis rādītājs nosaka vidējo enerģijas patēriņu ēkās (visām ēkām – gan jaunbūvēm, gan atjaunotajām ēkām, gan neatjaunotajām ēkām) nevis minimālo pieļaujamo rādītāju ēkai pārbūves gadījumā.</w:t>
            </w:r>
          </w:p>
        </w:tc>
        <w:tc>
          <w:tcPr>
            <w:tcW w:w="1638" w:type="dxa"/>
          </w:tcPr>
          <w:p w14:paraId="2BA64DF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7E4E939" w14:textId="77777777" w:rsidTr="00DC21C3">
        <w:tc>
          <w:tcPr>
            <w:tcW w:w="562" w:type="dxa"/>
            <w:shd w:val="clear" w:color="auto" w:fill="auto"/>
          </w:tcPr>
          <w:p w14:paraId="7F29C64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A8A62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0FAF28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2.1.1.SAM</w:t>
            </w:r>
          </w:p>
          <w:p w14:paraId="1636B5A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4BE49F9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 energoefektivtātes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w:t>
            </w:r>
          </w:p>
        </w:tc>
        <w:tc>
          <w:tcPr>
            <w:tcW w:w="4954" w:type="dxa"/>
            <w:shd w:val="clear" w:color="auto" w:fill="auto"/>
          </w:tcPr>
          <w:p w14:paraId="1CCB335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Tā kā turpmākos gados plānoti pārbūves darbi lielos apmēros (3% norma), ir svarīgi pievērst uzmanību arī pārbūves tehnoloģijām, izmantotajiem materiāliem un darba organizācijai – piegāžu ķēdes, vienotie pasūtījumi, ilgtspējīgu materiālu izvēle, tipveida risinājumi, ilgtspējas aprēķini dažādiem materiāliem un renovācijas risinājumiem u.tml., tādējādi samazinot arī pašas renovācijas ietekmi uz vidi, ne tikai uzlabojot ēku energoefektivitāti.</w:t>
            </w:r>
          </w:p>
          <w:p w14:paraId="3A7DF92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Netiešas norādes uz šādu risinājumu izstrādi ir dotas SAM 1.1.1. un SAM 2.2.2., taču uzsvars uz ilgtspējīgu materiālu un tehnoloģiju izmantošanu ir nepieciešams arī šajā sadaļā, ne tikai attiecībā uz energoresursiem un apkures sistēmām.</w:t>
            </w:r>
          </w:p>
          <w:p w14:paraId="0DCD52B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Aicinām uzsvērt ne tikai ēku siltināšanas un centrālās siltumapgādes un aukstumapgādes energoefektivitātes celšanas nepieciešamību, bet arī komplekso/dziļo energoefektivitātes pasākumu (</w:t>
            </w:r>
            <w:r w:rsidRPr="006F55DD">
              <w:rPr>
                <w:rFonts w:ascii="Times New Roman" w:eastAsia="Times New Roman" w:hAnsi="Times New Roman" w:cs="Times New Roman"/>
                <w:i/>
                <w:iCs/>
                <w:sz w:val="20"/>
                <w:szCs w:val="20"/>
                <w:lang w:eastAsia="lv-LV"/>
              </w:rPr>
              <w:t>deep energy retrofit</w:t>
            </w:r>
            <w:r w:rsidRPr="006F55DD">
              <w:rPr>
                <w:rFonts w:ascii="Times New Roman" w:eastAsia="Times New Roman" w:hAnsi="Times New Roman" w:cs="Times New Roman"/>
                <w:sz w:val="20"/>
                <w:szCs w:val="20"/>
                <w:lang w:eastAsia="lv-LV"/>
              </w:rPr>
              <w:t>) pielietošanu, papildinot plānotās aktivitātes, piemēram, ar ieguldījumiem ārtelpu un kopleitošanas telpu apgaismojumā, ventilācijas sistēmās, ūdensapgādē un kompleksos enerģijas rekuperācijas pasākumos.</w:t>
            </w:r>
          </w:p>
          <w:p w14:paraId="18EB441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14A0321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izteikt šādā redakcijā: […]</w:t>
            </w:r>
          </w:p>
          <w:p w14:paraId="60AEB9B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6) energoefektivitātes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 </w:t>
            </w:r>
            <w:r w:rsidRPr="006F55DD">
              <w:rPr>
                <w:rFonts w:ascii="Times New Roman" w:eastAsia="Times New Roman" w:hAnsi="Times New Roman" w:cs="Times New Roman"/>
                <w:sz w:val="20"/>
                <w:szCs w:val="20"/>
                <w:u w:val="single"/>
                <w:lang w:eastAsia="lv-LV"/>
              </w:rPr>
              <w:t>t.sk.</w:t>
            </w:r>
            <w:r w:rsidRPr="006F55DD">
              <w:rPr>
                <w:rFonts w:ascii="Times New Roman" w:eastAsia="Times New Roman" w:hAnsi="Times New Roman" w:cs="Times New Roman"/>
                <w:bCs/>
                <w:sz w:val="20"/>
                <w:szCs w:val="20"/>
                <w:u w:val="single"/>
                <w:lang w:eastAsia="lv-LV"/>
              </w:rPr>
              <w:t xml:space="preserve"> inženiertehnisko tīklu un inženiertehnisko komunikāciju </w:t>
            </w:r>
            <w:r w:rsidRPr="006F55DD">
              <w:rPr>
                <w:rFonts w:ascii="Times New Roman" w:eastAsia="Times New Roman" w:hAnsi="Times New Roman" w:cs="Times New Roman"/>
                <w:sz w:val="20"/>
                <w:szCs w:val="20"/>
                <w:u w:val="single"/>
                <w:lang w:eastAsia="lv-LV"/>
              </w:rPr>
              <w:t>modernizēšanu.</w:t>
            </w:r>
          </w:p>
        </w:tc>
        <w:tc>
          <w:tcPr>
            <w:tcW w:w="2976" w:type="dxa"/>
            <w:shd w:val="clear" w:color="auto" w:fill="auto"/>
          </w:tcPr>
          <w:p w14:paraId="2A171951" w14:textId="77777777" w:rsidR="003B19CF" w:rsidRPr="00094993" w:rsidRDefault="003B19CF" w:rsidP="00C4157F">
            <w:pPr>
              <w:spacing w:after="0" w:line="240" w:lineRule="auto"/>
              <w:jc w:val="both"/>
              <w:rPr>
                <w:rFonts w:ascii="Times New Roman" w:hAnsi="Times New Roman" w:cs="Times New Roman"/>
                <w:b/>
                <w:bCs/>
                <w:sz w:val="20"/>
                <w:szCs w:val="20"/>
              </w:rPr>
            </w:pPr>
            <w:r w:rsidRPr="00094993">
              <w:rPr>
                <w:rFonts w:ascii="Times New Roman" w:hAnsi="Times New Roman" w:cs="Times New Roman"/>
                <w:b/>
                <w:bCs/>
                <w:sz w:val="20"/>
                <w:szCs w:val="20"/>
              </w:rPr>
              <w:t>Ņemts vērā.</w:t>
            </w:r>
          </w:p>
          <w:p w14:paraId="5332F39E" w14:textId="77777777" w:rsidR="003B19CF" w:rsidRPr="006F55DD" w:rsidRDefault="003B19CF" w:rsidP="00C4157F">
            <w:pPr>
              <w:spacing w:after="0" w:line="240" w:lineRule="auto"/>
              <w:jc w:val="both"/>
              <w:rPr>
                <w:rFonts w:ascii="Times New Roman" w:hAnsi="Times New Roman" w:cs="Times New Roman"/>
                <w:sz w:val="20"/>
                <w:szCs w:val="20"/>
              </w:rPr>
            </w:pPr>
          </w:p>
          <w:p w14:paraId="64B8E144" w14:textId="77777777" w:rsidR="003B19CF" w:rsidRPr="006F55DD" w:rsidRDefault="003B19CF" w:rsidP="00C4157F">
            <w:pPr>
              <w:spacing w:after="0" w:line="240" w:lineRule="auto"/>
              <w:jc w:val="both"/>
              <w:rPr>
                <w:rFonts w:ascii="Times New Roman" w:hAnsi="Times New Roman" w:cs="Times New Roman"/>
                <w:sz w:val="20"/>
                <w:szCs w:val="20"/>
              </w:rPr>
            </w:pPr>
          </w:p>
          <w:p w14:paraId="23A6EAFC" w14:textId="77777777" w:rsidR="003B19CF" w:rsidRPr="006F55DD" w:rsidRDefault="003B19CF" w:rsidP="00C4157F">
            <w:pPr>
              <w:spacing w:after="0" w:line="240" w:lineRule="auto"/>
              <w:jc w:val="both"/>
              <w:rPr>
                <w:rFonts w:ascii="Times New Roman" w:hAnsi="Times New Roman" w:cs="Times New Roman"/>
                <w:sz w:val="20"/>
                <w:szCs w:val="20"/>
              </w:rPr>
            </w:pPr>
          </w:p>
          <w:p w14:paraId="559193F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E77E4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2.1.1.SAM pamatojuma redakciju.</w:t>
            </w:r>
          </w:p>
        </w:tc>
      </w:tr>
      <w:tr w:rsidR="003B19CF" w:rsidRPr="006F55DD" w14:paraId="23E2E7E4" w14:textId="77777777" w:rsidTr="00DC21C3">
        <w:tc>
          <w:tcPr>
            <w:tcW w:w="562" w:type="dxa"/>
            <w:shd w:val="clear" w:color="auto" w:fill="auto"/>
          </w:tcPr>
          <w:p w14:paraId="53D411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B8637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01CB7DE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6A8F16F" w14:textId="77777777" w:rsidR="003B19CF" w:rsidRPr="006F55DD" w:rsidRDefault="003B19CF" w:rsidP="00C4157F">
            <w:pPr>
              <w:spacing w:after="0" w:line="240" w:lineRule="auto"/>
              <w:ind w:firstLine="21"/>
              <w:jc w:val="both"/>
              <w:rPr>
                <w:rFonts w:ascii="Times New Roman" w:eastAsia="Times New Roman" w:hAnsi="Times New Roman" w:cs="Times New Roman"/>
                <w:b/>
                <w:sz w:val="20"/>
                <w:szCs w:val="20"/>
                <w:lang w:eastAsia="lv-LV"/>
              </w:rPr>
            </w:pPr>
            <w:r w:rsidRPr="006F55DD">
              <w:rPr>
                <w:rFonts w:ascii="Times New Roman" w:eastAsia="Times New Roman" w:hAnsi="Times New Roman" w:cs="Times New Roman"/>
                <w:b/>
                <w:sz w:val="20"/>
                <w:szCs w:val="20"/>
                <w:lang w:eastAsia="lv-LV"/>
              </w:rPr>
              <w:t>Izteikt sekojošā redakcijā:</w:t>
            </w:r>
          </w:p>
          <w:p w14:paraId="4A43213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(2.1.1.SAM)</w:t>
            </w:r>
          </w:p>
          <w:p w14:paraId="0C5E2F7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iCs/>
                <w:noProof/>
                <w:sz w:val="20"/>
                <w:szCs w:val="20"/>
                <w:lang w:eastAsia="lv-LV"/>
              </w:rPr>
              <w:t xml:space="preserve">6) energoefektivtātes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 </w:t>
            </w:r>
            <w:r w:rsidRPr="006F55DD">
              <w:rPr>
                <w:rFonts w:ascii="Times New Roman" w:eastAsia="Times New Roman" w:hAnsi="Times New Roman" w:cs="Times New Roman"/>
                <w:iCs/>
                <w:noProof/>
                <w:sz w:val="20"/>
                <w:szCs w:val="20"/>
                <w:u w:val="single"/>
                <w:lang w:eastAsia="lv-LV"/>
              </w:rPr>
              <w:t>kā arī jāveic inženiertehnisko tīklu un inženiertehnisko komunikāciju modernizēšana</w:t>
            </w:r>
            <w:r w:rsidRPr="006F55DD">
              <w:rPr>
                <w:rFonts w:ascii="Times New Roman" w:eastAsia="Times New Roman" w:hAnsi="Times New Roman" w:cs="Times New Roman"/>
                <w:iCs/>
                <w:noProof/>
                <w:sz w:val="20"/>
                <w:szCs w:val="20"/>
                <w:lang w:eastAsia="lv-LV"/>
              </w:rPr>
              <w:t>.</w:t>
            </w:r>
          </w:p>
        </w:tc>
        <w:tc>
          <w:tcPr>
            <w:tcW w:w="2976" w:type="dxa"/>
            <w:shd w:val="clear" w:color="auto" w:fill="auto"/>
          </w:tcPr>
          <w:p w14:paraId="1450DFED" w14:textId="77777777" w:rsidR="003B19CF" w:rsidRDefault="003B19CF" w:rsidP="00C4157F">
            <w:pPr>
              <w:spacing w:after="0" w:line="240" w:lineRule="auto"/>
              <w:jc w:val="both"/>
              <w:rPr>
                <w:rFonts w:ascii="Times New Roman" w:hAnsi="Times New Roman" w:cs="Times New Roman"/>
                <w:sz w:val="20"/>
                <w:szCs w:val="20"/>
              </w:rPr>
            </w:pPr>
            <w:r w:rsidRPr="00094993">
              <w:rPr>
                <w:rFonts w:ascii="Times New Roman" w:hAnsi="Times New Roman" w:cs="Times New Roman"/>
                <w:b/>
                <w:bCs/>
                <w:sz w:val="20"/>
                <w:szCs w:val="20"/>
              </w:rPr>
              <w:t>Ņemts vērā</w:t>
            </w:r>
            <w:r>
              <w:rPr>
                <w:rFonts w:ascii="Times New Roman" w:hAnsi="Times New Roman" w:cs="Times New Roman"/>
                <w:sz w:val="20"/>
                <w:szCs w:val="20"/>
              </w:rPr>
              <w:t>. Skat. informāciju pie izziņas 169.punkta.</w:t>
            </w:r>
          </w:p>
          <w:p w14:paraId="7DAB30D4" w14:textId="77777777" w:rsidR="003B19CF" w:rsidRPr="006F55DD" w:rsidRDefault="003B19CF" w:rsidP="00C4157F">
            <w:pPr>
              <w:spacing w:after="0" w:line="240" w:lineRule="auto"/>
              <w:jc w:val="both"/>
              <w:rPr>
                <w:rFonts w:ascii="Times New Roman" w:hAnsi="Times New Roman" w:cs="Times New Roman"/>
                <w:sz w:val="20"/>
                <w:szCs w:val="20"/>
              </w:rPr>
            </w:pPr>
          </w:p>
          <w:p w14:paraId="2B7D3BE3" w14:textId="77777777" w:rsidR="003B19CF" w:rsidRPr="006F55DD" w:rsidRDefault="003B19CF" w:rsidP="00C4157F">
            <w:pPr>
              <w:spacing w:after="0" w:line="240" w:lineRule="auto"/>
              <w:jc w:val="both"/>
              <w:rPr>
                <w:rFonts w:ascii="Times New Roman" w:hAnsi="Times New Roman" w:cs="Times New Roman"/>
                <w:sz w:val="20"/>
                <w:szCs w:val="20"/>
              </w:rPr>
            </w:pPr>
          </w:p>
          <w:p w14:paraId="7E6F4B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EB07E1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5D3C87" w14:textId="77777777" w:rsidTr="00DC21C3">
        <w:tc>
          <w:tcPr>
            <w:tcW w:w="562" w:type="dxa"/>
            <w:shd w:val="clear" w:color="auto" w:fill="auto"/>
          </w:tcPr>
          <w:p w14:paraId="52E6E8F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85704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val="restart"/>
            <w:shd w:val="clear" w:color="auto" w:fill="auto"/>
          </w:tcPr>
          <w:p w14:paraId="3D3228D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2.1.2.SAM </w:t>
            </w:r>
          </w:p>
          <w:p w14:paraId="48569FE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rPr>
              <w:t>[..]</w:t>
            </w:r>
            <w:r w:rsidRPr="006F55DD">
              <w:rPr>
                <w:rFonts w:ascii="Times New Roman" w:hAnsi="Times New Roman" w:cs="Times New Roman"/>
                <w:sz w:val="20"/>
                <w:szCs w:val="20"/>
                <w:lang w:bidi="lv-LV"/>
              </w:rPr>
              <w:t xml:space="preserve">Šobrīd elektroenerģijas pārvades sistēma spēj uzņemt līdz 800 MW papildu jaunas AE jaudas, kas ir aptuveni trešā daļa no visas pašreiz Latvijā uzstādītās kopējās elektriskās jaudas. Šobrīd nav attīstīta lielas jaudas </w:t>
            </w:r>
            <w:r w:rsidRPr="006F55DD">
              <w:rPr>
                <w:rFonts w:ascii="Times New Roman" w:hAnsi="Times New Roman" w:cs="Times New Roman"/>
                <w:b/>
                <w:sz w:val="20"/>
                <w:szCs w:val="20"/>
                <w:lang w:bidi="lv-LV"/>
              </w:rPr>
              <w:t>elektroenerģijas ražošana no</w:t>
            </w:r>
            <w:r w:rsidRPr="006F55DD">
              <w:rPr>
                <w:rFonts w:ascii="Times New Roman" w:hAnsi="Times New Roman" w:cs="Times New Roman"/>
                <w:sz w:val="20"/>
                <w:szCs w:val="20"/>
                <w:lang w:bidi="lv-LV"/>
              </w:rPr>
              <w:t xml:space="preserve"> </w:t>
            </w:r>
            <w:r w:rsidRPr="006F55DD">
              <w:rPr>
                <w:rFonts w:ascii="Times New Roman" w:hAnsi="Times New Roman" w:cs="Times New Roman"/>
                <w:b/>
                <w:sz w:val="20"/>
                <w:szCs w:val="20"/>
                <w:lang w:bidi="lv-LV"/>
              </w:rPr>
              <w:t>saules enerģijas</w:t>
            </w:r>
            <w:r w:rsidRPr="006F55DD">
              <w:rPr>
                <w:rFonts w:ascii="Times New Roman" w:hAnsi="Times New Roman" w:cs="Times New Roman"/>
                <w:sz w:val="20"/>
                <w:szCs w:val="20"/>
                <w:lang w:bidi="lv-LV"/>
              </w:rPr>
              <w:t>, kam Latvijā varētu būt līdzīgs potenciāls kā citās Eiropas valstīs, kur šāda ražošana ir attīstīta. Sniedzot atbalstu šādām aktivitātēm, tiktu sniegts ieguldījums Latvijai noteiktā AER mērķa sasniegšanā 2030.gadam, kā arī SEG emisiju samazinājuma mērķu sasniegšanai.[..]</w:t>
            </w:r>
          </w:p>
          <w:p w14:paraId="3E40E67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AD627A4"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xml:space="preserve">Pamatojuma sadaļas teikumus papildināt: “Šobrīd nav attīstīta lielas jaudas </w:t>
            </w:r>
            <w:r w:rsidRPr="006F55DD">
              <w:rPr>
                <w:rFonts w:ascii="Times New Roman" w:hAnsi="Times New Roman" w:cs="Times New Roman"/>
                <w:b/>
                <w:iCs/>
                <w:sz w:val="20"/>
                <w:szCs w:val="20"/>
              </w:rPr>
              <w:t>elektroenerģijas ražošana no</w:t>
            </w:r>
            <w:r w:rsidRPr="006F55DD">
              <w:rPr>
                <w:rFonts w:ascii="Times New Roman" w:hAnsi="Times New Roman" w:cs="Times New Roman"/>
                <w:iCs/>
                <w:sz w:val="20"/>
                <w:szCs w:val="20"/>
              </w:rPr>
              <w:t xml:space="preserve"> </w:t>
            </w:r>
            <w:r w:rsidRPr="006F55DD">
              <w:rPr>
                <w:rFonts w:ascii="Times New Roman" w:hAnsi="Times New Roman" w:cs="Times New Roman"/>
                <w:b/>
                <w:iCs/>
                <w:sz w:val="20"/>
                <w:szCs w:val="20"/>
              </w:rPr>
              <w:t xml:space="preserve">saules enerģijas </w:t>
            </w:r>
            <w:r w:rsidRPr="006F55DD">
              <w:rPr>
                <w:rFonts w:ascii="Times New Roman" w:hAnsi="Times New Roman" w:cs="Times New Roman"/>
                <w:b/>
                <w:iCs/>
                <w:sz w:val="20"/>
                <w:szCs w:val="20"/>
                <w:u w:val="single"/>
              </w:rPr>
              <w:t>kā arī vēja parku attīstība ar jaunākās paaudzes lieljaudas vēja turbīnām</w:t>
            </w:r>
            <w:r w:rsidRPr="006F55DD">
              <w:rPr>
                <w:rFonts w:ascii="Times New Roman" w:hAnsi="Times New Roman" w:cs="Times New Roman"/>
                <w:iCs/>
                <w:sz w:val="20"/>
                <w:szCs w:val="20"/>
              </w:rPr>
              <w:t xml:space="preserve">, kam Latvijā varētu būt līdzīgs potenciāls kā citās Eiropas valstīs, kur šāda ražošana ir attīstīta. Sniedzot atbalstu šādām aktivitātēm, tiktu sniegts ieguldījums Latvijai noteiktā AER mērķa sasniegšanā 2030.gadam, kā arī SEG emisiju samazinājuma mērķu sasniegšanai. </w:t>
            </w:r>
            <w:r w:rsidRPr="006F55DD">
              <w:rPr>
                <w:rFonts w:ascii="Times New Roman" w:hAnsi="Times New Roman" w:cs="Times New Roman"/>
                <w:iCs/>
                <w:sz w:val="20"/>
                <w:szCs w:val="20"/>
                <w:u w:val="single"/>
              </w:rPr>
              <w:t>Vēja parku projektiem atbalsts īpaši būtisks, līdzfinansējot projektu sākotnējo fāzi, kad projekti saskaras ar vislielākajiem riskiem savukārt būvniecības stadijā būtiska ir finanšu pieejamība ar salīdzinoši nelielu atbalstu grantu veidā</w:t>
            </w:r>
            <w:r w:rsidRPr="006F55DD">
              <w:rPr>
                <w:rFonts w:ascii="Times New Roman" w:hAnsi="Times New Roman" w:cs="Times New Roman"/>
                <w:iCs/>
                <w:sz w:val="20"/>
                <w:szCs w:val="20"/>
              </w:rPr>
              <w:t>”</w:t>
            </w:r>
          </w:p>
        </w:tc>
        <w:tc>
          <w:tcPr>
            <w:tcW w:w="2976" w:type="dxa"/>
            <w:shd w:val="clear" w:color="auto" w:fill="auto"/>
          </w:tcPr>
          <w:p w14:paraId="64BB9232" w14:textId="77777777" w:rsidR="003B19CF" w:rsidRDefault="003B19CF" w:rsidP="00C4157F">
            <w:pPr>
              <w:spacing w:after="0" w:line="240" w:lineRule="auto"/>
              <w:jc w:val="both"/>
              <w:rPr>
                <w:rFonts w:ascii="Times New Roman" w:hAnsi="Times New Roman" w:cs="Times New Roman"/>
                <w:sz w:val="20"/>
                <w:szCs w:val="20"/>
              </w:rPr>
            </w:pPr>
            <w:r w:rsidRPr="00094993">
              <w:rPr>
                <w:rFonts w:ascii="Times New Roman" w:hAnsi="Times New Roman" w:cs="Times New Roman"/>
                <w:b/>
                <w:bCs/>
                <w:sz w:val="20"/>
                <w:szCs w:val="20"/>
              </w:rPr>
              <w:t>Sniegts skaidrojums</w:t>
            </w:r>
            <w:r>
              <w:rPr>
                <w:rFonts w:ascii="Times New Roman" w:hAnsi="Times New Roman" w:cs="Times New Roman"/>
                <w:sz w:val="20"/>
                <w:szCs w:val="20"/>
              </w:rPr>
              <w:t>.</w:t>
            </w:r>
          </w:p>
          <w:p w14:paraId="0AE47D48" w14:textId="77777777" w:rsidR="003B19CF" w:rsidRPr="006F55DD" w:rsidRDefault="003B19CF" w:rsidP="00C4157F">
            <w:pPr>
              <w:spacing w:after="0" w:line="240" w:lineRule="auto"/>
              <w:jc w:val="both"/>
              <w:rPr>
                <w:rFonts w:ascii="Times New Roman" w:hAnsi="Times New Roman" w:cs="Times New Roman"/>
                <w:sz w:val="20"/>
                <w:szCs w:val="20"/>
              </w:rPr>
            </w:pPr>
            <w:r w:rsidRPr="4B054577">
              <w:rPr>
                <w:rFonts w:ascii="Times New Roman" w:hAnsi="Times New Roman" w:cs="Times New Roman"/>
                <w:sz w:val="20"/>
                <w:szCs w:val="20"/>
              </w:rPr>
              <w:t>Daudzgadu budžeta 2021.-2027.gadam ietvaros netiek paredzēts atbalsts vēja parku attīstībai.</w:t>
            </w:r>
          </w:p>
          <w:p w14:paraId="7AA6E2F5" w14:textId="77777777" w:rsidR="003B19CF" w:rsidRPr="0045461A" w:rsidRDefault="003B19CF" w:rsidP="00C4157F">
            <w:pPr>
              <w:spacing w:after="0" w:line="240" w:lineRule="auto"/>
              <w:jc w:val="both"/>
              <w:rPr>
                <w:rFonts w:ascii="Times New Roman" w:eastAsia="Times New Roman" w:hAnsi="Times New Roman" w:cs="Times New Roman"/>
                <w:sz w:val="20"/>
                <w:szCs w:val="20"/>
              </w:rPr>
            </w:pPr>
            <w:r w:rsidRPr="0045461A">
              <w:rPr>
                <w:rFonts w:ascii="Times New Roman" w:eastAsia="Times New Roman" w:hAnsi="Times New Roman" w:cs="Times New Roman"/>
                <w:sz w:val="20"/>
                <w:szCs w:val="20"/>
              </w:rPr>
              <w:t xml:space="preserve">Turklāt lielas jaudas vēja elektrostaciju atbalstu </w:t>
            </w:r>
            <w:r w:rsidRPr="0045461A">
              <w:rPr>
                <w:rFonts w:ascii="Times New Roman" w:hAnsi="Times New Roman" w:cs="Times New Roman"/>
                <w:sz w:val="20"/>
                <w:szCs w:val="20"/>
              </w:rPr>
              <w:t xml:space="preserve">Daudzgadu budžeta 2021.-2027.gadam </w:t>
            </w:r>
            <w:r w:rsidRPr="0045461A">
              <w:rPr>
                <w:rFonts w:ascii="Times New Roman" w:eastAsia="Times New Roman" w:hAnsi="Times New Roman" w:cs="Times New Roman"/>
                <w:sz w:val="20"/>
                <w:szCs w:val="20"/>
              </w:rPr>
              <w:t>ietvaros neparedz arī ES tiesību akti.</w:t>
            </w:r>
          </w:p>
          <w:p w14:paraId="6F5DCCDC"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45461A">
              <w:rPr>
                <w:rFonts w:ascii="Times New Roman" w:eastAsia="Times New Roman" w:hAnsi="Times New Roman" w:cs="Times New Roman"/>
                <w:sz w:val="20"/>
                <w:szCs w:val="20"/>
              </w:rPr>
              <w:t xml:space="preserve">Ekonomikas ministrija ir paredzējusi izveidot infrastruktūru jūras vēja parkiem, īstenojot to sadarbībā ar Igauniju programmas </w:t>
            </w:r>
            <w:r w:rsidRPr="0045461A">
              <w:rPr>
                <w:rStyle w:val="Emphasis"/>
                <w:rFonts w:ascii="Times New Roman" w:hAnsi="Times New Roman" w:cs="Times New Roman"/>
                <w:sz w:val="20"/>
                <w:szCs w:val="20"/>
                <w:shd w:val="clear" w:color="auto" w:fill="FFFFFF"/>
              </w:rPr>
              <w:t>Connecting Europe Facility</w:t>
            </w:r>
            <w:r w:rsidRPr="0045461A">
              <w:rPr>
                <w:rFonts w:ascii="Times New Roman" w:eastAsia="Times New Roman" w:hAnsi="Times New Roman" w:cs="Times New Roman"/>
                <w:sz w:val="20"/>
                <w:szCs w:val="20"/>
              </w:rPr>
              <w:t xml:space="preserve"> ietvaros.</w:t>
            </w:r>
          </w:p>
          <w:p w14:paraId="7C88F780" w14:textId="77777777" w:rsidR="003B19CF" w:rsidRDefault="003B19CF" w:rsidP="00C4157F">
            <w:pPr>
              <w:spacing w:after="0" w:line="240" w:lineRule="auto"/>
              <w:jc w:val="both"/>
              <w:rPr>
                <w:rFonts w:ascii="Times New Roman" w:hAnsi="Times New Roman" w:cs="Times New Roman"/>
                <w:sz w:val="20"/>
                <w:szCs w:val="20"/>
              </w:rPr>
            </w:pPr>
          </w:p>
          <w:p w14:paraId="2D8BD2C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821D7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1040936" w14:textId="77777777" w:rsidTr="00DC21C3">
        <w:tc>
          <w:tcPr>
            <w:tcW w:w="562" w:type="dxa"/>
            <w:shd w:val="clear" w:color="auto" w:fill="auto"/>
          </w:tcPr>
          <w:p w14:paraId="14E7F7F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22068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Kūdras asociācija</w:t>
            </w:r>
          </w:p>
        </w:tc>
        <w:tc>
          <w:tcPr>
            <w:tcW w:w="3151" w:type="dxa"/>
            <w:vMerge/>
            <w:shd w:val="clear" w:color="auto" w:fill="auto"/>
          </w:tcPr>
          <w:p w14:paraId="50433E8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EC2185B"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xml:space="preserve">1. tabulā, 21. lpp. “(2.1.2.SAM) Atjaunojamo energoresursu enerģijas veicināšana” Pamatojuma otrā rindkopa jāpapildina ar vārdiem “vēja un” un jāizsaka šādā redakcijā: “Šobrīd elektroenerģijas pārvades sistēma spēj uzņemt līdz 800 MW papildu jaunas AE jaudas, kas ir aptuveni trešā daļa no visas pašreiz Latvijā uzstādītās kopējās elektriskās jaudas. Šobrīd nav attīstīta lielas jaudas elektroenerģijas ražošana no </w:t>
            </w:r>
            <w:r w:rsidRPr="006F55DD">
              <w:rPr>
                <w:rFonts w:ascii="Times New Roman" w:hAnsi="Times New Roman" w:cs="Times New Roman"/>
                <w:b/>
                <w:bCs/>
                <w:iCs/>
                <w:sz w:val="20"/>
                <w:szCs w:val="20"/>
                <w:u w:val="single"/>
              </w:rPr>
              <w:t>vēja un</w:t>
            </w:r>
            <w:r w:rsidRPr="006F55DD">
              <w:rPr>
                <w:rFonts w:ascii="Times New Roman" w:hAnsi="Times New Roman" w:cs="Times New Roman"/>
                <w:iCs/>
                <w:sz w:val="20"/>
                <w:szCs w:val="20"/>
              </w:rPr>
              <w:t xml:space="preserve"> saules enerģijas, kam Latvijā varētu būt līdzīgs potenciāls kā citās Eiropas valstīs, kur šāda ražošana ir attīstīta.” </w:t>
            </w:r>
          </w:p>
        </w:tc>
        <w:tc>
          <w:tcPr>
            <w:tcW w:w="2976" w:type="dxa"/>
            <w:shd w:val="clear" w:color="auto" w:fill="auto"/>
          </w:tcPr>
          <w:p w14:paraId="372D430F" w14:textId="77777777" w:rsidR="003B19CF" w:rsidRDefault="003B19CF" w:rsidP="00C4157F">
            <w:pPr>
              <w:spacing w:after="0" w:line="240" w:lineRule="auto"/>
              <w:jc w:val="both"/>
              <w:rPr>
                <w:rFonts w:ascii="Times New Roman" w:hAnsi="Times New Roman" w:cs="Times New Roman"/>
                <w:sz w:val="20"/>
                <w:szCs w:val="20"/>
              </w:rPr>
            </w:pPr>
            <w:r w:rsidRPr="00094993">
              <w:rPr>
                <w:rFonts w:ascii="Times New Roman" w:hAnsi="Times New Roman" w:cs="Times New Roman"/>
                <w:b/>
                <w:bCs/>
                <w:sz w:val="20"/>
                <w:szCs w:val="20"/>
              </w:rPr>
              <w:t>Nav ņemts vērā</w:t>
            </w:r>
            <w:r>
              <w:rPr>
                <w:rFonts w:ascii="Times New Roman" w:hAnsi="Times New Roman" w:cs="Times New Roman"/>
                <w:sz w:val="20"/>
                <w:szCs w:val="20"/>
              </w:rPr>
              <w:t xml:space="preserve">. </w:t>
            </w:r>
          </w:p>
          <w:p w14:paraId="5E7274C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izziņas iepriekšējā punkta.</w:t>
            </w:r>
          </w:p>
          <w:p w14:paraId="67F710C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C4C2A6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9E2E437" w14:textId="77777777" w:rsidTr="00DC21C3">
        <w:tc>
          <w:tcPr>
            <w:tcW w:w="562" w:type="dxa"/>
            <w:shd w:val="clear" w:color="auto" w:fill="auto"/>
          </w:tcPr>
          <w:p w14:paraId="72E23B4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C07EFE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078B28E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2.1.2.SAM</w:t>
            </w:r>
          </w:p>
          <w:p w14:paraId="00AC80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Biometāna iegūšana no biogāzes dod iespēju maksimāli efektīvi izlietot iegūto biogāzi, savukārt biometāna izmantošana transportā dod iespēju aizvietot fosilo degvielu ar atjaunojamo enerģiju.</w:t>
            </w:r>
          </w:p>
        </w:tc>
        <w:tc>
          <w:tcPr>
            <w:tcW w:w="4954" w:type="dxa"/>
            <w:shd w:val="clear" w:color="auto" w:fill="auto"/>
          </w:tcPr>
          <w:p w14:paraId="74D1627B"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Lai nodrošinātu investīciju intervences loģiku, lūdzam papildināt 1.tabulas “Politikas mērķi un specifiskie atbalsta mērķi” 2.1.2. SAM “Atjaunojamo energoresursu enerģijas veicināšana” (20.lpp) pamatojuma pēdējās rindkopas pirmo teikumu, izsakot šādā redakcijā: “Saskaņā ar 2019. gada Ziņojumu par politikām, pasākumiem un prognozēm lauksaimniecības sektorā prognozes liecina, ka kūtsmēslu apsaimniekošanas CH4 emisijas palielināsies par 36,9% 2030. gadā, salīdzinot ar 2017. gadu.”</w:t>
            </w:r>
          </w:p>
        </w:tc>
        <w:tc>
          <w:tcPr>
            <w:tcW w:w="2976" w:type="dxa"/>
            <w:shd w:val="clear" w:color="auto" w:fill="auto"/>
          </w:tcPr>
          <w:p w14:paraId="1FBC0FA2"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0CB07E1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BD88862" w14:textId="77777777" w:rsidTr="00DC21C3">
        <w:tc>
          <w:tcPr>
            <w:tcW w:w="562" w:type="dxa"/>
            <w:shd w:val="clear" w:color="auto" w:fill="auto"/>
          </w:tcPr>
          <w:p w14:paraId="405A0F5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A0B2B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7996CEE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2.1.3.SAM</w:t>
            </w:r>
          </w:p>
          <w:p w14:paraId="298D66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Tāpat kā citur, arī Latvijā novērotas klimata pārmaiņas – vidējās gaisa temperatūras paaugstināšanās, kopējās atmosfēras nokrišņu summas un dienu skaita ar stipriem un ļoti stipriem nokrišņiem palielināšanās. Biežākas kļuvušas ekstremāli karstas dienas ar ilgstošu sausumu, kas rada riskus savvaļas un kūlas ugunsgrēku izplatībai. Līdzšinējo klimatisko apstākļu, kā arī nākotnes klimata pārmaiņu scenāriju analīze demonstrē, ka klimata pārmaiņu tendences turpināsies visa gadsimta laikā. Visbūtiskākās izmaiņas skars klimatisko parametru ekstremālās vērtības – nākotnē biežāk nāksies saskarties ar Latvijai neraksturīgiem, ekstremāliem laikapstākļiem, kā arī paaugstināsies jūras līmenis. </w:t>
            </w:r>
          </w:p>
          <w:p w14:paraId="30AE183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Plūdi un krasta erozija, kā arī ugunsgrēki, intensificējoties klimata pārmaiņu ietekmē, var radīt bīstamus postījumus zaudējumus tautsaimniecībai un sabiedrībai, var ciest arī vēsturiskās un kultūras vērtības. Vieni no nozīmīgākajiem  klimata pārmaiņu riskiem, Latvijai ir piekrastes erozija un upju plūdi. Vienlaikus klimata pielāgošanās un “zaļās” infrastruktūras risinājumus nepieciešams integrēt arī vietējā pašvaldību līmenī, nodrošinot sociālekonomiskos ieguvumus.</w:t>
            </w:r>
          </w:p>
          <w:p w14:paraId="21E31F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SAM ietvaros paredzēti pasākumi  aizsardzībai pret plūdiem un krastu eroziju, lai pasargātu apdzīvotās vietas, infrastruktūru, piesārņotās teritorijas, u.c. svarīgus objektus, kā arī citi pasākumi, kas paredzēti lokālā līmeņa pielāgošanās klimata pārmaiņu stratēģijās (pašvaldību attīstības programmu sastāvdaļa). Pasākumu ieviešanā tiks izmantoti “zaļie” risinājumi, jo tie mazinās “siltuma salas” efektu, palielinās gaisa mitrumu, mazinās plūdus, eroziju, u.c. klimata pārmaiņu izaicinājumus. </w:t>
            </w:r>
          </w:p>
          <w:p w14:paraId="21484C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Tāpat, ņemot vērā esošās un nākotnē prognozētās katastrofas, to atkārtošanās biežumu un radītās sekas, plānots uzlabot katastrofas pārvaldīšanas (preventīvos, gatavības, reaģēšanas un seku likvidēšanas) pasākumus.</w:t>
            </w:r>
          </w:p>
        </w:tc>
        <w:tc>
          <w:tcPr>
            <w:tcW w:w="4954" w:type="dxa"/>
            <w:shd w:val="clear" w:color="auto" w:fill="auto"/>
          </w:tcPr>
          <w:p w14:paraId="6DB52196"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xml:space="preserve">Pašvaldībām, izstrādājot savas attīstības programmas, noteikti nepieciešamas vadlīnijas attiecīgai sadaļai. Ņemot vērā, ka attīstības programma ir vidēja termiņa plānošanas dokuments un klimata pārmaiņu stratēģija - ilgtermiņa, priekšlikums tomēr pārdefinēt (pārdomāt definējumu - stratēģija). Iespējams būs pietiekami, ja pašvaldības savās attīstības programmās iekļaus sadaļu Klimata pielāgošanās aktivitātes, kurās nodefinēs esošās problēmas esošās situācijas aprakstā (kā konkrētu sadaļu) un noteiks veicamās aktivitātes rīcības plānā. </w:t>
            </w:r>
          </w:p>
          <w:p w14:paraId="58D66E6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iCs/>
                <w:sz w:val="20"/>
                <w:szCs w:val="20"/>
              </w:rPr>
              <w:t xml:space="preserve">Šobrīd spēkā ir šie VARAM 2019.gadā izstrādātie </w:t>
            </w:r>
            <w:hyperlink r:id="rId20" w:history="1">
              <w:r w:rsidRPr="006F55DD">
                <w:rPr>
                  <w:rStyle w:val="Hyperlink"/>
                  <w:rFonts w:ascii="Times New Roman" w:hAnsi="Times New Roman" w:cs="Times New Roman"/>
                  <w:iCs/>
                  <w:sz w:val="20"/>
                  <w:szCs w:val="20"/>
                </w:rPr>
                <w:t>Metodiskie norādījumi attīstības programmu izstrādei reģionālā un vietējā līmenī</w:t>
              </w:r>
            </w:hyperlink>
            <w:r w:rsidRPr="006F55DD">
              <w:rPr>
                <w:rFonts w:ascii="Times New Roman" w:hAnsi="Times New Roman" w:cs="Times New Roman"/>
                <w:iCs/>
                <w:sz w:val="20"/>
                <w:szCs w:val="20"/>
              </w:rPr>
              <w:t>, kuros ir noteikta dokumentu struktūra un tā neparedz lokālā līmeņa pielāgošanās klimata pārmaiņu stratēģijas.</w:t>
            </w:r>
          </w:p>
        </w:tc>
        <w:tc>
          <w:tcPr>
            <w:tcW w:w="2976" w:type="dxa"/>
            <w:shd w:val="clear" w:color="auto" w:fill="auto"/>
          </w:tcPr>
          <w:p w14:paraId="35564973" w14:textId="77777777" w:rsidR="003B19CF" w:rsidRDefault="003B19CF" w:rsidP="00C4157F">
            <w:pPr>
              <w:spacing w:after="0" w:line="240" w:lineRule="auto"/>
              <w:jc w:val="both"/>
              <w:rPr>
                <w:rFonts w:ascii="Times New Roman" w:eastAsia="Times New Roman" w:hAnsi="Times New Roman" w:cs="Times New Roman"/>
                <w:color w:val="000000" w:themeColor="text1"/>
                <w:sz w:val="20"/>
                <w:szCs w:val="20"/>
              </w:rPr>
            </w:pPr>
            <w:r w:rsidRPr="25669994">
              <w:rPr>
                <w:rFonts w:ascii="Times New Roman" w:eastAsia="Times New Roman" w:hAnsi="Times New Roman" w:cs="Times New Roman"/>
                <w:b/>
                <w:color w:val="000000" w:themeColor="text1"/>
                <w:sz w:val="20"/>
                <w:szCs w:val="20"/>
              </w:rPr>
              <w:t>Ņemts vērā.</w:t>
            </w:r>
          </w:p>
          <w:p w14:paraId="4A4C870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 xml:space="preserve">Attiecībā uz </w:t>
            </w:r>
            <w:r w:rsidRPr="00A93476">
              <w:rPr>
                <w:rFonts w:ascii="Times New Roman" w:eastAsia="Times New Roman" w:hAnsi="Times New Roman" w:cs="Times New Roman"/>
                <w:color w:val="000000" w:themeColor="text1"/>
                <w:sz w:val="20"/>
                <w:szCs w:val="20"/>
              </w:rPr>
              <w:t>2.1.3.SAM “Veicināt pielāgošanos klimata pārmaiņām, risku novēršanu un noturību pret katastrofām”</w:t>
            </w:r>
            <w:r>
              <w:rPr>
                <w:rFonts w:ascii="Times New Roman" w:eastAsia="Times New Roman" w:hAnsi="Times New Roman" w:cs="Times New Roman"/>
                <w:color w:val="000000" w:themeColor="text1"/>
                <w:sz w:val="20"/>
                <w:szCs w:val="20"/>
              </w:rPr>
              <w:t xml:space="preserve"> DP tekstā ir paskaidrots, ka a</w:t>
            </w:r>
            <w:r w:rsidRPr="000946D5">
              <w:rPr>
                <w:rFonts w:ascii="Times New Roman" w:eastAsia="Times New Roman" w:hAnsi="Times New Roman" w:cs="Times New Roman"/>
                <w:color w:val="000000" w:themeColor="text1"/>
                <w:sz w:val="20"/>
                <w:szCs w:val="20"/>
              </w:rPr>
              <w:t>tbilstoši Teritorijas attīstības plānošanas likumam, vietējās (pašvaldību) klimata pielāgošanās stratēģijas tiek plānotas kā pašvaldību attīstības programmu sastāvdaļa (likuma 22.pants)</w:t>
            </w:r>
            <w:r>
              <w:rPr>
                <w:rFonts w:ascii="Times New Roman" w:eastAsia="Times New Roman" w:hAnsi="Times New Roman" w:cs="Times New Roman"/>
                <w:color w:val="000000" w:themeColor="text1"/>
                <w:sz w:val="20"/>
                <w:szCs w:val="20"/>
              </w:rPr>
              <w:t>.</w:t>
            </w:r>
            <w:r w:rsidRPr="46003A2F">
              <w:rPr>
                <w:rFonts w:ascii="Times New Roman" w:eastAsia="Times New Roman" w:hAnsi="Times New Roman" w:cs="Times New Roman"/>
                <w:color w:val="000000" w:themeColor="text1"/>
                <w:sz w:val="20"/>
                <w:szCs w:val="20"/>
              </w:rPr>
              <w:t xml:space="preserve"> </w:t>
            </w:r>
          </w:p>
          <w:p w14:paraId="74E632D2" w14:textId="77777777" w:rsidR="003B19CF" w:rsidRPr="006F55DD" w:rsidRDefault="003B19CF" w:rsidP="00C4157F">
            <w:pPr>
              <w:spacing w:after="0" w:line="240" w:lineRule="auto"/>
              <w:jc w:val="both"/>
              <w:rPr>
                <w:rFonts w:ascii="Times New Roman" w:hAnsi="Times New Roman" w:cs="Times New Roman"/>
                <w:sz w:val="20"/>
                <w:szCs w:val="20"/>
              </w:rPr>
            </w:pPr>
          </w:p>
          <w:p w14:paraId="3E38A377" w14:textId="77777777" w:rsidR="003B19CF" w:rsidRPr="006F55DD" w:rsidRDefault="003B19CF" w:rsidP="00C4157F">
            <w:pPr>
              <w:spacing w:after="0" w:line="240" w:lineRule="auto"/>
              <w:jc w:val="both"/>
              <w:rPr>
                <w:rFonts w:ascii="Times New Roman" w:hAnsi="Times New Roman" w:cs="Times New Roman"/>
                <w:sz w:val="20"/>
                <w:szCs w:val="20"/>
              </w:rPr>
            </w:pPr>
            <w:r w:rsidRPr="46003A2F">
              <w:rPr>
                <w:rFonts w:ascii="Times New Roman" w:hAnsi="Times New Roman" w:cs="Times New Roman"/>
                <w:sz w:val="20"/>
                <w:szCs w:val="20"/>
              </w:rPr>
              <w:t>Pašvaldībām būs pieejami kritēriji un vadlīnijas, lai tās varētu identificēt un prioritizēt tām nepieciešamos pasākumus, lai pielāgotos klimata pārmaiņām. Tā pat arī tiks izstrādāta vienota pieeja, lai atbildīgā iestāde varētu novērtēt, kuri pasākumi ir prioritāri atbalstāmi.</w:t>
            </w:r>
          </w:p>
        </w:tc>
        <w:tc>
          <w:tcPr>
            <w:tcW w:w="1638" w:type="dxa"/>
          </w:tcPr>
          <w:p w14:paraId="1DE3EBC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6D46DAB" w14:textId="77777777" w:rsidTr="00DC21C3">
        <w:tc>
          <w:tcPr>
            <w:tcW w:w="562" w:type="dxa"/>
            <w:shd w:val="clear" w:color="auto" w:fill="auto"/>
          </w:tcPr>
          <w:p w14:paraId="4CF4EAB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DC995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2BF4517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6E508A2"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Lai nodrošinātu investīciju intervences loģiku, lūdzam papildināt 1.tabulas “Politikas mērķi un specifiskie atbalsta mērķi” 2.1.3. SAM “Veicināt pielāgošanos klimata pārmaiņām, risku novēršanu un noturību pret katastrofām” (20.lpp). :</w:t>
            </w:r>
          </w:p>
          <w:p w14:paraId="2B890B9D"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a) tabulas pamatojuma 1.rinkopas pirmo teikumu izteikt šādā redakcijā: “Tāpat kā citur, arī 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w:t>
            </w:r>
          </w:p>
          <w:p w14:paraId="438F5AEE"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b) papildināt ar teikumu šādā redakcijā: “Veicinot Latvijas klimatnoturību, SAM ietvaros plānota pielāgošanās klimata pārmaiņām pasākumu īstenošana, tostarp “Latvijas pielāgošanās plānā laika posmam līdz 2030. gadam” paredzēto.”;</w:t>
            </w:r>
          </w:p>
        </w:tc>
        <w:tc>
          <w:tcPr>
            <w:tcW w:w="2976" w:type="dxa"/>
            <w:shd w:val="clear" w:color="auto" w:fill="auto"/>
          </w:tcPr>
          <w:p w14:paraId="6DA02E94"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3527E6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D1E89BD" w14:textId="77777777" w:rsidTr="00DC21C3">
        <w:tc>
          <w:tcPr>
            <w:tcW w:w="562" w:type="dxa"/>
            <w:shd w:val="clear" w:color="auto" w:fill="auto"/>
          </w:tcPr>
          <w:p w14:paraId="2E800E1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A9617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A0C2B2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FDF6D3A"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rPr>
              <w:t xml:space="preserve">Lūdzam precizēt redakciju: </w:t>
            </w:r>
          </w:p>
          <w:p w14:paraId="596E2003" w14:textId="77777777" w:rsidR="003B19CF" w:rsidRPr="006F55DD" w:rsidRDefault="003B19CF" w:rsidP="00C4157F">
            <w:pPr>
              <w:spacing w:after="0" w:line="240" w:lineRule="auto"/>
              <w:jc w:val="both"/>
              <w:rPr>
                <w:rFonts w:ascii="Times New Roman" w:eastAsia="Times New Roman" w:hAnsi="Times New Roman" w:cs="Times New Roman"/>
                <w:sz w:val="20"/>
                <w:szCs w:val="20"/>
                <w:highlight w:val="yellow"/>
                <w:lang w:eastAsia="lv-LV"/>
              </w:rPr>
            </w:pPr>
            <w:r w:rsidRPr="006F55DD">
              <w:rPr>
                <w:rFonts w:ascii="Times New Roman" w:eastAsia="Times New Roman" w:hAnsi="Times New Roman" w:cs="Times New Roman"/>
                <w:sz w:val="20"/>
                <w:szCs w:val="20"/>
                <w:lang w:eastAsia="lv-LV"/>
              </w:rPr>
              <w:t>2.1.3.SAM “Veicināt pielāgošanos klimata pārmaiņām, klimata pārmaiņu izraisīto vides risku novēršanu, noturību un spēju adaptēties katastrofu gadījumos”</w:t>
            </w:r>
          </w:p>
          <w:p w14:paraId="70CEFA0A" w14:textId="77777777" w:rsidR="003B19CF" w:rsidRPr="006F55DD" w:rsidRDefault="003B19CF" w:rsidP="00C4157F">
            <w:pPr>
              <w:spacing w:after="0" w:line="240" w:lineRule="auto"/>
              <w:jc w:val="both"/>
              <w:rPr>
                <w:rFonts w:ascii="Times New Roman" w:eastAsia="Times New Roman" w:hAnsi="Times New Roman" w:cs="Times New Roman"/>
                <w:sz w:val="20"/>
                <w:szCs w:val="20"/>
                <w:highlight w:val="yellow"/>
                <w:lang w:eastAsia="lv-LV"/>
              </w:rPr>
            </w:pPr>
          </w:p>
          <w:p w14:paraId="4F5B418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Aicinām pretplūdu un citos klimata pārmaiņu ietekmes mazināšanas projektu ietvaros atbalstīt  kompleksus  teritoriju revitalizācijas projektus, tādejādi iegūstot lielāku sociālekonomisko atdevi.</w:t>
            </w:r>
          </w:p>
          <w:p w14:paraId="7AECACA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64A97F9A"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5591227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Plūdi un krasta erozija, kā arī ugunsgrēki, intensificējoties klimata pārmaiņu ietekmē, var radīt bīstamus postījumus un zaudējumus tautsaimniecībai un sabiedrībai, var ciest arī vēsturiskās un kultūras vērtības. </w:t>
            </w:r>
            <w:r w:rsidRPr="006F55DD">
              <w:rPr>
                <w:rFonts w:ascii="Times New Roman" w:eastAsia="Times New Roman" w:hAnsi="Times New Roman" w:cs="Times New Roman"/>
                <w:sz w:val="20"/>
                <w:szCs w:val="20"/>
                <w:u w:val="single"/>
                <w:lang w:eastAsia="lv-LV"/>
              </w:rPr>
              <w:t>Vieni no nozīmīgākajiem klimata pārmaiņu riskiem Latvijai ir krastu (upju, ezeru, jūras) erozija un plūdi, tostarp vējuzplūdi.</w:t>
            </w:r>
            <w:r w:rsidRPr="006F55DD">
              <w:rPr>
                <w:rFonts w:ascii="Times New Roman" w:eastAsia="Times New Roman" w:hAnsi="Times New Roman" w:cs="Times New Roman"/>
                <w:sz w:val="20"/>
                <w:szCs w:val="20"/>
                <w:lang w:eastAsia="lv-LV"/>
              </w:rPr>
              <w:t xml:space="preserve"> Vienlaikus klimata pielāgošanās un “zaļās” infrastruktūras risinājumus nepieciešams integrēt arī vietējā pašvaldību līmenī, nodrošinot sociālekonomiskos ieguvumus.</w:t>
            </w:r>
          </w:p>
          <w:p w14:paraId="3BE4222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39FFBDE3"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2324876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Pasākumu ieviešanā tiks izmantoti “zaļie” risinājumi, jo tie mazinās “siltuma salas” efektu, </w:t>
            </w:r>
            <w:r w:rsidRPr="006F55DD">
              <w:rPr>
                <w:rFonts w:ascii="Times New Roman" w:eastAsia="Times New Roman" w:hAnsi="Times New Roman" w:cs="Times New Roman"/>
                <w:sz w:val="20"/>
                <w:szCs w:val="20"/>
                <w:u w:val="single"/>
                <w:lang w:eastAsia="lv-LV"/>
              </w:rPr>
              <w:t>mazinās plūdus, krastu eroziju, u.c. klimata pārmaiņu izraisītos riskus un ietekmes.</w:t>
            </w:r>
          </w:p>
          <w:p w14:paraId="4B6A6CE1" w14:textId="77777777" w:rsidR="003B19CF" w:rsidRPr="006F55DD" w:rsidRDefault="003B19CF" w:rsidP="00C4157F">
            <w:pPr>
              <w:spacing w:after="0" w:line="240" w:lineRule="auto"/>
              <w:jc w:val="both"/>
              <w:rPr>
                <w:rFonts w:ascii="Times New Roman" w:hAnsi="Times New Roman" w:cs="Times New Roman"/>
                <w:iCs/>
                <w:sz w:val="20"/>
                <w:szCs w:val="20"/>
              </w:rPr>
            </w:pPr>
          </w:p>
        </w:tc>
        <w:tc>
          <w:tcPr>
            <w:tcW w:w="2976" w:type="dxa"/>
            <w:shd w:val="clear" w:color="auto" w:fill="auto"/>
          </w:tcPr>
          <w:p w14:paraId="4CDFC902" w14:textId="77777777" w:rsidR="003B19CF" w:rsidRPr="002B0A92" w:rsidRDefault="003B19CF" w:rsidP="00C4157F">
            <w:pPr>
              <w:spacing w:after="12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402F2054" w14:textId="77777777" w:rsidR="003B19CF" w:rsidRPr="002B0A92" w:rsidRDefault="003B19CF" w:rsidP="00C4157F">
            <w:pPr>
              <w:spacing w:after="0" w:line="240" w:lineRule="auto"/>
              <w:jc w:val="both"/>
              <w:rPr>
                <w:rFonts w:ascii="Times New Roman" w:hAnsi="Times New Roman" w:cs="Times New Roman"/>
                <w:sz w:val="20"/>
                <w:szCs w:val="20"/>
              </w:rPr>
            </w:pPr>
            <w:r w:rsidRPr="002B0A92">
              <w:rPr>
                <w:rFonts w:ascii="Times New Roman" w:hAnsi="Times New Roman" w:cs="Times New Roman"/>
                <w:sz w:val="20"/>
                <w:szCs w:val="20"/>
              </w:rPr>
              <w:t>Veikti piedāvātie precizējumi teksta redakcijā.</w:t>
            </w:r>
          </w:p>
          <w:p w14:paraId="6AF7FEBF" w14:textId="77777777" w:rsidR="003B19CF" w:rsidRDefault="003B19CF" w:rsidP="00C4157F">
            <w:pPr>
              <w:spacing w:after="0" w:line="240" w:lineRule="auto"/>
              <w:jc w:val="both"/>
              <w:rPr>
                <w:rFonts w:ascii="Times New Roman" w:hAnsi="Times New Roman" w:cs="Times New Roman"/>
                <w:color w:val="0070C0"/>
                <w:sz w:val="20"/>
                <w:szCs w:val="20"/>
              </w:rPr>
            </w:pPr>
          </w:p>
          <w:p w14:paraId="46F4C31F" w14:textId="77777777" w:rsidR="003B19CF" w:rsidRDefault="003B19CF" w:rsidP="00C4157F">
            <w:pPr>
              <w:spacing w:after="0" w:line="240" w:lineRule="auto"/>
              <w:jc w:val="both"/>
              <w:rPr>
                <w:rFonts w:ascii="Times New Roman" w:hAnsi="Times New Roman" w:cs="Times New Roman"/>
                <w:sz w:val="20"/>
                <w:szCs w:val="20"/>
              </w:rPr>
            </w:pPr>
            <w:r w:rsidRPr="00E16FED">
              <w:rPr>
                <w:rFonts w:ascii="Times New Roman" w:hAnsi="Times New Roman" w:cs="Times New Roman"/>
                <w:sz w:val="20"/>
                <w:szCs w:val="20"/>
              </w:rPr>
              <w:t xml:space="preserve">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E16FED">
              <w:rPr>
                <w:rFonts w:ascii="Times New Roman" w:hAnsi="Times New Roman" w:cs="Times New Roman"/>
                <w:sz w:val="20"/>
                <w:szCs w:val="20"/>
              </w:rPr>
              <w:t xml:space="preserve"> un projektu iesniegumu vērtēšanas kritērijus.</w:t>
            </w:r>
          </w:p>
          <w:p w14:paraId="36EE5F18" w14:textId="77777777" w:rsidR="003B19CF" w:rsidRPr="006F55DD" w:rsidRDefault="003B19CF" w:rsidP="00C4157F">
            <w:pPr>
              <w:spacing w:after="0" w:line="240" w:lineRule="auto"/>
              <w:jc w:val="both"/>
              <w:rPr>
                <w:rFonts w:ascii="Times New Roman" w:hAnsi="Times New Roman" w:cs="Times New Roman"/>
                <w:sz w:val="20"/>
                <w:szCs w:val="20"/>
              </w:rPr>
            </w:pPr>
            <w:r w:rsidRPr="0066297D">
              <w:rPr>
                <w:rFonts w:ascii="Times New Roman" w:hAnsi="Times New Roman" w:cs="Times New Roman"/>
                <w:sz w:val="20"/>
                <w:szCs w:val="20"/>
              </w:rPr>
              <w:t>Atbalsts teritoriju revitalizācijas projektiem no šī SAM rada risku, ka tiks pieteikti, piemēram, plašu degradētu teritoriju atjaunošanas projekti, kur zaļā infrastruktūra vai plūdu risku mazināšanas pasākumi būs tikai neliels elements kopējā projektā. Ja šādi revitalizācijas projekti būs paredzēti pašvaldību klimata pielāgošanās stratēģijās, tad tie jau tagad atbilst 2.1.3.</w:t>
            </w:r>
            <w:r>
              <w:rPr>
                <w:rFonts w:ascii="Times New Roman" w:hAnsi="Times New Roman" w:cs="Times New Roman"/>
                <w:sz w:val="20"/>
                <w:szCs w:val="20"/>
              </w:rPr>
              <w:t>SAM</w:t>
            </w:r>
            <w:r w:rsidRPr="0066297D">
              <w:rPr>
                <w:rFonts w:ascii="Times New Roman" w:hAnsi="Times New Roman" w:cs="Times New Roman"/>
                <w:sz w:val="20"/>
                <w:szCs w:val="20"/>
              </w:rPr>
              <w:t xml:space="preserve"> aprakstam</w:t>
            </w:r>
            <w:r>
              <w:rPr>
                <w:rFonts w:ascii="Times New Roman" w:hAnsi="Times New Roman" w:cs="Times New Roman"/>
                <w:sz w:val="20"/>
                <w:szCs w:val="20"/>
              </w:rPr>
              <w:t>, tomēr</w:t>
            </w:r>
            <w:r w:rsidRPr="0066297D">
              <w:rPr>
                <w:rFonts w:ascii="Times New Roman" w:hAnsi="Times New Roman" w:cs="Times New Roman"/>
                <w:sz w:val="20"/>
                <w:szCs w:val="20"/>
              </w:rPr>
              <w:t xml:space="preserve"> 2.1.3. </w:t>
            </w:r>
            <w:r>
              <w:rPr>
                <w:rFonts w:ascii="Times New Roman" w:hAnsi="Times New Roman" w:cs="Times New Roman"/>
                <w:sz w:val="20"/>
                <w:szCs w:val="20"/>
              </w:rPr>
              <w:t xml:space="preserve">SAM ietvaros tiks </w:t>
            </w:r>
            <w:r w:rsidRPr="0066297D">
              <w:rPr>
                <w:rFonts w:ascii="Times New Roman" w:hAnsi="Times New Roman" w:cs="Times New Roman"/>
                <w:sz w:val="20"/>
                <w:szCs w:val="20"/>
              </w:rPr>
              <w:t>atbalstīt</w:t>
            </w:r>
            <w:r>
              <w:rPr>
                <w:rFonts w:ascii="Times New Roman" w:hAnsi="Times New Roman" w:cs="Times New Roman"/>
                <w:sz w:val="20"/>
                <w:szCs w:val="20"/>
              </w:rPr>
              <w:t>i</w:t>
            </w:r>
            <w:r w:rsidRPr="0066297D">
              <w:rPr>
                <w:rFonts w:ascii="Times New Roman" w:hAnsi="Times New Roman" w:cs="Times New Roman"/>
                <w:sz w:val="20"/>
                <w:szCs w:val="20"/>
              </w:rPr>
              <w:t xml:space="preserve"> nevis revitalizācijas </w:t>
            </w:r>
            <w:r>
              <w:rPr>
                <w:rFonts w:ascii="Times New Roman" w:hAnsi="Times New Roman" w:cs="Times New Roman"/>
                <w:sz w:val="20"/>
                <w:szCs w:val="20"/>
              </w:rPr>
              <w:t>projekti</w:t>
            </w:r>
            <w:r w:rsidRPr="0066297D">
              <w:rPr>
                <w:rFonts w:ascii="Times New Roman" w:hAnsi="Times New Roman" w:cs="Times New Roman"/>
                <w:sz w:val="20"/>
                <w:szCs w:val="20"/>
              </w:rPr>
              <w:t xml:space="preserve"> kopumā, bet tajos paredzēt</w:t>
            </w:r>
            <w:r>
              <w:rPr>
                <w:rFonts w:ascii="Times New Roman" w:hAnsi="Times New Roman" w:cs="Times New Roman"/>
                <w:sz w:val="20"/>
                <w:szCs w:val="20"/>
              </w:rPr>
              <w:t>ās mērķorientētās aktivitātes, kas saistītas ar pielāgošanos klimata pārmaiņām,</w:t>
            </w:r>
            <w:r w:rsidRPr="0066297D">
              <w:rPr>
                <w:rFonts w:ascii="Times New Roman" w:hAnsi="Times New Roman" w:cs="Times New Roman"/>
                <w:sz w:val="20"/>
                <w:szCs w:val="20"/>
              </w:rPr>
              <w:t xml:space="preserve"> pretplūdu vai erozijas mazināšanas </w:t>
            </w:r>
            <w:r>
              <w:rPr>
                <w:rFonts w:ascii="Times New Roman" w:hAnsi="Times New Roman" w:cs="Times New Roman"/>
                <w:sz w:val="20"/>
                <w:szCs w:val="20"/>
              </w:rPr>
              <w:t>pasākumiem</w:t>
            </w:r>
            <w:r w:rsidRPr="0066297D">
              <w:rPr>
                <w:rFonts w:ascii="Times New Roman" w:hAnsi="Times New Roman" w:cs="Times New Roman"/>
                <w:sz w:val="20"/>
                <w:szCs w:val="20"/>
              </w:rPr>
              <w:t>.</w:t>
            </w:r>
          </w:p>
          <w:p w14:paraId="71C2E598" w14:textId="77777777" w:rsidR="003B19CF" w:rsidRPr="006F55DD" w:rsidRDefault="003B19CF" w:rsidP="00C4157F">
            <w:pPr>
              <w:spacing w:after="0" w:line="240" w:lineRule="auto"/>
              <w:jc w:val="both"/>
              <w:rPr>
                <w:rFonts w:ascii="Times New Roman" w:hAnsi="Times New Roman" w:cs="Times New Roman"/>
                <w:sz w:val="20"/>
                <w:szCs w:val="20"/>
              </w:rPr>
            </w:pPr>
          </w:p>
          <w:p w14:paraId="5CEEFC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574CD28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934E41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8C21EA6" w14:textId="77777777" w:rsidTr="00DC21C3">
        <w:tc>
          <w:tcPr>
            <w:tcW w:w="562" w:type="dxa"/>
            <w:shd w:val="clear" w:color="auto" w:fill="auto"/>
          </w:tcPr>
          <w:p w14:paraId="5796F38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50929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B90D56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E586893" w14:textId="77777777" w:rsidR="003B19CF" w:rsidRPr="006F55DD" w:rsidRDefault="003B19CF" w:rsidP="00C4157F">
            <w:pPr>
              <w:spacing w:after="0" w:line="240" w:lineRule="auto"/>
              <w:jc w:val="both"/>
              <w:rPr>
                <w:rFonts w:ascii="Times New Roman" w:eastAsia="Calibri" w:hAnsi="Times New Roman" w:cs="Times New Roman"/>
                <w:iCs/>
                <w:noProof/>
                <w:color w:val="000000"/>
                <w:sz w:val="20"/>
                <w:szCs w:val="20"/>
                <w:lang w:eastAsia="lv-LV" w:bidi="lv-LV"/>
              </w:rPr>
            </w:pPr>
            <w:r w:rsidRPr="006F55DD">
              <w:rPr>
                <w:rFonts w:ascii="Times New Roman" w:eastAsia="Calibri" w:hAnsi="Times New Roman" w:cs="Times New Roman"/>
                <w:iCs/>
                <w:noProof/>
                <w:color w:val="000000"/>
                <w:sz w:val="20"/>
                <w:szCs w:val="20"/>
                <w:lang w:eastAsia="lv-LV" w:bidi="lv-LV"/>
              </w:rPr>
              <w:t>Vēlamies vērst uzmanību, ka dabas procesu rezultātā notiek gan krasta erozija, gan smilšu sanešu uzkrāšanās piekrastes tuvumā, līdz ar to aicinām papildināt rindkopu ar pasākumiem aizsardzībai pret kāpu joslas sanešiem:</w:t>
            </w:r>
          </w:p>
          <w:p w14:paraId="00B0AF2A"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eastAsia="Calibri" w:hAnsi="Times New Roman" w:cs="Times New Roman"/>
                <w:i/>
                <w:iCs/>
                <w:noProof/>
                <w:color w:val="000000"/>
                <w:sz w:val="20"/>
                <w:szCs w:val="20"/>
                <w:lang w:eastAsia="lv-LV" w:bidi="lv-LV"/>
              </w:rPr>
              <w:t xml:space="preserve">“SAM ietvaros paredzēti pasākumi  aizsardzībai pret plūdiem un krastu eroziju, </w:t>
            </w:r>
            <w:r w:rsidRPr="006F55DD">
              <w:rPr>
                <w:rFonts w:ascii="Times New Roman" w:eastAsia="Calibri" w:hAnsi="Times New Roman" w:cs="Times New Roman"/>
                <w:b/>
                <w:bCs/>
                <w:i/>
                <w:iCs/>
                <w:noProof/>
                <w:color w:val="000000"/>
                <w:sz w:val="20"/>
                <w:szCs w:val="20"/>
                <w:u w:val="single"/>
                <w:lang w:eastAsia="lv-LV" w:bidi="lv-LV"/>
              </w:rPr>
              <w:t>kā arī pret kāpu joslas smilšu sanešiem</w:t>
            </w:r>
            <w:r w:rsidRPr="006F55DD">
              <w:rPr>
                <w:rFonts w:ascii="Times New Roman" w:eastAsia="Calibri" w:hAnsi="Times New Roman" w:cs="Times New Roman"/>
                <w:i/>
                <w:iCs/>
                <w:noProof/>
                <w:color w:val="000000"/>
                <w:sz w:val="20"/>
                <w:szCs w:val="20"/>
                <w:lang w:eastAsia="lv-LV" w:bidi="lv-LV"/>
              </w:rPr>
              <w:t>, lai pasargātu apdzīvotās vietas, infrastruktūru, piesārņotās teritorijas, u.c. svarīgus objektus, kā arī citi pasākumi, kas paredzēti lokālā līmeņa pielāgošanās klimata pārmaiņu stratēģijās (pašvaldību attīstības programmu sastāvdaļa). Pasākumu ieviešanā tiks izmantoti “zaļie” risinājumi, jo tie mazinās “siltuma salas” efektu, palielinās gaisa mitrumu, mazinās plūdus, eroziju, u.c. klimata pārmaiņu izaicinājumus.”</w:t>
            </w:r>
          </w:p>
        </w:tc>
        <w:tc>
          <w:tcPr>
            <w:tcW w:w="2976" w:type="dxa"/>
            <w:shd w:val="clear" w:color="auto" w:fill="auto"/>
          </w:tcPr>
          <w:p w14:paraId="153C96FB" w14:textId="77777777" w:rsidR="003B19CF" w:rsidRPr="002B0A92" w:rsidRDefault="003B19CF" w:rsidP="00C4157F">
            <w:pPr>
              <w:spacing w:after="12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5078E1EB" w14:textId="77777777" w:rsidR="003B19CF" w:rsidRPr="006F55DD" w:rsidRDefault="003B19CF" w:rsidP="00C4157F">
            <w:pPr>
              <w:spacing w:after="0" w:line="240" w:lineRule="auto"/>
              <w:jc w:val="both"/>
              <w:rPr>
                <w:rFonts w:ascii="Times New Roman" w:hAnsi="Times New Roman" w:cs="Times New Roman"/>
                <w:sz w:val="20"/>
                <w:szCs w:val="20"/>
              </w:rPr>
            </w:pPr>
            <w:r w:rsidRPr="002B0A92">
              <w:rPr>
                <w:rFonts w:ascii="Times New Roman" w:hAnsi="Times New Roman" w:cs="Times New Roman"/>
                <w:sz w:val="20"/>
                <w:szCs w:val="20"/>
              </w:rPr>
              <w:t xml:space="preserve">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2B0A92">
              <w:rPr>
                <w:rFonts w:ascii="Times New Roman" w:hAnsi="Times New Roman" w:cs="Times New Roman"/>
                <w:sz w:val="20"/>
                <w:szCs w:val="20"/>
              </w:rPr>
              <w:t xml:space="preserve"> un projektu iesniegumu vērtēšanas kritērijus. Tāpat ir jāvērtē, vai aizsardzība pret kāpu joslas smilšu sanešiem ir saistīta ar pielāgošanās klimata pārmaiņām un tiek paredzēta pašvaldības pielāgošanās klimata pārmaiņām dokumentos.</w:t>
            </w:r>
          </w:p>
        </w:tc>
        <w:tc>
          <w:tcPr>
            <w:tcW w:w="1638" w:type="dxa"/>
          </w:tcPr>
          <w:p w14:paraId="487FC55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D67AB5E" w14:textId="77777777" w:rsidTr="00DC21C3">
        <w:tc>
          <w:tcPr>
            <w:tcW w:w="562" w:type="dxa"/>
            <w:shd w:val="clear" w:color="auto" w:fill="auto"/>
          </w:tcPr>
          <w:p w14:paraId="7A1EBF2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898879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5E95D9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2.2.1.SAM </w:t>
            </w:r>
          </w:p>
          <w:p w14:paraId="35CBF84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Klimata pārmaiņu radītie intensīvie nokrišņi izraisa infiltrāciju, jo liela daļa kanalizācijas tīklu ir novecojuši un korodējuši. Tas rada būtisku papildu slodzi novecojušajām, energoneefektīvajām notekūdeņu attīrīšanas iekārtām. Sausuma periodos var rasties notekūdeņu infiltrācija vidē, radot piesārņojumu. Tādēļ plānota gan tīklu atjaunošana, gan paplašināšana, lai pēc iespējas vairāk mājsaimniecību var piesēgties centralizētajai sistēmai.</w:t>
            </w:r>
          </w:p>
          <w:p w14:paraId="6D003AA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virzītos uz klimatneitralitātes mērķiem, tiks uzlabota ūdenssaimniecības pakalpojumu efektivitāte, nodrošinot atbilstošas infrastruktūras jaudas un uzlabojot darbības efektivitāti un energoefektivitāti. Ieguldījumu prioritātes būs noteiktas NAIP 21-27 un UBAAP 22-27.[..]</w:t>
            </w:r>
          </w:p>
        </w:tc>
        <w:tc>
          <w:tcPr>
            <w:tcW w:w="4954" w:type="dxa"/>
            <w:shd w:val="clear" w:color="auto" w:fill="auto"/>
          </w:tcPr>
          <w:p w14:paraId="3CD79687"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Noteikti jādomā par finanšu instrumentu un pašvaldībās motivējošas/izglītojošas sistēmas izveidi, kas veicinātu mājsaimniecības pieslēgties pie centralizētajām sistēmām. Tas, ka šobrīd ir izveidotas un ierīkotas centralizētas sistēmas, nenozīmē, ka šīm sistēmām pieslēdzas mājsaimniecības. Iespējams šeit nepieciešams turpināt darbu un finansēt mājsaimniecības, lai pieslēgtos jau iepriekšējos plānošanas periodos izbūvētajām centralizētajām sistēmām, kas iespējams dotu daudz efektīvāku un labāku rezultātu kā tikai investīcijas jaunos tīkos.</w:t>
            </w:r>
          </w:p>
          <w:p w14:paraId="35B67BC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34B8619B" w14:textId="77777777" w:rsidR="003B19CF" w:rsidRPr="002B0A92" w:rsidRDefault="003B19CF" w:rsidP="00C4157F">
            <w:pPr>
              <w:spacing w:after="12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208553FF" w14:textId="77777777" w:rsidR="003B19CF" w:rsidRDefault="003B19CF" w:rsidP="00C4157F">
            <w:pPr>
              <w:spacing w:after="0" w:line="240" w:lineRule="auto"/>
              <w:jc w:val="both"/>
              <w:rPr>
                <w:rFonts w:ascii="Times New Roman" w:hAnsi="Times New Roman" w:cs="Times New Roman"/>
                <w:sz w:val="20"/>
                <w:szCs w:val="20"/>
              </w:rPr>
            </w:pPr>
            <w:r w:rsidRPr="1813C130">
              <w:rPr>
                <w:rFonts w:ascii="Times New Roman" w:hAnsi="Times New Roman" w:cs="Times New Roman"/>
                <w:sz w:val="20"/>
                <w:szCs w:val="20"/>
              </w:rPr>
              <w:t>Vēršam uzmanību, ka, lai veicinātu mājsaimniecību pieslēgumu pie centralizētiem ūdensapgādes un kanalizācijas tīkliem izbūvi, pašvaldībām ir pieejama valsts aizdevumu programma atbilstoši MK 14.06.2020 noteikumiem Nr.456 "Noteikumi par nosacījumiem un kārtību, kādā pašvaldībām izsniedz valsts aizdevumu ārkārtējās situācijas ietekmes mazināšanai un novēršanai saistībā ar Covid-19 izplatību".</w:t>
            </w:r>
          </w:p>
          <w:p w14:paraId="35F42B90" w14:textId="77777777" w:rsidR="003B19CF" w:rsidRDefault="003B19CF" w:rsidP="00C4157F">
            <w:pPr>
              <w:spacing w:after="0" w:line="240" w:lineRule="auto"/>
              <w:jc w:val="both"/>
              <w:rPr>
                <w:rFonts w:ascii="Times New Roman" w:hAnsi="Times New Roman" w:cs="Times New Roman"/>
                <w:sz w:val="20"/>
                <w:szCs w:val="20"/>
              </w:rPr>
            </w:pPr>
          </w:p>
          <w:p w14:paraId="7338098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Ūdenssaimniecības sabiedrisko pakalpojumu sniedzējiem, kas saņēmuši ES fondu atbalstu iepriekšējos plānošanas periodos, ir jāveic pieslēgumu nodrošināšanas pasākumi atbilstoši apstiprinātajam pieslēgumu veicināšanas plānam, kura izstrāde bija obligāts nosacījums investīciju saņemšanai.</w:t>
            </w:r>
          </w:p>
          <w:p w14:paraId="47D3690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471D0E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1B48DD" w14:textId="77777777" w:rsidTr="00DC21C3">
        <w:tc>
          <w:tcPr>
            <w:tcW w:w="562" w:type="dxa"/>
            <w:shd w:val="clear" w:color="auto" w:fill="auto"/>
          </w:tcPr>
          <w:p w14:paraId="3D262E9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D6DB1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"Latvijas Ezeri"</w:t>
            </w:r>
          </w:p>
        </w:tc>
        <w:tc>
          <w:tcPr>
            <w:tcW w:w="3151" w:type="dxa"/>
            <w:vMerge/>
            <w:shd w:val="clear" w:color="auto" w:fill="auto"/>
          </w:tcPr>
          <w:p w14:paraId="599F883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83ACE0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2.2.1.SAM par galveno prioritāti notekūdeņu apsaimniekošanā vajadzētu noteikt novadīto notekūdeņu negatīvās ietekmes uz vidi samazināšanu.</w:t>
            </w:r>
          </w:p>
        </w:tc>
        <w:tc>
          <w:tcPr>
            <w:tcW w:w="2976" w:type="dxa"/>
            <w:shd w:val="clear" w:color="auto" w:fill="auto"/>
          </w:tcPr>
          <w:p w14:paraId="62FDAC2A" w14:textId="77777777" w:rsidR="003B19CF" w:rsidRPr="002B0A92" w:rsidRDefault="003B19CF" w:rsidP="00C4157F">
            <w:pPr>
              <w:spacing w:after="12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Ņemts vērā</w:t>
            </w:r>
            <w:r>
              <w:rPr>
                <w:rFonts w:ascii="Times New Roman" w:hAnsi="Times New Roman" w:cs="Times New Roman"/>
                <w:b/>
                <w:sz w:val="20"/>
                <w:szCs w:val="20"/>
              </w:rPr>
              <w:t>.</w:t>
            </w:r>
          </w:p>
          <w:p w14:paraId="38C2C31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2C413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EFCFC56" w14:textId="77777777" w:rsidTr="00DC21C3">
        <w:tc>
          <w:tcPr>
            <w:tcW w:w="562" w:type="dxa"/>
            <w:shd w:val="clear" w:color="auto" w:fill="auto"/>
          </w:tcPr>
          <w:p w14:paraId="4CC7252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E8D4A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5321CA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E82D9D0"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Vēršam uzmanību, ka jebkuri nokrišņi infiltrējas gruntī/ augsnē, ne tikai klimata pārmaiņu radītie, un tas notiek neatkarīgi no kanalizācijas tīklu stāvokļa. Nepieciešams formulēt un nodalīt problēmas, kas saistītas ar lietus kanalizācijas tīkliem, kopsistēmām un decentralizētajām notekūdeņu attīrīšanas iekārtām.</w:t>
            </w:r>
          </w:p>
          <w:p w14:paraId="3CEAC68C"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p>
          <w:p w14:paraId="15CFB55D"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5C6D75B8" w14:textId="77777777" w:rsidR="003B19CF" w:rsidRPr="006F55DD" w:rsidRDefault="003B19CF" w:rsidP="00C4157F">
            <w:pPr>
              <w:spacing w:after="0" w:line="240" w:lineRule="auto"/>
              <w:jc w:val="both"/>
              <w:rPr>
                <w:rFonts w:ascii="Times New Roman" w:eastAsia="Times New Roman" w:hAnsi="Times New Roman" w:cs="Times New Roman"/>
                <w:sz w:val="20"/>
                <w:szCs w:val="20"/>
                <w:u w:val="single"/>
                <w:lang w:eastAsia="lv-LV"/>
              </w:rPr>
            </w:pPr>
            <w:r w:rsidRPr="006F55DD">
              <w:rPr>
                <w:rFonts w:ascii="Times New Roman" w:eastAsia="Times New Roman" w:hAnsi="Times New Roman" w:cs="Times New Roman"/>
                <w:sz w:val="20"/>
                <w:szCs w:val="20"/>
                <w:lang w:eastAsia="lv-LV"/>
              </w:rPr>
              <w:t xml:space="preserve">Klimata pārmaiņu radītie </w:t>
            </w:r>
            <w:r w:rsidRPr="006F55DD">
              <w:rPr>
                <w:rFonts w:ascii="Times New Roman" w:eastAsia="Times New Roman" w:hAnsi="Times New Roman" w:cs="Times New Roman"/>
                <w:sz w:val="20"/>
                <w:szCs w:val="20"/>
                <w:u w:val="single"/>
                <w:lang w:eastAsia="lv-LV"/>
              </w:rPr>
              <w:t>intensīvie nokrišņi izraisa pastiprinātu to infiltrāciju augsnē</w:t>
            </w:r>
            <w:r w:rsidRPr="006F55DD">
              <w:rPr>
                <w:rFonts w:ascii="Times New Roman" w:eastAsia="Times New Roman" w:hAnsi="Times New Roman" w:cs="Times New Roman"/>
                <w:sz w:val="20"/>
                <w:szCs w:val="20"/>
                <w:lang w:eastAsia="lv-LV"/>
              </w:rPr>
              <w:t xml:space="preserve">, jo liela daļa kanalizācijas tīklu ir novecojuši un korodējuši. Tas rada būtisku papildu slodzi novecojušajām, energoneefektīvajām notekūdeņu attīrīšanas iekārtām. Sausuma periodos var rasties notekūdeņu pastiprināta infiltrācija </w:t>
            </w:r>
            <w:r w:rsidRPr="006F55DD">
              <w:rPr>
                <w:rFonts w:ascii="Times New Roman" w:eastAsia="Times New Roman" w:hAnsi="Times New Roman" w:cs="Times New Roman"/>
                <w:sz w:val="20"/>
                <w:szCs w:val="20"/>
                <w:u w:val="single"/>
                <w:lang w:eastAsia="lv-LV"/>
              </w:rPr>
              <w:t>augsnē</w:t>
            </w:r>
            <w:r w:rsidRPr="006F55DD">
              <w:rPr>
                <w:rFonts w:ascii="Times New Roman" w:eastAsia="Times New Roman" w:hAnsi="Times New Roman" w:cs="Times New Roman"/>
                <w:sz w:val="20"/>
                <w:szCs w:val="20"/>
                <w:lang w:eastAsia="lv-LV"/>
              </w:rPr>
              <w:t xml:space="preserve">, radot piesārņojumu. </w:t>
            </w:r>
            <w:r w:rsidRPr="006F55DD">
              <w:rPr>
                <w:rFonts w:ascii="Times New Roman" w:eastAsia="Times New Roman" w:hAnsi="Times New Roman" w:cs="Times New Roman"/>
                <w:sz w:val="20"/>
                <w:szCs w:val="20"/>
                <w:u w:val="single"/>
                <w:lang w:eastAsia="lv-LV"/>
              </w:rPr>
              <w:t>Tādēļ plānota gan lietus notekūdeņu sistēmas un meliorācijas tīklu atjaunošana, gan paplašināšana, lai pēc iespējas vairāk mājsaimniecību var piesēgties centralizētajai sistēmai vai pilnvērtīgi novadīt lietus notekūdeņus meliorācijas sistēmās.</w:t>
            </w:r>
          </w:p>
          <w:p w14:paraId="6E49F1E0" w14:textId="77777777" w:rsidR="003B19CF" w:rsidRPr="006F55DD" w:rsidRDefault="003B19CF" w:rsidP="00C4157F">
            <w:pPr>
              <w:spacing w:after="0" w:line="240" w:lineRule="auto"/>
              <w:jc w:val="both"/>
              <w:rPr>
                <w:rFonts w:ascii="Times New Roman" w:eastAsia="Times New Roman" w:hAnsi="Times New Roman" w:cs="Times New Roman"/>
                <w:sz w:val="20"/>
                <w:szCs w:val="20"/>
                <w:u w:val="single"/>
                <w:lang w:eastAsia="lv-LV"/>
              </w:rPr>
            </w:pPr>
          </w:p>
          <w:p w14:paraId="25D11D0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6252884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eastAsia="Times New Roman" w:hAnsi="Times New Roman" w:cs="Times New Roman"/>
                <w:sz w:val="20"/>
                <w:szCs w:val="20"/>
                <w:lang w:eastAsia="lv-LV"/>
              </w:rPr>
              <w:t xml:space="preserve">Lai virzītos uz klimatneitralitātes mērķiem, tiks uzlabota ūdenssaimniecības pakalpojumu efektivitāte, nodrošinot atbilstošas infrastruktūras jaudas </w:t>
            </w:r>
            <w:r w:rsidRPr="006F55DD">
              <w:rPr>
                <w:rFonts w:ascii="Times New Roman" w:eastAsia="Times New Roman" w:hAnsi="Times New Roman" w:cs="Times New Roman"/>
                <w:sz w:val="20"/>
                <w:szCs w:val="20"/>
                <w:u w:val="single"/>
                <w:lang w:eastAsia="lv-LV"/>
              </w:rPr>
              <w:t>un uzlabojot notekūdeņu savākšanas sistēmas un meliorācijas tīklu darbības efektivitāti un to apkalpojošo iekārtu energoefektivitāti.</w:t>
            </w:r>
            <w:r w:rsidRPr="006F55DD">
              <w:rPr>
                <w:rFonts w:ascii="Times New Roman" w:eastAsia="Times New Roman" w:hAnsi="Times New Roman" w:cs="Times New Roman"/>
                <w:sz w:val="20"/>
                <w:szCs w:val="20"/>
                <w:lang w:eastAsia="lv-LV"/>
              </w:rPr>
              <w:t xml:space="preserve"> Ieguldījumu prioritātes būs noteiktas NAIP 21-27 un UBAAP 22-27.</w:t>
            </w:r>
          </w:p>
        </w:tc>
        <w:tc>
          <w:tcPr>
            <w:tcW w:w="2976" w:type="dxa"/>
            <w:shd w:val="clear" w:color="auto" w:fill="auto"/>
          </w:tcPr>
          <w:p w14:paraId="1343E31E" w14:textId="77777777" w:rsidR="003B19CF" w:rsidRPr="002B0A92" w:rsidRDefault="003B19CF" w:rsidP="00C4157F">
            <w:pPr>
              <w:spacing w:after="12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2E6CB404" w14:textId="77777777" w:rsidR="003B19CF" w:rsidRPr="002B0A92" w:rsidRDefault="003B19CF" w:rsidP="00C4157F">
            <w:pPr>
              <w:spacing w:after="0" w:line="240" w:lineRule="auto"/>
              <w:jc w:val="both"/>
              <w:rPr>
                <w:rFonts w:ascii="Times New Roman" w:hAnsi="Times New Roman" w:cs="Times New Roman"/>
                <w:sz w:val="20"/>
                <w:szCs w:val="20"/>
              </w:rPr>
            </w:pPr>
            <w:r w:rsidRPr="002B0A92">
              <w:rPr>
                <w:rFonts w:ascii="Times New Roman" w:hAnsi="Times New Roman" w:cs="Times New Roman"/>
                <w:sz w:val="20"/>
                <w:szCs w:val="20"/>
              </w:rPr>
              <w:t>Lietus notekūdeņu jautājumi netiek skatīti 2.2.1.</w:t>
            </w:r>
            <w:r>
              <w:rPr>
                <w:rFonts w:ascii="Times New Roman" w:hAnsi="Times New Roman" w:cs="Times New Roman"/>
                <w:sz w:val="20"/>
                <w:szCs w:val="20"/>
              </w:rPr>
              <w:t>SAM</w:t>
            </w:r>
            <w:r w:rsidRPr="002B0A92">
              <w:rPr>
                <w:rFonts w:ascii="Times New Roman" w:hAnsi="Times New Roman" w:cs="Times New Roman"/>
                <w:sz w:val="20"/>
                <w:szCs w:val="20"/>
              </w:rPr>
              <w:t xml:space="preserve"> kontekstā, jo jautājumi, kas klimata pārmaiņu radītie intensīvie nokrišņu apsaimniekošanu, ir iekļauti 2.1.3.SAM “Veicināt pielāgošanos klimata pārmaiņām, risku novēršanu un noturību pret katastrofām” ietvaros. 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2B0A92">
              <w:rPr>
                <w:rFonts w:ascii="Times New Roman" w:hAnsi="Times New Roman" w:cs="Times New Roman"/>
                <w:sz w:val="20"/>
                <w:szCs w:val="20"/>
              </w:rPr>
              <w:t xml:space="preserve"> un projektu iesniegumu vērtēšanas kritērijus.</w:t>
            </w:r>
          </w:p>
          <w:p w14:paraId="1B42C72F" w14:textId="77777777" w:rsidR="003B19CF" w:rsidRPr="006F55DD" w:rsidRDefault="003B19CF" w:rsidP="00C4157F">
            <w:pPr>
              <w:spacing w:after="0" w:line="240" w:lineRule="auto"/>
              <w:jc w:val="both"/>
              <w:rPr>
                <w:rFonts w:ascii="Times New Roman" w:hAnsi="Times New Roman" w:cs="Times New Roman"/>
                <w:sz w:val="20"/>
                <w:szCs w:val="20"/>
              </w:rPr>
            </w:pPr>
          </w:p>
          <w:p w14:paraId="6BE025B8" w14:textId="77777777" w:rsidR="003B19CF" w:rsidRPr="006F55DD" w:rsidRDefault="003B19CF" w:rsidP="00C4157F">
            <w:pPr>
              <w:spacing w:after="0" w:line="240" w:lineRule="auto"/>
              <w:jc w:val="both"/>
              <w:rPr>
                <w:rFonts w:ascii="Times New Roman" w:hAnsi="Times New Roman" w:cs="Times New Roman"/>
                <w:sz w:val="20"/>
                <w:szCs w:val="20"/>
              </w:rPr>
            </w:pPr>
          </w:p>
          <w:p w14:paraId="1114074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4867AC9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561F5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8A2987B" w14:textId="77777777" w:rsidTr="00DC21C3">
        <w:tc>
          <w:tcPr>
            <w:tcW w:w="562" w:type="dxa"/>
            <w:shd w:val="clear" w:color="auto" w:fill="auto"/>
          </w:tcPr>
          <w:p w14:paraId="6A693DC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2736FD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0195F9E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2.2.1.SAM </w:t>
            </w:r>
          </w:p>
          <w:p w14:paraId="719FC26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Klimata pārmaiņu radītie intensīvie nokrišņi izraisa infiltrāciju, jo liela daļa kanalizācijas tīklu ir novecojuši un korodējuši. Tas rada būtisku papildu slodzi novecojušajām, energoneefektīvajām notekūdeņu attīrīšanas iekārtām. Sausuma periodos var rasties notekūdeņu infiltrācija vidē, radot piesārņojumu. Tādēļ plānota gan tīklu atjaunošana, gan paplašināšana, lai pēc iespējas vairāk mājsaimniecību var piesēgties centralizētajai sistēmai.</w:t>
            </w:r>
          </w:p>
          <w:p w14:paraId="18F1632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virzītos uz klimatneitralitātes mērķiem, tiks uzlabota ūdenssaimniecības pakalpojumu efektivitāte, nodrošinot atbilstošas infrastruktūras jaudas un uzlabojot darbības efektivitāti un energoefektivitāti. Ieguldījumu prioritātes būs noteiktas NAIP 21-27 un UBAAP 22-27.</w:t>
            </w:r>
          </w:p>
          <w:p w14:paraId="7F749E1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Attīrīšanas procesā rodas daudz notekūdeņu dūņu, tām ir ierobežota pielietojamība, bet neatbilstoša to uzglabāšana un apsaimniekošana var radīt vides piesārņojuma risku. Lai dūņu apsaimniekošanā veicinātu pāreju uz aprites ekonomikas principiem, atbilstoši Notekūdeņu dūņu apsaimniekošanas stratēģijai  tiks investēts atbilstošas infrastruktūras izveidē. [..]</w:t>
            </w:r>
          </w:p>
        </w:tc>
        <w:tc>
          <w:tcPr>
            <w:tcW w:w="4954" w:type="dxa"/>
            <w:shd w:val="clear" w:color="auto" w:fill="auto"/>
          </w:tcPr>
          <w:p w14:paraId="37E290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nodrošinātu investīciju intervences loģiku, lūdzam 1.tabulas “Politikas mērķi un specifiskie atbalsta mērķi” 2.2.1. SAM “Veicināt ilgtspējīgu ūdenssaimniecību” (22.lpp) pamatojuma 1. – 3.rindkopu izteikt šādā redakcijā:</w:t>
            </w:r>
          </w:p>
          <w:p w14:paraId="09BD5A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virzītos uz klimatneitralitātes mērķiem, tiks uzlabota ūdenssaimniecības pakalpojumu efektivitāte, nodrošinot atbilstošas infrastruktūras jaudas un uzlabojot darbības efektivitāti un energoefektivitāti. Klimata pārmaiņu radītie intensīvie nokrišņi lietus ūdeņu un gruntsūdeņu veidā rada būtisku papildu slodzi novecojušajām, energoneefektīvajām notekūdeņu attīrīšanas iekārtām. Ieguldījumu prioritātes būs ir noteiktas atbilstoši NAIP 21-27 un UBAAP 22-27.</w:t>
            </w:r>
          </w:p>
          <w:p w14:paraId="4055266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Turklāt Anotekūdeņu attīrīšanas procesā rodas daudz notekūdeņu dūņu, tām ir ierobežota pielietojamība, bet neatbilstoša to uzglabāšana un apsaimniekošana var radīt vides piesārņojuma risku. Lai dūņu apsaimniekošanā veicinātu pāreju uz aprites ekonomikas principiem, atbilstoši Notekūdeņu dūņu apsaimniekošanas stratēģijai  tiks investēts atbilstošas dūņu apstrādes infrastruktūras izveidē, t.sk., nodrošinot atbilstošu dūņu uzglabāšanu un atūdeņošanu.</w:t>
            </w:r>
          </w:p>
          <w:p w14:paraId="1DAE6E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Savukārt sausuma periodos novecojušo un korodējušo kanalizācijas tīklu dēļ var rasties notekūdeņu eksfiltrācija vidē, radot piesārņojumu. Tādēļ plānota gan tīklu atjaunošana, gan paplašināšana, lai pēc iespējas vairāk mājsaimniecību var piesēgties centralizētajai sistēmai. 2.2.3. SAM “Uzlabot dabas aizsardzību un bioloģisko daudzveidību, “zaļo” infrastruktūru, it īpaši pilsētvidē, un samazināt piesārņojumu” (23.lpp).”</w:t>
            </w:r>
          </w:p>
        </w:tc>
        <w:tc>
          <w:tcPr>
            <w:tcW w:w="2976" w:type="dxa"/>
            <w:shd w:val="clear" w:color="auto" w:fill="auto"/>
          </w:tcPr>
          <w:p w14:paraId="47E3F31D"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0EF2834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59A1EA4" w14:textId="77777777" w:rsidTr="00DC21C3">
        <w:tc>
          <w:tcPr>
            <w:tcW w:w="562" w:type="dxa"/>
            <w:shd w:val="clear" w:color="auto" w:fill="auto"/>
          </w:tcPr>
          <w:p w14:paraId="60C052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D35F53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2A0E12C8"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sz w:val="20"/>
                <w:szCs w:val="20"/>
              </w:rPr>
              <w:t xml:space="preserve">2.2.2.SAM </w:t>
            </w:r>
          </w:p>
          <w:p w14:paraId="78F35287"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xml:space="preserve">[..] SAM ietvaros plānota aprites ekonomikas principu ieviešana, t.sk. atkritumu rašanās novēršanas pasākumos,  atbalsts atkritumu pārstrādei, reģenerācijai, t.sk., biogāzes ieguvei, un atkritumu dalītās savākšanas sistēmas attīstībai, pastiprinātu uzmanību veltot BNA </w:t>
            </w:r>
            <w:r w:rsidRPr="006F55DD">
              <w:rPr>
                <w:rFonts w:ascii="Times New Roman" w:hAnsi="Times New Roman" w:cs="Times New Roman"/>
                <w:sz w:val="20"/>
                <w:szCs w:val="20"/>
              </w:rPr>
              <w:t xml:space="preserve">tostarp notekūdeņu dūņu kā biogēnu elementu pārstrādes jautājumiem. </w:t>
            </w:r>
            <w:r w:rsidRPr="006F55DD">
              <w:rPr>
                <w:rFonts w:ascii="Times New Roman" w:hAnsi="Times New Roman" w:cs="Times New Roman"/>
                <w:iCs/>
                <w:sz w:val="20"/>
                <w:szCs w:val="20"/>
              </w:rPr>
              <w:t>Tāpat plānota atkritumu apsaimniekošanas darbību datu kvalitātes uzlabošana, materiālu plūsmas uzskaites attīstīšanai.</w:t>
            </w:r>
          </w:p>
          <w:p w14:paraId="29B1F7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B5DEC3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Zem atkritumu novēršanas pasākumiem ir jāplāno vērienīgas informatīvās kampaņas kopā ar komersantiem (ražotājiem, veikalu tīkliem, utt.), lai veicinātu jaunu ieradumu rašanos un jaunu inovatīvu ideju rašanos atkritumu rašanās novēršanā. Papildus ir jāveicina izmantot otrreizēji pārstrādātos materiālus, kā arī mājsaimniecību ieradumi un iespējas šķirot atkritumus.</w:t>
            </w:r>
          </w:p>
        </w:tc>
        <w:tc>
          <w:tcPr>
            <w:tcW w:w="2976" w:type="dxa"/>
            <w:shd w:val="clear" w:color="auto" w:fill="auto"/>
          </w:tcPr>
          <w:p w14:paraId="4D3B76FC" w14:textId="77777777" w:rsidR="003B19CF" w:rsidRPr="002B0A92" w:rsidRDefault="003B19CF" w:rsidP="00C4157F">
            <w:pPr>
              <w:spacing w:after="0" w:line="240" w:lineRule="auto"/>
              <w:jc w:val="both"/>
              <w:rPr>
                <w:rFonts w:ascii="Times New Roman" w:hAnsi="Times New Roman" w:cs="Times New Roman"/>
                <w:b/>
                <w:sz w:val="20"/>
                <w:szCs w:val="20"/>
              </w:rPr>
            </w:pPr>
            <w:r w:rsidRPr="002B0A9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7D507131" w14:textId="77777777" w:rsidR="003B19CF" w:rsidRPr="002B0A92" w:rsidRDefault="003B19CF" w:rsidP="00C4157F">
            <w:pPr>
              <w:spacing w:after="0" w:line="240" w:lineRule="auto"/>
              <w:jc w:val="both"/>
              <w:rPr>
                <w:rFonts w:ascii="Times New Roman" w:hAnsi="Times New Roman" w:cs="Times New Roman"/>
                <w:sz w:val="20"/>
                <w:szCs w:val="20"/>
              </w:rPr>
            </w:pPr>
            <w:r w:rsidRPr="002B0A92">
              <w:rPr>
                <w:rFonts w:ascii="Times New Roman" w:hAnsi="Times New Roman" w:cs="Times New Roman"/>
                <w:sz w:val="20"/>
                <w:szCs w:val="20"/>
              </w:rPr>
              <w:t xml:space="preserve">Informēšanas pasākumi plānoti 2.2.3. SAM ietvaros. 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2B0A92">
              <w:rPr>
                <w:rFonts w:ascii="Times New Roman" w:hAnsi="Times New Roman" w:cs="Times New Roman"/>
                <w:sz w:val="20"/>
                <w:szCs w:val="20"/>
              </w:rPr>
              <w:t xml:space="preserve"> un projektu iesniegumu vērtēšanas kritērijus.</w:t>
            </w:r>
          </w:p>
          <w:p w14:paraId="1213683A" w14:textId="77777777" w:rsidR="003B19CF" w:rsidRDefault="003B19CF" w:rsidP="00C4157F">
            <w:pPr>
              <w:spacing w:after="0" w:line="240" w:lineRule="auto"/>
              <w:jc w:val="both"/>
              <w:rPr>
                <w:rFonts w:ascii="Times New Roman" w:hAnsi="Times New Roman" w:cs="Times New Roman"/>
                <w:b/>
                <w:bCs/>
                <w:sz w:val="20"/>
                <w:szCs w:val="20"/>
              </w:rPr>
            </w:pPr>
          </w:p>
          <w:p w14:paraId="0D9243A1" w14:textId="77777777" w:rsidR="003B19CF" w:rsidRPr="002B0A92" w:rsidRDefault="003B19CF" w:rsidP="00C4157F">
            <w:pPr>
              <w:spacing w:after="0" w:line="240" w:lineRule="auto"/>
              <w:jc w:val="both"/>
              <w:rPr>
                <w:rFonts w:ascii="Times New Roman" w:hAnsi="Times New Roman" w:cs="Times New Roman"/>
                <w:sz w:val="20"/>
                <w:szCs w:val="20"/>
              </w:rPr>
            </w:pPr>
            <w:r w:rsidRPr="0083324A">
              <w:rPr>
                <w:rFonts w:ascii="Times New Roman" w:hAnsi="Times New Roman" w:cs="Times New Roman"/>
                <w:sz w:val="20"/>
                <w:szCs w:val="20"/>
              </w:rPr>
              <w:t>Papildus skaidrojam, ka informēšanas</w:t>
            </w:r>
            <w:r w:rsidRPr="002B0A92">
              <w:rPr>
                <w:rFonts w:ascii="Times New Roman" w:hAnsi="Times New Roman" w:cs="Times New Roman"/>
                <w:sz w:val="20"/>
                <w:szCs w:val="20"/>
              </w:rPr>
              <w:t xml:space="preserve"> pasākumi, kā arī citi minētie pasākumi  ir ietverti citā dokumentā – lūgums skat. ar 2020. gada 4. septembra Ministru kabineta rīkojumu Nr. 489 ((prot. Nr. 51 35. §) Par Rīcības plānu pārejai uz aprites ekonomiku 2020.-2027. gadam) apstiprināto Rīcības plāna pārejai uz aprites ekonomiku 2020.-2027. gadam 4.sadaļas 7.punktu “Sabiedrības iesaiste, informēšana un izglītošana aprites jautājumos” </w:t>
            </w:r>
            <w:hyperlink r:id="rId21" w:history="1">
              <w:r w:rsidRPr="002B0A92">
                <w:rPr>
                  <w:rStyle w:val="Hyperlink"/>
                  <w:rFonts w:ascii="Times New Roman" w:hAnsi="Times New Roman" w:cs="Times New Roman"/>
                  <w:sz w:val="20"/>
                  <w:szCs w:val="20"/>
                </w:rPr>
                <w:t>https://likumi.lv/ta/id/317168-par-ricibas-planu-parejai-uz-aprites-ekonomiku-20202027-gadam</w:t>
              </w:r>
            </w:hyperlink>
            <w:r w:rsidRPr="002B0A92">
              <w:rPr>
                <w:rFonts w:ascii="Times New Roman" w:hAnsi="Times New Roman" w:cs="Times New Roman"/>
                <w:sz w:val="20"/>
                <w:szCs w:val="20"/>
              </w:rPr>
              <w:t>.</w:t>
            </w:r>
          </w:p>
          <w:p w14:paraId="3F3920B3" w14:textId="77777777" w:rsidR="003B19CF" w:rsidRPr="006F55DD" w:rsidRDefault="003B19CF" w:rsidP="00C4157F">
            <w:pPr>
              <w:spacing w:after="0" w:line="240" w:lineRule="auto"/>
              <w:jc w:val="both"/>
              <w:rPr>
                <w:rFonts w:ascii="Times New Roman" w:hAnsi="Times New Roman" w:cs="Times New Roman"/>
                <w:sz w:val="20"/>
                <w:szCs w:val="20"/>
              </w:rPr>
            </w:pPr>
          </w:p>
          <w:p w14:paraId="0DA8492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C09F8C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C5B5EEB" w14:textId="77777777" w:rsidTr="00DC21C3">
        <w:tc>
          <w:tcPr>
            <w:tcW w:w="562" w:type="dxa"/>
            <w:shd w:val="clear" w:color="auto" w:fill="auto"/>
          </w:tcPr>
          <w:p w14:paraId="349681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CFE51A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138ED4F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2.2.3.SAM […]</w:t>
            </w:r>
          </w:p>
          <w:p w14:paraId="698C35F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Slikta gaisa kvalitāte var izraisīt elpceļu, sirds un asinsvadu slimības un palielina veselības aprūpes izmaksas. Tā ir galvenais priekšlaicīgas nāves cēlonis ES</w:t>
            </w:r>
          </w:p>
          <w:p w14:paraId="42FFD7D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Atbilstoši Gaisa piesārņojuma samazināšanas rīcības plānam 2020.–2030.gadam plānotas investīcijas individuālajā apkurē un enerģētikā izmantojamās sadedzināšanas iekārtās un pašvaldību gaisa kvalitātes uzlabošanas rīcības programmu ieviešanai, mazinot piesārņojuma normatīvu pārsniegumus. Ir jāturpina vides monitoringa tīkla paplašināšana un pilnveidošana visās jomās.</w:t>
            </w:r>
          </w:p>
          <w:p w14:paraId="6C0938E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EK vērtējumā gaisa monitoringa tīkls un staciju skaits ir viens no mazākajiem ES, kā arī jāuzlabo ūdens ķīmiskās kvalitātes monitorings. Monitoringa dati ir būtiski piesārņojuma pārvaldībā, klimata pāmaiņu apzināšanā, pasākumu plānošanā.</w:t>
            </w:r>
          </w:p>
          <w:p w14:paraId="38D8431E" w14:textId="77777777" w:rsidR="003B19CF" w:rsidRPr="006F55DD" w:rsidRDefault="003B19CF" w:rsidP="00C4157F">
            <w:pPr>
              <w:spacing w:after="0" w:line="240" w:lineRule="auto"/>
              <w:jc w:val="both"/>
              <w:rPr>
                <w:rFonts w:ascii="Times New Roman" w:hAnsi="Times New Roman" w:cs="Times New Roman"/>
                <w:sz w:val="20"/>
                <w:szCs w:val="20"/>
              </w:rPr>
            </w:pPr>
          </w:p>
          <w:p w14:paraId="5B93AA0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Tāpat jāveicina sabiedrības vides informētība un līdzdalība – socioloģiskās aptaujas un pētījumi apliecina vides jautājumu nozīmi, vienlaikus parādot sabiedrības nepietiekamo informētību.</w:t>
            </w:r>
          </w:p>
        </w:tc>
        <w:tc>
          <w:tcPr>
            <w:tcW w:w="4954" w:type="dxa"/>
            <w:shd w:val="clear" w:color="auto" w:fill="auto"/>
          </w:tcPr>
          <w:p w14:paraId="4AEF412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57A3A19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Slikta gaisa kvalitāte </w:t>
            </w:r>
            <w:r w:rsidRPr="006F55DD">
              <w:rPr>
                <w:rFonts w:ascii="Times New Roman" w:eastAsia="Times New Roman" w:hAnsi="Times New Roman" w:cs="Times New Roman"/>
                <w:sz w:val="20"/>
                <w:szCs w:val="20"/>
                <w:u w:val="single"/>
                <w:lang w:eastAsia="lv-LV"/>
              </w:rPr>
              <w:t>negatīvi ietekmē dzīves kvalitāti un var izraisīt elpceļu, sirds un asinsvadu slimības tādējādi palielinot arī veselības aprūpes izmaksas. Tas ir galvenais priekšlaicīgas nāves cēlonis ES. Slikta gaisa kvalitāte ietekmē ne tikai cilvēku veselību, bet rada kaitējumu arī ekosistēmām.</w:t>
            </w:r>
          </w:p>
          <w:p w14:paraId="3B7A82E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 </w:t>
            </w:r>
          </w:p>
          <w:p w14:paraId="65FBE2F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0B3E961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w:t>
            </w:r>
            <w:r w:rsidRPr="006F55DD">
              <w:rPr>
                <w:rFonts w:ascii="Times New Roman" w:eastAsia="Times New Roman" w:hAnsi="Times New Roman" w:cs="Times New Roman"/>
                <w:color w:val="000000"/>
                <w:sz w:val="20"/>
                <w:szCs w:val="20"/>
                <w:lang w:eastAsia="lv-LV"/>
              </w:rPr>
              <w:t xml:space="preserve">tbilstoši Gaisa piesārņojuma samazināšanas rīcības plānam 2020.–2030.gadam plānotas investīcijas individuālajā apkurē un enerģētikā izmantojamās sadedzināšanas iekārtās un pašvaldību gaisa kvalitātes uzlabošanas rīcības programmu ieviešanai, rīcības programmu ieviešanai, </w:t>
            </w:r>
            <w:r w:rsidRPr="006F55DD">
              <w:rPr>
                <w:rFonts w:ascii="Times New Roman" w:eastAsia="Times New Roman" w:hAnsi="Times New Roman" w:cs="Times New Roman"/>
                <w:sz w:val="20"/>
                <w:szCs w:val="20"/>
                <w:u w:val="single"/>
                <w:lang w:eastAsia="lv-LV"/>
              </w:rPr>
              <w:t>lai samazinātu gaisa piesārņojuma radīto negatīvo ietekmi uz cilvēku veselību un vidi</w:t>
            </w:r>
            <w:r w:rsidRPr="006F55DD">
              <w:rPr>
                <w:rFonts w:ascii="Times New Roman" w:eastAsia="Times New Roman" w:hAnsi="Times New Roman" w:cs="Times New Roman"/>
                <w:color w:val="000000"/>
                <w:sz w:val="20"/>
                <w:szCs w:val="20"/>
                <w:lang w:eastAsia="lv-LV"/>
              </w:rPr>
              <w:t>. Ir jāturpina vides monitoringa tīkla paplašināšana un pilnveidošana visās jomās.</w:t>
            </w:r>
          </w:p>
          <w:p w14:paraId="7B10B5F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4B2194C1"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sz w:val="20"/>
                <w:szCs w:val="20"/>
                <w:lang w:eastAsia="lv-LV"/>
              </w:rPr>
              <w:t>Lūdzam precizēt redakciju, ņemot vērā, ka svarīgi ir izvērtēt vai gaisa monitoringa tīkls ir pietiekams un Latvijas situācijai atbilstošs, izsakot to šādā redakcijā:</w:t>
            </w:r>
            <w:r w:rsidRPr="006F55DD">
              <w:rPr>
                <w:rFonts w:ascii="Times New Roman" w:eastAsia="Times New Roman" w:hAnsi="Times New Roman" w:cs="Times New Roman"/>
                <w:color w:val="000000"/>
                <w:sz w:val="20"/>
                <w:szCs w:val="20"/>
                <w:lang w:eastAsia="lv-LV"/>
              </w:rPr>
              <w:t xml:space="preserve"> </w:t>
            </w:r>
          </w:p>
          <w:p w14:paraId="625489A7"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xml:space="preserve">EK vērtējumā gaisa monitoringa tīkls un staciju skaits ir viens no mazākajiem ES, kā arī jāuzlabo ūdens ķīmiskās kvalitātes </w:t>
            </w:r>
            <w:r w:rsidRPr="006F55DD">
              <w:rPr>
                <w:rFonts w:ascii="Times New Roman" w:eastAsia="Times New Roman" w:hAnsi="Times New Roman" w:cs="Times New Roman"/>
                <w:color w:val="000000"/>
                <w:sz w:val="20"/>
                <w:szCs w:val="20"/>
                <w:u w:val="single"/>
                <w:lang w:eastAsia="lv-LV"/>
              </w:rPr>
              <w:t>monitoringa tīkls</w:t>
            </w:r>
            <w:r w:rsidRPr="006F55DD">
              <w:rPr>
                <w:rFonts w:ascii="Times New Roman" w:eastAsia="Times New Roman" w:hAnsi="Times New Roman" w:cs="Times New Roman"/>
                <w:color w:val="000000"/>
                <w:sz w:val="20"/>
                <w:szCs w:val="20"/>
                <w:lang w:eastAsia="lv-LV"/>
              </w:rPr>
              <w:t>. Monitoringa dati ir būtiski piesārņojuma pārvaldībā, klimata pārmaiņu apzināšanā, pasākumu plānošanā.</w:t>
            </w:r>
          </w:p>
          <w:p w14:paraId="6031A7D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6C0059E3"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sz w:val="20"/>
                <w:szCs w:val="20"/>
                <w:lang w:eastAsia="lv-LV"/>
              </w:rPr>
              <w:t xml:space="preserve">Lūdzam precizēt redakciju: </w:t>
            </w:r>
          </w:p>
          <w:p w14:paraId="64854C8E"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eastAsia="Times New Roman" w:hAnsi="Times New Roman" w:cs="Times New Roman"/>
                <w:sz w:val="20"/>
                <w:szCs w:val="20"/>
                <w:lang w:eastAsia="lv-LV"/>
              </w:rPr>
              <w:t xml:space="preserve">Tāpat jāveicina sabiedrības informētība </w:t>
            </w:r>
            <w:r w:rsidRPr="006F55DD">
              <w:rPr>
                <w:rFonts w:ascii="Times New Roman" w:eastAsia="Times New Roman" w:hAnsi="Times New Roman" w:cs="Times New Roman"/>
                <w:b/>
                <w:bCs/>
                <w:sz w:val="20"/>
                <w:szCs w:val="20"/>
                <w:lang w:eastAsia="lv-LV"/>
              </w:rPr>
              <w:t>vides</w:t>
            </w:r>
            <w:r w:rsidRPr="006F55DD">
              <w:rPr>
                <w:rFonts w:ascii="Times New Roman" w:eastAsia="Times New Roman" w:hAnsi="Times New Roman" w:cs="Times New Roman"/>
                <w:sz w:val="20"/>
                <w:szCs w:val="20"/>
                <w:lang w:eastAsia="lv-LV"/>
              </w:rPr>
              <w:t xml:space="preserve"> jautājumos un </w:t>
            </w:r>
            <w:r w:rsidRPr="006F55DD">
              <w:rPr>
                <w:rFonts w:ascii="Times New Roman" w:eastAsia="Times New Roman" w:hAnsi="Times New Roman" w:cs="Times New Roman"/>
                <w:b/>
                <w:bCs/>
                <w:sz w:val="20"/>
                <w:szCs w:val="20"/>
                <w:lang w:eastAsia="lv-LV"/>
              </w:rPr>
              <w:t xml:space="preserve">jāveicina </w:t>
            </w:r>
            <w:r w:rsidRPr="006F55DD">
              <w:rPr>
                <w:rFonts w:ascii="Times New Roman" w:eastAsia="Times New Roman" w:hAnsi="Times New Roman" w:cs="Times New Roman"/>
                <w:sz w:val="20"/>
                <w:szCs w:val="20"/>
                <w:lang w:eastAsia="lv-LV"/>
              </w:rPr>
              <w:t>līdzdalība – socioloģiskās aptaujas un pētījumi</w:t>
            </w:r>
            <w:r w:rsidRPr="006F55DD">
              <w:rPr>
                <w:rFonts w:ascii="Times New Roman" w:eastAsia="Times New Roman" w:hAnsi="Times New Roman" w:cs="Times New Roman"/>
                <w:sz w:val="20"/>
                <w:szCs w:val="20"/>
                <w:vertAlign w:val="superscript"/>
                <w:lang w:eastAsia="lv-LV"/>
              </w:rPr>
              <w:t xml:space="preserve"> </w:t>
            </w:r>
            <w:r w:rsidRPr="006F55DD">
              <w:rPr>
                <w:rFonts w:ascii="Times New Roman" w:eastAsia="Times New Roman" w:hAnsi="Times New Roman" w:cs="Times New Roman"/>
                <w:sz w:val="20"/>
                <w:szCs w:val="20"/>
                <w:lang w:eastAsia="lv-LV"/>
              </w:rPr>
              <w:t xml:space="preserve">apliecina vides jautājumu nozīmi, vienlaikus parādot sabiedrības nepietiekamo informētību.  </w:t>
            </w:r>
          </w:p>
        </w:tc>
        <w:tc>
          <w:tcPr>
            <w:tcW w:w="2976" w:type="dxa"/>
            <w:shd w:val="clear" w:color="auto" w:fill="auto"/>
          </w:tcPr>
          <w:p w14:paraId="68D6BD6C" w14:textId="77777777" w:rsidR="003B19CF" w:rsidRPr="0083324A" w:rsidRDefault="003B19CF" w:rsidP="00C4157F">
            <w:pPr>
              <w:spacing w:after="0" w:line="240" w:lineRule="auto"/>
              <w:jc w:val="both"/>
              <w:rPr>
                <w:rFonts w:ascii="Times New Roman" w:hAnsi="Times New Roman" w:cs="Times New Roman"/>
                <w:b/>
                <w:bCs/>
                <w:sz w:val="20"/>
                <w:szCs w:val="20"/>
              </w:rPr>
            </w:pPr>
            <w:r w:rsidRPr="0083324A">
              <w:rPr>
                <w:rFonts w:ascii="Times New Roman" w:hAnsi="Times New Roman" w:cs="Times New Roman"/>
                <w:b/>
                <w:bCs/>
                <w:sz w:val="20"/>
                <w:szCs w:val="20"/>
              </w:rPr>
              <w:t>Daļēji ņemts vērā. Sniegts skaidrojums.</w:t>
            </w:r>
          </w:p>
          <w:p w14:paraId="112DD046" w14:textId="77777777" w:rsidR="003B19CF" w:rsidRPr="006F55DD" w:rsidRDefault="003B19CF" w:rsidP="00C4157F">
            <w:pPr>
              <w:spacing w:after="0" w:line="240" w:lineRule="auto"/>
              <w:jc w:val="both"/>
              <w:rPr>
                <w:rFonts w:ascii="Times New Roman" w:hAnsi="Times New Roman" w:cs="Times New Roman"/>
                <w:sz w:val="20"/>
                <w:szCs w:val="20"/>
              </w:rPr>
            </w:pPr>
          </w:p>
          <w:p w14:paraId="259BC07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r>
              <w:t xml:space="preserve"> </w:t>
            </w:r>
            <w:r w:rsidRPr="002B0A92">
              <w:rPr>
                <w:rFonts w:ascii="Times New Roman" w:hAnsi="Times New Roman" w:cs="Times New Roman"/>
                <w:sz w:val="20"/>
                <w:szCs w:val="20"/>
              </w:rPr>
              <w:t>Precizējumi veikti nepārsniedzot atļauto zīmju skaitu. Skatīt precizēto redakciju apvienojumā ar Izziņas komentāru Nr. 184.</w:t>
            </w:r>
          </w:p>
          <w:p w14:paraId="633316B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9FBCF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lang w:bidi="lv-LV"/>
              </w:rPr>
              <w:t>Skat. precizēto DP redakciju.</w:t>
            </w:r>
          </w:p>
        </w:tc>
      </w:tr>
      <w:tr w:rsidR="003B19CF" w:rsidRPr="006F55DD" w14:paraId="2B37DD6B" w14:textId="77777777" w:rsidTr="00DC21C3">
        <w:tc>
          <w:tcPr>
            <w:tcW w:w="562" w:type="dxa"/>
            <w:shd w:val="clear" w:color="auto" w:fill="auto"/>
          </w:tcPr>
          <w:p w14:paraId="285517E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3825A5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1AD0DDF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9E08AE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Lai nodrošinātu investīciju intervences loģiku, lūdzam izteikt 1.tabulas “Politikas mērķi un specifiskie atbalsta mērķi” 2.2.3. SAM “Uzlabot dabas aizsardzību un bioloģisko daudzveidību, “zaļo” infrastruktūru, it īpaši pilsētvidē, un samazināt piesārņojumu” (23.lpp) pamatojumu šādā redakcijā: </w:t>
            </w:r>
          </w:p>
          <w:p w14:paraId="163D738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“Dabiski funkcionējošu ekosistēmu saglabāšana un atjaunošana ir galvenie nosacījumi, lai palielinātu pielāgošanās spēju klimata pārmaiņām un mazinātu bioloģiskus riskus sabiedrības un vides veselībai. Latvijai jāturpina ĪADT apsaimniekošanas plānu izstrāde un īstenošana, kā arī risinājumu ieviešana ārpus ĪADT, lai apturētu bioloģiskās daudzveidības samazināšanos un uzlabotu sugu un biotopu aizsardzības statusu. Sociāli ekonomiskajā novērtējumā, ir pamatots, ka pasākumi dzīvotņu atjaunošanā ir lietderīgi un izmaksu efektīvi.</w:t>
            </w:r>
          </w:p>
          <w:p w14:paraId="4E867B1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Saskaņā ar ESAO jāpaātrina vēsturiski piesārņoto vietu sanācija. Latvijā apkopoti dati par vairāk nekā 3500 piesārņotām un potenciāli piesārņotām vietām. Sanācijas pasākumu īstenošana nodrošinās vides kvalitātes uzlabošanos, teritoriju atgriešanu saimnieciskajā apritē, mazinās risku veselībai u.tml.</w:t>
            </w:r>
          </w:p>
          <w:p w14:paraId="182D8BF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Slikta gaisa kvalitāte var izraisīt elpceļu, sirds un asinsvadu slimības un palielina veselības aprūpes izmaksas. Tā ir galvenais priekšlaicīgas nāves cēlonis ES. Gaisa kvalitātes jautājumi jāskata arī integratīvi ar klimata aspektiem. Atbilstoši Plānam paredzētas investīcijas gaisa kvalitātes rādītāju uzlabošanai pilsētās un blīvi apdzīvotās vietās, mazinot piesārņojuma normatīvu pārsniegumus.</w:t>
            </w:r>
          </w:p>
          <w:p w14:paraId="265F04F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Klimata pārmaiņu rezultātā pieaug nepieciešamība pēc precīzākas un harmonizētas vides datu informācijas, tāpēc ir jāturpina vides monitoringa tīkla paplašināšana un pilnveidošana visās jomās. EK vērtējumā gaisa monitoringa tīkls un staciju skaits ir viens no mazākajiem ES, kā arī jāuzlabo ūdens ķīmiskās kvalitātes monitorings. Viena no ESAO rekomendācijām Latvijai ir paplašināt sabiedrības informētību un līdzdalību par vides jautājumiem. Socioloģiskās aptaujas un pētījumi apliecina vides jautājumu nozīmi, vienlaikus parādot sabiedrības nepietiekamo informētību.”</w:t>
            </w:r>
          </w:p>
        </w:tc>
        <w:tc>
          <w:tcPr>
            <w:tcW w:w="2976" w:type="dxa"/>
            <w:shd w:val="clear" w:color="auto" w:fill="auto"/>
          </w:tcPr>
          <w:p w14:paraId="264ED5E5"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39707B5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1D56889" w14:textId="77777777" w:rsidTr="00DC21C3">
        <w:tc>
          <w:tcPr>
            <w:tcW w:w="562" w:type="dxa"/>
            <w:shd w:val="clear" w:color="auto" w:fill="auto"/>
          </w:tcPr>
          <w:p w14:paraId="193629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DE45A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4C723DF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5BF304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Lai nodrošinātu investīciju intervences loģiku, lūdzam izteikt 1.tabulas “Politikas mērķi un specifiskie atbalsta mērķi” 2.3.1. SAM “Veicināt ilgtspējīgu daudzveidu mobilitāti pilsētās” (23.lpp) pamatojuma 1.rindkopas pirmo teikumu šādā redakcijā: “Latvijā 2018. gadā transports radīja 29% no kopējām SEG emisijām.”</w:t>
            </w:r>
          </w:p>
        </w:tc>
        <w:tc>
          <w:tcPr>
            <w:tcW w:w="2976" w:type="dxa"/>
            <w:shd w:val="clear" w:color="auto" w:fill="auto"/>
          </w:tcPr>
          <w:p w14:paraId="22ABD296"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Ņemts vērā.</w:t>
            </w:r>
          </w:p>
        </w:tc>
        <w:tc>
          <w:tcPr>
            <w:tcW w:w="1638" w:type="dxa"/>
          </w:tcPr>
          <w:p w14:paraId="34BA803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C6E73F7" w14:textId="77777777" w:rsidTr="00DC21C3">
        <w:tc>
          <w:tcPr>
            <w:tcW w:w="562" w:type="dxa"/>
            <w:shd w:val="clear" w:color="auto" w:fill="auto"/>
          </w:tcPr>
          <w:p w14:paraId="2318569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BDC9D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46F472A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2.3.1.SAM</w:t>
            </w:r>
          </w:p>
          <w:p w14:paraId="2ADE4F5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iCs/>
                <w:sz w:val="20"/>
                <w:szCs w:val="20"/>
              </w:rPr>
              <w:t>[..]NEKP paredz vairākus kompleksus pasākumus klimata pārmaiņu samazināšanai transporta sektorā, kas tiks risināti ar ES fondu atbalstu: park&amp;ride sistēma, veloceļi u.c. pasākumi atbilstoši pašvaldību teritoriālajiem un satiksmes infrastruktūras attīstības plāniem, investīcijas dzelceļā u.c. viedo tehnoloģiju ieviešana satiksmes plūsmas regulēšanai vides jautājumu risināšanai.</w:t>
            </w:r>
          </w:p>
        </w:tc>
        <w:tc>
          <w:tcPr>
            <w:tcW w:w="4954" w:type="dxa"/>
            <w:shd w:val="clear" w:color="auto" w:fill="auto"/>
          </w:tcPr>
          <w:p w14:paraId="2D96E066"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Ņemot vērā ATR, iespējams, ka daži potenciālie mobilitātes punkti varētu atrasties ārpus esošajiem infrastruktūras attīstības plāniem. Būtu svarīgi saprast, kurā no pašvaldības dokumentiem (un kā) ir jābūt atspoguļotiem satiksmes infrastruktūras attīstības plāniem, lai atbilstu finansējuma saņemšanai. </w:t>
            </w:r>
          </w:p>
          <w:p w14:paraId="102B857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70AB1877" w14:textId="77777777" w:rsidR="003B19CF" w:rsidRPr="004169A8" w:rsidRDefault="003B19CF" w:rsidP="00C4157F">
            <w:pPr>
              <w:spacing w:after="0" w:line="240" w:lineRule="auto"/>
              <w:jc w:val="both"/>
              <w:rPr>
                <w:rFonts w:ascii="Times New Roman" w:hAnsi="Times New Roman" w:cs="Times New Roman"/>
                <w:b/>
                <w:bCs/>
                <w:sz w:val="20"/>
                <w:szCs w:val="20"/>
              </w:rPr>
            </w:pPr>
            <w:r w:rsidRPr="004169A8">
              <w:rPr>
                <w:rFonts w:ascii="Times New Roman" w:hAnsi="Times New Roman" w:cs="Times New Roman"/>
                <w:b/>
                <w:sz w:val="20"/>
                <w:szCs w:val="20"/>
              </w:rPr>
              <w:t>Sniegts skaidrojums.</w:t>
            </w:r>
          </w:p>
          <w:p w14:paraId="6ED673F4" w14:textId="77777777" w:rsidR="003B19CF" w:rsidRPr="004169A8" w:rsidRDefault="003B19CF" w:rsidP="00C4157F">
            <w:pPr>
              <w:spacing w:after="0" w:line="240" w:lineRule="auto"/>
              <w:jc w:val="both"/>
              <w:rPr>
                <w:rFonts w:ascii="Times New Roman" w:hAnsi="Times New Roman" w:cs="Times New Roman"/>
                <w:sz w:val="20"/>
                <w:szCs w:val="20"/>
              </w:rPr>
            </w:pPr>
            <w:r w:rsidRPr="004169A8">
              <w:rPr>
                <w:rFonts w:ascii="Times New Roman" w:hAnsi="Times New Roman" w:cs="Times New Roman"/>
                <w:sz w:val="20"/>
                <w:szCs w:val="20"/>
              </w:rPr>
              <w:t>Pašvaldības attīstības programmā ir jāparedz satiksmes infrastruktūras projekti.</w:t>
            </w:r>
          </w:p>
          <w:p w14:paraId="342B590B" w14:textId="77777777" w:rsidR="003B19CF" w:rsidRPr="006F55DD" w:rsidRDefault="003B19CF" w:rsidP="00C4157F">
            <w:pPr>
              <w:spacing w:after="0" w:line="240" w:lineRule="auto"/>
              <w:jc w:val="both"/>
              <w:rPr>
                <w:rFonts w:ascii="Times New Roman" w:hAnsi="Times New Roman" w:cs="Times New Roman"/>
                <w:sz w:val="20"/>
                <w:szCs w:val="20"/>
              </w:rPr>
            </w:pPr>
          </w:p>
          <w:p w14:paraId="7E03C92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72487B9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1BA201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A3899B2" w14:textId="77777777" w:rsidTr="00DC21C3">
        <w:tc>
          <w:tcPr>
            <w:tcW w:w="562" w:type="dxa"/>
            <w:shd w:val="clear" w:color="auto" w:fill="auto"/>
          </w:tcPr>
          <w:p w14:paraId="7463A17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376C0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4237981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2.3.1.SAM</w:t>
            </w:r>
          </w:p>
          <w:p w14:paraId="69D18A02"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[..]Latvijā svarīga sabiedriskā transporta attīstība ar dzelzceļu kā mugurkaulu, nodrošinot dzelzceļa tīkla pakāpenisku elektrifikāciju un esošā elektrificētā tīkla modernizāciju.[..]</w:t>
            </w:r>
          </w:p>
          <w:p w14:paraId="26A853A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29E213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SAM nosaukums attiecināms uz pilsētām un Rīgas metropoles areālu. Kā tiks attīstīts dzelzceļš ārpus šī areāla, t.sk. Kurzemē? Un mobilitātes risinājumi ārpus Rīgas, īpaši mazapdzīvotos pierobežas (ne tikai Austrumu, bet arī Lietuvas) un piekrastes rajonos, arī vietās ar izteiktu sezonalitāti.</w:t>
            </w:r>
          </w:p>
        </w:tc>
        <w:tc>
          <w:tcPr>
            <w:tcW w:w="2976" w:type="dxa"/>
            <w:shd w:val="clear" w:color="auto" w:fill="auto"/>
          </w:tcPr>
          <w:p w14:paraId="276CCB8B" w14:textId="77777777" w:rsidR="003B19CF" w:rsidRPr="006F55DD" w:rsidRDefault="003B19CF" w:rsidP="00C4157F">
            <w:pPr>
              <w:spacing w:after="0" w:line="240" w:lineRule="auto"/>
              <w:jc w:val="both"/>
              <w:rPr>
                <w:rFonts w:ascii="Times New Roman" w:hAnsi="Times New Roman" w:cs="Times New Roman"/>
                <w:sz w:val="20"/>
                <w:szCs w:val="20"/>
              </w:rPr>
            </w:pPr>
            <w:r w:rsidRPr="00B063CA">
              <w:rPr>
                <w:rFonts w:ascii="Times New Roman" w:hAnsi="Times New Roman" w:cs="Times New Roman"/>
                <w:b/>
                <w:bCs/>
                <w:sz w:val="20"/>
                <w:szCs w:val="20"/>
              </w:rPr>
              <w:t>Sniegts skaidrojums</w:t>
            </w:r>
            <w:r>
              <w:rPr>
                <w:rFonts w:ascii="Times New Roman" w:hAnsi="Times New Roman" w:cs="Times New Roman"/>
                <w:sz w:val="20"/>
                <w:szCs w:val="20"/>
              </w:rPr>
              <w:t>.</w:t>
            </w:r>
          </w:p>
          <w:p w14:paraId="13C94C7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Dzelzceļa attīstības pasākumi Latvijas teritorijā ietverti SAM 3.2.1.SAM, atbilstoši NAP apstiprinātajam finansējuma apjomam.</w:t>
            </w:r>
          </w:p>
          <w:p w14:paraId="2C8666B1" w14:textId="77777777" w:rsidR="003B19CF" w:rsidRPr="006F55DD" w:rsidRDefault="003B19CF" w:rsidP="00C4157F">
            <w:pPr>
              <w:spacing w:after="0" w:line="240" w:lineRule="auto"/>
              <w:jc w:val="both"/>
              <w:rPr>
                <w:rFonts w:ascii="Times New Roman" w:hAnsi="Times New Roman" w:cs="Times New Roman"/>
                <w:sz w:val="20"/>
                <w:szCs w:val="20"/>
              </w:rPr>
            </w:pPr>
          </w:p>
          <w:p w14:paraId="3B1E4D6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148C054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AB2D8E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CDC9FAF" w14:textId="77777777" w:rsidTr="00DC21C3">
        <w:tc>
          <w:tcPr>
            <w:tcW w:w="562" w:type="dxa"/>
            <w:shd w:val="clear" w:color="auto" w:fill="auto"/>
          </w:tcPr>
          <w:p w14:paraId="086D11D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 xml:space="preserve">   </w:t>
            </w:r>
          </w:p>
          <w:p w14:paraId="5B522638" w14:textId="77777777" w:rsidR="003B19CF" w:rsidRPr="006F55DD" w:rsidRDefault="003B19CF" w:rsidP="00C4157F">
            <w:pPr>
              <w:spacing w:after="0" w:line="240" w:lineRule="auto"/>
              <w:ind w:left="360"/>
              <w:rPr>
                <w:rFonts w:ascii="Times New Roman" w:hAnsi="Times New Roman" w:cs="Times New Roman"/>
                <w:sz w:val="20"/>
                <w:szCs w:val="20"/>
              </w:rPr>
            </w:pPr>
          </w:p>
          <w:p w14:paraId="79910643" w14:textId="77777777" w:rsidR="003B19CF" w:rsidRPr="006F55DD" w:rsidRDefault="003B19CF" w:rsidP="00C4157F">
            <w:pPr>
              <w:spacing w:after="0" w:line="240" w:lineRule="auto"/>
              <w:ind w:left="360"/>
              <w:rPr>
                <w:rFonts w:ascii="Times New Roman" w:hAnsi="Times New Roman" w:cs="Times New Roman"/>
                <w:sz w:val="20"/>
                <w:szCs w:val="20"/>
              </w:rPr>
            </w:pPr>
          </w:p>
        </w:tc>
        <w:tc>
          <w:tcPr>
            <w:tcW w:w="1393" w:type="dxa"/>
            <w:vMerge w:val="restart"/>
            <w:shd w:val="clear" w:color="auto" w:fill="auto"/>
          </w:tcPr>
          <w:p w14:paraId="4BAA22F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590C237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2.3.1.SAM </w:t>
            </w:r>
          </w:p>
          <w:p w14:paraId="41BA505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w:t>
            </w:r>
          </w:p>
          <w:p w14:paraId="23AA1DD0" w14:textId="77777777" w:rsidR="003B19CF" w:rsidRPr="006F55DD" w:rsidRDefault="003B19CF" w:rsidP="00C4157F">
            <w:pPr>
              <w:spacing w:after="0" w:line="240" w:lineRule="auto"/>
              <w:ind w:firstLine="12"/>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sz w:val="20"/>
                <w:szCs w:val="20"/>
                <w:lang w:eastAsia="lv-LV"/>
              </w:rPr>
              <w:t>Lai mazinātu sastrēgumus un piesārņojumu, īpaši pilsētu teritorijās, svarīga ir multimodālo punktu attīstība, vienlaikus veicinot veloinfrastruktūras attīstību. Latvijā svarīga sabiedriskā transporta attīstība ar dzelzceļu kā mugurkaulu, nodrošinot dzelzceļa tīkla pakāpenisku elektrifikāciju un esošā elektrificētā tīkla modernizāciju.</w:t>
            </w:r>
          </w:p>
          <w:p w14:paraId="50466B1C" w14:textId="77777777" w:rsidR="003B19CF" w:rsidRPr="006F55DD" w:rsidRDefault="003B19CF" w:rsidP="00C4157F">
            <w:pPr>
              <w:spacing w:after="0" w:line="240" w:lineRule="auto"/>
              <w:ind w:firstLine="12"/>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w:t>
            </w:r>
          </w:p>
          <w:p w14:paraId="3887F401" w14:textId="77777777" w:rsidR="003B19CF" w:rsidRPr="006F55DD" w:rsidRDefault="003B19CF" w:rsidP="00C4157F">
            <w:pPr>
              <w:spacing w:after="0" w:line="240" w:lineRule="auto"/>
              <w:ind w:firstLine="12"/>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ES fondu 2014.–2020.gada plānošanas perioda ietvaros tiek īstenots videi draudzīga sabiedriskā transporta attīstības pasākums, nacionālas nozīmes attīstības centros līdz 2023.gadam nomainot vairāk kā 60 autobusus, nodrošinot to autobusu parku atbilstību videi draudzīgā sabiedriskā transporta kritērijiem. Turpmāka šāda veida investīciju nepieciešamība vērtējama atbilstoši jaunajām EK rekomendācijām un stratēģijām klimatneitralitātes nodrošināšanai.</w:t>
            </w:r>
          </w:p>
          <w:p w14:paraId="52A894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NEKP paredz vairākus kompleksus pasākumus klimata pārmaiņu samazināšanai transporta sektorā, </w:t>
            </w:r>
            <w:r w:rsidRPr="006F55DD">
              <w:rPr>
                <w:rFonts w:ascii="Times New Roman" w:eastAsia="Times New Roman" w:hAnsi="Times New Roman" w:cs="Times New Roman"/>
                <w:sz w:val="20"/>
                <w:szCs w:val="20"/>
                <w:u w:val="single"/>
                <w:lang w:eastAsia="lv-LV"/>
              </w:rPr>
              <w:t>kas tiks risināti ar ES fondu atbalstu</w:t>
            </w:r>
            <w:r w:rsidRPr="006F55DD">
              <w:rPr>
                <w:rFonts w:ascii="Times New Roman" w:eastAsia="Times New Roman" w:hAnsi="Times New Roman" w:cs="Times New Roman"/>
                <w:sz w:val="20"/>
                <w:szCs w:val="20"/>
                <w:lang w:eastAsia="lv-LV"/>
              </w:rPr>
              <w:t>: park&amp;ride sistēma, veloceļi u.c. pasākumi atbilstoši pašvaldību teritoriālajiem un satiksmes infrastruktūras attīstības plāniem), investīcijas dzelceļā u.c. viedo tehnoloģiju ieviešana satiksmes plūsmas regulēšanai vides jautājumu risināšanai.</w:t>
            </w:r>
          </w:p>
        </w:tc>
        <w:tc>
          <w:tcPr>
            <w:tcW w:w="4954" w:type="dxa"/>
            <w:vMerge w:val="restart"/>
            <w:shd w:val="clear" w:color="auto" w:fill="auto"/>
          </w:tcPr>
          <w:p w14:paraId="284BEC1C"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izteikt šādā redakcijā:</w:t>
            </w:r>
          </w:p>
          <w:p w14:paraId="03ADC2FF"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Lai mazinātu sastrēgumus un piesārņojumu, īpaši pilsētu teritorijās, svarīga ir multimodālo punktu attīstība, vienlaikus veicinot veloinfrastruktūras attīstību. Latvijā svarīga sabiedriskā transporta attīstība ar </w:t>
            </w:r>
            <w:r w:rsidRPr="006F55DD">
              <w:rPr>
                <w:rFonts w:ascii="Times New Roman" w:eastAsia="Times New Roman" w:hAnsi="Times New Roman" w:cs="Times New Roman"/>
                <w:bCs/>
                <w:sz w:val="20"/>
                <w:szCs w:val="20"/>
                <w:u w:val="single"/>
                <w:lang w:eastAsia="lv-LV"/>
              </w:rPr>
              <w:t>sliežu transportu</w:t>
            </w:r>
            <w:r w:rsidRPr="006F55DD">
              <w:rPr>
                <w:rFonts w:ascii="Times New Roman" w:eastAsia="Times New Roman" w:hAnsi="Times New Roman" w:cs="Times New Roman"/>
                <w:sz w:val="20"/>
                <w:szCs w:val="20"/>
                <w:lang w:eastAsia="lv-LV"/>
              </w:rPr>
              <w:t xml:space="preserve"> kā mugurkaulu, nodrošinot dzelzceļa tīkla pakāpenisku elektrifikāciju, esošā elektrificētā tīkla modernizāciju </w:t>
            </w:r>
            <w:r w:rsidRPr="006F55DD">
              <w:rPr>
                <w:rFonts w:ascii="Times New Roman" w:eastAsia="Times New Roman" w:hAnsi="Times New Roman" w:cs="Times New Roman"/>
                <w:bCs/>
                <w:sz w:val="20"/>
                <w:szCs w:val="20"/>
                <w:u w:val="single"/>
                <w:lang w:eastAsia="lv-LV"/>
              </w:rPr>
              <w:t>un tramvaja infrastruktūras attīstību.</w:t>
            </w:r>
          </w:p>
          <w:p w14:paraId="3C1E556D"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u w:val="single"/>
                <w:lang w:eastAsia="lv-LV"/>
              </w:rPr>
            </w:pPr>
          </w:p>
          <w:p w14:paraId="72C0178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Vienlaikus vēršam uzmanību, ka sliežu (tramvajs un dzelzceļš) transporta attīstība jāskata kompleksi, jo SAM 2.3.1. </w:t>
            </w:r>
            <w:r w:rsidRPr="006F55DD">
              <w:rPr>
                <w:rFonts w:ascii="Times New Roman" w:eastAsia="Times New Roman" w:hAnsi="Times New Roman" w:cs="Times New Roman"/>
                <w:sz w:val="20"/>
                <w:szCs w:val="20"/>
                <w:u w:val="single"/>
                <w:lang w:eastAsia="lv-LV"/>
              </w:rPr>
              <w:t>paredzētais fokuss attīstot tikai dzelzceļu kā mugurkaulu</w:t>
            </w:r>
            <w:r w:rsidRPr="006F55DD">
              <w:rPr>
                <w:rFonts w:ascii="Times New Roman" w:eastAsia="Times New Roman" w:hAnsi="Times New Roman" w:cs="Times New Roman"/>
                <w:sz w:val="20"/>
                <w:szCs w:val="20"/>
                <w:lang w:eastAsia="lv-LV"/>
              </w:rPr>
              <w:t>:</w:t>
            </w:r>
          </w:p>
          <w:p w14:paraId="4E547E13" w14:textId="77777777" w:rsidR="003B19CF" w:rsidRPr="006F55DD" w:rsidRDefault="003B19CF" w:rsidP="00C4157F">
            <w:pPr>
              <w:numPr>
                <w:ilvl w:val="0"/>
                <w:numId w:val="12"/>
              </w:numPr>
              <w:spacing w:after="0" w:line="240" w:lineRule="auto"/>
              <w:ind w:left="384"/>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piesārņojuma mazināšanos Rīgā</w:t>
            </w:r>
            <w:r w:rsidRPr="006F55DD">
              <w:rPr>
                <w:rFonts w:ascii="Times New Roman" w:eastAsia="Times New Roman" w:hAnsi="Times New Roman" w:cs="Times New Roman"/>
                <w:sz w:val="20"/>
                <w:szCs w:val="20"/>
              </w:rPr>
              <w:t>, kur ir būtiskākās gaisa piesārņojuma problēmas [Gaisa kvalitātes mērījumu stacijās veiktie mērījumi parāda, ka lielākās gaisa kvalitātes problēmas un Pasaules Veselības organizācijas standartiem neatbilstoša gaisa kvalitāte konstatēta Rīgā, Liepājā un Rēzeknē. Turklāt Rīgā tiek pārsniegti arī robežlielumi, kas noteikti Eiropas Savienības tiesību aktos par gaisa kvalitāti. Avots - Gaisa piesārņojuma samazināšanas rīcības plānu 2020.-2030. gadam, Ministru kabineta rīkojums Nr. 197, Rīgā 2020. gada 16. aprīlī];</w:t>
            </w:r>
          </w:p>
          <w:p w14:paraId="1A757080" w14:textId="77777777" w:rsidR="003B19CF" w:rsidRPr="006F55DD" w:rsidRDefault="003B19CF" w:rsidP="00C4157F">
            <w:pPr>
              <w:numPr>
                <w:ilvl w:val="0"/>
                <w:numId w:val="12"/>
              </w:numPr>
              <w:spacing w:after="0" w:line="240" w:lineRule="auto"/>
              <w:ind w:left="384"/>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iespējas Rīgai veidot</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b/>
                <w:bCs/>
                <w:sz w:val="20"/>
                <w:szCs w:val="20"/>
              </w:rPr>
              <w:t xml:space="preserve">zemo emisiju zonu </w:t>
            </w:r>
            <w:r w:rsidRPr="006F55DD">
              <w:rPr>
                <w:rFonts w:ascii="Times New Roman" w:eastAsia="Times New Roman" w:hAnsi="Times New Roman" w:cs="Times New Roman"/>
                <w:sz w:val="20"/>
                <w:szCs w:val="20"/>
              </w:rPr>
              <w:t>[Par Gaisa piesārņojuma samazināšanas rīcības plānu 2020.-2030. gadam, Ministru kabineta rīkojums Nr. 197, Rīgā 2020. gada 16. aprīlī], kur būtiski pieaugs sabiedriskā transporta loma un nozīme un īpaša nozīme tramvaju attīstībai;</w:t>
            </w:r>
          </w:p>
          <w:p w14:paraId="2669B0EC" w14:textId="77777777" w:rsidR="003B19CF" w:rsidRPr="006F55DD" w:rsidRDefault="003B19CF" w:rsidP="00C4157F">
            <w:pPr>
              <w:numPr>
                <w:ilvl w:val="0"/>
                <w:numId w:val="12"/>
              </w:numPr>
              <w:spacing w:after="0" w:line="240" w:lineRule="auto"/>
              <w:ind w:left="384"/>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sastrēgumu mazināšanos</w:t>
            </w:r>
            <w:r w:rsidRPr="006F55DD">
              <w:rPr>
                <w:rFonts w:ascii="Times New Roman" w:eastAsia="Times New Roman" w:hAnsi="Times New Roman" w:cs="Times New Roman"/>
                <w:sz w:val="20"/>
                <w:szCs w:val="20"/>
              </w:rPr>
              <w:t>, jo dzelzceļš nenodrošina pietiekamu pakalpojuma pieejamību, pārklājumu un intensitāti, kā arī nenodrošina plašus vides pieejamības risinājumus;</w:t>
            </w:r>
          </w:p>
          <w:p w14:paraId="3FB52015" w14:textId="77777777" w:rsidR="003B19CF" w:rsidRPr="006F55DD" w:rsidRDefault="003B19CF" w:rsidP="00C4157F">
            <w:pPr>
              <w:spacing w:after="0" w:line="240" w:lineRule="auto"/>
              <w:ind w:left="384"/>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Sākotnējie Rīgas pakalpojumu pieejamības pētījumu dati liecina, ka 2020.gadā Rīgā vidēji 86% iedzīvotāji dzīvo līdz 300 m attālumā no sabiedriskā transporta pieturas. Dzelzceļam šis rādītājs noklāj vien 17.5% (turklāt 500 m rādiusā).</w:t>
            </w:r>
          </w:p>
          <w:p w14:paraId="229C9102" w14:textId="77777777" w:rsidR="003B19CF" w:rsidRPr="006F55DD" w:rsidRDefault="003B19CF" w:rsidP="00C4157F">
            <w:pPr>
              <w:numPr>
                <w:ilvl w:val="0"/>
                <w:numId w:val="12"/>
              </w:numPr>
              <w:spacing w:after="0" w:line="240" w:lineRule="auto"/>
              <w:ind w:left="384"/>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tikai daļēji </w:t>
            </w:r>
            <w:r w:rsidRPr="006F55DD">
              <w:rPr>
                <w:rFonts w:ascii="Times New Roman" w:eastAsia="Times New Roman" w:hAnsi="Times New Roman" w:cs="Times New Roman"/>
                <w:b/>
                <w:bCs/>
                <w:sz w:val="20"/>
                <w:szCs w:val="20"/>
                <w:lang w:eastAsia="lv-LV"/>
              </w:rPr>
              <w:t>palīdzētu</w:t>
            </w:r>
            <w:r w:rsidRPr="006F55DD">
              <w:rPr>
                <w:rFonts w:ascii="Times New Roman" w:eastAsia="Times New Roman" w:hAnsi="Times New Roman" w:cs="Times New Roman"/>
                <w:sz w:val="20"/>
                <w:szCs w:val="20"/>
                <w:lang w:eastAsia="lv-LV"/>
              </w:rPr>
              <w:t xml:space="preserve"> risināt Rīgas metropoles kontekstā pārvadājumus.</w:t>
            </w:r>
            <w:r w:rsidRPr="006F55DD" w:rsidDel="00763FF0">
              <w:rPr>
                <w:rFonts w:ascii="Times New Roman" w:eastAsia="Times New Roman" w:hAnsi="Times New Roman" w:cs="Times New Roman"/>
                <w:sz w:val="20"/>
                <w:szCs w:val="20"/>
                <w:lang w:eastAsia="lv-LV"/>
              </w:rPr>
              <w:t xml:space="preserve">  </w:t>
            </w:r>
          </w:p>
          <w:p w14:paraId="6B73C93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53FB853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Ņemot vērā virknes Eiropas un Nacionāla līmeņa plānošanas dokumentos izvirzītās prasības par transporta, kurš izmanto fosilo degvielu, kā arī konkrētiem mērķiem par bezizmešu transportlīdzekļu īpatsvaru (Direktīva (ES) 2019/1161), kā arī Nacionālajā enerģētikas un klimata plānā 2021.-2030.gadam izvirzītajiem pasākumiem, īpaši H.2 pasākums, 5.1., 5.2., 5.3., 5.4., 5.14.pasākums – veicināt pāreju uz dažādām alternatīvajām degvielām, primāri elektroenerģiju, biodegvielu (biometānu), CNG/LNG, arī ūdeņradi – </w:t>
            </w:r>
            <w:r w:rsidRPr="006F55DD">
              <w:rPr>
                <w:rFonts w:ascii="Times New Roman" w:eastAsia="Times New Roman" w:hAnsi="Times New Roman" w:cs="Times New Roman"/>
                <w:bCs/>
                <w:sz w:val="20"/>
                <w:szCs w:val="20"/>
                <w:lang w:eastAsia="lv-LV"/>
              </w:rPr>
              <w:t xml:space="preserve">lūdzam paredzēt atbalstu </w:t>
            </w:r>
            <w:r w:rsidRPr="006F55DD">
              <w:rPr>
                <w:rFonts w:ascii="Times New Roman" w:eastAsia="Times New Roman" w:hAnsi="Times New Roman" w:cs="Times New Roman"/>
                <w:bCs/>
                <w:sz w:val="20"/>
                <w:szCs w:val="20"/>
                <w:u w:val="single"/>
                <w:lang w:eastAsia="lv-LV"/>
              </w:rPr>
              <w:t>pārejai uz bez-izmešu sabiedrisko transportu, t.sk. nepieciešamās infrastruktūras (uzlādes staciju u.c) attīstībai, lai sekmētu šādas pārejas iespējamību.</w:t>
            </w:r>
          </w:p>
        </w:tc>
        <w:tc>
          <w:tcPr>
            <w:tcW w:w="2976" w:type="dxa"/>
            <w:vMerge w:val="restart"/>
            <w:shd w:val="clear" w:color="auto" w:fill="auto"/>
          </w:tcPr>
          <w:p w14:paraId="7331A1CF" w14:textId="77777777" w:rsidR="003B19CF" w:rsidRPr="001D5FC8"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w:t>
            </w:r>
            <w:r w:rsidRPr="001D5FC8">
              <w:rPr>
                <w:rFonts w:ascii="Times New Roman" w:hAnsi="Times New Roman" w:cs="Times New Roman"/>
                <w:b/>
                <w:bCs/>
                <w:sz w:val="20"/>
                <w:szCs w:val="20"/>
              </w:rPr>
              <w:t xml:space="preserve"> ņemts vērā. </w:t>
            </w:r>
            <w:r>
              <w:rPr>
                <w:rFonts w:ascii="Times New Roman" w:hAnsi="Times New Roman" w:cs="Times New Roman"/>
                <w:b/>
                <w:bCs/>
                <w:sz w:val="20"/>
                <w:szCs w:val="20"/>
              </w:rPr>
              <w:t>Sniegts skaidrojums.</w:t>
            </w:r>
          </w:p>
          <w:p w14:paraId="521969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Ir precizēta 2.3.1.SAM atbalstāmā darbība redakcija.</w:t>
            </w:r>
          </w:p>
          <w:p w14:paraId="33EF464E" w14:textId="77777777" w:rsidR="003B19CF" w:rsidRDefault="003B19CF" w:rsidP="00C4157F">
            <w:pPr>
              <w:spacing w:after="0" w:line="240" w:lineRule="auto"/>
              <w:jc w:val="both"/>
              <w:rPr>
                <w:rFonts w:ascii="Times New Roman" w:hAnsi="Times New Roman" w:cs="Times New Roman"/>
                <w:sz w:val="20"/>
                <w:szCs w:val="20"/>
              </w:rPr>
            </w:pPr>
          </w:p>
          <w:p w14:paraId="7D68FCE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Sniedzam skaidrojumu, ka saskaņā ar NAP2027 rīcības virzienu </w:t>
            </w:r>
            <w:r w:rsidRPr="00864820">
              <w:rPr>
                <w:rFonts w:ascii="Times New Roman" w:hAnsi="Times New Roman" w:cs="Times New Roman"/>
                <w:sz w:val="20"/>
                <w:szCs w:val="20"/>
              </w:rPr>
              <w:t>“Tehnoloģiskā vide un pakalpojumi”</w:t>
            </w:r>
            <w:r>
              <w:rPr>
                <w:rFonts w:ascii="Times New Roman" w:hAnsi="Times New Roman" w:cs="Times New Roman"/>
                <w:sz w:val="20"/>
                <w:szCs w:val="20"/>
              </w:rPr>
              <w:t>, tā mērķis “</w:t>
            </w:r>
            <w:r w:rsidRPr="00864820">
              <w:rPr>
                <w:rFonts w:ascii="Times New Roman" w:hAnsi="Times New Roman" w:cs="Times New Roman"/>
                <w:sz w:val="20"/>
                <w:szCs w:val="20"/>
              </w:rPr>
              <w:t>Integrēta, ilgtspējīga transporta sistēma, kas sniedz kvalitatīvas cilvēku un kravu mobilitātes iespējas visā valsts teritorijā, nodrošina gan vietējo sasniedzamību, izmantojot dzelzceļu kā sabiedriskā transporta mugurkaulu, gan arī starptautisko savienojamību, pilnībā iekļaujoties ES pamattīklā (Rail Baltica) un nodrošinot pamattīkla un visaptverošā tīkla sasaisti</w:t>
            </w:r>
            <w:r>
              <w:rPr>
                <w:rFonts w:ascii="Times New Roman" w:hAnsi="Times New Roman" w:cs="Times New Roman"/>
                <w:sz w:val="20"/>
                <w:szCs w:val="20"/>
              </w:rPr>
              <w:t xml:space="preserve">” pamato dzelzceļu kā sabiedriskā transporta mugurkaulu.  </w:t>
            </w:r>
          </w:p>
          <w:p w14:paraId="3FBABFD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Videi kaitīgo izmešu samazinājums ir panākums ar kompleksiem risinājumiem, taču šim mērķim nav atbalstāms šaurs lokāls skatījums.</w:t>
            </w:r>
          </w:p>
          <w:p w14:paraId="7A5FB06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SAM mērķis ir veicināt ilgtspējīgu </w:t>
            </w:r>
            <w:r w:rsidRPr="004B20FF">
              <w:rPr>
                <w:rFonts w:ascii="Times New Roman" w:hAnsi="Times New Roman" w:cs="Times New Roman"/>
                <w:b/>
                <w:bCs/>
                <w:sz w:val="20"/>
                <w:szCs w:val="20"/>
              </w:rPr>
              <w:t>daudzveidu</w:t>
            </w:r>
            <w:r>
              <w:rPr>
                <w:rFonts w:ascii="Times New Roman" w:hAnsi="Times New Roman" w:cs="Times New Roman"/>
                <w:sz w:val="20"/>
                <w:szCs w:val="20"/>
              </w:rPr>
              <w:t xml:space="preserve"> mobilitāti pilsētās, attīstot lielāku sinerģiju ar starppilsētu/ starpreģionālo videi draudzīgu sabiedrisko transportu. Dzelzceļš kā videi draudzīgākais starppilsētu/ starpreģionālais sabiedriskais transports ir izmantojams kā sabiedriskā transporta mugurkauls, ap kuru tālāk attīstāma saistītā mobilitātes tīkla infrastruktūra.</w:t>
            </w:r>
          </w:p>
          <w:p w14:paraId="43FED92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SM ieskatā pilsētu mobilitāte nav attīstāma tikai un vienīgi lokālā līmenī, neveidojot sasaisti un sinerģiju ar nacionālā līmeņa mobilitātes plāniem. Līdz ar to RD piedāvātais precizējums nevis paplašina pilsētu mobilitātes risinājumu daudzveidību, bet sašaurina. </w:t>
            </w:r>
          </w:p>
          <w:p w14:paraId="506E1AAE" w14:textId="77777777" w:rsidR="003B40C6" w:rsidRDefault="003B19CF" w:rsidP="003B40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Papildus vērā ņemams aspekts ir atbalsta instrumentu sinerģija, proti, nevaram aizmirst par Rīgas pilsētas mobilitātes pasākumu īstenošanu</w:t>
            </w:r>
            <w:r w:rsidR="003B40C6">
              <w:rPr>
                <w:rFonts w:ascii="Times New Roman" w:hAnsi="Times New Roman" w:cs="Times New Roman"/>
                <w:sz w:val="20"/>
                <w:szCs w:val="20"/>
              </w:rPr>
              <w:t xml:space="preserve">, par kuru iesniegts priekšlikums atbalstam no </w:t>
            </w:r>
            <w:r>
              <w:rPr>
                <w:rFonts w:ascii="Times New Roman" w:hAnsi="Times New Roman" w:cs="Times New Roman"/>
                <w:sz w:val="20"/>
                <w:szCs w:val="20"/>
              </w:rPr>
              <w:t xml:space="preserve"> Atveseļošanas un noturības mehānisma</w:t>
            </w:r>
            <w:r w:rsidR="003B40C6">
              <w:rPr>
                <w:rFonts w:ascii="Times New Roman" w:hAnsi="Times New Roman" w:cs="Times New Roman"/>
                <w:sz w:val="20"/>
                <w:szCs w:val="20"/>
              </w:rPr>
              <w:t xml:space="preserve"> (ANM)</w:t>
            </w:r>
            <w:r>
              <w:rPr>
                <w:rFonts w:ascii="Times New Roman" w:hAnsi="Times New Roman" w:cs="Times New Roman"/>
                <w:sz w:val="20"/>
                <w:szCs w:val="20"/>
              </w:rPr>
              <w:t xml:space="preserve">, kas ir papildinošs Kohēzijas politikas pasākumiem. </w:t>
            </w:r>
            <w:r w:rsidR="003B40C6">
              <w:rPr>
                <w:rFonts w:ascii="Times New Roman" w:hAnsi="Times New Roman" w:cs="Times New Roman"/>
                <w:sz w:val="20"/>
                <w:szCs w:val="20"/>
              </w:rPr>
              <w:t xml:space="preserve">Informējam, ka </w:t>
            </w:r>
            <w:r w:rsidR="003B40C6"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3B40C6" w:rsidRPr="00D96661">
              <w:rPr>
                <w:rFonts w:ascii="Times New Roman" w:hAnsi="Times New Roman" w:cs="Times New Roman"/>
                <w:sz w:val="20"/>
                <w:szCs w:val="20"/>
              </w:rPr>
              <w:t>.</w:t>
            </w:r>
          </w:p>
          <w:p w14:paraId="22DC7093" w14:textId="0C72B074" w:rsidR="003B19CF" w:rsidRDefault="003B19CF" w:rsidP="00C4157F">
            <w:pPr>
              <w:spacing w:after="0" w:line="240" w:lineRule="auto"/>
              <w:jc w:val="both"/>
              <w:rPr>
                <w:rFonts w:ascii="Times New Roman" w:hAnsi="Times New Roman" w:cs="Times New Roman"/>
                <w:sz w:val="20"/>
                <w:szCs w:val="20"/>
              </w:rPr>
            </w:pPr>
          </w:p>
          <w:p w14:paraId="7DD789F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Ņemot vērā minēto, SM nesaskata iespēju precizēt attiecīgo DP sadaļu.</w:t>
            </w:r>
          </w:p>
          <w:p w14:paraId="1AD6A36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val="restart"/>
          </w:tcPr>
          <w:p w14:paraId="3747E9A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1BF1B7B" w14:textId="77777777" w:rsidTr="00DC21C3">
        <w:trPr>
          <w:trHeight w:val="470"/>
        </w:trPr>
        <w:tc>
          <w:tcPr>
            <w:tcW w:w="562" w:type="dxa"/>
            <w:shd w:val="clear" w:color="auto" w:fill="auto"/>
          </w:tcPr>
          <w:p w14:paraId="16E6F6DC" w14:textId="77777777" w:rsidR="003B19CF" w:rsidRPr="006F55DD" w:rsidRDefault="003B19CF" w:rsidP="00C4157F">
            <w:pPr>
              <w:spacing w:after="0" w:line="240" w:lineRule="auto"/>
              <w:ind w:left="360"/>
              <w:rPr>
                <w:rFonts w:ascii="Times New Roman" w:hAnsi="Times New Roman" w:cs="Times New Roman"/>
                <w:sz w:val="20"/>
                <w:szCs w:val="20"/>
              </w:rPr>
            </w:pPr>
          </w:p>
        </w:tc>
        <w:tc>
          <w:tcPr>
            <w:tcW w:w="1393" w:type="dxa"/>
            <w:vMerge/>
            <w:shd w:val="clear" w:color="auto" w:fill="auto"/>
          </w:tcPr>
          <w:p w14:paraId="35991A2F"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4D8E42C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4954" w:type="dxa"/>
            <w:vMerge/>
            <w:shd w:val="clear" w:color="auto" w:fill="auto"/>
          </w:tcPr>
          <w:p w14:paraId="65A3E377"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p>
        </w:tc>
        <w:tc>
          <w:tcPr>
            <w:tcW w:w="2976" w:type="dxa"/>
            <w:vMerge/>
            <w:shd w:val="clear" w:color="auto" w:fill="auto"/>
          </w:tcPr>
          <w:p w14:paraId="5B5A48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318977A1"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6EC54AA" w14:textId="77777777" w:rsidTr="00DC21C3">
        <w:tc>
          <w:tcPr>
            <w:tcW w:w="562" w:type="dxa"/>
            <w:shd w:val="clear" w:color="auto" w:fill="auto"/>
          </w:tcPr>
          <w:p w14:paraId="1B8DF5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1BBB8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32F6E7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513DE4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2642D57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D04B668"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Lai mazinātu sastrēgumus un piesārņojumu, īpaši pilsētu teritorijās, svarīga ir multimodālo punktu attīstība, vienlaikus veicinot veloinfrastruktūras attīstību. Latvijā svarīga sabiedriskā transporta attīstība ar </w:t>
            </w:r>
            <w:r w:rsidRPr="006F55DD">
              <w:rPr>
                <w:rFonts w:ascii="Times New Roman" w:eastAsia="Times New Roman" w:hAnsi="Times New Roman" w:cs="Times New Roman"/>
                <w:strike/>
                <w:sz w:val="20"/>
                <w:szCs w:val="20"/>
                <w:lang w:eastAsia="lv-LV"/>
              </w:rPr>
              <w:t>dzelzceļu</w:t>
            </w: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sz w:val="20"/>
                <w:szCs w:val="20"/>
                <w:u w:val="single"/>
                <w:lang w:eastAsia="lv-LV"/>
              </w:rPr>
              <w:t>sliežu transportu</w:t>
            </w:r>
            <w:r w:rsidRPr="006F55DD">
              <w:rPr>
                <w:rFonts w:ascii="Times New Roman" w:eastAsia="Times New Roman" w:hAnsi="Times New Roman" w:cs="Times New Roman"/>
                <w:sz w:val="20"/>
                <w:szCs w:val="20"/>
                <w:lang w:eastAsia="lv-LV"/>
              </w:rPr>
              <w:t xml:space="preserve"> kā mugurkaulu, nodrošinot dzelzceļa tīkla pakāpenisku elektrifikāciju, </w:t>
            </w:r>
            <w:r w:rsidRPr="006F55DD">
              <w:rPr>
                <w:rFonts w:ascii="Times New Roman" w:eastAsia="Times New Roman" w:hAnsi="Times New Roman" w:cs="Times New Roman"/>
                <w:strike/>
                <w:sz w:val="20"/>
                <w:szCs w:val="20"/>
                <w:lang w:eastAsia="lv-LV"/>
              </w:rPr>
              <w:t xml:space="preserve">un </w:t>
            </w:r>
            <w:r w:rsidRPr="006F55DD">
              <w:rPr>
                <w:rFonts w:ascii="Times New Roman" w:eastAsia="Times New Roman" w:hAnsi="Times New Roman" w:cs="Times New Roman"/>
                <w:sz w:val="20"/>
                <w:szCs w:val="20"/>
                <w:lang w:eastAsia="lv-LV"/>
              </w:rPr>
              <w:t xml:space="preserve">esošā elektrificētā tīkla modernizāciju </w:t>
            </w:r>
            <w:r w:rsidRPr="006F55DD">
              <w:rPr>
                <w:rFonts w:ascii="Times New Roman" w:eastAsia="Times New Roman" w:hAnsi="Times New Roman" w:cs="Times New Roman"/>
                <w:sz w:val="20"/>
                <w:szCs w:val="20"/>
                <w:u w:val="single"/>
                <w:lang w:eastAsia="lv-LV"/>
              </w:rPr>
              <w:t>un tramvaja infrastruktūras attīstību</w:t>
            </w:r>
            <w:r w:rsidRPr="006F55DD">
              <w:rPr>
                <w:rFonts w:ascii="Times New Roman" w:eastAsia="Times New Roman" w:hAnsi="Times New Roman" w:cs="Times New Roman"/>
                <w:sz w:val="20"/>
                <w:szCs w:val="20"/>
                <w:lang w:eastAsia="lv-LV"/>
              </w:rPr>
              <w:t>.</w:t>
            </w:r>
          </w:p>
          <w:p w14:paraId="68D6B51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Rīgā akcentējama sliežu (tramvajs un dzelzceļš) transporta kompleksa attīstība (infrastruktūra, vienotā biļete, dati, pakalpojums).</w:t>
            </w:r>
          </w:p>
          <w:p w14:paraId="0FEEBA6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Pamatojums:</w:t>
            </w:r>
          </w:p>
          <w:p w14:paraId="5472DDD5" w14:textId="77777777" w:rsidR="003B19CF" w:rsidRPr="006F55DD" w:rsidRDefault="003B19CF" w:rsidP="00C4157F">
            <w:pPr>
              <w:numPr>
                <w:ilvl w:val="0"/>
                <w:numId w:val="19"/>
              </w:numPr>
              <w:spacing w:after="0" w:line="240" w:lineRule="auto"/>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 xml:space="preserve">SAM 2.3.1. </w:t>
            </w:r>
            <w:r w:rsidRPr="006F55DD">
              <w:rPr>
                <w:rFonts w:ascii="Times New Roman" w:eastAsia="Times New Roman" w:hAnsi="Times New Roman" w:cs="Times New Roman"/>
                <w:sz w:val="20"/>
                <w:szCs w:val="20"/>
                <w:u w:val="single"/>
              </w:rPr>
              <w:t>paredzētais fokuss</w:t>
            </w:r>
            <w:r w:rsidRPr="006F55DD">
              <w:rPr>
                <w:rFonts w:ascii="Times New Roman" w:eastAsia="Times New Roman" w:hAnsi="Times New Roman" w:cs="Times New Roman"/>
                <w:sz w:val="20"/>
                <w:szCs w:val="20"/>
              </w:rPr>
              <w:t xml:space="preserve"> attīstot dzelzceļu kā mugurkaulu:</w:t>
            </w:r>
          </w:p>
          <w:p w14:paraId="55B52658" w14:textId="77777777" w:rsidR="003B19CF" w:rsidRPr="006F55DD" w:rsidRDefault="003B19CF" w:rsidP="00C4157F">
            <w:pPr>
              <w:numPr>
                <w:ilvl w:val="1"/>
                <w:numId w:val="19"/>
              </w:numPr>
              <w:spacing w:after="0" w:line="240" w:lineRule="auto"/>
              <w:ind w:left="459" w:hanging="283"/>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piesārņojuma mazināšanos Rīgā</w:t>
            </w:r>
            <w:r w:rsidRPr="006F55DD">
              <w:rPr>
                <w:rFonts w:ascii="Times New Roman" w:eastAsia="Times New Roman" w:hAnsi="Times New Roman" w:cs="Times New Roman"/>
                <w:sz w:val="20"/>
                <w:szCs w:val="20"/>
              </w:rPr>
              <w:t>, kur ir būtiskākās gaisa piesārņojuma problēmas [Gaisa kvalitātes mērījumu stacijās veiktie mērījumi parāda, ka lielākās gaisa kvalitātes problēmas un Pasaules Veselības organizācijas standartiem neatbilstoša gaisa kvalitāte konstatēta Rīgā, Liepājā un Rēzeknē. Turklāt Rīgā tiek pārsniegti arī robežlielumi, kas noteikti Eiropas Savienības tiesību aktos par gaisa kvalitāti. Avots - Gaisa piesārņojuma samazināšanas rīcības plānu 2020.-2030. gadam, Ministru kabineta rīkojums Nr. 197, Rīgā 2020. gada 16. aprīlī],</w:t>
            </w:r>
          </w:p>
          <w:p w14:paraId="218CE260" w14:textId="77777777" w:rsidR="003B19CF" w:rsidRPr="006F55DD" w:rsidRDefault="003B19CF" w:rsidP="00C4157F">
            <w:pPr>
              <w:numPr>
                <w:ilvl w:val="1"/>
                <w:numId w:val="19"/>
              </w:numPr>
              <w:spacing w:after="0" w:line="240" w:lineRule="auto"/>
              <w:ind w:left="459" w:hanging="283"/>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iespējas Rīgai veidot</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b/>
                <w:bCs/>
                <w:sz w:val="20"/>
                <w:szCs w:val="20"/>
              </w:rPr>
              <w:t xml:space="preserve">zemo emisiju zonu </w:t>
            </w:r>
            <w:r w:rsidRPr="006F55DD">
              <w:rPr>
                <w:rFonts w:ascii="Times New Roman" w:eastAsia="Times New Roman" w:hAnsi="Times New Roman" w:cs="Times New Roman"/>
                <w:sz w:val="20"/>
                <w:szCs w:val="20"/>
              </w:rPr>
              <w:t>[Par Gaisa piesārņojuma samazināšanas rīcības plānu 2020.-2030. gadam, Ministru kabineta rīkojums Nr. 197, Rīgā 2020. gada 16. aprīlī], kur būtiski pieaugs sabiedriskā transporta loma un nozīme un īpaša nozīme tramvaju attīstībai,</w:t>
            </w:r>
          </w:p>
          <w:p w14:paraId="34D53FA3" w14:textId="77777777" w:rsidR="003B19CF" w:rsidRPr="006F55DD" w:rsidRDefault="003B19CF" w:rsidP="00C4157F">
            <w:pPr>
              <w:numPr>
                <w:ilvl w:val="1"/>
                <w:numId w:val="19"/>
              </w:numPr>
              <w:spacing w:after="0" w:line="240" w:lineRule="auto"/>
              <w:ind w:left="459" w:hanging="283"/>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sz w:val="20"/>
                <w:szCs w:val="20"/>
              </w:rPr>
              <w:t>neveicinās sastrēgumu mazināšanos</w:t>
            </w:r>
            <w:r w:rsidRPr="006F55DD">
              <w:rPr>
                <w:rFonts w:ascii="Times New Roman" w:eastAsia="Times New Roman" w:hAnsi="Times New Roman" w:cs="Times New Roman"/>
                <w:sz w:val="20"/>
                <w:szCs w:val="20"/>
              </w:rPr>
              <w:t>, jo dzelzceļš nenodrošina pietiekamu pakalpojuma pieejamību, pārklājumu un intensitāti, kā arī nenodrošina plašus vides pieejamības risinājumus.</w:t>
            </w:r>
          </w:p>
          <w:p w14:paraId="73F723FB" w14:textId="77777777" w:rsidR="003B19CF" w:rsidRPr="006F55DD" w:rsidRDefault="003B19CF" w:rsidP="00C4157F">
            <w:pPr>
              <w:spacing w:after="0" w:line="240" w:lineRule="auto"/>
              <w:ind w:left="459"/>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Sākotnējie Rīgas pakalpojumu pieejamības pētījumu dati liecina, ka 2020.gadā Rīgā vidēji 86% iedzīvotāji dzīvo līdz 300 m attālumā no sabiedriskā transporta pieturas. Dzelzceļam šis rādītājs noklāj vien 17.5% (turklāt 500 m rādiusā).</w:t>
            </w:r>
          </w:p>
          <w:p w14:paraId="6B2C573B" w14:textId="77777777" w:rsidR="003B19CF" w:rsidRPr="006F55DD" w:rsidRDefault="003B19CF" w:rsidP="00C4157F">
            <w:pPr>
              <w:spacing w:after="0" w:line="240" w:lineRule="auto"/>
              <w:jc w:val="both"/>
              <w:rPr>
                <w:sz w:val="20"/>
                <w:szCs w:val="20"/>
              </w:rPr>
            </w:pPr>
            <w:r w:rsidRPr="006F55DD">
              <w:rPr>
                <w:rFonts w:ascii="Times New Roman" w:eastAsia="Times New Roman" w:hAnsi="Times New Roman" w:cs="Times New Roman"/>
                <w:sz w:val="20"/>
                <w:szCs w:val="20"/>
                <w:lang w:eastAsia="lv-LV"/>
              </w:rPr>
              <w:t xml:space="preserve">daļēji </w:t>
            </w:r>
            <w:r w:rsidRPr="006F55DD">
              <w:rPr>
                <w:rFonts w:ascii="Times New Roman" w:eastAsia="Times New Roman" w:hAnsi="Times New Roman" w:cs="Times New Roman"/>
                <w:b/>
                <w:bCs/>
                <w:sz w:val="20"/>
                <w:szCs w:val="20"/>
                <w:lang w:eastAsia="lv-LV"/>
              </w:rPr>
              <w:t>palīdzētu</w:t>
            </w:r>
            <w:r w:rsidRPr="006F55DD">
              <w:rPr>
                <w:rFonts w:ascii="Times New Roman" w:eastAsia="Times New Roman" w:hAnsi="Times New Roman" w:cs="Times New Roman"/>
                <w:sz w:val="20"/>
                <w:szCs w:val="20"/>
                <w:lang w:eastAsia="lv-LV"/>
              </w:rPr>
              <w:t xml:space="preserve"> risināt Rīgas metropoles kontekstā pārvadājumus.</w:t>
            </w:r>
          </w:p>
        </w:tc>
        <w:tc>
          <w:tcPr>
            <w:tcW w:w="2976" w:type="dxa"/>
            <w:shd w:val="clear" w:color="auto" w:fill="auto"/>
          </w:tcPr>
          <w:p w14:paraId="1F1B66CD" w14:textId="77777777" w:rsidR="003B19CF" w:rsidRPr="002B6AEB"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w:t>
            </w:r>
            <w:r w:rsidRPr="002B6AEB">
              <w:rPr>
                <w:rFonts w:ascii="Times New Roman" w:hAnsi="Times New Roman" w:cs="Times New Roman"/>
                <w:b/>
                <w:bCs/>
                <w:sz w:val="20"/>
                <w:szCs w:val="20"/>
              </w:rPr>
              <w:t xml:space="preserve"> ņemts vērā. </w:t>
            </w:r>
            <w:r>
              <w:rPr>
                <w:rFonts w:ascii="Times New Roman" w:hAnsi="Times New Roman" w:cs="Times New Roman"/>
                <w:b/>
                <w:bCs/>
                <w:sz w:val="20"/>
                <w:szCs w:val="20"/>
              </w:rPr>
              <w:t>Sniegts skaidrojums.</w:t>
            </w:r>
          </w:p>
          <w:p w14:paraId="79437D6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izziņas iepriekšējā punkta.</w:t>
            </w:r>
          </w:p>
          <w:p w14:paraId="2D2E6B00" w14:textId="77777777" w:rsidR="003B19CF" w:rsidRPr="006F55DD" w:rsidRDefault="003B19CF" w:rsidP="00C4157F">
            <w:pPr>
              <w:spacing w:after="0" w:line="240" w:lineRule="auto"/>
              <w:jc w:val="both"/>
              <w:rPr>
                <w:rFonts w:ascii="Times New Roman" w:hAnsi="Times New Roman" w:cs="Times New Roman"/>
                <w:sz w:val="20"/>
                <w:szCs w:val="20"/>
              </w:rPr>
            </w:pPr>
          </w:p>
          <w:p w14:paraId="68CBBAA3" w14:textId="77777777" w:rsidR="003B19CF" w:rsidRPr="006F55DD" w:rsidRDefault="003B19CF" w:rsidP="00C4157F">
            <w:pPr>
              <w:spacing w:after="0" w:line="240" w:lineRule="auto"/>
              <w:jc w:val="both"/>
              <w:rPr>
                <w:rFonts w:ascii="Times New Roman" w:hAnsi="Times New Roman" w:cs="Times New Roman"/>
                <w:sz w:val="20"/>
                <w:szCs w:val="20"/>
              </w:rPr>
            </w:pPr>
          </w:p>
          <w:p w14:paraId="6AC3DEA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742560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E5E2BC5" w14:textId="77777777" w:rsidTr="00DC21C3">
        <w:tc>
          <w:tcPr>
            <w:tcW w:w="562" w:type="dxa"/>
            <w:shd w:val="clear" w:color="auto" w:fill="auto"/>
          </w:tcPr>
          <w:p w14:paraId="7378E81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6C3DC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538BC91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4AEA5F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Ņemot vērā virknes Eiropas un Nacionāla līmeņa plānošanas dokumentos izvirzītās prasības par transporta, kurš izmanto fosilo degvielu, kā arī konkrētiem mērķiem par bezizmešu transportlīdzekļu īpatsvaru (Direktīva (ES) 2019/1161), kā arī Nacionālajā enerģētikas un klimata plānā 2021.-2030.gadam izvirzītajiem pasākumiem, īpaši H.2 pasākums, 5.1., 5.2., 5.3., 5.4., 5.14.pasākums – veicināt pāreju uz dažādām alternatīvajām degvielām, primāri elektroenerģiju, biodegvielu (biometānu), CNG/LNG, arī ūdeņradi – </w:t>
            </w:r>
            <w:r w:rsidRPr="006F55DD">
              <w:rPr>
                <w:rFonts w:ascii="Times New Roman" w:hAnsi="Times New Roman" w:cs="Times New Roman"/>
                <w:b/>
                <w:sz w:val="20"/>
                <w:szCs w:val="20"/>
              </w:rPr>
              <w:t>ir nepieciešams paredzēt atbalstu pārejai uz bez-izmešu (elektrība) sabiedrisko transportu, t.sk. nepieciešamās infrastruktūras (uzlādes staciju u.c) attīstībai, lai sekmētu šādas pārejas iespējamību!</w:t>
            </w:r>
          </w:p>
        </w:tc>
        <w:tc>
          <w:tcPr>
            <w:tcW w:w="2976" w:type="dxa"/>
            <w:shd w:val="clear" w:color="auto" w:fill="auto"/>
          </w:tcPr>
          <w:p w14:paraId="2B20D609" w14:textId="77777777" w:rsidR="003B19CF" w:rsidRPr="00DF707F" w:rsidRDefault="003B19CF" w:rsidP="00C4157F">
            <w:pPr>
              <w:spacing w:after="0" w:line="240" w:lineRule="auto"/>
              <w:jc w:val="both"/>
              <w:rPr>
                <w:rFonts w:ascii="Times New Roman" w:hAnsi="Times New Roman" w:cs="Times New Roman"/>
                <w:b/>
                <w:bCs/>
                <w:sz w:val="20"/>
                <w:szCs w:val="20"/>
              </w:rPr>
            </w:pPr>
            <w:r w:rsidRPr="00DF707F">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25BFD5B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2014-2020. gada plānošanas perioda ietvaros līdz 2023.gadam Latvijā tiks izveidots elektrouzlādes staciju pamattīkls TEN-T ceļu tīklā. Ņemot vērā privāto investoru interesi, turpmākā elektrouzlādes tīkla attīstība jau šobrīd tiek un arī turpmāk ir plānota brīvā tirgus apstākļos, bez valsts intervences.</w:t>
            </w:r>
          </w:p>
          <w:p w14:paraId="4B75802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Ievērojot tirgus interesi un attīstības tendences, secināms, ka valsts intervence nav pamatota arī dabasgāzes (CNG/ LNG/ biometāna) uzlādes tīkla izbūvē.</w:t>
            </w:r>
          </w:p>
          <w:p w14:paraId="75C323D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vērtē valsts intervences nepieciešamību un iespējas publiskā ūdeņraža uzlādes pamattīkla izbūvei.</w:t>
            </w:r>
          </w:p>
          <w:p w14:paraId="039681A9" w14:textId="67E8BB5A"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SM aicina ņemt vērā atbalsta instrumentu savstarpējo sinerģiju un papildināmību. Vēršam uzmanību, ka sabiedriskā transporta autoparku nomaiņas aktivitātes </w:t>
            </w:r>
            <w:r w:rsidR="00191694">
              <w:rPr>
                <w:rFonts w:ascii="Times New Roman" w:hAnsi="Times New Roman" w:cs="Times New Roman"/>
                <w:sz w:val="20"/>
                <w:szCs w:val="20"/>
              </w:rPr>
              <w:t xml:space="preserve">2021. -2027.gada plānošanas periodā </w:t>
            </w:r>
            <w:r>
              <w:rPr>
                <w:rFonts w:ascii="Times New Roman" w:hAnsi="Times New Roman" w:cs="Times New Roman"/>
                <w:sz w:val="20"/>
                <w:szCs w:val="20"/>
              </w:rPr>
              <w:t xml:space="preserve">šobrīd tiek plānotas gan Taisnīgas pārkārtošanas instrumenta ietvaros, gan </w:t>
            </w:r>
            <w:r w:rsidR="00DF541D">
              <w:rPr>
                <w:rFonts w:ascii="Times New Roman" w:hAnsi="Times New Roman" w:cs="Times New Roman"/>
                <w:sz w:val="20"/>
                <w:szCs w:val="20"/>
              </w:rPr>
              <w:t xml:space="preserve">ir pieteikusi priekšlikumu atbalstīt </w:t>
            </w:r>
            <w:r>
              <w:rPr>
                <w:rFonts w:ascii="Times New Roman" w:hAnsi="Times New Roman" w:cs="Times New Roman"/>
                <w:sz w:val="20"/>
                <w:szCs w:val="20"/>
              </w:rPr>
              <w:t>Atveseļošanas un noturības mehānisma</w:t>
            </w:r>
            <w:r w:rsidR="00DF541D">
              <w:rPr>
                <w:rFonts w:ascii="Times New Roman" w:hAnsi="Times New Roman" w:cs="Times New Roman"/>
                <w:sz w:val="20"/>
                <w:szCs w:val="20"/>
              </w:rPr>
              <w:t xml:space="preserve"> (ANM)</w:t>
            </w:r>
            <w:r>
              <w:rPr>
                <w:rFonts w:ascii="Times New Roman" w:hAnsi="Times New Roman" w:cs="Times New Roman"/>
                <w:sz w:val="20"/>
                <w:szCs w:val="20"/>
              </w:rPr>
              <w:t xml:space="preserve"> ietvaros.</w:t>
            </w:r>
            <w:r w:rsidR="00DF541D">
              <w:rPr>
                <w:rFonts w:ascii="Times New Roman" w:hAnsi="Times New Roman" w:cs="Times New Roman"/>
                <w:sz w:val="20"/>
                <w:szCs w:val="20"/>
              </w:rPr>
              <w:t xml:space="preserve"> Informējam, ka </w:t>
            </w:r>
            <w:r w:rsidR="00DF541D"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DF541D" w:rsidRPr="00D96661">
              <w:rPr>
                <w:rFonts w:ascii="Times New Roman" w:hAnsi="Times New Roman" w:cs="Times New Roman"/>
                <w:sz w:val="20"/>
                <w:szCs w:val="20"/>
              </w:rPr>
              <w:t>.</w:t>
            </w:r>
          </w:p>
          <w:p w14:paraId="3FF8D3E9" w14:textId="77777777" w:rsidR="003B19CF" w:rsidRPr="006F55DD" w:rsidRDefault="003B19CF" w:rsidP="00C4157F">
            <w:pPr>
              <w:spacing w:after="0" w:line="240" w:lineRule="auto"/>
              <w:jc w:val="both"/>
              <w:rPr>
                <w:rFonts w:ascii="Times New Roman" w:hAnsi="Times New Roman" w:cs="Times New Roman"/>
                <w:sz w:val="20"/>
                <w:szCs w:val="20"/>
              </w:rPr>
            </w:pPr>
          </w:p>
          <w:p w14:paraId="47E66F3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6E45FF4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6FA1DBB" w14:textId="77777777" w:rsidTr="00DC21C3">
        <w:tc>
          <w:tcPr>
            <w:tcW w:w="562" w:type="dxa"/>
            <w:shd w:val="clear" w:color="auto" w:fill="auto"/>
          </w:tcPr>
          <w:p w14:paraId="4DC1DF3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9DE34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4124020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3.1.1.SAM </w:t>
            </w:r>
          </w:p>
          <w:p w14:paraId="1D6E1F4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tc>
        <w:tc>
          <w:tcPr>
            <w:tcW w:w="4954" w:type="dxa"/>
            <w:shd w:val="clear" w:color="auto" w:fill="auto"/>
          </w:tcPr>
          <w:p w14:paraId="24B2E01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Nav ietverts risinājums vietām, kur konkrētiem operatoriem nav pārklājuma – kā nodrošināt sakarus?</w:t>
            </w:r>
          </w:p>
        </w:tc>
        <w:tc>
          <w:tcPr>
            <w:tcW w:w="2976" w:type="dxa"/>
            <w:shd w:val="clear" w:color="auto" w:fill="auto"/>
          </w:tcPr>
          <w:p w14:paraId="7D4C2234" w14:textId="77777777" w:rsidR="003B19CF" w:rsidRPr="006F5BA7" w:rsidRDefault="003B19CF" w:rsidP="00C4157F">
            <w:pPr>
              <w:spacing w:after="0" w:line="240" w:lineRule="auto"/>
              <w:jc w:val="both"/>
              <w:rPr>
                <w:rFonts w:ascii="Times New Roman" w:hAnsi="Times New Roman" w:cs="Times New Roman"/>
                <w:b/>
                <w:bCs/>
                <w:sz w:val="20"/>
                <w:szCs w:val="20"/>
              </w:rPr>
            </w:pPr>
            <w:r w:rsidRPr="006F5BA7">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6CC92025" w14:textId="70F9FA13"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L</w:t>
            </w:r>
            <w:r w:rsidRPr="003366F5">
              <w:rPr>
                <w:rFonts w:ascii="Times New Roman" w:hAnsi="Times New Roman" w:cs="Times New Roman"/>
                <w:color w:val="000000" w:themeColor="text1"/>
                <w:sz w:val="20"/>
                <w:szCs w:val="20"/>
              </w:rPr>
              <w:t xml:space="preserve">ielākā investīciju daļa digitālajā infrastruktūrā ir vērsta uz atbalstu teritorijās, kur komersantiem nav intereses nodrošināt pārklājumu. Balstoties uz 2020. gadā </w:t>
            </w:r>
            <w:r w:rsidR="00F637CE">
              <w:rPr>
                <w:rFonts w:ascii="Times New Roman" w:hAnsi="Times New Roman" w:cs="Times New Roman"/>
                <w:color w:val="000000" w:themeColor="text1"/>
                <w:sz w:val="20"/>
                <w:szCs w:val="20"/>
              </w:rPr>
              <w:t>veikto</w:t>
            </w:r>
            <w:r w:rsidRPr="003366F5">
              <w:rPr>
                <w:rFonts w:ascii="Times New Roman" w:hAnsi="Times New Roman" w:cs="Times New Roman"/>
                <w:color w:val="000000" w:themeColor="text1"/>
                <w:sz w:val="20"/>
                <w:szCs w:val="20"/>
              </w:rPr>
              <w:t xml:space="preserve"> </w:t>
            </w:r>
            <w:r w:rsidR="00F637CE">
              <w:rPr>
                <w:rFonts w:ascii="Times New Roman" w:hAnsi="Times New Roman" w:cs="Times New Roman"/>
                <w:color w:val="000000" w:themeColor="text1"/>
                <w:sz w:val="20"/>
                <w:szCs w:val="20"/>
              </w:rPr>
              <w:t xml:space="preserve"> Satiksmes ministrijas </w:t>
            </w:r>
            <w:r w:rsidR="00F637CE" w:rsidRPr="003366F5">
              <w:rPr>
                <w:rFonts w:ascii="Times New Roman" w:hAnsi="Times New Roman" w:cs="Times New Roman"/>
                <w:color w:val="000000" w:themeColor="text1"/>
                <w:sz w:val="20"/>
                <w:szCs w:val="20"/>
              </w:rPr>
              <w:t>pētījum</w:t>
            </w:r>
            <w:r w:rsidR="00F637CE">
              <w:rPr>
                <w:rFonts w:ascii="Times New Roman" w:hAnsi="Times New Roman" w:cs="Times New Roman"/>
                <w:color w:val="000000" w:themeColor="text1"/>
                <w:sz w:val="20"/>
                <w:szCs w:val="20"/>
              </w:rPr>
              <w:t xml:space="preserve">u </w:t>
            </w:r>
            <w:r w:rsidR="00F637CE" w:rsidRPr="00F637CE">
              <w:rPr>
                <w:rFonts w:ascii="Times New Roman" w:hAnsi="Times New Roman" w:cs="Times New Roman"/>
                <w:color w:val="000000" w:themeColor="text1"/>
                <w:sz w:val="20"/>
                <w:szCs w:val="20"/>
              </w:rPr>
              <w:t>“</w:t>
            </w:r>
            <w:r w:rsidR="00F637CE" w:rsidRPr="00AB1FB6">
              <w:rPr>
                <w:rFonts w:ascii="Times New Roman" w:hAnsi="Times New Roman" w:cs="Times New Roman"/>
                <w:color w:val="000000"/>
                <w:sz w:val="20"/>
                <w:szCs w:val="20"/>
              </w:rPr>
              <w:t>Pētījums Eiropas Savienības fondu 2021.-2027.gada plānošanas perioda ieguldījumu priekšnosacījumu izpildei”</w:t>
            </w:r>
            <w:r w:rsidR="00AB1FB6">
              <w:rPr>
                <w:rFonts w:ascii="Times New Roman" w:hAnsi="Times New Roman" w:cs="Times New Roman"/>
                <w:color w:val="000000"/>
                <w:sz w:val="20"/>
                <w:szCs w:val="20"/>
              </w:rPr>
              <w:t xml:space="preserve"> platjoslas infrastruktūras jomā</w:t>
            </w:r>
            <w:r w:rsidRPr="00F637CE">
              <w:rPr>
                <w:rFonts w:ascii="Times New Roman" w:hAnsi="Times New Roman" w:cs="Times New Roman"/>
                <w:color w:val="000000" w:themeColor="text1"/>
                <w:sz w:val="20"/>
                <w:szCs w:val="20"/>
              </w:rPr>
              <w:t>,</w:t>
            </w:r>
            <w:r w:rsidRPr="003366F5">
              <w:rPr>
                <w:rFonts w:ascii="Times New Roman" w:hAnsi="Times New Roman" w:cs="Times New Roman"/>
                <w:color w:val="000000" w:themeColor="text1"/>
                <w:sz w:val="20"/>
                <w:szCs w:val="20"/>
              </w:rPr>
              <w:t xml:space="preserve"> kas nodrošinās ES fondu vispārējās regulas priekšlikuma  4. pielikuma 3. punktā noteikto priekšnosacījumu izpildi</w:t>
            </w:r>
            <w:r w:rsidR="0039192F">
              <w:rPr>
                <w:rFonts w:ascii="Times New Roman" w:hAnsi="Times New Roman" w:cs="Times New Roman"/>
                <w:color w:val="000000" w:themeColor="text1"/>
                <w:sz w:val="20"/>
                <w:szCs w:val="20"/>
              </w:rPr>
              <w:t xml:space="preserve"> “Valsts vai reģionālais platjoslas plāns”</w:t>
            </w:r>
            <w:r w:rsidRPr="003366F5">
              <w:rPr>
                <w:rFonts w:ascii="Times New Roman" w:hAnsi="Times New Roman" w:cs="Times New Roman"/>
                <w:color w:val="000000" w:themeColor="text1"/>
                <w:sz w:val="20"/>
                <w:szCs w:val="20"/>
              </w:rPr>
              <w:t>, tiks noteikts, kā investīcijas ieguldīt visefektīvāk, lai atbalstītu pēc iespējas vairāk mājsaimniecību un uzņēmumus.</w:t>
            </w:r>
          </w:p>
          <w:p w14:paraId="7AE323FF" w14:textId="77777777" w:rsidR="003B19CF" w:rsidRPr="006F55DD" w:rsidRDefault="003B19CF" w:rsidP="00C4157F">
            <w:pPr>
              <w:spacing w:after="0" w:line="240" w:lineRule="auto"/>
              <w:jc w:val="both"/>
              <w:rPr>
                <w:rFonts w:ascii="Times New Roman" w:hAnsi="Times New Roman" w:cs="Times New Roman"/>
                <w:sz w:val="20"/>
                <w:szCs w:val="20"/>
              </w:rPr>
            </w:pPr>
          </w:p>
          <w:p w14:paraId="76E8F7E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627A518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99652F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1B086CF" w14:textId="77777777" w:rsidTr="00DC21C3">
        <w:tc>
          <w:tcPr>
            <w:tcW w:w="562" w:type="dxa"/>
            <w:shd w:val="clear" w:color="auto" w:fill="auto"/>
          </w:tcPr>
          <w:p w14:paraId="245371C4" w14:textId="32D90A08" w:rsidR="003B19CF" w:rsidRPr="006F55DD" w:rsidRDefault="00F637CE" w:rsidP="00C4157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393" w:type="dxa"/>
            <w:shd w:val="clear" w:color="auto" w:fill="auto"/>
          </w:tcPr>
          <w:p w14:paraId="3040361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A67A13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3.1.1.SAM [..] Lai risinātu kiberdrošības risku jautājumu plānots izveidos vienotu valsts iestāžu kiberdrošības risinājumu – nodrošināt vienotu koplietojamas informācijas un komunikācijas tehnoloģijas infrastruktūras izveidi, kura centralizēti spēs nodrošināt vienlīdz augstu drošības līmeni, gan valsts valsts pārvaldes datu centros esošajiem resursiem, gan valsts pārvaldes iestādēm un to lietotājiem atbilstoši situācijai kibertelpā.</w:t>
            </w:r>
          </w:p>
        </w:tc>
        <w:tc>
          <w:tcPr>
            <w:tcW w:w="4954" w:type="dxa"/>
            <w:shd w:val="clear" w:color="auto" w:fill="auto"/>
          </w:tcPr>
          <w:p w14:paraId="64A08FCC"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zh-CN"/>
              </w:rPr>
            </w:pPr>
            <w:r w:rsidRPr="006F55DD">
              <w:rPr>
                <w:rFonts w:ascii="Times New Roman" w:eastAsia="Times New Roman" w:hAnsi="Times New Roman" w:cs="Times New Roman"/>
                <w:color w:val="000000"/>
                <w:sz w:val="20"/>
                <w:szCs w:val="20"/>
                <w:lang w:eastAsia="zh-CN"/>
              </w:rPr>
              <w:t xml:space="preserve">Precizēt tekstu: </w:t>
            </w:r>
          </w:p>
          <w:p w14:paraId="7EB9769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color w:val="000000"/>
                <w:sz w:val="20"/>
                <w:szCs w:val="20"/>
                <w:lang w:eastAsia="zh-CN"/>
              </w:rPr>
              <w:t xml:space="preserve">“Lai risinātu kiberdrošības risku jautājumu, plānots izveidot vienotu valsts iestāžu kiberdrošības risinājumu – nodrošināt vienotu koplietojamas informācijas un komunikācijas tehnoloģijas infrastruktūras izveidi, kura centralizēti spēs nodrošināt vienlīdz augstu drošības līmeni, gan valsts </w:t>
            </w:r>
            <w:r w:rsidRPr="006F55DD">
              <w:rPr>
                <w:rFonts w:ascii="Times New Roman" w:eastAsia="Times New Roman" w:hAnsi="Times New Roman" w:cs="Times New Roman"/>
                <w:i/>
                <w:strike/>
                <w:color w:val="000000"/>
                <w:sz w:val="20"/>
                <w:szCs w:val="20"/>
                <w:lang w:eastAsia="zh-CN"/>
              </w:rPr>
              <w:t>valsts</w:t>
            </w:r>
            <w:r w:rsidRPr="006F55DD">
              <w:rPr>
                <w:rFonts w:ascii="Times New Roman" w:eastAsia="Times New Roman" w:hAnsi="Times New Roman" w:cs="Times New Roman"/>
                <w:i/>
                <w:color w:val="000000"/>
                <w:sz w:val="20"/>
                <w:szCs w:val="20"/>
                <w:lang w:eastAsia="zh-CN"/>
              </w:rPr>
              <w:t xml:space="preserve"> pārvaldes datu centros esošajiem resursiem, gan valsts pārvaldes iestādēm un to lietotājiem atbilstoši situācijai kibertelpā.”</w:t>
            </w:r>
          </w:p>
        </w:tc>
        <w:tc>
          <w:tcPr>
            <w:tcW w:w="2976" w:type="dxa"/>
            <w:shd w:val="clear" w:color="auto" w:fill="auto"/>
          </w:tcPr>
          <w:p w14:paraId="2C08B915" w14:textId="77777777" w:rsidR="003B19CF" w:rsidRPr="00DF707F" w:rsidRDefault="003B19CF" w:rsidP="00C4157F">
            <w:pPr>
              <w:spacing w:after="0" w:line="240" w:lineRule="auto"/>
              <w:jc w:val="both"/>
              <w:rPr>
                <w:rFonts w:ascii="Times New Roman" w:hAnsi="Times New Roman" w:cs="Times New Roman"/>
                <w:b/>
                <w:bCs/>
                <w:color w:val="000000" w:themeColor="text1"/>
                <w:sz w:val="20"/>
                <w:szCs w:val="20"/>
              </w:rPr>
            </w:pPr>
            <w:r w:rsidRPr="00DF707F">
              <w:rPr>
                <w:rFonts w:ascii="Times New Roman" w:hAnsi="Times New Roman" w:cs="Times New Roman"/>
                <w:b/>
                <w:bCs/>
                <w:color w:val="000000" w:themeColor="text1"/>
                <w:sz w:val="20"/>
                <w:szCs w:val="20"/>
              </w:rPr>
              <w:t xml:space="preserve">Ņemts vērā. </w:t>
            </w:r>
          </w:p>
          <w:p w14:paraId="65B13644" w14:textId="77777777" w:rsidR="003B19CF" w:rsidRPr="006F55DD" w:rsidRDefault="003B19CF" w:rsidP="00C4157F">
            <w:pPr>
              <w:spacing w:after="0" w:line="240" w:lineRule="auto"/>
              <w:jc w:val="both"/>
              <w:rPr>
                <w:rFonts w:ascii="Times New Roman" w:hAnsi="Times New Roman" w:cs="Times New Roman"/>
                <w:sz w:val="20"/>
                <w:szCs w:val="20"/>
              </w:rPr>
            </w:pPr>
          </w:p>
          <w:p w14:paraId="5A7BAE2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5D5447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3.1.1.SAM atbalstāmo darbību redakciju.</w:t>
            </w:r>
          </w:p>
        </w:tc>
      </w:tr>
      <w:tr w:rsidR="003B19CF" w:rsidRPr="006F55DD" w14:paraId="3EF25AC9" w14:textId="77777777" w:rsidTr="00DC21C3">
        <w:tc>
          <w:tcPr>
            <w:tcW w:w="562" w:type="dxa"/>
            <w:shd w:val="clear" w:color="auto" w:fill="auto"/>
          </w:tcPr>
          <w:p w14:paraId="1C309D8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17EDE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010F8B8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3.2.2.SAM</w:t>
            </w:r>
          </w:p>
          <w:p w14:paraId="4C69234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Attīstīt un uzlabot ilgtspējīgu, klimatnoturīgu, inteleģentu un intermodālu mobilitāti nacionālā, reģionālā līmenī, ietverot uzlabotu piekļuvi TEN-T un pārrobežu mobilitāti</w:t>
            </w:r>
          </w:p>
          <w:p w14:paraId="787BDF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tc>
        <w:tc>
          <w:tcPr>
            <w:tcW w:w="4954" w:type="dxa"/>
            <w:shd w:val="clear" w:color="auto" w:fill="auto"/>
          </w:tcPr>
          <w:p w14:paraId="4330418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Reģionu līdzsvarotai attīstībai nav pietiekami attīstīt tikai reģionālo centru sasaisti ar TEN-T, jāuztur un jāattīsta arī iekšējie ceļi starp apdzīvotām vietām, pārrobežu mobilitāti vietējā līmenī</w:t>
            </w:r>
          </w:p>
          <w:p w14:paraId="2D4E1F5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91479BD" w14:textId="77777777" w:rsidR="003B19CF" w:rsidRDefault="003B19CF" w:rsidP="00C4157F">
            <w:pPr>
              <w:spacing w:after="0" w:line="240" w:lineRule="auto"/>
              <w:jc w:val="both"/>
              <w:rPr>
                <w:rFonts w:ascii="Times New Roman" w:hAnsi="Times New Roman" w:cs="Times New Roman"/>
                <w:sz w:val="20"/>
                <w:szCs w:val="20"/>
              </w:rPr>
            </w:pPr>
            <w:r w:rsidRPr="00AA1968">
              <w:rPr>
                <w:rFonts w:ascii="Times New Roman" w:hAnsi="Times New Roman" w:cs="Times New Roman"/>
                <w:b/>
                <w:bCs/>
                <w:sz w:val="20"/>
                <w:szCs w:val="20"/>
              </w:rPr>
              <w:t>Sniegts skaidrojums</w:t>
            </w:r>
            <w:r>
              <w:rPr>
                <w:rFonts w:ascii="Times New Roman" w:hAnsi="Times New Roman" w:cs="Times New Roman"/>
                <w:sz w:val="20"/>
                <w:szCs w:val="20"/>
              </w:rPr>
              <w:t>.</w:t>
            </w:r>
          </w:p>
          <w:p w14:paraId="118EFF2F" w14:textId="77777777" w:rsidR="003B19CF" w:rsidRDefault="003B19CF" w:rsidP="00C4157F">
            <w:pPr>
              <w:spacing w:after="0" w:line="240" w:lineRule="auto"/>
              <w:jc w:val="both"/>
              <w:rPr>
                <w:rFonts w:ascii="Times New Roman" w:hAnsi="Times New Roman" w:cs="Times New Roman"/>
                <w:sz w:val="20"/>
                <w:szCs w:val="20"/>
              </w:rPr>
            </w:pPr>
            <w:r w:rsidRPr="001772B2">
              <w:rPr>
                <w:rFonts w:ascii="Times New Roman" w:hAnsi="Times New Roman" w:cs="Times New Roman"/>
                <w:sz w:val="20"/>
                <w:szCs w:val="20"/>
              </w:rPr>
              <w:t xml:space="preserve">EK </w:t>
            </w:r>
            <w:r>
              <w:rPr>
                <w:rFonts w:ascii="Times New Roman" w:hAnsi="Times New Roman" w:cs="Times New Roman"/>
                <w:sz w:val="20"/>
                <w:szCs w:val="20"/>
              </w:rPr>
              <w:t xml:space="preserve">2020.gada </w:t>
            </w:r>
            <w:r w:rsidRPr="001772B2">
              <w:rPr>
                <w:rFonts w:ascii="Times New Roman" w:hAnsi="Times New Roman" w:cs="Times New Roman"/>
                <w:sz w:val="20"/>
                <w:szCs w:val="20"/>
              </w:rPr>
              <w:t xml:space="preserve"> </w:t>
            </w:r>
            <w:r>
              <w:rPr>
                <w:rFonts w:ascii="Times New Roman" w:hAnsi="Times New Roman" w:cs="Times New Roman"/>
                <w:sz w:val="20"/>
                <w:szCs w:val="20"/>
              </w:rPr>
              <w:t xml:space="preserve">jūlijā, sniedzot viedokli par LV iesniegto Darbības programmas projektu, ir  norādījusi, ka ES fondu investīcijām autoceļos ceļu kapacitātes </w:t>
            </w:r>
            <w:r w:rsidRPr="00E107DF">
              <w:rPr>
                <w:rFonts w:ascii="Times New Roman" w:hAnsi="Times New Roman" w:cs="Times New Roman"/>
                <w:sz w:val="20"/>
                <w:szCs w:val="20"/>
              </w:rPr>
              <w:t xml:space="preserve"> palielināšana nav prioritāte</w:t>
            </w:r>
            <w:r>
              <w:rPr>
                <w:rFonts w:ascii="Times New Roman" w:hAnsi="Times New Roman" w:cs="Times New Roman"/>
                <w:sz w:val="20"/>
                <w:szCs w:val="20"/>
              </w:rPr>
              <w:t>.</w:t>
            </w:r>
          </w:p>
          <w:p w14:paraId="35E0786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piekrīt, ka autoceļu tīkls ir attīstāms visā tā apjomā, lai nodrošinātu reģionālo attīstību. Vienlaikus, lai risinātu pašvaldību autoceļu tīkla problēmas, ik gadu tiek plānoti valsts budžeta līdzekļu ieguldījumi mērķdotāciju veidā pašvaldību ceļu un ielu atjaunošanai un uzturēšanai. Papildu minētajam ir jāņem vērā arī dažādu pieejamo atbalsta instrumentu savstarpējā sinerģija un papildināmība, proti, pārrobežu posmu attīstībai ir izmantojami Interreg un pārrobežu fondu līdzekļi.</w:t>
            </w:r>
          </w:p>
          <w:p w14:paraId="7F77E87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Attiecībā uz ES fondu ieguldījumiem, atbilstoši EP regulas (ES) Nr.1316/2013 nosacījumiem ES fondu investīcijas autoceļos 2021-2027 plānošanas periodā ir atbalstāmas tikai TEN-T tīkla ietvaros, lai nodrošinātu pamata un visaptverošā tīkla atbilstību EK noteiktajiem kritērijiem attiecībā uz ilgtspēju, klimatnoturīgumu, intelektiskumu, drošumu un intermodālitāti.    </w:t>
            </w:r>
          </w:p>
          <w:p w14:paraId="361D663C" w14:textId="77777777" w:rsidR="003B19CF" w:rsidRPr="006F55DD" w:rsidRDefault="003B19CF" w:rsidP="00C4157F">
            <w:pPr>
              <w:spacing w:after="0" w:line="240" w:lineRule="auto"/>
              <w:jc w:val="both"/>
              <w:rPr>
                <w:rFonts w:ascii="Times New Roman" w:hAnsi="Times New Roman" w:cs="Times New Roman"/>
                <w:sz w:val="20"/>
                <w:szCs w:val="20"/>
              </w:rPr>
            </w:pPr>
          </w:p>
          <w:p w14:paraId="20E7D95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98A05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C77B02" w14:textId="77777777" w:rsidTr="00DC21C3">
        <w:tc>
          <w:tcPr>
            <w:tcW w:w="562" w:type="dxa"/>
            <w:shd w:val="clear" w:color="auto" w:fill="auto"/>
          </w:tcPr>
          <w:p w14:paraId="7291AE9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E4452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53CCE2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3.2.2.SAM </w:t>
            </w:r>
          </w:p>
          <w:p w14:paraId="28BD1C0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79E960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mazinātu ostu ietekmi uz pilsētvidi, klimatu un uzlabotu ostu drošību un drošumu, Latvijas ostu infrastruktūra ir jāpilnveido, modernizējot hidrotehniskās būves, risinot jautājumus par alternatīvo degvielu pieejamību.[..]</w:t>
            </w:r>
          </w:p>
        </w:tc>
        <w:tc>
          <w:tcPr>
            <w:tcW w:w="4954" w:type="dxa"/>
            <w:shd w:val="clear" w:color="auto" w:fill="auto"/>
          </w:tcPr>
          <w:p w14:paraId="0931C401"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Lūdzam papildināt rindkopu atbilstoši Darbības programmas (56) paragrāfā norādītajiem izaicinājumiem:</w:t>
            </w:r>
          </w:p>
          <w:p w14:paraId="5538FF7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iCs/>
                <w:noProof/>
                <w:color w:val="000000"/>
                <w:sz w:val="20"/>
                <w:szCs w:val="20"/>
              </w:rPr>
              <w:t xml:space="preserve">“Lai mazinātu ostu ietekmi uz pilsētvidi, klimatu un uzlabotu ostu drošību un drošumu, Latvijas ostu infrastruktūra ir jāpilnveido, </w:t>
            </w:r>
            <w:r w:rsidRPr="006F55DD">
              <w:rPr>
                <w:rFonts w:ascii="Times New Roman" w:eastAsia="Times New Roman" w:hAnsi="Times New Roman" w:cs="Times New Roman"/>
                <w:b/>
                <w:bCs/>
                <w:i/>
                <w:iCs/>
                <w:noProof/>
                <w:color w:val="000000"/>
                <w:sz w:val="20"/>
                <w:szCs w:val="20"/>
                <w:u w:val="single"/>
              </w:rPr>
              <w:t>risinot ar alternatīvo degvielu pieejamību ostās, elektrotīkla pieslēgumus pie piestātnēm</w:t>
            </w:r>
            <w:r w:rsidRPr="006F55DD">
              <w:rPr>
                <w:rFonts w:ascii="Times New Roman" w:eastAsia="Times New Roman" w:hAnsi="Times New Roman" w:cs="Times New Roman"/>
                <w:i/>
                <w:iCs/>
                <w:noProof/>
                <w:color w:val="000000"/>
                <w:sz w:val="20"/>
                <w:szCs w:val="20"/>
              </w:rPr>
              <w:t>, modernizējot hidrotehniskās būves.”</w:t>
            </w:r>
          </w:p>
        </w:tc>
        <w:tc>
          <w:tcPr>
            <w:tcW w:w="2976" w:type="dxa"/>
            <w:shd w:val="clear" w:color="auto" w:fill="auto"/>
          </w:tcPr>
          <w:p w14:paraId="06ACDB9D" w14:textId="1C55604A" w:rsidR="003B19CF" w:rsidRDefault="003B19CF" w:rsidP="00C4157F">
            <w:pPr>
              <w:spacing w:after="0" w:line="240" w:lineRule="auto"/>
              <w:jc w:val="both"/>
              <w:rPr>
                <w:rFonts w:ascii="Times New Roman" w:hAnsi="Times New Roman" w:cs="Times New Roman"/>
                <w:b/>
                <w:bCs/>
                <w:sz w:val="20"/>
                <w:szCs w:val="20"/>
              </w:rPr>
            </w:pPr>
            <w:r w:rsidRPr="00AA1968">
              <w:rPr>
                <w:rFonts w:ascii="Times New Roman" w:hAnsi="Times New Roman" w:cs="Times New Roman"/>
                <w:b/>
                <w:bCs/>
                <w:sz w:val="20"/>
                <w:szCs w:val="20"/>
              </w:rPr>
              <w:t>Ņemts vērā</w:t>
            </w:r>
          </w:p>
          <w:p w14:paraId="1AFBA52A" w14:textId="77777777" w:rsidR="004F6DEE" w:rsidRPr="004F6DEE" w:rsidRDefault="004F6DEE" w:rsidP="004F6DEE">
            <w:pPr>
              <w:spacing w:after="0" w:line="240" w:lineRule="auto"/>
              <w:jc w:val="both"/>
              <w:rPr>
                <w:rFonts w:ascii="Times New Roman" w:hAnsi="Times New Roman" w:cs="Times New Roman"/>
                <w:bCs/>
                <w:sz w:val="20"/>
                <w:szCs w:val="20"/>
              </w:rPr>
            </w:pPr>
            <w:r w:rsidRPr="004F6DEE">
              <w:rPr>
                <w:rFonts w:ascii="Times New Roman" w:hAnsi="Times New Roman" w:cs="Times New Roman"/>
                <w:bCs/>
                <w:sz w:val="20"/>
                <w:szCs w:val="20"/>
              </w:rPr>
              <w:t>Vienlaikus vēršam uzmanību, ka EK nostāja attiecībā uz investīcijām ostās ir kritiska, proti, uzdod ostām veikt investīcijas to infrastruktūrā no ostu pašu ieņēmumiem. Vienīgais izņēmums, kas vēl ir diskutējams ar EK, ir ostu publiskās funkcijas veikšanai nepieciešamās infrastruktūras attīstība, specifisku uzsvaru liekot uz alternatīvo degvielu un elektrotīkla pieslēgumu pieejamību, kas ir īpaši uzsvērts Baltijas – Ziemeļjūras TEN-T koridora darba plānā.</w:t>
            </w:r>
          </w:p>
          <w:p w14:paraId="69379F89" w14:textId="77777777" w:rsidR="004F6DEE" w:rsidRPr="00AA1968" w:rsidRDefault="004F6DEE" w:rsidP="00C4157F">
            <w:pPr>
              <w:spacing w:after="0" w:line="240" w:lineRule="auto"/>
              <w:jc w:val="both"/>
              <w:rPr>
                <w:rFonts w:ascii="Times New Roman" w:hAnsi="Times New Roman" w:cs="Times New Roman"/>
                <w:b/>
                <w:bCs/>
                <w:sz w:val="20"/>
                <w:szCs w:val="20"/>
              </w:rPr>
            </w:pPr>
          </w:p>
          <w:p w14:paraId="3071BAA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61351D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p w14:paraId="7E389560"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7AAB1372" w14:textId="77777777" w:rsidTr="00DC21C3">
        <w:tc>
          <w:tcPr>
            <w:tcW w:w="562" w:type="dxa"/>
            <w:shd w:val="clear" w:color="auto" w:fill="auto"/>
          </w:tcPr>
          <w:p w14:paraId="0EC6F4B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A7B78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Jelgavas pilsētas pašvaldība</w:t>
            </w:r>
          </w:p>
        </w:tc>
        <w:tc>
          <w:tcPr>
            <w:tcW w:w="3151" w:type="dxa"/>
            <w:shd w:val="clear" w:color="auto" w:fill="auto"/>
          </w:tcPr>
          <w:p w14:paraId="1A395B3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4.1.1.SAM</w:t>
            </w:r>
          </w:p>
          <w:p w14:paraId="256E03C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 [..]</w:t>
            </w:r>
          </w:p>
        </w:tc>
        <w:tc>
          <w:tcPr>
            <w:tcW w:w="4954" w:type="dxa"/>
            <w:shd w:val="clear" w:color="auto" w:fill="auto"/>
          </w:tcPr>
          <w:p w14:paraId="08940616"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 xml:space="preserve">Aicinām </w:t>
            </w:r>
            <w:r w:rsidRPr="006F55DD">
              <w:rPr>
                <w:rFonts w:ascii="Times New Roman" w:eastAsia="Times New Roman" w:hAnsi="Times New Roman" w:cs="Times New Roman"/>
                <w:b/>
                <w:bCs/>
                <w:iCs/>
                <w:noProof/>
                <w:color w:val="000000"/>
                <w:sz w:val="20"/>
                <w:szCs w:val="20"/>
                <w:u w:val="single"/>
                <w:lang w:eastAsia="lv-LV" w:bidi="lv-LV"/>
              </w:rPr>
              <w:t>neakcentēt,</w:t>
            </w:r>
            <w:r w:rsidRPr="006F55DD">
              <w:rPr>
                <w:rFonts w:ascii="Times New Roman" w:eastAsia="Times New Roman" w:hAnsi="Times New Roman" w:cs="Times New Roman"/>
                <w:iCs/>
                <w:noProof/>
                <w:color w:val="000000"/>
                <w:sz w:val="20"/>
                <w:szCs w:val="20"/>
                <w:lang w:eastAsia="lv-LV" w:bidi="lv-LV"/>
              </w:rPr>
              <w:t xml:space="preserve"> ka infrastruktūras uzlabojumi nepieciešami īpaši lielajās universitātes slimnīcās, jo infrastruktūras uzlabojumi kvalitatīvu veselības pakalpojumu sniegšanā nepieciešami arī ārpus Rīgas esošajām slimnīcām – reģionālajām daudzprofilu slimnīcām, reģionos dzīvojošiem Latvijas valsts iedzīvotājiem, lai nepieciešamos medicīnas pakalpojumus saņemtu pēc iespējas tuvāk savai dzīves un darba vietai un līdzvērtīgā kvalitātē, kādus var nodrošināt Rīgas slimnīcas. </w:t>
            </w:r>
          </w:p>
          <w:p w14:paraId="31BA1D79"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Vienlaikus lūdzam papildināt rindkopu ar atbalstu ieguldījumiem rehabilitācijas jomā, jo pēc traumām vai operācijām veiksmīgas rehabilitācijas rezultātā pacientiem tiek ātrāk nodrošināta kvalitatīvāka dzīve un atgriešanās darbā.</w:t>
            </w:r>
          </w:p>
          <w:p w14:paraId="4C0971E0"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Sniedzam priekšlikumu teksta redakcijai:</w:t>
            </w:r>
          </w:p>
          <w:p w14:paraId="21628870" w14:textId="77777777" w:rsidR="003B19CF" w:rsidRPr="006F55DD" w:rsidRDefault="003B19CF" w:rsidP="00C4157F">
            <w:pPr>
              <w:spacing w:after="0" w:line="240" w:lineRule="auto"/>
              <w:jc w:val="both"/>
              <w:rPr>
                <w:rFonts w:ascii="Times New Roman" w:eastAsia="Times New Roman" w:hAnsi="Times New Roman" w:cs="Times New Roman"/>
                <w:i/>
                <w:iCs/>
                <w:noProof/>
                <w:color w:val="000000"/>
                <w:sz w:val="20"/>
                <w:szCs w:val="20"/>
                <w:lang w:eastAsia="lv-LV" w:bidi="lv-LV"/>
              </w:rPr>
            </w:pPr>
            <w:r w:rsidRPr="006F55DD">
              <w:rPr>
                <w:rFonts w:ascii="Times New Roman" w:eastAsia="Times New Roman" w:hAnsi="Times New Roman" w:cs="Times New Roman"/>
                <w:i/>
                <w:iCs/>
                <w:noProof/>
                <w:color w:val="000000"/>
                <w:sz w:val="20"/>
                <w:szCs w:val="20"/>
                <w:lang w:eastAsia="lv-LV" w:bidi="lv-LV"/>
              </w:rPr>
              <w:t>“Būtiskākais izaicinājums veselības aprūpes jomā – mūsdienīga un droša veselības aprūpes infrastruktūra</w:t>
            </w:r>
            <w:r w:rsidRPr="006F55DD">
              <w:rPr>
                <w:rFonts w:ascii="Times New Roman" w:eastAsia="Times New Roman" w:hAnsi="Times New Roman" w:cs="Times New Roman"/>
                <w:b/>
                <w:bCs/>
                <w:i/>
                <w:iCs/>
                <w:noProof/>
                <w:color w:val="000000"/>
                <w:sz w:val="20"/>
                <w:szCs w:val="20"/>
                <w:u w:val="single"/>
                <w:lang w:eastAsia="lv-LV" w:bidi="lv-LV"/>
              </w:rPr>
              <w:t>,</w:t>
            </w:r>
            <w:r w:rsidRPr="006F55DD">
              <w:rPr>
                <w:rFonts w:ascii="Times New Roman" w:eastAsia="Times New Roman" w:hAnsi="Times New Roman" w:cs="Times New Roman"/>
                <w:i/>
                <w:iCs/>
                <w:noProof/>
                <w:color w:val="000000"/>
                <w:sz w:val="20"/>
                <w:szCs w:val="20"/>
                <w:lang w:eastAsia="lv-LV" w:bidi="lv-LV"/>
              </w:rPr>
              <w:t xml:space="preserve"> tai skaitā IKT risinājumi, lai nodrošinātu savlaicīgus,  kvalitatīvus un izmaksu efektīvus pakalpojumus, kā arī tādus darba vides apstākļus, kas veicina efektīvāku ārstniecības personu piesaisti un noturēšanu valsts apmaksātajā veselības aprūpes sektorā. </w:t>
            </w:r>
            <w:r w:rsidRPr="006F55DD">
              <w:rPr>
                <w:rFonts w:ascii="Times New Roman" w:eastAsia="Times New Roman" w:hAnsi="Times New Roman" w:cs="Times New Roman"/>
                <w:b/>
                <w:bCs/>
                <w:i/>
                <w:iCs/>
                <w:noProof/>
                <w:color w:val="000000"/>
                <w:sz w:val="20"/>
                <w:szCs w:val="20"/>
                <w:u w:val="single"/>
                <w:lang w:eastAsia="lv-LV" w:bidi="lv-LV"/>
              </w:rPr>
              <w:t>Vienlaikus ir būtiski paredzēt infrastruktūras pilnveidošanu un attīstību, lai nodrošinātu rehabilitācijas pakalpojumu pieejamību.</w:t>
            </w:r>
            <w:r w:rsidRPr="006F55DD">
              <w:rPr>
                <w:rFonts w:ascii="Times New Roman" w:eastAsia="Times New Roman" w:hAnsi="Times New Roman" w:cs="Times New Roman"/>
                <w:b/>
                <w:bCs/>
                <w:i/>
                <w:iCs/>
                <w:noProof/>
                <w:color w:val="000000"/>
                <w:sz w:val="20"/>
                <w:szCs w:val="20"/>
                <w:lang w:eastAsia="lv-LV" w:bidi="lv-LV"/>
              </w:rPr>
              <w:t xml:space="preserve"> </w:t>
            </w:r>
            <w:r w:rsidRPr="006F55DD">
              <w:rPr>
                <w:rFonts w:ascii="Times New Roman" w:eastAsia="Times New Roman" w:hAnsi="Times New Roman" w:cs="Times New Roman"/>
                <w:i/>
                <w:iCs/>
                <w:noProof/>
                <w:color w:val="000000"/>
                <w:sz w:val="20"/>
                <w:szCs w:val="20"/>
                <w:lang w:eastAsia="lv-LV" w:bidi="lv-LV"/>
              </w:rPr>
              <w:t>Ņemot vērā nepieciešamību operatīvi reaģēt uz COVID-19 krīzi un risināt situāciju veselības jomā, lai nodrošinātu COVID-19 vīrusa izplatību un gatavību citu potenciālo sabiedrības veselības krīžu ierobežošanai, nepieciešams veikt attiecīgus ieguldījumus ar šo pakalpojumu sniegšanu saistītajā infrastruktūrā.</w:t>
            </w:r>
          </w:p>
          <w:p w14:paraId="5C18FB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iCs/>
                <w:noProof/>
                <w:color w:val="000000"/>
                <w:sz w:val="20"/>
                <w:szCs w:val="20"/>
              </w:rPr>
              <w:t xml:space="preserve">Lai nodrošinātu investīciju pēctecību un piekļuves uzlabošanu kvalitatīviem veselības aprūpes pakalpojumiem, nepieciešami tālāki būtiski ieguldījumi veselības aprūpes infrastruktūras uzlabošanā neatliekamās medicīniskās palīdzības, primārās, sekundārās un terciārās veselības aprūpes pakalpojumu pieejamībai, </w:t>
            </w:r>
            <w:r w:rsidRPr="006F55DD">
              <w:rPr>
                <w:rFonts w:ascii="Times New Roman" w:eastAsia="Times New Roman" w:hAnsi="Times New Roman" w:cs="Times New Roman"/>
                <w:i/>
                <w:iCs/>
                <w:strike/>
                <w:noProof/>
                <w:color w:val="000000"/>
                <w:sz w:val="20"/>
                <w:szCs w:val="20"/>
                <w:u w:val="single"/>
              </w:rPr>
              <w:t xml:space="preserve">īpaši lielajās universitātes slimnīcās, </w:t>
            </w:r>
            <w:r w:rsidRPr="006F55DD">
              <w:rPr>
                <w:rFonts w:ascii="Times New Roman" w:eastAsia="Times New Roman" w:hAnsi="Times New Roman" w:cs="Times New Roman"/>
                <w:i/>
                <w:iCs/>
                <w:noProof/>
                <w:color w:val="000000"/>
                <w:sz w:val="20"/>
                <w:szCs w:val="20"/>
              </w:rPr>
              <w:t>kā arī digitālo veselības risinājumu plašākai izmantošanai veselības aprūpē.”</w:t>
            </w:r>
          </w:p>
        </w:tc>
        <w:tc>
          <w:tcPr>
            <w:tcW w:w="2976" w:type="dxa"/>
            <w:shd w:val="clear" w:color="auto" w:fill="auto"/>
          </w:tcPr>
          <w:p w14:paraId="4579A873" w14:textId="77777777" w:rsidR="003B19CF" w:rsidRPr="00B83BF7" w:rsidRDefault="003B19CF" w:rsidP="00C4157F">
            <w:pPr>
              <w:spacing w:after="0" w:line="240" w:lineRule="auto"/>
              <w:jc w:val="both"/>
              <w:rPr>
                <w:rFonts w:ascii="Times New Roman" w:hAnsi="Times New Roman" w:cs="Times New Roman"/>
                <w:sz w:val="20"/>
                <w:szCs w:val="20"/>
              </w:rPr>
            </w:pPr>
            <w:r w:rsidRPr="00981E65">
              <w:rPr>
                <w:rFonts w:ascii="Times New Roman" w:hAnsi="Times New Roman" w:cs="Times New Roman"/>
                <w:b/>
                <w:bCs/>
                <w:sz w:val="20"/>
                <w:szCs w:val="20"/>
              </w:rPr>
              <w:t>Sniegts skaidrojums</w:t>
            </w:r>
            <w:r w:rsidRPr="00B83BF7">
              <w:rPr>
                <w:rFonts w:ascii="Times New Roman" w:hAnsi="Times New Roman" w:cs="Times New Roman"/>
                <w:sz w:val="20"/>
                <w:szCs w:val="20"/>
              </w:rPr>
              <w:t>.</w:t>
            </w:r>
          </w:p>
          <w:p w14:paraId="67402BA0" w14:textId="77777777" w:rsidR="003B19CF" w:rsidRPr="00B83BF7" w:rsidRDefault="003B19CF" w:rsidP="00C4157F">
            <w:pPr>
              <w:spacing w:after="0" w:line="240" w:lineRule="auto"/>
              <w:jc w:val="both"/>
              <w:rPr>
                <w:rFonts w:ascii="Times New Roman" w:hAnsi="Times New Roman" w:cs="Times New Roman"/>
                <w:sz w:val="20"/>
                <w:szCs w:val="20"/>
              </w:rPr>
            </w:pPr>
            <w:r w:rsidRPr="00B83BF7">
              <w:rPr>
                <w:rFonts w:ascii="Times New Roman" w:hAnsi="Times New Roman" w:cs="Times New Roman"/>
                <w:sz w:val="20"/>
                <w:szCs w:val="20"/>
              </w:rPr>
              <w:t xml:space="preserve">Universitāšu slimnīcas ir akcentētas ņemot vērā, ka atbilstoši </w:t>
            </w:r>
            <w:r>
              <w:rPr>
                <w:rFonts w:ascii="Times New Roman" w:hAnsi="Times New Roman" w:cs="Times New Roman"/>
                <w:sz w:val="20"/>
                <w:szCs w:val="20"/>
              </w:rPr>
              <w:t>NAP</w:t>
            </w:r>
            <w:r w:rsidRPr="00B83BF7">
              <w:rPr>
                <w:rFonts w:ascii="Times New Roman" w:hAnsi="Times New Roman" w:cs="Times New Roman"/>
                <w:sz w:val="20"/>
                <w:szCs w:val="20"/>
              </w:rPr>
              <w:t xml:space="preserve"> būtiski ieguldījumi atbilstoši nozares vajadzību analīzei paredzēti P.Stradiņa klīniskās universitātes slimnīcas B korpusa attīstībai, kas procentuāli sastāda vairāk ko pusi no plānotajām investīcijām stacionārā līmeņa veselības aprūpes iestādēm. Vēršam uzmanību, ka darbības programmā norādīta nepieciešamība attīstīt arī reģionālās ārstniecības iestādes un uzlabot pakalpojumu pieejamību visu reģionu iedzīvotājiem, t.sk.</w:t>
            </w:r>
            <w:r>
              <w:rPr>
                <w:rFonts w:ascii="Times New Roman" w:hAnsi="Times New Roman" w:cs="Times New Roman"/>
                <w:sz w:val="20"/>
                <w:szCs w:val="20"/>
              </w:rPr>
              <w:t xml:space="preserve"> </w:t>
            </w:r>
            <w:r w:rsidRPr="00B83BF7">
              <w:rPr>
                <w:rFonts w:ascii="Times New Roman" w:hAnsi="Times New Roman" w:cs="Times New Roman"/>
                <w:sz w:val="20"/>
                <w:szCs w:val="20"/>
              </w:rPr>
              <w:t>universitāšu slimnīcu infrastruktūras attīstība ir būtisks priekšnosacījums veselības aprūpes pakalpojumu kvalitātes un pieejamības uzlabošanai visiem Latvijas iedzīvotājiem, ko arī nepieciešams atbilstoši norādīt darbības programmā. Attiecībā uz universitāšu līmeņa slimnīcām ir svarīgi ņemt vērā aspektu, ka aptuveni 50% no pacientiem ir tieši reģionu iedzīvotāji. Vienlaicīgi paredzēti būtiski ieguldījumi gan reģionālajās, gan caur sadarbības principu arī lokālajās slimnīcās.</w:t>
            </w:r>
          </w:p>
          <w:p w14:paraId="23D68FE3" w14:textId="77777777" w:rsidR="003B19CF" w:rsidRPr="006F55DD" w:rsidRDefault="003B19CF" w:rsidP="00C4157F">
            <w:pPr>
              <w:spacing w:after="0" w:line="240" w:lineRule="auto"/>
              <w:jc w:val="both"/>
              <w:rPr>
                <w:rFonts w:ascii="Times New Roman" w:hAnsi="Times New Roman" w:cs="Times New Roman"/>
                <w:sz w:val="20"/>
                <w:szCs w:val="20"/>
              </w:rPr>
            </w:pPr>
            <w:r w:rsidRPr="00B83BF7">
              <w:rPr>
                <w:rFonts w:ascii="Times New Roman" w:hAnsi="Times New Roman" w:cs="Times New Roman"/>
                <w:sz w:val="20"/>
                <w:szCs w:val="20"/>
              </w:rPr>
              <w:t>Tāpat informējam, ka medicīniskā rehabilitācija ir daļa no veselības aprūpes un esošajā darbības programmā nav ierobežojumi attiecībā uz rehabilitācijas pakalpojumu attīstību.</w:t>
            </w:r>
          </w:p>
          <w:p w14:paraId="795ACD7B" w14:textId="77777777" w:rsidR="003B19CF" w:rsidRPr="006F55DD" w:rsidRDefault="003B19CF" w:rsidP="00C4157F">
            <w:pPr>
              <w:spacing w:after="0" w:line="240" w:lineRule="auto"/>
              <w:jc w:val="both"/>
              <w:rPr>
                <w:rFonts w:ascii="Times New Roman" w:hAnsi="Times New Roman" w:cs="Times New Roman"/>
                <w:sz w:val="20"/>
                <w:szCs w:val="20"/>
              </w:rPr>
            </w:pPr>
          </w:p>
          <w:p w14:paraId="2B89D59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61D460C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B9127A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CA71BD9" w14:textId="77777777" w:rsidTr="00DC21C3">
        <w:tc>
          <w:tcPr>
            <w:tcW w:w="562" w:type="dxa"/>
            <w:shd w:val="clear" w:color="auto" w:fill="auto"/>
          </w:tcPr>
          <w:p w14:paraId="1015FE3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C5685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vMerge w:val="restart"/>
            <w:shd w:val="clear" w:color="auto" w:fill="auto"/>
          </w:tcPr>
          <w:p w14:paraId="4E413AA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4.1.1.SAM</w:t>
            </w:r>
          </w:p>
          <w:p w14:paraId="37732E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nodrošinātu investīciju pēctecību un piekļuves uzlabošanu kvalitatīviem veselības aprūpes pakalpojumiem, nepieciešami tālāki būtiski ieguldījumi veselības aprūpes infrastruktūras uzlabošanā neatliekamās medicīniskās palīdzības, primārās, sekundārās un terciārās veselības aprūpes pakalpojumu pieejamībai, īpaši lielajās universitātes slimnīcās, kā arī digitālo veselības risinājumu plašākai izmantošanai veselības aprūpē. Prioritāri atbalstu novirzot jomām, kurām ir būtiska ietekme uz priekšlaicīgu mirstību un darbspēju zudumu – primārajā, sekundārajā un terciārajā veselības aprūpē, kā arī rehabilitācijā un hronisko pacientu aprūpē.[..]</w:t>
            </w:r>
          </w:p>
        </w:tc>
        <w:tc>
          <w:tcPr>
            <w:tcW w:w="4954" w:type="dxa"/>
            <w:shd w:val="clear" w:color="auto" w:fill="auto"/>
          </w:tcPr>
          <w:p w14:paraId="58DCC87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4.Politikas mērķa “Sociālāka Eiropa, īstenojot Eiropas sociālo tiesību pīlāru” 4.1.1.SAM aprakstu 27.lpp papildināt un izteikt šādā redakcijā: “Lai nodrošinātu investīciju pēctecību un piekļuves uzlabošanu kvalitatīviem veselības aprūpes un veselības aprūpes atbalsta pakalpojumiem, nepieciešami tālāki būtiski ieguldījumi veselības aprūpes infrastruktūras uzlabošanā neatliekamās medicīniskās palīdzības, primārās, sekundārās un terciārās veselības aprūpes pakalpojumu pieejamībai, īpaši lielajās universitātes slimnīcās, kā arī digitālo veselības risinājumu plašākai izmantošanai veselības aprūpē.”</w:t>
            </w:r>
          </w:p>
          <w:p w14:paraId="2902585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A02D6EB" w14:textId="77777777" w:rsidR="003B19CF" w:rsidRPr="00B83BF7" w:rsidRDefault="003B19CF" w:rsidP="00C4157F">
            <w:pPr>
              <w:spacing w:after="0" w:line="240" w:lineRule="auto"/>
              <w:jc w:val="both"/>
              <w:rPr>
                <w:rFonts w:ascii="Times New Roman" w:hAnsi="Times New Roman" w:cs="Times New Roman"/>
                <w:sz w:val="20"/>
                <w:szCs w:val="20"/>
              </w:rPr>
            </w:pPr>
            <w:r w:rsidRPr="00981E65">
              <w:rPr>
                <w:rFonts w:ascii="Times New Roman" w:hAnsi="Times New Roman" w:cs="Times New Roman"/>
                <w:b/>
                <w:bCs/>
                <w:sz w:val="20"/>
                <w:szCs w:val="20"/>
              </w:rPr>
              <w:t>Sniegts skaidrojums</w:t>
            </w:r>
            <w:r>
              <w:rPr>
                <w:rFonts w:ascii="Times New Roman" w:hAnsi="Times New Roman" w:cs="Times New Roman"/>
                <w:sz w:val="20"/>
                <w:szCs w:val="20"/>
              </w:rPr>
              <w:t>.</w:t>
            </w:r>
          </w:p>
          <w:p w14:paraId="39FBD7C1" w14:textId="77777777" w:rsidR="003B19CF" w:rsidRDefault="003B19CF" w:rsidP="00C4157F">
            <w:pPr>
              <w:spacing w:after="0" w:line="240" w:lineRule="auto"/>
              <w:jc w:val="both"/>
              <w:rPr>
                <w:rFonts w:ascii="Times New Roman" w:hAnsi="Times New Roman" w:cs="Times New Roman"/>
                <w:sz w:val="20"/>
                <w:szCs w:val="20"/>
              </w:rPr>
            </w:pPr>
            <w:r w:rsidRPr="00B83BF7">
              <w:rPr>
                <w:rFonts w:ascii="Times New Roman" w:hAnsi="Times New Roman" w:cs="Times New Roman"/>
                <w:sz w:val="20"/>
                <w:szCs w:val="20"/>
              </w:rPr>
              <w:t>Vēršam uzmanību, ka 4.1.1.SAM vērsts uz veselības aprūpes infrastruktūras uzlabošanu, līdz ar to uzskatām, ka precizējumi esošajā redakcijā nav nepieciešami.</w:t>
            </w:r>
          </w:p>
          <w:p w14:paraId="0D90CD8D" w14:textId="77777777" w:rsidR="003B19CF" w:rsidRPr="006F55DD" w:rsidRDefault="003B19CF" w:rsidP="00C4157F">
            <w:pPr>
              <w:spacing w:after="0" w:line="240" w:lineRule="auto"/>
              <w:jc w:val="both"/>
              <w:rPr>
                <w:rFonts w:ascii="Times New Roman" w:hAnsi="Times New Roman" w:cs="Times New Roman"/>
                <w:sz w:val="20"/>
                <w:szCs w:val="20"/>
              </w:rPr>
            </w:pPr>
          </w:p>
          <w:p w14:paraId="072A43D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B782EC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440AF3" w14:textId="77777777" w:rsidTr="00DC21C3">
        <w:tc>
          <w:tcPr>
            <w:tcW w:w="562" w:type="dxa"/>
            <w:shd w:val="clear" w:color="auto" w:fill="auto"/>
          </w:tcPr>
          <w:p w14:paraId="41E43D6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C1495F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6CCB41F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CAE4A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Lūdzam ņemt vērā, ka arī </w:t>
            </w:r>
            <w:r w:rsidRPr="006F55DD">
              <w:rPr>
                <w:rFonts w:ascii="Times New Roman" w:eastAsia="Times New Roman" w:hAnsi="Times New Roman" w:cs="Times New Roman"/>
                <w:sz w:val="20"/>
                <w:szCs w:val="20"/>
                <w:u w:val="single"/>
                <w:lang w:eastAsia="lv-LV"/>
              </w:rPr>
              <w:t>sociālā aprūpe</w:t>
            </w:r>
            <w:r w:rsidRPr="006F55DD">
              <w:rPr>
                <w:rFonts w:ascii="Times New Roman" w:eastAsia="Times New Roman" w:hAnsi="Times New Roman" w:cs="Times New Roman"/>
                <w:sz w:val="20"/>
                <w:szCs w:val="20"/>
                <w:lang w:eastAsia="lv-LV"/>
              </w:rPr>
              <w:t xml:space="preserve"> ir viens no punktiem, kas pieminēts Sociālajā pīlārā</w:t>
            </w:r>
          </w:p>
        </w:tc>
        <w:tc>
          <w:tcPr>
            <w:tcW w:w="2976" w:type="dxa"/>
            <w:shd w:val="clear" w:color="auto" w:fill="auto"/>
          </w:tcPr>
          <w:p w14:paraId="5571578E" w14:textId="77777777" w:rsidR="003B19CF" w:rsidRPr="00981E65" w:rsidRDefault="003B19CF" w:rsidP="00C4157F">
            <w:pPr>
              <w:spacing w:after="0" w:line="240" w:lineRule="auto"/>
              <w:jc w:val="both"/>
              <w:rPr>
                <w:rFonts w:ascii="Times New Roman" w:hAnsi="Times New Roman" w:cs="Times New Roman"/>
                <w:b/>
                <w:bCs/>
                <w:sz w:val="20"/>
                <w:szCs w:val="20"/>
              </w:rPr>
            </w:pPr>
            <w:r w:rsidRPr="00981E65">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7838B95A" w14:textId="77777777" w:rsidR="003B19CF" w:rsidRPr="006F55DD" w:rsidRDefault="003B19CF" w:rsidP="00C4157F">
            <w:pPr>
              <w:spacing w:after="0" w:line="240" w:lineRule="auto"/>
              <w:jc w:val="both"/>
              <w:rPr>
                <w:rFonts w:ascii="Times New Roman" w:hAnsi="Times New Roman" w:cs="Times New Roman"/>
                <w:sz w:val="20"/>
                <w:szCs w:val="20"/>
              </w:rPr>
            </w:pPr>
            <w:r w:rsidRPr="00B83BF7">
              <w:rPr>
                <w:rFonts w:ascii="Times New Roman" w:hAnsi="Times New Roman" w:cs="Times New Roman"/>
                <w:sz w:val="20"/>
                <w:szCs w:val="20"/>
              </w:rPr>
              <w:t>4.1.1.SAM ieguldījumi paredzēti veselības aprūpes infrastruktūras attīstībai ciešā sinerģijā ar saistītajiem pakalpojumiem t.sk. sociālajiem, tomēr sociālās aprūpes infrastruktūru sociālās aprūpes uzlabošanai paredzēts attīstīt LM pārziņā esošajos SAM.</w:t>
            </w:r>
          </w:p>
          <w:p w14:paraId="332B9893" w14:textId="77777777" w:rsidR="003B19CF" w:rsidRPr="006F55DD" w:rsidRDefault="003B19CF" w:rsidP="00C4157F">
            <w:pPr>
              <w:spacing w:after="0" w:line="240" w:lineRule="auto"/>
              <w:jc w:val="both"/>
              <w:rPr>
                <w:rFonts w:ascii="Times New Roman" w:hAnsi="Times New Roman" w:cs="Times New Roman"/>
                <w:sz w:val="20"/>
                <w:szCs w:val="20"/>
              </w:rPr>
            </w:pPr>
          </w:p>
          <w:p w14:paraId="2A89020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651F194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519EA7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5DC1952" w14:textId="77777777" w:rsidTr="00DC21C3">
        <w:tc>
          <w:tcPr>
            <w:tcW w:w="562" w:type="dxa"/>
            <w:shd w:val="clear" w:color="auto" w:fill="auto"/>
          </w:tcPr>
          <w:p w14:paraId="1365101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726963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0E5DE31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4.1.2.SAM </w:t>
            </w:r>
          </w:p>
          <w:p w14:paraId="42DD05A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veicinātu aktīvu un veselīgu novecošanos, kas ir arī svarīgs darba spēka nodrošināšanas aspekts, būtiski uzlabot Latvijas iedzīvotāju veselību visos vecumposmos un pagarināt labā veselībā nodzīvotos mūža gadus un novērst priekšlaicīgu mirstību.</w:t>
            </w:r>
          </w:p>
          <w:p w14:paraId="342DAE0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Latvijas iedzīvotāju paredzamais mūža ilgums ir būtiski palielinājies kopš 2000.gada, tomēr tas aizvien ir otrs mazākais ES.  Neinfekcijas slimības ir galvenais nāves cēlonis arī Latvijā – no visiem nāves cēloņiem 55% ir sirds un asinsvadu slimības (SAS), otrs biežākais nāves cēlonis Latvijā ir onkoloģiskās slimības .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Visi iepriekš minētie dzīvesveida faktori noved pie psihiskām saslimšanām, liekās ķermeņa masas, paaugstināta arteriāla asinsspiediena, paaugstināta holesterīna un cukura līmeņa asinīs un tālāk pie nopietnas saslimšanas.</w:t>
            </w:r>
          </w:p>
          <w:p w14:paraId="577A39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w:t>
            </w:r>
            <w:r w:rsidRPr="006F55DD">
              <w:rPr>
                <w:rFonts w:ascii="Times New Roman" w:hAnsi="Times New Roman" w:cs="Times New Roman"/>
                <w:sz w:val="20"/>
                <w:szCs w:val="20"/>
              </w:rPr>
              <w:tab/>
              <w:t>Attiecīgi tiek paredzētas veselības veicināšanas un slimību profilakses aktivitātes visiem Latvijas iedzīvotājiem, t.sk. paredzot pasākumus saistībā ar veselības krīžu ierobežošanu, kas uzlabotu iedzīvotāju dzīvesveida paradumus un ilgtermiņā  uzlabotu iedzīvotāju veselības stāvokli. Tādējādi tiktu ne tikai mazināta veselības nevienlīdzība (health inequality), bet arī palielināsies darbaspējīgo iedzīvotāju skaits, paaugstinot nodarbinātību un veicinot ekonomikas attīstību, nodrošinot Latvijas iedzīvotāju dzīves ilguma pietuvināšanos vidējam ES rādītājam, kas ļautu nodrošināt arī ekonomiskās izaugsmes un labklājības līmeņa tuvināšanos ES vidējiem rādītājiem.</w:t>
            </w:r>
          </w:p>
        </w:tc>
        <w:tc>
          <w:tcPr>
            <w:tcW w:w="4954" w:type="dxa"/>
            <w:shd w:val="clear" w:color="auto" w:fill="auto"/>
          </w:tcPr>
          <w:p w14:paraId="07067A9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1E9954F6"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7B5D28F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Lai veicinātu aktīvu un veselīgu novecošanos, kas ir arī svarīgs darba spēka nodrošināšanas aspekts, būtiski uzlabot Latvijas iedzīvotāju veselību visos vecumposmos un pagarināt labā veselībā nodzīvotos mūža gadus un novērst priekšlaicīgu mirstību, </w:t>
            </w:r>
            <w:r w:rsidRPr="006F55DD">
              <w:rPr>
                <w:rFonts w:ascii="Times New Roman" w:eastAsia="Times New Roman" w:hAnsi="Times New Roman" w:cs="Times New Roman"/>
                <w:sz w:val="20"/>
                <w:szCs w:val="20"/>
                <w:u w:val="single"/>
                <w:lang w:eastAsia="lv-LV"/>
              </w:rPr>
              <w:t>kā arī sekmēt ieguldījumus, kas veicina individuālo drošumspēju Covid-19 izplatības mazināšanai, proti, atbalsts strādājošajiem uzņēmumos veselības drošības aizsardzības pasākumu ieviešanā</w:t>
            </w:r>
            <w:r w:rsidRPr="006F55DD">
              <w:rPr>
                <w:rFonts w:ascii="Times New Roman" w:eastAsia="Times New Roman" w:hAnsi="Times New Roman" w:cs="Times New Roman"/>
                <w:sz w:val="20"/>
                <w:szCs w:val="20"/>
                <w:lang w:eastAsia="lv-LV"/>
              </w:rPr>
              <w:t>.</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sz w:val="20"/>
                <w:szCs w:val="20"/>
                <w:lang w:eastAsia="lv-LV"/>
              </w:rPr>
              <w:t>Latvijas iedzīvotāju paredzamais mūža ilgums ir būtiski palielinājies kopš 2000.gada, tomēr tas aizvien ir otrs mazākais ES.  Neinfekcijas slimības ir galvenais nāves cēlonis arī Latvijā – no visiem nāves cēloņiem 55% ir sirds un asinsvadu slimības (SAS), otrs biežākais nāves cēlonis Latvijā ir onkoloģiskās slimības</w:t>
            </w:r>
            <w:r w:rsidRPr="006F55DD">
              <w:rPr>
                <w:rFonts w:ascii="Times New Roman" w:eastAsia="Times New Roman" w:hAnsi="Times New Roman" w:cs="Times New Roman"/>
                <w:sz w:val="20"/>
                <w:szCs w:val="20"/>
                <w:vertAlign w:val="superscript"/>
                <w:lang w:eastAsia="lv-LV"/>
              </w:rPr>
              <w:footnoteReference w:id="30"/>
            </w:r>
            <w:r w:rsidRPr="006F55DD">
              <w:rPr>
                <w:rFonts w:ascii="Times New Roman" w:eastAsia="Times New Roman" w:hAnsi="Times New Roman" w:cs="Times New Roman"/>
                <w:sz w:val="20"/>
                <w:szCs w:val="20"/>
                <w:lang w:eastAsia="lv-LV"/>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Visi iepriekš minētie dzīvesveida faktori noved pie psihiskām saslimšanām, liekās ķermeņa masas, paaugstināta arteriāla asinsspiediena, paaugstināta holesterīna un cukura līmeņa asinīs un tālāk pie nopietnas saslimšanas.</w:t>
            </w:r>
          </w:p>
          <w:p w14:paraId="3FFAB15A" w14:textId="77777777" w:rsidR="003B19CF" w:rsidRPr="006F55DD" w:rsidRDefault="003B19CF" w:rsidP="00C4157F">
            <w:pPr>
              <w:numPr>
                <w:ilvl w:val="0"/>
                <w:numId w:val="20"/>
              </w:numPr>
              <w:spacing w:after="0" w:line="240" w:lineRule="auto"/>
              <w:ind w:left="0" w:hanging="629"/>
              <w:jc w:val="both"/>
              <w:rPr>
                <w:rFonts w:ascii="Times New Roman" w:eastAsia="Times New Roman" w:hAnsi="Times New Roman" w:cs="Times New Roman"/>
                <w:iCs/>
                <w:noProof/>
                <w:sz w:val="20"/>
                <w:szCs w:val="20"/>
              </w:rPr>
            </w:pPr>
            <w:r w:rsidRPr="006F55DD">
              <w:rPr>
                <w:rFonts w:ascii="Times New Roman" w:eastAsia="Times New Roman" w:hAnsi="Times New Roman" w:cs="Times New Roman"/>
                <w:sz w:val="20"/>
                <w:szCs w:val="20"/>
              </w:rPr>
              <w:t xml:space="preserve">Attiecīgi tiek paredzētas veselības veicināšanas un slimību profilakses aktivitātes visiem Latvijas iedzīvotājiem, t.sk. paredzot pasākumus saistībā ar veselības krīžu ierobežošanu, kas uzlabotu iedzīvotāju dzīvesveida paradumus un ilgtermiņā  uzlabotu iedzīvotāju veselības stāvokli, </w:t>
            </w:r>
            <w:r w:rsidRPr="006F55DD">
              <w:rPr>
                <w:rFonts w:ascii="Times New Roman" w:eastAsia="Times New Roman" w:hAnsi="Times New Roman" w:cs="Times New Roman"/>
                <w:sz w:val="20"/>
                <w:szCs w:val="20"/>
                <w:u w:val="single"/>
              </w:rPr>
              <w:t>kā arī sniedzot finansiāls atbalsts strādājošajiem uzņēmumos veselības drošības aizsardzības pasākumu ieviešanā (</w:t>
            </w:r>
            <w:r w:rsidRPr="006F55DD">
              <w:rPr>
                <w:rFonts w:ascii="Times New Roman" w:eastAsia="Times New Roman" w:hAnsi="Times New Roman" w:cs="Times New Roman"/>
                <w:bCs/>
                <w:sz w:val="20"/>
                <w:szCs w:val="20"/>
                <w:u w:val="single"/>
              </w:rPr>
              <w:t>individuālo aizsardzības līdzekļu (IAL) un</w:t>
            </w:r>
            <w:r w:rsidRPr="006F55DD">
              <w:rPr>
                <w:rFonts w:ascii="Times New Roman" w:eastAsia="Times New Roman" w:hAnsi="Times New Roman" w:cs="Times New Roman"/>
                <w:b/>
                <w:bCs/>
                <w:sz w:val="20"/>
                <w:szCs w:val="20"/>
                <w:u w:val="single"/>
              </w:rPr>
              <w:t xml:space="preserve"> </w:t>
            </w:r>
            <w:r w:rsidRPr="006F55DD">
              <w:rPr>
                <w:rFonts w:ascii="Times New Roman" w:eastAsia="Times New Roman" w:hAnsi="Times New Roman" w:cs="Times New Roman"/>
                <w:sz w:val="20"/>
                <w:szCs w:val="20"/>
                <w:u w:val="single"/>
              </w:rPr>
              <w:t xml:space="preserve">dezinfekcijas līdzekļu </w:t>
            </w:r>
            <w:r w:rsidRPr="006F55DD">
              <w:rPr>
                <w:rFonts w:ascii="Times New Roman" w:eastAsia="Times New Roman" w:hAnsi="Times New Roman" w:cs="Times New Roman"/>
                <w:bCs/>
                <w:sz w:val="20"/>
                <w:szCs w:val="20"/>
                <w:u w:val="single"/>
              </w:rPr>
              <w:t>iegādei)</w:t>
            </w:r>
            <w:r w:rsidRPr="006F55DD">
              <w:rPr>
                <w:rFonts w:ascii="Times New Roman" w:eastAsia="Times New Roman" w:hAnsi="Times New Roman" w:cs="Times New Roman"/>
                <w:b/>
                <w:sz w:val="20"/>
                <w:szCs w:val="20"/>
                <w:u w:val="single"/>
              </w:rPr>
              <w:t xml:space="preserve"> </w:t>
            </w:r>
            <w:r w:rsidRPr="006F55DD">
              <w:rPr>
                <w:rFonts w:ascii="Times New Roman" w:eastAsia="Times New Roman" w:hAnsi="Times New Roman" w:cs="Times New Roman"/>
                <w:sz w:val="20"/>
                <w:szCs w:val="20"/>
                <w:u w:val="single"/>
              </w:rPr>
              <w:t>COVID-19 izplatības mazināšanai darba vidē un sabiedrībā.</w:t>
            </w:r>
            <w:r w:rsidRPr="006F55DD">
              <w:rPr>
                <w:rFonts w:ascii="Times New Roman" w:eastAsia="Times New Roman" w:hAnsi="Times New Roman" w:cs="Times New Roman"/>
                <w:sz w:val="20"/>
                <w:szCs w:val="20"/>
              </w:rPr>
              <w:t xml:space="preserve"> Tādējādi tiktu ne tikai mazināta veselības nevienlīdzība (health inequality), bet arī palielināsies darbaspējīgo iedzīvotāju skaits, paaugstinot nodarbinātību un veicinot ekonomikas attīstību, nodrošinot Latvijas iedzīvotāju dzīves ilguma pietuvināšanos vidējam ES rādītājam, kas ļautu nodrošināt arī ekonomiskās izaugsmes un labklājības līmeņa tuvināšanos ES vidējiem rādītājiem.</w:t>
            </w:r>
          </w:p>
          <w:p w14:paraId="0F72A722"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u w:val="single"/>
                <w:lang w:eastAsia="lv-LV"/>
              </w:rPr>
            </w:pPr>
            <w:r w:rsidRPr="006F55DD">
              <w:rPr>
                <w:rFonts w:ascii="Times New Roman" w:eastAsia="Times New Roman" w:hAnsi="Times New Roman" w:cs="Times New Roman"/>
                <w:sz w:val="20"/>
                <w:szCs w:val="20"/>
                <w:u w:val="single"/>
                <w:lang w:eastAsia="lv-LV"/>
              </w:rPr>
              <w:t>Lai novērst ar COVID-19 krīzi saistītās īstermiņa problēmas, gan iekļauties ilgākam laikposmam plānotajā valsts attīstības redzējumā, ko sniedz NAP2027, nepieciešams ieviest īslaicīgās nodarbinātības risinājumu sistēmu nākotnes krīzes situācijām vai gadījumiem, kad uzņēmumi citu iemeslu dēļ nonāk īslaicīgās grūtībās: saīsinātais darba laika (angļu val. short time work) un pagaidu atlaišanas (angļu val. temporary layoff) atbalsta sistēmas.</w:t>
            </w:r>
          </w:p>
          <w:p w14:paraId="3C828A3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b/>
                <w:sz w:val="20"/>
                <w:szCs w:val="20"/>
                <w:lang w:eastAsia="lv-LV"/>
              </w:rPr>
              <w:t>Pamatojums:</w:t>
            </w:r>
            <w:r w:rsidRPr="006F55DD">
              <w:rPr>
                <w:rFonts w:ascii="Times New Roman" w:eastAsia="Times New Roman" w:hAnsi="Times New Roman" w:cs="Times New Roman"/>
                <w:sz w:val="20"/>
                <w:szCs w:val="20"/>
                <w:lang w:eastAsia="lv-LV"/>
              </w:rPr>
              <w:t xml:space="preserve"> Atbilstoši Saeimas 2.jūlija paziņojumam, apstiprinot NAP 2021-207, </w:t>
            </w:r>
            <w:hyperlink r:id="rId22" w:history="1">
              <w:r w:rsidRPr="006F55DD">
                <w:rPr>
                  <w:rFonts w:ascii="Times New Roman" w:eastAsia="Times New Roman" w:hAnsi="Times New Roman" w:cs="Times New Roman"/>
                  <w:color w:val="0000FF"/>
                  <w:sz w:val="20"/>
                  <w:szCs w:val="20"/>
                  <w:u w:val="single"/>
                  <w:lang w:eastAsia="lv-LV"/>
                </w:rPr>
                <w:t>https://likumi.lv/ta/id/315879-par-latvijas-nacionalo-attistibas-planu-2021-2027-gadam-nap2027</w:t>
              </w:r>
            </w:hyperlink>
            <w:r w:rsidRPr="006F55DD">
              <w:rPr>
                <w:rFonts w:ascii="Times New Roman" w:eastAsia="Times New Roman" w:hAnsi="Times New Roman" w:cs="Times New Roman"/>
                <w:sz w:val="20"/>
                <w:szCs w:val="20"/>
                <w:lang w:eastAsia="lv-LV"/>
              </w:rPr>
              <w:t>:</w:t>
            </w:r>
          </w:p>
          <w:p w14:paraId="76FDF330"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i/>
                <w:color w:val="000000"/>
                <w:sz w:val="20"/>
                <w:szCs w:val="20"/>
                <w:lang w:eastAsia="lv-LV"/>
              </w:rPr>
              <w:t>atzīmē,</w:t>
            </w:r>
            <w:r w:rsidRPr="006F55DD">
              <w:rPr>
                <w:rFonts w:ascii="Times New Roman" w:eastAsia="Times New Roman" w:hAnsi="Times New Roman" w:cs="Times New Roman"/>
                <w:color w:val="000000"/>
                <w:sz w:val="20"/>
                <w:szCs w:val="20"/>
                <w:lang w:eastAsia="lv-LV"/>
              </w:rPr>
              <w:t xml:space="preserve"> ka pandēmijas apturēšanai un tās izraisītās krīzes pārvarēšanai tiks izmantoti būtiski papildu resursi un to izmantošanas plānošanā īstermiņa skatījumam (sociālā un ekonomikas saglabāšanas komponente) jābūt saistītam ar NAP2027 stratēģisko mērķu un rīcības virzienu (sociālekonomiskās attīstības komponente) ievērošanu; [..] </w:t>
            </w:r>
          </w:p>
          <w:p w14:paraId="07677F03" w14:textId="77777777" w:rsidR="003B19CF" w:rsidRPr="006F55DD" w:rsidRDefault="003B19CF" w:rsidP="00C4157F">
            <w:pPr>
              <w:spacing w:after="0" w:line="240" w:lineRule="auto"/>
              <w:ind w:firstLine="567"/>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i/>
                <w:color w:val="000000"/>
                <w:sz w:val="20"/>
                <w:szCs w:val="20"/>
                <w:lang w:eastAsia="lv-LV"/>
              </w:rPr>
              <w:t>uzskata,</w:t>
            </w:r>
            <w:r w:rsidRPr="006F55DD">
              <w:rPr>
                <w:rFonts w:ascii="Times New Roman" w:eastAsia="Times New Roman" w:hAnsi="Times New Roman" w:cs="Times New Roman"/>
                <w:color w:val="000000"/>
                <w:sz w:val="20"/>
                <w:szCs w:val="20"/>
                <w:lang w:eastAsia="lv-LV"/>
              </w:rPr>
              <w:t xml:space="preserve"> ka Covid-19 izraisītā krīze ir skaidri pierādījusi nepieciešamību pēc piegādes drošības risinājumiem, kas garantētu kritiski svarīgu materiāltehnisko līdzekļu pieejamību un nodrošinājumu līdzīgu krīžu laikā. Drošās piegādes ķēdes būtu jāveido ciešā valsts sektora un privātā sektora sadarbībā visaptverošas valsts aizsardzības sistēmas ietvaros, tādējādi būtiski palielinot valsts spējas pārvarēt dažādas iespējamās krīzes;</w:t>
            </w:r>
          </w:p>
          <w:p w14:paraId="288052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color w:val="000000"/>
                <w:sz w:val="20"/>
                <w:szCs w:val="20"/>
                <w:lang w:eastAsia="lv-LV"/>
              </w:rPr>
              <w:t xml:space="preserve">ņemot vērā, ka makroekonomiskās prognozes turpmākajiem gadiem ir neskaidras, attiecībā uz Covid-19 izplatību pasaulē var īstenoties dažādi nākotnes scenāriji, valsts ilgtermiņa attīstība ir atkarīga arī no Covid-19 dēļ noteiktajiem ierobežojumiem un valsts atbalsta pasākumiem, </w:t>
            </w:r>
            <w:r w:rsidRPr="006F55DD">
              <w:rPr>
                <w:rFonts w:ascii="Times New Roman" w:eastAsia="Times New Roman" w:hAnsi="Times New Roman" w:cs="Times New Roman"/>
                <w:color w:val="000000"/>
                <w:sz w:val="20"/>
                <w:szCs w:val="20"/>
                <w:u w:val="single"/>
                <w:lang w:eastAsia="lv-LV"/>
              </w:rPr>
              <w:t>ir svarīgi īstenot pārdomātus ieguldījumus jomās, no kuru veiktspējas vistiešāk ir atkarīga sabiedrības drošība un veselība, kā arī Covid-19 viļņa seku mazināšana, tas ir, veselības aprūpē un slimību profilaksē</w:t>
            </w:r>
            <w:r w:rsidRPr="006F55DD">
              <w:rPr>
                <w:rFonts w:ascii="Times New Roman" w:eastAsia="Times New Roman" w:hAnsi="Times New Roman" w:cs="Times New Roman"/>
                <w:color w:val="000000"/>
                <w:sz w:val="20"/>
                <w:szCs w:val="20"/>
                <w:lang w:eastAsia="lv-LV"/>
              </w:rPr>
              <w:t xml:space="preserve">, mūžizglītībā, zinātnē un pētniecībā, īpaši biomedicīnā, civilajā aizsardzībā, </w:t>
            </w:r>
            <w:r w:rsidRPr="006F55DD">
              <w:rPr>
                <w:rFonts w:ascii="Times New Roman" w:eastAsia="Times New Roman" w:hAnsi="Times New Roman" w:cs="Times New Roman"/>
                <w:color w:val="000000"/>
                <w:sz w:val="20"/>
                <w:szCs w:val="20"/>
                <w:u w:val="single"/>
                <w:lang w:eastAsia="lv-LV"/>
              </w:rPr>
              <w:t>sevišķu uzmanību pievēršot materiālajām rezervēm un vietējās pārtikas nodrošinājumam, individuālajā drošu</w:t>
            </w:r>
            <w:r w:rsidRPr="006F55DD">
              <w:rPr>
                <w:rFonts w:ascii="Times New Roman" w:eastAsia="Times New Roman" w:hAnsi="Times New Roman" w:cs="Times New Roman"/>
                <w:color w:val="000000"/>
                <w:sz w:val="20"/>
                <w:szCs w:val="20"/>
                <w:lang w:eastAsia="lv-LV"/>
              </w:rPr>
              <w:t>mspējā, lai uzlabotu iedzīvotāju gatavību pielāgoties mainīgajiem dzīves apstākļiem,</w:t>
            </w:r>
            <w:r w:rsidRPr="006F55DD">
              <w:rPr>
                <w:rFonts w:ascii="Times New Roman" w:eastAsia="Times New Roman" w:hAnsi="Times New Roman" w:cs="Times New Roman"/>
                <w:sz w:val="20"/>
                <w:szCs w:val="20"/>
                <w:lang w:eastAsia="lv-LV"/>
              </w:rPr>
              <w:t xml:space="preserve"> kā arī stimulēt tautsaimniecību, lai ļautu krīzes skartajām nozarēm, tai skaitā vidējiem un maziem uzņēmējiem, pielāgoties jaunajiem apstākļiem un turpināt darbību, ievērojot visus nepieciešamos drošības pasākumus; [..]”</w:t>
            </w:r>
          </w:p>
        </w:tc>
        <w:tc>
          <w:tcPr>
            <w:tcW w:w="2976" w:type="dxa"/>
            <w:shd w:val="clear" w:color="auto" w:fill="auto"/>
          </w:tcPr>
          <w:p w14:paraId="5DE08258" w14:textId="77777777" w:rsidR="003B19CF" w:rsidRPr="006F55DD" w:rsidRDefault="003B19CF" w:rsidP="00C4157F">
            <w:pPr>
              <w:spacing w:after="0" w:line="240" w:lineRule="auto"/>
              <w:jc w:val="both"/>
              <w:rPr>
                <w:rFonts w:ascii="Times New Roman" w:hAnsi="Times New Roman" w:cs="Times New Roman"/>
                <w:sz w:val="20"/>
                <w:szCs w:val="20"/>
              </w:rPr>
            </w:pPr>
            <w:r w:rsidRPr="003C5115">
              <w:rPr>
                <w:rFonts w:ascii="Times New Roman" w:hAnsi="Times New Roman" w:cs="Times New Roman"/>
                <w:b/>
                <w:bCs/>
                <w:sz w:val="20"/>
                <w:szCs w:val="20"/>
              </w:rPr>
              <w:t>Sniegts skaidrojums</w:t>
            </w:r>
            <w:r>
              <w:rPr>
                <w:rFonts w:ascii="Times New Roman" w:hAnsi="Times New Roman" w:cs="Times New Roman"/>
                <w:sz w:val="20"/>
                <w:szCs w:val="20"/>
              </w:rPr>
              <w:t>.</w:t>
            </w:r>
          </w:p>
          <w:p w14:paraId="08F5580B" w14:textId="77777777" w:rsidR="003B19CF" w:rsidRPr="006F55DD" w:rsidRDefault="003B19CF" w:rsidP="00C4157F">
            <w:pPr>
              <w:spacing w:after="0" w:line="240" w:lineRule="auto"/>
              <w:jc w:val="both"/>
              <w:rPr>
                <w:rFonts w:ascii="Times New Roman" w:hAnsi="Times New Roman" w:cs="Times New Roman"/>
                <w:sz w:val="20"/>
                <w:szCs w:val="20"/>
              </w:rPr>
            </w:pPr>
            <w:r w:rsidRPr="00B83BF7">
              <w:rPr>
                <w:rFonts w:ascii="Times New Roman" w:hAnsi="Times New Roman" w:cs="Times New Roman"/>
                <w:sz w:val="20"/>
                <w:szCs w:val="20"/>
              </w:rPr>
              <w:t>4.1.2.SAM ietvaros atbalsts paredzēts plašai Latvijas iedzīvotāju mērķa grupai, neaprobežojoties tikai ar uzņēmumos strādājošajiem, tādējādi ierobežojot kopējās sabiedrības iespējas saņemt veselības veicināšanas un slimību profilakses pakalpojumu saņemšanas iespējas. Tāpat atbalsts paredzēts ilgtspējīgiem pasākumiem, kas ilgā laika posma vērsti uz sabiedrības veselības uzlabošanu – veselīgu dzīvesveidu, atkarību mazināšanu, iedzīvotāju veselībpratību u.c., tādējādi mazinot veselības aprūpes slogu sabiedrībai kopumā un uzlabojot dzīves kvalitāti. Pasākumi t.sk. iever infekciju slimību profilaksi, kas jau minēts darbības programmā, līdz ar to uzskatām, ka papildu precizējumi nav nepieciešami.</w:t>
            </w:r>
          </w:p>
          <w:p w14:paraId="473F4AF4" w14:textId="77777777" w:rsidR="003B19CF" w:rsidRPr="006F55DD" w:rsidRDefault="003B19CF" w:rsidP="00C4157F">
            <w:pPr>
              <w:spacing w:after="0" w:line="240" w:lineRule="auto"/>
              <w:jc w:val="both"/>
              <w:rPr>
                <w:rFonts w:ascii="Times New Roman" w:hAnsi="Times New Roman" w:cs="Times New Roman"/>
                <w:sz w:val="20"/>
                <w:szCs w:val="20"/>
              </w:rPr>
            </w:pPr>
          </w:p>
          <w:p w14:paraId="622B4B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20ADD6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D6D9F2D" w14:textId="77777777" w:rsidTr="00DC21C3">
        <w:tc>
          <w:tcPr>
            <w:tcW w:w="562" w:type="dxa"/>
            <w:shd w:val="clear" w:color="auto" w:fill="auto"/>
          </w:tcPr>
          <w:p w14:paraId="47C4506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14C812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val="restart"/>
            <w:shd w:val="clear" w:color="auto" w:fill="auto"/>
          </w:tcPr>
          <w:p w14:paraId="7F03FF9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4.1.3.SAM</w:t>
            </w:r>
          </w:p>
          <w:p w14:paraId="57726F0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[..]Mūsdienās ir vērojama strauja ārstniecības iespēju attīstība, kas ļauj palielināt izārstēšanas vai dzīves kvalitātes uzlabošanas iespējas, vienlaikus medicīna kļūst sarežģītāka ne tikai pielietoto tehnoloģiju un nepieciešamo zināšanu dēļ – sarežģītāka ir resursu plānošana, pakalpojumu koordinēšana, intensitātes vadīšana, sadarbība starp dažādām disciplīnām, kā arī komunikācija starp visiem ārstniecības procesā iesaistītajiem, tādējādi pieaugot riskam nodarīt pacientam kaitējumu. Tāpat nepieciešams nodrošināt ārstniecības iestāžu gatavību un rīcībspēju potenciālo sabiedrības veselības krīžu ierobežošanai. Līdz ar to nepieciešami būtiski ieguldījumi cilvēkresursu piesaistei veselības nozarei, ārstniecības personu izglītošanai, kvalifikācijai un pārkvalifikācijai. Lai nodrošinātu kvalitatīvu veselības aprūpes pakalpojumu pieejamību, svarīgi turpināt attīstīt kvalitātes nodrošināšanas sistēmu, t.sk. uzlabojot pacientu drošības aspektus.[..]</w:t>
            </w:r>
          </w:p>
        </w:tc>
        <w:tc>
          <w:tcPr>
            <w:tcW w:w="4954" w:type="dxa"/>
            <w:shd w:val="clear" w:color="auto" w:fill="auto"/>
          </w:tcPr>
          <w:p w14:paraId="5C1A012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4.1.3.SAM nosaukums identisks ar 4.3.5.SAM nosaukumu. Vai šeit nav kļūda? FM prezentācijā 4.1.3.SAM nosaukums ir “Veicināt veselības aprūpes sistēmu un ilgtermiņa aprūpes pakalpojumu pieejamību”.</w:t>
            </w:r>
          </w:p>
        </w:tc>
        <w:tc>
          <w:tcPr>
            <w:tcW w:w="2976" w:type="dxa"/>
            <w:shd w:val="clear" w:color="auto" w:fill="auto"/>
          </w:tcPr>
          <w:p w14:paraId="6CAC5744" w14:textId="77777777" w:rsidR="003B19CF" w:rsidRDefault="003B19CF" w:rsidP="00C4157F">
            <w:pPr>
              <w:spacing w:after="0" w:line="240" w:lineRule="auto"/>
              <w:jc w:val="both"/>
              <w:rPr>
                <w:rFonts w:ascii="Times New Roman" w:hAnsi="Times New Roman" w:cs="Times New Roman"/>
                <w:b/>
                <w:bCs/>
                <w:sz w:val="20"/>
                <w:szCs w:val="20"/>
              </w:rPr>
            </w:pPr>
            <w:r w:rsidRPr="00F62B72">
              <w:rPr>
                <w:rFonts w:ascii="Times New Roman" w:hAnsi="Times New Roman" w:cs="Times New Roman"/>
                <w:b/>
                <w:bCs/>
                <w:sz w:val="20"/>
                <w:szCs w:val="20"/>
              </w:rPr>
              <w:t>Ņemts vērā.</w:t>
            </w:r>
          </w:p>
          <w:p w14:paraId="2A9CBAD3" w14:textId="77777777" w:rsidR="003B19CF" w:rsidRPr="003A6D0A" w:rsidRDefault="003B19CF" w:rsidP="00C4157F">
            <w:pPr>
              <w:spacing w:after="0" w:line="240" w:lineRule="auto"/>
              <w:jc w:val="both"/>
              <w:rPr>
                <w:rFonts w:ascii="Times New Roman" w:hAnsi="Times New Roman" w:cs="Times New Roman"/>
                <w:sz w:val="20"/>
                <w:szCs w:val="20"/>
              </w:rPr>
            </w:pPr>
            <w:r w:rsidRPr="003A6D0A">
              <w:rPr>
                <w:rFonts w:ascii="Times New Roman" w:hAnsi="Times New Roman" w:cs="Times New Roman"/>
                <w:sz w:val="20"/>
                <w:szCs w:val="20"/>
              </w:rPr>
              <w:t>Nosaukumi precizēti.</w:t>
            </w:r>
          </w:p>
          <w:p w14:paraId="59B7F283" w14:textId="77777777" w:rsidR="003B19CF" w:rsidRPr="003D42B5" w:rsidRDefault="003B19CF" w:rsidP="00C4157F">
            <w:pPr>
              <w:spacing w:after="0" w:line="240" w:lineRule="auto"/>
              <w:jc w:val="both"/>
              <w:rPr>
                <w:rFonts w:ascii="Times New Roman" w:hAnsi="Times New Roman" w:cs="Times New Roman"/>
                <w:sz w:val="20"/>
                <w:szCs w:val="20"/>
              </w:rPr>
            </w:pPr>
            <w:r w:rsidRPr="003D42B5">
              <w:rPr>
                <w:rFonts w:ascii="Times New Roman" w:hAnsi="Times New Roman" w:cs="Times New Roman"/>
                <w:sz w:val="20"/>
                <w:szCs w:val="20"/>
              </w:rPr>
              <w:t>Skaidrojam, ka KNR pieļauj viena un tā paša SAM plānošanu vairāku prioritāšu ietvaros.</w:t>
            </w:r>
          </w:p>
          <w:p w14:paraId="00DF7ED5" w14:textId="77777777" w:rsidR="003B19CF" w:rsidRPr="003D42B5" w:rsidRDefault="003B19CF" w:rsidP="00C4157F">
            <w:pPr>
              <w:spacing w:after="0" w:line="240" w:lineRule="auto"/>
              <w:jc w:val="both"/>
              <w:rPr>
                <w:rFonts w:ascii="Times New Roman" w:hAnsi="Times New Roman" w:cs="Times New Roman"/>
                <w:i/>
                <w:iCs/>
                <w:sz w:val="20"/>
                <w:szCs w:val="20"/>
                <w:highlight w:val="yellow"/>
              </w:rPr>
            </w:pPr>
            <w:r w:rsidRPr="003D42B5">
              <w:rPr>
                <w:rFonts w:ascii="Times New Roman" w:hAnsi="Times New Roman" w:cs="Times New Roman"/>
                <w:sz w:val="20"/>
                <w:szCs w:val="20"/>
              </w:rPr>
              <w:t>FM prezentācijā tika lietoti saīsināti SAM nosaukumi, lai teksts būtu uztveramāks.</w:t>
            </w:r>
          </w:p>
        </w:tc>
        <w:tc>
          <w:tcPr>
            <w:tcW w:w="1638" w:type="dxa"/>
          </w:tcPr>
          <w:p w14:paraId="191172C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C538306" w14:textId="77777777" w:rsidTr="00DC21C3">
        <w:tc>
          <w:tcPr>
            <w:tcW w:w="562" w:type="dxa"/>
            <w:shd w:val="clear" w:color="auto" w:fill="auto"/>
          </w:tcPr>
          <w:p w14:paraId="018066F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5FBCDC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vMerge/>
            <w:shd w:val="clear" w:color="auto" w:fill="auto"/>
          </w:tcPr>
          <w:p w14:paraId="18122B4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C131BE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Lūdzam 4.Politikas mērķa “Sociālāka Eiropa, īstenojot Eiropas sociālo tiesību pīlāru” 4.1.3.SAM “Uzlabot vienlīdzīgu un savlaicīgu piekļuvi kvalitatīviem, ilgtspējīgiem un izmaksu ziņā pieejamiem pakalpojumiem; pilnveidot sociālās aizsardzības sistēmas, tostarp veicināt sociālās aizsardzības pieejamību; uzlabot veselības aprūpes sistēmu un ilgtermiņa aprūpes pakalpojumu pieejamību, efektivitāti un izturētspēju” aprakstu 28.lpp papildināt un izteikt šādā redakcijā: </w:t>
            </w:r>
          </w:p>
          <w:p w14:paraId="542185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“Līdz ar to nepieciešami būtiski ieguldījumi cilvēkresursu piesaistei veselības nozarei, ārstniecības un ārstniecības atbalsta personu izglītošanai, kvalifikācijai un pārkvalifikācijai.”.</w:t>
            </w:r>
          </w:p>
          <w:p w14:paraId="25177F2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Pamatojums: Nepieciešams paplašināt to ārstniecības procesā iesaistīto personu loku, kurām būtu iespējams nodrošināt kvalifikācijas celšanu.</w:t>
            </w:r>
          </w:p>
        </w:tc>
        <w:tc>
          <w:tcPr>
            <w:tcW w:w="2976" w:type="dxa"/>
            <w:shd w:val="clear" w:color="auto" w:fill="auto"/>
          </w:tcPr>
          <w:p w14:paraId="117638BD" w14:textId="77777777" w:rsidR="003B19CF" w:rsidRPr="007D4E3F" w:rsidRDefault="003B19CF" w:rsidP="00C4157F">
            <w:pPr>
              <w:spacing w:after="0" w:line="240" w:lineRule="auto"/>
              <w:jc w:val="both"/>
              <w:rPr>
                <w:rFonts w:ascii="Times New Roman" w:hAnsi="Times New Roman" w:cs="Times New Roman"/>
                <w:sz w:val="20"/>
                <w:szCs w:val="20"/>
              </w:rPr>
            </w:pPr>
            <w:r w:rsidRPr="002C7142">
              <w:rPr>
                <w:rFonts w:ascii="Times New Roman" w:hAnsi="Times New Roman" w:cs="Times New Roman"/>
                <w:b/>
                <w:bCs/>
                <w:sz w:val="20"/>
                <w:szCs w:val="20"/>
              </w:rPr>
              <w:t>Sniegts skaidrojums</w:t>
            </w:r>
            <w:r w:rsidRPr="007D4E3F">
              <w:rPr>
                <w:rFonts w:ascii="Times New Roman" w:hAnsi="Times New Roman" w:cs="Times New Roman"/>
                <w:sz w:val="20"/>
                <w:szCs w:val="20"/>
              </w:rPr>
              <w:t xml:space="preserve">. </w:t>
            </w:r>
          </w:p>
          <w:p w14:paraId="7F6B7343"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Vēršam uzmanību, ka šajā DP sadaļā ir visaptverošs pamatojums atbalstāmo pasākumu noteikšanai, savukārt  detalizētāks apraksts ir sniegts DP pie attiecīgā pasākuma. Šajā gadījumā 4.1.3.</w:t>
            </w:r>
            <w:r>
              <w:rPr>
                <w:rFonts w:ascii="Times New Roman" w:hAnsi="Times New Roman" w:cs="Times New Roman"/>
                <w:sz w:val="20"/>
                <w:szCs w:val="20"/>
              </w:rPr>
              <w:t>SAM</w:t>
            </w:r>
            <w:r w:rsidRPr="007D4E3F">
              <w:rPr>
                <w:rFonts w:ascii="Times New Roman" w:hAnsi="Times New Roman" w:cs="Times New Roman"/>
                <w:sz w:val="20"/>
                <w:szCs w:val="20"/>
              </w:rPr>
              <w:t xml:space="preserve"> ietvaros atbalstāmo personu loks ietver arī ārstniecības atbalsta personas (DP 272.punkts).</w:t>
            </w:r>
          </w:p>
          <w:p w14:paraId="5831D1EA" w14:textId="77777777" w:rsidR="003B19CF" w:rsidRPr="006F55DD" w:rsidRDefault="003B19CF" w:rsidP="00C4157F">
            <w:pPr>
              <w:spacing w:after="0" w:line="240" w:lineRule="auto"/>
              <w:jc w:val="both"/>
              <w:rPr>
                <w:rFonts w:ascii="Times New Roman" w:hAnsi="Times New Roman" w:cs="Times New Roman"/>
                <w:sz w:val="20"/>
                <w:szCs w:val="20"/>
              </w:rPr>
            </w:pPr>
          </w:p>
          <w:p w14:paraId="0A4EF28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11BAC37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4E97C5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4B2B6B" w14:textId="77777777" w:rsidTr="00DC21C3">
        <w:tc>
          <w:tcPr>
            <w:tcW w:w="562" w:type="dxa"/>
            <w:shd w:val="clear" w:color="auto" w:fill="auto"/>
          </w:tcPr>
          <w:p w14:paraId="3AD6553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902F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757EA36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65051D6"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Ņemot vērā, ka reģionālajām daudzprofilu slimnīcām ir sarežģītāk piesaistīt kvalificētu medicīnisko personālu un ārstus, cilvēkresursu piesaiste veselības nozarē ārpus Rīgas un Pierīgas ir jārisina ar papildu stimuliem un valstiskā līmenī. Lūdzam precizēt informāciju šādā redakcijā:</w:t>
            </w:r>
          </w:p>
          <w:p w14:paraId="22602BE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color w:val="000000"/>
                <w:sz w:val="20"/>
                <w:szCs w:val="20"/>
              </w:rPr>
              <w:t xml:space="preserve">“Līdz ar to nepieciešami būtiski ieguldījumi cilvēkresursu piesaistei veselības nozarei, ārstniecības personu izglītošanai, kvalifikācijai un pārkvalifikācijai, </w:t>
            </w:r>
            <w:r w:rsidRPr="006F55DD">
              <w:rPr>
                <w:rFonts w:ascii="Times New Roman" w:eastAsia="Times New Roman" w:hAnsi="Times New Roman" w:cs="Times New Roman"/>
                <w:b/>
                <w:bCs/>
                <w:i/>
                <w:color w:val="000000"/>
                <w:sz w:val="20"/>
                <w:szCs w:val="20"/>
                <w:u w:val="single"/>
              </w:rPr>
              <w:t>īpaši attālākajos Latvijas reģionos</w:t>
            </w:r>
            <w:r w:rsidRPr="006F55DD">
              <w:rPr>
                <w:rFonts w:ascii="Times New Roman" w:eastAsia="Times New Roman" w:hAnsi="Times New Roman" w:cs="Times New Roman"/>
                <w:i/>
                <w:color w:val="000000"/>
                <w:sz w:val="20"/>
                <w:szCs w:val="20"/>
              </w:rPr>
              <w:t>.”</w:t>
            </w:r>
          </w:p>
        </w:tc>
        <w:tc>
          <w:tcPr>
            <w:tcW w:w="2976" w:type="dxa"/>
            <w:shd w:val="clear" w:color="auto" w:fill="auto"/>
          </w:tcPr>
          <w:p w14:paraId="5E81EAE1" w14:textId="77777777" w:rsidR="003B19CF" w:rsidRPr="007D4E3F" w:rsidRDefault="003B19CF" w:rsidP="00C4157F">
            <w:pPr>
              <w:spacing w:after="0" w:line="240" w:lineRule="auto"/>
              <w:jc w:val="both"/>
              <w:rPr>
                <w:rFonts w:ascii="Times New Roman" w:hAnsi="Times New Roman" w:cs="Times New Roman"/>
                <w:sz w:val="20"/>
                <w:szCs w:val="20"/>
              </w:rPr>
            </w:pPr>
            <w:r w:rsidRPr="002C7142">
              <w:rPr>
                <w:rFonts w:ascii="Times New Roman" w:hAnsi="Times New Roman" w:cs="Times New Roman"/>
                <w:b/>
                <w:bCs/>
                <w:sz w:val="20"/>
                <w:szCs w:val="20"/>
              </w:rPr>
              <w:t>Sniegts skaidrojums</w:t>
            </w:r>
            <w:r>
              <w:rPr>
                <w:rFonts w:ascii="Times New Roman" w:hAnsi="Times New Roman" w:cs="Times New Roman"/>
                <w:sz w:val="20"/>
                <w:szCs w:val="20"/>
              </w:rPr>
              <w:t>.</w:t>
            </w:r>
          </w:p>
          <w:p w14:paraId="391C9407"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Cilvēkresursu problēmas šobrīd veselības nozarē ir aktuālas visā Latvijā, atsevišķas problēmas (piemēram, attiecībā uz medicīnas māsu pieejamību slimnīcās) Rīgā ir īpaši izteiktas. Līdz ar to uzskatām, ka attiecībā uz cilvēkresursu jautājumu risinājumu darbības programmas ietvaros nebūtu izceļami atsevišķi Latvijas reģioni.</w:t>
            </w:r>
          </w:p>
        </w:tc>
        <w:tc>
          <w:tcPr>
            <w:tcW w:w="1638" w:type="dxa"/>
          </w:tcPr>
          <w:p w14:paraId="1867A5A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725638C" w14:textId="77777777" w:rsidTr="00DC21C3">
        <w:tc>
          <w:tcPr>
            <w:tcW w:w="562" w:type="dxa"/>
            <w:shd w:val="clear" w:color="auto" w:fill="auto"/>
          </w:tcPr>
          <w:p w14:paraId="6DCD9EB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44E62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E2ED68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5E9127E"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izteikt šādā redakcijā:</w:t>
            </w:r>
          </w:p>
          <w:p w14:paraId="09776BF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Uzlabot vienlīdzīgu un savlaicīgu piekļuvi kvalitatīviem, ilgtspējīgiem un izmaksu ziņā pieejamiem pakalpojumiem; pilnveidot sociālās aizsardzības sistēmas, tostarp </w:t>
            </w:r>
            <w:r w:rsidRPr="006F55DD">
              <w:rPr>
                <w:rFonts w:ascii="Times New Roman" w:eastAsia="Times New Roman" w:hAnsi="Times New Roman" w:cs="Times New Roman"/>
                <w:sz w:val="20"/>
                <w:szCs w:val="20"/>
                <w:u w:val="single"/>
                <w:lang w:eastAsia="lv-LV"/>
              </w:rPr>
              <w:t>veidojot integrētas sociālās un veselības aprūpes pakalpojumus,</w:t>
            </w:r>
            <w:r w:rsidRPr="006F55DD">
              <w:rPr>
                <w:rFonts w:ascii="Times New Roman" w:eastAsia="Times New Roman" w:hAnsi="Times New Roman" w:cs="Times New Roman"/>
                <w:sz w:val="20"/>
                <w:szCs w:val="20"/>
                <w:lang w:eastAsia="lv-LV"/>
              </w:rPr>
              <w:t xml:space="preserve"> veicināt sociālo pakalpojumu pieejamību; uzlabot veselības aprūpes sistēmu un ilgtermiņa aprūpes pakalpojumu pieejamību, efektivitāti un izturētspēju</w:t>
            </w:r>
          </w:p>
          <w:p w14:paraId="4576279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60D8C608" w14:textId="77777777" w:rsidR="003B19CF" w:rsidRPr="006F55DD" w:rsidRDefault="003B19CF" w:rsidP="00C4157F">
            <w:pPr>
              <w:spacing w:after="0" w:line="240" w:lineRule="auto"/>
              <w:ind w:firstLine="21"/>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sz w:val="20"/>
                <w:szCs w:val="20"/>
                <w:lang w:eastAsia="lv-LV"/>
              </w:rPr>
              <w:t>Lūzdam</w:t>
            </w:r>
            <w:r w:rsidRPr="006F55DD">
              <w:rPr>
                <w:rFonts w:ascii="Times New Roman" w:eastAsia="Times New Roman" w:hAnsi="Times New Roman" w:cs="Times New Roman"/>
                <w:iCs/>
                <w:sz w:val="20"/>
                <w:szCs w:val="20"/>
                <w:lang w:eastAsia="lv-LV"/>
              </w:rPr>
              <w:t xml:space="preserve"> papildināt </w:t>
            </w:r>
            <w:r w:rsidRPr="006F55DD">
              <w:rPr>
                <w:rFonts w:ascii="Times New Roman" w:eastAsia="Times New Roman" w:hAnsi="Times New Roman" w:cs="Times New Roman"/>
                <w:sz w:val="20"/>
                <w:szCs w:val="20"/>
                <w:lang w:eastAsia="lv-LV"/>
              </w:rPr>
              <w:t>2.rindkopu:</w:t>
            </w:r>
            <w:r w:rsidRPr="006F55DD">
              <w:rPr>
                <w:rFonts w:ascii="Times New Roman" w:eastAsia="Times New Roman" w:hAnsi="Times New Roman" w:cs="Times New Roman"/>
                <w:iCs/>
                <w:sz w:val="20"/>
                <w:szCs w:val="20"/>
                <w:lang w:eastAsia="lv-LV"/>
              </w:rPr>
              <w:t xml:space="preserve"> </w:t>
            </w:r>
          </w:p>
          <w:p w14:paraId="7732115F"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iCs/>
                <w:sz w:val="20"/>
                <w:szCs w:val="20"/>
                <w:lang w:eastAsia="lv-LV"/>
              </w:rPr>
              <w:t>Tāpēc ļoti būtiska ir veselības un sociālo pakalpojumu integrācija (vienlaikus iekļaujot veselības aprūpes speciālistus, kuri darbojas sociālās aprūpes insitūcijās, nodrošinot veselības aprūpes pakalpojumus sociālās palīdzības, vai sociālo pakalpojumu saņēmējiem).</w:t>
            </w:r>
          </w:p>
        </w:tc>
        <w:tc>
          <w:tcPr>
            <w:tcW w:w="2976" w:type="dxa"/>
            <w:shd w:val="clear" w:color="auto" w:fill="auto"/>
          </w:tcPr>
          <w:p w14:paraId="56D15C00" w14:textId="77777777" w:rsidR="003B19CF" w:rsidRPr="007D4E3F" w:rsidRDefault="003B19CF" w:rsidP="00C4157F">
            <w:pPr>
              <w:spacing w:after="0" w:line="240" w:lineRule="auto"/>
              <w:jc w:val="both"/>
              <w:rPr>
                <w:rFonts w:ascii="Times New Roman" w:hAnsi="Times New Roman" w:cs="Times New Roman"/>
                <w:sz w:val="20"/>
                <w:szCs w:val="20"/>
              </w:rPr>
            </w:pPr>
            <w:r w:rsidRPr="002C7142">
              <w:rPr>
                <w:rFonts w:ascii="Times New Roman" w:hAnsi="Times New Roman" w:cs="Times New Roman"/>
                <w:b/>
                <w:bCs/>
                <w:sz w:val="20"/>
                <w:szCs w:val="20"/>
              </w:rPr>
              <w:t>Sniegts skaidrojums</w:t>
            </w:r>
            <w:r w:rsidRPr="007D4E3F">
              <w:rPr>
                <w:rFonts w:ascii="Times New Roman" w:hAnsi="Times New Roman" w:cs="Times New Roman"/>
                <w:sz w:val="20"/>
                <w:szCs w:val="20"/>
              </w:rPr>
              <w:t>.</w:t>
            </w:r>
          </w:p>
          <w:p w14:paraId="38C35AD2"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 xml:space="preserve">Vēršam uzmanību, ka šajā DP sadaļā ir visaptverošs pamatojums atbalstāmo pasākumu noteikšanai, savukārt  detalizētāks apraksts ir sniegts DP pie attiecīgā pasākuma. Šajā gadījumā atbalsts veselības aprūpes pakalpojumu integrācijai ar sociālās aprūpes pakalpojumiem ir paredzēts 4.1.1. </w:t>
            </w:r>
            <w:r>
              <w:rPr>
                <w:rFonts w:ascii="Times New Roman" w:hAnsi="Times New Roman" w:cs="Times New Roman"/>
                <w:sz w:val="20"/>
                <w:szCs w:val="20"/>
              </w:rPr>
              <w:t xml:space="preserve">SAM </w:t>
            </w:r>
            <w:r w:rsidRPr="007D4E3F">
              <w:rPr>
                <w:rFonts w:ascii="Times New Roman" w:hAnsi="Times New Roman" w:cs="Times New Roman"/>
                <w:sz w:val="20"/>
                <w:szCs w:val="20"/>
              </w:rPr>
              <w:t>ietvaros, savukārt attiecībā uz cilvēkresursu un kvalitātes vadības sistēmas jautājumiem, piemēram, pacientu ceļu vai klīnisko ceļu izstrādi atbalsts ir paredzēts 4.1.3.</w:t>
            </w:r>
            <w:r>
              <w:rPr>
                <w:rFonts w:ascii="Times New Roman" w:hAnsi="Times New Roman" w:cs="Times New Roman"/>
                <w:sz w:val="20"/>
                <w:szCs w:val="20"/>
              </w:rPr>
              <w:t xml:space="preserve">SAM </w:t>
            </w:r>
            <w:r w:rsidRPr="007D4E3F">
              <w:rPr>
                <w:rFonts w:ascii="Times New Roman" w:hAnsi="Times New Roman" w:cs="Times New Roman"/>
                <w:sz w:val="20"/>
                <w:szCs w:val="20"/>
              </w:rPr>
              <w:t>ietvaros.</w:t>
            </w:r>
          </w:p>
          <w:p w14:paraId="397FF691" w14:textId="77777777" w:rsidR="003B19CF" w:rsidRPr="006F55DD" w:rsidRDefault="003B19CF" w:rsidP="00C4157F">
            <w:pPr>
              <w:spacing w:after="0" w:line="240" w:lineRule="auto"/>
              <w:jc w:val="both"/>
              <w:rPr>
                <w:rFonts w:ascii="Times New Roman" w:hAnsi="Times New Roman" w:cs="Times New Roman"/>
                <w:sz w:val="20"/>
                <w:szCs w:val="20"/>
              </w:rPr>
            </w:pPr>
          </w:p>
          <w:p w14:paraId="7D22EF1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03A49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6B48D14" w14:textId="77777777" w:rsidTr="00DC21C3">
        <w:tc>
          <w:tcPr>
            <w:tcW w:w="562" w:type="dxa"/>
            <w:shd w:val="clear" w:color="auto" w:fill="auto"/>
          </w:tcPr>
          <w:p w14:paraId="1068AED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08B57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3827638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4.2.1.SAM</w:t>
            </w:r>
          </w:p>
          <w:p w14:paraId="5A21700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Vispārējā izglītībā pilnveidots izglītības saturs, norit tā pakāpeniska ieviešana, veiktas būtiskas investīcijas mācību infrastruktūras attīstībā. Lai nodrošinātu pilnvērtīgu kompetenču pieejā balstīta vispārējās izglītības satura ieviešanu, veicinātu izglītības iestāžu spēju reaģēt uz krīzes situācijām, nepieciešami mūsdienīgi IKT resursi – digitālu un attālinātu mācību IT risinājumi, zinošs personāls, audiovizuālie mācību rīki, datortehnika u.c.</w:t>
            </w:r>
          </w:p>
          <w:p w14:paraId="4FD3BBC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Profesionālajā izglītībā pilnveidota nozaru kvalifikācijas sistēma, notikusi pāreja uz modulārām izglītības programmām, ieviestas darba vidē balstītas mācības. Līdzšinējie ieguldījumi infrastruktūrā un mācību satura pilnveidošanā būtiski cēluši profesionālās izglītības atpazīstamību un prestižu, stiprināta PIKC kapacitāte. Lai nostiprinātu PII un koledžas kā nozaru izcilības un inovāciju centrus, nepieciešams investēt audzēkņu inovāciju, uzņēmējspēju, tehnoloģiju un radošuma prasmju attīstīšanā.</w:t>
            </w:r>
          </w:p>
          <w:p w14:paraId="08D75EB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Būtisks izaicinājums – nepietiekams pirmskolas izglītības iestāžu skaits. Kopējā rinda uz pašvaldības pirmsskolas izglītības iestādēm 2019.gada oktobrī bija 9973 bērni, atsevišķās pašvaldībās rindās ir 40-50% no visiem pirmsskolas vecuma bērniem. Visaktuālākā problēma ir Rīgā un Pierīgā. No 2010. līdz 2019.gadam pirmskolas vecuma bērnu skaits pieaudzis par 18 728 bērniem, tādēļ nepieciešams investēt pirmsskolas izglītības pieejamības veicināšanā.</w:t>
            </w:r>
          </w:p>
          <w:p w14:paraId="495A614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Latvijā darbojas 51 speciālā izglītības iestāde, kurās kopā mācās 6750 izglītojamie. 2018.gadā apmēram puse izglītojamo ar speciālām vajadzībām integrēti vispārējās izglītības iestādēs, kas rada nepieciešamību nodrošināt atbilstošu un iekļaujošas speciālās izglītības piedāvājumu un mācību vidi. Plānotie ieguldījumi veicinās iekļaujošu izglītību, jauniešu iesaisti izglītībā, kā arī veidos priekšnosacījumus iegūtās izglītības un prasmju atbilstībai darba tirgus prasībām, ļaujot jauniešiem turpināt izglītību vai iesaistīties darba tirgū.</w:t>
            </w:r>
          </w:p>
        </w:tc>
        <w:tc>
          <w:tcPr>
            <w:tcW w:w="4954" w:type="dxa"/>
            <w:shd w:val="clear" w:color="auto" w:fill="auto"/>
          </w:tcPr>
          <w:p w14:paraId="2B5210B2"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06574FD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Apgalvojums, ka ir ieviestas darba vidē balstītas mācības ir pārspīlēts, jo šobrīd tikai pateicoties ES ESF SAM 8.5.1. notiek DVB mācības un ārpus ESF projekta DVB praktiski netiek īstenots.</w:t>
            </w:r>
            <w:r w:rsidRPr="006F55DD">
              <w:rPr>
                <w:rFonts w:ascii="Times New Roman" w:eastAsia="Times New Roman" w:hAnsi="Times New Roman" w:cs="Times New Roman"/>
                <w:sz w:val="20"/>
                <w:szCs w:val="20"/>
                <w:lang w:eastAsia="lv-LV"/>
              </w:rPr>
              <w:br/>
              <w:t>Līdz ar to šāda situācija norāda uz to, ka SAM 8.5.1. projekts tiek uzskatāms par pilotprojektu, ka šāda projekta īstenošana būtu jāturpina, kā arī jāattīsta DVB mācības augstākajā izglītībā.</w:t>
            </w:r>
            <w:r w:rsidRPr="006F55DD">
              <w:rPr>
                <w:rFonts w:ascii="Times New Roman" w:eastAsia="Times New Roman" w:hAnsi="Times New Roman" w:cs="Times New Roman"/>
                <w:sz w:val="20"/>
                <w:szCs w:val="20"/>
                <w:lang w:eastAsia="lv-LV"/>
              </w:rPr>
              <w:br/>
              <w:t>Nekur dokumentā nav norādīts, ka iesāktās DVB mācības profesionālajā izglītībā tiks atbalstītas arī nākamajā periodā, kā arī nekur nav norādes par DVB mācību ieviešanu augstākajā izglītībā.</w:t>
            </w:r>
            <w:r w:rsidRPr="006F55DD">
              <w:rPr>
                <w:rFonts w:ascii="Times New Roman" w:eastAsia="Times New Roman" w:hAnsi="Times New Roman" w:cs="Times New Roman"/>
                <w:sz w:val="20"/>
                <w:szCs w:val="20"/>
                <w:lang w:eastAsia="lv-LV"/>
              </w:rPr>
              <w:br/>
            </w:r>
          </w:p>
          <w:p w14:paraId="5E9E900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Pamatojums:</w:t>
            </w:r>
          </w:p>
          <w:p w14:paraId="0408E4E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DVB mācības kā viens no prof. izglītības veidiem kā labs risinājums ir minēts NAP 2021-2027. Tomēr, ja ES SF līdzekļi tam netiek plānoti, nav skaidrs, kā ir domāts īstenot DVB mācības gan profesionālajā vidējā, gan DVB pilotēt augstākajā izglītībā.</w:t>
            </w:r>
          </w:p>
          <w:p w14:paraId="6441D21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br/>
              <w:t>R</w:t>
            </w:r>
            <w:r w:rsidRPr="006F55DD">
              <w:rPr>
                <w:rFonts w:ascii="Times New Roman" w:eastAsia="Times New Roman" w:hAnsi="Times New Roman" w:cs="Times New Roman"/>
                <w:b/>
                <w:sz w:val="20"/>
                <w:szCs w:val="20"/>
                <w:lang w:eastAsia="lv-LV"/>
              </w:rPr>
              <w:t>osinām</w:t>
            </w:r>
            <w:r w:rsidRPr="006F55DD">
              <w:rPr>
                <w:rFonts w:ascii="Times New Roman" w:eastAsia="Times New Roman" w:hAnsi="Times New Roman" w:cs="Times New Roman"/>
                <w:sz w:val="20"/>
                <w:szCs w:val="20"/>
                <w:lang w:eastAsia="lv-LV"/>
              </w:rPr>
              <w:t xml:space="preserve">: </w:t>
            </w:r>
          </w:p>
          <w:p w14:paraId="4C24F52C" w14:textId="77777777" w:rsidR="003B19CF" w:rsidRPr="006F55DD" w:rsidRDefault="003B19CF" w:rsidP="00C4157F">
            <w:pPr>
              <w:numPr>
                <w:ilvl w:val="0"/>
                <w:numId w:val="21"/>
              </w:numPr>
              <w:spacing w:after="0" w:line="240" w:lineRule="auto"/>
              <w:ind w:left="709" w:hanging="2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Esošo SAM 8.5. projektu dublicēt un īstenot arī ES SF plānošanas periodā 2021-2027;</w:t>
            </w:r>
          </w:p>
          <w:p w14:paraId="40DE83C2" w14:textId="77777777" w:rsidR="003B19CF" w:rsidRPr="006F55DD" w:rsidRDefault="003B19CF" w:rsidP="00C4157F">
            <w:pPr>
              <w:numPr>
                <w:ilvl w:val="0"/>
                <w:numId w:val="21"/>
              </w:numPr>
              <w:spacing w:after="0" w:line="240" w:lineRule="auto"/>
              <w:ind w:left="709" w:hanging="2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Pieaugušo izglītības aktivitātēm plānotajā  finansējumā plānot lielāko finansējuma daļu DVB mācībām augstākajā izglītībā;</w:t>
            </w:r>
          </w:p>
          <w:p w14:paraId="33717D19" w14:textId="77777777" w:rsidR="003B19CF" w:rsidRPr="006F55DD" w:rsidRDefault="003B19CF" w:rsidP="00C4157F">
            <w:pPr>
              <w:numPr>
                <w:ilvl w:val="0"/>
                <w:numId w:val="21"/>
              </w:numPr>
              <w:spacing w:after="0" w:line="240" w:lineRule="auto"/>
              <w:ind w:left="709" w:hanging="2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Balstoties uz pieredzi un sasniegtajiem rādītājiem DVB mācību ieviešanā, kā projektu īstenotāju noteikt LDDK.</w:t>
            </w:r>
          </w:p>
          <w:p w14:paraId="23D8F6D5"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tc>
        <w:tc>
          <w:tcPr>
            <w:tcW w:w="2976" w:type="dxa"/>
            <w:shd w:val="clear" w:color="auto" w:fill="auto"/>
          </w:tcPr>
          <w:p w14:paraId="55821F8C" w14:textId="77777777" w:rsidR="003B19CF" w:rsidRDefault="003B19CF" w:rsidP="00C4157F">
            <w:pPr>
              <w:spacing w:after="0" w:line="240" w:lineRule="auto"/>
              <w:jc w:val="both"/>
              <w:rPr>
                <w:rFonts w:ascii="Times New Roman" w:hAnsi="Times New Roman" w:cs="Times New Roman"/>
                <w:b/>
                <w:bCs/>
                <w:sz w:val="20"/>
                <w:szCs w:val="20"/>
              </w:rPr>
            </w:pPr>
            <w:r w:rsidRPr="002C75D7">
              <w:rPr>
                <w:rFonts w:ascii="Times New Roman" w:hAnsi="Times New Roman" w:cs="Times New Roman"/>
                <w:b/>
                <w:bCs/>
                <w:sz w:val="20"/>
                <w:szCs w:val="20"/>
              </w:rPr>
              <w:t>Sniegts skaidrojums.</w:t>
            </w:r>
          </w:p>
          <w:p w14:paraId="7C011359" w14:textId="77777777" w:rsidR="003B19CF" w:rsidRPr="00CA4B03"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CA4B03">
              <w:rPr>
                <w:rFonts w:ascii="Times New Roman" w:hAnsi="Times New Roman" w:cs="Times New Roman"/>
                <w:sz w:val="20"/>
                <w:szCs w:val="20"/>
              </w:rPr>
              <w:t>, ka atbalsts DVB mācību īstenošanai profesionālajā izglītībā ir paredzēts 4.2.2. SAM ietvaros.</w:t>
            </w:r>
          </w:p>
          <w:p w14:paraId="50504733" w14:textId="77777777" w:rsidR="003B19CF" w:rsidRPr="00CA4B03" w:rsidRDefault="003B19CF" w:rsidP="00C4157F">
            <w:pPr>
              <w:spacing w:after="0" w:line="240" w:lineRule="auto"/>
              <w:jc w:val="both"/>
              <w:rPr>
                <w:rFonts w:ascii="Times New Roman" w:hAnsi="Times New Roman" w:cs="Times New Roman"/>
                <w:sz w:val="20"/>
                <w:szCs w:val="20"/>
              </w:rPr>
            </w:pPr>
          </w:p>
          <w:p w14:paraId="32C851C2" w14:textId="77777777" w:rsidR="003B19CF" w:rsidRPr="00CA4B03"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Skaidrojam, ka DVB mācību ieviešanai ir izstrādāts tiesiskais regulējums, kas ļauj nodrošināt DVB mācību īstenošanu. Papildus tam, gan ESF projektā, gan ārpus tā DVB mācības tiek īstenotas atbilstoši izstrādātajam regulējumam, tāpēc uzskatām, ka no tiesiskā regulējuma puses ir izdarīts viss, lai DVB mācības veiksmīgi varētu īstenot. Tāpat ir skaidrs, ka, ņemot vērā ESF projekta pieejamo atbalstu, komersantiem ir finansiāli  izdevīgāk iesaistīties DVB mācību īstenošanā caur ESF projektu, ko pierāda šobrīd īstenotais  projekts 8.5.1. SAM.</w:t>
            </w:r>
          </w:p>
          <w:p w14:paraId="49F55E56" w14:textId="77777777" w:rsidR="003B19CF" w:rsidRPr="00CA4B03" w:rsidRDefault="003B19CF" w:rsidP="00C4157F">
            <w:pPr>
              <w:spacing w:after="0" w:line="240" w:lineRule="auto"/>
              <w:jc w:val="both"/>
              <w:rPr>
                <w:rFonts w:ascii="Times New Roman" w:hAnsi="Times New Roman" w:cs="Times New Roman"/>
                <w:sz w:val="20"/>
                <w:szCs w:val="20"/>
              </w:rPr>
            </w:pPr>
          </w:p>
          <w:p w14:paraId="6530E16E" w14:textId="77777777" w:rsidR="003B19CF" w:rsidRPr="00CA4B03"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4.2.2. SAM ietvaros paredzēts plašāks atbalsta kopums profesionālai izglītībai, kur DVB mācības ir viena no  darbībām, līdz ar to 4.2.2. SAM kontekstā tiek izvērtēti vairāki potenciālie aktivitāšu ieviešanas mehānismi, tai skaitā, paredzot, ka DVB mācību ieviešanu varētu īstenot profesionālās izglītības kompetences centri sadarbībā ar nozari un darba devējus pārstāvošām organizācijām.</w:t>
            </w:r>
          </w:p>
          <w:p w14:paraId="1F453126" w14:textId="77777777" w:rsidR="003B19CF" w:rsidRPr="00CA4B03" w:rsidRDefault="003B19CF" w:rsidP="00C4157F">
            <w:pPr>
              <w:spacing w:after="0" w:line="240" w:lineRule="auto"/>
              <w:jc w:val="both"/>
              <w:rPr>
                <w:rFonts w:ascii="Times New Roman" w:hAnsi="Times New Roman" w:cs="Times New Roman"/>
                <w:sz w:val="20"/>
                <w:szCs w:val="20"/>
              </w:rPr>
            </w:pPr>
          </w:p>
          <w:p w14:paraId="3C7B3FC5" w14:textId="77777777" w:rsidR="003B19CF" w:rsidRPr="00CA4B03"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Attiecībā uz DVB mācību ieviešanu augstākajā izglītībā norādām, ka jau pie esošā regulējuma DVB mācību īstenošana augstākajā izglītībā notiek atsevišķās reglamentētajās profesijās, piemēram, medicīnā, veterenārmedicīnā, farmācijā, arhitektūrā u.c. nozrēs. Attiecībā uz citu reglamentēto un nereglamentēto profesiju augstākās izglītības programmu piemērošanu DVB mācību formai, ir nepieciešamas plašākas diskusijas ar visām iesaistītajām pusēm.</w:t>
            </w:r>
          </w:p>
          <w:p w14:paraId="3BE8A3BA" w14:textId="77777777" w:rsidR="003B19CF" w:rsidRPr="006F55DD" w:rsidRDefault="003B19CF" w:rsidP="00C4157F">
            <w:pPr>
              <w:spacing w:after="0" w:line="240" w:lineRule="auto"/>
              <w:jc w:val="both"/>
              <w:rPr>
                <w:rFonts w:ascii="Times New Roman" w:hAnsi="Times New Roman" w:cs="Times New Roman"/>
                <w:sz w:val="20"/>
                <w:szCs w:val="20"/>
              </w:rPr>
            </w:pPr>
          </w:p>
          <w:p w14:paraId="66DDDB8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683AC1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12D6C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6B258F" w14:textId="77777777" w:rsidTr="00DC21C3">
        <w:tc>
          <w:tcPr>
            <w:tcW w:w="562" w:type="dxa"/>
            <w:shd w:val="clear" w:color="auto" w:fill="auto"/>
          </w:tcPr>
          <w:p w14:paraId="47951B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4BB75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Jelgavas pilsētas pašvaldība</w:t>
            </w:r>
          </w:p>
        </w:tc>
        <w:tc>
          <w:tcPr>
            <w:tcW w:w="3151" w:type="dxa"/>
            <w:vMerge/>
            <w:shd w:val="clear" w:color="auto" w:fill="auto"/>
          </w:tcPr>
          <w:p w14:paraId="79C4676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EBFD778"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Vēršam uzmanību, ka interešu izglītība ir papildinošs posms bērnu un jauniešu vispārējā izglītības līmeņa attīstībā, kas interesantā, bērniem un jauniešiem viegli uztveramā veidā tiek pasniegts, izskaidrots, līdz ar to kvalitatīvu interešu izglītības pakalpojumu nodorošināšana ir tieši saistīta ar nākotnes profesiju izvēli. Lūdzam papildināt rindkopu ar atbalstu interešu izglītības nodrošināšanai, it īpaši STEM virzienos</w:t>
            </w:r>
            <w:r w:rsidRPr="006F55DD">
              <w:rPr>
                <w:rFonts w:ascii="Times New Roman" w:eastAsia="Calibri" w:hAnsi="Times New Roman" w:cs="Times New Roman"/>
                <w:color w:val="000000"/>
                <w:sz w:val="20"/>
                <w:szCs w:val="20"/>
                <w:lang w:eastAsia="lv-LV" w:bidi="lv-LV"/>
              </w:rPr>
              <w:t xml:space="preserve"> </w:t>
            </w:r>
            <w:r w:rsidRPr="006F55DD">
              <w:rPr>
                <w:rFonts w:ascii="Times New Roman" w:eastAsia="Times New Roman" w:hAnsi="Times New Roman" w:cs="Times New Roman"/>
                <w:iCs/>
                <w:noProof/>
                <w:color w:val="000000"/>
                <w:sz w:val="20"/>
                <w:szCs w:val="20"/>
                <w:lang w:eastAsia="lv-LV" w:bidi="lv-LV"/>
              </w:rPr>
              <w:t>un digitālo prasmju apgūšanas virzienos:</w:t>
            </w:r>
          </w:p>
          <w:p w14:paraId="20BA1CF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iCs/>
                <w:noProof/>
                <w:color w:val="000000"/>
                <w:sz w:val="20"/>
                <w:szCs w:val="20"/>
                <w:lang w:eastAsia="lv-LV" w:bidi="lv-LV"/>
              </w:rPr>
              <w:t xml:space="preserve">“[..] </w:t>
            </w:r>
            <w:r w:rsidRPr="006F55DD">
              <w:rPr>
                <w:rFonts w:ascii="Times New Roman" w:eastAsia="Times New Roman" w:hAnsi="Times New Roman" w:cs="Times New Roman"/>
                <w:b/>
                <w:bCs/>
                <w:i/>
                <w:iCs/>
                <w:noProof/>
                <w:color w:val="000000"/>
                <w:sz w:val="20"/>
                <w:szCs w:val="20"/>
                <w:u w:val="single"/>
                <w:lang w:eastAsia="lv-LV" w:bidi="lv-LV"/>
              </w:rPr>
              <w:t>Vienlaikus ir būtiski nodrošināt iespējas interešu izglītības nodrošināšanai, it īpaši STEM un digitālo prasmju apgūšanas virzienos.</w:t>
            </w:r>
            <w:r w:rsidRPr="006F55DD">
              <w:rPr>
                <w:rFonts w:ascii="Times New Roman" w:eastAsia="Times New Roman" w:hAnsi="Times New Roman" w:cs="Times New Roman"/>
                <w:b/>
                <w:bCs/>
                <w:i/>
                <w:iCs/>
                <w:noProof/>
                <w:color w:val="000000"/>
                <w:sz w:val="20"/>
                <w:szCs w:val="20"/>
                <w:lang w:eastAsia="lv-LV" w:bidi="lv-LV"/>
              </w:rPr>
              <w:t>”</w:t>
            </w:r>
          </w:p>
        </w:tc>
        <w:tc>
          <w:tcPr>
            <w:tcW w:w="2976" w:type="dxa"/>
            <w:shd w:val="clear" w:color="auto" w:fill="auto"/>
          </w:tcPr>
          <w:p w14:paraId="1EF51741" w14:textId="77777777" w:rsidR="003B19CF" w:rsidRDefault="003B19CF" w:rsidP="00C4157F">
            <w:pPr>
              <w:spacing w:after="0" w:line="240" w:lineRule="auto"/>
              <w:jc w:val="both"/>
              <w:rPr>
                <w:rFonts w:ascii="Times New Roman" w:hAnsi="Times New Roman" w:cs="Times New Roman"/>
                <w:b/>
                <w:bCs/>
                <w:sz w:val="20"/>
                <w:szCs w:val="20"/>
              </w:rPr>
            </w:pPr>
            <w:r w:rsidRPr="00DC3DF3">
              <w:rPr>
                <w:rFonts w:ascii="Times New Roman" w:hAnsi="Times New Roman" w:cs="Times New Roman"/>
                <w:b/>
                <w:bCs/>
                <w:sz w:val="20"/>
                <w:szCs w:val="20"/>
              </w:rPr>
              <w:t>Ņemts vērā.</w:t>
            </w:r>
          </w:p>
          <w:p w14:paraId="3B89D9F4" w14:textId="77777777" w:rsidR="003B19CF" w:rsidRPr="00420B50" w:rsidRDefault="003B19CF" w:rsidP="00C4157F">
            <w:pPr>
              <w:spacing w:after="0" w:line="240" w:lineRule="auto"/>
              <w:jc w:val="both"/>
              <w:rPr>
                <w:rFonts w:ascii="Times New Roman" w:hAnsi="Times New Roman" w:cs="Times New Roman"/>
                <w:bCs/>
                <w:sz w:val="20"/>
                <w:szCs w:val="20"/>
              </w:rPr>
            </w:pPr>
            <w:r w:rsidRPr="00420B50">
              <w:rPr>
                <w:rFonts w:ascii="Times New Roman" w:hAnsi="Times New Roman" w:cs="Times New Roman"/>
                <w:bCs/>
                <w:sz w:val="20"/>
                <w:szCs w:val="20"/>
              </w:rPr>
              <w:t>Precizēts 4.2.2.SAM pamatojums.</w:t>
            </w:r>
          </w:p>
        </w:tc>
        <w:tc>
          <w:tcPr>
            <w:tcW w:w="1638" w:type="dxa"/>
          </w:tcPr>
          <w:p w14:paraId="327B281A"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DP redakciju.</w:t>
            </w:r>
          </w:p>
          <w:p w14:paraId="39BE4BB5"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F047E54" w14:textId="77777777" w:rsidTr="00DC21C3">
        <w:tc>
          <w:tcPr>
            <w:tcW w:w="562" w:type="dxa"/>
            <w:shd w:val="clear" w:color="auto" w:fill="auto"/>
          </w:tcPr>
          <w:p w14:paraId="2D8CD1B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5723F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00C831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B0CFB11"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Lūdzam izteikt šādā redakcijā:</w:t>
            </w:r>
          </w:p>
          <w:p w14:paraId="7C08977C"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p>
          <w:p w14:paraId="70A867DB"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sz w:val="20"/>
                <w:szCs w:val="20"/>
                <w:lang w:eastAsia="lv-LV"/>
              </w:rPr>
              <w:t xml:space="preserve">Latvijā darbojas 51 speciālā izglītības iestāde, kurās kopā mācās 6750 izglītojamie. 2018.gadā apmēram puse izglītojamo ar speciālām vajadzībām integrēti vispārējās izglītības iestādēs, kas rada nepieciešamību nodrošināt atbilstošu un iekļaujošas speciālās izglītības piedāvājumu un mācību vidi. </w:t>
            </w:r>
            <w:r w:rsidRPr="006F55DD">
              <w:rPr>
                <w:rFonts w:ascii="Times New Roman" w:eastAsia="Times New Roman" w:hAnsi="Times New Roman" w:cs="Times New Roman"/>
                <w:iCs/>
                <w:sz w:val="20"/>
                <w:szCs w:val="20"/>
                <w:u w:val="single"/>
                <w:lang w:eastAsia="lv-LV"/>
              </w:rPr>
              <w:t>Gan speciālo skolu vajadzībās, gan vispārējās izglītības nodrošināšanā aktuāla ir sociālo pakalpojumu pieejamība un integrēšana izglītības iestādēs, piemēram dienas centru izveidi pie izglītības iestādēm bērniem ar funkcionēšanas traucējumiem vai sociālo programmu īstenošanā skolās bērnu deviantas uzvedības korekcijai. Jāpiedāvā inovatīvi sociālie pakalpojumi, kas palīdz bērniem un jauniešiem integrēties izglītības sistēmā.</w:t>
            </w:r>
            <w:r w:rsidRPr="006F55DD">
              <w:rPr>
                <w:rFonts w:ascii="Times New Roman" w:eastAsia="Times New Roman" w:hAnsi="Times New Roman" w:cs="Times New Roman"/>
                <w:iCs/>
                <w:sz w:val="20"/>
                <w:szCs w:val="20"/>
                <w:lang w:eastAsia="lv-LV"/>
              </w:rPr>
              <w:t xml:space="preserve"> Plānotie ieguldījumi veicinās iekļaujošu izglītību, jauniešu iesaisti izglītībā, kā arī veidos priekšnosacījumus iegūtās izglītības un prasmju atbilstībai darba tirgus prasībām, ļaujot jauniešiem turpināt izglītību vai iesaistīties darba tirgū.</w:t>
            </w:r>
          </w:p>
        </w:tc>
        <w:tc>
          <w:tcPr>
            <w:tcW w:w="2976" w:type="dxa"/>
            <w:shd w:val="clear" w:color="auto" w:fill="auto"/>
          </w:tcPr>
          <w:p w14:paraId="07A5277C" w14:textId="77777777" w:rsidR="003B19CF" w:rsidRPr="00AE6453" w:rsidRDefault="003B19CF" w:rsidP="00C4157F">
            <w:pPr>
              <w:spacing w:after="0" w:line="240" w:lineRule="auto"/>
              <w:jc w:val="both"/>
              <w:rPr>
                <w:rFonts w:ascii="Times New Roman" w:hAnsi="Times New Roman" w:cs="Times New Roman"/>
                <w:b/>
                <w:bCs/>
                <w:sz w:val="20"/>
                <w:szCs w:val="20"/>
              </w:rPr>
            </w:pPr>
            <w:r w:rsidRPr="00AE6453">
              <w:rPr>
                <w:rFonts w:ascii="Times New Roman" w:hAnsi="Times New Roman" w:cs="Times New Roman"/>
                <w:b/>
                <w:bCs/>
                <w:sz w:val="20"/>
                <w:szCs w:val="20"/>
              </w:rPr>
              <w:t>Sniegts skaidrojums.</w:t>
            </w:r>
          </w:p>
          <w:p w14:paraId="65E87B50" w14:textId="77777777" w:rsidR="003B19CF" w:rsidRPr="00CA4B03" w:rsidRDefault="003B19CF" w:rsidP="00C4157F">
            <w:pPr>
              <w:spacing w:after="0" w:line="240" w:lineRule="auto"/>
              <w:jc w:val="both"/>
              <w:rPr>
                <w:rFonts w:ascii="Times New Roman" w:eastAsia="Times New Roman" w:hAnsi="Times New Roman" w:cs="Times New Roman"/>
                <w:sz w:val="20"/>
                <w:szCs w:val="20"/>
                <w:lang w:eastAsia="lv-LV"/>
              </w:rPr>
            </w:pPr>
            <w:r w:rsidRPr="00CA4B03">
              <w:rPr>
                <w:rFonts w:ascii="Times New Roman" w:eastAsia="Times New Roman" w:hAnsi="Times New Roman" w:cs="Times New Roman"/>
                <w:sz w:val="20"/>
                <w:szCs w:val="20"/>
                <w:lang w:eastAsia="lv-LV"/>
              </w:rPr>
              <w:t>Skaidrojam, ka 4.2.3.SAM ietvaros plānots atbalsts preventīviem pasākumiem, lai mazinātu izglītības pārtraukšanas risku, veicinātu piekļuvi izglītībai, sociālo iekļaušanu, brīvā laika un bērnu pieskatīšanas pakalpojumu pieejamību, paredzot arī specifisku atbalstu NEET jauniešiem un personām ar invaliditāti.</w:t>
            </w:r>
          </w:p>
          <w:p w14:paraId="22CF9FE7" w14:textId="77777777" w:rsidR="003B19CF" w:rsidRPr="00CA4B03" w:rsidRDefault="003B19CF" w:rsidP="00C4157F">
            <w:pPr>
              <w:spacing w:after="0" w:line="240" w:lineRule="auto"/>
              <w:jc w:val="both"/>
              <w:rPr>
                <w:rFonts w:ascii="Times New Roman" w:eastAsia="Times New Roman" w:hAnsi="Times New Roman" w:cs="Times New Roman"/>
                <w:sz w:val="20"/>
                <w:szCs w:val="20"/>
                <w:lang w:eastAsia="lv-LV"/>
              </w:rPr>
            </w:pPr>
          </w:p>
          <w:p w14:paraId="123633B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446AC2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EAD07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FAA0381" w14:textId="77777777" w:rsidTr="00DC21C3">
        <w:tc>
          <w:tcPr>
            <w:tcW w:w="562" w:type="dxa"/>
            <w:shd w:val="clear" w:color="auto" w:fill="auto"/>
          </w:tcPr>
          <w:p w14:paraId="4A6F406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06416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7007D6A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7C35E8C"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 xml:space="preserve">Attiecībā uz profesionālo izglītības iestāžu kompetences centriem lūdzam papildināt ar nepieciešamību pēc dienesta viesnīcām. </w:t>
            </w:r>
          </w:p>
          <w:p w14:paraId="1D0F0797"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p w14:paraId="64A2E087"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tc>
        <w:tc>
          <w:tcPr>
            <w:tcW w:w="2976" w:type="dxa"/>
            <w:shd w:val="clear" w:color="auto" w:fill="auto"/>
          </w:tcPr>
          <w:p w14:paraId="578C8F7B" w14:textId="77777777" w:rsidR="003B19CF" w:rsidRPr="00AE6453" w:rsidRDefault="003B19CF" w:rsidP="00C4157F">
            <w:pPr>
              <w:spacing w:after="0" w:line="240" w:lineRule="auto"/>
              <w:jc w:val="both"/>
              <w:rPr>
                <w:rFonts w:ascii="Times New Roman" w:hAnsi="Times New Roman" w:cs="Times New Roman"/>
                <w:b/>
                <w:bCs/>
                <w:sz w:val="20"/>
                <w:szCs w:val="20"/>
              </w:rPr>
            </w:pPr>
            <w:r w:rsidRPr="00AE6453">
              <w:rPr>
                <w:rFonts w:ascii="Times New Roman" w:hAnsi="Times New Roman" w:cs="Times New Roman"/>
                <w:b/>
                <w:bCs/>
                <w:sz w:val="20"/>
                <w:szCs w:val="20"/>
              </w:rPr>
              <w:t xml:space="preserve">Ņemts vērā. </w:t>
            </w:r>
          </w:p>
        </w:tc>
        <w:tc>
          <w:tcPr>
            <w:tcW w:w="1638" w:type="dxa"/>
          </w:tcPr>
          <w:p w14:paraId="466945D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6DABA3A" w14:textId="77777777" w:rsidTr="00DC21C3">
        <w:tc>
          <w:tcPr>
            <w:tcW w:w="562" w:type="dxa"/>
            <w:shd w:val="clear" w:color="auto" w:fill="auto"/>
          </w:tcPr>
          <w:p w14:paraId="48554BF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B51513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49A4EA0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6B28926"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Vienlaikus attiecībā uz pirmsskolas izglītības iestādēm būtu aktualizējams jautājums par materiāltehniskās bāzes pilnveidošanu, t.sk. IKT risinājumu nodrošināšanu.</w:t>
            </w:r>
          </w:p>
        </w:tc>
        <w:tc>
          <w:tcPr>
            <w:tcW w:w="2976" w:type="dxa"/>
            <w:shd w:val="clear" w:color="auto" w:fill="auto"/>
          </w:tcPr>
          <w:p w14:paraId="1A444DA6" w14:textId="77777777" w:rsidR="003B19CF" w:rsidRPr="00F926A0" w:rsidRDefault="003B19CF" w:rsidP="00C4157F">
            <w:pPr>
              <w:spacing w:after="0" w:line="240" w:lineRule="auto"/>
              <w:jc w:val="both"/>
              <w:rPr>
                <w:rFonts w:ascii="Times New Roman" w:hAnsi="Times New Roman" w:cs="Times New Roman"/>
                <w:b/>
                <w:sz w:val="20"/>
                <w:szCs w:val="20"/>
              </w:rPr>
            </w:pPr>
            <w:r w:rsidRPr="00D53A42">
              <w:rPr>
                <w:rFonts w:ascii="Times New Roman" w:hAnsi="Times New Roman" w:cs="Times New Roman"/>
                <w:b/>
                <w:sz w:val="20"/>
                <w:szCs w:val="20"/>
              </w:rPr>
              <w:t>Sniegts skaidrojums.</w:t>
            </w:r>
          </w:p>
          <w:p w14:paraId="4963A0C9" w14:textId="77777777" w:rsidR="003B19CF" w:rsidRDefault="003B19CF" w:rsidP="00C4157F">
            <w:pPr>
              <w:spacing w:after="0" w:line="240" w:lineRule="auto"/>
              <w:jc w:val="both"/>
              <w:rPr>
                <w:rFonts w:ascii="Times New Roman" w:hAnsi="Times New Roman" w:cs="Times New Roman"/>
                <w:sz w:val="20"/>
                <w:szCs w:val="20"/>
              </w:rPr>
            </w:pPr>
          </w:p>
          <w:p w14:paraId="0E1C23CD"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CA4B03">
              <w:rPr>
                <w:rFonts w:ascii="Times New Roman" w:eastAsia="Times New Roman" w:hAnsi="Times New Roman" w:cs="Times New Roman"/>
                <w:sz w:val="20"/>
                <w:szCs w:val="20"/>
                <w:lang w:eastAsia="lv-LV"/>
              </w:rPr>
              <w:t>Pirmsskolas izglītības iestādēm ir plānots atbalsts materiāltehniskās bāzes pilnveidei, t.sk. IKT risinājumu nodrošināšanai 4.2.1.SAM ietvaros</w:t>
            </w:r>
            <w:r>
              <w:rPr>
                <w:rFonts w:ascii="Times New Roman" w:eastAsia="Times New Roman" w:hAnsi="Times New Roman" w:cs="Times New Roman"/>
                <w:sz w:val="20"/>
                <w:szCs w:val="20"/>
                <w:lang w:eastAsia="lv-LV"/>
              </w:rPr>
              <w:t>.</w:t>
            </w:r>
          </w:p>
          <w:p w14:paraId="68962EB6" w14:textId="315AAD64"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IZM 4.2.1. SAM ietvaros plāno atbalstu </w:t>
            </w:r>
            <w:r w:rsidRPr="002A2A26">
              <w:rPr>
                <w:rFonts w:ascii="Times New Roman" w:hAnsi="Times New Roman" w:cs="Times New Roman"/>
                <w:sz w:val="20"/>
                <w:szCs w:val="20"/>
              </w:rPr>
              <w:t>pirmsskolas izglītības iestādēm</w:t>
            </w:r>
            <w:r>
              <w:rPr>
                <w:rFonts w:ascii="Times New Roman" w:hAnsi="Times New Roman" w:cs="Times New Roman"/>
                <w:sz w:val="20"/>
                <w:szCs w:val="20"/>
              </w:rPr>
              <w:t>, nodrošinot tās</w:t>
            </w:r>
            <w:r w:rsidRPr="002A2A26">
              <w:rPr>
                <w:rFonts w:ascii="Times New Roman" w:hAnsi="Times New Roman" w:cs="Times New Roman"/>
                <w:sz w:val="20"/>
                <w:szCs w:val="20"/>
              </w:rPr>
              <w:t xml:space="preserve"> ar kvalitatīvas izglītības īstenošanai nepieciešamajiem mācību līdzekļiem un aprīkojumu</w:t>
            </w:r>
            <w:r>
              <w:rPr>
                <w:rFonts w:ascii="Times New Roman" w:hAnsi="Times New Roman" w:cs="Times New Roman"/>
                <w:sz w:val="20"/>
                <w:szCs w:val="20"/>
              </w:rPr>
              <w:t xml:space="preserve"> (skat. </w:t>
            </w:r>
            <w:r w:rsidR="004F2F58">
              <w:rPr>
                <w:rFonts w:ascii="Times New Roman" w:hAnsi="Times New Roman" w:cs="Times New Roman"/>
                <w:sz w:val="20"/>
                <w:szCs w:val="20"/>
              </w:rPr>
              <w:t>282</w:t>
            </w:r>
            <w:r>
              <w:rPr>
                <w:rFonts w:ascii="Times New Roman" w:hAnsi="Times New Roman" w:cs="Times New Roman"/>
                <w:sz w:val="20"/>
                <w:szCs w:val="20"/>
              </w:rPr>
              <w:t>. rindkopu.</w:t>
            </w:r>
          </w:p>
          <w:p w14:paraId="648AE1A5" w14:textId="77777777" w:rsidR="003B19CF" w:rsidRDefault="003B19CF" w:rsidP="00C4157F">
            <w:pPr>
              <w:spacing w:after="0" w:line="240" w:lineRule="auto"/>
              <w:jc w:val="both"/>
              <w:rPr>
                <w:rFonts w:ascii="Times New Roman" w:hAnsi="Times New Roman" w:cs="Times New Roman"/>
                <w:sz w:val="20"/>
                <w:szCs w:val="20"/>
              </w:rPr>
            </w:pPr>
          </w:p>
          <w:p w14:paraId="3EFF5580" w14:textId="175DE959"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VARAM informē, ka 4.2.1.SAM ietvaros plānotas darbības, kas saistītas ar pirmsskolas izglītības kvalitātes veicināšanai nepieciešamo </w:t>
            </w:r>
            <w:r>
              <w:rPr>
                <w:rFonts w:ascii="Times New Roman" w:eastAsia="Times New Roman" w:hAnsi="Times New Roman" w:cs="Times New Roman"/>
                <w:iCs/>
                <w:noProof/>
                <w:color w:val="000000"/>
                <w:sz w:val="20"/>
                <w:szCs w:val="20"/>
                <w:lang w:eastAsia="lv-LV" w:bidi="lv-LV"/>
              </w:rPr>
              <w:t>pirmsskolas izglītības iestāžu</w:t>
            </w:r>
            <w:r>
              <w:rPr>
                <w:rFonts w:ascii="Times New Roman" w:hAnsi="Times New Roman" w:cs="Times New Roman"/>
                <w:sz w:val="20"/>
                <w:szCs w:val="20"/>
              </w:rPr>
              <w:t xml:space="preserve"> ēku vai telpu būvniecību, norādītas darbības programmas </w:t>
            </w:r>
            <w:r w:rsidR="004F2F58">
              <w:rPr>
                <w:rFonts w:ascii="Times New Roman" w:hAnsi="Times New Roman" w:cs="Times New Roman"/>
                <w:sz w:val="20"/>
                <w:szCs w:val="20"/>
              </w:rPr>
              <w:t>282</w:t>
            </w:r>
            <w:r>
              <w:rPr>
                <w:rFonts w:ascii="Times New Roman" w:hAnsi="Times New Roman" w:cs="Times New Roman"/>
                <w:sz w:val="20"/>
                <w:szCs w:val="20"/>
              </w:rPr>
              <w:t xml:space="preserve">. rindkopā. </w:t>
            </w:r>
          </w:p>
          <w:p w14:paraId="647FF22E" w14:textId="77777777" w:rsidR="003B19CF" w:rsidRDefault="003B19CF" w:rsidP="00C4157F">
            <w:pPr>
              <w:spacing w:after="0" w:line="240" w:lineRule="auto"/>
              <w:jc w:val="both"/>
              <w:rPr>
                <w:rFonts w:ascii="Times New Roman" w:hAnsi="Times New Roman" w:cs="Times New Roman"/>
                <w:sz w:val="20"/>
                <w:szCs w:val="20"/>
              </w:rPr>
            </w:pPr>
          </w:p>
          <w:p w14:paraId="1B7AB10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E5CC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3E9E81" w14:textId="77777777" w:rsidTr="00DC21C3">
        <w:tc>
          <w:tcPr>
            <w:tcW w:w="562" w:type="dxa"/>
            <w:shd w:val="clear" w:color="auto" w:fill="auto"/>
          </w:tcPr>
          <w:p w14:paraId="3027154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67B58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33AB13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4.2.2.SAM</w:t>
            </w:r>
          </w:p>
          <w:p w14:paraId="4529DF7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[..]Ieguldījumi plānoti izglītības kvalitātes, atbilstības un pieejamības stiprināšanai, t.sk., paredzot pedagogu profesionālās kompetences pilnveidi, iekļaujošas izglītības attīstību, mācību izcilības, attīstības iniciatīvas, stiprinot darba vidē balstītas mācības, veicinot profesionālās un profesionālās ievirzes izglītības digitālizāciju, stiprinot pārmaiņu vadību, veicinot pāreju uz ciklisku institucionālo akreditāciju augstākajā izglītībā, nodrošinot viedāku pārvaldību, izglītības kvalitātes monitoringu, kā arī stiprinot izglītības pētniecību un kvalitātes uzraudzību.[..]</w:t>
            </w:r>
          </w:p>
        </w:tc>
        <w:tc>
          <w:tcPr>
            <w:tcW w:w="4954" w:type="dxa"/>
            <w:shd w:val="clear" w:color="auto" w:fill="auto"/>
          </w:tcPr>
          <w:p w14:paraId="726ED848"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 xml:space="preserve">Aģentūrai ir ieteikums precizējumam 29.lpp., kas ietvertu aģentūras kompetencē esošo karjeras atbalsta tēmu: </w:t>
            </w:r>
          </w:p>
          <w:p w14:paraId="216C2C42"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p w14:paraId="4DEA9B3F"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“Ieguldījumi plānoti izglītības kvalitātes, atbilstības un pieejamības un atbalsta stiprināšanai, t.sk., paredzot pedagogu profesionālās kompetences pilnveidi, iekļaujošas izglītības attīstību, mācību izcilības, attīstības un atbalsta iniciatīvas [..]”.</w:t>
            </w:r>
          </w:p>
        </w:tc>
        <w:tc>
          <w:tcPr>
            <w:tcW w:w="2976" w:type="dxa"/>
            <w:shd w:val="clear" w:color="auto" w:fill="auto"/>
          </w:tcPr>
          <w:p w14:paraId="3C528D5D" w14:textId="77777777" w:rsidR="003B19CF" w:rsidRPr="00AD6060" w:rsidRDefault="003B19CF" w:rsidP="00C4157F">
            <w:pPr>
              <w:spacing w:after="0" w:line="240" w:lineRule="auto"/>
              <w:jc w:val="both"/>
              <w:rPr>
                <w:rFonts w:ascii="Times New Roman" w:hAnsi="Times New Roman" w:cs="Times New Roman"/>
                <w:b/>
                <w:bCs/>
                <w:sz w:val="20"/>
                <w:szCs w:val="20"/>
              </w:rPr>
            </w:pPr>
            <w:r w:rsidRPr="00AD6060">
              <w:rPr>
                <w:rFonts w:ascii="Times New Roman" w:hAnsi="Times New Roman" w:cs="Times New Roman"/>
                <w:b/>
                <w:bCs/>
                <w:sz w:val="20"/>
                <w:szCs w:val="20"/>
              </w:rPr>
              <w:t>Ņemts vērā.</w:t>
            </w:r>
          </w:p>
        </w:tc>
        <w:tc>
          <w:tcPr>
            <w:tcW w:w="1638" w:type="dxa"/>
          </w:tcPr>
          <w:p w14:paraId="4605FB95"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DP redakciju.</w:t>
            </w:r>
          </w:p>
          <w:p w14:paraId="6E9151F3"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p>
          <w:p w14:paraId="5801DAC6" w14:textId="77777777" w:rsidR="003B19CF" w:rsidRPr="006F55DD" w:rsidRDefault="003B19CF" w:rsidP="00C4157F">
            <w:pPr>
              <w:spacing w:after="0" w:line="240" w:lineRule="auto"/>
              <w:jc w:val="both"/>
              <w:rPr>
                <w:rFonts w:ascii="Times New Roman" w:hAnsi="Times New Roman" w:cs="Times New Roman"/>
                <w:sz w:val="20"/>
                <w:szCs w:val="20"/>
              </w:rPr>
            </w:pPr>
          </w:p>
          <w:p w14:paraId="5A32D5BD"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26E2D75E" w14:textId="77777777" w:rsidTr="00DC21C3">
        <w:tc>
          <w:tcPr>
            <w:tcW w:w="562" w:type="dxa"/>
            <w:shd w:val="clear" w:color="auto" w:fill="auto"/>
          </w:tcPr>
          <w:p w14:paraId="5C53BBD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590BA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5A1FFCF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4.2.3. SAM</w:t>
            </w:r>
          </w:p>
          <w:p w14:paraId="1839B6DA"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2019.gadā 8,7% jauniešu (18 - 24 gadi) priekšlaicīgi pārtrauc izglītības ieguvi, t.sk. 10,5% vīrieši, 6,8% sievietes; pilsētās 6,2%, bet laukos 13,4%. OECD PISA 2018 pētījuma secinājumi liecina, ka viens no faktoriem, kas visvairāk ietekmē nevienlīdzīgu pieeju labai izglītībai, ir ģimenes sociāli-ekonomiskais stāvoklis un vecāku izglītības līmenis, kas ietekmē arī mobinga risku un tālākās karjeras izvēli. Lai mazinātu sociāli ekonomisko nevienlīdzību, t.sk. COVID-19 krīzes ietekmi uz izglītības pieejamību, plānots paplašināt piekļuvi interešu izglītībai, īpaši bērniem un jauniešiem ar ierobežotām iespējām, t.sk. ar speciālām vajadzībām, maznodrošinātajiem, ilgstoši slimojošajiem, reemigrantiem, imigrantiem u.c., tādā veidā mazinot priekšlaicīgas mācību pamešanas un NEET risku.[..]</w:t>
            </w:r>
          </w:p>
        </w:tc>
        <w:tc>
          <w:tcPr>
            <w:tcW w:w="4954" w:type="dxa"/>
            <w:shd w:val="clear" w:color="auto" w:fill="auto"/>
          </w:tcPr>
          <w:p w14:paraId="7928987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novērstu minētā riska faktora ietekmi, nepieciešams atbalsts vecāku izglītošanai, kas DP nav paredzēts.</w:t>
            </w:r>
          </w:p>
        </w:tc>
        <w:tc>
          <w:tcPr>
            <w:tcW w:w="2976" w:type="dxa"/>
            <w:shd w:val="clear" w:color="auto" w:fill="auto"/>
          </w:tcPr>
          <w:p w14:paraId="256E142E" w14:textId="77777777" w:rsidR="003B19CF" w:rsidRPr="00797279" w:rsidRDefault="003B19CF" w:rsidP="00C4157F">
            <w:pPr>
              <w:spacing w:after="0" w:line="240" w:lineRule="auto"/>
              <w:jc w:val="both"/>
              <w:rPr>
                <w:rFonts w:ascii="Times New Roman" w:eastAsia="Times New Roman" w:hAnsi="Times New Roman" w:cs="Times New Roman"/>
                <w:b/>
                <w:bCs/>
                <w:sz w:val="20"/>
                <w:szCs w:val="20"/>
                <w:lang w:eastAsia="lv-LV"/>
              </w:rPr>
            </w:pPr>
            <w:r w:rsidRPr="00797279">
              <w:rPr>
                <w:rFonts w:ascii="Times New Roman" w:eastAsia="Times New Roman" w:hAnsi="Times New Roman" w:cs="Times New Roman"/>
                <w:b/>
                <w:bCs/>
                <w:sz w:val="20"/>
                <w:szCs w:val="20"/>
                <w:lang w:eastAsia="lv-LV"/>
              </w:rPr>
              <w:t>Ņemts vērā</w:t>
            </w:r>
            <w:r>
              <w:rPr>
                <w:rFonts w:ascii="Times New Roman" w:eastAsia="Times New Roman" w:hAnsi="Times New Roman" w:cs="Times New Roman"/>
                <w:b/>
                <w:bCs/>
                <w:sz w:val="20"/>
                <w:szCs w:val="20"/>
                <w:lang w:eastAsia="lv-LV"/>
              </w:rPr>
              <w:t>.</w:t>
            </w:r>
          </w:p>
          <w:p w14:paraId="0B08E16F" w14:textId="77777777" w:rsidR="003B19CF" w:rsidRPr="00CA4B03" w:rsidRDefault="003B19CF" w:rsidP="00C4157F">
            <w:pPr>
              <w:spacing w:after="0" w:line="240" w:lineRule="auto"/>
              <w:jc w:val="both"/>
              <w:rPr>
                <w:rFonts w:ascii="Times New Roman" w:eastAsia="Times New Roman" w:hAnsi="Times New Roman" w:cs="Times New Roman"/>
                <w:sz w:val="20"/>
                <w:szCs w:val="20"/>
                <w:lang w:eastAsia="lv-LV"/>
              </w:rPr>
            </w:pPr>
            <w:r w:rsidRPr="00CA4B03">
              <w:rPr>
                <w:rFonts w:ascii="Times New Roman" w:eastAsia="Times New Roman" w:hAnsi="Times New Roman" w:cs="Times New Roman"/>
                <w:sz w:val="20"/>
                <w:szCs w:val="20"/>
                <w:lang w:eastAsia="lv-LV"/>
              </w:rPr>
              <w:t>Skaidrojam, ka DP paredz virkni izglītojošus pasākumus arī pieaugušajiem viņu izglītības paaugstināšanai un bezdarba riska mazināšanai (piemēram, 4.2.4.SAM ietvaros). Savukārt 4.2.3.SAM ietvaros plānota vecāku aktīva iesaiste bērnu un jauniešu sociālās atstumtības riska mazināšanai.</w:t>
            </w:r>
          </w:p>
          <w:p w14:paraId="6EBD260E" w14:textId="77777777" w:rsidR="003B19CF" w:rsidRPr="006F55DD" w:rsidRDefault="003B19CF" w:rsidP="00C4157F">
            <w:pPr>
              <w:spacing w:after="0" w:line="240" w:lineRule="auto"/>
              <w:jc w:val="both"/>
              <w:rPr>
                <w:rFonts w:ascii="Times New Roman" w:hAnsi="Times New Roman" w:cs="Times New Roman"/>
                <w:sz w:val="20"/>
                <w:szCs w:val="20"/>
              </w:rPr>
            </w:pPr>
          </w:p>
          <w:p w14:paraId="6969D2E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1BCCF6CF" w14:textId="77777777" w:rsidR="003B19CF" w:rsidRPr="006F55DD" w:rsidRDefault="003B19CF" w:rsidP="00C4157F">
            <w:pPr>
              <w:spacing w:after="0" w:line="240" w:lineRule="auto"/>
              <w:jc w:val="both"/>
              <w:rPr>
                <w:rFonts w:ascii="Times New Roman" w:hAnsi="Times New Roman" w:cs="Times New Roman"/>
                <w:sz w:val="20"/>
                <w:szCs w:val="20"/>
              </w:rPr>
            </w:pPr>
          </w:p>
          <w:p w14:paraId="2125259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91FC2C9"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DP redakciju.</w:t>
            </w:r>
          </w:p>
          <w:p w14:paraId="428063F3"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p>
          <w:p w14:paraId="52872D54" w14:textId="77777777" w:rsidR="003B19CF" w:rsidRPr="006F55DD" w:rsidRDefault="003B19CF" w:rsidP="00C4157F">
            <w:pPr>
              <w:spacing w:after="0" w:line="240" w:lineRule="auto"/>
              <w:jc w:val="both"/>
              <w:rPr>
                <w:rFonts w:ascii="Times New Roman" w:hAnsi="Times New Roman" w:cs="Times New Roman"/>
                <w:sz w:val="20"/>
                <w:szCs w:val="20"/>
              </w:rPr>
            </w:pPr>
            <w:r w:rsidRPr="00CA4B03">
              <w:rPr>
                <w:rFonts w:ascii="Times New Roman" w:eastAsia="Times New Roman" w:hAnsi="Times New Roman" w:cs="Times New Roman"/>
                <w:sz w:val="20"/>
                <w:szCs w:val="20"/>
                <w:lang w:eastAsia="lv-LV"/>
              </w:rPr>
              <w:t>..</w:t>
            </w:r>
          </w:p>
        </w:tc>
      </w:tr>
      <w:tr w:rsidR="003B19CF" w:rsidRPr="006F55DD" w14:paraId="5FBD24D5" w14:textId="77777777" w:rsidTr="00DC21C3">
        <w:tc>
          <w:tcPr>
            <w:tcW w:w="562" w:type="dxa"/>
            <w:shd w:val="clear" w:color="auto" w:fill="auto"/>
          </w:tcPr>
          <w:p w14:paraId="676D018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E12DE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vMerge/>
            <w:shd w:val="clear" w:color="auto" w:fill="auto"/>
          </w:tcPr>
          <w:p w14:paraId="68A9D84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6DBA0F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Lūdzam 4.Politikas mērķa “Sociālāka Eiropa, īstenojot Eiropas sociālo tiesību pīlāru” 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 aprakstu 29.lpp papildināt un izteikt šādā redakcijā: “Lai mazinātu sociāli ekonomisko nevienlīdzību, t.sk. </w:t>
            </w:r>
          </w:p>
          <w:p w14:paraId="42BC11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COVID-19 krīzes ietekmi uz izglītības pieejamību, plānots paplašināt piekļuvi interešu izglītībai, īpaši bērniem un jauniešiem ar ierobežotām iespējām, t.sk. ar speciālām vajadzībām, mācīšanās traucējumiem, maznodrošinātajiem, ilgstoši slimojošajiem, reemigrantiem, imigrantiem u.c., tādā veidā mazinot priekšlaicīgas mācību pamešanas un NEET risku.</w:t>
            </w:r>
          </w:p>
        </w:tc>
        <w:tc>
          <w:tcPr>
            <w:tcW w:w="2976" w:type="dxa"/>
            <w:shd w:val="clear" w:color="auto" w:fill="auto"/>
          </w:tcPr>
          <w:p w14:paraId="4401FF04" w14:textId="77777777" w:rsidR="003B19CF" w:rsidRPr="003F62DF" w:rsidRDefault="003B19CF" w:rsidP="00C4157F">
            <w:pPr>
              <w:spacing w:after="0" w:line="240" w:lineRule="auto"/>
              <w:jc w:val="both"/>
              <w:rPr>
                <w:rFonts w:ascii="Times New Roman" w:hAnsi="Times New Roman" w:cs="Times New Roman"/>
                <w:b/>
                <w:bCs/>
                <w:sz w:val="20"/>
                <w:szCs w:val="20"/>
              </w:rPr>
            </w:pPr>
            <w:r w:rsidRPr="003F62DF">
              <w:rPr>
                <w:rFonts w:ascii="Times New Roman" w:hAnsi="Times New Roman" w:cs="Times New Roman"/>
                <w:b/>
                <w:bCs/>
                <w:sz w:val="20"/>
                <w:szCs w:val="20"/>
              </w:rPr>
              <w:t>Ņemts vērā</w:t>
            </w:r>
            <w:r>
              <w:rPr>
                <w:rFonts w:ascii="Times New Roman" w:hAnsi="Times New Roman" w:cs="Times New Roman"/>
                <w:b/>
                <w:bCs/>
                <w:sz w:val="20"/>
                <w:szCs w:val="20"/>
              </w:rPr>
              <w:t xml:space="preserve">. </w:t>
            </w:r>
          </w:p>
          <w:p w14:paraId="1BA1177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Precizēts 4.2.3.SAM pamatojums</w:t>
            </w:r>
          </w:p>
          <w:p w14:paraId="0E0F0ADA" w14:textId="77777777" w:rsidR="003B19CF" w:rsidRPr="006F55DD" w:rsidRDefault="003B19CF" w:rsidP="00C4157F">
            <w:pPr>
              <w:spacing w:after="0" w:line="240" w:lineRule="auto"/>
              <w:jc w:val="both"/>
              <w:rPr>
                <w:rFonts w:ascii="Times New Roman" w:hAnsi="Times New Roman" w:cs="Times New Roman"/>
                <w:sz w:val="20"/>
                <w:szCs w:val="20"/>
              </w:rPr>
            </w:pPr>
          </w:p>
          <w:p w14:paraId="72200B0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253464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954B6DA" w14:textId="77777777" w:rsidTr="00DC21C3">
        <w:tc>
          <w:tcPr>
            <w:tcW w:w="562" w:type="dxa"/>
            <w:shd w:val="clear" w:color="auto" w:fill="auto"/>
          </w:tcPr>
          <w:p w14:paraId="763ADAF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EE280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2D82F56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4.2.4.SAM</w:t>
            </w:r>
          </w:p>
          <w:p w14:paraId="140D4E3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Iedzīvotāju iesaiste pieaugušo izglītībā Latvijā joprojām ir zema (2018.gadā – 6,7%) un vairāk nekā divas reizes atpaliek no noteiktā mērķa līdz 2020.gadam sasniegt 15% iedzīvotāju vecumā no 25-64 gadiem iesaisti pieaugušo izglītības pasākumos. Tehnoloģiju attīstības, automatizācijas un konkurences radītā nepieciešamība pēc jaunām precēm un pakalpojumiem prasa ieguldījumus kvalificētā darbaspēkā, kas iedzīvotājiem nozīmē nepārtrauktu personīgo attīstību, kā arī spēju saglabāt un pastāvīgi uzlabot savu konkurētspēju darba tirgū. Vienlaikus darba tirgū trūkst augsti kvalificēta darbaspēka, un mazkvalificētu darba ņēmēju piedāvājums pārsniedz pieprasījumu. Tāpat tikai 43% Latvijas iedzīvotāju vecumā no 16 līdz 74 gadiem ir digitālās pamatprasmes (ES vidēji - 58%), kas ir būtisks priekšnosacījums iedzīvotāju sekmīgai iekļaušanai sabiedrības pamatprocesos, kas arvien plašākā mērā notiek tikai digitālā vidē (digital first).</w:t>
            </w:r>
          </w:p>
          <w:p w14:paraId="5D7EF0C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Plānots atbalstīt nozaru un pieaugušo individuālajās vajadzībās balstītu pieaugušo izglītību un digitālo prasmju attīstību, digitālo pakalpojumu aģentu un mentoru pieeju nākotnes kompetenču attīstībai, kā arī uz uzņēmējiem orientēto digitālo iespēju un platformu izmantošanas veicināšanu un prasmju attīstību.</w:t>
            </w:r>
          </w:p>
          <w:p w14:paraId="69E880E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Ieguldījumi uzlabos izglītības kvalitāti un efektivitāti, jo īpaši attiecībā uz mazkvalificētiem darba ņēmējiem un darba meklētājiem, tostarp palielinot līdzdalību pieaugušo izglītībā, paredzot elastīgas iespējas prasmju pilnveidei un pārkvalifikācijai, kā arī atbalstīs prasmju (t.sk. valodu un digitālo prasmju) ieguvi un atzīšanu. Mācību veicināšana starp mazkvalificētiem darba ņēmējiem palīdzēs sasniegt Eiropas sociālo tiesību pīlāra 1.principu, tādejādi arī veicinot virzību uz ANO ilgtspējīgas attīstības 4. un 8. mērķi .</w:t>
            </w:r>
          </w:p>
          <w:p w14:paraId="17A5D9A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09B1323"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83A0625"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lang w:eastAsia="lv-LV"/>
              </w:rPr>
            </w:pPr>
            <w:r w:rsidRPr="006F55DD">
              <w:rPr>
                <w:rFonts w:ascii="Times New Roman" w:eastAsia="Times New Roman" w:hAnsi="Times New Roman" w:cs="Times New Roman"/>
                <w:iCs/>
                <w:noProof/>
                <w:sz w:val="20"/>
                <w:szCs w:val="20"/>
                <w:lang w:eastAsia="lv-LV"/>
              </w:rPr>
              <w:t xml:space="preserve">Iedzīvotāju iesaiste pieaugušo izglītībā Latvijā joprojām ir zema (2018.gadā – 6,7%) un vairāk nekā divas reizes atpaliek no noteiktā mērķa līdz 2020.gadam sasniegt 15% iedzīvotāju vecumā no 25-64 gadiem iesaisti pieaugušo izglītības pasākumos. </w:t>
            </w:r>
            <w:r w:rsidRPr="006F55DD">
              <w:rPr>
                <w:rFonts w:ascii="Times New Roman" w:eastAsia="Times New Roman" w:hAnsi="Times New Roman" w:cs="Times New Roman"/>
                <w:iCs/>
                <w:strike/>
                <w:noProof/>
                <w:sz w:val="20"/>
                <w:szCs w:val="20"/>
                <w:lang w:eastAsia="lv-LV"/>
              </w:rPr>
              <w:t>Tehnoloģiju attīstības, automatizācijas un konkurences radītā nepieciešamība pēc jaunām precēm un pakalpojumiem prasa ieguldījumus kvalificētā darbaspēkā, kas iedzīvotājiem nozīmē nepārtrauktu personīgo attīstību, kā arī spēju saglabāt un pastāvīgi uzlabot savu konkurētspēju darba tirgū.</w:t>
            </w:r>
            <w:r w:rsidRPr="006F55DD">
              <w:rPr>
                <w:rFonts w:ascii="Times New Roman" w:eastAsia="Times New Roman" w:hAnsi="Times New Roman" w:cs="Times New Roman"/>
                <w:iCs/>
                <w:noProof/>
                <w:sz w:val="20"/>
                <w:szCs w:val="20"/>
                <w:lang w:eastAsia="lv-LV"/>
              </w:rPr>
              <w:t xml:space="preserve"> Vienlaikus darba tirgū trūkst augsti kvalificēta darbaspēka, un mazkvalificētu darba ņēmēju piedāvājums pārsniedz pieprasījumu. Tāpat tikai 43% Latvijas iedzīvotāju vecumā no 16 līdz 74 gadiem ir digitālās pamatprasmes (ES vidēji - 58%), kas ir būtisks priekšnosacījums iedzīvotāju sekmīgai iekļaušanai sabiedrības pamatprocesos, kas arvien plašākā mērā notiek tikai digitālā vidē (digital first). </w:t>
            </w:r>
          </w:p>
          <w:p w14:paraId="150AB0E1"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u w:val="single"/>
                <w:lang w:eastAsia="lv-LV"/>
              </w:rPr>
            </w:pPr>
            <w:r w:rsidRPr="006F55DD">
              <w:rPr>
                <w:rFonts w:ascii="Times New Roman" w:eastAsia="Times New Roman" w:hAnsi="Times New Roman" w:cs="Times New Roman"/>
                <w:iCs/>
                <w:noProof/>
                <w:sz w:val="20"/>
                <w:szCs w:val="20"/>
                <w:u w:val="single"/>
                <w:lang w:eastAsia="lv-LV"/>
              </w:rPr>
              <w:t>Tehnoloģiju attīstība, digitalizācija, automatizācija un konkurence rada nepieciešamība pēc jaunām prasmēm, pēc kvalificēta darbaspēka, kas iedzīvotājiem nozīmē nepārtrauktu personīgo attīstību – gan celt personiskās prsmes, gan profesionālās kompetences, lai spētu noturēties darba tirgū, kā arī pastāvīgi uzlabot savu konkurētspēju tajā.</w:t>
            </w:r>
          </w:p>
          <w:p w14:paraId="56306FBE"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u w:val="single"/>
                <w:lang w:eastAsia="lv-LV"/>
              </w:rPr>
            </w:pPr>
            <w:r w:rsidRPr="006F55DD">
              <w:rPr>
                <w:rFonts w:ascii="Times New Roman" w:eastAsia="Times New Roman" w:hAnsi="Times New Roman" w:cs="Times New Roman"/>
                <w:iCs/>
                <w:noProof/>
                <w:sz w:val="20"/>
                <w:szCs w:val="20"/>
                <w:lang w:eastAsia="lv-LV"/>
              </w:rPr>
              <w:t>Plānots atbalstīt nozaru un</w:t>
            </w:r>
            <w:r w:rsidRPr="006F55DD">
              <w:rPr>
                <w:rFonts w:ascii="Times New Roman" w:eastAsia="Times New Roman" w:hAnsi="Times New Roman" w:cs="Times New Roman"/>
                <w:iCs/>
                <w:strike/>
                <w:noProof/>
                <w:sz w:val="20"/>
                <w:szCs w:val="20"/>
                <w:lang w:eastAsia="lv-LV"/>
              </w:rPr>
              <w:t xml:space="preserve"> pieaugušo</w:t>
            </w:r>
            <w:r w:rsidRPr="006F55DD">
              <w:rPr>
                <w:rFonts w:ascii="Times New Roman" w:eastAsia="Times New Roman" w:hAnsi="Times New Roman" w:cs="Times New Roman"/>
                <w:iCs/>
                <w:noProof/>
                <w:sz w:val="20"/>
                <w:szCs w:val="20"/>
                <w:lang w:eastAsia="lv-LV"/>
              </w:rPr>
              <w:t xml:space="preserve"> </w:t>
            </w:r>
            <w:r w:rsidRPr="006F55DD">
              <w:rPr>
                <w:rFonts w:ascii="Times New Roman" w:eastAsia="Times New Roman" w:hAnsi="Times New Roman" w:cs="Times New Roman"/>
                <w:iCs/>
                <w:noProof/>
                <w:sz w:val="20"/>
                <w:szCs w:val="20"/>
                <w:u w:val="single"/>
                <w:lang w:eastAsia="lv-LV"/>
              </w:rPr>
              <w:t>nodarbināto</w:t>
            </w:r>
            <w:r w:rsidRPr="006F55DD">
              <w:rPr>
                <w:rFonts w:ascii="Times New Roman" w:eastAsia="Times New Roman" w:hAnsi="Times New Roman" w:cs="Times New Roman"/>
                <w:iCs/>
                <w:noProof/>
                <w:sz w:val="20"/>
                <w:szCs w:val="20"/>
                <w:lang w:eastAsia="lv-LV"/>
              </w:rPr>
              <w:t xml:space="preserve"> individuālajās vajadzībās balstītu pieaugušo izglītību, </w:t>
            </w:r>
            <w:r w:rsidRPr="006F55DD">
              <w:rPr>
                <w:rFonts w:ascii="Times New Roman" w:eastAsia="Times New Roman" w:hAnsi="Times New Roman" w:cs="Times New Roman"/>
                <w:iCs/>
                <w:noProof/>
                <w:sz w:val="20"/>
                <w:szCs w:val="20"/>
                <w:u w:val="single"/>
                <w:lang w:eastAsia="lv-LV"/>
              </w:rPr>
              <w:t>ceļot nodarbināto personisko un profesionālo kapacitāti</w:t>
            </w:r>
            <w:r w:rsidRPr="006F55DD">
              <w:rPr>
                <w:rFonts w:ascii="Times New Roman" w:eastAsia="Times New Roman" w:hAnsi="Times New Roman" w:cs="Times New Roman"/>
                <w:iCs/>
                <w:noProof/>
                <w:sz w:val="20"/>
                <w:szCs w:val="20"/>
                <w:lang w:eastAsia="lv-LV"/>
              </w:rPr>
              <w:t>,</w:t>
            </w:r>
            <w:r w:rsidRPr="006F55DD">
              <w:rPr>
                <w:rFonts w:ascii="Times New Roman" w:eastAsia="Times New Roman" w:hAnsi="Times New Roman" w:cs="Times New Roman"/>
                <w:iCs/>
                <w:strike/>
                <w:noProof/>
                <w:sz w:val="20"/>
                <w:szCs w:val="20"/>
                <w:lang w:eastAsia="lv-LV"/>
              </w:rPr>
              <w:t xml:space="preserve"> un </w:t>
            </w:r>
            <w:r w:rsidRPr="006F55DD">
              <w:rPr>
                <w:rFonts w:ascii="Times New Roman" w:eastAsia="Times New Roman" w:hAnsi="Times New Roman" w:cs="Times New Roman"/>
                <w:iCs/>
                <w:noProof/>
                <w:sz w:val="20"/>
                <w:szCs w:val="20"/>
                <w:lang w:eastAsia="lv-LV"/>
              </w:rPr>
              <w:t>digitālo prasmju attīstību, digitālo pakalpojumu aģentu un mentoru pieeju nākotnes kompetenču attīstībai, kā arī uz uzņēmējiem orientēto digitālo iespēju un platformu izmantošanas veicināšanu un prasmju attīstību</w:t>
            </w:r>
            <w:r w:rsidRPr="006F55DD">
              <w:rPr>
                <w:rFonts w:ascii="Times New Roman" w:eastAsia="Times New Roman" w:hAnsi="Times New Roman" w:cs="Times New Roman"/>
                <w:iCs/>
                <w:noProof/>
                <w:sz w:val="20"/>
                <w:szCs w:val="20"/>
                <w:u w:val="single"/>
                <w:lang w:eastAsia="lv-LV"/>
              </w:rPr>
              <w:t>, izveidojot nodarbināto prasmju fondu.</w:t>
            </w:r>
          </w:p>
          <w:p w14:paraId="1B3BBB38" w14:textId="77777777" w:rsidR="003B19CF" w:rsidRPr="006F55DD" w:rsidRDefault="003B19CF" w:rsidP="00C4157F">
            <w:pPr>
              <w:spacing w:after="0" w:line="240" w:lineRule="auto"/>
              <w:ind w:firstLine="21"/>
              <w:jc w:val="both"/>
              <w:rPr>
                <w:rFonts w:ascii="Times New Roman" w:eastAsia="Times New Roman" w:hAnsi="Times New Roman" w:cs="Times New Roman"/>
                <w:iCs/>
                <w:noProof/>
                <w:sz w:val="20"/>
                <w:szCs w:val="20"/>
                <w:lang w:eastAsia="lv-LV"/>
              </w:rPr>
            </w:pPr>
            <w:r w:rsidRPr="006F55DD">
              <w:rPr>
                <w:rFonts w:ascii="Times New Roman" w:eastAsia="Times New Roman" w:hAnsi="Times New Roman" w:cs="Times New Roman"/>
                <w:iCs/>
                <w:noProof/>
                <w:sz w:val="20"/>
                <w:szCs w:val="20"/>
                <w:lang w:eastAsia="lv-LV"/>
              </w:rPr>
              <w:t xml:space="preserve">Ieguldījumi uzlabos </w:t>
            </w:r>
            <w:r w:rsidRPr="006F55DD">
              <w:rPr>
                <w:rFonts w:ascii="Times New Roman" w:eastAsia="Times New Roman" w:hAnsi="Times New Roman" w:cs="Times New Roman"/>
                <w:iCs/>
                <w:noProof/>
                <w:sz w:val="20"/>
                <w:szCs w:val="20"/>
                <w:u w:val="single"/>
                <w:lang w:eastAsia="lv-LV"/>
              </w:rPr>
              <w:t>darba spēka kvalitāti un produktivitāti, kā arī</w:t>
            </w:r>
            <w:r w:rsidRPr="006F55DD">
              <w:rPr>
                <w:rFonts w:ascii="Times New Roman" w:eastAsia="Times New Roman" w:hAnsi="Times New Roman" w:cs="Times New Roman"/>
                <w:iCs/>
                <w:strike/>
                <w:noProof/>
                <w:sz w:val="20"/>
                <w:szCs w:val="20"/>
                <w:lang w:eastAsia="lv-LV"/>
              </w:rPr>
              <w:t xml:space="preserve"> izglītības kvalitāti un </w:t>
            </w:r>
            <w:r w:rsidRPr="006F55DD">
              <w:rPr>
                <w:rFonts w:ascii="Times New Roman" w:eastAsia="Times New Roman" w:hAnsi="Times New Roman" w:cs="Times New Roman"/>
                <w:iCs/>
                <w:noProof/>
                <w:sz w:val="20"/>
                <w:szCs w:val="20"/>
                <w:lang w:eastAsia="lv-LV"/>
              </w:rPr>
              <w:t>efektivitāti</w:t>
            </w:r>
            <w:r w:rsidRPr="006F55DD">
              <w:rPr>
                <w:rFonts w:ascii="Times New Roman" w:eastAsia="Times New Roman" w:hAnsi="Times New Roman" w:cs="Times New Roman"/>
                <w:iCs/>
                <w:strike/>
                <w:noProof/>
                <w:sz w:val="20"/>
                <w:szCs w:val="20"/>
                <w:lang w:eastAsia="lv-LV"/>
              </w:rPr>
              <w:t>, jo īpaši attiecībā uz mazkvalificētiem darba ņēmējiem un darba meklētājiem, torstarp.</w:t>
            </w:r>
            <w:r w:rsidRPr="006F55DD">
              <w:rPr>
                <w:rFonts w:ascii="Times New Roman" w:eastAsia="Times New Roman" w:hAnsi="Times New Roman" w:cs="Times New Roman"/>
                <w:iCs/>
                <w:noProof/>
                <w:sz w:val="20"/>
                <w:szCs w:val="20"/>
                <w:lang w:eastAsia="lv-LV"/>
              </w:rPr>
              <w:t xml:space="preserve"> </w:t>
            </w:r>
            <w:r w:rsidRPr="006F55DD">
              <w:rPr>
                <w:rFonts w:ascii="Times New Roman" w:eastAsia="Times New Roman" w:hAnsi="Times New Roman" w:cs="Times New Roman"/>
                <w:iCs/>
                <w:noProof/>
                <w:sz w:val="20"/>
                <w:szCs w:val="20"/>
                <w:u w:val="single"/>
                <w:lang w:eastAsia="lv-LV"/>
              </w:rPr>
              <w:t>Tiks</w:t>
            </w:r>
            <w:r w:rsidRPr="006F55DD">
              <w:rPr>
                <w:rFonts w:ascii="Times New Roman" w:eastAsia="Times New Roman" w:hAnsi="Times New Roman" w:cs="Times New Roman"/>
                <w:iCs/>
                <w:noProof/>
                <w:sz w:val="20"/>
                <w:szCs w:val="20"/>
                <w:lang w:eastAsia="lv-LV"/>
              </w:rPr>
              <w:t xml:space="preserve"> palielin</w:t>
            </w:r>
            <w:r w:rsidRPr="006F55DD">
              <w:rPr>
                <w:rFonts w:ascii="Times New Roman" w:eastAsia="Times New Roman" w:hAnsi="Times New Roman" w:cs="Times New Roman"/>
                <w:iCs/>
                <w:strike/>
                <w:noProof/>
                <w:sz w:val="20"/>
                <w:szCs w:val="20"/>
                <w:lang w:eastAsia="lv-LV"/>
              </w:rPr>
              <w:t>āta</w:t>
            </w:r>
            <w:r w:rsidRPr="006F55DD">
              <w:rPr>
                <w:rFonts w:ascii="Times New Roman" w:eastAsia="Times New Roman" w:hAnsi="Times New Roman" w:cs="Times New Roman"/>
                <w:iCs/>
                <w:noProof/>
                <w:sz w:val="20"/>
                <w:szCs w:val="20"/>
                <w:u w:val="single"/>
                <w:lang w:eastAsia="lv-LV"/>
              </w:rPr>
              <w:t>ot</w:t>
            </w:r>
            <w:r w:rsidRPr="006F55DD">
              <w:rPr>
                <w:rFonts w:ascii="Times New Roman" w:eastAsia="Times New Roman" w:hAnsi="Times New Roman" w:cs="Times New Roman"/>
                <w:iCs/>
                <w:noProof/>
                <w:sz w:val="20"/>
                <w:szCs w:val="20"/>
                <w:lang w:eastAsia="lv-LV"/>
              </w:rPr>
              <w:t xml:space="preserve"> līdzdalīb</w:t>
            </w:r>
            <w:r w:rsidRPr="006F55DD">
              <w:rPr>
                <w:rFonts w:ascii="Times New Roman" w:eastAsia="Times New Roman" w:hAnsi="Times New Roman" w:cs="Times New Roman"/>
                <w:iCs/>
                <w:strike/>
                <w:noProof/>
                <w:sz w:val="20"/>
                <w:szCs w:val="20"/>
                <w:lang w:eastAsia="lv-LV"/>
              </w:rPr>
              <w:t>a</w:t>
            </w:r>
            <w:r w:rsidRPr="006F55DD">
              <w:rPr>
                <w:rFonts w:ascii="Times New Roman" w:eastAsia="Times New Roman" w:hAnsi="Times New Roman" w:cs="Times New Roman"/>
                <w:iCs/>
                <w:noProof/>
                <w:sz w:val="20"/>
                <w:szCs w:val="20"/>
                <w:u w:val="single"/>
                <w:lang w:eastAsia="lv-LV"/>
              </w:rPr>
              <w:t>u</w:t>
            </w:r>
            <w:r w:rsidRPr="006F55DD">
              <w:rPr>
                <w:rFonts w:ascii="Times New Roman" w:eastAsia="Times New Roman" w:hAnsi="Times New Roman" w:cs="Times New Roman"/>
                <w:iCs/>
                <w:noProof/>
                <w:sz w:val="20"/>
                <w:szCs w:val="20"/>
                <w:lang w:eastAsia="lv-LV"/>
              </w:rPr>
              <w:t xml:space="preserve"> pieaugušo izglītībā, paredzot elastīgas iespējas prasmju pilnveidei un pārkvalifikācijai, </w:t>
            </w:r>
            <w:r w:rsidRPr="006F55DD">
              <w:rPr>
                <w:rFonts w:ascii="Times New Roman" w:eastAsia="Times New Roman" w:hAnsi="Times New Roman" w:cs="Times New Roman"/>
                <w:iCs/>
                <w:strike/>
                <w:noProof/>
                <w:sz w:val="20"/>
                <w:szCs w:val="20"/>
                <w:lang w:eastAsia="lv-LV"/>
              </w:rPr>
              <w:t>kā arī atbalstīs prasmju (t.sk. valodu un digitālo prasmju) ieguvi un atzīšanu</w:t>
            </w:r>
            <w:r w:rsidRPr="006F55DD">
              <w:rPr>
                <w:rFonts w:ascii="Times New Roman" w:eastAsia="Times New Roman" w:hAnsi="Times New Roman" w:cs="Times New Roman"/>
                <w:iCs/>
                <w:noProof/>
                <w:sz w:val="20"/>
                <w:szCs w:val="20"/>
                <w:lang w:eastAsia="lv-LV"/>
              </w:rPr>
              <w:t xml:space="preserve"> </w:t>
            </w:r>
            <w:r w:rsidRPr="006F55DD">
              <w:rPr>
                <w:rFonts w:ascii="Times New Roman" w:eastAsia="Times New Roman" w:hAnsi="Times New Roman" w:cs="Times New Roman"/>
                <w:iCs/>
                <w:noProof/>
                <w:sz w:val="20"/>
                <w:szCs w:val="20"/>
                <w:u w:val="single"/>
                <w:lang w:eastAsia="lv-LV"/>
              </w:rPr>
              <w:t>tādejādi nodrošinot darba spēju celšanu un iedzīvotāju noturību darba tirgū, iedzīvinot principu “no darba uz darbu”</w:t>
            </w:r>
            <w:r w:rsidRPr="006F55DD">
              <w:rPr>
                <w:rFonts w:ascii="Times New Roman" w:eastAsia="Times New Roman" w:hAnsi="Times New Roman" w:cs="Times New Roman"/>
                <w:iCs/>
                <w:noProof/>
                <w:sz w:val="20"/>
                <w:szCs w:val="20"/>
                <w:lang w:eastAsia="lv-LV"/>
              </w:rPr>
              <w:t>. Mācību veicināšana starp mazkvalificētiem darba ņēmējiem palīdzēs sasniegt Eiropas sociālo tiesību pīlāra 1.principu, tādejādi arī veicinot virzību uz ANO ilgtspējīgas attīstības 4. un 8. mērķi</w:t>
            </w:r>
            <w:r w:rsidRPr="006F55DD">
              <w:rPr>
                <w:rFonts w:ascii="Times New Roman" w:eastAsia="Times New Roman" w:hAnsi="Times New Roman" w:cs="Times New Roman"/>
                <w:iCs/>
                <w:noProof/>
                <w:sz w:val="20"/>
                <w:szCs w:val="20"/>
                <w:vertAlign w:val="superscript"/>
                <w:lang w:eastAsia="lv-LV"/>
              </w:rPr>
              <w:footnoteReference w:id="31"/>
            </w:r>
            <w:r w:rsidRPr="006F55DD">
              <w:rPr>
                <w:rFonts w:ascii="Times New Roman" w:eastAsia="Times New Roman" w:hAnsi="Times New Roman" w:cs="Times New Roman"/>
                <w:iCs/>
                <w:noProof/>
                <w:sz w:val="20"/>
                <w:szCs w:val="20"/>
                <w:lang w:eastAsia="lv-LV"/>
              </w:rPr>
              <w:t>.</w:t>
            </w:r>
          </w:p>
          <w:p w14:paraId="5D8A1C1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iCs/>
                <w:noProof/>
                <w:sz w:val="20"/>
                <w:szCs w:val="20"/>
                <w:lang w:eastAsia="lv-LV"/>
              </w:rPr>
              <w:t xml:space="preserve">Pamatojums: </w:t>
            </w:r>
            <w:r w:rsidRPr="006F55DD">
              <w:rPr>
                <w:rFonts w:ascii="Times New Roman" w:eastAsia="Times New Roman" w:hAnsi="Times New Roman" w:cs="Times New Roman"/>
                <w:sz w:val="20"/>
                <w:szCs w:val="20"/>
                <w:lang w:eastAsia="lv-LV"/>
              </w:rPr>
              <w:t>Atbilstoši NAP 2021-2027 ieguldījums cilvēkkapitālā ir viena no galvenajām prioritātēm, kā dēļ šī SAM ietvaros galvenajam akcentam jāsaglabājas uz nodarbināto prasmju celšanu, pielāgošanu un darbaspējas stiprināšanu mainīgajos darba tirgus apstākļos, sadarbojoties IZM; LM un EM.</w:t>
            </w:r>
          </w:p>
        </w:tc>
        <w:tc>
          <w:tcPr>
            <w:tcW w:w="2976" w:type="dxa"/>
            <w:shd w:val="clear" w:color="auto" w:fill="auto"/>
          </w:tcPr>
          <w:p w14:paraId="1664D33C" w14:textId="77777777" w:rsidR="003B19CF" w:rsidRPr="003F62DF" w:rsidRDefault="003B19CF" w:rsidP="00C4157F">
            <w:pPr>
              <w:spacing w:after="0" w:line="240" w:lineRule="auto"/>
              <w:jc w:val="both"/>
              <w:rPr>
                <w:rFonts w:ascii="Times New Roman" w:hAnsi="Times New Roman" w:cs="Times New Roman"/>
                <w:b/>
                <w:bCs/>
                <w:sz w:val="20"/>
                <w:szCs w:val="20"/>
              </w:rPr>
            </w:pPr>
            <w:r w:rsidRPr="003F62DF">
              <w:rPr>
                <w:rFonts w:ascii="Times New Roman" w:hAnsi="Times New Roman" w:cs="Times New Roman"/>
                <w:b/>
                <w:bCs/>
                <w:sz w:val="20"/>
                <w:szCs w:val="20"/>
              </w:rPr>
              <w:t>Ņemts vērā.</w:t>
            </w:r>
          </w:p>
          <w:p w14:paraId="35086AB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1EF267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4714AF0" w14:textId="77777777" w:rsidR="003B19CF" w:rsidRPr="006F55DD"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Skatīt precizēto DP 1.tabulu Politikas mērķi un specifiskie atbalsta mērķi</w:t>
            </w:r>
          </w:p>
        </w:tc>
      </w:tr>
      <w:tr w:rsidR="003B19CF" w:rsidRPr="006F55DD" w14:paraId="5148A37D" w14:textId="77777777" w:rsidTr="00DC21C3">
        <w:tc>
          <w:tcPr>
            <w:tcW w:w="562" w:type="dxa"/>
            <w:shd w:val="clear" w:color="auto" w:fill="auto"/>
          </w:tcPr>
          <w:p w14:paraId="61F77E9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EC160C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0BAB2D1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0ED304E"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atbilstoši 2020. gada 2. jūlijā Saeimā apstiprinātā Nacionālais attīstības plāna 2021.–2027. gadam (turpmāk – NAP) pasākumam Nr. 275 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 (turpmāk – 4.2.4.SAM) aprakstā iekļaut informāciju par informācijas un komunikācijas tehnoloģiju iespēju izmantošanas paaugstināšanu iedzīvotājiem, it īpaši mazinot digitālo plaisu sabiedrībā. Ir nepieciešams uzsvērt, ka atbalstāmās darbības šajā 4.2.4.SAM ietver arī pasākumu kopumu tādām mērķa grupām kā diskriminācijas un sociālās atstumtības riskam pakļautās personu grupas, jo tieši šo mērķa grupu pārstāvji pieredz vislielāko digitālo prasmju plaisu sabiedrībā. Arī NAP uzdevumā ir noteikts, ka ir nepieciešams adresēt digitālo prasmju celšanu sabiedrībā, kamēr šobrīd piedāvātā 4.2.4.SAM apraksta redakcija primāri paredz atbalstāmās darbības tām mērķa grupām, kurām jau ir vidējas vai augstas digitālās prasmes, neparedzot NAP pasākuma Nr. 275 pilnvērtīgu izpildi.</w:t>
            </w:r>
          </w:p>
        </w:tc>
        <w:tc>
          <w:tcPr>
            <w:tcW w:w="2976" w:type="dxa"/>
            <w:shd w:val="clear" w:color="auto" w:fill="auto"/>
          </w:tcPr>
          <w:p w14:paraId="66630A95" w14:textId="77777777" w:rsidR="003B19CF" w:rsidRPr="00FF4C99" w:rsidRDefault="003B19CF" w:rsidP="00C4157F">
            <w:pPr>
              <w:spacing w:after="0" w:line="240" w:lineRule="auto"/>
              <w:jc w:val="both"/>
              <w:rPr>
                <w:rFonts w:ascii="Times New Roman" w:hAnsi="Times New Roman" w:cs="Times New Roman"/>
                <w:b/>
                <w:sz w:val="20"/>
                <w:szCs w:val="20"/>
              </w:rPr>
            </w:pPr>
            <w:r w:rsidRPr="00FF4C99">
              <w:rPr>
                <w:rFonts w:ascii="Times New Roman" w:hAnsi="Times New Roman" w:cs="Times New Roman"/>
                <w:b/>
                <w:sz w:val="20"/>
                <w:szCs w:val="20"/>
              </w:rPr>
              <w:t xml:space="preserve">Ņemts vērā. </w:t>
            </w:r>
            <w:r>
              <w:rPr>
                <w:rFonts w:ascii="Times New Roman" w:hAnsi="Times New Roman" w:cs="Times New Roman"/>
                <w:b/>
                <w:sz w:val="20"/>
                <w:szCs w:val="20"/>
              </w:rPr>
              <w:t>Sniegts skaidrojums.</w:t>
            </w:r>
          </w:p>
          <w:p w14:paraId="0099E5B4" w14:textId="77777777" w:rsidR="003B19CF" w:rsidRDefault="003B19CF" w:rsidP="00C4157F">
            <w:pPr>
              <w:jc w:val="both"/>
              <w:rPr>
                <w:rFonts w:ascii="Times New Roman" w:hAnsi="Times New Roman" w:cs="Times New Roman"/>
                <w:sz w:val="20"/>
                <w:szCs w:val="20"/>
              </w:rPr>
            </w:pPr>
            <w:r>
              <w:rPr>
                <w:rFonts w:ascii="Times New Roman" w:hAnsi="Times New Roman" w:cs="Times New Roman"/>
                <w:sz w:val="20"/>
                <w:szCs w:val="20"/>
              </w:rPr>
              <w:t xml:space="preserve">DP papildināts, norādot, ka 4.2.4. SAM ietvaros VARAM pasākuma viens no četriem plānotajiem aktivitāšu virzieniem ir paredzētas </w:t>
            </w:r>
            <w:r w:rsidRPr="00FF4C99">
              <w:rPr>
                <w:rFonts w:ascii="Times New Roman" w:hAnsi="Times New Roman" w:cs="Times New Roman"/>
                <w:sz w:val="20"/>
                <w:szCs w:val="20"/>
              </w:rPr>
              <w:t>mācības, kas būs vērstas uz digitālo prasmju celšanu personām, kas pakļautas sociālās atstumtības un diskriminācijas riskam, t.sk. nodrošinot individuālās konsultācijas (tostarp mentoru pakalpojumus). Apmācības plānots realizēt visā Latvijas teritorijā, tostarp reģionos un laukos, sadarbībā ar NVO, pašvaldībām, dažādām reģionu organizācijām.</w:t>
            </w:r>
          </w:p>
          <w:p w14:paraId="2B0DC94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IZM skaidro, ka 4</w:t>
            </w:r>
            <w:r w:rsidRPr="00CA4B03">
              <w:rPr>
                <w:rFonts w:ascii="Times New Roman" w:hAnsi="Times New Roman" w:cs="Times New Roman"/>
                <w:sz w:val="20"/>
                <w:szCs w:val="20"/>
              </w:rPr>
              <w:t>.2.4.</w:t>
            </w:r>
            <w:r>
              <w:rPr>
                <w:rFonts w:ascii="Times New Roman" w:hAnsi="Times New Roman" w:cs="Times New Roman"/>
                <w:sz w:val="20"/>
                <w:szCs w:val="20"/>
              </w:rPr>
              <w:t>SAM ietvaros</w:t>
            </w:r>
            <w:r w:rsidRPr="00CA4B03">
              <w:rPr>
                <w:rFonts w:ascii="Times New Roman" w:hAnsi="Times New Roman" w:cs="Times New Roman"/>
                <w:sz w:val="20"/>
                <w:szCs w:val="20"/>
              </w:rPr>
              <w:t xml:space="preserve"> plānots atbalsts personu, arī sociālās atstumtības mērķa grupas, digitālo prasmju, tostarp pamata un vispārējā līmenī, attīstībai, sabiedrības digitālo iespēju izmantošanas nodrošināšanai, paaugstinot IKT iespēju izmantošanu, mazinot digitālo plaisu sabiedrībā).</w:t>
            </w:r>
          </w:p>
          <w:p w14:paraId="4AEEE2E3" w14:textId="77777777" w:rsidR="003B19CF" w:rsidRDefault="003B19CF" w:rsidP="00C4157F">
            <w:pPr>
              <w:spacing w:after="0" w:line="240" w:lineRule="auto"/>
              <w:jc w:val="both"/>
              <w:rPr>
                <w:rFonts w:ascii="Times New Roman" w:hAnsi="Times New Roman" w:cs="Times New Roman"/>
                <w:sz w:val="20"/>
                <w:szCs w:val="20"/>
              </w:rPr>
            </w:pPr>
          </w:p>
          <w:p w14:paraId="4982F1B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3F81154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61A76BF" w14:textId="77777777" w:rsidR="003B19CF" w:rsidRDefault="003B19CF" w:rsidP="00C4157F">
            <w:pPr>
              <w:spacing w:after="0" w:line="240" w:lineRule="auto"/>
              <w:ind w:firstLine="21"/>
              <w:jc w:val="both"/>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Skat. precizēto DP redakciju.</w:t>
            </w:r>
          </w:p>
          <w:p w14:paraId="504A666F" w14:textId="77777777" w:rsidR="003B19CF" w:rsidRPr="006F55DD" w:rsidRDefault="003B19CF" w:rsidP="00C4157F">
            <w:pPr>
              <w:spacing w:after="0" w:line="240" w:lineRule="auto"/>
              <w:ind w:firstLine="21"/>
              <w:jc w:val="both"/>
              <w:rPr>
                <w:rFonts w:ascii="Times New Roman" w:hAnsi="Times New Roman" w:cs="Times New Roman"/>
                <w:sz w:val="20"/>
                <w:szCs w:val="20"/>
              </w:rPr>
            </w:pPr>
          </w:p>
        </w:tc>
      </w:tr>
      <w:tr w:rsidR="003B19CF" w:rsidRPr="006F55DD" w14:paraId="0A7E8082" w14:textId="77777777" w:rsidTr="00DC21C3">
        <w:tc>
          <w:tcPr>
            <w:tcW w:w="562" w:type="dxa"/>
            <w:shd w:val="clear" w:color="auto" w:fill="auto"/>
          </w:tcPr>
          <w:p w14:paraId="6AB4D33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17D8E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4BE8A2F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6C05BB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nodrošinātu konkrētāku informāciju par 4.2.4.SAM VARAM kompetences ietvaros veicamajiem pasākumiem, lūdzam tabulas 4.2.4.SAM pamatojuma otro rindkopu izteikt šādā redakcijā:</w:t>
            </w:r>
          </w:p>
          <w:p w14:paraId="0C8B0C4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“Plānots atbalstīt nozaru un pieaugušo individuālajās vajadzībās balstītu pieaugušo izglītību un digitālo prasmju attīstību, piemēram, (digitālo prasmju mācību programmas īstenošana, sabiedrības digitālo iespēju izmantošanas nodrošināšanai, paaugstinot IKT iespēju izmantošanu, mazinot digitālo plaisu sabiedrībā), kā arī, digitālo pakalpojumu aģentu un mentoru pieeju nākotnes kompetenču attīstībai, kā arī uz sabiedrību un uzņēmējiem orientēto digitālo iespēju un platformu izmantošanas veicināšanu un prasmju attīstību.”</w:t>
            </w:r>
          </w:p>
        </w:tc>
        <w:tc>
          <w:tcPr>
            <w:tcW w:w="2976" w:type="dxa"/>
            <w:shd w:val="clear" w:color="auto" w:fill="auto"/>
          </w:tcPr>
          <w:p w14:paraId="4D625A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Ņemts vērā</w:t>
            </w:r>
            <w:r w:rsidRPr="006F55DD">
              <w:rPr>
                <w:rFonts w:ascii="Times New Roman" w:hAnsi="Times New Roman" w:cs="Times New Roman"/>
                <w:sz w:val="20"/>
                <w:szCs w:val="20"/>
              </w:rPr>
              <w:t>.</w:t>
            </w:r>
          </w:p>
        </w:tc>
        <w:tc>
          <w:tcPr>
            <w:tcW w:w="1638" w:type="dxa"/>
          </w:tcPr>
          <w:p w14:paraId="5138C8D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B901370" w14:textId="77777777" w:rsidTr="00DC21C3">
        <w:tc>
          <w:tcPr>
            <w:tcW w:w="562" w:type="dxa"/>
            <w:shd w:val="clear" w:color="auto" w:fill="auto"/>
          </w:tcPr>
          <w:p w14:paraId="3214B3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45582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025326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4.2.4 SAM</w:t>
            </w:r>
          </w:p>
          <w:p w14:paraId="4AFEE31B" w14:textId="77777777" w:rsidR="003B19CF" w:rsidRPr="006F55DD" w:rsidRDefault="003B19CF" w:rsidP="00C4157F">
            <w:pPr>
              <w:spacing w:after="0" w:line="240" w:lineRule="auto"/>
              <w:jc w:val="both"/>
              <w:rPr>
                <w:rFonts w:ascii="Times New Roman" w:hAnsi="Times New Roman" w:cs="Times New Roman"/>
                <w:iCs/>
                <w:sz w:val="20"/>
                <w:szCs w:val="20"/>
              </w:rPr>
            </w:pPr>
            <w:r w:rsidRPr="006F55DD">
              <w:rPr>
                <w:rFonts w:ascii="Times New Roman" w:hAnsi="Times New Roman" w:cs="Times New Roman"/>
                <w:iCs/>
                <w:sz w:val="20"/>
                <w:szCs w:val="20"/>
              </w:rPr>
              <w:t>[..] Mācību veicināšana starp mazkvalificētiem darba ņēmējiem palīdzēs sasniegt Eiropas sociālo tiesību pīlāra 1.principu, tādejādi arī veicinot virzību uz ANO ilgtspējīgas attīstības 4. un 8. Mērķi [..]</w:t>
            </w:r>
          </w:p>
          <w:p w14:paraId="2F5B681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0B6013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Iemesls, kāpēc mazkvalificēti darba ņēmēji neiesaistās izglītībā, nav mācību piedāvājuma trūkums. Pēc CSP 2016.gada pieaugušo izglītības apsekojuma datiem 35,5% iedzīvotāju vecumā no 25 – 64 gadiem nav piedalījušies izglītībā un nevēlas piedalīties arī turpmāk. Galvenais iemesls – viņi neapzinās izglītības nepieciešamību. Lai veicinātu šīs iedzīvotāju grupas iesaisti, nepieciešama atsevišķa pirmsmācību aktivitāte, kurā pieaugušajam viņam saprotamā valodā tiek skaidrotas izglītības priekšrocības, tiek piedāvāti izmēģinājuma soļi, tiek attīstīta motivācija un interese par mācībām.</w:t>
            </w:r>
          </w:p>
        </w:tc>
        <w:tc>
          <w:tcPr>
            <w:tcW w:w="2976" w:type="dxa"/>
            <w:shd w:val="clear" w:color="auto" w:fill="auto"/>
          </w:tcPr>
          <w:p w14:paraId="41589AC7" w14:textId="77777777" w:rsidR="003B19CF" w:rsidRPr="003F62DF" w:rsidRDefault="003B19CF" w:rsidP="00C4157F">
            <w:pPr>
              <w:spacing w:after="0" w:line="240" w:lineRule="auto"/>
              <w:jc w:val="both"/>
              <w:rPr>
                <w:rFonts w:ascii="Times New Roman" w:hAnsi="Times New Roman" w:cs="Times New Roman"/>
                <w:b/>
                <w:bCs/>
                <w:sz w:val="20"/>
                <w:szCs w:val="20"/>
              </w:rPr>
            </w:pPr>
            <w:r w:rsidRPr="003F62DF">
              <w:rPr>
                <w:rFonts w:ascii="Times New Roman" w:hAnsi="Times New Roman" w:cs="Times New Roman"/>
                <w:b/>
                <w:bCs/>
                <w:sz w:val="20"/>
                <w:szCs w:val="20"/>
              </w:rPr>
              <w:t>Sniegts skaidrojums.</w:t>
            </w:r>
          </w:p>
          <w:p w14:paraId="7F36A64C" w14:textId="77777777" w:rsidR="003B19CF"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Teikuma mērķis ir uzsvērt/ izcelt kā vienu no prioritārajām mērķa grupām tieši mazkvalificētās personas un nepieciešamību tos iesaistīt mūžizglītības pasākumos, ko papildu CSP 2016.g. apsekojumam parādīja arī 2020.g. pētijuma “Nodarbināto pieaugušo ar zemu kvalifikāciju efektīvākas iesaistes mācībās izvērtējuma” (identifikācijas numurs: FM2019/48) rezultāti. Izprotot nodarbināto personu, jo īpaši mazkvalificēto, līdzdalības šķērļus pieaugušo izglītībā, kā arī lai palielinātu to iesaisti mācībās, ES fondu atbalsts 4.2.4.SAM ietvaros plānots pasākumiem, kas paredz individuālo mācību vajadzību noteikšanu un personu profilēšanu, mācību šķēršļu pārvarēšanu (t.sk. mobilitātēs atbalstu, bērnu pieskatīšanas atbalstu u.c.), tostarp pieaugušo izpratnes un motivācijas veicināšanu par mācīšanos.</w:t>
            </w:r>
          </w:p>
          <w:p w14:paraId="6E96A1ED" w14:textId="77777777" w:rsidR="003B19CF" w:rsidRPr="006F55DD" w:rsidRDefault="003B19CF" w:rsidP="00C4157F">
            <w:pPr>
              <w:spacing w:after="0" w:line="240" w:lineRule="auto"/>
              <w:jc w:val="both"/>
              <w:rPr>
                <w:rFonts w:ascii="Times New Roman" w:hAnsi="Times New Roman" w:cs="Times New Roman"/>
                <w:sz w:val="20"/>
                <w:szCs w:val="20"/>
              </w:rPr>
            </w:pPr>
          </w:p>
          <w:p w14:paraId="23CEE5B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34FE84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16F748" w14:textId="77777777" w:rsidTr="00DC21C3">
        <w:tc>
          <w:tcPr>
            <w:tcW w:w="562" w:type="dxa"/>
            <w:shd w:val="clear" w:color="auto" w:fill="auto"/>
          </w:tcPr>
          <w:p w14:paraId="2146896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1111F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Jelgavas pilsētas pašvaldība</w:t>
            </w:r>
          </w:p>
        </w:tc>
        <w:tc>
          <w:tcPr>
            <w:tcW w:w="3151" w:type="dxa"/>
            <w:vMerge w:val="restart"/>
            <w:shd w:val="clear" w:color="auto" w:fill="auto"/>
          </w:tcPr>
          <w:p w14:paraId="6BEB5F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4.3.1.SAM</w:t>
            </w:r>
          </w:p>
          <w:p w14:paraId="3FABC2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Neraugoties uz uzsākto pāreju no institucionālās aprūpes uz aprūpi kopienā,  liels skaits personu joprojām dzīvo institucionālājā vidē – 5010 (2019.gadā). Plānoti turpmāki ieguldījumi infrastruktūrā, nodrošinot indivīda vajadzībām atbilstošu, sabiedrībā balstītu sociālo pakalpojumu sniegšanu, sekmējot personas pašaprūpes un neatkarīgas dzīves iespējas, savukārt personām, kuru aprūpe prasa specifisku tehnoloģiju pielietošanu, nepārtrauktu speciālistu uzraudzību, nodrošinot cienīgus dzīves apstākļus un augstas kvalitātes pakalpojumus aprūpes institūcijās.</w:t>
            </w:r>
          </w:p>
          <w:p w14:paraId="3B5E385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mājsaimniecību īpatsvars, kurām kopējie ar mājokli saistītie izdevumi sagādā finansiālas grūtības (ļoti apgrūtinoši/nedaudz apgrūtinoši) – 75,6%. Ieguldījumi plānoti jaunu sociālo mājokļu veidošanai, teritorijās ar nodarbinātības iespējām un sliktā tehniskā stāvoklī esošo sociālo mājokļu atjaunošanai, ņemot vērā dažādu vecuma grupu un sociālo grupu mājokļu vajadzības. [..]</w:t>
            </w:r>
          </w:p>
        </w:tc>
        <w:tc>
          <w:tcPr>
            <w:tcW w:w="4954" w:type="dxa"/>
            <w:shd w:val="clear" w:color="auto" w:fill="auto"/>
          </w:tcPr>
          <w:p w14:paraId="28A3A4EA"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Vēršam uzmanību, ka ir būtiski nodrošināt cienīgus dzīves apstākļus arī senioriem, kuri mūža nogali pavada pansionātos. Vēlamies uzsvērt, ka personas atrašanās pansionātā nav institucionāla aprūpe, un būtu nepieciešamas risinājums šādu sociālo mājokļu pilnveidošanai – atbalsta programmas esošo pansionātu modernizācijai un jaunu pansionātu izveidei, tai skaitā privātā sektorā. Līdz ar to aicinām papildināt šādā redakcijā:</w:t>
            </w:r>
          </w:p>
          <w:p w14:paraId="28FA79E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
                <w:iCs/>
                <w:noProof/>
                <w:color w:val="000000"/>
                <w:sz w:val="20"/>
                <w:szCs w:val="20"/>
              </w:rPr>
              <w:t xml:space="preserve">“[..] </w:t>
            </w:r>
            <w:r w:rsidRPr="006F55DD">
              <w:rPr>
                <w:rFonts w:ascii="Times New Roman" w:eastAsia="Times New Roman" w:hAnsi="Times New Roman" w:cs="Times New Roman"/>
                <w:b/>
                <w:bCs/>
                <w:i/>
                <w:iCs/>
                <w:noProof/>
                <w:color w:val="000000"/>
                <w:sz w:val="20"/>
                <w:szCs w:val="20"/>
                <w:u w:val="single"/>
              </w:rPr>
              <w:t>Ieguldījumi plānoti pansionātu kā sociālo mājokļu veidošanai - esošo pansionātu modernizācijai un jaunu pansionātu izveidei, tai skaitā privātā sektorā</w:t>
            </w:r>
            <w:r w:rsidRPr="006F55DD">
              <w:rPr>
                <w:rFonts w:ascii="Times New Roman" w:eastAsia="Times New Roman" w:hAnsi="Times New Roman" w:cs="Times New Roman"/>
                <w:i/>
                <w:iCs/>
                <w:noProof/>
                <w:color w:val="000000"/>
                <w:sz w:val="20"/>
                <w:szCs w:val="20"/>
              </w:rPr>
              <w:t>.”</w:t>
            </w:r>
          </w:p>
        </w:tc>
        <w:tc>
          <w:tcPr>
            <w:tcW w:w="2976" w:type="dxa"/>
            <w:shd w:val="clear" w:color="auto" w:fill="auto"/>
          </w:tcPr>
          <w:p w14:paraId="2C23650A" w14:textId="77777777" w:rsidR="003B19CF" w:rsidRPr="008F0208" w:rsidRDefault="003B19CF" w:rsidP="00C4157F">
            <w:pPr>
              <w:spacing w:after="0" w:line="240" w:lineRule="auto"/>
              <w:jc w:val="both"/>
              <w:rPr>
                <w:rFonts w:ascii="Times New Roman" w:hAnsi="Times New Roman" w:cs="Times New Roman"/>
                <w:b/>
                <w:bCs/>
                <w:sz w:val="20"/>
                <w:szCs w:val="20"/>
              </w:rPr>
            </w:pPr>
            <w:r w:rsidRPr="008F0208">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64E80D78"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Piekrītam, ka cienīgu dzīves apstākļu nodrošināšana senioriem ir būtiska, tāpēc ir paredzēta iespēja sociālo mājokļu attīstīšanai. Sociālajā mājoklī, tāpat kā jebkurā citā mājoklī, var nodrošināt aprūpes mājās u.c. atbalsta sniegšanu, kas vērsts uz pamatvajadzību apmierināšanu personām, kuras objektīvu apstākļu dēļ nevar sevi aprūpēt.</w:t>
            </w:r>
          </w:p>
          <w:p w14:paraId="35599075" w14:textId="77777777" w:rsidR="003B19CF" w:rsidRPr="006F55DD"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Savukārt, ilgstošas sociālās aprūpes un sociālās rehabilitācijas institūcijas, kas tiek sauktas arī par pansionātiem un nodrošina personai, kura vecuma vai veselības stāvokļa dēļ nespēj sevi aprūpēt, mājokli, pilnu aprūpi un sociālo rehabilitāciju, ir institucionālā aprūpe.</w:t>
            </w:r>
          </w:p>
          <w:p w14:paraId="4807A681" w14:textId="77777777" w:rsidR="003B19CF" w:rsidRPr="006F55DD" w:rsidRDefault="003B19CF" w:rsidP="00C4157F">
            <w:pPr>
              <w:spacing w:after="0" w:line="240" w:lineRule="auto"/>
              <w:jc w:val="both"/>
              <w:rPr>
                <w:rFonts w:ascii="Times New Roman" w:hAnsi="Times New Roman" w:cs="Times New Roman"/>
                <w:sz w:val="20"/>
                <w:szCs w:val="20"/>
              </w:rPr>
            </w:pPr>
          </w:p>
          <w:p w14:paraId="688B80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ABD313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B1E122" w14:textId="77777777" w:rsidTr="00DC21C3">
        <w:tc>
          <w:tcPr>
            <w:tcW w:w="562" w:type="dxa"/>
            <w:shd w:val="clear" w:color="auto" w:fill="auto"/>
          </w:tcPr>
          <w:p w14:paraId="271964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142765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6645A6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val="restart"/>
            <w:shd w:val="clear" w:color="auto" w:fill="auto"/>
          </w:tcPr>
          <w:p w14:paraId="12EE3CC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Lūdzu papildināt rindkopu:</w:t>
            </w:r>
          </w:p>
          <w:p w14:paraId="589E59B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4DE47687" w14:textId="77777777" w:rsidR="003B19CF" w:rsidRPr="006F55DD" w:rsidRDefault="003B19CF" w:rsidP="00C4157F">
            <w:pPr>
              <w:spacing w:after="0" w:line="240" w:lineRule="auto"/>
              <w:jc w:val="both"/>
              <w:rPr>
                <w:rFonts w:ascii="Times New Roman" w:eastAsia="Times New Roman" w:hAnsi="Times New Roman" w:cs="Times New Roman"/>
                <w:sz w:val="20"/>
                <w:szCs w:val="20"/>
                <w:u w:val="single"/>
                <w:lang w:eastAsia="lv-LV"/>
              </w:rPr>
            </w:pPr>
            <w:r w:rsidRPr="006F55DD">
              <w:rPr>
                <w:rFonts w:ascii="Times New Roman" w:eastAsia="Times New Roman" w:hAnsi="Times New Roman" w:cs="Times New Roman"/>
                <w:sz w:val="20"/>
                <w:szCs w:val="20"/>
                <w:lang w:eastAsia="lv-LV"/>
              </w:rPr>
              <w:t xml:space="preserve">Neraugoties uz uzsākto pāreju no institucionālās aprūpes uz aprūpi kopienā,  liels skaits personu joprojām dzīvo institucionālajā vidē – 5010 (2019.gadā). Plānoti turpmāki ieguldījumi infrastruktūrā, nodrošinot indivīda vajadzībām atbilstošu, sabiedrībā balstītu sociālo pakalpojumu sniegšanu, sekmējot personas pašaprūpes un neatkarīgas dzīves iespējas, savukārt personām, kuru aprūpe prasa specifisku tehnoloģiju pielietošanu, nepārtrauktu speciālistu uzraudzību, nodrošinot cienīgus dzīves apstākļus un augstas kvalitātes pakalpojumus aprūpes institūcijās, </w:t>
            </w:r>
            <w:r w:rsidRPr="006F55DD">
              <w:rPr>
                <w:rFonts w:ascii="Times New Roman" w:eastAsia="Times New Roman" w:hAnsi="Times New Roman" w:cs="Times New Roman"/>
                <w:sz w:val="20"/>
                <w:szCs w:val="20"/>
                <w:u w:val="single"/>
                <w:lang w:eastAsia="lv-LV"/>
              </w:rPr>
              <w:t>integrējot tajās veselības aprūpes pakalpojumus.</w:t>
            </w:r>
          </w:p>
          <w:p w14:paraId="50A409F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401EF1F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Vienlaikus lūdzam skaidrot, kādā infrastruktūrā ieguldījumi ir plānoti, vai visiem sabiedrībā balstītajiem pakalpojumiem, t.sk. vai grupu dzīvokļiem, dienas aprūpes centriem. Sociālajos pakalpojumos infrastruktūras sakārtošana saistīta ar COVID 19 izraisītajām sekām. Neveicot izmaiņas infrastruktūrā nav iespējams nodrošināt prasības sociālo pakalpojumu sniedzējiem, kas paredz, piemēram, klientu izolēšanu, nodrošinot atsevišķus sanitāros mezglus.</w:t>
            </w:r>
          </w:p>
          <w:p w14:paraId="7E3480A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3F38087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skaidrot, kādi ģimeniskai videi pietuvināti pakalpojumi ir šeit ir domāti. </w:t>
            </w:r>
          </w:p>
          <w:p w14:paraId="63A9A4DB"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tc>
        <w:tc>
          <w:tcPr>
            <w:tcW w:w="2976" w:type="dxa"/>
            <w:vMerge w:val="restart"/>
            <w:shd w:val="clear" w:color="auto" w:fill="auto"/>
          </w:tcPr>
          <w:p w14:paraId="7E264769" w14:textId="77777777" w:rsidR="003B19CF" w:rsidRPr="00B92FD8" w:rsidRDefault="003B19CF" w:rsidP="00C4157F">
            <w:pPr>
              <w:spacing w:after="0" w:line="240" w:lineRule="auto"/>
              <w:jc w:val="both"/>
              <w:rPr>
                <w:rFonts w:ascii="Times New Roman" w:hAnsi="Times New Roman" w:cs="Times New Roman"/>
                <w:b/>
                <w:bCs/>
                <w:sz w:val="20"/>
                <w:szCs w:val="20"/>
              </w:rPr>
            </w:pPr>
            <w:r w:rsidRPr="00B92FD8">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1D8E8FE4"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Ieguldījumi ir plānoti valsts finansēto ilgstošas sociālās aprūpes institūciju pakalpojumu bērniem ar smagiem un ļoti smagiem funkcionāliem traucējumiem pārveidei par ģimeniskai videi pietuvinātām sociālo pakalpojumu sniegšanas vietām. Atbalsts plānots tikai valsts institūcijām, jo pašvaldību ilgstošas sociālās aprūpes institūciju pakalpojumu ārpusģimenes aprūpē esošiem bērniem pārveide par ģimeniskai videi pietuvinātiem pakalpojumiem paredzēta 2014.-2020.gada plānošanas periodā. Sākotnēji gandrīz visas pašvaldības, kurās bija ilgstošas sociālās aprūpes institūcijas bērniem, vēlējās veidot ģimeniskai videi pietuvinātus pakalpojumus iespējami lielam bērnu skaitam. Tomēr projektu ieviešanas gaitā pieprasījums pēc institucionālās aprūpes ārpusģimenes aprūpē esošiem bērniem strauji samazinājās, un pašvaldības sāka atteikties no sākotnēji plānotajiem risinājumiem – mazinot bērnu skaitu, kuriem tiek veidots šis pakalpojums vai atsakoties no šo pakalpojumu sniegšanas vietu izveides vispār. Kopumā pašvaldību projektos plānotais ģimeniskai videi pietuvināto aprūpes pakalpojumu infrastruktūras apjoms ir samazināts par 45%. Veicot izmaiņas plānoto sociālo pakalpojumu infrastruktūras apjomā ārpusģimenes aprūpē esošiem bērniem, pašvaldības ir apliecinājušas, ka mērķa grupai nepieciešamais atbalsts tiks nodrošināts bez jaunas infrastruktūras izveides. Ņemot vērā minēto, nav pamata uzskatīt, ka pašvaldībām ir būtiskas neapmierinātas vajadzības pēc ģimeniskai videi pietuvinātu aprūpes pakalpojumu infrastruktūras izveides ārpusģimenes aprūpē esošiem bērniem.</w:t>
            </w:r>
          </w:p>
          <w:p w14:paraId="0132E457" w14:textId="77777777" w:rsidR="003B19CF" w:rsidRPr="006F55DD"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Plānotā sociālo pakalpojumu infrastruktūra tiks veidota atbilstoši MK noteiktajām prasībām sociālo pakalpojumu sniedzējiem un nav nepieciešamas pakalpojuma saturu detalizēt DP.</w:t>
            </w:r>
          </w:p>
          <w:p w14:paraId="186E8E2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val="restart"/>
          </w:tcPr>
          <w:p w14:paraId="6450895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E9E455" w14:textId="77777777" w:rsidTr="00DC21C3">
        <w:tc>
          <w:tcPr>
            <w:tcW w:w="562" w:type="dxa"/>
            <w:tcBorders>
              <w:top w:val="nil"/>
            </w:tcBorders>
            <w:shd w:val="clear" w:color="auto" w:fill="auto"/>
          </w:tcPr>
          <w:p w14:paraId="43167D37" w14:textId="77777777" w:rsidR="003B19CF" w:rsidRPr="006F55DD" w:rsidRDefault="003B19CF" w:rsidP="00C4157F">
            <w:pPr>
              <w:spacing w:after="0" w:line="240" w:lineRule="auto"/>
              <w:ind w:left="360"/>
              <w:rPr>
                <w:rFonts w:ascii="Times New Roman" w:hAnsi="Times New Roman" w:cs="Times New Roman"/>
                <w:sz w:val="20"/>
                <w:szCs w:val="20"/>
              </w:rPr>
            </w:pPr>
          </w:p>
        </w:tc>
        <w:tc>
          <w:tcPr>
            <w:tcW w:w="1393" w:type="dxa"/>
            <w:vMerge/>
            <w:shd w:val="clear" w:color="auto" w:fill="auto"/>
          </w:tcPr>
          <w:p w14:paraId="50CE72BC"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1B146DB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shd w:val="clear" w:color="auto" w:fill="auto"/>
          </w:tcPr>
          <w:p w14:paraId="79C2C48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2976" w:type="dxa"/>
            <w:vMerge/>
            <w:shd w:val="clear" w:color="auto" w:fill="auto"/>
          </w:tcPr>
          <w:p w14:paraId="3FFA32D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7C7DBDD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26EF70F" w14:textId="77777777" w:rsidTr="00DC21C3">
        <w:tc>
          <w:tcPr>
            <w:tcW w:w="562" w:type="dxa"/>
            <w:shd w:val="clear" w:color="auto" w:fill="auto"/>
          </w:tcPr>
          <w:p w14:paraId="6DE9864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2D1B70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3266470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8C0A593"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319CC8CD"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6D0367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Neraugoties uz uzsākto pāreju no institucionālās aprūpes uz aprūpi kopienā,  liels skaits personu joprojām dzīvo institucionālājā vidē – 5010 (2019.gadā). Plānoti turpmāki ieguldījumi infrastruktūrā, nodrošinot indivīda vajadzībām atbilstošu, sabiedrībā balstītu sociālo pakalpojumu sniegšanu, sekmējot personas pašaprūpes un neatkarīgas dzīves iespējas, savukārt personām, kuru aprūpe prasa specifisku tehnoloģiju pielietošanu, nepārtrauktu speciālistu uzraudzību, nodrošinot cienīgus dzīves apstākļus un augstas kvalitātes pakalpojumus aprūpes institūcijās.</w:t>
            </w:r>
          </w:p>
          <w:p w14:paraId="5CC74754" w14:textId="77777777" w:rsidR="003B19CF" w:rsidRPr="00A75265"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w:t>
            </w:r>
            <w:r w:rsidRPr="00A75265">
              <w:rPr>
                <w:rFonts w:ascii="Times New Roman" w:eastAsia="Times New Roman" w:hAnsi="Times New Roman" w:cs="Times New Roman"/>
                <w:sz w:val="20"/>
                <w:szCs w:val="20"/>
                <w:lang w:eastAsia="lv-LV"/>
              </w:rPr>
              <w:t xml:space="preserve">mājsaimniecību īpatsvars, kurām kopējie ar mājokli saistītie izdevumi sagādā finansiālas grūtības (ļoti apgrūtinoši/nedaudz apgrūtinoši) – 75,6%. </w:t>
            </w:r>
            <w:r w:rsidRPr="00A75265">
              <w:rPr>
                <w:rFonts w:ascii="Times New Roman" w:eastAsia="Times New Roman" w:hAnsi="Times New Roman" w:cs="Times New Roman"/>
                <w:sz w:val="20"/>
                <w:szCs w:val="20"/>
                <w:u w:val="single"/>
                <w:lang w:eastAsia="lv-LV"/>
              </w:rPr>
              <w:t>Nodarbinātībai un uzņēmējdarbībai reģionos</w:t>
            </w:r>
            <w:r w:rsidRPr="00A75265">
              <w:rPr>
                <w:rFonts w:ascii="Times New Roman" w:eastAsia="Times New Roman" w:hAnsi="Times New Roman" w:cs="Times New Roman"/>
                <w:sz w:val="20"/>
                <w:szCs w:val="20"/>
                <w:lang w:eastAsia="lv-LV"/>
              </w:rPr>
              <w:t xml:space="preserve"> </w:t>
            </w:r>
            <w:r w:rsidRPr="00A75265">
              <w:rPr>
                <w:rFonts w:ascii="Times New Roman" w:eastAsia="Times New Roman" w:hAnsi="Times New Roman" w:cs="Times New Roman"/>
                <w:strike/>
                <w:sz w:val="20"/>
                <w:szCs w:val="20"/>
                <w:u w:val="single"/>
                <w:lang w:eastAsia="lv-LV"/>
              </w:rPr>
              <w:t>I</w:t>
            </w:r>
            <w:r w:rsidRPr="00A75265">
              <w:rPr>
                <w:rFonts w:ascii="Times New Roman" w:eastAsia="Times New Roman" w:hAnsi="Times New Roman" w:cs="Times New Roman"/>
                <w:sz w:val="20"/>
                <w:szCs w:val="20"/>
                <w:u w:val="single"/>
                <w:lang w:eastAsia="lv-LV"/>
              </w:rPr>
              <w:t>ieguldījumi</w:t>
            </w:r>
            <w:r w:rsidRPr="00A75265">
              <w:rPr>
                <w:rFonts w:ascii="Times New Roman" w:eastAsia="Times New Roman" w:hAnsi="Times New Roman" w:cs="Times New Roman"/>
                <w:sz w:val="20"/>
                <w:szCs w:val="20"/>
                <w:lang w:eastAsia="lv-LV"/>
              </w:rPr>
              <w:t xml:space="preserve"> plānoti jaunu sociālo mājokļu veidošanai </w:t>
            </w:r>
            <w:r w:rsidRPr="00A75265">
              <w:rPr>
                <w:rFonts w:ascii="Times New Roman" w:eastAsia="Times New Roman" w:hAnsi="Times New Roman" w:cs="Times New Roman"/>
                <w:sz w:val="20"/>
                <w:szCs w:val="20"/>
                <w:u w:val="single"/>
                <w:lang w:eastAsia="lv-LV"/>
              </w:rPr>
              <w:t>un pašvaldību īres namu un dzīvojamā fonda būvēšanā</w:t>
            </w:r>
            <w:r w:rsidRPr="00A75265">
              <w:rPr>
                <w:rFonts w:ascii="Times New Roman" w:eastAsia="Times New Roman" w:hAnsi="Times New Roman" w:cs="Times New Roman"/>
                <w:sz w:val="20"/>
                <w:szCs w:val="20"/>
                <w:lang w:eastAsia="lv-LV"/>
              </w:rPr>
              <w:t>, teritorijās ar nodarbinātības iespējām un sliktā tehniskā stāvoklī esošo sociālo mājokļu atjaunošanai, ņemot vērā dažādu vecuma grupu un sociālo grupu mājokļu vajadzības.</w:t>
            </w:r>
          </w:p>
          <w:p w14:paraId="64084D4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A75265">
              <w:rPr>
                <w:rFonts w:ascii="Times New Roman" w:eastAsia="Times New Roman" w:hAnsi="Times New Roman" w:cs="Times New Roman"/>
                <w:sz w:val="20"/>
                <w:szCs w:val="20"/>
                <w:lang w:eastAsia="lv-LV"/>
              </w:rPr>
              <w:t>Personas ar invaliditāti joprojām saskaras ar šķēršļiem, kas kavē tiesību uz patstāvīgu dzīvi īstenošanu</w:t>
            </w:r>
            <w:r w:rsidRPr="006F55DD">
              <w:rPr>
                <w:rFonts w:ascii="Times New Roman" w:eastAsia="Times New Roman" w:hAnsi="Times New Roman" w:cs="Times New Roman"/>
                <w:sz w:val="20"/>
                <w:szCs w:val="20"/>
                <w:lang w:eastAsia="lv-LV"/>
              </w:rPr>
              <w:t xml:space="preserve"> un līdzdalību sabiedriskajos procesos. Ieguldījumi plānoti labklājības nozares publisko ēku infrastruktūras fiziskās piekļuves nodrošināšanai, ģimeniskai videi pietuvinātu pakalpojumu infrastruktūras izveidei un mājokļu piemērošanai personām ar invaliditāti, nodrošinot ANO Konvencijā par personu ar invaliditāti tiesībām noteikto, lai personas ar invaliditāti varētu īstenot visas cilvēktiesības un pamatbrīvības, veicinot tām piemītošās cieņas ievērošanu.</w:t>
            </w:r>
          </w:p>
          <w:p w14:paraId="2D88E4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sz w:val="20"/>
                <w:szCs w:val="20"/>
                <w:lang w:eastAsia="lv-LV"/>
              </w:rPr>
              <w:t xml:space="preserve">Pamatojums: </w:t>
            </w:r>
            <w:r w:rsidRPr="006F55DD">
              <w:rPr>
                <w:rFonts w:ascii="Times New Roman" w:eastAsia="Times New Roman" w:hAnsi="Times New Roman" w:cs="Times New Roman"/>
                <w:sz w:val="20"/>
                <w:szCs w:val="20"/>
                <w:lang w:eastAsia="lv-LV"/>
              </w:rPr>
              <w:t>Nav skaidrs, vai un kā tiek</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sz w:val="20"/>
                <w:szCs w:val="20"/>
                <w:lang w:eastAsia="lv-LV"/>
              </w:rPr>
              <w:t>paredzēts finansiāls atbalsts jauniem mājokļiem reģionos nodarbinātības un uzņēmējdarbības sekmēšanai reģionos, it īpaši ņemot vērā Ekonomikas ministrijas pasūtīto OECD pētījumu par mājokļu pieejamību Latvijā. Viens no OECD ieteikumiem ir "uzlabot mājokļu pieejamību, veicot papildus investīcijas un samazinot būvniecības izmaksas, attīstīt komerciālo īres tirgu".  Eiropas Komisija savā 2020.gada ziņojumā par Latviju min nepieciešamību pēc "cenas ziņā pieejamu mājokļu piedāvājuma" un norāda, ka "darba iespējas ir koncentrētas pilsētu centros, savukārt darbaspēka mobilitāti no mazāk dinamiskiem rajoniem kavē cenas ziņā pieejamu mājokļu piedāvājums un vāji attīstīti transporta savienojumi." EK 2019.gada ziņojuma D.pielikumā minēts: “Politikas mērķis Nr.5: iedzīvotājiem pietuvināta Eiropa, izmantojot ilgtspējīgu un integrētu pilsētu, lauku un piekrastes teritoriju attīstību un vietējās iniciatīvas Latvijas lielākajām pilsētām un jo sevišķi Rīgai ir bijusi dominējoša loma Latvijas ātrajā konverģencē, bet pastāv lielas ienākumu un nodarbinātības iespēju atšķirības. Cenas ziņā pieejamu mājokļu trūkums jo sevišķi ir šķērslis reģionālajai attīstībai. Turklāt ekonomiskajā un sociālajā attīstībā pastāv spēcīgs dalījums starp pilsētām un laukiem. Tāpēc pilsētu, lauku un piekrastes teritoriju pielāgotai, ilgtspējīgai un integrētai attīstībai un vietējā līmenī veiktiem pasākumiem, kas pievēršas pilsētu un lauku saiknēm, ir noteiktas augstas prioritātes investīciju vajadzības nolūkā papildināt politiku, lai mazinātu sociālekonomiskās atšķirības un risinātu demogrāfiskās problēmas, un jo īpaši lai: uzlabotu pilsētu teritoriju un darījum darbības vides pievilcību un veidotu saiknes ar funkcionālām pilsēt teritorijām; pievērstos to apvidu vajadzībām un potenciālam, kuri atpaliek ekonomiskās un sociālās attīstības ziņā, apvienojot pielāgošanās un dzīves kvalitātes pasākumus ar investīcijām, kas uzlabo izaugsmi”.</w:t>
            </w:r>
          </w:p>
        </w:tc>
        <w:tc>
          <w:tcPr>
            <w:tcW w:w="2976" w:type="dxa"/>
            <w:shd w:val="clear" w:color="auto" w:fill="auto"/>
          </w:tcPr>
          <w:p w14:paraId="7CF55CD6" w14:textId="20B879EF" w:rsidR="003B19CF" w:rsidRPr="00A75265" w:rsidRDefault="003B19CF" w:rsidP="00A75265">
            <w:pPr>
              <w:spacing w:after="0" w:line="240" w:lineRule="auto"/>
              <w:jc w:val="both"/>
              <w:rPr>
                <w:rFonts w:ascii="Times New Roman" w:hAnsi="Times New Roman" w:cs="Times New Roman"/>
                <w:b/>
                <w:bCs/>
                <w:sz w:val="20"/>
                <w:szCs w:val="20"/>
              </w:rPr>
            </w:pPr>
            <w:r w:rsidRPr="00A75265">
              <w:rPr>
                <w:rFonts w:ascii="Times New Roman" w:hAnsi="Times New Roman" w:cs="Times New Roman"/>
                <w:b/>
                <w:bCs/>
                <w:sz w:val="20"/>
                <w:szCs w:val="20"/>
              </w:rPr>
              <w:t>Sniegts skaidrojums</w:t>
            </w:r>
          </w:p>
          <w:p w14:paraId="65FE90B6" w14:textId="28097619" w:rsidR="00C03156" w:rsidRDefault="00C03156" w:rsidP="00A752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Šobrīd, atbilstoši </w:t>
            </w:r>
            <w:r w:rsidR="00A75265">
              <w:rPr>
                <w:rFonts w:ascii="Times New Roman" w:hAnsi="Times New Roman" w:cs="Times New Roman"/>
                <w:sz w:val="20"/>
                <w:szCs w:val="20"/>
              </w:rPr>
              <w:t>NAP</w:t>
            </w:r>
            <w:r>
              <w:rPr>
                <w:rFonts w:ascii="Times New Roman" w:hAnsi="Times New Roman" w:cs="Times New Roman"/>
                <w:sz w:val="20"/>
                <w:szCs w:val="20"/>
              </w:rPr>
              <w:t xml:space="preserve">  noteiktajam un tā pielikumam par indikatīvo finansējuma sadalījumu, 4.3.1. SAM ietvaros paredzēts atbalstīt sociālo mājokļu atjaunošanu un jaunu sociālo mājokļu būvniecību. Šie mājokļi būtu pieejami personām kurām ir tiesības saņemt palīdzību pašvaldībā atbilstoši likumam “Par palīdzību dzīvokļa jautājumu risināšanā" un likumam “Par sociālajiem dzīvokļiem un sociālajām dzīvojamām mājām". </w:t>
            </w:r>
          </w:p>
          <w:p w14:paraId="720282FC" w14:textId="5606C2D8" w:rsidR="00C03156" w:rsidRDefault="00C03156" w:rsidP="00A752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piekrīt, ka nepieciešamas atbalsta programmas mājokļu veicināšanai ne tikai sociālo mājokļu formā, bet plašākam iedzīvotāju lokam, tādēļ Ekonomikas ministrija ir sniegusi priekšlikumu veidot atbalsta programmu īres māju būvniecībai no Atveseļošanās un Noturības mehānisma (</w:t>
            </w:r>
            <w:r w:rsidR="00A75265">
              <w:rPr>
                <w:rFonts w:ascii="Times New Roman" w:hAnsi="Times New Roman" w:cs="Times New Roman"/>
                <w:sz w:val="20"/>
                <w:szCs w:val="20"/>
              </w:rPr>
              <w:t>ANM</w:t>
            </w:r>
            <w:r>
              <w:rPr>
                <w:rFonts w:ascii="Times New Roman" w:hAnsi="Times New Roman" w:cs="Times New Roman"/>
                <w:sz w:val="20"/>
                <w:szCs w:val="20"/>
              </w:rPr>
              <w:t>) finansējuma, kas būtu paredzēti plašākam iedzīvotāju lokam, kā paredzētais atbalsts sociālajiem mājokļiem 4.3.1. SAM.</w:t>
            </w:r>
          </w:p>
          <w:p w14:paraId="0EE712D7" w14:textId="6567FAD3" w:rsidR="003B19CF" w:rsidRPr="006F55DD" w:rsidRDefault="00C03156" w:rsidP="00A752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Atbilstoši 4.3.1. SAM paredzētajai aktivitātei, piedāvājam noteikt nosacījumu, ka esošo sociālo mājokļu atjaunošana un jaunu sociālo mājokļu būvniecība notiek teritorijās, kur uz šiem mājokļiem atbilstoši regulējumam ir personas, kas gaida rindā un teritorijā notiek vai tiek plānota uzņēmējdarbību un nodarbinātību veicinošu projektu īstenošana.</w:t>
            </w:r>
          </w:p>
          <w:p w14:paraId="51CA72E2" w14:textId="77777777" w:rsidR="003B19CF" w:rsidRPr="006F55DD" w:rsidRDefault="003B19CF" w:rsidP="00A75265">
            <w:pPr>
              <w:spacing w:after="0" w:line="240" w:lineRule="auto"/>
              <w:jc w:val="both"/>
              <w:rPr>
                <w:rFonts w:ascii="Times New Roman" w:hAnsi="Times New Roman" w:cs="Times New Roman"/>
                <w:sz w:val="20"/>
                <w:szCs w:val="20"/>
              </w:rPr>
            </w:pPr>
          </w:p>
          <w:p w14:paraId="5EA62B74" w14:textId="77777777" w:rsidR="003B19CF" w:rsidRPr="006F55DD" w:rsidRDefault="003B19CF" w:rsidP="00A75265">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27DDFBCD" w14:textId="77777777" w:rsidR="003B19CF" w:rsidRPr="006F55DD" w:rsidRDefault="003B19CF" w:rsidP="00A75265">
            <w:pPr>
              <w:spacing w:after="0" w:line="240" w:lineRule="auto"/>
              <w:jc w:val="both"/>
              <w:rPr>
                <w:rFonts w:ascii="Times New Roman" w:hAnsi="Times New Roman" w:cs="Times New Roman"/>
                <w:sz w:val="20"/>
                <w:szCs w:val="20"/>
              </w:rPr>
            </w:pPr>
          </w:p>
        </w:tc>
        <w:tc>
          <w:tcPr>
            <w:tcW w:w="1638" w:type="dxa"/>
          </w:tcPr>
          <w:p w14:paraId="0A11A837" w14:textId="1B9FA088" w:rsidR="003B19CF" w:rsidRPr="006F55DD" w:rsidRDefault="00A75265"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54D79FA" w14:textId="77777777" w:rsidTr="00DC21C3">
        <w:tc>
          <w:tcPr>
            <w:tcW w:w="562" w:type="dxa"/>
            <w:shd w:val="clear" w:color="auto" w:fill="auto"/>
          </w:tcPr>
          <w:p w14:paraId="5608D35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B9F8E3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23207C6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0511E6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ES fondu ieguldījumi aprūpes institūciju pakalpojumu kvalitātē nav plānoti.</w:t>
            </w:r>
          </w:p>
          <w:p w14:paraId="33087551" w14:textId="77777777" w:rsidR="003B19CF" w:rsidRPr="006F55DD" w:rsidRDefault="003B19CF" w:rsidP="00C4157F">
            <w:pPr>
              <w:spacing w:after="0" w:line="240" w:lineRule="auto"/>
              <w:jc w:val="both"/>
              <w:rPr>
                <w:rFonts w:ascii="Times New Roman" w:hAnsi="Times New Roman" w:cs="Times New Roman"/>
                <w:sz w:val="20"/>
                <w:szCs w:val="20"/>
              </w:rPr>
            </w:pPr>
          </w:p>
          <w:p w14:paraId="66896FB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„Neraugoties uz uzsākto pāreju no institucionālās aprūpes uz aprūpi kopienā,  liels skaits personu joprojām dzīvo institucionālājā vidē – 5010 (2019.gadā). ,  </w:t>
            </w:r>
          </w:p>
          <w:p w14:paraId="4190217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Ieguldījumi plānoti ģimeniskai videi pietuvinātu pakalpojumu infrastruktūras izveidei, izveidojot infrastruktūru jaunai valsts sociālās aprūpes centru pakalpojumu formai (5 pakalpojumu sniegšanas vietas x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p w14:paraId="5160A57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mājsaimniecību īpatsvars, kurām kopējie ar mājokli saistītie izdevumi sagādā finansiālas grūtības (ļoti apgrūtinoši/nedaudz apgrūtinoši) – 75,6%. Ieguldījumi plānoti jaunu sociālo mājokļu veidošanai, teritorijās ar nodarbinātības iespējām un sliktā tehniskā stāvoklī esošo sociālo mājokļu atjaunošanai, ņemot vērā dažādu vecuma grupu un sociālo grupu mājokļu vajadzības.</w:t>
            </w:r>
          </w:p>
          <w:p w14:paraId="03B90B9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Cilvēki ar invaliditāti joprojām saskaras ar šķēršļiem, kas kavē tiesību uz patstāvīgu dzīvi īstenošanu un līdzdalību sabiedriskajos procesos. Ieguldījumi plānoti Labklājības ministrijas infrastruktūras fiziskās piekļuves nodrošināšanai,  mājokļu piemērošanai cilvēkiem ar invaliditāti, nodrošinot ANO Konvencijā par personu ar invaliditāti tiesībām noteikto, lai cilvēki ar invaliditāti varētu īstenot visas cilvēktiesības un pamatbrīvības, veicinot tām piemītošās cieņas ievērošanu.“</w:t>
            </w:r>
          </w:p>
        </w:tc>
        <w:tc>
          <w:tcPr>
            <w:tcW w:w="2976" w:type="dxa"/>
            <w:shd w:val="clear" w:color="auto" w:fill="auto"/>
          </w:tcPr>
          <w:p w14:paraId="6CFE8AA0" w14:textId="77777777" w:rsidR="003B19CF" w:rsidRPr="006F55DD" w:rsidRDefault="003B19CF" w:rsidP="00C4157F">
            <w:pPr>
              <w:spacing w:after="0" w:line="240" w:lineRule="auto"/>
              <w:jc w:val="both"/>
              <w:rPr>
                <w:rFonts w:ascii="Times New Roman" w:hAnsi="Times New Roman" w:cs="Times New Roman"/>
                <w:sz w:val="20"/>
                <w:szCs w:val="20"/>
              </w:rPr>
            </w:pPr>
            <w:r w:rsidRPr="00853279">
              <w:rPr>
                <w:rFonts w:ascii="Times New Roman" w:hAnsi="Times New Roman" w:cs="Times New Roman"/>
                <w:b/>
                <w:bCs/>
                <w:sz w:val="20"/>
                <w:szCs w:val="20"/>
              </w:rPr>
              <w:t>Ņemts vērā</w:t>
            </w:r>
            <w:r>
              <w:rPr>
                <w:rFonts w:ascii="Times New Roman" w:hAnsi="Times New Roman" w:cs="Times New Roman"/>
                <w:sz w:val="20"/>
                <w:szCs w:val="20"/>
              </w:rPr>
              <w:t>.</w:t>
            </w:r>
          </w:p>
          <w:p w14:paraId="7C19161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971FEE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59DF941" w14:textId="77777777" w:rsidTr="00DC21C3">
        <w:tc>
          <w:tcPr>
            <w:tcW w:w="562" w:type="dxa"/>
            <w:shd w:val="clear" w:color="auto" w:fill="auto"/>
          </w:tcPr>
          <w:p w14:paraId="184D48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DAD1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50A57DB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4.3.2. SAM</w:t>
            </w:r>
          </w:p>
          <w:p w14:paraId="77D596F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Kultūras un tūrisma lomas palielināšana ekonomiskajā attīstībā, sociālajā iekļaušanā un sociālajās inovācijās [ERAF]</w:t>
            </w:r>
          </w:p>
        </w:tc>
        <w:tc>
          <w:tcPr>
            <w:tcW w:w="4954" w:type="dxa"/>
            <w:shd w:val="clear" w:color="auto" w:fill="auto"/>
          </w:tcPr>
          <w:p w14:paraId="580E9E9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Kopā ar ieguldījumiem infrastruktūrā kompleksi jāparedz arī ieguldījums speciālistu izglītošanā darbā ar jaunām un inovatīvām iespējām kultūras jomas attīstībā.</w:t>
            </w:r>
          </w:p>
        </w:tc>
        <w:tc>
          <w:tcPr>
            <w:tcW w:w="2976" w:type="dxa"/>
            <w:shd w:val="clear" w:color="auto" w:fill="auto"/>
          </w:tcPr>
          <w:p w14:paraId="43E6B456" w14:textId="77777777" w:rsidR="003B19CF" w:rsidRPr="009C6C6A" w:rsidRDefault="003B19CF" w:rsidP="00C4157F">
            <w:pPr>
              <w:spacing w:after="0" w:line="240" w:lineRule="auto"/>
              <w:jc w:val="both"/>
              <w:rPr>
                <w:rFonts w:ascii="Times New Roman" w:hAnsi="Times New Roman" w:cs="Times New Roman"/>
                <w:b/>
                <w:bCs/>
                <w:sz w:val="20"/>
                <w:szCs w:val="20"/>
              </w:rPr>
            </w:pPr>
            <w:r w:rsidRPr="009C6C6A">
              <w:rPr>
                <w:rFonts w:ascii="Times New Roman" w:hAnsi="Times New Roman" w:cs="Times New Roman"/>
                <w:b/>
                <w:bCs/>
                <w:sz w:val="20"/>
                <w:szCs w:val="20"/>
              </w:rPr>
              <w:t>Sniegts skaidrojums.</w:t>
            </w:r>
          </w:p>
          <w:p w14:paraId="04A12AE7" w14:textId="77777777" w:rsidR="003B19CF" w:rsidRPr="008E3E6F" w:rsidRDefault="003B19CF" w:rsidP="00C4157F">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Skaidrojam</w:t>
            </w:r>
            <w:r w:rsidRPr="008E3E6F">
              <w:rPr>
                <w:rFonts w:ascii="Times New Roman" w:hAnsi="Times New Roman" w:cs="Times New Roman"/>
                <w:sz w:val="20"/>
                <w:szCs w:val="20"/>
              </w:rPr>
              <w:t xml:space="preserve">, ka </w:t>
            </w:r>
            <w:r w:rsidRPr="008E3E6F">
              <w:rPr>
                <w:rFonts w:ascii="Times New Roman" w:hAnsi="Times New Roman" w:cs="Times New Roman"/>
                <w:sz w:val="20"/>
              </w:rPr>
              <w:t xml:space="preserve">4.3.4.SAM </w:t>
            </w:r>
            <w:r>
              <w:rPr>
                <w:rFonts w:ascii="Times New Roman" w:hAnsi="Times New Roman" w:cs="Times New Roman"/>
                <w:sz w:val="20"/>
              </w:rPr>
              <w:t>"</w:t>
            </w:r>
            <w:r w:rsidRPr="008E3E6F">
              <w:rPr>
                <w:rFonts w:ascii="Times New Roman" w:hAnsi="Times New Roman" w:cs="Times New Roman"/>
                <w:sz w:val="20"/>
              </w:rPr>
              <w:t>Sekmēt aktīvu iekļaušanu, lai veicinātu vienlīdzīgas iespējas un aktīvu līdzdalību, kā arī uzlabotu nodarbinātību</w:t>
            </w:r>
            <w:r>
              <w:rPr>
                <w:rFonts w:ascii="Times New Roman" w:hAnsi="Times New Roman" w:cs="Times New Roman"/>
                <w:sz w:val="20"/>
              </w:rPr>
              <w:t xml:space="preserve">" ietvaros paredzēts </w:t>
            </w:r>
            <w:r w:rsidRPr="008E3E6F">
              <w:rPr>
                <w:rFonts w:ascii="Times New Roman" w:hAnsi="Times New Roman" w:cs="Times New Roman"/>
                <w:sz w:val="20"/>
              </w:rPr>
              <w:t>aktualizēt kultūras nozarē strādājošo profesionālo kompetenču pilnveidošanas nepieciešamību, nodrošinot aktuālākās vajadzības pieaugušo izglītības sektorālajā profesionālajā pilnveidē,  iezīmējot šī resora nozīmi kultūras nozares un tautsaimniecības attīstībā un sociālajā iekļaušanā, papildus nodrošinot arī kultūras institūcijās strādājošo vecāka gadagājuma cilvēku papildus prasmju, tostarp digitālo, pilnveidi.</w:t>
            </w:r>
          </w:p>
          <w:p w14:paraId="35F7835C" w14:textId="77777777" w:rsidR="003B19CF" w:rsidRPr="006F55DD" w:rsidRDefault="003B19CF" w:rsidP="00C4157F">
            <w:pPr>
              <w:spacing w:after="0" w:line="240" w:lineRule="auto"/>
              <w:jc w:val="both"/>
              <w:rPr>
                <w:rFonts w:ascii="Times New Roman" w:hAnsi="Times New Roman" w:cs="Times New Roman"/>
                <w:sz w:val="20"/>
                <w:szCs w:val="20"/>
              </w:rPr>
            </w:pPr>
          </w:p>
          <w:p w14:paraId="7377370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F8753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A8ED726" w14:textId="77777777" w:rsidTr="00DC21C3">
        <w:tc>
          <w:tcPr>
            <w:tcW w:w="562" w:type="dxa"/>
            <w:shd w:val="clear" w:color="auto" w:fill="auto"/>
          </w:tcPr>
          <w:p w14:paraId="58701E0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3E116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482F2C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4.3.3.SAM </w:t>
            </w:r>
          </w:p>
          <w:p w14:paraId="54C1B984"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rPr>
            </w:pPr>
            <w:r w:rsidRPr="006F55DD">
              <w:rPr>
                <w:rFonts w:ascii="Times New Roman" w:eastAsia="Times New Roman" w:hAnsi="Times New Roman" w:cs="Times New Roman"/>
                <w:iCs/>
                <w:noProof/>
                <w:sz w:val="20"/>
                <w:szCs w:val="20"/>
              </w:rPr>
              <w:t>Pirms Covid-19 nodarbinātības līmenis bija augsts un palielinājās, bet nodarbināto skaitu ietekmēja nelabvēlīga demogrāfiskā attīstība un emigrācija. 2019.gadā bezdarba līmenis bija 6,3%. Samazinājās ilgstošo bezdarbnieku īpatsvars līdz 38,2%. 428,2 tūkst. iedzīvotāju vecumā 15-74 gadiem jeb 30,6% bija ekonomiski neaktīvi</w:t>
            </w:r>
            <w:r w:rsidRPr="006F55DD">
              <w:rPr>
                <w:rFonts w:ascii="Times New Roman" w:eastAsia="Times New Roman" w:hAnsi="Times New Roman" w:cs="Times New Roman"/>
                <w:iCs/>
                <w:noProof/>
                <w:sz w:val="20"/>
                <w:szCs w:val="20"/>
                <w:vertAlign w:val="superscript"/>
              </w:rPr>
              <w:footnoteReference w:id="32"/>
            </w:r>
            <w:r w:rsidRPr="006F55DD">
              <w:rPr>
                <w:rFonts w:ascii="Times New Roman" w:eastAsia="Times New Roman" w:hAnsi="Times New Roman" w:cs="Times New Roman"/>
                <w:iCs/>
                <w:noProof/>
                <w:sz w:val="20"/>
                <w:szCs w:val="20"/>
              </w:rPr>
              <w:t>. Jauniešu bezdarba līmenis – 12,4%. Nodarbinātības līmenis atšķīrās dažādos reģionos (Rīgas 69,6%, savukārt Latgales 56,1%</w:t>
            </w:r>
            <w:r w:rsidRPr="006F55DD">
              <w:rPr>
                <w:rFonts w:ascii="Times New Roman" w:eastAsia="Times New Roman" w:hAnsi="Times New Roman" w:cs="Times New Roman"/>
                <w:iCs/>
                <w:noProof/>
                <w:sz w:val="20"/>
                <w:szCs w:val="20"/>
                <w:vertAlign w:val="superscript"/>
              </w:rPr>
              <w:footnoteReference w:id="33"/>
            </w:r>
            <w:r w:rsidRPr="006F55DD">
              <w:rPr>
                <w:rFonts w:ascii="Times New Roman" w:eastAsia="Times New Roman" w:hAnsi="Times New Roman" w:cs="Times New Roman"/>
                <w:iCs/>
                <w:noProof/>
                <w:sz w:val="20"/>
                <w:szCs w:val="20"/>
              </w:rPr>
              <w:t>). Vecāka gadagājuma cilvēki ar novecojušām prasmēm saskaras ar vairāk grūtībām. Pieaugušo līdzdalība izglītībā un bezdarbnieku iesaiste aktīvajos nodarbinātības pasākumos zemāka nekā vidēji ES.</w:t>
            </w:r>
            <w:r w:rsidRPr="006F55DD">
              <w:rPr>
                <w:rFonts w:ascii="Times New Roman" w:eastAsia="Calibri" w:hAnsi="Times New Roman" w:cs="Times New Roman"/>
                <w:sz w:val="20"/>
                <w:szCs w:val="20"/>
              </w:rPr>
              <w:t xml:space="preserve"> </w:t>
            </w:r>
            <w:r w:rsidRPr="006F55DD">
              <w:rPr>
                <w:rFonts w:ascii="Times New Roman" w:eastAsia="Times New Roman" w:hAnsi="Times New Roman" w:cs="Times New Roman"/>
                <w:iCs/>
                <w:noProof/>
                <w:sz w:val="20"/>
                <w:szCs w:val="20"/>
              </w:rPr>
              <w:t xml:space="preserve">NVA dati uz 01.06.2020. rāda bezdarba pieaugumu līdz 8,4%, t.sk. jauniešu vidū. </w:t>
            </w:r>
          </w:p>
          <w:p w14:paraId="26F6D91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Cs/>
                <w:noProof/>
                <w:sz w:val="20"/>
                <w:szCs w:val="20"/>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nodrošinot vienlīdzību un kvalitatīvas darbavietas. Lai palielinātu nodarbinātību, plānots sniegt atbalstu sociālo uzņēmumu izveidei un ilgtspējīgai attīstībai, EURES</w:t>
            </w:r>
            <w:r w:rsidRPr="006F55DD">
              <w:rPr>
                <w:rFonts w:ascii="Times New Roman" w:eastAsia="Calibri" w:hAnsi="Times New Roman" w:cs="Times New Roman"/>
                <w:sz w:val="20"/>
                <w:szCs w:val="20"/>
              </w:rPr>
              <w:t xml:space="preserve"> </w:t>
            </w:r>
            <w:r w:rsidRPr="006F55DD">
              <w:rPr>
                <w:rFonts w:ascii="Times New Roman" w:eastAsia="Times New Roman" w:hAnsi="Times New Roman" w:cs="Times New Roman"/>
                <w:iCs/>
                <w:noProof/>
                <w:sz w:val="20"/>
                <w:szCs w:val="20"/>
              </w:rPr>
              <w:t>tīkla darbības nodrošināšanai, kā arī darba tirgus institūciju veiktspējas stiprināšanai, sniegto pakalpojumu kvalitātes un izmaksu efektivitātes uzlabošanai, kontroles,uzraudzības darba tiesību un darba aizsardzības jomā sekmēšanai,</w:t>
            </w:r>
            <w:r w:rsidRPr="006F55DD">
              <w:rPr>
                <w:rFonts w:ascii="Times New Roman" w:eastAsia="Calibri" w:hAnsi="Times New Roman" w:cs="Times New Roman"/>
                <w:sz w:val="20"/>
                <w:szCs w:val="20"/>
              </w:rPr>
              <w:t xml:space="preserve"> </w:t>
            </w:r>
            <w:r w:rsidRPr="006F55DD">
              <w:rPr>
                <w:rFonts w:ascii="Times New Roman" w:eastAsia="Times New Roman" w:hAnsi="Times New Roman" w:cs="Times New Roman"/>
                <w:iCs/>
                <w:noProof/>
                <w:sz w:val="20"/>
                <w:szCs w:val="20"/>
              </w:rPr>
              <w:t>t.sk. attīstot mūsdienīgas uz IT risinājumiem balstītas darba metodes.</w:t>
            </w:r>
          </w:p>
        </w:tc>
        <w:tc>
          <w:tcPr>
            <w:tcW w:w="4954" w:type="dxa"/>
            <w:shd w:val="clear" w:color="auto" w:fill="auto"/>
          </w:tcPr>
          <w:p w14:paraId="66F41768"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3D32E3D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45CBBD9"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rPr>
            </w:pPr>
            <w:r w:rsidRPr="006F55DD">
              <w:rPr>
                <w:rFonts w:ascii="Times New Roman" w:eastAsia="Times New Roman" w:hAnsi="Times New Roman" w:cs="Times New Roman"/>
                <w:iCs/>
                <w:noProof/>
                <w:sz w:val="20"/>
                <w:szCs w:val="20"/>
              </w:rPr>
              <w:t>Pirms Covid-19 nodarbinātības līmenis bija augsts un palielinājās, bet nodarbināto skaitu ietekmēja nelabvēlīga demogrāfiskā attīstība un emigrācija. 2019.gadā bezdarba līmenis bija 6,3%. Samazinājās ilgstošo bezdarbnieku īpatsvars līdz 38,2%. 428,2 tūkst. iedzīvotāju vecumā 15-74 gadiem jeb 30,6% bija ekonomiski neaktīvi</w:t>
            </w:r>
            <w:r w:rsidRPr="006F55DD">
              <w:rPr>
                <w:rFonts w:ascii="Times New Roman" w:eastAsia="Times New Roman" w:hAnsi="Times New Roman" w:cs="Times New Roman"/>
                <w:iCs/>
                <w:noProof/>
                <w:sz w:val="20"/>
                <w:szCs w:val="20"/>
                <w:vertAlign w:val="superscript"/>
              </w:rPr>
              <w:footnoteReference w:id="34"/>
            </w:r>
            <w:r w:rsidRPr="006F55DD">
              <w:rPr>
                <w:rFonts w:ascii="Times New Roman" w:eastAsia="Times New Roman" w:hAnsi="Times New Roman" w:cs="Times New Roman"/>
                <w:iCs/>
                <w:noProof/>
                <w:sz w:val="20"/>
                <w:szCs w:val="20"/>
              </w:rPr>
              <w:t>. Jauniešu bezdarba līmenis – 12,4%. Nodarbinātības līmenis atšķīrās dažādos reģionos (Rīgas 69,6%, savukārt Latgales 56,1%</w:t>
            </w:r>
            <w:r w:rsidRPr="006F55DD">
              <w:rPr>
                <w:rFonts w:ascii="Times New Roman" w:eastAsia="Times New Roman" w:hAnsi="Times New Roman" w:cs="Times New Roman"/>
                <w:iCs/>
                <w:noProof/>
                <w:sz w:val="20"/>
                <w:szCs w:val="20"/>
                <w:vertAlign w:val="superscript"/>
              </w:rPr>
              <w:footnoteReference w:id="35"/>
            </w:r>
            <w:r w:rsidRPr="006F55DD">
              <w:rPr>
                <w:rFonts w:ascii="Times New Roman" w:eastAsia="Times New Roman" w:hAnsi="Times New Roman" w:cs="Times New Roman"/>
                <w:iCs/>
                <w:noProof/>
                <w:sz w:val="20"/>
                <w:szCs w:val="20"/>
              </w:rPr>
              <w:t>). Vecāka gadagājuma cilvēki ar novecojušām prasmēm saskaras ar vairāk grūtībām. Pieaugušo līdzdalība izglītībā un bezdarbnieku iesaiste aktīvajos nodarbinātības pasākumos zemāka nekā vidēji ES.</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iCs/>
                <w:noProof/>
                <w:sz w:val="20"/>
                <w:szCs w:val="20"/>
              </w:rPr>
              <w:t xml:space="preserve">NVA dati uz 01.06.2020. rāda bezdarba pieaugumu līdz 8,4%, t.sk. jauniešu vidū. </w:t>
            </w:r>
          </w:p>
          <w:p w14:paraId="549F6BDE"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rPr>
            </w:pPr>
            <w:r w:rsidRPr="006F55DD">
              <w:rPr>
                <w:rFonts w:ascii="Times New Roman" w:eastAsia="Times New Roman" w:hAnsi="Times New Roman" w:cs="Times New Roman"/>
                <w:iCs/>
                <w:noProof/>
                <w:sz w:val="20"/>
                <w:szCs w:val="20"/>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nodrošinot vienlīdzību un kvalitatīvas darbavietas. Lai palielinātu nodarbinātību, plānots sniegt atbalstu sociālo uzņēmumu izveidei un ilgtspējīgai attīstībai, EURES</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iCs/>
                <w:noProof/>
                <w:sz w:val="20"/>
                <w:szCs w:val="20"/>
              </w:rPr>
              <w:t xml:space="preserve">tīkla darbības nodrošināšanai, kā arī darba tirgus institūciju </w:t>
            </w:r>
            <w:r w:rsidRPr="006F55DD">
              <w:rPr>
                <w:rFonts w:ascii="Times New Roman" w:eastAsia="Times New Roman" w:hAnsi="Times New Roman" w:cs="Times New Roman"/>
                <w:iCs/>
                <w:noProof/>
                <w:sz w:val="20"/>
                <w:szCs w:val="20"/>
                <w:u w:val="single"/>
              </w:rPr>
              <w:t xml:space="preserve">un sociālo partneru </w:t>
            </w:r>
            <w:r w:rsidRPr="006F55DD">
              <w:rPr>
                <w:rFonts w:ascii="Times New Roman" w:eastAsia="Times New Roman" w:hAnsi="Times New Roman" w:cs="Times New Roman"/>
                <w:iCs/>
                <w:noProof/>
                <w:sz w:val="20"/>
                <w:szCs w:val="20"/>
              </w:rPr>
              <w:t xml:space="preserve">veiktspējas stiprināšanai </w:t>
            </w:r>
            <w:r w:rsidRPr="006F55DD">
              <w:rPr>
                <w:rFonts w:ascii="Times New Roman" w:eastAsia="Times New Roman" w:hAnsi="Times New Roman" w:cs="Times New Roman"/>
                <w:iCs/>
                <w:noProof/>
                <w:sz w:val="20"/>
                <w:szCs w:val="20"/>
                <w:u w:val="single"/>
              </w:rPr>
              <w:t>darba tiesību un darba drošības sekmēšanai darba vietās</w:t>
            </w:r>
            <w:r w:rsidRPr="006F55DD">
              <w:rPr>
                <w:rFonts w:ascii="Times New Roman" w:eastAsia="Times New Roman" w:hAnsi="Times New Roman" w:cs="Times New Roman"/>
                <w:iCs/>
                <w:noProof/>
                <w:sz w:val="20"/>
                <w:szCs w:val="20"/>
              </w:rPr>
              <w:t>, sniegto pakalpojumu kvalitātes un izmaksu efektivitātes uzlabošanai, kontroles,uzraudzības darba tiesību un darba aizsardzības jomā sekmēšanai,</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iCs/>
                <w:noProof/>
                <w:sz w:val="20"/>
                <w:szCs w:val="20"/>
              </w:rPr>
              <w:t>t.sk. attīstot mūsdienīgas uz IT risinājumiem balstītas darba metodes.</w:t>
            </w:r>
          </w:p>
          <w:p w14:paraId="02F9FD0B" w14:textId="77777777" w:rsidR="003B19CF" w:rsidRPr="006F55DD" w:rsidRDefault="003B19CF" w:rsidP="00C4157F">
            <w:pPr>
              <w:spacing w:after="0" w:line="240" w:lineRule="auto"/>
              <w:jc w:val="both"/>
              <w:rPr>
                <w:rFonts w:ascii="Times New Roman" w:eastAsia="Times New Roman" w:hAnsi="Times New Roman" w:cs="Times New Roman"/>
                <w:b/>
                <w:iCs/>
                <w:noProof/>
                <w:sz w:val="20"/>
                <w:szCs w:val="20"/>
              </w:rPr>
            </w:pPr>
            <w:r w:rsidRPr="006F55DD">
              <w:rPr>
                <w:rFonts w:ascii="Times New Roman" w:eastAsia="Times New Roman" w:hAnsi="Times New Roman" w:cs="Times New Roman"/>
                <w:b/>
                <w:iCs/>
                <w:noProof/>
                <w:sz w:val="20"/>
                <w:szCs w:val="20"/>
              </w:rPr>
              <w:t xml:space="preserve">Pamatojums: </w:t>
            </w:r>
          </w:p>
          <w:p w14:paraId="4B6D36D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noProof/>
                <w:color w:val="000000"/>
                <w:sz w:val="20"/>
                <w:szCs w:val="20"/>
                <w:lang w:eastAsia="lv-LV"/>
              </w:rPr>
              <w:t xml:space="preserve">Dublicēt iepriekšējo ES fondu plānošanas perioda pieeju iekļaujošas darba vides sekmēšanai (darba tiesības, darba drošība, novecošanās pārvaldība, darba un ģimenes līdzsvars u.c.) īstenot </w:t>
            </w:r>
            <w:r w:rsidRPr="006F55DD">
              <w:rPr>
                <w:rFonts w:ascii="Times New Roman" w:eastAsia="Times New Roman" w:hAnsi="Times New Roman" w:cs="Times New Roman"/>
                <w:sz w:val="20"/>
                <w:szCs w:val="20"/>
                <w:lang w:eastAsia="lv-LV"/>
              </w:rPr>
              <w:t>sadarb</w:t>
            </w:r>
            <w:r w:rsidRPr="006F55DD">
              <w:rPr>
                <w:rFonts w:ascii="Times New Roman" w:eastAsia="Times New Roman" w:hAnsi="Times New Roman" w:cs="Times New Roman"/>
                <w:noProof/>
                <w:color w:val="000000"/>
                <w:sz w:val="20"/>
                <w:szCs w:val="20"/>
                <w:lang w:eastAsia="lv-LV"/>
              </w:rPr>
              <w:t>ībā ar sociālajiem partneriem LDDK un LBAS.</w:t>
            </w:r>
          </w:p>
        </w:tc>
        <w:tc>
          <w:tcPr>
            <w:tcW w:w="2976" w:type="dxa"/>
            <w:shd w:val="clear" w:color="auto" w:fill="auto"/>
          </w:tcPr>
          <w:p w14:paraId="37DE61AD" w14:textId="77777777" w:rsidR="003B19CF" w:rsidRPr="008F0208" w:rsidRDefault="003B19CF" w:rsidP="00C4157F">
            <w:pPr>
              <w:spacing w:after="0" w:line="240" w:lineRule="auto"/>
              <w:jc w:val="both"/>
              <w:rPr>
                <w:rFonts w:ascii="Times New Roman" w:hAnsi="Times New Roman" w:cs="Times New Roman"/>
                <w:b/>
                <w:bCs/>
                <w:sz w:val="20"/>
                <w:szCs w:val="20"/>
              </w:rPr>
            </w:pPr>
            <w:r w:rsidRPr="008F0208">
              <w:rPr>
                <w:rFonts w:ascii="Times New Roman" w:hAnsi="Times New Roman" w:cs="Times New Roman"/>
                <w:b/>
                <w:bCs/>
                <w:sz w:val="20"/>
                <w:szCs w:val="20"/>
              </w:rPr>
              <w:t xml:space="preserve">Daļēji ņemts vērā. </w:t>
            </w:r>
            <w:r>
              <w:rPr>
                <w:rFonts w:ascii="Times New Roman" w:hAnsi="Times New Roman" w:cs="Times New Roman"/>
                <w:b/>
                <w:bCs/>
                <w:sz w:val="20"/>
                <w:szCs w:val="20"/>
              </w:rPr>
              <w:t>Sniegts skaidrojums.</w:t>
            </w:r>
          </w:p>
          <w:p w14:paraId="69560CD3"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Partneru veiktspējas stiprināšana, līdzīgi kā arī esošajā plānošanas periodā, tiešā veidā nav paredzēta. Tomēr plānota iesākto darbību turpināšana atbilstoši iespējamiem resursiem (NAP izstrādes gaitā nodarbinātības jomas atbalstam piešķirts mazāks finansējums nekā sākotnēji tika plānots). Nākamajā plānošanas periodā plānota sadarbība ar sociālajiem partneriem, lai nodrošinātu iesākto darbību nepārtrauktību un turpinātu darba devēju un nodarbināto izpratnes par drošu un ilgtspējīgu darba vidi veicināšanu.</w:t>
            </w:r>
          </w:p>
          <w:p w14:paraId="2536F8D5" w14:textId="77777777" w:rsidR="003B19CF" w:rsidRPr="006F55DD" w:rsidRDefault="003B19CF" w:rsidP="00C4157F">
            <w:pPr>
              <w:spacing w:after="0" w:line="240" w:lineRule="auto"/>
              <w:jc w:val="both"/>
              <w:rPr>
                <w:rFonts w:ascii="Times New Roman" w:hAnsi="Times New Roman" w:cs="Times New Roman"/>
                <w:sz w:val="20"/>
                <w:szCs w:val="20"/>
              </w:rPr>
            </w:pPr>
          </w:p>
          <w:p w14:paraId="48F4D8B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742B06C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1AFC467" w14:textId="77777777" w:rsidR="003B19CF" w:rsidRDefault="003B19CF" w:rsidP="00C4157F">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Skat. precizēto 4.3.3.SAM pamatojumu .DP 1.tabulā.</w:t>
            </w:r>
          </w:p>
          <w:p w14:paraId="3F0E819A"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E53D8D8" w14:textId="77777777" w:rsidTr="00DC21C3">
        <w:tc>
          <w:tcPr>
            <w:tcW w:w="562" w:type="dxa"/>
            <w:shd w:val="clear" w:color="auto" w:fill="auto"/>
          </w:tcPr>
          <w:p w14:paraId="44E09D5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0169A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693EEAF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DC98BC2"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 xml:space="preserve">“Pirms Covid-19 nodarbinātības līmenis bija augsts un palielinājās, bet nodarbināto skaitu ietekmēja nelabvēlīga demogrāfiskā attīstība un emigrācija. 2019.gadā bezdarba līmenis bija 6,3%. Samazinājās ilgstošo bezdarbnieku īpatsvars līdz 38,2%. 428,2 tūkst. iedzīvotāju vecumā 15-74 gadiem jeb 30,6% bija ekonomiski neaktīvi . Jauniešu bezdarba līmenis – 12,4%. Nodarbinātības līmenis atšķīrās dažādos reģionos (Rīgas 69,6%, savukārt Latgales 56,1% ). Vecāka gadagājuma cilvēki ar novecojušām prasmēm saskaras ar vairāk grūtībām. Pieaugušo līdzdalība izglītībā un bezdarbnieku iesaiste aktīvajos nodarbinātības pasākumos zemāka nekā vidēji ES. NVA dati uz 01.06.2020. rāda bezdarba pieaugumu līdz 8,4%, t.sk. jauniešu vidū. </w:t>
            </w:r>
          </w:p>
          <w:p w14:paraId="28034C86"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darba tirgus institūciju veiktspējas stiprināšanai, sniegto pakalpojumu kvalitātes un izmaksu efektivitātes uzlabošanai, kontroles, uzraudzības darba tiesību un darba aizsardzības jomā sekmēšanai, t.sk. attīstot mūsdienīgas uz IT risinājumiem balstītas darba metodes.”</w:t>
            </w:r>
          </w:p>
        </w:tc>
        <w:tc>
          <w:tcPr>
            <w:tcW w:w="2976" w:type="dxa"/>
            <w:shd w:val="clear" w:color="auto" w:fill="auto"/>
          </w:tcPr>
          <w:p w14:paraId="219B6941" w14:textId="77777777" w:rsidR="003B19CF" w:rsidRPr="00853279" w:rsidRDefault="003B19CF" w:rsidP="00C4157F">
            <w:pPr>
              <w:spacing w:after="0" w:line="240" w:lineRule="auto"/>
              <w:jc w:val="both"/>
              <w:rPr>
                <w:rFonts w:ascii="Times New Roman" w:hAnsi="Times New Roman" w:cs="Times New Roman"/>
                <w:b/>
                <w:bCs/>
                <w:sz w:val="20"/>
                <w:szCs w:val="20"/>
              </w:rPr>
            </w:pPr>
            <w:r w:rsidRPr="00853279">
              <w:rPr>
                <w:rFonts w:ascii="Times New Roman" w:hAnsi="Times New Roman" w:cs="Times New Roman"/>
                <w:b/>
                <w:bCs/>
                <w:sz w:val="20"/>
                <w:szCs w:val="20"/>
              </w:rPr>
              <w:t>Ņemts vērā.</w:t>
            </w:r>
          </w:p>
        </w:tc>
        <w:tc>
          <w:tcPr>
            <w:tcW w:w="1638" w:type="dxa"/>
          </w:tcPr>
          <w:p w14:paraId="62219B6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BD1825F" w14:textId="77777777" w:rsidTr="00DC21C3">
        <w:tc>
          <w:tcPr>
            <w:tcW w:w="562" w:type="dxa"/>
            <w:shd w:val="clear" w:color="auto" w:fill="auto"/>
          </w:tcPr>
          <w:p w14:paraId="31B2BE2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36607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0E1ED3A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4.3.4.SAM </w:t>
            </w:r>
          </w:p>
          <w:p w14:paraId="4FAB5AA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[..]Plānoti pasākumi, t.sk., izmantojot kultūras kapitālu, lai radītu dažādām sabiedrības grupām pieejamus līdzvērtīgus produktus un pakalpojumus,  kas uzlabos pilsonisko izglītību, veicinās dažādu sociālo un profesionālo grupu pārstāvniecības nostiprināšanos, jaunu līdzdalības metožu un rīku izstrādi, nodrošinot sociālo partneru un pilsoniskās sabiedrības pārstāvniecības organizāciju kapacitātes stiprināšanu, kvalitatīvi uzlabojot sabiedrības iesaisti lēmumu pieņemšanā.[..]</w:t>
            </w:r>
          </w:p>
        </w:tc>
        <w:tc>
          <w:tcPr>
            <w:tcW w:w="4954" w:type="dxa"/>
            <w:shd w:val="clear" w:color="auto" w:fill="auto"/>
          </w:tcPr>
          <w:p w14:paraId="7BC1AB7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ka bibliotēkas pašvaldībās jau šobrīd attīstās kā vietējās sabiedrības kompetenču centri, kas veic kultūras, mūžizglītības un informācijas centru funkcijas, rosinām papildināt, ka bibliotēkas arī plānotas kā sadarbības partneri, radot dažādām sabiedrības grupām pieejamus pakalpojumus un pasākumus:</w:t>
            </w:r>
          </w:p>
          <w:p w14:paraId="4FDB8B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color w:val="000000"/>
                <w:sz w:val="20"/>
                <w:szCs w:val="20"/>
                <w:lang w:eastAsia="lv-LV" w:bidi="lv-LV"/>
              </w:rPr>
              <w:t>“</w:t>
            </w:r>
            <w:r w:rsidRPr="006F55DD">
              <w:rPr>
                <w:rFonts w:ascii="Times New Roman" w:eastAsia="Calibri" w:hAnsi="Times New Roman" w:cs="Times New Roman"/>
                <w:b/>
                <w:bCs/>
                <w:i/>
                <w:color w:val="000000"/>
                <w:sz w:val="20"/>
                <w:szCs w:val="20"/>
                <w:u w:val="single"/>
                <w:lang w:eastAsia="lv-LV" w:bidi="lv-LV"/>
              </w:rPr>
              <w:t>Plānots, ka mērķa sasniegšanai kā sadarbības partneri tiks piesaistītas arī pašvaldību bibliotēkas, kuras jau šobrīd ir vietējās sabiedrības kompetenču centri, kas veic kultūras, mūžizglītības un informācijas centru funkcijas.”</w:t>
            </w:r>
          </w:p>
        </w:tc>
        <w:tc>
          <w:tcPr>
            <w:tcW w:w="2976" w:type="dxa"/>
            <w:shd w:val="clear" w:color="auto" w:fill="auto"/>
          </w:tcPr>
          <w:p w14:paraId="34904C9C" w14:textId="77777777" w:rsidR="003B19CF" w:rsidRPr="009C6C6A"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w:t>
            </w:r>
            <w:r w:rsidRPr="009C6C6A">
              <w:rPr>
                <w:rFonts w:ascii="Times New Roman" w:hAnsi="Times New Roman" w:cs="Times New Roman"/>
                <w:b/>
                <w:bCs/>
                <w:sz w:val="20"/>
                <w:szCs w:val="20"/>
              </w:rPr>
              <w:t>emts vērā.</w:t>
            </w:r>
            <w:r>
              <w:rPr>
                <w:rFonts w:ascii="Times New Roman" w:hAnsi="Times New Roman" w:cs="Times New Roman"/>
                <w:b/>
                <w:bCs/>
                <w:sz w:val="20"/>
                <w:szCs w:val="20"/>
              </w:rPr>
              <w:t xml:space="preserve"> Sniegts skaidrojums.</w:t>
            </w:r>
          </w:p>
          <w:p w14:paraId="1ED7DB89" w14:textId="77777777" w:rsidR="003B19CF" w:rsidRPr="008E3E6F" w:rsidRDefault="003B19CF" w:rsidP="00C4157F">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Informējam</w:t>
            </w:r>
            <w:r w:rsidRPr="008E3E6F">
              <w:rPr>
                <w:rFonts w:ascii="Times New Roman" w:hAnsi="Times New Roman" w:cs="Times New Roman"/>
                <w:sz w:val="20"/>
                <w:szCs w:val="20"/>
              </w:rPr>
              <w:t xml:space="preserve">, ka </w:t>
            </w:r>
            <w:r w:rsidRPr="008E3E6F">
              <w:rPr>
                <w:rFonts w:ascii="Times New Roman" w:hAnsi="Times New Roman" w:cs="Times New Roman"/>
                <w:sz w:val="20"/>
              </w:rPr>
              <w:t xml:space="preserve">4.3.4.SAM </w:t>
            </w:r>
            <w:r>
              <w:rPr>
                <w:rFonts w:ascii="Times New Roman" w:hAnsi="Times New Roman" w:cs="Times New Roman"/>
                <w:sz w:val="20"/>
              </w:rPr>
              <w:t>"</w:t>
            </w:r>
            <w:r w:rsidRPr="008E3E6F">
              <w:rPr>
                <w:rFonts w:ascii="Times New Roman" w:hAnsi="Times New Roman" w:cs="Times New Roman"/>
                <w:sz w:val="20"/>
              </w:rPr>
              <w:t>Sekmēt aktīvu iekļaušanu, lai veicinātu vienlīdzīgas iespējas un aktīvu līdzdalību, kā arī uzlabotu nodarbinātību</w:t>
            </w:r>
            <w:r>
              <w:rPr>
                <w:rFonts w:ascii="Times New Roman" w:hAnsi="Times New Roman" w:cs="Times New Roman"/>
                <w:sz w:val="20"/>
              </w:rPr>
              <w:t xml:space="preserve">" ietvaros paredzēts </w:t>
            </w:r>
            <w:r w:rsidRPr="008E3E6F">
              <w:rPr>
                <w:rFonts w:ascii="Times New Roman" w:hAnsi="Times New Roman" w:cs="Times New Roman"/>
                <w:sz w:val="20"/>
              </w:rPr>
              <w:t>aktualizēt kultūras nozarē</w:t>
            </w:r>
            <w:r>
              <w:rPr>
                <w:rFonts w:ascii="Times New Roman" w:hAnsi="Times New Roman" w:cs="Times New Roman"/>
                <w:sz w:val="20"/>
              </w:rPr>
              <w:t xml:space="preserve">, </w:t>
            </w:r>
            <w:r w:rsidRPr="008E3E6F">
              <w:rPr>
                <w:rFonts w:ascii="Times New Roman" w:hAnsi="Times New Roman" w:cs="Times New Roman"/>
                <w:b/>
                <w:bCs/>
                <w:sz w:val="20"/>
              </w:rPr>
              <w:t>tai skaitā bibliotēkās</w:t>
            </w:r>
            <w:r>
              <w:rPr>
                <w:rFonts w:ascii="Times New Roman" w:hAnsi="Times New Roman" w:cs="Times New Roman"/>
                <w:sz w:val="20"/>
              </w:rPr>
              <w:t>,</w:t>
            </w:r>
            <w:r w:rsidRPr="008E3E6F">
              <w:rPr>
                <w:rFonts w:ascii="Times New Roman" w:hAnsi="Times New Roman" w:cs="Times New Roman"/>
                <w:sz w:val="20"/>
              </w:rPr>
              <w:t xml:space="preserve"> strādājošo profesionālo kompetenču pilnveidošanas nepieciešamību, nodrošinot aktuālākās vajadzības pieaugušo izglītības sektorālajā profesionālajā pilnveidē,  iezīmējot šī resora nozīmi kultūras nozares un tautsaimniecības attīstībā un sociālajā iekļaušanā, papildus nodrošinot arī kultūras institūcijās strādājošo vecāka gadagājuma cilvēku papildus prasmju, tostarp digitālo, pilnveidi.</w:t>
            </w:r>
            <w:r>
              <w:rPr>
                <w:rFonts w:ascii="Times New Roman" w:hAnsi="Times New Roman" w:cs="Times New Roman"/>
                <w:sz w:val="20"/>
              </w:rPr>
              <w:t xml:space="preserve"> </w:t>
            </w:r>
          </w:p>
          <w:p w14:paraId="5A0DC898" w14:textId="77777777" w:rsidR="003B19CF" w:rsidRPr="006F55DD" w:rsidRDefault="003B19CF" w:rsidP="00C4157F">
            <w:pPr>
              <w:spacing w:after="0" w:line="240" w:lineRule="auto"/>
              <w:jc w:val="both"/>
              <w:rPr>
                <w:rFonts w:ascii="Times New Roman" w:hAnsi="Times New Roman" w:cs="Times New Roman"/>
                <w:sz w:val="20"/>
                <w:szCs w:val="20"/>
              </w:rPr>
            </w:pPr>
          </w:p>
          <w:p w14:paraId="5DD5676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5EECC1B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872C42" w14:textId="77777777" w:rsidTr="00DC21C3">
        <w:tc>
          <w:tcPr>
            <w:tcW w:w="562" w:type="dxa"/>
            <w:shd w:val="clear" w:color="auto" w:fill="auto"/>
          </w:tcPr>
          <w:p w14:paraId="6F83430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9AEB56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5E71750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1A2594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atbilstoši NAP pasākumiem Nr. 476, 477 un 478 papildināt 4.3.4.SAM “Sekmēt aktīvu iekļaušanu, lai veicinātu vienlīdzīgas iespējas un aktīvu līdzdalību, kā arī uzlabotu nodarbināmību” (turpmāk – 4.3.4.SAM) ar atbalstāmajām darbībām un to aprakstu – dažādības veicināšana un dažādības vadība. Šobrīd tabulā “Politikas mērķi un specifiskie atbalsta mērķi” 4.3.4.SAM pamatojumā paredzēts atbalsts diskriminācijas riskam pakļautajām grupām (t.sk. ieslodzīto, bijušo ieslodzīto un probācijas klientiem) vienlīdzīgu iespēju, dzimumu līdztiesību un tiesību realizēšanai dažādās dzīves jomās, sekmējot labvēlīgu apstākļu radīšanu ģimenes un darba dzīves saskaņošanai un uzlabojot nodarbinātību, taču SIF ieskatā nav pietiekami aprakstīts, ka šī atbalsta ietvaros tiks atbalstītas darbības, kas vērstas uz dažādības veicināšanu. Tāpat 4.3.4.SAM aprakstā (347. rindkopa) lūdzam ieļaut dažādības veicināšanu un dažādības vadību kā atbalstāmās darbības, tādējādi nodrošinot atbilstību NAP noteiktajiem veicamajiem uzdevumiem.</w:t>
            </w:r>
          </w:p>
        </w:tc>
        <w:tc>
          <w:tcPr>
            <w:tcW w:w="2976" w:type="dxa"/>
            <w:shd w:val="clear" w:color="auto" w:fill="auto"/>
          </w:tcPr>
          <w:p w14:paraId="0C475E7F" w14:textId="77777777" w:rsidR="003B19CF" w:rsidRPr="008F0208" w:rsidRDefault="003B19CF" w:rsidP="00C4157F">
            <w:pPr>
              <w:spacing w:after="0" w:line="240" w:lineRule="auto"/>
              <w:jc w:val="both"/>
              <w:rPr>
                <w:rFonts w:ascii="Times New Roman" w:hAnsi="Times New Roman" w:cs="Times New Roman"/>
                <w:b/>
                <w:bCs/>
                <w:sz w:val="20"/>
                <w:szCs w:val="20"/>
              </w:rPr>
            </w:pPr>
            <w:r w:rsidRPr="008F0208">
              <w:rPr>
                <w:rFonts w:ascii="Times New Roman" w:hAnsi="Times New Roman" w:cs="Times New Roman"/>
                <w:b/>
                <w:bCs/>
                <w:sz w:val="20"/>
                <w:szCs w:val="20"/>
              </w:rPr>
              <w:t>Sniegts skaidrojums</w:t>
            </w:r>
          </w:p>
          <w:p w14:paraId="2900EAFB"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 xml:space="preserve">Atbilstoši MK 25.02.2020. protokola Nr.8 33§ 5.punktam, DP plānotās investīcijas ir jābalsta uz NAP ietvertajiem pasākumiem, attiecīgi DP izstrādes ietvaros nepieciešams ņemt vērā NAP pasākumu saturu. </w:t>
            </w:r>
          </w:p>
          <w:p w14:paraId="2343658B"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DP saturu un noformējumu nosaka KNR</w:t>
            </w:r>
            <w:r w:rsidRPr="008F0208">
              <w:rPr>
                <w:rFonts w:ascii="Times New Roman" w:hAnsi="Times New Roman" w:cs="Times New Roman"/>
                <w:sz w:val="20"/>
                <w:szCs w:val="20"/>
                <w:vertAlign w:val="superscript"/>
              </w:rPr>
              <w:footnoteReference w:id="36"/>
            </w:r>
            <w:r w:rsidRPr="008F0208">
              <w:rPr>
                <w:rFonts w:ascii="Times New Roman" w:hAnsi="Times New Roman" w:cs="Times New Roman"/>
                <w:sz w:val="20"/>
                <w:szCs w:val="20"/>
              </w:rPr>
              <w:t xml:space="preserve"> V pielikums, kurā noteiktajiem teksta laukiem ir ierobežots zīmju skaits, tādēļ nav iespējams nodrošināt, ka tekstā ir norādītas atsauces uz visiem saistītajiem NAP pasākumiem vai ar to ieviešanu saistītā informācija.</w:t>
            </w:r>
          </w:p>
          <w:p w14:paraId="6B9B4E79" w14:textId="4CDD5548"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 xml:space="preserve">Vienlaikus skaidrojam, ka 4.3.4. </w:t>
            </w:r>
            <w:r>
              <w:rPr>
                <w:rFonts w:ascii="Times New Roman" w:hAnsi="Times New Roman" w:cs="Times New Roman"/>
                <w:sz w:val="20"/>
                <w:szCs w:val="20"/>
              </w:rPr>
              <w:t>SAM</w:t>
            </w:r>
            <w:r w:rsidRPr="008F0208">
              <w:rPr>
                <w:rFonts w:ascii="Times New Roman" w:hAnsi="Times New Roman" w:cs="Times New Roman"/>
                <w:sz w:val="20"/>
                <w:szCs w:val="20"/>
              </w:rPr>
              <w:t xml:space="preserve"> </w:t>
            </w:r>
            <w:r w:rsidRPr="004F2F58">
              <w:rPr>
                <w:rFonts w:ascii="Times New Roman" w:hAnsi="Times New Roman" w:cs="Times New Roman"/>
                <w:sz w:val="20"/>
                <w:szCs w:val="20"/>
              </w:rPr>
              <w:t>(</w:t>
            </w:r>
            <w:r w:rsidR="004F2F58" w:rsidRPr="004F2F58">
              <w:rPr>
                <w:rFonts w:ascii="Times New Roman" w:hAnsi="Times New Roman" w:cs="Times New Roman"/>
                <w:sz w:val="20"/>
                <w:szCs w:val="20"/>
              </w:rPr>
              <w:t>350</w:t>
            </w:r>
            <w:r w:rsidRPr="004F2F58">
              <w:rPr>
                <w:rFonts w:ascii="Times New Roman" w:hAnsi="Times New Roman" w:cs="Times New Roman"/>
                <w:sz w:val="20"/>
                <w:szCs w:val="20"/>
              </w:rPr>
              <w:t>)</w:t>
            </w:r>
            <w:r w:rsidRPr="008F0208">
              <w:rPr>
                <w:rFonts w:ascii="Times New Roman" w:hAnsi="Times New Roman" w:cs="Times New Roman"/>
                <w:sz w:val="20"/>
                <w:szCs w:val="20"/>
              </w:rPr>
              <w:t xml:space="preserve"> ietvaros tiks nodrošināti informatīvi, izglītojoši un metodiskā atbalsta pasākumi politikas veidotājiem un darba devējiem, veicinot izpratni par dzimumu līdztiesību, vienlīdzīgām iespējām un nediskrimināciju, nodrošinot šo principu integrēšanu politikas plānošanā un darba uzņēmumos. </w:t>
            </w:r>
          </w:p>
          <w:p w14:paraId="401E7503"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 xml:space="preserve">Nediskriminācijas principu nodrošināšana nav pretrunā ar to, kas tiek saprasts ar jēdzienu “dažādības veicināšana”. Tie ir savstarpēji papildinoši un viens otru neizslēdzoši principi. Dažādības veicināšana būs viens no nediskriminācijas aspektiem, kas caurvīs 4.3.4. </w:t>
            </w:r>
            <w:r>
              <w:rPr>
                <w:rFonts w:ascii="Times New Roman" w:hAnsi="Times New Roman" w:cs="Times New Roman"/>
                <w:sz w:val="20"/>
                <w:szCs w:val="20"/>
              </w:rPr>
              <w:t>SAM</w:t>
            </w:r>
            <w:r w:rsidRPr="008F0208">
              <w:rPr>
                <w:rFonts w:ascii="Times New Roman" w:hAnsi="Times New Roman" w:cs="Times New Roman"/>
                <w:sz w:val="20"/>
                <w:szCs w:val="20"/>
              </w:rPr>
              <w:t xml:space="preserve"> saturu. </w:t>
            </w:r>
          </w:p>
          <w:p w14:paraId="6B7BD412"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 xml:space="preserve">Tāpat </w:t>
            </w:r>
            <w:r>
              <w:rPr>
                <w:rFonts w:ascii="Times New Roman" w:hAnsi="Times New Roman" w:cs="Times New Roman"/>
                <w:sz w:val="20"/>
                <w:szCs w:val="20"/>
              </w:rPr>
              <w:t xml:space="preserve">minētajā </w:t>
            </w:r>
            <w:r w:rsidRPr="008F0208">
              <w:rPr>
                <w:rFonts w:ascii="Times New Roman" w:hAnsi="Times New Roman" w:cs="Times New Roman"/>
                <w:sz w:val="20"/>
                <w:szCs w:val="20"/>
              </w:rPr>
              <w:t xml:space="preserve">rindkopā ir skaidrots plašāk, kāda veida atbalsts ir iecerēts, kā arī uz kādiem aspektiem vērsts, uzsverot nediskriminācijas un vienlīdzīgu iespēju veicināšanu. Līdz ar to DP sniegtais apraksts nav pretrunā ar NAP 408.uzdevumā noteikto un  408.uzdevums tiks īstenots ar 4.3.4. </w:t>
            </w:r>
            <w:r>
              <w:rPr>
                <w:rFonts w:ascii="Times New Roman" w:hAnsi="Times New Roman" w:cs="Times New Roman"/>
                <w:sz w:val="20"/>
                <w:szCs w:val="20"/>
              </w:rPr>
              <w:t>SAM</w:t>
            </w:r>
            <w:r w:rsidRPr="008F0208">
              <w:rPr>
                <w:rFonts w:ascii="Times New Roman" w:hAnsi="Times New Roman" w:cs="Times New Roman"/>
                <w:sz w:val="20"/>
                <w:szCs w:val="20"/>
              </w:rPr>
              <w:t xml:space="preserve"> noteiktajām darbībām.</w:t>
            </w:r>
          </w:p>
          <w:p w14:paraId="0883AA88" w14:textId="77777777" w:rsidR="003B19CF" w:rsidRDefault="003B19CF" w:rsidP="00C4157F">
            <w:pPr>
              <w:spacing w:after="0" w:line="240" w:lineRule="auto"/>
              <w:jc w:val="both"/>
              <w:rPr>
                <w:rFonts w:ascii="Times New Roman" w:hAnsi="Times New Roman" w:cs="Times New Roman"/>
                <w:sz w:val="20"/>
                <w:szCs w:val="20"/>
              </w:rPr>
            </w:pPr>
          </w:p>
          <w:p w14:paraId="3E31DDC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1A15E1E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9B7871" w14:textId="77777777" w:rsidTr="00DC21C3">
        <w:tc>
          <w:tcPr>
            <w:tcW w:w="562" w:type="dxa"/>
            <w:shd w:val="clear" w:color="auto" w:fill="auto"/>
          </w:tcPr>
          <w:p w14:paraId="60B9D0A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387112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7FA9E79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427B28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Latvijā joprojām viens no augstākajiem ienākumu nevienlīdzības rādītājiem ES. Līdzdalība aktīvajos nodarbinātības pasākumos salīdzinoši zema (5,8 uz 100 000 iedzīvotāju). 2018.gadā nabadzības vai sociālās atstumtības riskam bija pakļautas 29,6% sieviešu un 24,6% vīriešu. Nepietiekamas latviešu valodas zināšanas ir viens no šķēršļiem trešo valstu pilsoņiem aktīvai sabiedriskajai darbībai pastāvīgo iedzīvotāju veidotās organizācijās un aktivitātēs[1], kas primāri negatīvi ietekmē informācijas pieejamību par līdzdalības iespējam. Nepieciešams nodrošināt informāciju par dažādiem pakalpojumiem.  Noteiktas iedzīvotāju sociāli demogrāfiskās grupas kultūras pieejamībā tiek arvien vairāk marginalizētas, kultūras patēriņam samazinoties un/vai aizstājoties ar viegli pieejamiem izklaides produktiem. Nepietiekama pilsoniskās sabiedrības sadarbība ar publiskās pārvaldes institūcijām, trūkst konstruktīvas diskusijas un atgriezeniskās saites, attiecīgi zūd motivācija iesaistīties. Pilsoniskās sabiedrības un sociālo partneru ierobežotā kapacitāte neļauj jēgpilni un savlaicīgi nodrošināt nepieciešamo iesaisti. </w:t>
            </w:r>
          </w:p>
          <w:p w14:paraId="71F8B0F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Atbalsts plānots diskriminācijas riskam pakļautajām grupām (t.sk. ieslodzīto, bijušo ieslodzīto un probācijas klientiem), dzimumu līdztiesības un vienlīdzīgu iespēju un tiesību realizēšanai dažādās dzīves jomās, uzlabojot nodarbinātību, vienlaikus tiks nodrošināta sabiedrības izpratnes paaugstināšana par diskriminācijas novēršanu un savu tiesību īstenošanu, kā arī atbalsts ģimenes un darba dzīves saskaņošanas iespēju pilnveidošanai.</w:t>
            </w:r>
          </w:p>
          <w:p w14:paraId="6CA90DD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Plānoti pasākumi, t.sk., izmantojot kultūras kapitālu, lai radītu dažādām sabiedrības grupām pieejamus līdzvērtīgus produktus un pakalpojumus,  kas uzlabos pilsonisko izglītību, veicinās dažādu sociālo un profesionālo grupu pārstāvniecības nostiprināšanos, jaunu līdzdalības metožu un rīku izstrādi, nodrošinot sociālo partneru un pilsoniskās sabiedrības pārstāvniecības organizāciju kapacitātes stiprināšanu, kvalitatīvi uzlabojot sabiedrības iesaisti lēmumu pieņemšanā.</w:t>
            </w:r>
          </w:p>
        </w:tc>
        <w:tc>
          <w:tcPr>
            <w:tcW w:w="2976" w:type="dxa"/>
            <w:shd w:val="clear" w:color="auto" w:fill="auto"/>
          </w:tcPr>
          <w:p w14:paraId="2C8456A8" w14:textId="77777777" w:rsidR="003B19CF" w:rsidRPr="006F55DD" w:rsidRDefault="003B19CF" w:rsidP="00C4157F">
            <w:pPr>
              <w:spacing w:after="0" w:line="240" w:lineRule="auto"/>
              <w:jc w:val="both"/>
              <w:rPr>
                <w:rFonts w:ascii="Times New Roman" w:hAnsi="Times New Roman" w:cs="Times New Roman"/>
                <w:sz w:val="20"/>
                <w:szCs w:val="20"/>
              </w:rPr>
            </w:pPr>
            <w:r w:rsidRPr="00976AA2">
              <w:rPr>
                <w:rFonts w:ascii="Times New Roman" w:hAnsi="Times New Roman" w:cs="Times New Roman"/>
                <w:b/>
                <w:sz w:val="20"/>
                <w:szCs w:val="20"/>
              </w:rPr>
              <w:t>Ņemts vērā</w:t>
            </w:r>
            <w:r>
              <w:rPr>
                <w:rFonts w:ascii="Times New Roman" w:hAnsi="Times New Roman" w:cs="Times New Roman"/>
                <w:sz w:val="20"/>
                <w:szCs w:val="20"/>
              </w:rPr>
              <w:t>.</w:t>
            </w:r>
          </w:p>
        </w:tc>
        <w:tc>
          <w:tcPr>
            <w:tcW w:w="1638" w:type="dxa"/>
          </w:tcPr>
          <w:p w14:paraId="6BFD405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631DE96" w14:textId="77777777" w:rsidTr="00DC21C3">
        <w:tc>
          <w:tcPr>
            <w:tcW w:w="562" w:type="dxa"/>
            <w:shd w:val="clear" w:color="auto" w:fill="auto"/>
          </w:tcPr>
          <w:p w14:paraId="006871A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1DDBF9B"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730C7B4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0E1E5C0"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Nav saprotams, kas 4.3.4.SAM “Sekmēt aktīvu iekļaušanu, lai veicinātu vienlīdzīgas iespējas un aktīvu līdzdalību, kā arī uzlabotu nodarbināmību. [ESF]” kopsavilkumā iekļautais apgalvojums “Līdzdalība aktīvajos nodarbinātības pasākumos”. Zemo sabiedrības pilsonisko un politisko līdzdalību raksturo virkne indikatori, kas apliecina nepieciešamību stiprināt tādu NVO darbību, kas veicina šo indikatoru uzlabošanu:</w:t>
            </w:r>
          </w:p>
          <w:p w14:paraId="3537CEF1" w14:textId="77777777" w:rsidR="003B19CF" w:rsidRPr="00E84617" w:rsidRDefault="003B19CF" w:rsidP="00C4157F">
            <w:pPr>
              <w:numPr>
                <w:ilvl w:val="0"/>
                <w:numId w:val="35"/>
              </w:num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Pēdējās Saeimas vēlēšanās piedalījās 54,56 % pilsoņu, pašvaldību vēlēšanas - 50,39 % (Rīgas domes ārkārtas vēlēšanās – 40,58 %), un Eiropas Parlamenta - 33,53 % (Centrālās vēlēšanu komisijas statistika</w:t>
            </w:r>
            <w:r w:rsidRPr="00E84617">
              <w:rPr>
                <w:rFonts w:ascii="Times New Roman" w:eastAsia="Times New Roman" w:hAnsi="Times New Roman" w:cs="Times New Roman"/>
                <w:sz w:val="20"/>
                <w:szCs w:val="20"/>
                <w:vertAlign w:val="superscript"/>
                <w:lang w:eastAsia="lv-LV"/>
              </w:rPr>
              <w:footnoteReference w:id="37"/>
            </w:r>
            <w:r w:rsidRPr="00E84617">
              <w:rPr>
                <w:rFonts w:ascii="Times New Roman" w:eastAsia="Times New Roman" w:hAnsi="Times New Roman" w:cs="Times New Roman"/>
                <w:sz w:val="20"/>
                <w:szCs w:val="20"/>
                <w:lang w:eastAsia="lv-LV"/>
              </w:rPr>
              <w:t xml:space="preserve">). </w:t>
            </w:r>
            <w:r w:rsidRPr="00E84617">
              <w:rPr>
                <w:rFonts w:ascii="Times New Roman" w:eastAsia="Times New Roman" w:hAnsi="Times New Roman" w:cs="Times New Roman"/>
                <w:b/>
                <w:bCs/>
                <w:sz w:val="20"/>
                <w:szCs w:val="20"/>
                <w:lang w:eastAsia="lv-LV"/>
              </w:rPr>
              <w:t>Savukārt Eiropas Sociālā pētījuma rezultāti liecina, ka 9 % iedzīvotāju var uzskatīt par pilsoniski aktīviem</w:t>
            </w:r>
            <w:r w:rsidRPr="00E84617">
              <w:rPr>
                <w:rFonts w:ascii="Times New Roman" w:eastAsia="Times New Roman" w:hAnsi="Times New Roman" w:cs="Times New Roman"/>
                <w:sz w:val="20"/>
                <w:szCs w:val="20"/>
                <w:lang w:eastAsia="lv-LV"/>
              </w:rPr>
              <w:t xml:space="preserve"> (Rietumeiropas valstīs - aptuveni 25 %, Skandināvijas valstīs - vismaz 30 %), kā arī to, ka savstarpējā uzticēšanās Latvijā ir 51 %, salīdzinājumā ar 88 % Norvēģijā.</w:t>
            </w:r>
          </w:p>
          <w:p w14:paraId="390AC560" w14:textId="77777777" w:rsidR="003B19CF" w:rsidRPr="00E84617" w:rsidRDefault="003B19CF" w:rsidP="00C4157F">
            <w:pPr>
              <w:numPr>
                <w:ilvl w:val="0"/>
                <w:numId w:val="35"/>
              </w:num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 xml:space="preserve">Saskaņā ar </w:t>
            </w:r>
            <w:r w:rsidRPr="00E84617">
              <w:rPr>
                <w:rFonts w:ascii="Times New Roman" w:eastAsia="Times New Roman" w:hAnsi="Times New Roman" w:cs="Times New Roman"/>
                <w:i/>
                <w:sz w:val="20"/>
                <w:szCs w:val="20"/>
                <w:lang w:eastAsia="lv-LV"/>
              </w:rPr>
              <w:t>Eurobarometer</w:t>
            </w:r>
            <w:r w:rsidRPr="00E84617">
              <w:rPr>
                <w:rFonts w:ascii="Times New Roman" w:eastAsia="Times New Roman" w:hAnsi="Times New Roman" w:cs="Times New Roman"/>
                <w:sz w:val="20"/>
                <w:szCs w:val="20"/>
                <w:lang w:eastAsia="lv-LV"/>
              </w:rPr>
              <w:t xml:space="preserve"> standartu 89 (2018), </w:t>
            </w:r>
            <w:r w:rsidRPr="00E84617">
              <w:rPr>
                <w:rFonts w:ascii="Times New Roman" w:eastAsia="Times New Roman" w:hAnsi="Times New Roman" w:cs="Times New Roman"/>
                <w:b/>
                <w:bCs/>
                <w:sz w:val="20"/>
                <w:szCs w:val="20"/>
                <w:lang w:eastAsia="lv-LV"/>
              </w:rPr>
              <w:t>sabiedrības uzticēšanās īpatsvars valsts pārvaldei Latvijā ir 31 %</w:t>
            </w:r>
            <w:r w:rsidRPr="00E84617">
              <w:rPr>
                <w:rFonts w:ascii="Times New Roman" w:eastAsia="Times New Roman" w:hAnsi="Times New Roman" w:cs="Times New Roman"/>
                <w:sz w:val="20"/>
                <w:szCs w:val="20"/>
                <w:lang w:eastAsia="lv-LV"/>
              </w:rPr>
              <w:t>, kas ir ceturtais sliktākais rādītājs Eiropas Savienībā, salīdzinājumā ar 50 % vidēji Eiropas Savienībā.</w:t>
            </w:r>
          </w:p>
          <w:p w14:paraId="6D42B4D6" w14:textId="77777777" w:rsidR="003B19CF" w:rsidRPr="00E84617" w:rsidRDefault="003B19CF" w:rsidP="00C4157F">
            <w:pPr>
              <w:numPr>
                <w:ilvl w:val="0"/>
                <w:numId w:val="35"/>
              </w:num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 xml:space="preserve">Pēc Lursoft datiem, 2020. gada 1. janvārī Latvijā bija reģistrētas un aktīvas (nelikvidētas) 24 149 sabiedriskās organizācijas, kas ir salīdzinoši liels skaits attiecībā uz iedzīvotāju skaitu. Turklāt jaundibinātu organizāciju dinamika vienmērīgi pieaug, ik gadu skaitam pieaugot vidēji par 1600 organizācijām. Tomēr </w:t>
            </w:r>
            <w:r w:rsidRPr="00E84617">
              <w:rPr>
                <w:rFonts w:ascii="Times New Roman" w:eastAsia="Times New Roman" w:hAnsi="Times New Roman" w:cs="Times New Roman"/>
                <w:b/>
                <w:bCs/>
                <w:sz w:val="20"/>
                <w:szCs w:val="20"/>
                <w:lang w:eastAsia="lv-LV"/>
              </w:rPr>
              <w:t>NVO skaita pieauguma dinamika nav vērtējama kā indikators, kas apliecina pilsoniskās aktivitātes līmeņa pieaugumu</w:t>
            </w:r>
            <w:r w:rsidRPr="00E84617">
              <w:rPr>
                <w:rFonts w:ascii="Times New Roman" w:eastAsia="Times New Roman" w:hAnsi="Times New Roman" w:cs="Times New Roman"/>
                <w:sz w:val="20"/>
                <w:szCs w:val="20"/>
                <w:lang w:eastAsia="lv-LV"/>
              </w:rPr>
              <w:t>.</w:t>
            </w:r>
          </w:p>
          <w:p w14:paraId="33206217" w14:textId="77777777" w:rsidR="003B19CF" w:rsidRPr="00E84617" w:rsidRDefault="003B19CF" w:rsidP="00C4157F">
            <w:pPr>
              <w:numPr>
                <w:ilvl w:val="0"/>
                <w:numId w:val="35"/>
              </w:num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 xml:space="preserve">VID sniegtā statistika no biedrību un nodibinājumu gada pārskatiem apliecina, ka organizācijā vidēji strādā viens algots darbinieks, kas ir nemainīgs skaits pēdējos 5 gados, lai gan 2018. gadā NVO nodarbināja nepilnus 30 tūkstošus darbinieku, </w:t>
            </w:r>
            <w:r w:rsidRPr="00E84617">
              <w:rPr>
                <w:rFonts w:ascii="Times New Roman" w:eastAsia="Times New Roman" w:hAnsi="Times New Roman" w:cs="Times New Roman"/>
                <w:b/>
                <w:bCs/>
                <w:sz w:val="20"/>
                <w:szCs w:val="20"/>
                <w:lang w:eastAsia="lv-LV"/>
              </w:rPr>
              <w:t>tomēr sabiedrības līdzdalība NVO ir zema, ko apliecina</w:t>
            </w:r>
            <w:r w:rsidRPr="00E84617">
              <w:rPr>
                <w:rFonts w:ascii="Times New Roman" w:eastAsia="Times New Roman" w:hAnsi="Times New Roman" w:cs="Times New Roman"/>
                <w:sz w:val="20"/>
                <w:szCs w:val="20"/>
                <w:lang w:eastAsia="lv-LV"/>
              </w:rPr>
              <w:t>:</w:t>
            </w:r>
          </w:p>
          <w:p w14:paraId="7C5FD901" w14:textId="77777777" w:rsidR="003B19CF" w:rsidRPr="00E84617" w:rsidRDefault="003B19CF" w:rsidP="00C4157F">
            <w:pPr>
              <w:numPr>
                <w:ilvl w:val="0"/>
                <w:numId w:val="36"/>
              </w:numPr>
              <w:spacing w:after="0" w:line="240" w:lineRule="auto"/>
              <w:ind w:left="447" w:hanging="283"/>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Dalība NVO – 5,1 %</w:t>
            </w:r>
            <w:r w:rsidRPr="00E84617">
              <w:rPr>
                <w:rFonts w:ascii="Times New Roman" w:eastAsia="Times New Roman" w:hAnsi="Times New Roman" w:cs="Times New Roman"/>
                <w:sz w:val="20"/>
                <w:szCs w:val="20"/>
                <w:vertAlign w:val="superscript"/>
                <w:lang w:eastAsia="lv-LV"/>
              </w:rPr>
              <w:footnoteReference w:id="38"/>
            </w:r>
            <w:r w:rsidRPr="00E84617">
              <w:rPr>
                <w:rFonts w:ascii="Times New Roman" w:eastAsia="Times New Roman" w:hAnsi="Times New Roman" w:cs="Times New Roman"/>
                <w:sz w:val="20"/>
                <w:szCs w:val="20"/>
                <w:lang w:eastAsia="lv-LV"/>
              </w:rPr>
              <w:t xml:space="preserve"> (vidēji Eiropā 15 %).</w:t>
            </w:r>
          </w:p>
          <w:p w14:paraId="0414F49A" w14:textId="77777777" w:rsidR="003B19CF" w:rsidRPr="00E84617" w:rsidRDefault="003B19CF" w:rsidP="00C4157F">
            <w:pPr>
              <w:numPr>
                <w:ilvl w:val="0"/>
                <w:numId w:val="36"/>
              </w:numPr>
              <w:spacing w:after="0" w:line="240" w:lineRule="auto"/>
              <w:ind w:left="447" w:hanging="283"/>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Mazākumtautību pārstāvju dalība NVO – 8,4 %</w:t>
            </w:r>
            <w:r w:rsidRPr="00E84617">
              <w:rPr>
                <w:rFonts w:ascii="Times New Roman" w:eastAsia="Times New Roman" w:hAnsi="Times New Roman" w:cs="Times New Roman"/>
                <w:sz w:val="20"/>
                <w:szCs w:val="20"/>
                <w:vertAlign w:val="superscript"/>
                <w:lang w:eastAsia="lv-LV"/>
              </w:rPr>
              <w:footnoteReference w:id="39"/>
            </w:r>
            <w:r w:rsidRPr="00E84617">
              <w:rPr>
                <w:rFonts w:ascii="Times New Roman" w:eastAsia="Times New Roman" w:hAnsi="Times New Roman" w:cs="Times New Roman"/>
                <w:sz w:val="20"/>
                <w:szCs w:val="20"/>
                <w:lang w:eastAsia="lv-LV"/>
              </w:rPr>
              <w:t>.</w:t>
            </w:r>
          </w:p>
          <w:p w14:paraId="32F86787" w14:textId="77777777" w:rsidR="003B19CF" w:rsidRPr="00E84617" w:rsidRDefault="003B19CF" w:rsidP="00C4157F">
            <w:pPr>
              <w:numPr>
                <w:ilvl w:val="0"/>
                <w:numId w:val="36"/>
              </w:numPr>
              <w:spacing w:after="0" w:line="240" w:lineRule="auto"/>
              <w:ind w:left="447" w:hanging="283"/>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Jauniešu dalība NVO – 17 %</w:t>
            </w:r>
            <w:r w:rsidRPr="00E84617">
              <w:rPr>
                <w:rFonts w:ascii="Times New Roman" w:eastAsia="Times New Roman" w:hAnsi="Times New Roman" w:cs="Times New Roman"/>
                <w:sz w:val="20"/>
                <w:szCs w:val="20"/>
                <w:vertAlign w:val="superscript"/>
                <w:lang w:eastAsia="lv-LV"/>
              </w:rPr>
              <w:footnoteReference w:id="40"/>
            </w:r>
            <w:r w:rsidRPr="00E84617">
              <w:rPr>
                <w:rFonts w:ascii="Times New Roman" w:eastAsia="Times New Roman" w:hAnsi="Times New Roman" w:cs="Times New Roman"/>
                <w:sz w:val="20"/>
                <w:szCs w:val="20"/>
                <w:lang w:eastAsia="lv-LV"/>
              </w:rPr>
              <w:t>.</w:t>
            </w:r>
          </w:p>
          <w:p w14:paraId="7EA866A1" w14:textId="77777777" w:rsidR="003B19CF" w:rsidRPr="00E84617" w:rsidRDefault="003B19CF" w:rsidP="00C4157F">
            <w:pPr>
              <w:numPr>
                <w:ilvl w:val="0"/>
                <w:numId w:val="36"/>
              </w:numPr>
              <w:spacing w:after="0" w:line="240" w:lineRule="auto"/>
              <w:ind w:left="447" w:hanging="283"/>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Brīvprātīgā darba veikšana 9 %</w:t>
            </w:r>
            <w:r w:rsidRPr="00E84617">
              <w:rPr>
                <w:rFonts w:ascii="Times New Roman" w:eastAsia="Times New Roman" w:hAnsi="Times New Roman" w:cs="Times New Roman"/>
                <w:sz w:val="20"/>
                <w:szCs w:val="20"/>
                <w:vertAlign w:val="superscript"/>
                <w:lang w:eastAsia="lv-LV"/>
              </w:rPr>
              <w:footnoteReference w:id="41"/>
            </w:r>
            <w:r w:rsidRPr="00E84617">
              <w:rPr>
                <w:rFonts w:ascii="Times New Roman" w:eastAsia="Times New Roman" w:hAnsi="Times New Roman" w:cs="Times New Roman"/>
                <w:sz w:val="20"/>
                <w:szCs w:val="20"/>
                <w:lang w:eastAsia="lv-LV"/>
              </w:rPr>
              <w:t>.</w:t>
            </w:r>
          </w:p>
          <w:p w14:paraId="1D761E5C"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Svarīgi norādīt, ka minētie dati nenorāda uz pastāvīgu, ikdienas līdzdarbošanos NVO, bet ataino sabiedrības procentuālo līdzdalību NVO jebkādā formātā un intensitāte (biedrs, aktīvists, dalībnieks, tai skaitā dalībnieks vai apmeklētājs konkrētā pasākumā).</w:t>
            </w:r>
          </w:p>
          <w:p w14:paraId="57776A3D"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p>
          <w:p w14:paraId="1B33968E"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Latvijā pastāv uzticēšanās krīze un ir ļoti zems pilsoniskās līdzdalības līmenis. Iedzīvotāju neiesaistīšanās līdzdalības procesos skaidrojama ar cilvēku neticību, ka tie var ietekmēt procesus valstī. Neuzticēšanās ir saistīta arī ar informācijas trūkumu par pilsonisko sabiedrību un valsts pārvaldes procesiem. Turklāt uzticēšanās ir identificējama starp valsts pārvaldi un sabiedrību, sabiedrību un pilsoniskās sabiedrības organizācijām, valsts pārvaldi un pilsoniskās sabiedrības organizācijām.</w:t>
            </w:r>
          </w:p>
          <w:p w14:paraId="25238ABF"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p>
          <w:p w14:paraId="5F8E8DF6" w14:textId="77777777" w:rsidR="003B19CF" w:rsidRPr="00E84617" w:rsidRDefault="003B19CF" w:rsidP="00C4157F">
            <w:pPr>
              <w:spacing w:after="0" w:line="240" w:lineRule="auto"/>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Stipra, aktīva un zinoša pilsoniskā sabiedrība ir priekšnoteikums, lai iedzīvotāji  uzticētos un vēlētos sadarboties un lai veicinātu piederības sajūtu valstij un ticībai ietekmēt lēmumus, tādēļ būtu nepieciešams izvirzīt pasākumu kompleksu:</w:t>
            </w:r>
          </w:p>
          <w:p w14:paraId="7AE908A1" w14:textId="77777777" w:rsidR="003B19CF" w:rsidRPr="00E84617" w:rsidRDefault="003B19CF" w:rsidP="00C4157F">
            <w:pPr>
              <w:numPr>
                <w:ilvl w:val="0"/>
                <w:numId w:val="37"/>
              </w:numPr>
              <w:spacing w:after="0" w:line="240" w:lineRule="auto"/>
              <w:ind w:left="447" w:hanging="141"/>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nodrošināt pilsoniskās sabiedrības interešu pārstāvību, veicinot labvēlīgu tiesisko un finansiālo vidi pilsoniskā sabiedrības attīstībai, pilsoniskajam dialogam un pilsoniskajām aktivitātēm;</w:t>
            </w:r>
          </w:p>
          <w:p w14:paraId="58FD08C4" w14:textId="77777777" w:rsidR="003B19CF" w:rsidRPr="00E84617" w:rsidRDefault="003B19CF" w:rsidP="00C4157F">
            <w:pPr>
              <w:numPr>
                <w:ilvl w:val="0"/>
                <w:numId w:val="37"/>
              </w:numPr>
              <w:spacing w:after="0" w:line="240" w:lineRule="auto"/>
              <w:ind w:left="447" w:hanging="141"/>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nodrošināt komunikāciju par pilsoniskās sabiedrības un sabiedrības līdzdalības lomu demokrātiskā valstī, ar mērķi veicināt sabiedrības izpratni, piederības sajūtu valstij un mazināt uzticēšanās krīzi;</w:t>
            </w:r>
          </w:p>
          <w:p w14:paraId="7E461FD7" w14:textId="77777777" w:rsidR="003B19CF" w:rsidRPr="00E84617" w:rsidRDefault="003B19CF" w:rsidP="00C4157F">
            <w:pPr>
              <w:numPr>
                <w:ilvl w:val="0"/>
                <w:numId w:val="37"/>
              </w:numPr>
              <w:spacing w:after="0" w:line="240" w:lineRule="auto"/>
              <w:ind w:left="447" w:hanging="141"/>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veicināt iedzīvotāju, pilsoniskās sabiedrības organizāciju un citu iesaistīto pušu sadarbību kopīgu mērķu sasniegšanā, nodrošinot platformu, kur ieinteresētajām pusēm apmainīties viedokļiem un vienoties par kopdarbību interešu pārstāvībā;</w:t>
            </w:r>
          </w:p>
          <w:p w14:paraId="634076BC" w14:textId="77777777" w:rsidR="003B19CF" w:rsidRPr="00E84617" w:rsidRDefault="003B19CF" w:rsidP="00C4157F">
            <w:pPr>
              <w:numPr>
                <w:ilvl w:val="0"/>
                <w:numId w:val="37"/>
              </w:numPr>
              <w:spacing w:after="0" w:line="240" w:lineRule="auto"/>
              <w:ind w:left="447" w:hanging="141"/>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mazināt plaisu starp publisko pārvaldi un sabiedrību, veicinot informācijas un viedokļu apmaiņa, kā arī konstruktīvu dialogu par aktuālajiem izaicinājumiem un iespējamiem risinājumiem;</w:t>
            </w:r>
          </w:p>
          <w:p w14:paraId="3B17FF69" w14:textId="77777777" w:rsidR="003B19CF" w:rsidRPr="00E84617" w:rsidRDefault="003B19CF" w:rsidP="00C4157F">
            <w:pPr>
              <w:numPr>
                <w:ilvl w:val="0"/>
                <w:numId w:val="37"/>
              </w:numPr>
              <w:spacing w:after="0" w:line="240" w:lineRule="auto"/>
              <w:ind w:left="447" w:hanging="141"/>
              <w:jc w:val="both"/>
              <w:rPr>
                <w:rFonts w:ascii="Times New Roman" w:eastAsia="Times New Roman" w:hAnsi="Times New Roman" w:cs="Times New Roman"/>
                <w:sz w:val="20"/>
                <w:szCs w:val="20"/>
                <w:lang w:eastAsia="lv-LV"/>
              </w:rPr>
            </w:pPr>
            <w:r w:rsidRPr="00E84617">
              <w:rPr>
                <w:rFonts w:ascii="Times New Roman" w:eastAsia="Times New Roman" w:hAnsi="Times New Roman" w:cs="Times New Roman"/>
                <w:sz w:val="20"/>
                <w:szCs w:val="20"/>
                <w:lang w:eastAsia="lv-LV"/>
              </w:rPr>
              <w:t>stiprināt pilsoniskās sabiedrības organizāciju kapacitāti, tādējādi veicinot to darba efektivitāti.</w:t>
            </w:r>
          </w:p>
          <w:p w14:paraId="22AE355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2976" w:type="dxa"/>
            <w:shd w:val="clear" w:color="auto" w:fill="auto"/>
          </w:tcPr>
          <w:p w14:paraId="55762609" w14:textId="5C0FD947" w:rsidR="00D5529B" w:rsidRDefault="00F363AD" w:rsidP="00D5529B">
            <w:pPr>
              <w:spacing w:after="0" w:line="240" w:lineRule="auto"/>
              <w:jc w:val="both"/>
              <w:rPr>
                <w:rFonts w:ascii="Times New Roman" w:hAnsi="Times New Roman" w:cs="Times New Roman"/>
                <w:sz w:val="20"/>
                <w:szCs w:val="20"/>
              </w:rPr>
            </w:pPr>
            <w:r w:rsidRPr="00F363AD">
              <w:rPr>
                <w:rFonts w:ascii="Times New Roman" w:hAnsi="Times New Roman" w:cs="Times New Roman"/>
                <w:b/>
                <w:bCs/>
                <w:sz w:val="20"/>
                <w:szCs w:val="20"/>
              </w:rPr>
              <w:t>Sniegts skaidrojums</w:t>
            </w:r>
            <w:r>
              <w:rPr>
                <w:rFonts w:ascii="Times New Roman" w:hAnsi="Times New Roman" w:cs="Times New Roman"/>
                <w:sz w:val="20"/>
                <w:szCs w:val="20"/>
              </w:rPr>
              <w:t>.</w:t>
            </w:r>
          </w:p>
          <w:p w14:paraId="1040138F" w14:textId="4BD179D5" w:rsidR="00D5529B" w:rsidRPr="006F55DD" w:rsidRDefault="00D5529B" w:rsidP="004F2F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4.3.4. SAM </w:t>
            </w:r>
            <w:r w:rsidRPr="005D0587">
              <w:rPr>
                <w:rFonts w:ascii="Times New Roman" w:hAnsi="Times New Roman" w:cs="Times New Roman"/>
                <w:sz w:val="20"/>
                <w:szCs w:val="20"/>
              </w:rPr>
              <w:t>kopsavilkumā iekļautais apgalvojums “Līdzdalība aktīvajos nodarbinātības pasākumos”</w:t>
            </w:r>
            <w:r>
              <w:rPr>
                <w:rFonts w:ascii="Times New Roman" w:hAnsi="Times New Roman" w:cs="Times New Roman"/>
                <w:sz w:val="20"/>
                <w:szCs w:val="20"/>
              </w:rPr>
              <w:t xml:space="preserve"> nav attiecināms uz z</w:t>
            </w:r>
            <w:r w:rsidRPr="005D0587">
              <w:rPr>
                <w:rFonts w:ascii="Times New Roman" w:hAnsi="Times New Roman" w:cs="Times New Roman"/>
                <w:sz w:val="20"/>
                <w:szCs w:val="20"/>
              </w:rPr>
              <w:t>emo sabiedrības pilsonisko un politisko līdzdalību</w:t>
            </w:r>
            <w:r>
              <w:rPr>
                <w:rFonts w:ascii="Times New Roman" w:hAnsi="Times New Roman" w:cs="Times New Roman"/>
                <w:sz w:val="20"/>
                <w:szCs w:val="20"/>
              </w:rPr>
              <w:t xml:space="preserve">, bet tomēr iekļaujas 4.3.4. SAM tvērumā, kura risināmo problēmjautājumu loks aptver arī vienlīdzīgas iespējas darba tirgū, ienākumu nevienlīdzības un diskriminācijas mazināšanu, kā arī nodarbinātības sekmēšanu. Valsts kanceleja piekrīt Latvijas Pilsoniskās alianses vērtējumam un statistikas datu kopsavilkumam par dramatisko situāciju pilsoniskās un politiskās līdzdalības jomā, tomēr Darbības programmas veidlapa un zīmju skaita ierobežojums atsevišķās tās sadaļās nepieļauj tik plašu problēmas izklāstu ietvert </w:t>
            </w:r>
            <w:r w:rsidR="00F363AD">
              <w:rPr>
                <w:rFonts w:ascii="Times New Roman" w:hAnsi="Times New Roman" w:cs="Times New Roman"/>
                <w:sz w:val="20"/>
                <w:szCs w:val="20"/>
              </w:rPr>
              <w:t>SAM</w:t>
            </w:r>
            <w:r>
              <w:rPr>
                <w:rFonts w:ascii="Times New Roman" w:hAnsi="Times New Roman" w:cs="Times New Roman"/>
                <w:sz w:val="20"/>
                <w:szCs w:val="20"/>
              </w:rPr>
              <w:t xml:space="preserve"> aprakstā. Minēto problēmu pamata būtība ir izklāstīta Darbības programmas 73. un </w:t>
            </w:r>
            <w:r w:rsidR="004F2F58">
              <w:rPr>
                <w:rFonts w:ascii="Times New Roman" w:hAnsi="Times New Roman" w:cs="Times New Roman"/>
                <w:sz w:val="20"/>
                <w:szCs w:val="20"/>
              </w:rPr>
              <w:t>352</w:t>
            </w:r>
            <w:r>
              <w:rPr>
                <w:rFonts w:ascii="Times New Roman" w:hAnsi="Times New Roman" w:cs="Times New Roman"/>
                <w:sz w:val="20"/>
                <w:szCs w:val="20"/>
              </w:rPr>
              <w:t xml:space="preserve">.punktos, kā arī 4.3.4. SAM kopsavilkuma sadaļā un citos punktos. </w:t>
            </w:r>
            <w:r w:rsidRPr="005D0587">
              <w:rPr>
                <w:rFonts w:ascii="Times New Roman" w:hAnsi="Times New Roman" w:cs="Times New Roman"/>
                <w:sz w:val="20"/>
                <w:szCs w:val="20"/>
              </w:rPr>
              <w:t xml:space="preserve">Valsts kanceleja </w:t>
            </w:r>
            <w:r>
              <w:rPr>
                <w:rFonts w:ascii="Times New Roman" w:hAnsi="Times New Roman" w:cs="Times New Roman"/>
                <w:sz w:val="20"/>
                <w:szCs w:val="20"/>
              </w:rPr>
              <w:t>apstiprina</w:t>
            </w:r>
            <w:r w:rsidRPr="005D0587">
              <w:rPr>
                <w:rFonts w:ascii="Times New Roman" w:hAnsi="Times New Roman" w:cs="Times New Roman"/>
                <w:sz w:val="20"/>
                <w:szCs w:val="20"/>
              </w:rPr>
              <w:t xml:space="preserve">, ka </w:t>
            </w:r>
            <w:r>
              <w:rPr>
                <w:rFonts w:ascii="Times New Roman" w:hAnsi="Times New Roman" w:cs="Times New Roman"/>
                <w:sz w:val="20"/>
                <w:szCs w:val="20"/>
              </w:rPr>
              <w:t xml:space="preserve">Latvijas Pilsoniskās alianses </w:t>
            </w:r>
            <w:r w:rsidRPr="005D0587">
              <w:rPr>
                <w:rFonts w:ascii="Times New Roman" w:hAnsi="Times New Roman" w:cs="Times New Roman"/>
                <w:sz w:val="20"/>
                <w:szCs w:val="20"/>
              </w:rPr>
              <w:t>norādītās darbības saistībā ar pilsoniskās sabiedrības stiprināšanu jau šobrīd lielākoties tiek plānotas īstenot 4.3.4. SAM ietvaros</w:t>
            </w:r>
            <w:r>
              <w:rPr>
                <w:rFonts w:ascii="Times New Roman" w:hAnsi="Times New Roman" w:cs="Times New Roman"/>
                <w:sz w:val="20"/>
                <w:szCs w:val="20"/>
              </w:rPr>
              <w:t xml:space="preserve"> un aicina līdzdarboties pilsoniskās sabiedrības līdzdalības stiprināšanas darbību turpmākajā praktiskajā plānošanā, lai ļoti ierobežotā finansējuma ietvaros rastu labākos iespējamos risinājumus plašajam nevalstiskā sektora un pilsoniskās sabiedrības izaicinājumu klāstam kaut daļējā apjomā</w:t>
            </w:r>
            <w:r w:rsidRPr="005D0587">
              <w:rPr>
                <w:rFonts w:ascii="Times New Roman" w:hAnsi="Times New Roman" w:cs="Times New Roman"/>
                <w:sz w:val="20"/>
                <w:szCs w:val="20"/>
              </w:rPr>
              <w:t>.</w:t>
            </w:r>
          </w:p>
        </w:tc>
        <w:tc>
          <w:tcPr>
            <w:tcW w:w="1638" w:type="dxa"/>
          </w:tcPr>
          <w:p w14:paraId="053B1218" w14:textId="264ED886" w:rsidR="003B19CF" w:rsidRPr="006F55DD" w:rsidRDefault="00F363AD"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E1EC16" w14:textId="77777777" w:rsidTr="00DC21C3">
        <w:tc>
          <w:tcPr>
            <w:tcW w:w="562" w:type="dxa"/>
            <w:shd w:val="clear" w:color="auto" w:fill="auto"/>
          </w:tcPr>
          <w:p w14:paraId="0234FF5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634F7E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791691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4.3.5.SAM [..]</w:t>
            </w:r>
          </w:p>
        </w:tc>
        <w:tc>
          <w:tcPr>
            <w:tcW w:w="4954" w:type="dxa"/>
            <w:shd w:val="clear" w:color="auto" w:fill="auto"/>
          </w:tcPr>
          <w:p w14:paraId="71D09BD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Lūdzam šajā</w:t>
            </w:r>
            <w:r w:rsidRPr="006F55DD">
              <w:rPr>
                <w:rFonts w:ascii="Times New Roman" w:eastAsia="Times New Roman" w:hAnsi="Times New Roman" w:cs="Times New Roman"/>
                <w:iCs/>
                <w:sz w:val="20"/>
                <w:szCs w:val="20"/>
                <w:lang w:eastAsia="lv-LV"/>
              </w:rPr>
              <w:t xml:space="preserve"> sadaļā </w:t>
            </w:r>
            <w:r w:rsidRPr="006F55DD">
              <w:rPr>
                <w:rFonts w:ascii="Times New Roman" w:eastAsia="Times New Roman" w:hAnsi="Times New Roman" w:cs="Times New Roman"/>
                <w:sz w:val="20"/>
                <w:szCs w:val="20"/>
                <w:lang w:eastAsia="lv-LV"/>
              </w:rPr>
              <w:t>atspoguļot</w:t>
            </w:r>
            <w:r w:rsidRPr="006F55DD">
              <w:rPr>
                <w:rFonts w:ascii="Times New Roman" w:eastAsia="Times New Roman" w:hAnsi="Times New Roman" w:cs="Times New Roman"/>
                <w:iCs/>
                <w:sz w:val="20"/>
                <w:szCs w:val="20"/>
                <w:lang w:eastAsia="lv-LV"/>
              </w:rPr>
              <w:t xml:space="preserve"> izglītības, veselības, </w:t>
            </w:r>
            <w:r w:rsidRPr="006F55DD">
              <w:rPr>
                <w:rFonts w:ascii="Times New Roman" w:eastAsia="Times New Roman" w:hAnsi="Times New Roman" w:cs="Times New Roman"/>
                <w:sz w:val="20"/>
                <w:szCs w:val="20"/>
                <w:lang w:eastAsia="lv-LV"/>
              </w:rPr>
              <w:t>iekšlietu</w:t>
            </w:r>
            <w:r w:rsidRPr="006F55DD">
              <w:rPr>
                <w:rFonts w:ascii="Times New Roman" w:eastAsia="Times New Roman" w:hAnsi="Times New Roman" w:cs="Times New Roman"/>
                <w:iCs/>
                <w:sz w:val="20"/>
                <w:szCs w:val="20"/>
                <w:lang w:eastAsia="lv-LV"/>
              </w:rPr>
              <w:t xml:space="preserve"> un sociālās nozares integrētu pakalpojumu (t.sk. finasējuma ziņā) </w:t>
            </w:r>
            <w:r w:rsidRPr="006F55DD">
              <w:rPr>
                <w:rFonts w:ascii="Times New Roman" w:eastAsia="Times New Roman" w:hAnsi="Times New Roman" w:cs="Times New Roman"/>
                <w:sz w:val="20"/>
                <w:szCs w:val="20"/>
                <w:lang w:eastAsia="lv-LV"/>
              </w:rPr>
              <w:t>aktualitāti.</w:t>
            </w:r>
            <w:r w:rsidRPr="006F55DD">
              <w:rPr>
                <w:rFonts w:ascii="Times New Roman" w:eastAsia="Times New Roman" w:hAnsi="Times New Roman" w:cs="Times New Roman"/>
                <w:iCs/>
                <w:sz w:val="20"/>
                <w:szCs w:val="20"/>
                <w:lang w:eastAsia="lv-LV"/>
              </w:rPr>
              <w:t xml:space="preserve"> Tikai integrēti var attīstīt inovatīvus pakalpojumus bērniem un jauniešiem ar deviantu uzvedību, piemēram, atkarības un agresīva uzvedība. Turklāt sociālajos pakalpojumos kā mērķa grupa īpaši jāuzsver jaunieši, kuri ir vecumā no 18 līdz 25 un vairāk gadiem.</w:t>
            </w:r>
          </w:p>
        </w:tc>
        <w:tc>
          <w:tcPr>
            <w:tcW w:w="2976" w:type="dxa"/>
            <w:shd w:val="clear" w:color="auto" w:fill="auto"/>
          </w:tcPr>
          <w:p w14:paraId="6AF7B742" w14:textId="77777777" w:rsidR="003B19CF" w:rsidRPr="008F0208" w:rsidRDefault="003B19CF" w:rsidP="00C4157F">
            <w:pPr>
              <w:spacing w:after="0" w:line="240" w:lineRule="auto"/>
              <w:jc w:val="both"/>
              <w:rPr>
                <w:rFonts w:ascii="Times New Roman" w:hAnsi="Times New Roman" w:cs="Times New Roman"/>
                <w:b/>
                <w:bCs/>
                <w:sz w:val="20"/>
                <w:szCs w:val="20"/>
              </w:rPr>
            </w:pPr>
            <w:r w:rsidRPr="008F0208">
              <w:rPr>
                <w:rFonts w:ascii="Times New Roman" w:hAnsi="Times New Roman" w:cs="Times New Roman"/>
                <w:b/>
                <w:bCs/>
                <w:sz w:val="20"/>
                <w:szCs w:val="20"/>
              </w:rPr>
              <w:t>Ņemts vērā</w:t>
            </w:r>
            <w:r>
              <w:rPr>
                <w:rFonts w:ascii="Times New Roman" w:hAnsi="Times New Roman" w:cs="Times New Roman"/>
                <w:b/>
                <w:bCs/>
                <w:sz w:val="20"/>
                <w:szCs w:val="20"/>
              </w:rPr>
              <w:t>. Sniegts skaidrojums</w:t>
            </w:r>
          </w:p>
          <w:p w14:paraId="3C3E60AE"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Skaidrojam, ka 4.3.5.SAM pasākumos ir plānota integrētas pieejas īstenošana, attiecīgi rindkopa papildināta ar papildus teikumu. Attiecībā uz atkarībām kā mērķa grupa ir paredzēta “no atkarību vielām un procesiem atkarīgas personas”, konkrētu vecuma grupu izdalīšana DP līmenī nav lietderīga. Mērķa grupu uzskaitījums papildināts ar “u.c.”.</w:t>
            </w:r>
          </w:p>
          <w:p w14:paraId="400FB6DF" w14:textId="77777777" w:rsidR="003B19CF" w:rsidRPr="006F55DD" w:rsidRDefault="003B19CF" w:rsidP="00C4157F">
            <w:pPr>
              <w:spacing w:after="0" w:line="240" w:lineRule="auto"/>
              <w:jc w:val="both"/>
              <w:rPr>
                <w:rFonts w:ascii="Times New Roman" w:hAnsi="Times New Roman" w:cs="Times New Roman"/>
                <w:sz w:val="20"/>
                <w:szCs w:val="20"/>
              </w:rPr>
            </w:pPr>
          </w:p>
          <w:p w14:paraId="35E763A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08E7B5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4.3.5.SAM atbalstāmo darbību redakciju.</w:t>
            </w:r>
          </w:p>
          <w:p w14:paraId="3C28A8D6"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0B5769A9" w14:textId="77777777" w:rsidTr="00DC21C3">
        <w:tc>
          <w:tcPr>
            <w:tcW w:w="562" w:type="dxa"/>
            <w:shd w:val="clear" w:color="auto" w:fill="auto"/>
          </w:tcPr>
          <w:p w14:paraId="3C2AF9B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BB70F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4CE8D0F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AA5D13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“Liela daļa mājsaimniecību saskaras ar grūtībām sociālo pakalpojumu pieejamībā  (2016.gadā 7,9% iedzīvotāju). Profesionālus sociālās aprūpes pakalpojumus neizmanto 37,9% finansiālu apsvērumu dēļ un 16,2%, jo aprūpes pakalpojumi nav pieejami. Sociālās aizsardzības izdevumi 2016.gadā - 15,2% no IKP (ES - 28,2%). Vienlaikus joprojām saglabājas viens no augstākajiem ienākumu nevienlīdzības rādītājiem ES. 2019.gadā trūcīgas ģimenes (personas) statuss bija spēkā 10 349 bērniem, savukārt maznodrošinātas ģimenes (personas) statuss – 6512 bērniem.  </w:t>
            </w:r>
          </w:p>
          <w:p w14:paraId="66585FB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Lai attīstītu sociālās aizsardzības sistēmu, plānots palielināt sabiedrībā balstītu sociālo pakalpojumu pieejamību un efektivitāti, t.sk. ģimenēm, cilvēkiem ar invaliditāti, pensijas vecuma cilvēkiem, cilvēkiem, kuri ir atkarīgi no atkarību izraisošām vielām un procesiem un citām visvairāk sociālās atsumtības riskam pakļautajām mērķa  grupām, un attīstīt aprūpes tīklu, dažādojot un nodrošinot atbalstu cilvēka dzīvesvietā, t.sk. ģimenes locekļiem un neformālajiem aprūpētājiem, nodrošināt efektīvu atbalstu un starpnozaru aprūpi paliatīvās aprūpes pacientiem un viņu ģimenes locekļiem, pilnveidojot darbinieku, pakalpojumu sniedzēju motivāciju un profesionālo kompetenci un informācijas sistēmas, sniedzot atbalstu prognozējamās invaliditātes un invaliditātes ekspertīzes noteikšanas  institūcijas veiktspējas stiprināšanai, nodrošinot pieeju tiesiskumam, sekmējot neatkarīgas dzīves iespējas un kvalitātes saglabāšanu vai uzlabošanu, neierobežotu darbspējas vecuma cilvēku, nodarbinātības un produktivitātes izredzes.”</w:t>
            </w:r>
          </w:p>
        </w:tc>
        <w:tc>
          <w:tcPr>
            <w:tcW w:w="2976" w:type="dxa"/>
            <w:shd w:val="clear" w:color="auto" w:fill="auto"/>
          </w:tcPr>
          <w:p w14:paraId="675C8116" w14:textId="77777777" w:rsidR="003B19CF" w:rsidRPr="00976AA2" w:rsidRDefault="003B19CF" w:rsidP="00C4157F">
            <w:pPr>
              <w:spacing w:after="0" w:line="240" w:lineRule="auto"/>
              <w:jc w:val="both"/>
              <w:rPr>
                <w:rFonts w:ascii="Times New Roman" w:hAnsi="Times New Roman" w:cs="Times New Roman"/>
                <w:b/>
                <w:sz w:val="20"/>
                <w:szCs w:val="20"/>
              </w:rPr>
            </w:pPr>
            <w:r w:rsidRPr="00976AA2">
              <w:rPr>
                <w:rFonts w:ascii="Times New Roman" w:hAnsi="Times New Roman" w:cs="Times New Roman"/>
                <w:b/>
                <w:sz w:val="20"/>
                <w:szCs w:val="20"/>
              </w:rPr>
              <w:t>Ņemts vērā.</w:t>
            </w:r>
          </w:p>
        </w:tc>
        <w:tc>
          <w:tcPr>
            <w:tcW w:w="1638" w:type="dxa"/>
          </w:tcPr>
          <w:p w14:paraId="62D11D2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49CF97F" w14:textId="77777777" w:rsidTr="00DC21C3">
        <w:tc>
          <w:tcPr>
            <w:tcW w:w="562" w:type="dxa"/>
            <w:shd w:val="clear" w:color="auto" w:fill="auto"/>
          </w:tcPr>
          <w:p w14:paraId="337D36B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5A9A8E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val="restart"/>
            <w:shd w:val="clear" w:color="auto" w:fill="auto"/>
          </w:tcPr>
          <w:p w14:paraId="38C29C1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4.3.6.SAM </w:t>
            </w:r>
          </w:p>
          <w:p w14:paraId="1CEBBC5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[..]Aktivitātes pozitīvi ietekmēs iekļaujošas izglītības nostiprināšanos, uzlabos bērnu sasniegumus, dzīves kvalitāti un veselību, kā arī mazinās sociālās atstumtības, priekšlaicīgas skolas pamešanas riskus.[..]</w:t>
            </w:r>
          </w:p>
        </w:tc>
        <w:tc>
          <w:tcPr>
            <w:tcW w:w="4954" w:type="dxa"/>
            <w:shd w:val="clear" w:color="auto" w:fill="auto"/>
          </w:tcPr>
          <w:p w14:paraId="1AA5D54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Saskatām pārklāšanas risku starp 4.2.1.,4.2.3. un 4.3.6. SAM.</w:t>
            </w:r>
          </w:p>
        </w:tc>
        <w:tc>
          <w:tcPr>
            <w:tcW w:w="2976" w:type="dxa"/>
            <w:shd w:val="clear" w:color="auto" w:fill="auto"/>
          </w:tcPr>
          <w:p w14:paraId="66F33BE3" w14:textId="77777777" w:rsidR="003B19CF" w:rsidRPr="00B52EBA" w:rsidRDefault="003B19CF" w:rsidP="00C4157F">
            <w:pPr>
              <w:spacing w:after="0" w:line="240" w:lineRule="auto"/>
              <w:jc w:val="both"/>
              <w:rPr>
                <w:rFonts w:ascii="Times New Roman" w:hAnsi="Times New Roman" w:cs="Times New Roman"/>
                <w:b/>
                <w:bCs/>
                <w:sz w:val="20"/>
                <w:szCs w:val="20"/>
              </w:rPr>
            </w:pPr>
            <w:r w:rsidRPr="00B52EBA">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1C4D576C" w14:textId="77777777" w:rsidR="003B19CF" w:rsidRDefault="003B19CF" w:rsidP="00C4157F">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LM ieskatā, netiek identificēta pārklāšanās vai to risks ir ļoti zems. 4.2.1. un 4.2.3. SAM ir vērsti uz iekļaujošās izglītības  un kvalitatīvu pakalpojumu attīstību, savukārt 4.3.6 SAM ir vērsti uz nabadzības un sociālās atstumtības riskam pakļauto cilvēku, tostarp vistrūcīgāko un bērnu, sociālo integrāciju.</w:t>
            </w:r>
          </w:p>
          <w:p w14:paraId="5E1F898C" w14:textId="77777777" w:rsidR="003B19CF" w:rsidRPr="008F0208" w:rsidRDefault="003B19CF" w:rsidP="00C4157F">
            <w:pPr>
              <w:spacing w:after="0" w:line="240" w:lineRule="auto"/>
              <w:jc w:val="both"/>
              <w:rPr>
                <w:rFonts w:ascii="Times New Roman" w:hAnsi="Times New Roman" w:cs="Times New Roman"/>
                <w:color w:val="FF0000"/>
                <w:sz w:val="20"/>
                <w:szCs w:val="20"/>
              </w:rPr>
            </w:pPr>
          </w:p>
        </w:tc>
        <w:tc>
          <w:tcPr>
            <w:tcW w:w="1638" w:type="dxa"/>
          </w:tcPr>
          <w:p w14:paraId="7AECAC5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5DE9DFB" w14:textId="77777777" w:rsidTr="00DC21C3">
        <w:tc>
          <w:tcPr>
            <w:tcW w:w="562" w:type="dxa"/>
            <w:shd w:val="clear" w:color="auto" w:fill="auto"/>
          </w:tcPr>
          <w:p w14:paraId="751C604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A5F67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65ECB3C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4B8D75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“Latvijā teju katrs piektais bērns ir pakļauts nabadzības riskam (2018.gadā – 17,5% bērnu vecumā līdz 17 gadiem ). Visbiežāk nabadzības riskam pakļautas mājsaimniecības, kurās tikai viens no vecākiem audzina apgādībā esošos bērnus (32,6%), kā arī daudzbērnu ģimenes ar diviem pieaugušajiem un trim vai vairāk bērniem (20,7%). Ņemot to vērā, Latvijas viens no stratēģiskiem mērķiem paredz līdz minimumam mazināt nabadzības risku bērniem, darot visu, lai pārtrauktu nabadzības atražošanos paaudzēs un, lai neatkarīgi no ģimenes ienākumiem, sociālā statusa vai speciālām vajadzībām, nodrošinātu vienlīdzīgas iespējas visiem bērniem viņu pieaugšanas ceļā. </w:t>
            </w:r>
          </w:p>
          <w:p w14:paraId="022B0C5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Nabadzība un sociālā atstumtība bieži saistīta ar pārciestām krīzēm, kuras ietekmē ikviena emocionālo un psiholoģisko veselību, kā rezultātā cieš darbspējas, produktivitāte, ienākumi, attiecības un spēja iekļauties sabiedrībā, plānots būtiski paplašināt ģimenēm pieejamo pakalpojumu klāstu, t.sk. attīstot universālo, agrīno un selektīvo prevenciju, veidojot pierādījumos balstītus inovatīvus pakalpojumus, īpaši bērnu un jauniešu emocionālās un psiholoģiskās veselības stiprināšanai. Aktivitātes pozitīvi ietekmēs iekļaujošas izglītības nostiprināšanos, uzlabos bērnu sasniegumus, dzīves kvalitāti un veselību, kā arī mazinās sociālās atstumtības, priekšlaicīgas skolas pamešanas riskus.</w:t>
            </w:r>
          </w:p>
          <w:p w14:paraId="48851B4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Plānots arī attīstīt bērnu labklājības sistēmā iesaistīto speciālistu motivāciju un profesionālo kompetenci, sniegt psihoemocionālo, psiholoģisko un sociālo atbalstu ģimenēm, t.sk. bērniem ar smagu diagnozi un to likumiskajiem pārstāvjiem, veikt atbalsta instrumentu izstrādi un ieviešanu ģimenes funkcionalitātes stiprināšanai, tai skaitā atbalsta pakalpojumu attīstībai ģimenēm ar bērniem, īstenot prevencijas, diagnostikas un sociālās rehabiliācijas atbalsta pasākumus ģimenēm ar bērniem psiholoģiskās un emocionālās labklājības veicināšanai, , sniegt atbalstu prognozējamās invaliditātes un invaliditātes ekspertīzes noteikšanas  institūcijas veiktspējas stiprināšanai, kā arī veidot informatīvo platformu informācijas uzkrāšanai un apmaiņai, kas svarīga preventīvā darba ar bērniem organizēšanai.</w:t>
            </w:r>
          </w:p>
          <w:p w14:paraId="3573688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Risinot pirmsskolas izglītības iestāžu nepietiekamību, papildus pašvaldību nodrošinātajiem pakalpojumiem, paredzēts atbalsts bērnu pieskatīšanas un pirmsskolas izglītības pakalpojumu attīstībai privātajā sektorā, sniedzot pozitīvu ietekmi arī uz remigrāciju.”</w:t>
            </w:r>
          </w:p>
        </w:tc>
        <w:tc>
          <w:tcPr>
            <w:tcW w:w="2976" w:type="dxa"/>
            <w:shd w:val="clear" w:color="auto" w:fill="auto"/>
          </w:tcPr>
          <w:p w14:paraId="277ED532" w14:textId="77777777" w:rsidR="003B19CF" w:rsidRPr="006F55DD" w:rsidRDefault="003B19CF" w:rsidP="00C4157F">
            <w:pPr>
              <w:spacing w:after="0" w:line="240" w:lineRule="auto"/>
              <w:jc w:val="both"/>
              <w:rPr>
                <w:rFonts w:ascii="Times New Roman" w:hAnsi="Times New Roman" w:cs="Times New Roman"/>
                <w:sz w:val="20"/>
                <w:szCs w:val="20"/>
              </w:rPr>
            </w:pPr>
            <w:r w:rsidRPr="00976AA2">
              <w:rPr>
                <w:rFonts w:ascii="Times New Roman" w:hAnsi="Times New Roman" w:cs="Times New Roman"/>
                <w:b/>
                <w:sz w:val="20"/>
                <w:szCs w:val="20"/>
              </w:rPr>
              <w:t>Ņemts vērā</w:t>
            </w:r>
            <w:r>
              <w:rPr>
                <w:rFonts w:ascii="Times New Roman" w:hAnsi="Times New Roman" w:cs="Times New Roman"/>
                <w:sz w:val="20"/>
                <w:szCs w:val="20"/>
              </w:rPr>
              <w:t>.</w:t>
            </w:r>
          </w:p>
        </w:tc>
        <w:tc>
          <w:tcPr>
            <w:tcW w:w="1638" w:type="dxa"/>
          </w:tcPr>
          <w:p w14:paraId="47C5AF3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7A7C598" w14:textId="77777777" w:rsidTr="00DC21C3">
        <w:tc>
          <w:tcPr>
            <w:tcW w:w="562" w:type="dxa"/>
            <w:shd w:val="clear" w:color="auto" w:fill="auto"/>
          </w:tcPr>
          <w:p w14:paraId="485F5BF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D58961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1A818A2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5.1.1.SAM</w:t>
            </w:r>
          </w:p>
          <w:p w14:paraId="769EBA2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[..]Augsto ekonomisko atšķirību rezultātā,  Pierīgā pēdējos 10 gados iedzīvotāju skaits samazinājies tikai par 1%; Latgales reģionā – par 20%.</w:t>
            </w:r>
          </w:p>
          <w:p w14:paraId="4259951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(..)Būtisks izaicinājums – saikne starp pilsētām un funkcionālām pilsētteritorijām. [..]</w:t>
            </w:r>
          </w:p>
        </w:tc>
        <w:tc>
          <w:tcPr>
            <w:tcW w:w="4954" w:type="dxa"/>
            <w:shd w:val="clear" w:color="auto" w:fill="auto"/>
          </w:tcPr>
          <w:p w14:paraId="01BA2CB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izteikt šādā redakcijā:</w:t>
            </w:r>
          </w:p>
          <w:p w14:paraId="5E521E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color w:val="000000"/>
                <w:sz w:val="20"/>
                <w:szCs w:val="20"/>
                <w:lang w:eastAsia="lv-LV" w:bidi="lv-LV"/>
              </w:rPr>
              <w:t xml:space="preserve">“Būtisks izaicinājums – saikne starp pilsētām un funkcionālām pilsētteritorijām, </w:t>
            </w:r>
            <w:r w:rsidRPr="006F55DD">
              <w:rPr>
                <w:rFonts w:ascii="Times New Roman" w:eastAsia="Calibri" w:hAnsi="Times New Roman" w:cs="Times New Roman"/>
                <w:b/>
                <w:bCs/>
                <w:i/>
                <w:color w:val="000000"/>
                <w:sz w:val="20"/>
                <w:szCs w:val="20"/>
                <w:u w:val="single"/>
                <w:lang w:eastAsia="lv-LV" w:bidi="lv-LV"/>
              </w:rPr>
              <w:t>ko plānots risināt administratīvi teritoriālās reformas ietvaros, paredzot, ka pilsētas ar funkcionālām pilsētteritorijām izstrādās kopīgas attīstības programmu sadaļas, identificējot risināmos investīciju jautājumus</w:t>
            </w:r>
            <w:r w:rsidRPr="006F55DD">
              <w:rPr>
                <w:rFonts w:ascii="Times New Roman" w:eastAsia="Calibri" w:hAnsi="Times New Roman" w:cs="Times New Roman"/>
                <w:i/>
                <w:color w:val="000000"/>
                <w:sz w:val="20"/>
                <w:szCs w:val="20"/>
                <w:lang w:eastAsia="lv-LV" w:bidi="lv-LV"/>
              </w:rPr>
              <w:t>.”</w:t>
            </w:r>
          </w:p>
        </w:tc>
        <w:tc>
          <w:tcPr>
            <w:tcW w:w="2976" w:type="dxa"/>
            <w:shd w:val="clear" w:color="auto" w:fill="auto"/>
          </w:tcPr>
          <w:p w14:paraId="0F6073AC" w14:textId="77777777" w:rsidR="003B19CF" w:rsidRPr="00D732CC"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Nav ņemts vērā. </w:t>
            </w:r>
            <w:r w:rsidRPr="00D732CC">
              <w:rPr>
                <w:rFonts w:ascii="Times New Roman" w:hAnsi="Times New Roman" w:cs="Times New Roman"/>
                <w:b/>
                <w:sz w:val="20"/>
                <w:szCs w:val="20"/>
              </w:rPr>
              <w:t>Sniegts skaidrojums.</w:t>
            </w:r>
          </w:p>
          <w:p w14:paraId="02424AD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Konceptuāli papildinājums ir atbalstāms, vienlaikus </w:t>
            </w:r>
            <w:r w:rsidRPr="006F55DD">
              <w:rPr>
                <w:rFonts w:ascii="Times New Roman" w:hAnsi="Times New Roman" w:cs="Times New Roman"/>
                <w:sz w:val="20"/>
                <w:szCs w:val="20"/>
              </w:rPr>
              <w:t>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443E5DF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AC6D3BD" w14:textId="77777777" w:rsidTr="00DC21C3">
        <w:tc>
          <w:tcPr>
            <w:tcW w:w="562" w:type="dxa"/>
            <w:shd w:val="clear" w:color="auto" w:fill="auto"/>
          </w:tcPr>
          <w:p w14:paraId="6A54222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8AFD6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4CC63C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5.1.1.SAM </w:t>
            </w:r>
          </w:p>
          <w:p w14:paraId="6C1882E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 [..]Lai risinātu NAP un RPP identificētos izaicinājumus, plānots ES fondu atbalstu fokusēt integrēto attīstības stratēģiju ieviešanai, primāri attīstot pašvaldību uzņēmējdarbības un kultūras pakalpojumu atbalsta infrastruktūru, nodrošinot kultūras mantojuma saglabāšanu, aizsardzību un jaunu funkciju attīstību objektos, </w:t>
            </w:r>
            <w:r w:rsidRPr="006F55DD">
              <w:rPr>
                <w:rFonts w:ascii="Times New Roman" w:hAnsi="Times New Roman" w:cs="Times New Roman"/>
                <w:b/>
                <w:sz w:val="20"/>
                <w:szCs w:val="20"/>
              </w:rPr>
              <w:t>atbilstoši teritoriju attīstības plānošanas dokumentos noteiktajai teritorijas specializā</w:t>
            </w:r>
            <w:r w:rsidRPr="006F55DD">
              <w:rPr>
                <w:rFonts w:ascii="Times New Roman" w:hAnsi="Times New Roman" w:cs="Times New Roman"/>
                <w:sz w:val="20"/>
                <w:szCs w:val="20"/>
              </w:rPr>
              <w:t>cijai un aktuālajam speciālistu, iedzīvotāju, komersantu pieprasījumam.[..]</w:t>
            </w:r>
          </w:p>
          <w:p w14:paraId="0362DBB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293E8C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Kurā konkrēti no teritorijas attīstības plānošanas dokumentiem jābūt norādītai teritorijas specializācijai?</w:t>
            </w:r>
          </w:p>
        </w:tc>
        <w:tc>
          <w:tcPr>
            <w:tcW w:w="2976" w:type="dxa"/>
            <w:shd w:val="clear" w:color="auto" w:fill="auto"/>
          </w:tcPr>
          <w:p w14:paraId="7F56DAD5" w14:textId="77777777" w:rsidR="003B19CF" w:rsidRPr="004169A8" w:rsidRDefault="003B19CF" w:rsidP="00C4157F">
            <w:pPr>
              <w:spacing w:after="0" w:line="240" w:lineRule="auto"/>
              <w:jc w:val="both"/>
              <w:rPr>
                <w:rFonts w:ascii="Times New Roman" w:hAnsi="Times New Roman" w:cs="Times New Roman"/>
                <w:sz w:val="20"/>
                <w:szCs w:val="20"/>
              </w:rPr>
            </w:pPr>
            <w:r w:rsidRPr="004169A8">
              <w:rPr>
                <w:rFonts w:ascii="Times New Roman" w:hAnsi="Times New Roman" w:cs="Times New Roman"/>
                <w:b/>
                <w:sz w:val="20"/>
                <w:szCs w:val="20"/>
              </w:rPr>
              <w:t>Sniegts skaidrojums.</w:t>
            </w:r>
          </w:p>
          <w:p w14:paraId="42161FD5" w14:textId="77777777" w:rsidR="003B19CF" w:rsidRPr="004169A8" w:rsidRDefault="003B19CF" w:rsidP="00C4157F">
            <w:pPr>
              <w:spacing w:after="0" w:line="240" w:lineRule="auto"/>
              <w:jc w:val="both"/>
              <w:rPr>
                <w:rFonts w:ascii="Times New Roman" w:hAnsi="Times New Roman" w:cs="Times New Roman"/>
                <w:sz w:val="20"/>
                <w:szCs w:val="20"/>
              </w:rPr>
            </w:pPr>
            <w:r w:rsidRPr="004169A8">
              <w:rPr>
                <w:rFonts w:ascii="Times New Roman" w:hAnsi="Times New Roman" w:cs="Times New Roman"/>
                <w:sz w:val="20"/>
                <w:szCs w:val="20"/>
              </w:rPr>
              <w:t>Teritorijas specializācija tiek noteikta gan plānošanas reģiona, gan pašvaldības attīstības programmā, ievērojot, ka atbilstoši Attīstības plānošanas sistēmas likumam, izstrādājot attīstības plānošanas dokumentus, tos savstarpēji saskaņo.</w:t>
            </w:r>
          </w:p>
          <w:p w14:paraId="65D001EC" w14:textId="77777777" w:rsidR="003B19CF" w:rsidRPr="006F55DD" w:rsidRDefault="003B19CF" w:rsidP="00C4157F">
            <w:pPr>
              <w:spacing w:after="0" w:line="240" w:lineRule="auto"/>
              <w:jc w:val="both"/>
              <w:rPr>
                <w:rFonts w:ascii="Times New Roman" w:hAnsi="Times New Roman" w:cs="Times New Roman"/>
                <w:sz w:val="20"/>
                <w:szCs w:val="20"/>
              </w:rPr>
            </w:pPr>
          </w:p>
          <w:p w14:paraId="77E6A8E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Papildus 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tc>
        <w:tc>
          <w:tcPr>
            <w:tcW w:w="1638" w:type="dxa"/>
          </w:tcPr>
          <w:p w14:paraId="66E99A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CBA46F1" w14:textId="77777777" w:rsidTr="00DC21C3">
        <w:tc>
          <w:tcPr>
            <w:tcW w:w="562" w:type="dxa"/>
            <w:shd w:val="clear" w:color="auto" w:fill="auto"/>
          </w:tcPr>
          <w:p w14:paraId="28B5C14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5FC5269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296698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5.1.1.SAM </w:t>
            </w:r>
          </w:p>
          <w:p w14:paraId="60063BD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Latvijā ir trešās augstākās reģionālās attīstības atšķirības starp OECD valstīm, IKP uz vienu iedzīvotāju starp reģioniem atšķiroties līdz pat 3 reizēm. Augsto ekonomisko atšķirību rezultātā, Pierīgā pēdējos 10 gados iedzīvotāju skaits samazinājies tikai par 1%; Latgales reģionā – par 20%. Tāpēc nepieciešamas integrētas investīcijas ilgtspējīgai un līdzsvarotai reģionu attīstībai, lai ar specifiskiem, pielāgotiem risinājumiem attīstītu pakalpojumus, atbilstošu infrastruktūru, uzlabotu dzīves kvalitāti un uzņēmējdarbības vidi. Kultūras komponente ir būtiska vietējās attīstības veicināšanā, darbavietu, eksporta un ienākumu radīšanā, piesaistot iedzīvotājus un tūristus; reģionu kultūrvēsturiskās atšķirības, dažādība un pieejamā infrastruktūra ļauj piedāvāt atšķirīgu saturu un biznesa iespējas. Dabas un kultūrvēsturiskās, ainaviski vērtīgās teritorijas, to saglabātība un pieejamība nākotnē būs viens no galvenajiem dzīves vides augstas kvalitātes rādītājiem, kas sekmēs dzīves vietas izvēli.[..]</w:t>
            </w:r>
          </w:p>
        </w:tc>
        <w:tc>
          <w:tcPr>
            <w:tcW w:w="4954" w:type="dxa"/>
            <w:shd w:val="clear" w:color="auto" w:fill="auto"/>
          </w:tcPr>
          <w:p w14:paraId="6A320B8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jaunā redakcijā:</w:t>
            </w:r>
          </w:p>
          <w:p w14:paraId="1CF140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Izteikt šādā redakcijā: Tāpēc nepieciešamas integrētas investīcijas ilgtspējīgai un līdzsvarotai reģionu attīstībai, lai ar specifiskiem, pielāgotiem risinājumiem attīstītu pakalpojumus, atbilstošu infrastruktūru, uzlabotu dzīves kvalitāti, inovāciju un uzņēmējdarbības vidi, sekmētu profesionāļu un investīciju piesaisti, RIS3 viedās specializācijas jomu attīstbu reģionos sekmēt inovatīvo un tehnoloģiski ietilpīgo uzņēmu attīstīšanos reģionos.</w:t>
            </w:r>
          </w:p>
        </w:tc>
        <w:tc>
          <w:tcPr>
            <w:tcW w:w="2976" w:type="dxa"/>
            <w:shd w:val="clear" w:color="auto" w:fill="auto"/>
          </w:tcPr>
          <w:p w14:paraId="6E3A4A36" w14:textId="77777777" w:rsidR="003B19CF" w:rsidRDefault="003B19CF" w:rsidP="00C4157F">
            <w:pPr>
              <w:spacing w:after="0" w:line="240" w:lineRule="auto"/>
              <w:jc w:val="both"/>
              <w:rPr>
                <w:rFonts w:ascii="Times New Roman" w:hAnsi="Times New Roman" w:cs="Times New Roman"/>
                <w:sz w:val="20"/>
                <w:szCs w:val="20"/>
              </w:rPr>
            </w:pPr>
            <w:r w:rsidRPr="005729D6">
              <w:rPr>
                <w:rFonts w:ascii="Times New Roman" w:hAnsi="Times New Roman" w:cs="Times New Roman"/>
                <w:b/>
                <w:bCs/>
                <w:sz w:val="20"/>
                <w:szCs w:val="20"/>
              </w:rPr>
              <w:t>Daļēji ņemts vērā. Sniegts skaidrojums</w:t>
            </w:r>
            <w:r>
              <w:rPr>
                <w:rFonts w:ascii="Times New Roman" w:hAnsi="Times New Roman" w:cs="Times New Roman"/>
                <w:sz w:val="20"/>
                <w:szCs w:val="20"/>
              </w:rPr>
              <w:t>.</w:t>
            </w:r>
          </w:p>
          <w:p w14:paraId="4D3DE297" w14:textId="77777777" w:rsidR="003B19CF" w:rsidRDefault="003B19CF" w:rsidP="00C4157F">
            <w:pPr>
              <w:spacing w:after="0" w:line="240" w:lineRule="auto"/>
              <w:jc w:val="both"/>
              <w:rPr>
                <w:rFonts w:ascii="Times New Roman" w:hAnsi="Times New Roman" w:cs="Times New Roman"/>
                <w:sz w:val="20"/>
                <w:szCs w:val="20"/>
              </w:rPr>
            </w:pPr>
            <w:r w:rsidRPr="004169A8">
              <w:rPr>
                <w:rFonts w:ascii="Times New Roman" w:hAnsi="Times New Roman" w:cs="Times New Roman"/>
                <w:sz w:val="20"/>
                <w:szCs w:val="20"/>
              </w:rPr>
              <w:t>Konceptuāli priekšlikums ir atbalstāms, vienlaikus</w:t>
            </w:r>
            <w:r>
              <w:rPr>
                <w:rFonts w:ascii="Times New Roman" w:hAnsi="Times New Roman" w:cs="Times New Roman"/>
                <w:sz w:val="20"/>
                <w:szCs w:val="20"/>
              </w:rPr>
              <w:t xml:space="preserve"> </w:t>
            </w:r>
            <w:r w:rsidRPr="006F55DD">
              <w:rPr>
                <w:rFonts w:ascii="Times New Roman" w:hAnsi="Times New Roman" w:cs="Times New Roman"/>
                <w:sz w:val="20"/>
                <w:szCs w:val="20"/>
              </w:rPr>
              <w:t>vēršam uzmanību, ka zīmju skaita ierobežojums 1.tabulas kolonnā “Pamatojums” ir 2000 zīmes, kas ietver arī atstarpes un zemsvītras atsauces, kas liedz ietvert visaptverošu informāciju par SAM ietvaros plānotajām darbībām un to savstarpējo intervences loģiku, mērķiem.</w:t>
            </w:r>
          </w:p>
          <w:p w14:paraId="5A2AA720" w14:textId="77777777" w:rsidR="003B19CF" w:rsidRDefault="003B19CF" w:rsidP="00C4157F">
            <w:pPr>
              <w:spacing w:after="0" w:line="240" w:lineRule="auto"/>
              <w:jc w:val="both"/>
              <w:rPr>
                <w:rFonts w:ascii="Times New Roman" w:hAnsi="Times New Roman" w:cs="Times New Roman"/>
                <w:sz w:val="20"/>
                <w:szCs w:val="20"/>
              </w:rPr>
            </w:pPr>
          </w:p>
          <w:p w14:paraId="315A628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38277BB" w14:textId="77777777" w:rsidR="003B19CF" w:rsidRPr="009C222D" w:rsidRDefault="003B19CF" w:rsidP="00C4157F">
            <w:pPr>
              <w:pStyle w:val="paragraph"/>
              <w:spacing w:before="0" w:beforeAutospacing="0" w:after="0" w:afterAutospacing="0"/>
              <w:jc w:val="both"/>
              <w:textAlignment w:val="baseline"/>
              <w:rPr>
                <w:sz w:val="20"/>
                <w:szCs w:val="20"/>
              </w:rPr>
            </w:pPr>
            <w:r>
              <w:rPr>
                <w:rStyle w:val="normaltextrun"/>
                <w:sz w:val="20"/>
                <w:szCs w:val="20"/>
              </w:rPr>
              <w:t>Skat. precizēto DP redakciju.</w:t>
            </w:r>
          </w:p>
          <w:p w14:paraId="6F3844F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7CAF590" w14:textId="77777777" w:rsidTr="00DC21C3">
        <w:tc>
          <w:tcPr>
            <w:tcW w:w="562" w:type="dxa"/>
            <w:shd w:val="clear" w:color="auto" w:fill="auto"/>
          </w:tcPr>
          <w:p w14:paraId="7140609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shd w:val="clear" w:color="auto" w:fill="auto"/>
          </w:tcPr>
          <w:p w14:paraId="4DC68747"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shd w:val="clear" w:color="auto" w:fill="auto"/>
          </w:tcPr>
          <w:p w14:paraId="544083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5.1.1.SAM</w:t>
            </w:r>
          </w:p>
          <w:p w14:paraId="4A03095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[..]Būtisks izaicinājums – saikne starp pilsētām un funkcionālām pilsētteritorijām. No pašvaldību kopbudžeta faktiskajiem izdevumiem 18,8% ir kapitālie izdevumi, bet 81,2% ir uzturēšanas izdevumi. Nepieciešams arī kompleksi paaugstināt kapacitāti reģioniem un ATR rezultātā izveidotajām pašvaldībām; uz šādu izaicinājumu ir norādījusi gan ES Padome, gan EK[..]</w:t>
            </w:r>
          </w:p>
        </w:tc>
        <w:tc>
          <w:tcPr>
            <w:tcW w:w="4954" w:type="dxa"/>
            <w:shd w:val="clear" w:color="auto" w:fill="auto"/>
          </w:tcPr>
          <w:p w14:paraId="71894D8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jaunā redakcijā:</w:t>
            </w:r>
          </w:p>
          <w:p w14:paraId="3B6F28F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Būtisks izaicinājums – saikne starp pilsētām un funkcionālām pilsētteritorijām. No pašvaldību kopbudžeta faktiskajiem izdevumiem 18,8% ir kapitālie izdevumi, bet 81,2% ir uzturēšanas izdevumi. Nepieciešams arī kompleksi paaugstināt kapacitāti plānošanas reģioniem un ATR rezultātā izveidotajām pašvaldībām; uz šādu izaicinājumu ir norādījusi gan ES Padome, gan EK.</w:t>
            </w:r>
          </w:p>
        </w:tc>
        <w:tc>
          <w:tcPr>
            <w:tcW w:w="2976" w:type="dxa"/>
            <w:shd w:val="clear" w:color="auto" w:fill="auto"/>
          </w:tcPr>
          <w:p w14:paraId="3283D3DD" w14:textId="77777777" w:rsidR="003B19CF" w:rsidRPr="006F55DD" w:rsidRDefault="003B19CF" w:rsidP="00C4157F">
            <w:pPr>
              <w:spacing w:after="0" w:line="240" w:lineRule="auto"/>
              <w:jc w:val="both"/>
              <w:rPr>
                <w:rFonts w:ascii="Times New Roman" w:hAnsi="Times New Roman" w:cs="Times New Roman"/>
                <w:sz w:val="20"/>
                <w:szCs w:val="20"/>
              </w:rPr>
            </w:pPr>
            <w:r w:rsidRPr="005729D6">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0663A55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362298F" w14:textId="77777777" w:rsidTr="00DC21C3">
        <w:tc>
          <w:tcPr>
            <w:tcW w:w="562" w:type="dxa"/>
            <w:shd w:val="clear" w:color="auto" w:fill="auto"/>
          </w:tcPr>
          <w:p w14:paraId="003B71E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8E580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shd w:val="clear" w:color="auto" w:fill="auto"/>
          </w:tcPr>
          <w:p w14:paraId="06D4EB7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2.tabula. Programmu struktūra</w:t>
            </w:r>
          </w:p>
        </w:tc>
        <w:tc>
          <w:tcPr>
            <w:tcW w:w="4954" w:type="dxa"/>
            <w:shd w:val="clear" w:color="auto" w:fill="auto"/>
          </w:tcPr>
          <w:p w14:paraId="3159853D"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Lūdzam pārskatīt TPF 6.1.1. SAM formulējumu:</w:t>
            </w:r>
          </w:p>
          <w:p w14:paraId="52593C61" w14:textId="77777777" w:rsidR="003B19CF" w:rsidRPr="006F55DD" w:rsidRDefault="003B19CF" w:rsidP="00C4157F">
            <w:pPr>
              <w:spacing w:after="0" w:line="240" w:lineRule="auto"/>
              <w:jc w:val="both"/>
              <w:rPr>
                <w:rFonts w:ascii="Times New Roman" w:hAnsi="Times New Roman" w:cs="Times New Roman"/>
                <w:sz w:val="20"/>
                <w:szCs w:val="20"/>
              </w:rPr>
            </w:pPr>
          </w:p>
          <w:tbl>
            <w:tblPr>
              <w:tblW w:w="4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156"/>
              <w:gridCol w:w="567"/>
              <w:gridCol w:w="425"/>
              <w:gridCol w:w="567"/>
              <w:gridCol w:w="1276"/>
            </w:tblGrid>
            <w:tr w:rsidR="003B19CF" w:rsidRPr="006F55DD" w14:paraId="69BA2B8F" w14:textId="77777777" w:rsidTr="00305010">
              <w:trPr>
                <w:trHeight w:val="742"/>
              </w:trPr>
              <w:tc>
                <w:tcPr>
                  <w:tcW w:w="591" w:type="dxa"/>
                  <w:shd w:val="clear" w:color="auto" w:fill="auto"/>
                  <w:noWrap/>
                </w:tcPr>
                <w:p w14:paraId="446E34CF" w14:textId="77777777" w:rsidR="003B19CF" w:rsidRPr="006F55DD" w:rsidRDefault="003B19CF" w:rsidP="00C4157F">
                  <w:pPr>
                    <w:spacing w:after="0" w:line="240" w:lineRule="auto"/>
                    <w:jc w:val="both"/>
                    <w:rPr>
                      <w:rFonts w:ascii="Times New Roman" w:eastAsia="Times New Roman" w:hAnsi="Times New Roman" w:cs="Times New Roman"/>
                      <w:noProof/>
                      <w:sz w:val="20"/>
                      <w:szCs w:val="20"/>
                    </w:rPr>
                  </w:pPr>
                  <w:r w:rsidRPr="006F55DD">
                    <w:rPr>
                      <w:rFonts w:ascii="Times New Roman" w:eastAsia="Times New Roman" w:hAnsi="Times New Roman" w:cs="Times New Roman"/>
                      <w:noProof/>
                      <w:sz w:val="20"/>
                      <w:szCs w:val="20"/>
                    </w:rPr>
                    <w:t>6.1.</w:t>
                  </w:r>
                </w:p>
              </w:tc>
              <w:tc>
                <w:tcPr>
                  <w:tcW w:w="1156" w:type="dxa"/>
                  <w:shd w:val="clear" w:color="auto" w:fill="auto"/>
                  <w:noWrap/>
                </w:tcPr>
                <w:p w14:paraId="52ECCA01"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Pāreja uz klimatneitralitāti</w:t>
                  </w:r>
                </w:p>
              </w:tc>
              <w:tc>
                <w:tcPr>
                  <w:tcW w:w="567" w:type="dxa"/>
                  <w:shd w:val="clear" w:color="auto" w:fill="auto"/>
                  <w:noWrap/>
                </w:tcPr>
                <w:p w14:paraId="610E7C47"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Nē</w:t>
                  </w:r>
                </w:p>
              </w:tc>
              <w:tc>
                <w:tcPr>
                  <w:tcW w:w="425" w:type="dxa"/>
                  <w:shd w:val="clear" w:color="auto" w:fill="auto"/>
                  <w:noWrap/>
                </w:tcPr>
                <w:p w14:paraId="03C28990" w14:textId="77777777" w:rsidR="003B19CF" w:rsidRPr="006F55DD" w:rsidRDefault="003B19CF" w:rsidP="00C4157F">
                  <w:pPr>
                    <w:spacing w:after="0" w:line="240" w:lineRule="auto"/>
                    <w:jc w:val="both"/>
                    <w:rPr>
                      <w:rFonts w:ascii="Times New Roman" w:eastAsia="Times New Roman" w:hAnsi="Times New Roman" w:cs="Times New Roman"/>
                      <w:noProof/>
                      <w:sz w:val="20"/>
                      <w:szCs w:val="20"/>
                    </w:rPr>
                  </w:pPr>
                  <w:r w:rsidRPr="006F55DD">
                    <w:rPr>
                      <w:rFonts w:ascii="Times New Roman" w:eastAsia="Times New Roman" w:hAnsi="Times New Roman" w:cs="Times New Roman"/>
                      <w:noProof/>
                      <w:sz w:val="20"/>
                      <w:szCs w:val="20"/>
                    </w:rPr>
                    <w:t>K</w:t>
                  </w:r>
                </w:p>
              </w:tc>
              <w:tc>
                <w:tcPr>
                  <w:tcW w:w="567" w:type="dxa"/>
                </w:tcPr>
                <w:p w14:paraId="5923FDA7"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TPF</w:t>
                  </w:r>
                </w:p>
              </w:tc>
              <w:tc>
                <w:tcPr>
                  <w:tcW w:w="1276" w:type="dxa"/>
                  <w:shd w:val="clear" w:color="auto" w:fill="auto"/>
                  <w:noWrap/>
                </w:tcPr>
                <w:p w14:paraId="54C6CD2D" w14:textId="77777777" w:rsidR="003B19CF" w:rsidRPr="00ED0E88" w:rsidRDefault="003B19CF" w:rsidP="00C4157F">
                  <w:pPr>
                    <w:spacing w:after="0" w:line="240" w:lineRule="auto"/>
                    <w:jc w:val="both"/>
                    <w:rPr>
                      <w:rFonts w:ascii="Times New Roman" w:eastAsia="Times New Roman" w:hAnsi="Times New Roman" w:cs="Times New Roman"/>
                      <w:noProof/>
                      <w:sz w:val="20"/>
                      <w:szCs w:val="20"/>
                    </w:rPr>
                  </w:pPr>
                  <w:r w:rsidRPr="00ED0E88">
                    <w:rPr>
                      <w:rFonts w:ascii="Times New Roman" w:eastAsia="Times New Roman" w:hAnsi="Times New Roman" w:cs="Times New Roman"/>
                      <w:noProof/>
                      <w:sz w:val="20"/>
                      <w:szCs w:val="20"/>
                    </w:rPr>
                    <w:t>TPF 6.1.1.SAM “Dot reģioniem un cilvēkiem iespēju risināt sociālās, ekonomiskās un vides sekas, ko rada pāreja uz klimatneitralitāti”</w:t>
                  </w:r>
                </w:p>
              </w:tc>
            </w:tr>
          </w:tbl>
          <w:p w14:paraId="2626029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B3E1514" w14:textId="77777777" w:rsidR="003B19CF" w:rsidRDefault="003B19CF" w:rsidP="00C4157F">
            <w:pPr>
              <w:spacing w:after="0" w:line="240" w:lineRule="auto"/>
              <w:jc w:val="both"/>
              <w:rPr>
                <w:rFonts w:ascii="Times New Roman" w:hAnsi="Times New Roman" w:cs="Times New Roman"/>
                <w:b/>
                <w:bCs/>
                <w:sz w:val="20"/>
                <w:szCs w:val="20"/>
              </w:rPr>
            </w:pPr>
            <w:r w:rsidRPr="033EAD09">
              <w:rPr>
                <w:rFonts w:ascii="Times New Roman" w:hAnsi="Times New Roman" w:cs="Times New Roman"/>
                <w:b/>
                <w:sz w:val="20"/>
                <w:szCs w:val="20"/>
              </w:rPr>
              <w:t>Sniegts skaidrojums.</w:t>
            </w:r>
          </w:p>
          <w:p w14:paraId="37BB58E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w:t>
            </w:r>
            <w:r w:rsidRPr="0DB302C1">
              <w:rPr>
                <w:rFonts w:ascii="Times New Roman" w:hAnsi="Times New Roman" w:cs="Times New Roman"/>
                <w:sz w:val="20"/>
                <w:szCs w:val="20"/>
              </w:rPr>
              <w:t xml:space="preserve">TPF 6.1.1.SAM nosaukums ir norādīts atbilstoši </w:t>
            </w:r>
            <w:r>
              <w:rPr>
                <w:rFonts w:ascii="Times New Roman" w:hAnsi="Times New Roman" w:cs="Times New Roman"/>
                <w:sz w:val="20"/>
                <w:szCs w:val="20"/>
              </w:rPr>
              <w:t>KNR</w:t>
            </w:r>
            <w:r w:rsidRPr="0DB302C1">
              <w:rPr>
                <w:rFonts w:ascii="Times New Roman" w:hAnsi="Times New Roman" w:cs="Times New Roman"/>
                <w:sz w:val="20"/>
                <w:szCs w:val="20"/>
              </w:rPr>
              <w:t xml:space="preserve"> priekšlikuma 4. panta 1. punktam, kas nosaka TPF atbalsta konkrēto mērķi: “dot reģioniem un cilvēkiem iespēju risināt sociālās, ekonomiskās un vidiskās sekas, ko rada pāreja uz klimatneitrālu ekonomiku”</w:t>
            </w:r>
            <w:r>
              <w:rPr>
                <w:rFonts w:ascii="Times New Roman" w:hAnsi="Times New Roman" w:cs="Times New Roman"/>
                <w:sz w:val="20"/>
                <w:szCs w:val="20"/>
              </w:rPr>
              <w:t>.</w:t>
            </w:r>
          </w:p>
          <w:p w14:paraId="294EC8C6" w14:textId="77777777" w:rsidR="003B19CF" w:rsidRDefault="003B19CF" w:rsidP="00C4157F">
            <w:pPr>
              <w:spacing w:after="0" w:line="240" w:lineRule="auto"/>
              <w:jc w:val="both"/>
              <w:rPr>
                <w:rFonts w:ascii="Times New Roman" w:hAnsi="Times New Roman" w:cs="Times New Roman"/>
                <w:sz w:val="20"/>
                <w:szCs w:val="20"/>
              </w:rPr>
            </w:pPr>
          </w:p>
          <w:p w14:paraId="4E791D8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6F55DD">
              <w:rPr>
                <w:rFonts w:ascii="Times New Roman" w:hAnsi="Times New Roman" w:cs="Times New Roman"/>
                <w:sz w:val="20"/>
                <w:szCs w:val="20"/>
              </w:rPr>
              <w:t xml:space="preserve">kaidrojam, </w:t>
            </w:r>
            <w:r>
              <w:rPr>
                <w:rFonts w:ascii="Times New Roman" w:hAnsi="Times New Roman" w:cs="Times New Roman"/>
                <w:sz w:val="20"/>
                <w:szCs w:val="20"/>
              </w:rPr>
              <w:t>ka salīdzinājumā ar 2014.–2020. gada plānošanas periodu, SAM nosaukumi ir definēti regulās un pēc regulu</w:t>
            </w:r>
            <w:r w:rsidRPr="006F55DD">
              <w:rPr>
                <w:rFonts w:ascii="Times New Roman" w:hAnsi="Times New Roman" w:cs="Times New Roman"/>
                <w:sz w:val="20"/>
                <w:szCs w:val="20"/>
              </w:rPr>
              <w:t xml:space="preserve"> apstiprināšanas un oficiālā tulkojuma uz Latviešu valodu publicēšanas, nebūs ma</w:t>
            </w:r>
            <w:r>
              <w:rPr>
                <w:rFonts w:ascii="Times New Roman" w:hAnsi="Times New Roman" w:cs="Times New Roman"/>
                <w:sz w:val="20"/>
                <w:szCs w:val="20"/>
              </w:rPr>
              <w:t>ināmi.</w:t>
            </w:r>
          </w:p>
          <w:p w14:paraId="176DEC4E" w14:textId="77777777" w:rsidR="003B19CF" w:rsidRDefault="003B19CF" w:rsidP="00C4157F">
            <w:pPr>
              <w:spacing w:after="0" w:line="240" w:lineRule="auto"/>
              <w:jc w:val="both"/>
              <w:rPr>
                <w:rFonts w:ascii="Times New Roman" w:hAnsi="Times New Roman" w:cs="Times New Roman"/>
                <w:sz w:val="20"/>
                <w:szCs w:val="20"/>
              </w:rPr>
            </w:pPr>
          </w:p>
          <w:p w14:paraId="6F0F2B4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3FC0C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p w14:paraId="67766088"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2B3DD290" w14:textId="77777777" w:rsidTr="00C4157F">
        <w:tc>
          <w:tcPr>
            <w:tcW w:w="13036" w:type="dxa"/>
            <w:gridSpan w:val="5"/>
            <w:shd w:val="clear" w:color="auto" w:fill="C5E0B3" w:themeFill="accent6" w:themeFillTint="66"/>
          </w:tcPr>
          <w:p w14:paraId="27E118DC" w14:textId="77777777" w:rsidR="003B19CF" w:rsidRPr="00ED0E88" w:rsidRDefault="003B19CF" w:rsidP="00C4157F">
            <w:pPr>
              <w:pStyle w:val="Heading1"/>
              <w:spacing w:before="0" w:line="240" w:lineRule="auto"/>
              <w:jc w:val="both"/>
              <w:rPr>
                <w:rFonts w:cs="Times New Roman"/>
                <w:b/>
                <w:bCs/>
                <w:sz w:val="20"/>
                <w:szCs w:val="20"/>
              </w:rPr>
            </w:pPr>
            <w:r w:rsidRPr="00ED0E88">
              <w:rPr>
                <w:rFonts w:cs="Times New Roman"/>
                <w:b/>
                <w:bCs/>
                <w:sz w:val="20"/>
                <w:szCs w:val="20"/>
              </w:rPr>
              <w:t>1.politikas mērķis “Viedāka Eiropa, veicinot inovatīvas un viedas ekonomiskās pārmaiņas”</w:t>
            </w:r>
          </w:p>
        </w:tc>
        <w:tc>
          <w:tcPr>
            <w:tcW w:w="1638" w:type="dxa"/>
            <w:shd w:val="clear" w:color="auto" w:fill="C5E0B3" w:themeFill="accent6" w:themeFillTint="66"/>
          </w:tcPr>
          <w:p w14:paraId="01837576"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3F2032FB" w14:textId="77777777" w:rsidTr="00DC21C3">
        <w:tc>
          <w:tcPr>
            <w:tcW w:w="562" w:type="dxa"/>
            <w:shd w:val="clear" w:color="auto" w:fill="auto"/>
          </w:tcPr>
          <w:p w14:paraId="7DC3959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34F68F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Nadežda Joņina</w:t>
            </w:r>
          </w:p>
        </w:tc>
        <w:tc>
          <w:tcPr>
            <w:tcW w:w="3151" w:type="dxa"/>
            <w:shd w:val="clear" w:color="auto" w:fill="auto"/>
          </w:tcPr>
          <w:p w14:paraId="287A7B2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DD3ACE8"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Komersantiem visnoderīgākās programmas ir programmas, kas saistītas ar inovācijām. Piemēram, 1.1.1.1. (Praktiskas ievirzes pētījumi), 1.2.1.4. (Atbalsts jaunu produktu ieviešanai ražošanā), 16.1. un 16.2. (Atbalsts jaunu produktu, metožu, procesu un tehnoloģiju izstrādei, LAD), Norvēģijas finanšu instruments. Šīs programmas finansē R&amp;D (Research and Development) – ļoti svarīgs rādītājs jebkura uzņēmuma darbībā. Jo vairāk R&amp;D izdevumu, jo lielāka iespēja uzņēmumam kļūt par veiksmīgāko.</w:t>
            </w:r>
          </w:p>
          <w:p w14:paraId="3C9D3864"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Latvijas MVU, pārsvarā, nevar atļauties lielus tēriņus uz R&amp;D ierobežoto finanšu resursu dēļ. Tajā pašā laikā R&amp;D ir nosacījums inovāciju parādīšanai. Un, ja uzņēmumiem būs iespēja saņemt finansējumu šiem izdevumiem – tas būs nozīmīgs Latvijas inovatīvo attīstības nosacījums.</w:t>
            </w:r>
          </w:p>
          <w:p w14:paraId="768934C2"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tc>
        <w:tc>
          <w:tcPr>
            <w:tcW w:w="2976" w:type="dxa"/>
            <w:shd w:val="clear" w:color="auto" w:fill="auto"/>
          </w:tcPr>
          <w:p w14:paraId="08B9EDEA" w14:textId="77777777" w:rsidR="003B19CF" w:rsidRPr="00CA4B03" w:rsidRDefault="003B19CF" w:rsidP="00C4157F">
            <w:pPr>
              <w:spacing w:after="0" w:line="240" w:lineRule="auto"/>
              <w:jc w:val="both"/>
              <w:rPr>
                <w:rFonts w:ascii="Times New Roman" w:hAnsi="Times New Roman" w:cs="Times New Roman"/>
                <w:sz w:val="20"/>
                <w:szCs w:val="20"/>
              </w:rPr>
            </w:pPr>
            <w:r w:rsidRPr="00A95E9E">
              <w:rPr>
                <w:rFonts w:ascii="Times New Roman" w:hAnsi="Times New Roman" w:cs="Times New Roman"/>
                <w:b/>
                <w:bCs/>
                <w:sz w:val="20"/>
                <w:szCs w:val="20"/>
              </w:rPr>
              <w:t>Sniegts skaidrojums</w:t>
            </w:r>
            <w:r w:rsidRPr="00CA4B03">
              <w:rPr>
                <w:rFonts w:ascii="Times New Roman" w:hAnsi="Times New Roman" w:cs="Times New Roman"/>
                <w:sz w:val="20"/>
                <w:szCs w:val="20"/>
              </w:rPr>
              <w:t>.</w:t>
            </w:r>
          </w:p>
          <w:p w14:paraId="5FE8F22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pilnībā piekrīt norādītajam viedoklim. Attiecīgi DP norādīti atbalsta instrumenti ir tieši paredzēti R&amp;D kapacitātes veicināšanai komersantos.</w:t>
            </w:r>
          </w:p>
          <w:p w14:paraId="069F0C07" w14:textId="77777777" w:rsidR="003B19CF" w:rsidRDefault="003B19CF" w:rsidP="00C4157F">
            <w:pPr>
              <w:spacing w:after="0" w:line="240" w:lineRule="auto"/>
              <w:jc w:val="both"/>
              <w:rPr>
                <w:rFonts w:ascii="Times New Roman" w:hAnsi="Times New Roman" w:cs="Times New Roman"/>
                <w:sz w:val="20"/>
                <w:szCs w:val="20"/>
              </w:rPr>
            </w:pPr>
          </w:p>
          <w:p w14:paraId="1E9D290F" w14:textId="77777777" w:rsidR="003B19CF" w:rsidRPr="00CA4B03"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Izglītības un zinātnes ministrija informē, ka s</w:t>
            </w:r>
            <w:r w:rsidRPr="00CA4B03">
              <w:rPr>
                <w:rFonts w:ascii="Times New Roman" w:hAnsi="Times New Roman" w:cs="Times New Roman"/>
                <w:sz w:val="20"/>
                <w:szCs w:val="20"/>
              </w:rPr>
              <w:t>aimnieciskās darbības veicēji, tostarp MV</w:t>
            </w:r>
            <w:r>
              <w:rPr>
                <w:rFonts w:ascii="Times New Roman" w:hAnsi="Times New Roman" w:cs="Times New Roman"/>
                <w:sz w:val="20"/>
                <w:szCs w:val="20"/>
              </w:rPr>
              <w:t>K</w:t>
            </w:r>
            <w:r w:rsidRPr="00CA4B03">
              <w:rPr>
                <w:rFonts w:ascii="Times New Roman" w:hAnsi="Times New Roman" w:cs="Times New Roman"/>
                <w:sz w:val="20"/>
                <w:szCs w:val="20"/>
              </w:rPr>
              <w:t xml:space="preserve"> 1.1.1.SAM ietvaros varēs būt gan kā pētniecības projektu iesniegumu iesniedzēji, gan kā sadarbības partneri zinātniskajām institūcijām pētniecības projektos. </w:t>
            </w:r>
          </w:p>
          <w:p w14:paraId="0E3CE6FD" w14:textId="77777777" w:rsidR="003B19CF" w:rsidRPr="006F55DD" w:rsidRDefault="003B19CF" w:rsidP="00C4157F">
            <w:pPr>
              <w:spacing w:after="0" w:line="240" w:lineRule="auto"/>
              <w:jc w:val="both"/>
              <w:rPr>
                <w:rFonts w:ascii="Times New Roman" w:hAnsi="Times New Roman" w:cs="Times New Roman"/>
                <w:sz w:val="20"/>
                <w:szCs w:val="20"/>
              </w:rPr>
            </w:pPr>
            <w:r w:rsidRPr="00CA4B03">
              <w:rPr>
                <w:rFonts w:ascii="Times New Roman" w:hAnsi="Times New Roman" w:cs="Times New Roman"/>
                <w:sz w:val="20"/>
                <w:szCs w:val="20"/>
              </w:rPr>
              <w:t>Vienlaikus informējam, ka izstrādājot 1.1.1.SAM praktiskas ievirzes pētījumu un pēcdoktorantūras pētniecības programmu ieviešanas nosacījumus, plānots ieviest nosacījumu, ka: 1) MVU var iesaistīties efektīvā sadarbībā ar valsts zinātniskās institūciju un īstenot ar saimniecisku darbību nesaistītu projektu ar augstām atbalsta intensitātēm, 2) valsts zinātniskās institūcijas a) slēdz līgumus ar saimnieciskās darbības veicējiem, tai skaitā MVU, par intelektuālā īpašuma tiesību licencēšanu vai atsavināšanu, b) ir tiesīgas MVU piešķirt pirmpirkuma tiesības, tādējādi veicinot Latvijas inovācijas sistēmas attīstību.</w:t>
            </w:r>
          </w:p>
        </w:tc>
        <w:tc>
          <w:tcPr>
            <w:tcW w:w="1638" w:type="dxa"/>
          </w:tcPr>
          <w:p w14:paraId="517636C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A07B0B7" w14:textId="77777777" w:rsidTr="00DC21C3">
        <w:tc>
          <w:tcPr>
            <w:tcW w:w="562" w:type="dxa"/>
            <w:shd w:val="clear" w:color="auto" w:fill="auto"/>
          </w:tcPr>
          <w:p w14:paraId="515093F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4A0B5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shd w:val="clear" w:color="auto" w:fill="auto"/>
          </w:tcPr>
          <w:p w14:paraId="02A26F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CA08D7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eastAsia="Cambria" w:hAnsi="Times New Roman" w:cs="Times New Roman"/>
                <w:sz w:val="20"/>
                <w:szCs w:val="20"/>
              </w:rPr>
              <w:t xml:space="preserve">Ievērojot Darbības programmas projektā minētās atsauces uz atbalstu finanšu instrumentu veidā sniedzot kombinēto aizdevumu, kas </w:t>
            </w:r>
            <w:r w:rsidRPr="006F55DD">
              <w:rPr>
                <w:rFonts w:ascii="Times New Roman" w:eastAsia="Cambria" w:hAnsi="Times New Roman" w:cs="Times New Roman"/>
                <w:b/>
                <w:bCs/>
                <w:sz w:val="20"/>
                <w:szCs w:val="20"/>
              </w:rPr>
              <w:t>paredz pamatsummas dzēšanu līdz 20% no aizdevuma summas vai % likmju subsīdiju</w:t>
            </w:r>
            <w:r w:rsidRPr="006F55DD">
              <w:rPr>
                <w:rFonts w:ascii="Times New Roman" w:eastAsia="Cambria" w:hAnsi="Times New Roman" w:cs="Times New Roman"/>
                <w:sz w:val="20"/>
                <w:szCs w:val="20"/>
              </w:rPr>
              <w:t xml:space="preserve">, lūdzam izvērtēt iespēju un </w:t>
            </w:r>
            <w:r w:rsidRPr="006F55DD">
              <w:rPr>
                <w:rFonts w:ascii="Times New Roman" w:eastAsia="Cambria" w:hAnsi="Times New Roman" w:cs="Times New Roman"/>
                <w:b/>
                <w:bCs/>
                <w:sz w:val="20"/>
                <w:szCs w:val="20"/>
              </w:rPr>
              <w:t>palielināt pamatsummas dzēšanas apjomu līdz 35%</w:t>
            </w:r>
            <w:r w:rsidRPr="006F55DD">
              <w:rPr>
                <w:rFonts w:ascii="Times New Roman" w:eastAsia="Cambria" w:hAnsi="Times New Roman" w:cs="Times New Roman"/>
                <w:sz w:val="20"/>
                <w:szCs w:val="20"/>
              </w:rPr>
              <w:t>, kas būtu līdzvērtīgs 2014.-2020.gada programmēšanas periodā noteiktajam atbalsta apmēram (grants).</w:t>
            </w:r>
          </w:p>
        </w:tc>
        <w:tc>
          <w:tcPr>
            <w:tcW w:w="2976" w:type="dxa"/>
            <w:shd w:val="clear" w:color="auto" w:fill="auto"/>
          </w:tcPr>
          <w:p w14:paraId="265ECC65" w14:textId="77777777" w:rsidR="003B19CF" w:rsidRDefault="003B19CF" w:rsidP="00C4157F">
            <w:pPr>
              <w:spacing w:after="0" w:line="240" w:lineRule="auto"/>
              <w:jc w:val="both"/>
              <w:rPr>
                <w:rFonts w:ascii="Times New Roman" w:hAnsi="Times New Roman" w:cs="Times New Roman"/>
                <w:sz w:val="20"/>
                <w:szCs w:val="20"/>
              </w:rPr>
            </w:pPr>
            <w:r w:rsidRPr="00E027D1">
              <w:rPr>
                <w:rFonts w:ascii="Times New Roman" w:hAnsi="Times New Roman" w:cs="Times New Roman"/>
                <w:b/>
                <w:bCs/>
                <w:sz w:val="20"/>
                <w:szCs w:val="20"/>
              </w:rPr>
              <w:t>Sniegts skaidrojums</w:t>
            </w:r>
            <w:r>
              <w:rPr>
                <w:rFonts w:ascii="Times New Roman" w:hAnsi="Times New Roman" w:cs="Times New Roman"/>
                <w:sz w:val="20"/>
                <w:szCs w:val="20"/>
              </w:rPr>
              <w:t>.</w:t>
            </w:r>
          </w:p>
          <w:p w14:paraId="1DD40CD8" w14:textId="77777777" w:rsidR="003B19CF" w:rsidRDefault="003B19CF" w:rsidP="00C4157F">
            <w:pPr>
              <w:spacing w:after="0" w:line="240" w:lineRule="auto"/>
              <w:jc w:val="both"/>
              <w:rPr>
                <w:rFonts w:ascii="Times New Roman" w:hAnsi="Times New Roman" w:cs="Times New Roman"/>
                <w:sz w:val="20"/>
                <w:szCs w:val="20"/>
              </w:rPr>
            </w:pPr>
            <w:r w:rsidRPr="00E579AB">
              <w:rPr>
                <w:rFonts w:ascii="Times New Roman" w:hAnsi="Times New Roman" w:cs="Times New Roman"/>
                <w:sz w:val="20"/>
                <w:szCs w:val="20"/>
              </w:rPr>
              <w:t>Skaidrojam, ka izvērtējot pieejamo finansējumu FoF ietvaros un izvērtējot sabi</w:t>
            </w:r>
            <w:r>
              <w:rPr>
                <w:rFonts w:ascii="Times New Roman" w:hAnsi="Times New Roman" w:cs="Times New Roman"/>
                <w:sz w:val="20"/>
                <w:szCs w:val="20"/>
              </w:rPr>
              <w:t>edrības “Altum” risku toleranci”</w:t>
            </w:r>
            <w:r w:rsidRPr="00E579AB">
              <w:rPr>
                <w:rFonts w:ascii="Times New Roman" w:hAnsi="Times New Roman" w:cs="Times New Roman"/>
                <w:sz w:val="20"/>
                <w:szCs w:val="20"/>
              </w:rPr>
              <w:t xml:space="preserve"> efektīvākais finanšu instruments būtu ar 20% likmi.</w:t>
            </w:r>
          </w:p>
        </w:tc>
        <w:tc>
          <w:tcPr>
            <w:tcW w:w="1638" w:type="dxa"/>
          </w:tcPr>
          <w:p w14:paraId="6AFD7F4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544F50" w14:textId="77777777" w:rsidTr="00DC21C3">
        <w:tc>
          <w:tcPr>
            <w:tcW w:w="562" w:type="dxa"/>
            <w:shd w:val="clear" w:color="auto" w:fill="auto"/>
          </w:tcPr>
          <w:p w14:paraId="341316B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5AB0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41202F6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AC725A3"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Par Altum kredītu garantijām.</w:t>
            </w:r>
          </w:p>
          <w:p w14:paraId="14FB9FEE"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Cs/>
                <w:sz w:val="20"/>
                <w:szCs w:val="20"/>
                <w:lang w:eastAsia="lv-LV"/>
              </w:rPr>
              <w:t>Šis varbūt būs mans subjektīvais viedoklis, bet tā kā mana klientu profilā ir galvenokārt nopietni ārvalstu kapitāla uzņēmumi, kurus esmu pārliecinājis veidot, saglabāt un attīstīt ražotnes tieši Latvijā, nekad maniem klientiem nav bijusi nepieciešamība pēc papildus Altum kredītu garantijām, jo nopietniem uzņēmējiem šādas garantijas nav nepieciešamas. Tāpēc es ļoti ceru, ka tiks izvērtēti šādu izsniegto garantiju efektivitāte, jo šādā atbalsta mehānismā tika ieguldīti ļoti nopietni ES finanšu līdzekļi, kurus manuprāt varēja izmantot daudz efektīgāk.</w:t>
            </w:r>
          </w:p>
        </w:tc>
        <w:tc>
          <w:tcPr>
            <w:tcW w:w="2976" w:type="dxa"/>
            <w:shd w:val="clear" w:color="auto" w:fill="auto"/>
          </w:tcPr>
          <w:p w14:paraId="14332C67" w14:textId="77777777" w:rsidR="003B19CF" w:rsidRDefault="003B19CF" w:rsidP="00C4157F">
            <w:pPr>
              <w:spacing w:after="0" w:line="240" w:lineRule="auto"/>
              <w:jc w:val="both"/>
              <w:rPr>
                <w:rFonts w:ascii="Times New Roman" w:hAnsi="Times New Roman" w:cs="Times New Roman"/>
                <w:sz w:val="20"/>
                <w:szCs w:val="20"/>
              </w:rPr>
            </w:pPr>
            <w:r w:rsidRPr="00E027D1">
              <w:rPr>
                <w:rFonts w:ascii="Times New Roman" w:hAnsi="Times New Roman" w:cs="Times New Roman"/>
                <w:b/>
                <w:bCs/>
                <w:sz w:val="20"/>
                <w:szCs w:val="20"/>
              </w:rPr>
              <w:t>Sniegts skaidrojums</w:t>
            </w:r>
            <w:r>
              <w:rPr>
                <w:rFonts w:ascii="Times New Roman" w:hAnsi="Times New Roman" w:cs="Times New Roman"/>
                <w:sz w:val="20"/>
                <w:szCs w:val="20"/>
              </w:rPr>
              <w:t>.</w:t>
            </w:r>
          </w:p>
          <w:p w14:paraId="0A3B351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garantijas tiek piešķirtas dažādiem komercdarbības projektiem, līdz ar to zems pieprasījums viena sektora pakalpojumu pieprasījumā neliecina par finanšu instrumenta nelietderību. P</w:t>
            </w:r>
            <w:r w:rsidRPr="004A0AE0">
              <w:rPr>
                <w:rFonts w:ascii="Times New Roman" w:hAnsi="Times New Roman" w:cs="Times New Roman"/>
                <w:sz w:val="20"/>
                <w:szCs w:val="20"/>
              </w:rPr>
              <w:t>avisam kopā izsniegtas 552 garantijas 121</w:t>
            </w:r>
            <w:r>
              <w:rPr>
                <w:rFonts w:ascii="Times New Roman" w:hAnsi="Times New Roman" w:cs="Times New Roman"/>
                <w:sz w:val="20"/>
                <w:szCs w:val="20"/>
              </w:rPr>
              <w:t>.</w:t>
            </w:r>
            <w:r w:rsidRPr="004A0AE0">
              <w:rPr>
                <w:rFonts w:ascii="Times New Roman" w:hAnsi="Times New Roman" w:cs="Times New Roman"/>
                <w:sz w:val="20"/>
                <w:szCs w:val="20"/>
              </w:rPr>
              <w:t xml:space="preserve">5 </w:t>
            </w:r>
            <w:r>
              <w:rPr>
                <w:rFonts w:ascii="Times New Roman" w:hAnsi="Times New Roman" w:cs="Times New Roman"/>
                <w:sz w:val="20"/>
                <w:szCs w:val="20"/>
              </w:rPr>
              <w:t>milj.</w:t>
            </w:r>
            <w:r w:rsidRPr="004A0AE0">
              <w:rPr>
                <w:rFonts w:ascii="Times New Roman" w:hAnsi="Times New Roman" w:cs="Times New Roman"/>
                <w:sz w:val="20"/>
                <w:szCs w:val="20"/>
              </w:rPr>
              <w:t xml:space="preserve"> </w:t>
            </w:r>
            <w:r w:rsidRPr="00E027D1">
              <w:rPr>
                <w:rFonts w:ascii="Times New Roman" w:hAnsi="Times New Roman" w:cs="Times New Roman"/>
                <w:i/>
                <w:iCs/>
                <w:sz w:val="20"/>
                <w:szCs w:val="20"/>
              </w:rPr>
              <w:t>euro</w:t>
            </w:r>
            <w:r w:rsidRPr="004A0AE0">
              <w:rPr>
                <w:rFonts w:ascii="Times New Roman" w:hAnsi="Times New Roman" w:cs="Times New Roman"/>
                <w:sz w:val="20"/>
                <w:szCs w:val="20"/>
              </w:rPr>
              <w:t xml:space="preserve"> apmērā</w:t>
            </w:r>
          </w:p>
        </w:tc>
        <w:tc>
          <w:tcPr>
            <w:tcW w:w="1638" w:type="dxa"/>
          </w:tcPr>
          <w:p w14:paraId="1C6FE29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2A7AEA9" w14:textId="77777777" w:rsidTr="00DC21C3">
        <w:tc>
          <w:tcPr>
            <w:tcW w:w="562" w:type="dxa"/>
            <w:shd w:val="clear" w:color="auto" w:fill="auto"/>
          </w:tcPr>
          <w:p w14:paraId="3C737A1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51FAFE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BAB17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0DAA4A5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8F2526E"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Pamatojums:</w:t>
            </w:r>
          </w:p>
          <w:p w14:paraId="63511E9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Nav ņemta vērā Latvijas ražojošo nozaru asociāciju nosūtīto vēstule  attiecībā uz dokumentu  “Nacionālās industriālās politikas pamatnostādnes 2021.–2027. gadam” (turpmāk – NIP).</w:t>
            </w:r>
          </w:p>
          <w:p w14:paraId="3A0FCF3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0B8D3F9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Šobrīd notiek NIP apspriešana, paredzot tajā būtiskas izmaiņas, kas tiks saskaņotas ar Latvijas lielāko ražojošo nozaru asociācijām un LDDK. Kamēr nav pabeigta “Nacionālās industriālās politikas pamatnostādnes 2021.–2027. gadam” apspriešana un tas nav saskaņots, uzskatām, ka „Eiropas Savienības struktūrfondu un Kohēzijas fonda 2021.–2027. gada plānošanas perioda darbības programmas projekta” tālāka virzīšana ir pārsteidzīga un neliecina par saprātīgu un labu plānošanas procesu.</w:t>
            </w:r>
          </w:p>
          <w:p w14:paraId="44CCFF5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076D4A2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Dokuments „Eiropas Savienības struktūrfondu un Kohēzijas fonda 2021.–2027. gada plānošanas perioda darbības programmas projekts” </w:t>
            </w:r>
            <w:r w:rsidRPr="006F55DD">
              <w:rPr>
                <w:rFonts w:ascii="Times New Roman" w:eastAsia="Times New Roman" w:hAnsi="Times New Roman" w:cs="Times New Roman"/>
                <w:sz w:val="20"/>
                <w:szCs w:val="20"/>
                <w:u w:val="single"/>
                <w:lang w:eastAsia="lv-LV"/>
              </w:rPr>
              <w:t>pārstrādājams pēc būtības</w:t>
            </w:r>
            <w:r w:rsidRPr="006F55DD">
              <w:rPr>
                <w:rFonts w:ascii="Times New Roman" w:eastAsia="Times New Roman" w:hAnsi="Times New Roman" w:cs="Times New Roman"/>
                <w:sz w:val="20"/>
                <w:szCs w:val="20"/>
                <w:lang w:eastAsia="lv-LV"/>
              </w:rPr>
              <w:t>, pēc “Nacionālās industriālās politikas pamatnostādnes 2021.–2027. gadam” dokumenta apspriešanas un pabeigšanas.</w:t>
            </w:r>
          </w:p>
          <w:p w14:paraId="06C2C34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78CAB0C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bCs/>
                <w:sz w:val="20"/>
                <w:szCs w:val="20"/>
              </w:rPr>
              <w:t>I</w:t>
            </w:r>
            <w:r w:rsidRPr="006F55DD">
              <w:rPr>
                <w:rFonts w:ascii="Times New Roman" w:eastAsia="Arial" w:hAnsi="Times New Roman" w:cs="Times New Roman"/>
                <w:sz w:val="20"/>
                <w:szCs w:val="20"/>
              </w:rPr>
              <w:t>ebildes par “Nacionālās industriālās politikas pamatnostādnes 2021.–2027. gadam” ir būtiskas:</w:t>
            </w:r>
          </w:p>
          <w:p w14:paraId="12ED3D7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1) Nav uzsvara uz dalību globālajās vērtību ķēdēs. Uzsvaram jābūt uz uzņēmumu dalības sekmēšanu globālajās vērtību ķēdēs. Finanšu Ministrijas priekšlikumā joprojām ir uzsvars uz ekosistēmām, kas pēc būtības ir lokālas vērtību ķēdes. </w:t>
            </w:r>
          </w:p>
          <w:p w14:paraId="325B5F9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 Nav paredzēts plašs atbalsts eksportam, ko varētu realizēt ne tikai caur valsts aģentūru, bet arī caur nozaru asociācijām/klasteriem. Klasteru programma jau sevi ir pierādījusi ar divreiz straujāku ikgadējo eksporta pieaugumu kā vidēji valstī.</w:t>
            </w:r>
          </w:p>
          <w:p w14:paraId="766ECC2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 Nav paredzēts atbalsts Kompetences Centriem, kas šajā periodā ir pierādījis sevi, kā sekmīgs inovāciju un sadarbības starp uzņēmējdarbību un pētniecību sekmēšanas instruments.</w:t>
            </w:r>
          </w:p>
          <w:p w14:paraId="139B5CD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4) Nav paredzēts atbalsts Klasteriem, kas ir efektīvs zināšanu kapitāla vairošanas instruments uzņēmumiem sasvstarpēji papildinoties ar dažādu pieredzi un prasmēm, kā arī veidojot koordinētu rīcību kopējas intereses projektos un jautājumos, attīstot nozares un starpnozaru sadarbību un sekmējot eksporta pieaugumu.</w:t>
            </w:r>
          </w:p>
          <w:p w14:paraId="4A44BDF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5) Nav paredzēts atbalsts cilvēkkapitāla veidošanai.  </w:t>
            </w:r>
          </w:p>
          <w:p w14:paraId="4A3909EB" w14:textId="77777777" w:rsidR="003B19CF" w:rsidRPr="006F55DD" w:rsidRDefault="003B19CF" w:rsidP="00C4157F">
            <w:pPr>
              <w:spacing w:after="0" w:line="240" w:lineRule="auto"/>
              <w:jc w:val="both"/>
              <w:rPr>
                <w:rFonts w:ascii="Times New Roman" w:eastAsia="MS Mincho" w:hAnsi="Times New Roman" w:cs="Times New Roman"/>
                <w:b/>
                <w:bCs/>
                <w:sz w:val="20"/>
                <w:szCs w:val="20"/>
              </w:rPr>
            </w:pPr>
          </w:p>
        </w:tc>
        <w:tc>
          <w:tcPr>
            <w:tcW w:w="2976" w:type="dxa"/>
            <w:shd w:val="clear" w:color="auto" w:fill="auto"/>
          </w:tcPr>
          <w:p w14:paraId="093E5E02" w14:textId="77777777" w:rsidR="003B19CF" w:rsidRDefault="003B19CF" w:rsidP="00C4157F">
            <w:pPr>
              <w:spacing w:after="0" w:line="240" w:lineRule="auto"/>
              <w:jc w:val="both"/>
              <w:rPr>
                <w:rFonts w:ascii="Calibri" w:hAnsi="Calibri"/>
              </w:rPr>
            </w:pPr>
            <w:r>
              <w:rPr>
                <w:rFonts w:ascii="Times New Roman" w:hAnsi="Times New Roman" w:cs="Times New Roman"/>
                <w:b/>
                <w:bCs/>
                <w:color w:val="000000"/>
                <w:sz w:val="20"/>
                <w:szCs w:val="20"/>
              </w:rPr>
              <w:t>Ņemts vērā. Sniegts skaidrojums.</w:t>
            </w:r>
          </w:p>
          <w:p w14:paraId="38A919D7" w14:textId="77777777" w:rsidR="003B19CF" w:rsidRDefault="003B19CF" w:rsidP="00C4157F">
            <w:pPr>
              <w:spacing w:after="0" w:line="240" w:lineRule="auto"/>
              <w:jc w:val="both"/>
            </w:pPr>
            <w:r>
              <w:rPr>
                <w:rFonts w:ascii="Times New Roman" w:hAnsi="Times New Roman" w:cs="Times New Roman"/>
                <w:color w:val="000000"/>
                <w:sz w:val="20"/>
                <w:szCs w:val="20"/>
              </w:rPr>
              <w:t>DP ir rediģēts saturs 1.2.1.SAM ietvaros – papildināts ar atbalsta aktivitātēm, kas nodrošinās 1.- 4.punktā minēto mērķu sasniegšanu.</w:t>
            </w:r>
          </w:p>
          <w:p w14:paraId="4A511FE7" w14:textId="77777777" w:rsidR="003B19CF" w:rsidRDefault="003B19CF" w:rsidP="00C4157F">
            <w:pPr>
              <w:spacing w:after="0" w:line="240" w:lineRule="auto"/>
              <w:jc w:val="both"/>
            </w:pPr>
            <w:r>
              <w:rPr>
                <w:rFonts w:ascii="Times New Roman" w:hAnsi="Times New Roman" w:cs="Times New Roman"/>
                <w:color w:val="000000"/>
                <w:sz w:val="20"/>
                <w:szCs w:val="20"/>
              </w:rPr>
              <w:t> </w:t>
            </w:r>
          </w:p>
          <w:p w14:paraId="2541AFBF" w14:textId="77777777" w:rsidR="003B19CF" w:rsidRDefault="003B19CF" w:rsidP="00C4157F">
            <w:pPr>
              <w:spacing w:after="0" w:line="240" w:lineRule="auto"/>
              <w:jc w:val="both"/>
            </w:pPr>
            <w:r>
              <w:rPr>
                <w:rFonts w:ascii="Times New Roman" w:hAnsi="Times New Roman" w:cs="Times New Roman"/>
                <w:color w:val="000000"/>
                <w:sz w:val="20"/>
                <w:szCs w:val="20"/>
              </w:rPr>
              <w:t>Papildus tam vēlamies uzsvērt, ka EM ir tikusies ar nozari pārstāvošajām organizācijām un saņemti atzinumi no nozaru ministrijām, NIP tiek precizēts, atbilstoši saņemtajiem viedokļiem turpinās saskaņošanas process. Vienlaikus plānotās aktivitātes tiek rediģētas DP ietvaros.</w:t>
            </w:r>
          </w:p>
          <w:p w14:paraId="63FFE928" w14:textId="77777777" w:rsidR="003B19CF" w:rsidRDefault="003B19CF" w:rsidP="00C4157F">
            <w:pPr>
              <w:spacing w:after="0" w:line="240" w:lineRule="auto"/>
              <w:jc w:val="both"/>
            </w:pPr>
            <w:r>
              <w:rPr>
                <w:rFonts w:ascii="Times New Roman" w:hAnsi="Times New Roman" w:cs="Times New Roman"/>
                <w:color w:val="000000"/>
                <w:sz w:val="20"/>
                <w:szCs w:val="20"/>
              </w:rPr>
              <w:t> </w:t>
            </w:r>
          </w:p>
          <w:p w14:paraId="6BA09B44" w14:textId="77777777" w:rsidR="003B19CF" w:rsidRDefault="003B19CF" w:rsidP="00C4157F">
            <w:pPr>
              <w:spacing w:after="0" w:line="240" w:lineRule="auto"/>
              <w:jc w:val="both"/>
            </w:pPr>
            <w:r>
              <w:rPr>
                <w:rFonts w:ascii="Times New Roman" w:hAnsi="Times New Roman" w:cs="Times New Roman"/>
                <w:color w:val="000000"/>
                <w:sz w:val="20"/>
                <w:szCs w:val="20"/>
              </w:rPr>
              <w:t>Skaidrojam, ka atsevišķās jomās ir plānots mazāks finansējuma apjoms, ņemot vērā vairākus faktorus:</w:t>
            </w:r>
          </w:p>
          <w:p w14:paraId="0B716396" w14:textId="77777777" w:rsidR="003B19CF" w:rsidRDefault="003B19CF" w:rsidP="00C4157F">
            <w:pPr>
              <w:spacing w:after="0" w:line="240" w:lineRule="auto"/>
              <w:jc w:val="both"/>
            </w:pPr>
            <w:r>
              <w:rPr>
                <w:rFonts w:ascii="Times New Roman" w:hAnsi="Times New Roman" w:cs="Times New Roman"/>
                <w:color w:val="000000"/>
                <w:sz w:val="20"/>
                <w:szCs w:val="20"/>
              </w:rPr>
              <w:t>1) Latvijas ekonomikas izaugsmes rādītāji vairākās jomās ir uzlabojušies salīdzinājumā ar ES fondu 2014.–2020.gada plānošanas periodu, attiecīgi minētās jomas vairs nevar pretendēt uz līdzvērtīgu ES fondu atbalstu;</w:t>
            </w:r>
          </w:p>
          <w:p w14:paraId="180629EA" w14:textId="77777777" w:rsidR="003B19CF" w:rsidRDefault="003B19CF" w:rsidP="00C4157F">
            <w:pPr>
              <w:spacing w:after="0" w:line="240" w:lineRule="auto"/>
              <w:jc w:val="both"/>
            </w:pPr>
            <w:r>
              <w:rPr>
                <w:rFonts w:ascii="Times New Roman" w:hAnsi="Times New Roman" w:cs="Times New Roman"/>
                <w:color w:val="000000"/>
                <w:sz w:val="20"/>
                <w:szCs w:val="20"/>
              </w:rPr>
              <w:t>2) Latvijai kā jebkurai dalībvalstij ir jāievēro regulu priekšlikumos noteiktie tematiskās koncentrācijas apjomi, piemēram, 1.politikas mērķim novirzāmi 25% Eiropas Reģionālās attīstības fonda (turpmāk – ERAF) finansējuma, bet 2.politikas mērķim 30% finansējuma, 5.politikas mērķim 8% attiecīgi pārējiem politikas mērķim novirzāmais ERAF finansējums ir 37%;</w:t>
            </w:r>
          </w:p>
          <w:p w14:paraId="3F82C73B" w14:textId="77777777" w:rsidR="003B19CF" w:rsidRDefault="003B19CF" w:rsidP="00C4157F">
            <w:pPr>
              <w:spacing w:after="0" w:line="240" w:lineRule="auto"/>
              <w:jc w:val="both"/>
            </w:pPr>
            <w:r>
              <w:rPr>
                <w:rFonts w:ascii="Times New Roman" w:hAnsi="Times New Roman" w:cs="Times New Roman"/>
                <w:color w:val="000000"/>
                <w:sz w:val="20"/>
                <w:szCs w:val="20"/>
              </w:rPr>
              <w:t>3) Latvijai plānojot ES fondu ieguldījumu jomas ir jārespektē Eiropas Komisijas (turpmāk – EK) noteiktās ieguldījumu prioritātes  Latvijai;</w:t>
            </w:r>
          </w:p>
          <w:p w14:paraId="1721F861" w14:textId="77777777" w:rsidR="003B19CF" w:rsidRDefault="003B19CF" w:rsidP="00C4157F">
            <w:pPr>
              <w:spacing w:after="0" w:line="240" w:lineRule="auto"/>
              <w:jc w:val="both"/>
            </w:pPr>
            <w:r>
              <w:rPr>
                <w:rFonts w:ascii="Times New Roman" w:hAnsi="Times New Roman" w:cs="Times New Roman"/>
                <w:color w:val="000000"/>
                <w:sz w:val="20"/>
                <w:szCs w:val="20"/>
              </w:rPr>
              <w:t xml:space="preserve">4) Visbeidzot brīdī, kad tika izstrādāts un saskaņots NAP vēl nebija zināms precīzs ES fondu finansējums Latvijai (arī šobrīd vēl nav zināmi precīzs finansējums), taču jau šobrīd secināms, ka Eiropas daudzgadu budžeta diskusiju rezultātu ietvaros Latvijai pieejamais ES fondu finansējums būs mazāks nekā NAP noteiktais pasākumiem, kurus plānots īstenot ar ES fondu līdzfinansējumu. </w:t>
            </w:r>
            <w:r>
              <w:rPr>
                <w:color w:val="000000"/>
              </w:rPr>
              <w:t> </w:t>
            </w:r>
            <w:r>
              <w:rPr>
                <w:rFonts w:ascii="Times New Roman" w:hAnsi="Times New Roman" w:cs="Times New Roman"/>
                <w:color w:val="000000"/>
                <w:sz w:val="20"/>
                <w:szCs w:val="20"/>
              </w:rPr>
              <w:t>Finansējuma sadalījums pa vairākām programmām un saņēmējiem var apdraudēt naudas izlietojuma efektivitāti un izvirzītā mērķa sasniegšanu.</w:t>
            </w:r>
          </w:p>
          <w:p w14:paraId="0D4261D4" w14:textId="77777777" w:rsidR="003B19CF" w:rsidRDefault="003B19CF" w:rsidP="00C4157F">
            <w:pPr>
              <w:spacing w:after="0" w:line="240" w:lineRule="auto"/>
              <w:jc w:val="both"/>
            </w:pPr>
            <w:r>
              <w:rPr>
                <w:rFonts w:ascii="Times New Roman" w:hAnsi="Times New Roman" w:cs="Times New Roman"/>
                <w:color w:val="000000"/>
                <w:sz w:val="20"/>
                <w:szCs w:val="20"/>
              </w:rPr>
              <w:t> </w:t>
            </w:r>
          </w:p>
          <w:p w14:paraId="371EFED9" w14:textId="77777777" w:rsidR="004442B5" w:rsidRDefault="003B19CF" w:rsidP="004442B5">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Papildus vēršam uzmanību, ka laika periodā starp abiem plānošanas periodiem būs pieejams ES citu atbalsta instrumentu finansējums (React-EU papildu finansējums Kohēzijas politikai 2014.–2020. gada plānošanas periodam un Eiropas Atveseļošanas un noturības mehānisms (ANM/RRF)). ANM/RRF ietvaros arī ir</w:t>
            </w:r>
            <w:r w:rsidR="004442B5">
              <w:rPr>
                <w:rFonts w:ascii="Times New Roman" w:hAnsi="Times New Roman" w:cs="Times New Roman"/>
                <w:color w:val="000000"/>
                <w:sz w:val="20"/>
                <w:szCs w:val="20"/>
              </w:rPr>
              <w:t xml:space="preserve"> sniegti priekšlikumi </w:t>
            </w:r>
            <w:r>
              <w:rPr>
                <w:rFonts w:ascii="Times New Roman" w:hAnsi="Times New Roman" w:cs="Times New Roman"/>
                <w:color w:val="000000"/>
                <w:sz w:val="20"/>
                <w:szCs w:val="20"/>
              </w:rPr>
              <w:t>īstenot aktivitātes, kas ir vērstas uz produktivitātes kāpināšanu un eksportspējas veicināšanu. NIP un DP tiek savstarpēji saskaņoti, ņemot vērā iesaistīto pušu viedokļus un pieejamo finansējuma apjomu.</w:t>
            </w:r>
            <w:r w:rsidR="004442B5">
              <w:rPr>
                <w:rFonts w:ascii="Times New Roman" w:hAnsi="Times New Roman" w:cs="Times New Roman"/>
                <w:color w:val="000000"/>
                <w:sz w:val="20"/>
                <w:szCs w:val="20"/>
              </w:rPr>
              <w:t xml:space="preserve"> </w:t>
            </w:r>
            <w:r w:rsidR="004442B5">
              <w:rPr>
                <w:rFonts w:ascii="Times New Roman" w:hAnsi="Times New Roman" w:cs="Times New Roman"/>
                <w:sz w:val="20"/>
                <w:szCs w:val="20"/>
              </w:rPr>
              <w:t xml:space="preserve">Informējam, ka </w:t>
            </w:r>
            <w:r w:rsidR="004442B5"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4442B5" w:rsidRPr="00D96661">
              <w:rPr>
                <w:rFonts w:ascii="Times New Roman" w:hAnsi="Times New Roman" w:cs="Times New Roman"/>
                <w:sz w:val="20"/>
                <w:szCs w:val="20"/>
              </w:rPr>
              <w:t>.</w:t>
            </w:r>
          </w:p>
          <w:p w14:paraId="46AFCB85" w14:textId="6357AA71" w:rsidR="003B19CF" w:rsidRPr="006F55DD" w:rsidRDefault="003B19CF" w:rsidP="004442B5">
            <w:pPr>
              <w:spacing w:after="0" w:line="240" w:lineRule="auto"/>
              <w:jc w:val="both"/>
              <w:rPr>
                <w:rFonts w:ascii="Times New Roman" w:hAnsi="Times New Roman" w:cs="Times New Roman"/>
                <w:sz w:val="20"/>
                <w:szCs w:val="20"/>
              </w:rPr>
            </w:pPr>
          </w:p>
        </w:tc>
        <w:tc>
          <w:tcPr>
            <w:tcW w:w="1638" w:type="dxa"/>
          </w:tcPr>
          <w:p w14:paraId="611F8E6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1.2.1.SAM aprakstu.</w:t>
            </w:r>
          </w:p>
        </w:tc>
      </w:tr>
      <w:tr w:rsidR="003B19CF" w:rsidRPr="006F55DD" w14:paraId="5846C689" w14:textId="77777777" w:rsidTr="00DC21C3">
        <w:tc>
          <w:tcPr>
            <w:tcW w:w="562" w:type="dxa"/>
            <w:shd w:val="clear" w:color="auto" w:fill="auto"/>
          </w:tcPr>
          <w:p w14:paraId="45E452A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344830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shd w:val="clear" w:color="auto" w:fill="auto"/>
          </w:tcPr>
          <w:p w14:paraId="5664592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62BCCEF5" w14:textId="77777777" w:rsidR="003B19CF" w:rsidRPr="006F55DD" w:rsidRDefault="003B19CF" w:rsidP="00C4157F">
            <w:pPr>
              <w:spacing w:after="0" w:line="240" w:lineRule="auto"/>
              <w:jc w:val="both"/>
              <w:rPr>
                <w:rFonts w:ascii="Times New Roman" w:eastAsia="MS Mincho" w:hAnsi="Times New Roman" w:cs="Times New Roman"/>
                <w:sz w:val="20"/>
                <w:szCs w:val="20"/>
              </w:rPr>
            </w:pPr>
            <w:r w:rsidRPr="006F55DD">
              <w:rPr>
                <w:rFonts w:ascii="Times New Roman" w:eastAsia="MS Mincho" w:hAnsi="Times New Roman" w:cs="Times New Roman"/>
                <w:b/>
                <w:bCs/>
                <w:sz w:val="20"/>
                <w:szCs w:val="20"/>
              </w:rPr>
              <w:t>Ieteikumu Darbības programmas 1.1.prioritātei “Pētniecība un prasmes” un 1.2.prioritātei “Atbalsts uzņēmējdarbībai” pamatojums:</w:t>
            </w:r>
            <w:r w:rsidRPr="006F55DD">
              <w:rPr>
                <w:rFonts w:ascii="Times New Roman" w:eastAsia="MS Mincho" w:hAnsi="Times New Roman" w:cs="Times New Roman"/>
                <w:sz w:val="20"/>
                <w:szCs w:val="20"/>
              </w:rPr>
              <w:t xml:space="preserve"> valstiskā līmenī ilgstoši tiek rekomendēts īstenot darbības, lai veicinātu zinātnisko institūtu un komersantu sadarbību, tai skaitā veicot pētījumus jaunu produktu izstrādē un attīstībā. Kā viens no kavējošie faktoriem farmācijas jomā ir zinātnisko institūtu un universitāšu piedāvātais pakalpojumu klāsts atbilstoši pilna cikla jaunu produktu izstrādei, kā rezultātā, lai nodrošinātu pilnu jaunu produktu izstrādes ieviešanas ciklu, farmācijas uzņēmumi pētniecības un izstrādes pakalpojumus (P&amp;A) iepērk ārvalstu zinātniskajos institūtos/ pētniecības organizācijās. Komersantiem, veicot ieguldījumus pētniecības infrastruktūrā, izveidojot un paplašinot izstrādes laboratorijas, mazināsies ārvalstīs iepērkamo pakalpojumu īpatsvars, papildus veidojot cilvēkresursu kapacitāti atsevišķās pētniecības jomās Latvijā, kas ilgtermiņā dotu iespēju palielināt jaunu produktu skaitu ar augstu pievienoto vērtību, kas izstrādāti un ieviesti ražošanā Latvijā un vismaz 80% tiek eksportēti. Papildus būtu iespēja veikt pētniecības un izstrādes pakalpojumus starptautiskiem uzņēmumiem. </w:t>
            </w:r>
          </w:p>
          <w:p w14:paraId="005C8A23" w14:textId="77777777" w:rsidR="003B19CF" w:rsidRPr="006F55DD" w:rsidRDefault="003B19CF" w:rsidP="00C4157F">
            <w:pPr>
              <w:spacing w:after="0" w:line="240" w:lineRule="auto"/>
              <w:ind w:firstLine="567"/>
              <w:jc w:val="both"/>
              <w:rPr>
                <w:rFonts w:ascii="Times New Roman" w:eastAsia="MS Mincho" w:hAnsi="Times New Roman" w:cs="Times New Roman"/>
                <w:sz w:val="20"/>
                <w:szCs w:val="20"/>
              </w:rPr>
            </w:pPr>
            <w:r w:rsidRPr="006F55DD">
              <w:rPr>
                <w:rFonts w:ascii="Times New Roman" w:eastAsia="MS Mincho" w:hAnsi="Times New Roman" w:cs="Times New Roman"/>
                <w:sz w:val="20"/>
                <w:szCs w:val="20"/>
              </w:rPr>
              <w:t>Ievērojot darbības programmā paredzēto atbalstu pētniecībai, inovācijām, jaunu produktu izstrādei un komercializācijai, aicinām izvērtēt un specifiskajos atbalsta mērķos, piemēram, 1.1.1.SAM “Pētniecības un inovāciju kapacitātes stiprināšana un progresīvu tehnoloģiju ieviešana”, par prioritāti izvirzīt jaunu produktu izstrādi, kas tiek komercializēti un ražoti Latvijā, atbalsta par specifiskā mērķa prioritāro rezultātu paredzot jaunu produktus, jaunas ražošanas tehnoloģijas un komercializācijas potenciāls.</w:t>
            </w:r>
          </w:p>
          <w:p w14:paraId="792C213A" w14:textId="77777777" w:rsidR="003B19CF" w:rsidRPr="006F55DD" w:rsidRDefault="003B19CF" w:rsidP="00C4157F">
            <w:pPr>
              <w:spacing w:after="0" w:line="240" w:lineRule="auto"/>
              <w:ind w:firstLine="567"/>
              <w:jc w:val="both"/>
              <w:rPr>
                <w:rFonts w:ascii="Times New Roman" w:eastAsia="MS Mincho" w:hAnsi="Times New Roman" w:cs="Times New Roman"/>
                <w:sz w:val="20"/>
                <w:szCs w:val="20"/>
              </w:rPr>
            </w:pPr>
            <w:r w:rsidRPr="006F55DD">
              <w:rPr>
                <w:rFonts w:ascii="Times New Roman" w:eastAsia="MS Mincho" w:hAnsi="Times New Roman" w:cs="Times New Roman"/>
                <w:sz w:val="20"/>
                <w:szCs w:val="20"/>
              </w:rPr>
              <w:t>Mērķtiecīgi palielinot pieejamo finansējumu atbalsta programmās jaunu produktu izstrādei, tiktu radīta stimulējoša ietekme komersantiem būtiski palielināt ieguldījumus pētniecībā un attīstībā, ievērojot jau esošo ieguldījumu apjomu, kas farmācijas nozarē pārsniedz 5% gadā no apgrozījuma.</w:t>
            </w:r>
          </w:p>
        </w:tc>
        <w:tc>
          <w:tcPr>
            <w:tcW w:w="2976" w:type="dxa"/>
            <w:shd w:val="clear" w:color="auto" w:fill="auto"/>
          </w:tcPr>
          <w:p w14:paraId="2D0396F9" w14:textId="77777777" w:rsidR="003B19CF" w:rsidRDefault="003B19CF" w:rsidP="00C4157F">
            <w:pPr>
              <w:spacing w:after="0" w:line="240" w:lineRule="auto"/>
              <w:jc w:val="both"/>
              <w:rPr>
                <w:rFonts w:ascii="Times New Roman" w:hAnsi="Times New Roman" w:cs="Times New Roman"/>
                <w:sz w:val="20"/>
                <w:szCs w:val="20"/>
              </w:rPr>
            </w:pPr>
            <w:r w:rsidRPr="00E027D1">
              <w:rPr>
                <w:rFonts w:ascii="Times New Roman" w:hAnsi="Times New Roman" w:cs="Times New Roman"/>
                <w:b/>
                <w:bCs/>
                <w:sz w:val="20"/>
                <w:szCs w:val="20"/>
              </w:rPr>
              <w:t>Sniegts skaidrojums</w:t>
            </w:r>
            <w:r>
              <w:rPr>
                <w:rFonts w:ascii="Times New Roman" w:hAnsi="Times New Roman" w:cs="Times New Roman"/>
                <w:sz w:val="20"/>
                <w:szCs w:val="20"/>
              </w:rPr>
              <w:t>.</w:t>
            </w:r>
          </w:p>
          <w:p w14:paraId="7DC39BB4" w14:textId="77777777" w:rsidR="003B19CF" w:rsidRDefault="003B19CF" w:rsidP="00C4157F">
            <w:pPr>
              <w:spacing w:after="0" w:line="240" w:lineRule="auto"/>
              <w:jc w:val="both"/>
              <w:rPr>
                <w:rFonts w:ascii="Times New Roman" w:hAnsi="Times New Roman" w:cs="Times New Roman"/>
                <w:b/>
                <w:caps/>
                <w:color w:val="FF0000"/>
                <w:sz w:val="20"/>
                <w:szCs w:val="20"/>
              </w:rPr>
            </w:pPr>
            <w:r>
              <w:rPr>
                <w:rFonts w:ascii="Times New Roman" w:hAnsi="Times New Roman" w:cs="Times New Roman"/>
                <w:sz w:val="20"/>
                <w:szCs w:val="20"/>
              </w:rPr>
              <w:t>Skaidrojam</w:t>
            </w:r>
            <w:r>
              <w:rPr>
                <w:rFonts w:ascii="Times New Roman" w:eastAsia="MS Mincho" w:hAnsi="Times New Roman" w:cs="Times New Roman"/>
                <w:sz w:val="20"/>
                <w:szCs w:val="20"/>
              </w:rPr>
              <w:t>, ka 1.politiskā mērķa ietvaros atbalsts gan granta, gan finanšu instrumentu veidā tiks fokusēt tieši uz jaunu produktu radīšanu un privāto p&amp;a izdevumu kāpināšanu. 1.politiskā mērķa ietvaros var tikt atbalstīta arī starptautiskā sadarbība, kas var veicināt pieredzes apmaiņu, kā arī nodrošināt tādus specifisku pakalpojumus, kurus Latvijā esoši zinātniskie institūti vai pētniecības organizācijas nesniedz. Ekonomikas ministrija papildus norāda, ka atbalsta pretendenti tiks vērtēti pēc potenciālās ekonomiskās atdeves, attiecīgi neliedzot atbalstu saņemt arī tādiem finansējuma saņēmējiem, kas piesaista izstrādes pakalpojumus ārpakalpojumā ārpus Latvijas robežām.</w:t>
            </w:r>
          </w:p>
          <w:p w14:paraId="54395302" w14:textId="77777777" w:rsidR="003B19CF" w:rsidRDefault="003B19CF" w:rsidP="00C4157F">
            <w:pPr>
              <w:spacing w:after="0" w:line="240" w:lineRule="auto"/>
              <w:jc w:val="both"/>
              <w:rPr>
                <w:rFonts w:ascii="Times New Roman" w:hAnsi="Times New Roman" w:cs="Times New Roman"/>
                <w:sz w:val="20"/>
                <w:szCs w:val="20"/>
              </w:rPr>
            </w:pPr>
          </w:p>
          <w:p w14:paraId="36324F1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Izglītības un zinātnes ministrija skaidro, ka </w:t>
            </w:r>
            <w:r>
              <w:rPr>
                <w:rFonts w:ascii="Times New Roman" w:eastAsia="Times New Roman" w:hAnsi="Times New Roman" w:cs="Times New Roman"/>
                <w:sz w:val="20"/>
                <w:szCs w:val="20"/>
              </w:rPr>
              <w:t>1.1.1.SAM ietvaros atbalstu plānots sniegt zinātniskajām institūcijām un saimnieciskās darbības veicējiem praktiski pielietojamiem pētījumiem, kas sniedz ieguldījumu jaunu zināšanu radīšanā un var ietver tādu jaunu produktu un tehnoloģiju prototipu izstrādi, kuru tehnoloģiskās gatavības līmenis nepārsniedz indikatīvi 5 TRL. Savukārt, RIS3 Izcilības centru ietvaros, saimnieciskās darbības veicējiem plānots nodrošināt pieeju RIS3 Izcilības centra ietvaros modernizētai pētniecības infrastruktūrai, kurai jānodrošina duāla izmantošana, t.i. gan praktiskas ievirzes pētniecībai un jaunu zināšanu radīšanai, kas tiek veikta sadarbībā ar nozares/industrijas partneriem vai atbilstoši to pieprasījumam, gan arī fundamentālo pētījumu vajadzībām.</w:t>
            </w:r>
          </w:p>
        </w:tc>
        <w:tc>
          <w:tcPr>
            <w:tcW w:w="1638" w:type="dxa"/>
          </w:tcPr>
          <w:p w14:paraId="431002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1CA16A7" w14:textId="77777777" w:rsidTr="00DC21C3">
        <w:tc>
          <w:tcPr>
            <w:tcW w:w="562" w:type="dxa"/>
            <w:shd w:val="clear" w:color="auto" w:fill="auto"/>
          </w:tcPr>
          <w:p w14:paraId="2E3B4B7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3CBCC7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Ārlietu ministrija</w:t>
            </w:r>
          </w:p>
        </w:tc>
        <w:tc>
          <w:tcPr>
            <w:tcW w:w="3151" w:type="dxa"/>
            <w:shd w:val="clear" w:color="auto" w:fill="auto"/>
          </w:tcPr>
          <w:p w14:paraId="2C6F7A60" w14:textId="77777777" w:rsidR="003B19CF" w:rsidRPr="006F55DD" w:rsidRDefault="003B19CF" w:rsidP="00C4157F">
            <w:pPr>
              <w:spacing w:after="0" w:line="240" w:lineRule="auto"/>
              <w:jc w:val="both"/>
              <w:rPr>
                <w:rFonts w:ascii="Times New Roman" w:hAnsi="Times New Roman" w:cs="Times New Roman"/>
                <w:sz w:val="20"/>
                <w:szCs w:val="20"/>
              </w:rPr>
            </w:pPr>
            <w:r w:rsidRPr="000B6F0A">
              <w:rPr>
                <w:rFonts w:ascii="Times New Roman" w:hAnsi="Times New Roman" w:cs="Times New Roman"/>
                <w:sz w:val="20"/>
                <w:szCs w:val="20"/>
              </w:rPr>
              <w:t>Vispārīgs komentārs</w:t>
            </w:r>
          </w:p>
        </w:tc>
        <w:tc>
          <w:tcPr>
            <w:tcW w:w="4954" w:type="dxa"/>
            <w:shd w:val="clear" w:color="auto" w:fill="auto"/>
          </w:tcPr>
          <w:p w14:paraId="4BB66E7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Mūsuprāt, būtu jāvērš uzmanību, ka  Digitālās Eiropas programma 2021.-2027. gadam  atsevišķi izdala kiberdrošību, nosakot to kā vienu no programmas mērķiem, regulas 6. pantā nosakot specifiskus mērķus. Šajā sakarā notiek darbs pie  Eiropas Parlamenta un Padomes regulas, ar ko izveido Eiropas Industriālo, tehnoloģisko un pētniecisko kiberdrošības centru un Nacionālo koordinācijas centru tīklu (COM 2018) 630 final. Ar regulas priekšlikumu paredzēts izveidot Eiropas Industriālo, tehnoloģisko un pētniecisko kiberdrošības kompetenču centru un Nacionālo koordinācijas centru tīklu, kas savukārt būs būtiski faktori, nosakot prioritātes kiberdrošības jomā un lemjot par finansējumu, kas atvēlēts kiberdrošībai saskaņā ar ierosināto Digitālās Eiropas programmu un pamatprogrammu “Apvārsnis Eiropa”. Attiecīgi kiberdrošības aspektam būtu jāatspoguļojas dokumenta projektā, vismaz vispārīgā formā.</w:t>
            </w:r>
          </w:p>
        </w:tc>
        <w:tc>
          <w:tcPr>
            <w:tcW w:w="2976" w:type="dxa"/>
            <w:shd w:val="clear" w:color="auto" w:fill="auto"/>
          </w:tcPr>
          <w:p w14:paraId="30B9CBC4" w14:textId="77777777" w:rsidR="003B19CF" w:rsidRPr="00105112" w:rsidRDefault="003B19CF" w:rsidP="00C4157F">
            <w:pPr>
              <w:spacing w:after="0" w:line="240" w:lineRule="auto"/>
              <w:jc w:val="both"/>
              <w:rPr>
                <w:rFonts w:ascii="Times New Roman" w:hAnsi="Times New Roman" w:cs="Times New Roman"/>
                <w:b/>
                <w:bCs/>
                <w:sz w:val="20"/>
                <w:szCs w:val="20"/>
              </w:rPr>
            </w:pPr>
            <w:r w:rsidRPr="00105112">
              <w:rPr>
                <w:rFonts w:ascii="Times New Roman" w:hAnsi="Times New Roman" w:cs="Times New Roman"/>
                <w:b/>
                <w:bCs/>
                <w:sz w:val="20"/>
                <w:szCs w:val="20"/>
              </w:rPr>
              <w:t>Daļēji ņemts vērā Sniegts skaidrojums.</w:t>
            </w:r>
          </w:p>
          <w:p w14:paraId="62CAD892" w14:textId="77777777" w:rsidR="003B19CF" w:rsidRPr="006F55DD" w:rsidRDefault="003B19CF" w:rsidP="00C4157F">
            <w:pPr>
              <w:spacing w:after="0" w:line="240" w:lineRule="auto"/>
              <w:jc w:val="both"/>
              <w:rPr>
                <w:rFonts w:ascii="Times New Roman" w:hAnsi="Times New Roman" w:cs="Times New Roman"/>
                <w:sz w:val="20"/>
                <w:szCs w:val="20"/>
              </w:rPr>
            </w:pPr>
            <w:r w:rsidRPr="00F53FD3">
              <w:rPr>
                <w:rFonts w:ascii="Times New Roman" w:hAnsi="Times New Roman" w:cs="Times New Roman"/>
                <w:sz w:val="20"/>
                <w:szCs w:val="20"/>
              </w:rPr>
              <w:t>Ierosinājums ņemts vērā, veicot</w:t>
            </w:r>
            <w:r>
              <w:rPr>
                <w:rFonts w:ascii="Times New Roman" w:hAnsi="Times New Roman" w:cs="Times New Roman"/>
                <w:sz w:val="20"/>
                <w:szCs w:val="20"/>
              </w:rPr>
              <w:t xml:space="preserve"> papildinājums ar Eiropas digitālo inovāciju centru prioritārajām specializācijas jomām, kā </w:t>
            </w:r>
            <w:r w:rsidRPr="00F53FD3">
              <w:rPr>
                <w:rFonts w:ascii="Times New Roman" w:hAnsi="Times New Roman" w:cs="Times New Roman"/>
                <w:sz w:val="20"/>
                <w:szCs w:val="20"/>
              </w:rPr>
              <w:t>mākslīgais intelekts, kiberdrošība un augsta veiktspējas datošana.</w:t>
            </w:r>
          </w:p>
        </w:tc>
        <w:tc>
          <w:tcPr>
            <w:tcW w:w="1638" w:type="dxa"/>
          </w:tcPr>
          <w:p w14:paraId="1AE345F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p w14:paraId="1C00B26F"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AACDADB" w14:textId="77777777" w:rsidTr="00DC21C3">
        <w:tc>
          <w:tcPr>
            <w:tcW w:w="562" w:type="dxa"/>
            <w:shd w:val="clear" w:color="auto" w:fill="auto"/>
          </w:tcPr>
          <w:p w14:paraId="20D3E5B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1FE6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shd w:val="clear" w:color="auto" w:fill="auto"/>
          </w:tcPr>
          <w:p w14:paraId="6ED9F07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9EA37AE"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2. Otra problēma saistībā ar zemo inovāciju līmeni ir tieši pašas atbalsta programmas, kuras patiesībā pat bremzē inovācijas. Piemēram praktiskās ievirzes pētījumu programmas, kur var saņemt atbalstu jaunu produktu izstrādei gan pētnieciskās institūcijas, gan komersanti.</w:t>
            </w:r>
          </w:p>
          <w:p w14:paraId="6966E83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Mērķi un uzstādījumi šajā programmā ir ļoti labi un skaisti, bet diemžēl šī programma vairāk imitē jaunu produktu un pakalpojumu attīstību, nevis fokusējas uz reālu mērķu sasniegšanu. Šajā programmā, kā ļoti būtisks nosacījums ir prasība, ka projekta ieviešanas rezultātā nedrīkst būt izstrādāts jauns produkts/pakalpojums, kurš būtu pēc projekta uzreiz komercializējams! Projekta rezultātā drīkst nonākt tikai pie atziņām nevis jauna produkta prototipa, kuru varētu uzreiz uzsākt sērijveida ražošanai. Programma atbalsta pētnieku algas, dažādas nomas izmaksas, radot siltu vietiņu pētniekiem, bet ierobežojot projektu ieviest pēc iespējas ātrāk, jo tad arī netiks apgūts viss finansējums. Šī ir būtiskākā atšķirība ar tiešajām EK atbalsta programmām, piemēram Horizonts un Latvijas pārvaldītajām ES atbalsta programmām, kur fokuss ir nevis uz rezultāta sasniegšanu, bet gan pašu procesu, kur rezultāts ir otršķirīgs. Šeit būtu ļoti nopietni jāpārliek uzsvari, atbalsta programmu detaļās. Atbalsta programmām būtu jāveicina pēc iespējas ātrāka jaunu un inovatīvu produktu/tehnoloģiju ieviešana ražošanā nevis procesa imitācijā!</w:t>
            </w:r>
          </w:p>
        </w:tc>
        <w:tc>
          <w:tcPr>
            <w:tcW w:w="2976" w:type="dxa"/>
            <w:shd w:val="clear" w:color="auto" w:fill="auto"/>
          </w:tcPr>
          <w:p w14:paraId="2BE6CC23" w14:textId="77777777" w:rsidR="003B19CF" w:rsidRDefault="003B19CF" w:rsidP="00C4157F">
            <w:pPr>
              <w:spacing w:after="0" w:line="240" w:lineRule="auto"/>
              <w:jc w:val="both"/>
              <w:rPr>
                <w:rFonts w:ascii="Times New Roman" w:hAnsi="Times New Roman" w:cs="Times New Roman"/>
                <w:color w:val="000000"/>
                <w:sz w:val="20"/>
                <w:szCs w:val="20"/>
              </w:rPr>
            </w:pPr>
            <w:r w:rsidRPr="00E22A92">
              <w:rPr>
                <w:rFonts w:ascii="Times New Roman" w:hAnsi="Times New Roman" w:cs="Times New Roman"/>
                <w:b/>
                <w:bCs/>
                <w:color w:val="000000"/>
                <w:sz w:val="20"/>
                <w:szCs w:val="20"/>
              </w:rPr>
              <w:t>Sniegts skaidrojums</w:t>
            </w:r>
            <w:r>
              <w:rPr>
                <w:rFonts w:ascii="Times New Roman" w:hAnsi="Times New Roman" w:cs="Times New Roman"/>
                <w:color w:val="000000"/>
                <w:sz w:val="20"/>
                <w:szCs w:val="20"/>
              </w:rPr>
              <w:t>.</w:t>
            </w:r>
          </w:p>
          <w:p w14:paraId="50322BDD"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hAnsi="Times New Roman" w:cs="Times New Roman"/>
                <w:color w:val="000000"/>
                <w:sz w:val="20"/>
                <w:szCs w:val="20"/>
              </w:rPr>
              <w:t xml:space="preserve">Kas attiecas uz EM atbalsta programmām  MVK konkurētspējas un inovāciju radīšanai un attīstīšanai  (esošām un turpmāk plānotajām), tad jāatzīmē, ka atbalsta programmu mērķis un aktivitātes ir veidotas, lai sasniegtu rezultātu – jaunu, inovatīvu un komercializējamu produktu / tehnoloģiju / pakalpojumu radīšanu. </w:t>
            </w:r>
          </w:p>
          <w:p w14:paraId="2FC98C4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v-LV"/>
              </w:rPr>
              <w:t xml:space="preserve">Skaidrojam, ka </w:t>
            </w:r>
            <w:r w:rsidRPr="00886D96">
              <w:rPr>
                <w:rFonts w:ascii="Times New Roman" w:eastAsia="Times New Roman" w:hAnsi="Times New Roman" w:cs="Times New Roman"/>
                <w:sz w:val="20"/>
                <w:szCs w:val="20"/>
                <w:lang w:eastAsia="lv-LV"/>
              </w:rPr>
              <w:t xml:space="preserve">1.1.1.SAM ietvaros plānotās praktiskas ievirzes pētījumu programmā pētniecība tiks fokusēta uz praktiski pielietojamiem pētījumiem, kas  sniedz ieguldījumu jaunu zināšanu radīšanā un ietver tādu jaunu produktu un tehnoloģiju prototipu izstrādi, kuru tehnoloģiskās gatavības līmenis nepārsniedz indikatīvi 5 TRL. </w:t>
            </w:r>
          </w:p>
        </w:tc>
        <w:tc>
          <w:tcPr>
            <w:tcW w:w="1638" w:type="dxa"/>
          </w:tcPr>
          <w:p w14:paraId="6216AB0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AFB0C51" w14:textId="77777777" w:rsidTr="00DC21C3">
        <w:tc>
          <w:tcPr>
            <w:tcW w:w="562" w:type="dxa"/>
            <w:shd w:val="clear" w:color="auto" w:fill="auto"/>
          </w:tcPr>
          <w:p w14:paraId="7454C1D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9C935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Valmieras Attīstības aģentūra</w:t>
            </w:r>
          </w:p>
        </w:tc>
        <w:tc>
          <w:tcPr>
            <w:tcW w:w="3151" w:type="dxa"/>
            <w:shd w:val="clear" w:color="auto" w:fill="auto"/>
          </w:tcPr>
          <w:p w14:paraId="7BCC785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E31B3CA"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Ņemot vērā esošo administratīvi teritoriālo reformu, valstspilsētu noteikšanu un to, ka saskaņā ar Likuma par pašvaldībām 15. panta 10. punktu pašvaldībām jāsekmē saimnieciskā darbība attiecīgajā administratīvajā teritorijā un jārūpējas par bezdarba samazināšanu, taču līdz šim atsevišķa instrumenta, ar kura palīdzību pašvaldībās būtu iespējams realizēt plānveida uzņēmējdarbības attīstības aktivitātes, nav bijis, </w:t>
            </w:r>
            <w:r w:rsidRPr="006F55DD">
              <w:rPr>
                <w:rFonts w:ascii="Times New Roman" w:hAnsi="Times New Roman" w:cs="Times New Roman"/>
                <w:bCs/>
                <w:iCs/>
                <w:sz w:val="20"/>
                <w:szCs w:val="20"/>
                <w:u w:val="single"/>
              </w:rPr>
              <w:t>rosinām zem 1.2.prioritāte “Atbalsts uzņēmējdarbībai” izveidot jaunu SAM 1.2.4. “Latvijas Valstspilsētu pašvaldību uzņēmējdarbības atbalsta programmas”</w:t>
            </w:r>
            <w:r w:rsidRPr="006F55DD">
              <w:rPr>
                <w:rFonts w:ascii="Times New Roman" w:hAnsi="Times New Roman" w:cs="Times New Roman"/>
                <w:bCs/>
                <w:iCs/>
                <w:sz w:val="20"/>
                <w:szCs w:val="20"/>
              </w:rPr>
              <w:t>, kura ļautu stiprinātu pašvaldību aktīvu iesaisti uzņēmējdarbības veicināšanā un investoru piesaistē, piemēram, caur lokālu un reģionālu uzņēmējdarbības atbalsta centru izveidi un darbību vai esošu līdzvērtīgu centru darbības turpināšanu valstspilsētās (saskaņā ar Administratīvo teritoriju un apdzīvoto vietu likumu 8. panta (3). daļu valstspilsētas ir Daugavpils, Jelgava, Jēkabpils, Jūrmala, Liepāja, Ogre, Rēzekne, Rīga, Valmiera un Ventspils). Atgādinām, ka pirms pieņemšanas Saeimā, Administratīvo teritoriju un apdzīvoto vietu likumprojekta anotācijā bija paskaidrots, ka novadu reforma nepieciešama, lai izveidotu ekonomiski attīstīties spējīgas administratīvās teritorijas ar vietējām pašvaldībām, kas spēj nodrošināt tām likumos noteikto autonomo funkciju izpildi salīdzināmā kvalitātē un pieejamībā un sniedz iedzīvotājiem kvalitatīvus pakalpojumus par samērīgām izmaksām.</w:t>
            </w:r>
          </w:p>
          <w:p w14:paraId="03CB34E9"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Uzņēmējdarbības atbalsta centru uzdevums būtu (1) nodrošinot lokālus biznesa atbalsta un tīklošanās pasākumus, (2) realizēt lokālas un reģionālas uzņēmējdarbības vides attīstīšanas aktivitātes, (3) investīciju piesaiste uz pašvaldības teritoriju un (4) piešķirt nelielus grantus uzņēmumu attīstībai  un inovāciju ieviešanai uzņēmumā. Kā atbildīgo par šo SAM aicinām noteikt VARAM. Finansējuma saņēmēji būtu pašvaldības vai NVO, kas saskaņā ar statūtos noteiktiem mērķiem lokāli un/vai reģionāli strādā ar uzņēmējdarbības vides attīstības jautājumiem. Aicinām šī SAM realizēšanai 7 gadu periodā piešķirt 20 milj. eiro, katrai valstspilsētai 2 milj. eiro. </w:t>
            </w:r>
          </w:p>
        </w:tc>
        <w:tc>
          <w:tcPr>
            <w:tcW w:w="2976" w:type="dxa"/>
            <w:shd w:val="clear" w:color="auto" w:fill="auto"/>
          </w:tcPr>
          <w:p w14:paraId="25B9911C" w14:textId="77777777" w:rsidR="003B19CF"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Nav ņemts vērā</w:t>
            </w:r>
            <w:r w:rsidRPr="006F55DD">
              <w:rPr>
                <w:rFonts w:ascii="Times New Roman" w:hAnsi="Times New Roman" w:cs="Times New Roman"/>
                <w:sz w:val="20"/>
                <w:szCs w:val="20"/>
              </w:rPr>
              <w:t>.</w:t>
            </w:r>
            <w:r>
              <w:rPr>
                <w:rFonts w:ascii="Times New Roman" w:hAnsi="Times New Roman" w:cs="Times New Roman"/>
                <w:sz w:val="20"/>
                <w:szCs w:val="20"/>
              </w:rPr>
              <w:t xml:space="preserve"> </w:t>
            </w:r>
            <w:r w:rsidRPr="00105112">
              <w:rPr>
                <w:rFonts w:ascii="Times New Roman" w:hAnsi="Times New Roman" w:cs="Times New Roman"/>
                <w:b/>
                <w:bCs/>
                <w:sz w:val="20"/>
                <w:szCs w:val="20"/>
              </w:rPr>
              <w:t>Sniegts skaidrojums.</w:t>
            </w:r>
          </w:p>
          <w:p w14:paraId="5B00971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DP ir iekļaujami SAM, kas ir noteikti KNR, dalībvalstij nav iespējams izveidot </w:t>
            </w:r>
            <w:r>
              <w:rPr>
                <w:rFonts w:ascii="Times New Roman" w:hAnsi="Times New Roman" w:cs="Times New Roman"/>
                <w:sz w:val="20"/>
                <w:szCs w:val="20"/>
              </w:rPr>
              <w:t xml:space="preserve">jaunu </w:t>
            </w:r>
            <w:r w:rsidRPr="006F55DD">
              <w:rPr>
                <w:rFonts w:ascii="Times New Roman" w:hAnsi="Times New Roman" w:cs="Times New Roman"/>
                <w:sz w:val="20"/>
                <w:szCs w:val="20"/>
              </w:rPr>
              <w:t xml:space="preserve">vai mainīt SAM iekļaušanai DP. </w:t>
            </w:r>
          </w:p>
          <w:p w14:paraId="40B05459"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Aicinām iepazīties ar DP plānotajiem ieguldījumiem pašvaldībās, piemēram, 5.1.1.SAM ietvaros.</w:t>
            </w:r>
            <w:r w:rsidRPr="00BC38C7">
              <w:rPr>
                <w:rFonts w:ascii="Times New Roman" w:hAnsi="Times New Roman" w:cs="Times New Roman"/>
                <w:sz w:val="20"/>
                <w:szCs w:val="20"/>
              </w:rPr>
              <w:t xml:space="preserve"> </w:t>
            </w:r>
          </w:p>
          <w:p w14:paraId="47A0A6C2" w14:textId="77777777" w:rsidR="003B19CF" w:rsidRPr="00BC38C7"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skaidrojam, ka </w:t>
            </w:r>
            <w:r w:rsidRPr="00BC38C7">
              <w:rPr>
                <w:rFonts w:ascii="Times New Roman" w:hAnsi="Times New Roman" w:cs="Times New Roman"/>
                <w:sz w:val="20"/>
                <w:szCs w:val="20"/>
              </w:rPr>
              <w:t>DP norādītie SAM tiek plānoti atbilstoši NAP norādītām un atbalstītām aktivitātēm</w:t>
            </w:r>
            <w:r>
              <w:rPr>
                <w:rFonts w:ascii="Times New Roman" w:hAnsi="Times New Roman" w:cs="Times New Roman"/>
                <w:sz w:val="20"/>
                <w:szCs w:val="20"/>
              </w:rPr>
              <w:t xml:space="preserve"> - </w:t>
            </w:r>
            <w:r w:rsidRPr="00452C52">
              <w:rPr>
                <w:rFonts w:ascii="Times New Roman" w:hAnsi="Times New Roman" w:cs="Times New Roman"/>
                <w:sz w:val="20"/>
                <w:szCs w:val="20"/>
              </w:rPr>
              <w:t>atbilstoši MK 25.02.2020. protokola Nr.8 33§ 5.punktam, DP plānotās investīcijas ir jābalsta uz NAP2027 ietvertajiem pasākumiem, attiecīgi DP izstrādes ietvaros nepieciešam</w:t>
            </w:r>
            <w:r>
              <w:rPr>
                <w:rFonts w:ascii="Times New Roman" w:hAnsi="Times New Roman" w:cs="Times New Roman"/>
                <w:sz w:val="20"/>
                <w:szCs w:val="20"/>
              </w:rPr>
              <w:t>s respektēt NAP pasākumu saturu.</w:t>
            </w:r>
          </w:p>
          <w:p w14:paraId="792A44C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59E74F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99BBD7" w14:textId="77777777" w:rsidTr="00DC21C3">
        <w:tc>
          <w:tcPr>
            <w:tcW w:w="562" w:type="dxa"/>
            <w:shd w:val="clear" w:color="auto" w:fill="auto"/>
          </w:tcPr>
          <w:p w14:paraId="5C14434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671D4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Valmieras Attīstības aģentūra</w:t>
            </w:r>
          </w:p>
        </w:tc>
        <w:tc>
          <w:tcPr>
            <w:tcW w:w="3151" w:type="dxa"/>
            <w:shd w:val="clear" w:color="auto" w:fill="auto"/>
          </w:tcPr>
          <w:p w14:paraId="5EDAA54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05044E86"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Tāpat izsakām viedokli </w:t>
            </w:r>
            <w:r w:rsidRPr="006F55DD">
              <w:rPr>
                <w:rFonts w:ascii="Times New Roman" w:eastAsia="Calibri" w:hAnsi="Times New Roman" w:cs="Times New Roman"/>
                <w:sz w:val="20"/>
                <w:szCs w:val="20"/>
                <w:u w:val="single"/>
              </w:rPr>
              <w:t>par plānoto biznesa inkubatoru programmu</w:t>
            </w:r>
            <w:r w:rsidRPr="006F55DD">
              <w:rPr>
                <w:rFonts w:ascii="Times New Roman" w:eastAsia="Calibri" w:hAnsi="Times New Roman" w:cs="Times New Roman"/>
                <w:sz w:val="20"/>
                <w:szCs w:val="20"/>
              </w:rPr>
              <w:t>. Rosinām, veidojot programmu, ņemt vērā sekojošo:</w:t>
            </w:r>
          </w:p>
          <w:p w14:paraId="11450C1A" w14:textId="77777777" w:rsidR="003B19CF" w:rsidRPr="006F55DD" w:rsidRDefault="003B19CF" w:rsidP="00C4157F">
            <w:pPr>
              <w:numPr>
                <w:ilvl w:val="0"/>
                <w:numId w:val="16"/>
              </w:numPr>
              <w:spacing w:after="0" w:line="240" w:lineRule="auto"/>
              <w:ind w:left="0" w:firstLine="0"/>
              <w:contextualSpacing/>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Inkubatorus nedrīkst iedalīt pēc noteiktas vienas RIS3 specializācijas. Katrā konkrētā reģionā nepieciešams atbalstīt vismaz visas tās RIS3 nozares, kas definētas reģionālās attīstības dokumentos, taču prioritāri tās būtu gan konkrētajā reģionā, gan nacionālā līmenī definētās RIS3 nozares. Katrā reģionā jāveicina visu šo RIS3 nozaru attīstība, nefokusējoties uz vienu konkrētu. Tā, piemēram, IKT būtībā ir starpdisciplināra nozare, tāpēc tās kā fokusa nozares piešķiršana tikai vienam inkubatoram, nav pieļaujama. Tāpat uzskatām, ka šāds dalījums, kur katram inkubatoram definēta konkrēta atbalstāmā tehnoloģiskā nozare, ļoti sarežģīs biznesa inkubatoru darbu, jo, kaut arī Latvija teritoriāli ir neliela un mācāmies strādāt attālināti, efektīva biznesa inkubācija Liepājas vai Daugavpils uzņēmumam Valmierā, mūsuprāt, nenesīs maksimāli iespējamos rezultātus.</w:t>
            </w:r>
          </w:p>
          <w:p w14:paraId="20EDF55F" w14:textId="77777777" w:rsidR="003B19CF" w:rsidRPr="006F55DD" w:rsidRDefault="003B19CF" w:rsidP="00C4157F">
            <w:pPr>
              <w:numPr>
                <w:ilvl w:val="0"/>
                <w:numId w:val="16"/>
              </w:numPr>
              <w:spacing w:after="0" w:line="240" w:lineRule="auto"/>
              <w:ind w:left="0" w:firstLine="0"/>
              <w:contextualSpacing/>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Kaut arī piekrītam, ka prioritāri būtu atbalstāmi vidēji augsto tehnoloģiju, augsto tehnoloģiju un radošo industriju jaunuzņēmumi un biznesa ideju autori, tomēr rosinām ļaut noteiktu daļu finansējuma novirzīt arī biznesa idejām no citām nozarēm. </w:t>
            </w:r>
          </w:p>
          <w:p w14:paraId="63EB12A1" w14:textId="77777777" w:rsidR="003B19CF" w:rsidRPr="006F55DD" w:rsidRDefault="003B19CF" w:rsidP="00C4157F">
            <w:pPr>
              <w:numPr>
                <w:ilvl w:val="0"/>
                <w:numId w:val="16"/>
              </w:numPr>
              <w:spacing w:after="0" w:line="240" w:lineRule="auto"/>
              <w:ind w:left="0" w:firstLine="0"/>
              <w:contextualSpacing/>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Rosinām neapsvērt biznesa inkubatoru izveidi pie augstskolām, bet gan turpināt attīstīt esošo biznesa inkubatoru tīklu, kas sevi ir pierādījis. Uzskatām, ka augstskolām jābūt par biznesa inkubatoru stratēģiskiem partneriem, taču ne kā biznesa inkubācijas īstenotājiem; diemžēl joprojām atšķirības starp akadēmisko vidi un uzņēmējdarbības vidi ir pārāk būtiskas, lai augstskolas spētu efektīvi realizēt biznesa inkubācijas programmu. Biznesa inkubācija ir atbalsts ideju īstenošanā, komercializācijā, kamēr augstskolas var būt labs atbalsts idejas attīstībā, atbalstot ar pētniecībai paredzēto resursu. Reģionā esošā augstākās izglītības iestāde var iegūt priviliģētu statusu un būt kā pirmie uzrunājamie partneri pētniecībā, ja augstskolas profils un specializācija to atbalsta.</w:t>
            </w:r>
          </w:p>
          <w:p w14:paraId="4C369184" w14:textId="77777777" w:rsidR="003B19CF" w:rsidRPr="006F55DD" w:rsidRDefault="003B19CF" w:rsidP="00C4157F">
            <w:pPr>
              <w:numPr>
                <w:ilvl w:val="0"/>
                <w:numId w:val="16"/>
              </w:numPr>
              <w:spacing w:after="0" w:line="240" w:lineRule="auto"/>
              <w:ind w:left="0" w:firstLine="0"/>
              <w:contextualSpacing/>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Tā kā tehnoloģiju inkubatoru fokuss tiek plānots RIS3 un augsto tehnoloģiju uzņēmumi, kas bieži prasa augstas investīcijas un ilgstošu darbu pie produkta izstrādes, piedāvājam apsvērts inkubācijā iesaistāmo </w:t>
            </w:r>
            <w:r w:rsidRPr="006F55DD">
              <w:rPr>
                <w:rFonts w:ascii="Times New Roman" w:eastAsia="Times New Roman" w:hAnsi="Times New Roman" w:cs="Times New Roman"/>
                <w:sz w:val="20"/>
                <w:szCs w:val="20"/>
                <w:lang w:eastAsia="lv-LV"/>
              </w:rPr>
              <w:t>uzņēmumu vecuma ierobežojuma atcelšanu. Jaunuzņēmumiem bieži trūkst nepieciešamo investīciju, kā rezultātā biznesa ideja netiek realizēta, savukārt uzņēmumiem ar pieredzi, kuri spējuši savā attīstībā dabiski nonākt līdz nepieciešamībai ieviest jaunas tehnoloģijas, izstrādāt jaunus produktus, bieži ir pieejami nepieciešamie līdzekļi, kurus ģenerē pamatdarbība, kontaktu tīkls un citas iestrādes un iespējas.</w:t>
            </w:r>
          </w:p>
          <w:p w14:paraId="6479456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eastAsia="Calibri" w:hAnsi="Times New Roman" w:cs="Times New Roman"/>
                <w:sz w:val="20"/>
                <w:szCs w:val="20"/>
              </w:rPr>
              <w:t>No biznesa inkubācijā atbalstāmo uzņēmumu loka nedrīkst izslēgt uzņēmumus ar ārvalstu kapitālu.</w:t>
            </w:r>
          </w:p>
        </w:tc>
        <w:tc>
          <w:tcPr>
            <w:tcW w:w="2976" w:type="dxa"/>
            <w:shd w:val="clear" w:color="auto" w:fill="auto"/>
          </w:tcPr>
          <w:p w14:paraId="1B694396" w14:textId="77777777" w:rsidR="003B19CF" w:rsidRDefault="003B19CF" w:rsidP="00C4157F">
            <w:pPr>
              <w:spacing w:after="0" w:line="240" w:lineRule="auto"/>
              <w:jc w:val="both"/>
              <w:rPr>
                <w:rFonts w:ascii="Times New Roman" w:hAnsi="Times New Roman" w:cs="Times New Roman"/>
                <w:sz w:val="20"/>
                <w:szCs w:val="20"/>
              </w:rPr>
            </w:pPr>
            <w:r w:rsidRPr="00B1779D">
              <w:rPr>
                <w:rFonts w:ascii="Times New Roman" w:hAnsi="Times New Roman" w:cs="Times New Roman"/>
                <w:b/>
                <w:bCs/>
                <w:sz w:val="20"/>
                <w:szCs w:val="20"/>
              </w:rPr>
              <w:t>Sniegts skaidrojums</w:t>
            </w:r>
            <w:r>
              <w:rPr>
                <w:rFonts w:ascii="Times New Roman" w:hAnsi="Times New Roman" w:cs="Times New Roman"/>
                <w:sz w:val="20"/>
                <w:szCs w:val="20"/>
              </w:rPr>
              <w:t>.</w:t>
            </w:r>
          </w:p>
          <w:p w14:paraId="305294EE"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Ekonomikas ministrija skaidro, ka šobrīd atbalsts tehnoloģisko inkubatoru ietvaros plānots RIS3 nozarēs, nefokusējot konkrētu inkubatora vienību uz atsevišķu RIS3 sfēru, taču minētais nosacījums neizslēdz arī dabīgu konkrētā inkubatora vienības ievirzi specifiski vienā vai dažās RIS3 nozarē, ja minētā koncentrēšanās pamatota ar faktisko pieprasījumu un atbalsta iespējām. </w:t>
            </w:r>
          </w:p>
          <w:p w14:paraId="6B283438"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Papildus skaidrojam, ka pretēji iepriekšējam plānošanas periodam, šī perioda 1.2.3.SAM  ietvaros atbalstu plānots sniegt specifiski tikai tehnoloģiski intensīviem, RIS3 pārstāvošiem inkubējamiem. Minētais uzstādījums pamatojas arī Eiropas Komisijas norādēs, ņemot vērā faktu, ka atšķirībā no iepriekšējā plānošanas perioda, nākamajā plānošanas periodā nav atsevišķs politikas mērķis atbalstam MVK. Papildus norādām, ka Ekonomikas ministrija apzinās nepieciešamību atbalstīts inkubācijas pakalpojumu pieejamību arī tehnoloģiski neintesīviem komersantiem, komersantiem, kas nepārstāv RIS3 u.c., Ņemot vērā nepieciešamību vispārēji veicināt komercdarbības uzsākšanu, tai skaitā inkubācijas pakalpojumu pieejamību, EM ir rosinājusi Zemkopības ministriju, nodrošināt inkubācijas pakalpojumus LAD atbalstu programmu ietvaros. </w:t>
            </w:r>
          </w:p>
          <w:p w14:paraId="0068264F"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Vienlaikus EM skaidro, ka augstskolu iesaiste šobrīd tiek plānota partnerības veidā, taču konkrēta piedāvājuma detaļas būs atkarības no horizontālā regulējuma. EM rosina minēto jautājumu risināt MK noteikumu par 1.2.3. SAM īstenošanu izstrādes procesā, lai detalizēti spētu analizēt partnerības juridisko formu un nepieciešamo pienesumu no augstskolām. </w:t>
            </w:r>
          </w:p>
          <w:p w14:paraId="36924FC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Ekonomikas ministrija vienlaikus aicina arī inkubējamo maksimālo vecumu analizēt MK noteikumu par 1.2.3.SAM īstenošanu izstrādes ietvaros. EM ieskatā maksimālā vecuma sliekšņa atcelšana varētu tikt diskutēta it īpaši spin – off kontekstā, taču vienlaikus nepieciešams sagaidīt arī Eiropas Komisijas viedokli par minēto jautājumu.</w:t>
            </w:r>
          </w:p>
        </w:tc>
        <w:tc>
          <w:tcPr>
            <w:tcW w:w="1638" w:type="dxa"/>
          </w:tcPr>
          <w:p w14:paraId="260B968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AD8414" w14:textId="77777777" w:rsidTr="00C4157F">
        <w:tc>
          <w:tcPr>
            <w:tcW w:w="13036" w:type="dxa"/>
            <w:gridSpan w:val="5"/>
            <w:shd w:val="clear" w:color="auto" w:fill="E2EFD9" w:themeFill="accent6" w:themeFillTint="33"/>
          </w:tcPr>
          <w:p w14:paraId="15C7ECF1"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1.1.1. SAM: “Pētniecības un inovāciju kapacitātes stiprināšana un progresīvu tehnoloģiju ieviešana”</w:t>
            </w:r>
          </w:p>
        </w:tc>
        <w:tc>
          <w:tcPr>
            <w:tcW w:w="1638" w:type="dxa"/>
            <w:shd w:val="clear" w:color="auto" w:fill="E2EFD9" w:themeFill="accent6" w:themeFillTint="33"/>
          </w:tcPr>
          <w:p w14:paraId="31D9981E"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5A55D321" w14:textId="77777777" w:rsidTr="00DC21C3">
        <w:tc>
          <w:tcPr>
            <w:tcW w:w="562" w:type="dxa"/>
            <w:shd w:val="clear" w:color="auto" w:fill="auto"/>
          </w:tcPr>
          <w:p w14:paraId="32B0AA3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7DD2B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vMerge w:val="restart"/>
            <w:shd w:val="clear" w:color="auto" w:fill="auto"/>
          </w:tcPr>
          <w:p w14:paraId="7C0AC50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Komentārs par 1.1.1.SAM atbalsta tvērumu</w:t>
            </w:r>
          </w:p>
        </w:tc>
        <w:tc>
          <w:tcPr>
            <w:tcW w:w="4954" w:type="dxa"/>
            <w:shd w:val="clear" w:color="auto" w:fill="auto"/>
          </w:tcPr>
          <w:p w14:paraId="443556A3"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 xml:space="preserve">Darbības programmas 1.1.prioritātes “Pētniecība un prasmes” 1.1.1. SAM “Pētniecības un inovāciju kapacitātes stiprināšana un progresīvu tehnoloģiju ieviešana” ietvaros aicinām </w:t>
            </w:r>
            <w:r w:rsidRPr="006F55DD">
              <w:rPr>
                <w:rFonts w:ascii="Times New Roman" w:eastAsia="Cambria" w:hAnsi="Times New Roman" w:cs="Times New Roman"/>
                <w:b/>
                <w:bCs/>
                <w:sz w:val="20"/>
                <w:szCs w:val="20"/>
              </w:rPr>
              <w:t>iekļaut atbalsta veidus, lai veicinātu zinātnieku iesaisti pētniecībā un attīstībā privātajā sektorā</w:t>
            </w:r>
            <w:r w:rsidRPr="006F55DD">
              <w:rPr>
                <w:rFonts w:ascii="Times New Roman" w:eastAsia="Cambria" w:hAnsi="Times New Roman" w:cs="Times New Roman"/>
                <w:sz w:val="20"/>
                <w:szCs w:val="20"/>
              </w:rPr>
              <w:t>, jo īpašu jaunu produktu izstrādē.</w:t>
            </w:r>
          </w:p>
          <w:p w14:paraId="4D4994F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AE3A058"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5532FF">
              <w:rPr>
                <w:rFonts w:ascii="Times New Roman" w:eastAsia="Times New Roman" w:hAnsi="Times New Roman" w:cs="Times New Roman"/>
                <w:b/>
                <w:bCs/>
                <w:sz w:val="20"/>
                <w:szCs w:val="20"/>
                <w:lang w:eastAsia="lv-LV"/>
              </w:rPr>
              <w:t>Sniegts skaidrojums</w:t>
            </w:r>
            <w:r>
              <w:rPr>
                <w:rFonts w:ascii="Times New Roman" w:eastAsia="Times New Roman" w:hAnsi="Times New Roman" w:cs="Times New Roman"/>
                <w:sz w:val="20"/>
                <w:szCs w:val="20"/>
                <w:lang w:eastAsia="lv-LV"/>
              </w:rPr>
              <w:t>.</w:t>
            </w:r>
          </w:p>
          <w:p w14:paraId="298B0BB0"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Pr="00886D96">
              <w:rPr>
                <w:rFonts w:ascii="Times New Roman" w:eastAsia="Times New Roman" w:hAnsi="Times New Roman" w:cs="Times New Roman"/>
                <w:sz w:val="20"/>
                <w:szCs w:val="20"/>
                <w:lang w:eastAsia="lv-LV"/>
              </w:rPr>
              <w:t xml:space="preserve">.1.1.SAM ietvaros plānots, ka praktiskas ievirzes pētījumu projektu un pēcdoktorantūras pētījumu projektu iesniedzēji varēs būs ne tikai zinātniskās institūcijas, bet arī saimnieciskās darbības veicēji, kas attiecīgi varēs piesaistīt un institūcijā nodarbināt zinātniekus, lai  nodrošinātu projektā plānotā pētījuma īstenošanu. </w:t>
            </w:r>
          </w:p>
          <w:p w14:paraId="564C2FDC" w14:textId="77777777" w:rsidR="003B19CF" w:rsidRPr="006F55DD" w:rsidRDefault="003B19CF" w:rsidP="00C4157F">
            <w:pPr>
              <w:spacing w:after="0" w:line="240" w:lineRule="auto"/>
              <w:jc w:val="both"/>
              <w:rPr>
                <w:rFonts w:ascii="Times New Roman" w:hAnsi="Times New Roman" w:cs="Times New Roman"/>
                <w:sz w:val="20"/>
                <w:szCs w:val="20"/>
              </w:rPr>
            </w:pPr>
            <w:r w:rsidRPr="00886D96">
              <w:rPr>
                <w:rFonts w:ascii="Times New Roman" w:eastAsia="Times New Roman" w:hAnsi="Times New Roman" w:cs="Times New Roman"/>
                <w:sz w:val="20"/>
                <w:szCs w:val="20"/>
                <w:lang w:eastAsia="lv-LV"/>
              </w:rPr>
              <w:t>Tostarp, lai veicinātu zinātnieku iesaisti pētniecības īstenošanā privātajā sektorā, plānots pilnveidot tiesisko regulējumu, nosakot kārtību intelektuālā īpašuma tiesību komercializācijai.</w:t>
            </w:r>
          </w:p>
        </w:tc>
        <w:tc>
          <w:tcPr>
            <w:tcW w:w="1638" w:type="dxa"/>
          </w:tcPr>
          <w:p w14:paraId="43D4EB5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E9F5DAB" w14:textId="77777777" w:rsidTr="00DC21C3">
        <w:tc>
          <w:tcPr>
            <w:tcW w:w="562" w:type="dxa"/>
            <w:shd w:val="clear" w:color="auto" w:fill="auto"/>
          </w:tcPr>
          <w:p w14:paraId="2991875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F029D4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2578F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423F14C"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Ņemot vērā, ka šī SAM mērķis ir pētniecībā nodarbināto skaita palielināšana un starptautiskās konkurētspējas stiprināšana primāri atbalstot Latvijas dalību programmā “Apvārsnis Eiropa”, ir nepieciešams gan zinātniekiem, gan uzņēmējiem rast iespēju palīdzēt sakārtot ar projektu administrēšanu un atskaišu rakstīšanu saistītos jautājumus. Šādas atbalsta platformas izveide būtiski atvieglotu Latvijas zinātnieku ikdienu un dotu iespēju piedalīties vairākos starptautiskos konkursos. Tāpat izstrādājot atbalsta programmas nepieciešams ņemt vērā kurā brīdī MVU vai zinātnieks var saskarties ar valsts atbalsta regulējumu, kas nosaka, ja konkrēta zinātniskās idejas komercializācija ir nesusi peļņu, tad gan MVU,  gan zinātniekam šī peļņa ir jāatmaksā. Tāpat šajā SAM nepieciešams iekļaut regulējumu par patentiem ar mērķi izmainīt situāciju par labu zinātniekiem un celt viņu ieinteresētību strādāt un inovēt Latvijā, nevis doties uz Skandināvijas valstīm.</w:t>
            </w:r>
          </w:p>
        </w:tc>
        <w:tc>
          <w:tcPr>
            <w:tcW w:w="2976" w:type="dxa"/>
            <w:shd w:val="clear" w:color="auto" w:fill="auto"/>
          </w:tcPr>
          <w:p w14:paraId="51ECDCE1" w14:textId="77777777" w:rsidR="003B19CF" w:rsidRDefault="003B19CF" w:rsidP="00C4157F">
            <w:pPr>
              <w:spacing w:after="0" w:line="240" w:lineRule="auto"/>
              <w:jc w:val="both"/>
              <w:rPr>
                <w:rFonts w:ascii="Times New Roman" w:hAnsi="Times New Roman" w:cs="Times New Roman"/>
                <w:sz w:val="20"/>
                <w:szCs w:val="20"/>
              </w:rPr>
            </w:pPr>
            <w:r w:rsidRPr="00C55EFD">
              <w:rPr>
                <w:rFonts w:ascii="Times New Roman" w:hAnsi="Times New Roman" w:cs="Times New Roman"/>
                <w:b/>
                <w:bCs/>
                <w:sz w:val="20"/>
                <w:szCs w:val="20"/>
              </w:rPr>
              <w:t>Sniegts skaidrojums</w:t>
            </w:r>
            <w:r>
              <w:rPr>
                <w:rFonts w:ascii="Times New Roman" w:hAnsi="Times New Roman" w:cs="Times New Roman"/>
                <w:sz w:val="20"/>
                <w:szCs w:val="20"/>
              </w:rPr>
              <w:t>.</w:t>
            </w:r>
          </w:p>
          <w:p w14:paraId="06E28FA4" w14:textId="77777777" w:rsidR="003B19CF" w:rsidRPr="00886D96"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 xml:space="preserve">Lai nodrošinātu Latvijas pilnvērtīgu dalību Apvārsnis Eiropa programmā, 1.1.1. SAM ietvaros tai skaitā ir paredzētas atbalsta darbības kvalitatīvu Apvārsnis Eiropa projektu izstrādei (izstrādes meistarklases, koordinatoru skola, centralizēti atbalsta pasākumi). </w:t>
            </w:r>
          </w:p>
          <w:p w14:paraId="3CAD2945" w14:textId="77777777" w:rsidR="003B19CF" w:rsidRPr="00886D96"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Skaidrojam, ka valsts zinātniskās institūcijas ir tiesīgas gūt ieņēmumus no tehnoloģiju tiesību komercializācijas, slēdzot līgumu ar sadarbības partneri, pētniecības organizācijas meitas uzņēmumu, jaunuzņēmumu vai trešo pusi par minēto tehnoloģiju tiesību izmantošanu vai atsavināšanu (intelektuālā īpašuma licences vai nodošanas līgums). Veicot tehnoloģiju tiesību komercializāciju, pētniecības organizācija par visām nodotajām ekonomiskajām priekšrocībām saņem tādu kompensāciju, kas ir līdzvērtīga tirgus cenai par intelektuālā īpašuma tiesībām, kuras izriet no pētniecības organizācijas projekta ietvaros veiktās darbības, peļņu reinvestē pamatdarbībā. Vienlaikus informējam, ka plānots pilnveidot tiesisko regulējumu, nosakot kārtību intelektuālā īpašuma tiesību komercializācijai, lai  radītu iespēju:</w:t>
            </w:r>
          </w:p>
          <w:p w14:paraId="5A1519BA" w14:textId="77777777" w:rsidR="003B19CF" w:rsidRPr="00886D96"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1) veikt tehnoloģiju tiesību komercializāciju, slēdzot līgumu ar sadarbības partneri, pētniecības organizācijas meitas uzņēmumu, jaunuzņēmumu vai trešo pusi par minēto tehnoloģiju tiesību izmantošanu vai atsavināšanu (intelektuālā īpašuma licences vai nodošanas līgums);</w:t>
            </w:r>
          </w:p>
          <w:p w14:paraId="7688D05B" w14:textId="77777777" w:rsidR="003B19CF" w:rsidRPr="00886D96"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2) dibināt jaunuzņēmumus - kapitālsabiedrības – ar augstas izaugsmes potenciālu, lai valsts zinātnisko institūciju (pētniecības organizāciju) projekta ietvaros radītās zināšanas un iegūtās prasmes pārvērstu tirgū piedāvājamos komercproduktos, izstrādājot, attīstot vai ražojot inovatīvus produktus vai tehnoloģijas;</w:t>
            </w:r>
          </w:p>
          <w:p w14:paraId="79AE2073" w14:textId="77777777" w:rsidR="003B19CF" w:rsidRPr="00886D96"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2) komersantam - sadarbības partnerim piešķirt pirmpirkuma tiesības attiecība uz tehnoloģiju tiesībām, ja valsts zinātniskā institūcija veic tehnoloģiju tiesību (intelektuālā īpašuma) komercializāciju</w:t>
            </w:r>
          </w:p>
          <w:p w14:paraId="281FE379" w14:textId="77777777" w:rsidR="003B19CF" w:rsidRPr="00886D96" w:rsidRDefault="003B19CF" w:rsidP="00C4157F">
            <w:pPr>
              <w:spacing w:after="0" w:line="240" w:lineRule="auto"/>
              <w:jc w:val="both"/>
              <w:rPr>
                <w:rFonts w:ascii="Times New Roman" w:hAnsi="Times New Roman" w:cs="Times New Roman"/>
                <w:sz w:val="20"/>
                <w:szCs w:val="20"/>
              </w:rPr>
            </w:pPr>
          </w:p>
          <w:p w14:paraId="6A6670FF" w14:textId="77777777" w:rsidR="003B19CF" w:rsidRPr="006F55DD" w:rsidRDefault="003B19CF" w:rsidP="00C4157F">
            <w:pPr>
              <w:spacing w:after="0" w:line="240" w:lineRule="auto"/>
              <w:jc w:val="both"/>
              <w:rPr>
                <w:rFonts w:ascii="Times New Roman" w:hAnsi="Times New Roman" w:cs="Times New Roman"/>
                <w:sz w:val="20"/>
                <w:szCs w:val="20"/>
              </w:rPr>
            </w:pPr>
            <w:r w:rsidRPr="00886D96">
              <w:rPr>
                <w:rFonts w:ascii="Times New Roman" w:hAnsi="Times New Roman" w:cs="Times New Roman"/>
                <w:sz w:val="20"/>
                <w:szCs w:val="20"/>
              </w:rPr>
              <w:t xml:space="preserve">Detalizētākas atbalstāmās darbības un to īstenošanas tostarp valsts atbalsta nosacījumi tiks izstrādāti un noteikti </w:t>
            </w:r>
            <w:r>
              <w:rPr>
                <w:rFonts w:ascii="Times New Roman" w:hAnsi="Times New Roman" w:cs="Times New Roman"/>
                <w:sz w:val="20"/>
                <w:szCs w:val="20"/>
              </w:rPr>
              <w:t>MK noteikumos par SAM īstenošanu.</w:t>
            </w:r>
          </w:p>
        </w:tc>
        <w:tc>
          <w:tcPr>
            <w:tcW w:w="1638" w:type="dxa"/>
          </w:tcPr>
          <w:p w14:paraId="7709D0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76C92CA" w14:textId="77777777" w:rsidTr="00DC21C3">
        <w:tc>
          <w:tcPr>
            <w:tcW w:w="562" w:type="dxa"/>
            <w:shd w:val="clear" w:color="auto" w:fill="auto"/>
          </w:tcPr>
          <w:p w14:paraId="52D954C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96CA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11DA30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(91)</w:t>
            </w:r>
            <w:r w:rsidRPr="006F55DD">
              <w:rPr>
                <w:rFonts w:ascii="Times New Roman" w:hAnsi="Times New Roman" w:cs="Times New Roman"/>
                <w:sz w:val="20"/>
                <w:szCs w:val="20"/>
              </w:rPr>
              <w:tab/>
              <w:t>Pētniecības un inovācijas cilvēkkapitāla kvantitatīvas un kvalitatīvas jaudas palielināšana publiskajā un privātajā sektorā:</w:t>
            </w:r>
          </w:p>
          <w:p w14:paraId="7A704AB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w:t>
            </w:r>
            <w:r w:rsidRPr="006F55DD">
              <w:rPr>
                <w:rFonts w:ascii="Times New Roman" w:hAnsi="Times New Roman" w:cs="Times New Roman"/>
                <w:sz w:val="20"/>
                <w:szCs w:val="20"/>
              </w:rPr>
              <w:tab/>
              <w:t xml:space="preserve">investīcijas doktorantūras un pēcdoktorantūras pētniecības grantos un doktorantūras skolu kapacitātes un sadarbības stiprināšanā, izcila ārvalstu akadēmiskā un zinātniskā personāla piesaistei Latvijas zinātnisko institūciju stratēģiskās specializācijas stiprināšanai, cilvēkresursu atjaunotnei un starptautiskai konkurētspējai un zināšanu apmaiņai, tostarp pārcelšanās pabalstiem ārvalstu doktorantiem un pēcdoktorantiem; </w:t>
            </w:r>
          </w:p>
          <w:p w14:paraId="40F00D3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w:t>
            </w:r>
            <w:r w:rsidRPr="006F55DD">
              <w:rPr>
                <w:rFonts w:ascii="Times New Roman" w:hAnsi="Times New Roman" w:cs="Times New Roman"/>
                <w:sz w:val="20"/>
                <w:szCs w:val="20"/>
              </w:rPr>
              <w:tab/>
              <w:t xml:space="preserve">investīcijas pilotprojekta īstenošanā profesoru vietu izveidei, tostarp jaunos pētnieciskos virzienos un jomās, kurās izveidoti RIS3 izcilības centri, sekmējot akadēmiskās karjeras sistēmas reformas ieviešanu un garantētās nodarbinātības (tenure) sistēmas institucionalizēšanu, palielinot zinātnes un inovāciju lomu augstskolās; </w:t>
            </w:r>
          </w:p>
          <w:p w14:paraId="5438388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w:t>
            </w:r>
            <w:r w:rsidRPr="006F55DD">
              <w:rPr>
                <w:rFonts w:ascii="Times New Roman" w:hAnsi="Times New Roman" w:cs="Times New Roman"/>
                <w:sz w:val="20"/>
                <w:szCs w:val="20"/>
              </w:rPr>
              <w:tab/>
              <w:t>zinātnieku un doktorantu mobilitātes, pieredzes apmaiņas un starptautisko sadarbību veicinošas aktivitātes, kas nodrošina pieredzes pārņemšanu, ārvalstu speciālistu un pieredzējušu zinātnieku piesaisti darbam Latvijas zinātnē un kopsadarbības projektu izstrādi un īstenošanu;</w:t>
            </w:r>
          </w:p>
          <w:p w14:paraId="0BDD26F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w:t>
            </w:r>
            <w:r w:rsidRPr="006F55DD">
              <w:rPr>
                <w:rFonts w:ascii="Times New Roman" w:hAnsi="Times New Roman" w:cs="Times New Roman"/>
                <w:sz w:val="20"/>
                <w:szCs w:val="20"/>
              </w:rPr>
              <w:tab/>
              <w:t>investīcijas studentu inovācijas, uzņēmējspēju, tehnoloģiju un radošo prasmju pilnveidei kopsadarbībā ar industriju, fokusējoties uz zināšanu ietilpīgu produktu un pakalpojumu izstrādi, kā arī saistītās investīcijas augstskolu mācību vidē (t.sk. radošo industriju izcilības centru infrastruktūras attīstībā) un tehnoloģijās (īpaši macīšanas un mācīšanās procesa digitalizācijā un student-centrēta mācību procesa nodrošināšanā) un saistītās investīcijas progresīvo digitālo kompetenču attīstībā, lai sekmētu radošumu un spējas inovācijas un uzņēmējdarbības jomā un nostiprinātu augstskolu kā zināšanu radīšanas, tehnoloģiju pārneses un inovācijas centrus gudrai izaugsmei.</w:t>
            </w:r>
          </w:p>
        </w:tc>
        <w:tc>
          <w:tcPr>
            <w:tcW w:w="4954" w:type="dxa"/>
            <w:shd w:val="clear" w:color="auto" w:fill="auto"/>
          </w:tcPr>
          <w:p w14:paraId="3E2D046F"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r w:rsidRPr="006F55DD">
              <w:rPr>
                <w:rFonts w:ascii="Times New Roman" w:hAnsi="Times New Roman" w:cs="Times New Roman"/>
                <w:sz w:val="20"/>
                <w:szCs w:val="20"/>
                <w:u w:val="single"/>
                <w:lang w:bidi="lv-LV"/>
              </w:rPr>
              <w:t>1.1.prioritātē “Pētniecība un prasmes” lūdzam precizēt 1.1.1.SAM atbalstāmās darbības:</w:t>
            </w:r>
          </w:p>
          <w:p w14:paraId="600FF854" w14:textId="77777777" w:rsidR="003B19CF" w:rsidRPr="006F55DD" w:rsidRDefault="003B19CF" w:rsidP="00C4157F">
            <w:pPr>
              <w:numPr>
                <w:ilvl w:val="0"/>
                <w:numId w:val="4"/>
              </w:numPr>
              <w:spacing w:after="0" w:line="240" w:lineRule="auto"/>
              <w:ind w:left="28" w:hanging="28"/>
              <w:jc w:val="both"/>
              <w:rPr>
                <w:rFonts w:ascii="Times New Roman" w:hAnsi="Times New Roman" w:cs="Times New Roman"/>
                <w:sz w:val="20"/>
                <w:szCs w:val="20"/>
              </w:rPr>
            </w:pPr>
            <w:r w:rsidRPr="006F55DD">
              <w:rPr>
                <w:rFonts w:ascii="Times New Roman" w:hAnsi="Times New Roman" w:cs="Times New Roman"/>
                <w:sz w:val="20"/>
                <w:szCs w:val="20"/>
              </w:rPr>
              <w:t>punkta a) apakšpunktā aiz vārdiem “investīcijas pilotprojekta īstenošanā profesoru” papildināt ar vārdiem “</w:t>
            </w:r>
            <w:r w:rsidRPr="006F55DD">
              <w:rPr>
                <w:rFonts w:ascii="Times New Roman" w:hAnsi="Times New Roman" w:cs="Times New Roman"/>
                <w:b/>
                <w:sz w:val="20"/>
                <w:szCs w:val="20"/>
              </w:rPr>
              <w:t>tai skaitā, asociēto profesoru</w:t>
            </w:r>
            <w:r w:rsidRPr="006F55DD">
              <w:rPr>
                <w:rFonts w:ascii="Times New Roman" w:hAnsi="Times New Roman" w:cs="Times New Roman"/>
                <w:sz w:val="20"/>
                <w:szCs w:val="20"/>
              </w:rPr>
              <w:t>”;</w:t>
            </w:r>
          </w:p>
          <w:p w14:paraId="5FB69E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(91) punkta c) apakšpunktā aiz vārdiem “un kopsadarbības projektu izstrādi un īstenošanu” papildināt ar vārdiem “</w:t>
            </w:r>
            <w:r w:rsidRPr="006F55DD">
              <w:rPr>
                <w:rFonts w:ascii="Times New Roman" w:hAnsi="Times New Roman" w:cs="Times New Roman"/>
                <w:b/>
                <w:sz w:val="20"/>
                <w:szCs w:val="20"/>
              </w:rPr>
              <w:t>tai skaitā, projektu iesniegumu sagatavošanu un iesniegšanu programmā “Apvārsnis Eiropa”,</w:t>
            </w:r>
            <w:r w:rsidRPr="006F55DD">
              <w:rPr>
                <w:rFonts w:ascii="Times New Roman" w:hAnsi="Times New Roman" w:cs="Times New Roman"/>
                <w:b/>
                <w:iCs/>
                <w:sz w:val="20"/>
                <w:szCs w:val="20"/>
              </w:rPr>
              <w:t xml:space="preserve"> “Digitālā Eiropa”</w:t>
            </w:r>
            <w:r w:rsidRPr="006F55DD">
              <w:rPr>
                <w:rFonts w:ascii="Times New Roman" w:hAnsi="Times New Roman" w:cs="Times New Roman"/>
                <w:b/>
                <w:sz w:val="20"/>
                <w:szCs w:val="20"/>
              </w:rPr>
              <w:t xml:space="preserve"> un citās ES programmās</w:t>
            </w:r>
            <w:r w:rsidRPr="006F55DD">
              <w:rPr>
                <w:rFonts w:ascii="Times New Roman" w:hAnsi="Times New Roman" w:cs="Times New Roman"/>
                <w:sz w:val="20"/>
                <w:szCs w:val="20"/>
              </w:rPr>
              <w:t>”;</w:t>
            </w:r>
          </w:p>
          <w:p w14:paraId="7BF835E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(91) punkta d) apakšpunktā aiz vārdiem “investīcijas studentu inovācijas, uzņēmējspēju, tehnoloģiju un radošo prasmju pilnveidei kopsadarbībā ar industriju, fokusējoties uz zināšanu ietilpīgu produktu un pakalpojumu izstrādi” papildināt ar vārdiem “</w:t>
            </w:r>
            <w:r w:rsidRPr="006F55DD">
              <w:rPr>
                <w:rFonts w:ascii="Times New Roman" w:hAnsi="Times New Roman" w:cs="Times New Roman"/>
                <w:b/>
                <w:sz w:val="20"/>
                <w:szCs w:val="20"/>
              </w:rPr>
              <w:t>veicinot un paplašinot augstskolu biznesa inkubatoru darbību</w:t>
            </w:r>
            <w:r w:rsidRPr="006F55DD">
              <w:rPr>
                <w:rFonts w:ascii="Times New Roman" w:hAnsi="Times New Roman" w:cs="Times New Roman"/>
                <w:sz w:val="20"/>
                <w:szCs w:val="20"/>
              </w:rPr>
              <w:t>”;</w:t>
            </w:r>
          </w:p>
          <w:p w14:paraId="7C39E28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3B3FA48" w14:textId="77777777" w:rsidR="003B19CF" w:rsidRPr="00886D96" w:rsidRDefault="003B19CF" w:rsidP="00C4157F">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 xml:space="preserve">Daļēji ņemts vērā. </w:t>
            </w:r>
            <w:r w:rsidRPr="00886D96">
              <w:rPr>
                <w:rFonts w:ascii="Times New Roman" w:eastAsia="Times New Roman" w:hAnsi="Times New Roman" w:cs="Times New Roman"/>
                <w:b/>
                <w:sz w:val="20"/>
                <w:szCs w:val="20"/>
                <w:lang w:eastAsia="lv-LV"/>
              </w:rPr>
              <w:t>Sniegts skaidrojums.</w:t>
            </w:r>
          </w:p>
          <w:p w14:paraId="3A9580A3" w14:textId="77777777" w:rsidR="003B19CF" w:rsidRPr="00886D96" w:rsidRDefault="003B19CF" w:rsidP="00C4157F">
            <w:pPr>
              <w:spacing w:after="0" w:line="240" w:lineRule="auto"/>
              <w:jc w:val="both"/>
              <w:rPr>
                <w:rFonts w:ascii="Times New Roman" w:eastAsia="Times New Roman" w:hAnsi="Times New Roman" w:cs="Times New Roman"/>
                <w:b/>
                <w:sz w:val="20"/>
                <w:szCs w:val="20"/>
                <w:lang w:eastAsia="lv-LV"/>
              </w:rPr>
            </w:pPr>
            <w:r w:rsidRPr="00886D96">
              <w:rPr>
                <w:rFonts w:ascii="Times New Roman" w:eastAsia="Times New Roman" w:hAnsi="Times New Roman" w:cs="Times New Roman"/>
                <w:sz w:val="20"/>
                <w:szCs w:val="20"/>
                <w:lang w:eastAsia="lv-LV"/>
              </w:rPr>
              <w:t xml:space="preserve">DP līmenī nav nepieciešams tik detalizēts atbalstāmo darbību uzskaitījums. Izvērstāk atbalstāmās darbības un to īstenošanas nosacījumi tiks noteikti </w:t>
            </w:r>
            <w:r>
              <w:rPr>
                <w:rFonts w:ascii="Times New Roman" w:eastAsia="Times New Roman" w:hAnsi="Times New Roman" w:cs="Times New Roman"/>
                <w:sz w:val="20"/>
                <w:szCs w:val="20"/>
                <w:lang w:eastAsia="lv-LV"/>
              </w:rPr>
              <w:t>MK noteikumos par SAM īstenošanu</w:t>
            </w:r>
            <w:r w:rsidRPr="00886D96">
              <w:rPr>
                <w:rFonts w:ascii="Times New Roman" w:eastAsia="Times New Roman" w:hAnsi="Times New Roman" w:cs="Times New Roman"/>
                <w:sz w:val="20"/>
                <w:szCs w:val="20"/>
                <w:lang w:eastAsia="lv-LV"/>
              </w:rPr>
              <w:t>.</w:t>
            </w:r>
            <w:r w:rsidRPr="00886D96">
              <w:rPr>
                <w:rFonts w:ascii="Times New Roman" w:eastAsia="Times New Roman" w:hAnsi="Times New Roman" w:cs="Times New Roman"/>
                <w:b/>
                <w:sz w:val="20"/>
                <w:szCs w:val="20"/>
                <w:lang w:eastAsia="lv-LV"/>
              </w:rPr>
              <w:t xml:space="preserve"> </w:t>
            </w:r>
          </w:p>
          <w:p w14:paraId="1474B6F3" w14:textId="77777777" w:rsidR="003B19CF" w:rsidRPr="00886D96" w:rsidRDefault="003B19CF" w:rsidP="00C4157F">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 xml:space="preserve">1) Attiecībā uz profesoru vietu izveides papildināšanu ar </w:t>
            </w:r>
            <w:r w:rsidRPr="00886D96">
              <w:rPr>
                <w:rFonts w:ascii="Times New Roman" w:eastAsia="Times New Roman" w:hAnsi="Times New Roman" w:cs="Times New Roman"/>
                <w:b/>
                <w:sz w:val="20"/>
                <w:szCs w:val="20"/>
                <w:lang w:eastAsia="lv-LV"/>
              </w:rPr>
              <w:t xml:space="preserve">asociēto profesoru, </w:t>
            </w:r>
            <w:r w:rsidRPr="00886D96">
              <w:rPr>
                <w:rFonts w:ascii="Times New Roman" w:eastAsia="Times New Roman" w:hAnsi="Times New Roman" w:cs="Times New Roman"/>
                <w:sz w:val="20"/>
                <w:szCs w:val="20"/>
                <w:lang w:eastAsia="lv-LV"/>
              </w:rPr>
              <w:t xml:space="preserve">skaidrojam, ka līdz 2021.g. beigām tiek īstenots Eiropas Komisijas Strukturālo reformu atbalsta ģenerāldirektorāta (DG REFORM) finansēts projekts “Latvia: Academic Career model” (“Akadēmiskās karjeras modelis Latvijai”). Ņemot vērā, kā veidosies akadēmiskās karjeras modelis Latvijā,   amatu vietas tiks precizētas atbilstoši tam. Ja būs nepieciešams, tās tiks precizētas </w:t>
            </w:r>
            <w:r>
              <w:rPr>
                <w:rFonts w:ascii="Times New Roman" w:eastAsia="Times New Roman" w:hAnsi="Times New Roman" w:cs="Times New Roman"/>
                <w:sz w:val="20"/>
                <w:szCs w:val="20"/>
                <w:lang w:eastAsia="lv-LV"/>
              </w:rPr>
              <w:t>MK noteikumu par SAM īstenošanu</w:t>
            </w:r>
            <w:r w:rsidRPr="00886D96">
              <w:rPr>
                <w:rFonts w:ascii="Times New Roman" w:eastAsia="Times New Roman" w:hAnsi="Times New Roman" w:cs="Times New Roman"/>
                <w:sz w:val="20"/>
                <w:szCs w:val="20"/>
                <w:lang w:eastAsia="lv-LV"/>
              </w:rPr>
              <w:t xml:space="preserve"> izstrādes laikā.</w:t>
            </w:r>
          </w:p>
          <w:p w14:paraId="5C9B3190" w14:textId="6D86AB35" w:rsidR="003B19CF" w:rsidRPr="00886D96" w:rsidRDefault="003B19CF" w:rsidP="00C4157F">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2) Ņemts vērā, (</w:t>
            </w:r>
            <w:r w:rsidR="000D43D1">
              <w:rPr>
                <w:rFonts w:ascii="Times New Roman" w:eastAsia="Times New Roman" w:hAnsi="Times New Roman" w:cs="Times New Roman"/>
                <w:sz w:val="20"/>
                <w:szCs w:val="20"/>
                <w:lang w:eastAsia="lv-LV"/>
              </w:rPr>
              <w:t>94</w:t>
            </w:r>
            <w:r w:rsidRPr="00886D96">
              <w:rPr>
                <w:rFonts w:ascii="Times New Roman" w:eastAsia="Times New Roman" w:hAnsi="Times New Roman" w:cs="Times New Roman"/>
                <w:sz w:val="20"/>
                <w:szCs w:val="20"/>
                <w:lang w:eastAsia="lv-LV"/>
              </w:rPr>
              <w:t xml:space="preserve">) punkta c) apakšpunkts papildināts. Skaidrojam, ka zinātnieku un doktorantu mobilitātes, pieredzes apmaiņas un starptautisko sadarbību veicinošo darbību rezultātā tiks veicināta EK programmās iesniegto projekta iesniegumu aktivitāte, taču vēršam uzmanību, ka EK apakšprogrammu konkursos iesniegtu un virs kvalitātes sliekšņa novērtētu projektu sagatavošanas finansēšana nav plānota. Lai veicinātu kvalitatīvu Apvārsnis Eiropa projektu izstrādi, 1.1.1. SAM ietvaros paredzēts atbalsts izstrādes meistarklašu, koordinatoru skolas un centralizētu atbalsta pasākumu īstenošanai. </w:t>
            </w:r>
          </w:p>
          <w:p w14:paraId="48C93E60" w14:textId="77777777" w:rsidR="003B19CF" w:rsidRPr="006F55DD" w:rsidRDefault="003B19CF" w:rsidP="00C4157F">
            <w:pPr>
              <w:spacing w:after="0" w:line="240" w:lineRule="auto"/>
              <w:jc w:val="both"/>
              <w:rPr>
                <w:rFonts w:ascii="Times New Roman" w:hAnsi="Times New Roman" w:cs="Times New Roman"/>
                <w:sz w:val="20"/>
                <w:szCs w:val="20"/>
              </w:rPr>
            </w:pPr>
            <w:r w:rsidRPr="00886D96">
              <w:rPr>
                <w:rFonts w:ascii="Times New Roman" w:eastAsia="Times New Roman" w:hAnsi="Times New Roman" w:cs="Times New Roman"/>
                <w:sz w:val="20"/>
                <w:szCs w:val="20"/>
                <w:lang w:eastAsia="lv-LV"/>
              </w:rPr>
              <w:t xml:space="preserve">3) Attiecībā uz investīciju studentu inovācijas, uzņēmējspēju, tehnoloģiju un radošo prasmju pilnveidei kopsadarbībā ar industriju papildināšanu ar </w:t>
            </w:r>
            <w:r w:rsidRPr="00886D96">
              <w:rPr>
                <w:rFonts w:ascii="Times New Roman" w:eastAsia="Times New Roman" w:hAnsi="Times New Roman" w:cs="Times New Roman"/>
                <w:b/>
                <w:sz w:val="20"/>
                <w:szCs w:val="20"/>
                <w:lang w:eastAsia="lv-LV"/>
              </w:rPr>
              <w:t xml:space="preserve">augstskolu biznesa inkubatoru darbību, </w:t>
            </w:r>
            <w:r w:rsidRPr="00886D96">
              <w:rPr>
                <w:rFonts w:ascii="Times New Roman" w:eastAsia="Times New Roman" w:hAnsi="Times New Roman" w:cs="Times New Roman"/>
                <w:sz w:val="20"/>
                <w:szCs w:val="20"/>
                <w:lang w:eastAsia="lv-LV"/>
              </w:rPr>
              <w:t xml:space="preserve">skaidrojam, ka esošā redakcija to neaizliedz. Detalizētāks atbalstāmo darbību uzskaitījums plānots </w:t>
            </w:r>
            <w:r>
              <w:rPr>
                <w:rFonts w:ascii="Times New Roman" w:eastAsia="Times New Roman" w:hAnsi="Times New Roman" w:cs="Times New Roman"/>
                <w:sz w:val="20"/>
                <w:szCs w:val="20"/>
                <w:lang w:eastAsia="lv-LV"/>
              </w:rPr>
              <w:t>MK noteikumos par SAM īstenošanu</w:t>
            </w:r>
            <w:r w:rsidRPr="00886D96">
              <w:rPr>
                <w:rFonts w:ascii="Times New Roman" w:eastAsia="Times New Roman" w:hAnsi="Times New Roman" w:cs="Times New Roman"/>
                <w:sz w:val="20"/>
                <w:szCs w:val="20"/>
                <w:lang w:eastAsia="lv-LV"/>
              </w:rPr>
              <w:t>.</w:t>
            </w:r>
          </w:p>
        </w:tc>
        <w:tc>
          <w:tcPr>
            <w:tcW w:w="1638" w:type="dxa"/>
          </w:tcPr>
          <w:p w14:paraId="6B6AB34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AEEEA95" w14:textId="77777777" w:rsidTr="00DC21C3">
        <w:tc>
          <w:tcPr>
            <w:tcW w:w="562" w:type="dxa"/>
            <w:shd w:val="clear" w:color="auto" w:fill="auto"/>
          </w:tcPr>
          <w:p w14:paraId="1B4854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0CE77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BCA78F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18F2F9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papildināt/precizēt</w:t>
            </w:r>
          </w:p>
          <w:p w14:paraId="5D216C80"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ļoti daudz tiek uzsvērta pētniecība un inovācijas pētniecībā, kas ir saistīti ar akadēmisko vidi. Tomēr esošie nacionāla līmeņa plānošanas dokumentos trūkst rīcības kas vērstas uz profesionālo biznesa vidi. Būtu maldīgi domāt, ka inovācijas cilvēkkapitāls rodas tikai starp doktorantiem un pēcdoktorantiem. Maksimāli attīstīta starnozaru sadarbība, uz sadarbību vērstas studējošo kompetences, lauka darbi, prakses vietas. Kaut vai “inovāciju projektu vadītājs” ir personāls, kas būtiski trūkst uzņēmējiem, lai tie ietu uz inovāciju attīstīšanu. Atbalsta mehānismi uzņēmumiem inovācijas veicinoša personāla algošanai.</w:t>
            </w:r>
          </w:p>
          <w:p w14:paraId="664C50A0"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d) sadaļā būtiski uzsvērt, lai mācību procesā ir integrēta sadarbība ar primāro nozari, inovāciju radīšanu, jo īpaši reģionos, kur ir augsts primārā resursa īpatsvars, bet zema pievienotā vērtība. (tā teikt, ja viss koncentrēsies ap izcilības centriem, tad reģionu konkurētspēja samazināsies vēl vairāk.</w:t>
            </w:r>
          </w:p>
          <w:p w14:paraId="18BDFA12" w14:textId="77777777" w:rsidR="003B19CF" w:rsidRPr="006F55DD" w:rsidRDefault="003B19CF" w:rsidP="00C4157F">
            <w:pPr>
              <w:spacing w:after="0" w:line="240" w:lineRule="auto"/>
              <w:jc w:val="both"/>
              <w:rPr>
                <w:rFonts w:ascii="Times New Roman" w:hAnsi="Times New Roman" w:cs="Times New Roman"/>
                <w:sz w:val="20"/>
                <w:szCs w:val="20"/>
                <w:lang w:bidi="lv-LV"/>
              </w:rPr>
            </w:pPr>
          </w:p>
        </w:tc>
        <w:tc>
          <w:tcPr>
            <w:tcW w:w="2976" w:type="dxa"/>
            <w:shd w:val="clear" w:color="auto" w:fill="auto"/>
          </w:tcPr>
          <w:p w14:paraId="4B2F4640" w14:textId="77777777" w:rsidR="003B19CF" w:rsidRPr="00886D96" w:rsidRDefault="003B19CF" w:rsidP="00C4157F">
            <w:pPr>
              <w:spacing w:after="0" w:line="240" w:lineRule="auto"/>
              <w:jc w:val="both"/>
              <w:rPr>
                <w:rFonts w:ascii="Times New Roman" w:eastAsia="Times New Roman" w:hAnsi="Times New Roman" w:cs="Times New Roman"/>
                <w:b/>
                <w:sz w:val="20"/>
                <w:szCs w:val="20"/>
                <w:lang w:eastAsia="lv-LV"/>
              </w:rPr>
            </w:pPr>
            <w:r w:rsidRPr="00886D96">
              <w:rPr>
                <w:rFonts w:ascii="Times New Roman" w:eastAsia="Times New Roman" w:hAnsi="Times New Roman" w:cs="Times New Roman"/>
                <w:b/>
                <w:sz w:val="20"/>
                <w:szCs w:val="20"/>
                <w:lang w:eastAsia="lv-LV"/>
              </w:rPr>
              <w:t>Sniegts skaidrojums.</w:t>
            </w:r>
          </w:p>
          <w:p w14:paraId="6FA6EA8D"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 xml:space="preserve">Studentu inovāciju grantu ietvaros studējošo komandas izstrādā praktiskus sabiedrībai vai nozarei aktuālu problēmu inovatīvus risinājumus, tai skaitā projekta izstrādes procesā iesaistot ieinteresētos uzņēmumus, kuri var piedalīties kā risināmās problēmas iesniedzēji, kā darba vadītāji vai kā studentu inovāciju projektu vērtēšanas eksperti. Šādā veidā uzņēmumu iesaiste tai skaitā palīdz nodrošināt nozarei aktuāla darbaspēka sagatavošanu. Vēršam uzmanību, ka Studentu inovāciju grantu programmas ietvaros netiek ierobežota problēmjautājumu iesniedzēju atrašanās vieta vai risināmās problēmas reģions. </w:t>
            </w:r>
          </w:p>
          <w:p w14:paraId="7181133D"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DP ir jau uzsvērts, ka šī aktivitāte tiek īstenota  sadarbībā ar industriju. Aicinām plānošanas reģionus aktivizēt reģiona uzņēmumus dalībai studentu inovāciju grantu programmā, lai celtu reģiona konkurētspēju.  Vēršam uzmanību, ka 1.1.2.SAM ievaros plānots arī atbalsts komersantiem, augstākās izglītības un zinātnes institūcijām prasmju attīstībai inovāciju vadībā specializētu mācību veidā.</w:t>
            </w:r>
          </w:p>
          <w:p w14:paraId="7FCBFA46"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p>
          <w:p w14:paraId="4F4D5E0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ņemot</w:t>
            </w:r>
            <w:r w:rsidRPr="00AD421C">
              <w:rPr>
                <w:rFonts w:ascii="Times New Roman" w:hAnsi="Times New Roman" w:cs="Times New Roman"/>
                <w:sz w:val="20"/>
                <w:szCs w:val="20"/>
              </w:rPr>
              <w:t xml:space="preserve"> </w:t>
            </w:r>
            <w:r>
              <w:rPr>
                <w:rFonts w:ascii="Times New Roman" w:hAnsi="Times New Roman" w:cs="Times New Roman"/>
                <w:sz w:val="20"/>
                <w:szCs w:val="20"/>
              </w:rPr>
              <w:t>vērā DP ierobežoto zīmju skaitu, kas noteikts KNR V pielikumā, DP nav iespējams ietvert un uzskaitīt visas plānotās atbalstāmās darbības.</w:t>
            </w:r>
          </w:p>
          <w:p w14:paraId="661CB2C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602F7F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B3326EF" w14:textId="77777777" w:rsidTr="00DC21C3">
        <w:tc>
          <w:tcPr>
            <w:tcW w:w="562" w:type="dxa"/>
            <w:shd w:val="clear" w:color="auto" w:fill="auto"/>
          </w:tcPr>
          <w:p w14:paraId="6AAA571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DB8B5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387D196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243DF2E"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precizēt redakciju:</w:t>
            </w:r>
          </w:p>
          <w:p w14:paraId="70D5B6F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Times New Roman" w:hAnsi="Times New Roman" w:cs="Times New Roman"/>
                <w:sz w:val="20"/>
                <w:szCs w:val="20"/>
                <w:lang w:eastAsia="lv-LV"/>
              </w:rPr>
              <w:t xml:space="preserve">d) Investīcijas studentu inovācijas, uzņēmējspēju, tehnoloģiju un radošo prasmju pilnveidei kopsadarbībā ar industriju, fokusējoties uz zināšanu ietilpīgu produktu un pakalpojumu izstrādi, kā arī saistītās investīcijas augstskolu mācību vidē </w:t>
            </w:r>
            <w:r w:rsidRPr="006F55DD">
              <w:rPr>
                <w:rFonts w:ascii="Times New Roman" w:eastAsia="Times New Roman" w:hAnsi="Times New Roman" w:cs="Times New Roman"/>
                <w:sz w:val="20"/>
                <w:szCs w:val="20"/>
                <w:u w:val="single"/>
                <w:lang w:eastAsia="lv-LV"/>
              </w:rPr>
              <w:t>un jaunu mācību programmu sagatavošanā</w:t>
            </w:r>
            <w:r w:rsidRPr="006F55DD">
              <w:rPr>
                <w:rFonts w:ascii="Times New Roman" w:eastAsia="Times New Roman" w:hAnsi="Times New Roman" w:cs="Times New Roman"/>
                <w:sz w:val="20"/>
                <w:szCs w:val="20"/>
                <w:lang w:eastAsia="lv-LV"/>
              </w:rPr>
              <w:t xml:space="preserve"> (t.sk. radošo industriju izcilības centru infrastruktūras attīstībā) un tehnoloģijās (īpaši macīšanas un mācīšanās procesa digitalizācijā un student-centrēta mācību procesa nodrošināšanā) un saistītās investīcijas progresīvo digitālo kompetenču attīstībā, lai sekmētu radošumu un spējas inovācijas un uzņēmējdarbības jomā un nostiprinātu augstskolu kā zināšanu radīšanas, tehnoloģiju pārneses un inovācijas centrus gudrai izaugsmei.</w:t>
            </w:r>
          </w:p>
        </w:tc>
        <w:tc>
          <w:tcPr>
            <w:tcW w:w="2976" w:type="dxa"/>
            <w:shd w:val="clear" w:color="auto" w:fill="auto"/>
          </w:tcPr>
          <w:p w14:paraId="51D9C221" w14:textId="77777777" w:rsidR="003B19CF" w:rsidRPr="00886D96" w:rsidRDefault="003B19CF" w:rsidP="00C4157F">
            <w:pPr>
              <w:keepNext/>
              <w:spacing w:after="0" w:line="240" w:lineRule="auto"/>
              <w:jc w:val="both"/>
              <w:rPr>
                <w:rFonts w:ascii="Times New Roman" w:eastAsia="Times New Roman" w:hAnsi="Times New Roman" w:cs="Times New Roman"/>
                <w:b/>
                <w:sz w:val="20"/>
                <w:szCs w:val="20"/>
                <w:lang w:eastAsia="lv-LV"/>
              </w:rPr>
            </w:pPr>
            <w:r w:rsidRPr="00886D96">
              <w:rPr>
                <w:rFonts w:ascii="Times New Roman" w:eastAsia="Times New Roman" w:hAnsi="Times New Roman" w:cs="Times New Roman"/>
                <w:b/>
                <w:sz w:val="20"/>
                <w:szCs w:val="20"/>
                <w:lang w:eastAsia="lv-LV"/>
              </w:rPr>
              <w:t>Sniegts skaidrojums.</w:t>
            </w:r>
          </w:p>
          <w:p w14:paraId="29F94B13" w14:textId="77777777" w:rsidR="003B19CF" w:rsidRPr="00886D96" w:rsidRDefault="003B19CF" w:rsidP="00C4157F">
            <w:pPr>
              <w:keepNext/>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Ņemot vērā jau tā esošo lielo studiju programmu skaitu un fragmentāciju, nav plānots sniegt ES fondu atbalstu jaunu studiju programmu sagatavošanai.</w:t>
            </w:r>
          </w:p>
          <w:p w14:paraId="5BC1DEA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786D8A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A349037" w14:textId="77777777" w:rsidTr="00DC21C3">
        <w:tc>
          <w:tcPr>
            <w:tcW w:w="562" w:type="dxa"/>
            <w:shd w:val="clear" w:color="auto" w:fill="auto"/>
          </w:tcPr>
          <w:p w14:paraId="0469809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E7795B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vMerge/>
            <w:shd w:val="clear" w:color="auto" w:fill="auto"/>
          </w:tcPr>
          <w:p w14:paraId="2CB7A4C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C389C6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Aicinām a) apakšpunktu izteikt šādā redakcijā: </w:t>
            </w:r>
          </w:p>
          <w:p w14:paraId="42D5649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investīcijas doktorantūras un pēcdoktorantūras pētniecības grantos un doktorantūras skolu kapacitātes un sadarbības stiprināšanā, izcila ārvalstu akadēmiskā un zinātniskā personāla piesaistei Latvijas zinātnisko institūciju stratēģiskās specializācijas stiprināšanai, </w:t>
            </w:r>
            <w:r w:rsidRPr="006F55DD">
              <w:rPr>
                <w:rFonts w:ascii="Times New Roman" w:hAnsi="Times New Roman" w:cs="Times New Roman"/>
                <w:b/>
                <w:sz w:val="20"/>
                <w:szCs w:val="20"/>
              </w:rPr>
              <w:t>tostarp atbilstoša atalgojuma nodrošināšanai,</w:t>
            </w:r>
            <w:r w:rsidRPr="006F55DD">
              <w:rPr>
                <w:rFonts w:ascii="Times New Roman" w:hAnsi="Times New Roman" w:cs="Times New Roman"/>
                <w:sz w:val="20"/>
                <w:szCs w:val="20"/>
              </w:rPr>
              <w:t xml:space="preserve"> cilvēkresursu atjaunotnei un starptautiskai konkurētspējai un zināšanu apmaiņai, tostarp pārcelšanās pabalstiem ārvalstu doktorantiem un pēcdoktorantiem. </w:t>
            </w:r>
          </w:p>
          <w:p w14:paraId="0F813679"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b/>
                <w:sz w:val="20"/>
                <w:szCs w:val="20"/>
              </w:rPr>
              <w:t xml:space="preserve">Lūdzam skaidrot, vai b) punktā (39.lpp.) ir paredzētas arī pārstāvniecības veidošana Eiropas Komisijā, Briselē? </w:t>
            </w:r>
          </w:p>
          <w:p w14:paraId="6B138138" w14:textId="77777777" w:rsidR="003B19CF" w:rsidRPr="006F55DD" w:rsidRDefault="003B19CF" w:rsidP="00C4157F">
            <w:pPr>
              <w:spacing w:after="0" w:line="240" w:lineRule="auto"/>
              <w:jc w:val="both"/>
              <w:rPr>
                <w:rFonts w:ascii="Times New Roman" w:hAnsi="Times New Roman" w:cs="Times New Roman"/>
                <w:b/>
                <w:sz w:val="20"/>
                <w:szCs w:val="20"/>
              </w:rPr>
            </w:pPr>
          </w:p>
          <w:p w14:paraId="66512333"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Calibri" w:hAnsi="Times New Roman" w:cs="Times New Roman"/>
                <w:b/>
                <w:sz w:val="20"/>
                <w:szCs w:val="20"/>
              </w:rPr>
              <w:t xml:space="preserve">Šobrīd esošā redakcija (39.lpp): </w:t>
            </w:r>
            <w:r w:rsidRPr="006F55DD">
              <w:rPr>
                <w:rFonts w:ascii="Times New Roman" w:eastAsia="Calibri" w:hAnsi="Times New Roman" w:cs="Times New Roman"/>
                <w:sz w:val="20"/>
                <w:szCs w:val="20"/>
              </w:rPr>
              <w:t xml:space="preserve">investīcijas P&amp;I pārvaldības un analītiskajā kapacitātē RIS3 vadībai un ieviešanas efektīvam monitoringam, </w:t>
            </w:r>
            <w:r w:rsidRPr="006F55DD">
              <w:rPr>
                <w:rFonts w:ascii="Times New Roman" w:eastAsia="Calibri" w:hAnsi="Times New Roman" w:cs="Times New Roman"/>
                <w:b/>
                <w:sz w:val="20"/>
                <w:szCs w:val="20"/>
              </w:rPr>
              <w:t>tostarp stiprinot starpresoru sadarbību</w:t>
            </w:r>
            <w:r w:rsidRPr="006F55DD">
              <w:rPr>
                <w:rFonts w:ascii="Times New Roman" w:eastAsia="Calibri" w:hAnsi="Times New Roman" w:cs="Times New Roman"/>
                <w:sz w:val="20"/>
                <w:szCs w:val="20"/>
              </w:rPr>
              <w:t>, starptautiskos sakarus un pārstāvniecību, kā arī stratēģisko komunikāciju, tajā skaitā ar ieinteresētajām pusēm un plašāku sabiedrību.</w:t>
            </w:r>
          </w:p>
        </w:tc>
        <w:tc>
          <w:tcPr>
            <w:tcW w:w="2976" w:type="dxa"/>
            <w:shd w:val="clear" w:color="auto" w:fill="auto"/>
          </w:tcPr>
          <w:p w14:paraId="51C03E0F"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sidRPr="00FA2DAC">
              <w:rPr>
                <w:rFonts w:ascii="Times New Roman" w:eastAsia="Times New Roman" w:hAnsi="Times New Roman" w:cs="Times New Roman"/>
                <w:b/>
                <w:bCs/>
                <w:sz w:val="20"/>
                <w:szCs w:val="20"/>
                <w:lang w:eastAsia="lv-LV"/>
              </w:rPr>
              <w:t>Sniegts skaidrojums</w:t>
            </w:r>
            <w:r w:rsidRPr="00886D96">
              <w:rPr>
                <w:rFonts w:ascii="Times New Roman" w:eastAsia="Times New Roman" w:hAnsi="Times New Roman" w:cs="Times New Roman"/>
                <w:sz w:val="20"/>
                <w:szCs w:val="20"/>
                <w:lang w:eastAsia="lv-LV"/>
              </w:rPr>
              <w:t>.</w:t>
            </w:r>
          </w:p>
          <w:p w14:paraId="571999D1" w14:textId="77777777" w:rsidR="003B19CF" w:rsidRPr="00886D96" w:rsidRDefault="003B19CF" w:rsidP="00C4157F">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 xml:space="preserve">Skaidrojam, ka, detalizētāk izstrādājot 1.1.1.SAM programmu atbalstāmās darbības un to īstenošanas nosacījumus, tiks paredzēti konkurētspējīgi un motivējoši nosacījumi, lai nodrošinātu izcilu ārvalstu akadēmiskā un zinātniskā personāla piesaisti Latvijas zinātnisko institūciju stratēģiskās specializācijas stiprināšanai. Vienlaikus vēršam uzmanību, ka IZM ieskatā DP līmenī nav nepieciešams tik detalizēts atbalstāmo darbību uzskaitījums. </w:t>
            </w:r>
          </w:p>
          <w:p w14:paraId="0C2ED500" w14:textId="77777777" w:rsidR="003B19CF" w:rsidRDefault="003B19CF" w:rsidP="00C4157F">
            <w:pPr>
              <w:spacing w:after="0" w:line="240" w:lineRule="auto"/>
              <w:jc w:val="both"/>
              <w:rPr>
                <w:rFonts w:ascii="Times New Roman" w:hAnsi="Times New Roman" w:cs="Times New Roman"/>
                <w:sz w:val="20"/>
                <w:szCs w:val="20"/>
              </w:rPr>
            </w:pPr>
          </w:p>
          <w:p w14:paraId="7BAE0DF4" w14:textId="77777777" w:rsidR="003B19CF" w:rsidRDefault="003B19CF" w:rsidP="00C4157F">
            <w:pPr>
              <w:spacing w:after="0" w:line="24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Skaidrojam, ka 1.1.1.SAM ietvaros tiek plānots atbalsts tematiskai kārtai - Zinātnes politikas ieviešana, vadība un kapacitātes stiprināšana, kuras ietvaros ir plānota atbalstāmā darbība - Latvijas zinātnes interešu pārstāvniecība Briselē.</w:t>
            </w:r>
          </w:p>
          <w:p w14:paraId="5F5A493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5B8B6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40D7802" w14:textId="77777777" w:rsidTr="00DC21C3">
        <w:tc>
          <w:tcPr>
            <w:tcW w:w="562" w:type="dxa"/>
            <w:shd w:val="clear" w:color="auto" w:fill="auto"/>
          </w:tcPr>
          <w:p w14:paraId="0D8D551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06154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vMerge w:val="restart"/>
            <w:shd w:val="clear" w:color="auto" w:fill="auto"/>
          </w:tcPr>
          <w:p w14:paraId="3E6BB21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(92)</w:t>
            </w:r>
            <w:r w:rsidRPr="006F55DD">
              <w:rPr>
                <w:rFonts w:ascii="Times New Roman" w:hAnsi="Times New Roman" w:cs="Times New Roman"/>
                <w:sz w:val="20"/>
                <w:szCs w:val="20"/>
              </w:rPr>
              <w:tab/>
              <w:t>Pētniecības izcilības stimulēšana:</w:t>
            </w:r>
          </w:p>
          <w:p w14:paraId="449C000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w:t>
            </w:r>
            <w:r w:rsidRPr="006F55DD">
              <w:rPr>
                <w:rFonts w:ascii="Times New Roman" w:hAnsi="Times New Roman" w:cs="Times New Roman"/>
                <w:sz w:val="20"/>
                <w:szCs w:val="20"/>
              </w:rPr>
              <w:tab/>
              <w:t>investīcijas Latvijas pilnvērtīgai dalībai programmā “Apvārsnis Eiropa”, nodrošinot kompleksu atbalsta pasākumu klāstu starptautiskās sadarbības veicināšanai un sasaisti ar RIS3 specializācijas jomu attīstīšanu, tostarp līdzfinansējuma nodrošināšanu, resursu pārvietošanu (saskaņā ar Kopīgo noteikumu priekšlikuma Regulas 21. pantā un “Apvārsnis Eiropa” Regulas priekšlikuma 9. panta 8. punktā noteikto), investīcijas dalībai Eiropas Partnerībās atbilstoši Latvijas stratēģiskajām prioritātēm, kā arī citas ar “Apvārsnis Eiropa” sinerģiskas un papildinošas aktivitātes projektu mērogošanai un rezultātu ietekmes, aptveres paplašināšanai.</w:t>
            </w:r>
          </w:p>
          <w:p w14:paraId="2FB953E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nodrošinātu ES pētniecības un inovācijas programmu savstarpēju sinerģiju, daļu ESI fondu pētniecības un inovācijas finansējuma paredzēts pārvirzīt uz ES pētniecības pamatprogrammu “Apvārsnis Eiropa” saskaņā ar Kopīgo noteikumu priekšlikuma Regulas 21. pantā un “Apvārsnis Eiropa” Regulas priekšlikuma 9. panta 8. punktā noteikto. Finansējums paredzēts rezerves sarakstā iekļautu Latvijas dalībnieku projektu finansēšanai, kam “Apvārsnis Eiropa” finansējums pieejams daļēji.</w:t>
            </w:r>
          </w:p>
          <w:p w14:paraId="73D46C1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P&amp;I finansējuma pārvirzīšana plānota ESI fondu 2014.-2020.gadu plānošanas perioda apmērā ar nelielu pozitīvu tendenci, ņemot vērā, ka pētniecības pamatprogramma “Apvārsnis Eiropa” paredzama finansiāli apjomīgāka salīdzinājumā ar pašreizējo pamatprogrammu Apvārsnis 2020 , kā arī, ņemot vērā Latvijas progresu programmā Apvārsnis 2020 – divas reizes palielinājies pieteikumu skaits salīdzinājumā ar 7.IP un vairāk kā par 50% palielinājies piesaistītais finansējums .[..]</w:t>
            </w:r>
          </w:p>
          <w:p w14:paraId="3744219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4BC8CF4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w:t>
            </w:r>
            <w:r w:rsidRPr="006F55DD">
              <w:rPr>
                <w:rFonts w:ascii="Times New Roman" w:hAnsi="Times New Roman" w:cs="Times New Roman"/>
                <w:sz w:val="20"/>
                <w:szCs w:val="20"/>
              </w:rPr>
              <w:tab/>
              <w:t>RIS3 pētniecības un inovācijas izcilības centru attīstībai un izveidei, attīstot izcilības centrus arī citās RIS3 jomās, līdzīgi kā 2014.-2020.gadu plānošanas periodā tika izveidoti BBEC un CAMART2, investējot zinātnisko institūciju P&amp;I infrastruktūras attīstīšanā, tostarp demonstrācijas un testēšanas risinājumos, sadarbības un tīklošanās pasākumos RIS3 specializācijas jomu un horizontālo prioritāšu (tai skaitā radošo industriju) izaugsmei, balstoties starptautiska līmeņa zinātniskā ekselencē un starptautiskos sadarbības tīklos.[..]</w:t>
            </w:r>
          </w:p>
        </w:tc>
        <w:tc>
          <w:tcPr>
            <w:tcW w:w="4954" w:type="dxa"/>
            <w:shd w:val="clear" w:color="auto" w:fill="auto"/>
          </w:tcPr>
          <w:p w14:paraId="71C3DC0F"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sz w:val="20"/>
                <w:szCs w:val="20"/>
              </w:rPr>
              <w:t xml:space="preserve">(92) a) apakšpunktā ir teikums: </w:t>
            </w:r>
            <w:r w:rsidRPr="006F55DD">
              <w:rPr>
                <w:rFonts w:ascii="Times New Roman" w:eastAsia="Calibri" w:hAnsi="Times New Roman" w:cs="Times New Roman"/>
                <w:i/>
                <w:sz w:val="20"/>
                <w:szCs w:val="20"/>
              </w:rPr>
              <w:t>Finansējums paredzēts rezerves sarakstā iekļautu Latvijas dalībnieku projektu finansēšanai, kam “Apvārsnis Eiropa” finansējums pieejams daļēji.</w:t>
            </w:r>
            <w:r w:rsidRPr="006F55DD">
              <w:rPr>
                <w:rFonts w:ascii="Times New Roman" w:eastAsia="Calibri" w:hAnsi="Times New Roman" w:cs="Times New Roman"/>
                <w:sz w:val="20"/>
                <w:szCs w:val="20"/>
              </w:rPr>
              <w:t xml:space="preserve"> Vēršam uzmanību, ka projektu konkursu rezerves sarakstā iekļautie projekti tiek finansēti tikai gadījumā, ja kāds no finansējamo projektu sarakstā iekļautajiem projektiem dažādu iemeslu dēļ tomēr nevar tikt īstenots. Tādā gadījumā projektam no rezerves saraksta finansējums tiek piešķirts pilnā apmērā.</w:t>
            </w:r>
          </w:p>
        </w:tc>
        <w:tc>
          <w:tcPr>
            <w:tcW w:w="2976" w:type="dxa"/>
            <w:shd w:val="clear" w:color="auto" w:fill="auto"/>
          </w:tcPr>
          <w:p w14:paraId="01DE176D" w14:textId="77777777" w:rsidR="003B19CF" w:rsidRDefault="003B19CF" w:rsidP="00C4157F">
            <w:pPr>
              <w:spacing w:after="0" w:line="240" w:lineRule="auto"/>
              <w:jc w:val="both"/>
              <w:rPr>
                <w:rFonts w:ascii="Times New Roman" w:hAnsi="Times New Roman" w:cs="Times New Roman"/>
                <w:sz w:val="20"/>
                <w:szCs w:val="20"/>
              </w:rPr>
            </w:pPr>
            <w:r w:rsidRPr="00FA2DAC">
              <w:rPr>
                <w:rFonts w:ascii="Times New Roman" w:hAnsi="Times New Roman" w:cs="Times New Roman"/>
                <w:b/>
                <w:bCs/>
                <w:sz w:val="20"/>
                <w:szCs w:val="20"/>
              </w:rPr>
              <w:t>Sniegts skaidrojums</w:t>
            </w:r>
            <w:r>
              <w:rPr>
                <w:rFonts w:ascii="Times New Roman" w:hAnsi="Times New Roman" w:cs="Times New Roman"/>
                <w:sz w:val="20"/>
                <w:szCs w:val="20"/>
              </w:rPr>
              <w:t>.</w:t>
            </w:r>
          </w:p>
          <w:p w14:paraId="40355A5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Skaidrojam, ka saskaņā ar Kopīgo noteikumu priekšlikuma Regulas 21. pantā un “Apvārsnis Eiropa” Regulas priekšlikuma 9. panta 8. punktā noteikto, daļu ESI fondu pētniecības un inovācijas finansējuma paredzēts pārvirzīt uz ES pētniecības pamatprogrammu “Apvārsnis Eiropa”, tādā veidā nodrošinot finansējumu Latvijas dalībniekiem sadarbības projektu īstenošanai, kuriem finansējumu citā veidā nav iespējams nodrošināt no  “Apvārsnis Eiropa” līdzekļiem. Finansējums projektiem var tikt piešķirts nepilnā apmērā, ja daļa finansējuma ir pieejama no “Apvārsnis Eiropa” līdzekļiem, vai pilnā apmērā, ja finansējums no “Apvārsnis Eiropa” līdzekļiem nav pieejams.</w:t>
            </w:r>
          </w:p>
        </w:tc>
        <w:tc>
          <w:tcPr>
            <w:tcW w:w="1638" w:type="dxa"/>
          </w:tcPr>
          <w:p w14:paraId="59D74F6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DBE29EA" w14:textId="77777777" w:rsidTr="00DC21C3">
        <w:tc>
          <w:tcPr>
            <w:tcW w:w="562" w:type="dxa"/>
            <w:shd w:val="clear" w:color="auto" w:fill="auto"/>
          </w:tcPr>
          <w:p w14:paraId="03C1C5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D245A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shd w:val="clear" w:color="auto" w:fill="auto"/>
          </w:tcPr>
          <w:p w14:paraId="0CC7C3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690F04D"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1.1.1.SAM (92) punkta c) apakšpunktā ir paredzēts atbalsts RIS3 pētniecības un inovācijas izcilības centru attīstībai un izveidei, attīstot izcilības centrus arī citās RIS3 jomās, līdzīgi kā 2014.-2020.gadu plānošanas periodā tika izveidoti BBEC un CAMART2. Lūdzu skaidrot, kādi kritēriji raksturo RIS3 pētniecības un inovācijas izcilības centru, kādi nosacījumi jāizpilda, lai centrs tiktu uzskatīts par izcilības centru. Vai atbalsts P&amp;I infrastruktūras attīstīšanai plānots tikai RIS3 izcilības centriem jeb būs pieejams arī zinātniskajām institūcijām, kas īsteno pētniecību RIS3 jomās, arī ārpus minētā izcilības centra ietvara.</w:t>
            </w:r>
          </w:p>
        </w:tc>
        <w:tc>
          <w:tcPr>
            <w:tcW w:w="2976" w:type="dxa"/>
            <w:shd w:val="clear" w:color="auto" w:fill="auto"/>
          </w:tcPr>
          <w:p w14:paraId="615FAC3D" w14:textId="77777777" w:rsidR="003B19CF" w:rsidRPr="00FA2DAC" w:rsidRDefault="003B19CF" w:rsidP="00C4157F">
            <w:pPr>
              <w:spacing w:after="0" w:line="240" w:lineRule="auto"/>
              <w:jc w:val="both"/>
              <w:rPr>
                <w:rFonts w:ascii="Times New Roman" w:hAnsi="Times New Roman" w:cs="Times New Roman"/>
                <w:b/>
                <w:bCs/>
                <w:sz w:val="20"/>
                <w:szCs w:val="20"/>
              </w:rPr>
            </w:pPr>
            <w:r w:rsidRPr="00FA2DAC">
              <w:rPr>
                <w:rFonts w:ascii="Times New Roman" w:hAnsi="Times New Roman" w:cs="Times New Roman"/>
                <w:b/>
                <w:bCs/>
                <w:sz w:val="20"/>
                <w:szCs w:val="20"/>
              </w:rPr>
              <w:t>Sniegts skaidrojums.</w:t>
            </w:r>
          </w:p>
          <w:p w14:paraId="2E5F7A13" w14:textId="77777777" w:rsidR="003B19CF" w:rsidRPr="00886D96" w:rsidRDefault="003B19CF" w:rsidP="00C4157F">
            <w:pPr>
              <w:pBdr>
                <w:top w:val="nil"/>
                <w:left w:val="nil"/>
                <w:bottom w:val="nil"/>
                <w:right w:val="nil"/>
                <w:between w:val="nil"/>
              </w:pBd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Līdzīgi kā ES fondu 2014-2020.gada plānošanas periodā, atbalstu plānots sniegt  RIS3 Izcilības centru izveidei, tajos gadījumos, kad zinātniskās institūcijas ir piesaistījušas  EK programmas Apvārsnis Eiropa finansējumu ekselences centru izveidei (līdzīgi kā CAMART2 un BBEC), kas sekmēs RIS3 jomas starptautisko izcilību un starptautisko sadarbības partneru aktīvu iesaisti, pētniecības kapacitātes pieaugumu, kā arī praktisko pielietojamību tautsaimniecībā.</w:t>
            </w:r>
          </w:p>
          <w:p w14:paraId="1FDB038B"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 xml:space="preserve">Vienlaikus informējam, ka atbalsts P&amp;I infrastruktūras attīstīšanai plānots tām zinātniskajām institūcijām, kas veidos RIS3 izcilības centrus. </w:t>
            </w:r>
          </w:p>
          <w:p w14:paraId="3023C0C4"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 xml:space="preserve">Detalizētāki RIS3 Izcilības centru izveides kritēriji, atbalstāmās darbības un ieviešanas nosacījumi tiks noteikti izstrādājot </w:t>
            </w:r>
            <w:r>
              <w:rPr>
                <w:rFonts w:ascii="Times New Roman" w:eastAsia="Times New Roman" w:hAnsi="Times New Roman" w:cs="Times New Roman"/>
                <w:sz w:val="20"/>
                <w:szCs w:val="20"/>
                <w:lang w:eastAsia="lv-LV"/>
              </w:rPr>
              <w:t>MK noteikumus par SAM īstenošanu.</w:t>
            </w:r>
          </w:p>
          <w:p w14:paraId="66A6EDC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CFDC01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C5AE45A" w14:textId="77777777" w:rsidTr="00DC21C3">
        <w:tc>
          <w:tcPr>
            <w:tcW w:w="562" w:type="dxa"/>
            <w:shd w:val="clear" w:color="auto" w:fill="auto"/>
          </w:tcPr>
          <w:p w14:paraId="235AB26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97ADC5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2963643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508B32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Izteikt jaunā redakcijā:</w:t>
            </w:r>
          </w:p>
          <w:p w14:paraId="19CDADD8"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c) RIS3 pētniecības un inovācijas izcilības centru attīstībai un izveidei, attīstot izcilības centrus arī citās RIS3 jomās, līdzīgi kā 2014.-2020.gadu plānošanas periodā tika izveidoti BBEC un CAMART2, investējot zinātnisko institūciju P&amp;I infrastruktūras attīstīšanā un sekmējot to atvērtību un pieejamību uzņēmumiem gan visos Latvjas reģionos, gan ārvalstīs. Sekmēt dalītās un atvērtās pētniecības un inovāciju, demonstrācijas un testēšanas infrasruktūru attīstību un to pieejamību industrijai.</w:t>
            </w:r>
          </w:p>
        </w:tc>
        <w:tc>
          <w:tcPr>
            <w:tcW w:w="2976" w:type="dxa"/>
            <w:shd w:val="clear" w:color="auto" w:fill="auto"/>
          </w:tcPr>
          <w:p w14:paraId="029306AC" w14:textId="77777777" w:rsidR="003B19CF" w:rsidRDefault="003B19CF" w:rsidP="00C4157F">
            <w:pPr>
              <w:spacing w:after="0" w:line="240" w:lineRule="auto"/>
              <w:jc w:val="both"/>
              <w:rPr>
                <w:rFonts w:ascii="Times New Roman" w:hAnsi="Times New Roman" w:cs="Times New Roman"/>
                <w:sz w:val="20"/>
                <w:szCs w:val="20"/>
              </w:rPr>
            </w:pPr>
            <w:r w:rsidRPr="00FA2DAC">
              <w:rPr>
                <w:rFonts w:ascii="Times New Roman" w:hAnsi="Times New Roman" w:cs="Times New Roman"/>
                <w:b/>
                <w:bCs/>
                <w:sz w:val="20"/>
                <w:szCs w:val="20"/>
              </w:rPr>
              <w:t>Sniegts skaidrojums</w:t>
            </w:r>
            <w:r>
              <w:rPr>
                <w:rFonts w:ascii="Times New Roman" w:hAnsi="Times New Roman" w:cs="Times New Roman"/>
                <w:sz w:val="20"/>
                <w:szCs w:val="20"/>
              </w:rPr>
              <w:t>.</w:t>
            </w:r>
          </w:p>
          <w:p w14:paraId="5D73A7B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RIS3 Izcilības centru ietvaros plānots nodrošināt saimnieciskās darbības veicējiem pieeju modernizētai pētniecības infrastruktūrai, jo RIS3 Izcilības centriem jādemonstrē ne tikai zinātniskā sektora, bet arī industrijas attīstības potenciāla ambīcijas. Tostarp, jānodrošina RIS3 Izcilības centru pētniecības infrastruktūras duāla izmantošana, t.i. gan praktiskas ievirzes pētniecībai, kas tiek veikta sadarbībā ar nozares/industrijas partneriem vai atbilstoši to pieprasījumam, gan arī fundamentālo pētījumu vajadzībām.</w:t>
            </w:r>
          </w:p>
        </w:tc>
        <w:tc>
          <w:tcPr>
            <w:tcW w:w="1638" w:type="dxa"/>
          </w:tcPr>
          <w:p w14:paraId="38F6BA6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E483E10" w14:textId="77777777" w:rsidTr="00DC21C3">
        <w:tc>
          <w:tcPr>
            <w:tcW w:w="562" w:type="dxa"/>
            <w:shd w:val="clear" w:color="auto" w:fill="auto"/>
          </w:tcPr>
          <w:p w14:paraId="75F73B1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8A2DED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vMerge/>
            <w:shd w:val="clear" w:color="auto" w:fill="auto"/>
          </w:tcPr>
          <w:p w14:paraId="0B4C815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10B34F6" w14:textId="77777777" w:rsidR="003B19CF" w:rsidRPr="006F55DD" w:rsidRDefault="003B19CF" w:rsidP="00C4157F">
            <w:pPr>
              <w:spacing w:after="0" w:line="240" w:lineRule="auto"/>
              <w:contextualSpacing/>
              <w:jc w:val="both"/>
              <w:rPr>
                <w:rFonts w:ascii="Times New Roman" w:eastAsia="Cambria" w:hAnsi="Times New Roman" w:cs="Times New Roman"/>
                <w:b/>
                <w:bCs/>
                <w:sz w:val="20"/>
                <w:szCs w:val="20"/>
              </w:rPr>
            </w:pPr>
            <w:r w:rsidRPr="006F55DD">
              <w:rPr>
                <w:rFonts w:ascii="Times New Roman" w:eastAsia="Cambria" w:hAnsi="Times New Roman" w:cs="Times New Roman"/>
                <w:sz w:val="20"/>
                <w:szCs w:val="20"/>
              </w:rPr>
              <w:t>Darbības programmas 1.1.prioritātes “Pētniecība un prasmes” 1.1.1. SAM “Pētniecības un inovāciju kapacitātes stiprināšana un progresīvu tehnoloģiju ieviešana” punkta Pētniecības izcilības stimulēšana(92) c. apakšpunktu, kurā noteikts “</w:t>
            </w:r>
            <w:r w:rsidRPr="006F55DD">
              <w:rPr>
                <w:rFonts w:ascii="Times New Roman" w:eastAsia="Times New Roman" w:hAnsi="Times New Roman" w:cs="Times New Roman"/>
                <w:sz w:val="20"/>
                <w:szCs w:val="20"/>
              </w:rPr>
              <w:t xml:space="preserve">RIS3 pētniecības un inovācijas izcilības centru attīstībai un izveidei, </w:t>
            </w:r>
            <w:sdt>
              <w:sdtPr>
                <w:rPr>
                  <w:rFonts w:ascii="Times New Roman" w:eastAsia="Cambria" w:hAnsi="Times New Roman" w:cs="Times New Roman"/>
                  <w:sz w:val="20"/>
                  <w:szCs w:val="20"/>
                </w:rPr>
                <w:tag w:val="goog_rdk_83"/>
                <w:id w:val="-343009468"/>
              </w:sdtPr>
              <w:sdtEndPr/>
              <w:sdtContent>
                <w:r w:rsidRPr="006F55DD">
                  <w:rPr>
                    <w:rFonts w:ascii="Times New Roman" w:eastAsia="Times New Roman" w:hAnsi="Times New Roman" w:cs="Times New Roman"/>
                    <w:color w:val="000000"/>
                    <w:sz w:val="20"/>
                    <w:szCs w:val="20"/>
                  </w:rPr>
                  <w:t>attīstot izcilības centrus arī citās RIS3 jomās, līdzīgi kā 2014.-2020.gadu plānošanas periodā tika izveidoti BBEC un CAMART2</w:t>
                </w:r>
              </w:sdtContent>
            </w:sdt>
            <w:r w:rsidRPr="006F55DD">
              <w:rPr>
                <w:rFonts w:ascii="Times New Roman" w:eastAsia="Times New Roman" w:hAnsi="Times New Roman" w:cs="Times New Roman"/>
                <w:sz w:val="20"/>
                <w:szCs w:val="20"/>
              </w:rPr>
              <w:t xml:space="preserve">, investējot zinātnisko institūciju P&amp;I infrastruktūras attīstīšanā” </w:t>
            </w:r>
            <w:r w:rsidRPr="006F55DD">
              <w:rPr>
                <w:rFonts w:ascii="Times New Roman" w:eastAsia="Times New Roman" w:hAnsi="Times New Roman" w:cs="Times New Roman"/>
                <w:b/>
                <w:bCs/>
                <w:sz w:val="20"/>
                <w:szCs w:val="20"/>
              </w:rPr>
              <w:t>papildināt ar atbalstu komersantiem P&amp;I infrastruktūras izveidei/ attīstīšanai (laboratoriju izveidei), lai veiktu jaunu produktu izstrādi un ieviešanu ražošanā.</w:t>
            </w:r>
          </w:p>
          <w:p w14:paraId="75FB7DFB" w14:textId="77777777" w:rsidR="003B19CF" w:rsidRPr="006F55DD" w:rsidRDefault="003B19CF" w:rsidP="00C4157F">
            <w:pPr>
              <w:spacing w:after="0" w:line="240" w:lineRule="auto"/>
              <w:jc w:val="both"/>
              <w:rPr>
                <w:rFonts w:ascii="Times New Roman" w:hAnsi="Times New Roman" w:cs="Times New Roman"/>
                <w:sz w:val="20"/>
                <w:szCs w:val="20"/>
                <w:lang w:bidi="lv-LV"/>
              </w:rPr>
            </w:pPr>
          </w:p>
        </w:tc>
        <w:tc>
          <w:tcPr>
            <w:tcW w:w="2976" w:type="dxa"/>
            <w:shd w:val="clear" w:color="auto" w:fill="auto"/>
          </w:tcPr>
          <w:p w14:paraId="4C1D045D" w14:textId="77777777" w:rsidR="003B19CF" w:rsidRDefault="003B19CF" w:rsidP="00C4157F">
            <w:pPr>
              <w:spacing w:after="0" w:line="240" w:lineRule="auto"/>
              <w:jc w:val="both"/>
              <w:rPr>
                <w:rFonts w:ascii="Times New Roman" w:hAnsi="Times New Roman" w:cs="Times New Roman"/>
                <w:sz w:val="20"/>
                <w:szCs w:val="20"/>
              </w:rPr>
            </w:pPr>
            <w:r w:rsidRPr="009F4B1A">
              <w:rPr>
                <w:rFonts w:ascii="Times New Roman" w:hAnsi="Times New Roman" w:cs="Times New Roman"/>
                <w:b/>
                <w:bCs/>
                <w:sz w:val="20"/>
                <w:szCs w:val="20"/>
              </w:rPr>
              <w:t>Sniegts skaidrojums</w:t>
            </w:r>
            <w:r>
              <w:rPr>
                <w:rFonts w:ascii="Times New Roman" w:hAnsi="Times New Roman" w:cs="Times New Roman"/>
                <w:sz w:val="20"/>
                <w:szCs w:val="20"/>
              </w:rPr>
              <w:t>.</w:t>
            </w:r>
          </w:p>
          <w:p w14:paraId="103D392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atbildes pie iepriekšējiem izziņas punktiem - Nr.251. un  Nr.252.</w:t>
            </w:r>
          </w:p>
        </w:tc>
        <w:tc>
          <w:tcPr>
            <w:tcW w:w="1638" w:type="dxa"/>
          </w:tcPr>
          <w:p w14:paraId="17C57C8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122C0A1" w14:textId="77777777" w:rsidTr="00DC21C3">
        <w:tc>
          <w:tcPr>
            <w:tcW w:w="562" w:type="dxa"/>
            <w:shd w:val="clear" w:color="auto" w:fill="auto"/>
          </w:tcPr>
          <w:p w14:paraId="0481A39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6C842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6A17D3B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(95)</w:t>
            </w:r>
            <w:r w:rsidRPr="006F55DD">
              <w:rPr>
                <w:rFonts w:ascii="Times New Roman" w:hAnsi="Times New Roman" w:cs="Times New Roman"/>
                <w:sz w:val="20"/>
                <w:szCs w:val="20"/>
              </w:rPr>
              <w:tab/>
              <w:t>Galvenās mērķgrupas: Augstākās izglītības institūcijas (tai skaitā mākslas un kultūras augstskolas), studējošie, akadēmiskais personāls, zinātniskais personāls, zinātniskās institūcijas, komersanti, pētniecības un inovācijas izcilības centri, pētniecībā un inovācijās strādājošās personas, par P&amp;I politikas plānošanu un ieviešanu atbildīgās iestādes.</w:t>
            </w:r>
          </w:p>
        </w:tc>
        <w:tc>
          <w:tcPr>
            <w:tcW w:w="4954" w:type="dxa"/>
            <w:shd w:val="clear" w:color="auto" w:fill="auto"/>
          </w:tcPr>
          <w:p w14:paraId="2F2303C1"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Izteikt jaunā redakcijā un papildināt mērķrupas:</w:t>
            </w:r>
          </w:p>
          <w:p w14:paraId="6D53D3E2"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Galvenās mērķgrupas: Augstākās izglītības institūcijas (tai skaitā mākslas un kultūras augstskolas), studējošie, akadēmiskais personāls, zinātniskais personāls, zinātniskās institūcijas, komersanti, pētniecības un inovācijas izcilības centri, plānošanas reģioni, pētniecībā un inovācijās strādājošās personas, P&amp;I politikas plānošanā un ieviešanā iesaistītās un atbildīgās institūcijas.</w:t>
            </w:r>
          </w:p>
          <w:p w14:paraId="43F47DF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Pamatojums Spēkā esošās Reģionālās politikas pamatnostādnes 2021-2027. gadam A 1.7. uzdevums</w:t>
            </w:r>
          </w:p>
        </w:tc>
        <w:tc>
          <w:tcPr>
            <w:tcW w:w="2976" w:type="dxa"/>
            <w:shd w:val="clear" w:color="auto" w:fill="auto"/>
          </w:tcPr>
          <w:p w14:paraId="15911FC2"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IZM</w:t>
            </w:r>
            <w:r>
              <w:rPr>
                <w:rFonts w:ascii="Times New Roman" w:hAnsi="Times New Roman" w:cs="Times New Roman"/>
                <w:sz w:val="20"/>
                <w:szCs w:val="20"/>
              </w:rPr>
              <w:t xml:space="preserve">: </w:t>
            </w:r>
          </w:p>
          <w:p w14:paraId="7B7C23B3" w14:textId="77777777" w:rsidR="003B19CF" w:rsidRDefault="003B19CF" w:rsidP="00C4157F">
            <w:pPr>
              <w:spacing w:after="0" w:line="240" w:lineRule="auto"/>
              <w:jc w:val="both"/>
              <w:rPr>
                <w:rFonts w:ascii="Times New Roman" w:hAnsi="Times New Roman" w:cs="Times New Roman"/>
                <w:sz w:val="20"/>
                <w:szCs w:val="20"/>
              </w:rPr>
            </w:pPr>
            <w:r w:rsidRPr="009F4B1A">
              <w:rPr>
                <w:rFonts w:ascii="Times New Roman" w:hAnsi="Times New Roman" w:cs="Times New Roman"/>
                <w:b/>
                <w:bCs/>
                <w:sz w:val="20"/>
                <w:szCs w:val="20"/>
              </w:rPr>
              <w:t>Sniegts skaidrojums</w:t>
            </w:r>
            <w:r>
              <w:rPr>
                <w:rFonts w:ascii="Times New Roman" w:hAnsi="Times New Roman" w:cs="Times New Roman"/>
                <w:sz w:val="20"/>
                <w:szCs w:val="20"/>
              </w:rPr>
              <w:t>.</w:t>
            </w:r>
          </w:p>
          <w:p w14:paraId="64727C2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Skat. skaidrojumu pie </w:t>
            </w:r>
            <w:r w:rsidRPr="00886D96">
              <w:rPr>
                <w:rFonts w:ascii="Times New Roman" w:hAnsi="Times New Roman" w:cs="Times New Roman"/>
                <w:sz w:val="20"/>
                <w:szCs w:val="20"/>
              </w:rPr>
              <w:t>izziņas 46.punkta.</w:t>
            </w:r>
          </w:p>
        </w:tc>
        <w:tc>
          <w:tcPr>
            <w:tcW w:w="1638" w:type="dxa"/>
          </w:tcPr>
          <w:p w14:paraId="1711637F"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F2A203C" w14:textId="77777777" w:rsidTr="00DC21C3">
        <w:tc>
          <w:tcPr>
            <w:tcW w:w="562" w:type="dxa"/>
            <w:shd w:val="clear" w:color="auto" w:fill="auto"/>
          </w:tcPr>
          <w:p w14:paraId="7D448A8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9830C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shd w:val="clear" w:color="auto" w:fill="auto"/>
          </w:tcPr>
          <w:p w14:paraId="438AF69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5229DE0" w14:textId="77777777" w:rsidR="003B19CF" w:rsidRPr="006F55DD" w:rsidRDefault="003B19CF" w:rsidP="00C4157F">
            <w:pPr>
              <w:spacing w:after="0" w:line="240" w:lineRule="auto"/>
              <w:contextualSpacing/>
              <w:jc w:val="both"/>
              <w:rPr>
                <w:rFonts w:ascii="Times New Roman" w:eastAsia="Times New Roman" w:hAnsi="Times New Roman" w:cs="Times New Roman"/>
                <w:bCs/>
                <w:i/>
                <w:iCs/>
                <w:sz w:val="20"/>
                <w:szCs w:val="20"/>
              </w:rPr>
            </w:pPr>
            <w:r w:rsidRPr="006F55DD">
              <w:rPr>
                <w:rFonts w:ascii="Times New Roman" w:eastAsia="Times New Roman" w:hAnsi="Times New Roman" w:cs="Times New Roman"/>
                <w:bCs/>
                <w:i/>
                <w:iCs/>
                <w:sz w:val="20"/>
                <w:szCs w:val="20"/>
              </w:rPr>
              <w:t>Aicinām papildināt mērķa grupas ar NVO, jo daļa šāda tipa uzņēmumu nodrošina pētniecības attīstību un progresīvu tehnoloģiju ieviešanu Latvijā.</w:t>
            </w:r>
          </w:p>
          <w:p w14:paraId="5C0F7BD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b/>
                <w:bCs/>
                <w:noProof/>
                <w:sz w:val="20"/>
                <w:szCs w:val="20"/>
              </w:rPr>
              <w:t>Piedāvājam pārfrāzēt sekojošā redakcijā: “</w:t>
            </w:r>
            <w:r w:rsidRPr="006F55DD">
              <w:rPr>
                <w:rFonts w:ascii="Times New Roman" w:eastAsia="Times New Roman" w:hAnsi="Times New Roman" w:cs="Times New Roman"/>
                <w:b/>
                <w:sz w:val="20"/>
                <w:szCs w:val="20"/>
              </w:rPr>
              <w:t>Galvenās mērķgrupas:</w:t>
            </w:r>
            <w:r w:rsidRPr="006F55DD">
              <w:rPr>
                <w:rFonts w:ascii="Times New Roman" w:eastAsia="Times New Roman" w:hAnsi="Times New Roman" w:cs="Times New Roman"/>
                <w:sz w:val="20"/>
                <w:szCs w:val="20"/>
              </w:rPr>
              <w:t xml:space="preserve"> Augstākās izglītības institūcijas (tai skaitā mākslas un kultūras augstskolas), studējošie, akadēmiskais personāls, zinātniskais personāls, zinātniskās institūcijas, komersanti, </w:t>
            </w:r>
            <w:r w:rsidRPr="006F55DD">
              <w:rPr>
                <w:rFonts w:ascii="Times New Roman" w:eastAsia="Times New Roman" w:hAnsi="Times New Roman" w:cs="Times New Roman"/>
                <w:color w:val="FF0000"/>
                <w:sz w:val="20"/>
                <w:szCs w:val="20"/>
              </w:rPr>
              <w:t>NVO</w:t>
            </w:r>
            <w:r w:rsidRPr="006F55DD">
              <w:rPr>
                <w:rFonts w:ascii="Times New Roman" w:eastAsia="Times New Roman" w:hAnsi="Times New Roman" w:cs="Times New Roman"/>
                <w:sz w:val="20"/>
                <w:szCs w:val="20"/>
              </w:rPr>
              <w:t>, pētniecības un inovācijas izcilības centri, pētniecībā un inovācijās strādājošās personas, par P&amp;I politikas plānošanu un ieviešanu atbildīgās iestādes.”</w:t>
            </w:r>
          </w:p>
        </w:tc>
        <w:tc>
          <w:tcPr>
            <w:tcW w:w="2976" w:type="dxa"/>
            <w:shd w:val="clear" w:color="auto" w:fill="auto"/>
          </w:tcPr>
          <w:p w14:paraId="590F6676" w14:textId="77777777" w:rsidR="003B19CF" w:rsidRPr="009F4B1A" w:rsidRDefault="003B19CF" w:rsidP="00C4157F">
            <w:pPr>
              <w:spacing w:after="0" w:line="240" w:lineRule="auto"/>
              <w:jc w:val="both"/>
              <w:rPr>
                <w:rFonts w:ascii="Times New Roman" w:eastAsia="Times New Roman" w:hAnsi="Times New Roman" w:cs="Times New Roman"/>
                <w:b/>
                <w:bCs/>
                <w:sz w:val="20"/>
                <w:szCs w:val="20"/>
              </w:rPr>
            </w:pPr>
            <w:r w:rsidRPr="009F4B1A">
              <w:rPr>
                <w:rFonts w:ascii="Times New Roman" w:eastAsia="Times New Roman" w:hAnsi="Times New Roman" w:cs="Times New Roman"/>
                <w:b/>
                <w:bCs/>
                <w:sz w:val="20"/>
                <w:szCs w:val="20"/>
              </w:rPr>
              <w:t>Daļēji ņemts vērā.</w:t>
            </w:r>
            <w:r>
              <w:rPr>
                <w:rFonts w:ascii="Times New Roman" w:eastAsia="Times New Roman" w:hAnsi="Times New Roman" w:cs="Times New Roman"/>
                <w:b/>
                <w:bCs/>
                <w:sz w:val="20"/>
                <w:szCs w:val="20"/>
              </w:rPr>
              <w:t xml:space="preserve"> Sniegts skaidrojums.</w:t>
            </w:r>
          </w:p>
          <w:p w14:paraId="3EDA97E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Skaidrojam, ka galvenā mērķa grupa precizēta, komersantus aizstājot ar saimnieciskās darbības veicējiem. Tādējādi, galvenā mērķa grupa var būt ne tikai mazais, vidējais un lielais komersants, bet arī citi saimnieciskās darbības veicēji.</w:t>
            </w:r>
            <w:r>
              <w:rPr>
                <w:rFonts w:ascii="Times New Roman" w:hAnsi="Times New Roman" w:cs="Times New Roman"/>
                <w:sz w:val="20"/>
                <w:szCs w:val="20"/>
              </w:rPr>
              <w:t xml:space="preserve"> </w:t>
            </w:r>
          </w:p>
        </w:tc>
        <w:tc>
          <w:tcPr>
            <w:tcW w:w="1638" w:type="dxa"/>
          </w:tcPr>
          <w:p w14:paraId="63026D5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precizēto 1.1.1.SAM mērķa grupu redakciju.</w:t>
            </w:r>
          </w:p>
        </w:tc>
      </w:tr>
      <w:tr w:rsidR="003B19CF" w:rsidRPr="006F55DD" w14:paraId="192714E4" w14:textId="77777777" w:rsidTr="00DC21C3">
        <w:tc>
          <w:tcPr>
            <w:tcW w:w="562" w:type="dxa"/>
            <w:shd w:val="clear" w:color="auto" w:fill="auto"/>
          </w:tcPr>
          <w:p w14:paraId="3E23986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99A15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7ED0951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(96)</w:t>
            </w:r>
            <w:r w:rsidRPr="006F55DD">
              <w:rPr>
                <w:rFonts w:ascii="Times New Roman" w:hAnsi="Times New Roman" w:cs="Times New Roman"/>
                <w:sz w:val="20"/>
                <w:szCs w:val="20"/>
              </w:rPr>
              <w:tab/>
              <w:t>Darbības, kas nodrošina vienlīdzību, iekļaušanu un nediskrimināciju: N/A</w:t>
            </w:r>
          </w:p>
        </w:tc>
        <w:tc>
          <w:tcPr>
            <w:tcW w:w="4954" w:type="dxa"/>
            <w:shd w:val="clear" w:color="auto" w:fill="auto"/>
          </w:tcPr>
          <w:p w14:paraId="22F3D28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Saskaņā ar ES fondu kopējā regulā (projekts, https://eur-lex.europa.eu/resource.html?uri=cellar:26b02a36-6376-11e8-ab9c-01aa75ed71a1.0015.03/DOC_1&amp;format=PDF) pausto, visās programmās uzsvars ir liekams uz sociālās iekļaušanas, pamattiesību, dzimumu līdztiesības veicināšanu un nediskrimināciju un personu ar invaliditāti tiesībām.</w:t>
            </w:r>
          </w:p>
          <w:p w14:paraId="7EE0F3D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LM aicina papildināt sadaļu un piedāvā šādu redakciju (skat. track changes).  Vienlaikus saskatām, ka pasākuma ietvaros ir iespējamas specifiskas darbības, kas var veicināt vienlīdzību, piemēram, veicināt augstskolu mācību vides pieejamību (t.sk. radošo industriju izcilības centru infrastruktūru) un tehnoloģijas, īpaši macīšanas un mācīšanās procesa digitalizācija un student-centrēta mācību procesa nodrošināšana.</w:t>
            </w:r>
          </w:p>
          <w:p w14:paraId="16F754AD"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2978351C"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039A38D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(96)</w:t>
            </w:r>
            <w:r w:rsidRPr="006F55DD">
              <w:rPr>
                <w:rFonts w:ascii="Times New Roman" w:hAnsi="Times New Roman" w:cs="Times New Roman"/>
                <w:sz w:val="20"/>
                <w:szCs w:val="20"/>
                <w:lang w:bidi="lv-LV"/>
              </w:rPr>
              <w:tab/>
              <w:t>Darbības, kas nodrošina vienlīdzību, iekļaušanu un nediskrimināciju: 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Pasākuma ietvaros tiks veicināta augstskolu mācību vides pieejamība (t.sk. radošo industriju izcilības centru infrastruktūra) un tehnoloģijas, īpaši macīšanas un mācīšanās procesa digitalizācija un student-centrēta mācību procesa nodrošināšana</w:t>
            </w:r>
          </w:p>
        </w:tc>
        <w:tc>
          <w:tcPr>
            <w:tcW w:w="2976" w:type="dxa"/>
            <w:shd w:val="clear" w:color="auto" w:fill="auto"/>
          </w:tcPr>
          <w:p w14:paraId="4E84008D" w14:textId="77777777" w:rsidR="003B19CF" w:rsidRPr="009F4B1A" w:rsidRDefault="003B19CF" w:rsidP="00C4157F">
            <w:pPr>
              <w:spacing w:after="0" w:line="240" w:lineRule="auto"/>
              <w:jc w:val="both"/>
              <w:rPr>
                <w:rFonts w:ascii="Times New Roman" w:hAnsi="Times New Roman" w:cs="Times New Roman"/>
                <w:b/>
                <w:bCs/>
                <w:sz w:val="20"/>
                <w:szCs w:val="20"/>
              </w:rPr>
            </w:pPr>
            <w:r w:rsidRPr="009F4B1A">
              <w:rPr>
                <w:rFonts w:ascii="Times New Roman" w:hAnsi="Times New Roman" w:cs="Times New Roman"/>
                <w:b/>
                <w:bCs/>
                <w:sz w:val="20"/>
                <w:szCs w:val="20"/>
              </w:rPr>
              <w:t>Ņemts vērā.</w:t>
            </w:r>
          </w:p>
          <w:p w14:paraId="3915F6A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AA3CE1E" w14:textId="77777777" w:rsidR="003B19CF" w:rsidRPr="009F4B1A" w:rsidRDefault="003B19CF" w:rsidP="00C4157F">
            <w:pPr>
              <w:spacing w:after="0" w:line="240" w:lineRule="auto"/>
              <w:jc w:val="both"/>
              <w:rPr>
                <w:rFonts w:ascii="Times New Roman" w:hAnsi="Times New Roman" w:cs="Times New Roman"/>
                <w:bCs/>
                <w:sz w:val="20"/>
                <w:szCs w:val="20"/>
              </w:rPr>
            </w:pPr>
            <w:r w:rsidRPr="009F4B1A">
              <w:rPr>
                <w:rFonts w:ascii="Times New Roman" w:eastAsia="Times New Roman" w:hAnsi="Times New Roman" w:cs="Times New Roman"/>
                <w:bCs/>
                <w:sz w:val="20"/>
                <w:szCs w:val="20"/>
              </w:rPr>
              <w:t>Skat. precizēto 1.1.1.SAM  sadaļu par  darbībām, kas nodrošina vienlīdzību, iekļaušanu un nediskrimināciju.</w:t>
            </w:r>
          </w:p>
        </w:tc>
      </w:tr>
      <w:tr w:rsidR="003B19CF" w:rsidRPr="006F55DD" w14:paraId="6E6E6783" w14:textId="77777777" w:rsidTr="00DC21C3">
        <w:tc>
          <w:tcPr>
            <w:tcW w:w="562" w:type="dxa"/>
            <w:shd w:val="clear" w:color="auto" w:fill="auto"/>
          </w:tcPr>
          <w:p w14:paraId="0B5926F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3813F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6063B75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(99)</w:t>
            </w:r>
            <w:r w:rsidRPr="006F55DD">
              <w:rPr>
                <w:rFonts w:ascii="Times New Roman" w:hAnsi="Times New Roman" w:cs="Times New Roman"/>
                <w:sz w:val="20"/>
                <w:szCs w:val="20"/>
              </w:rPr>
              <w:tab/>
              <w:t xml:space="preserve">Indikatīvie finanšu instrumenti: Finanšu instrumenti šajā SAM tiks izstrādāti atbilstoši Finanšu pieejamības finansējuma tirgus nepinību izvērtējumam (2020), kura ietvaros cita starpā tika izvērtētas arī finanšu instumentu izmantošanas iespējas zinātnē un inovāciju komercializācijā. Līdz šim nozīmīgu daļu iepriekšējā plānošanas periodā ir snieguši finanšu instrumenti (piemēram, garantijas, aizdevumi), specializējot atbalstu jaunu inovatīvu projektu izstrādei un investīciju projektiem visās MVU attīstības stadijās Ievērojot P&amp;I kapacitātes stiprināšanas mērķi, jaunajā ESI fondu plānošanas periodā ir jāveido tādi finanšu instrumenti kā aizdevumi un arī kombinētie aizdevumi (ar granta elementu), kas veicina inovācijas aktivitāti, stiprina pētniecības un inovāciju kapacitāti un progresīvu tehnoloģiju ieviešanu ne tikai MVU, bet arī lielo uzņēmumu mērogā, ņemot vērā to pienesumu Latvijas tautsaimniecībā (5% uzņēmumu ģenerē 90% ienākumu tautsaimniecībā), tādējādi veidojot stratēģisku un viedu pieeju visas tautsaimniecības konkurētspējas nodrošināšanai un IKP spēcīgākai attīstībai.  </w:t>
            </w:r>
          </w:p>
        </w:tc>
        <w:tc>
          <w:tcPr>
            <w:tcW w:w="4954" w:type="dxa"/>
            <w:shd w:val="clear" w:color="auto" w:fill="auto"/>
          </w:tcPr>
          <w:p w14:paraId="6C7D43C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Lūdzu skaidrot, uz kurām 1.1.1.SAM norādītajām atbalstāmajām darbībām ir attiecināmi (99) punktā minētie indikatīvie finanšu instrumenti un kāda veida finanšu instrumenti tiek plānoti. Uzskatām, ka tādi finanšu instrumenti kā piemēram, garantijas, aizdevumi, nav piemēroti un atbalstāmi 1.1.1.SAM atbalstāmo darbību īstenošanai.</w:t>
            </w:r>
          </w:p>
          <w:p w14:paraId="1C9DBB21"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p>
        </w:tc>
        <w:tc>
          <w:tcPr>
            <w:tcW w:w="2976" w:type="dxa"/>
            <w:shd w:val="clear" w:color="auto" w:fill="auto"/>
          </w:tcPr>
          <w:p w14:paraId="6A209D74" w14:textId="77777777" w:rsidR="003B19CF" w:rsidRPr="00886D96" w:rsidRDefault="003B19CF" w:rsidP="00C4157F">
            <w:pPr>
              <w:spacing w:after="0" w:line="240" w:lineRule="auto"/>
              <w:jc w:val="both"/>
              <w:rPr>
                <w:rFonts w:ascii="Times New Roman" w:eastAsia="Times New Roman" w:hAnsi="Times New Roman" w:cs="Times New Roman"/>
                <w:b/>
                <w:sz w:val="20"/>
                <w:szCs w:val="20"/>
                <w:lang w:eastAsia="lv-LV"/>
              </w:rPr>
            </w:pPr>
            <w:r w:rsidRPr="00886D96">
              <w:rPr>
                <w:rFonts w:ascii="Times New Roman" w:eastAsia="Times New Roman" w:hAnsi="Times New Roman" w:cs="Times New Roman"/>
                <w:b/>
                <w:sz w:val="20"/>
                <w:szCs w:val="20"/>
                <w:lang w:eastAsia="lv-LV"/>
              </w:rPr>
              <w:t>Sniegts skaidrojums.</w:t>
            </w:r>
          </w:p>
          <w:p w14:paraId="00455B63"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sidRPr="00886D96">
              <w:rPr>
                <w:rFonts w:ascii="Times New Roman" w:eastAsia="Times New Roman" w:hAnsi="Times New Roman" w:cs="Times New Roman"/>
                <w:sz w:val="20"/>
                <w:szCs w:val="20"/>
                <w:lang w:eastAsia="lv-LV"/>
              </w:rPr>
              <w:t>Lūdzam skatīt pētījumu “Tirgus nepilnību sākotnējais (ex-ante) novērtējums Eiropas Savienības fondu 2021.–2027.gada plānošanas perioda atbalstam finanšu instrumentu veidā, Modulis I Zinātne, pētniecība un inovācijas”, pieejams:</w:t>
            </w:r>
            <w:hyperlink r:id="rId23">
              <w:r w:rsidRPr="00886D96">
                <w:rPr>
                  <w:rFonts w:ascii="Times New Roman" w:eastAsia="Times New Roman" w:hAnsi="Times New Roman" w:cs="Times New Roman"/>
                  <w:sz w:val="20"/>
                  <w:szCs w:val="20"/>
                  <w:lang w:eastAsia="lv-LV"/>
                </w:rPr>
                <w:t xml:space="preserve"> </w:t>
              </w:r>
            </w:hyperlink>
            <w:hyperlink r:id="rId24">
              <w:r w:rsidRPr="00886D96">
                <w:rPr>
                  <w:rFonts w:ascii="Times New Roman" w:eastAsia="Times New Roman" w:hAnsi="Times New Roman" w:cs="Times New Roman"/>
                  <w:color w:val="1155CC"/>
                  <w:sz w:val="20"/>
                  <w:szCs w:val="20"/>
                  <w:u w:val="single"/>
                  <w:lang w:eastAsia="lv-LV"/>
                </w:rPr>
                <w:t>https://komitejas.esfondi.lv/KIDG/Forms/AllItems.aspx?RootFolder=%2FKIDG%2F03%20%2D%20Izv%C4%93rt%C4%93%C5%A1anas%20zi%C5%86ojumi%2F2021%2E%20%2D%202027%2E%20g%2E%20pl%C4%81no%C5%A1anas%20perioda%20izv%C4%93rt%C4%93jumi%2FFI%20zi%C5%86ojuma%20projekts&amp;FolderCTID=0x0120001676CB5150F529479DB740572E375E7C&amp;View=%7BEB5AA97A%2DD1E7%2D4C18%2D85BF%2D8375EE56320F%7D</w:t>
              </w:r>
            </w:hyperlink>
            <w:r w:rsidRPr="00886D96">
              <w:rPr>
                <w:rFonts w:ascii="Times New Roman" w:eastAsia="Times New Roman" w:hAnsi="Times New Roman" w:cs="Times New Roman"/>
                <w:sz w:val="20"/>
                <w:szCs w:val="20"/>
                <w:lang w:eastAsia="lv-LV"/>
              </w:rPr>
              <w:t>.</w:t>
            </w:r>
          </w:p>
          <w:p w14:paraId="7FCF9C2F" w14:textId="77777777" w:rsidR="003B19CF" w:rsidRPr="006F55DD" w:rsidRDefault="003B19CF" w:rsidP="00C4157F">
            <w:pPr>
              <w:spacing w:after="0" w:line="240" w:lineRule="auto"/>
              <w:jc w:val="both"/>
              <w:rPr>
                <w:rFonts w:ascii="Times New Roman" w:hAnsi="Times New Roman" w:cs="Times New Roman"/>
                <w:sz w:val="20"/>
                <w:szCs w:val="20"/>
              </w:rPr>
            </w:pPr>
            <w:r w:rsidRPr="00886D96">
              <w:rPr>
                <w:rFonts w:ascii="Times New Roman" w:eastAsia="Times New Roman" w:hAnsi="Times New Roman" w:cs="Times New Roman"/>
                <w:sz w:val="20"/>
                <w:szCs w:val="20"/>
                <w:lang w:eastAsia="lv-LV"/>
              </w:rPr>
              <w:t xml:space="preserve">Saskaņā ar pētījumu 1.1.1.SAM ietvaros finanšu instrumenti tiek ieteikti RIS3 izcilības centriem. Detalizēti īstenošanas nosacījumi tiks izstrādāti </w:t>
            </w:r>
            <w:r>
              <w:rPr>
                <w:rFonts w:ascii="Times New Roman" w:eastAsia="Times New Roman" w:hAnsi="Times New Roman" w:cs="Times New Roman"/>
                <w:sz w:val="20"/>
                <w:szCs w:val="20"/>
                <w:lang w:eastAsia="lv-LV"/>
              </w:rPr>
              <w:t>MK noteikumu par SAM īstenošanu</w:t>
            </w:r>
            <w:r w:rsidRPr="00886D96">
              <w:rPr>
                <w:rFonts w:ascii="Times New Roman" w:eastAsia="Times New Roman" w:hAnsi="Times New Roman" w:cs="Times New Roman"/>
                <w:sz w:val="20"/>
                <w:szCs w:val="20"/>
                <w:lang w:eastAsia="lv-LV"/>
              </w:rPr>
              <w:t xml:space="preserve"> izstrādes laikā.</w:t>
            </w:r>
          </w:p>
        </w:tc>
        <w:tc>
          <w:tcPr>
            <w:tcW w:w="1638" w:type="dxa"/>
          </w:tcPr>
          <w:p w14:paraId="5AA7B24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37BAA22" w14:textId="77777777" w:rsidTr="00DC21C3">
        <w:tc>
          <w:tcPr>
            <w:tcW w:w="562" w:type="dxa"/>
            <w:shd w:val="clear" w:color="auto" w:fill="auto"/>
          </w:tcPr>
          <w:p w14:paraId="1C860F1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FEB58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0F88099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0E59DA1"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papildināt:</w:t>
            </w:r>
          </w:p>
          <w:p w14:paraId="33DD224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Nepieciešams norādīt apgalvojuma pamatotību, atsauci</w:t>
            </w:r>
          </w:p>
        </w:tc>
        <w:tc>
          <w:tcPr>
            <w:tcW w:w="2976" w:type="dxa"/>
            <w:shd w:val="clear" w:color="auto" w:fill="auto"/>
          </w:tcPr>
          <w:p w14:paraId="4578A9C7"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412498">
              <w:rPr>
                <w:rFonts w:ascii="Times New Roman" w:eastAsia="Times New Roman" w:hAnsi="Times New Roman" w:cs="Times New Roman"/>
                <w:b/>
                <w:bCs/>
                <w:sz w:val="20"/>
                <w:szCs w:val="20"/>
                <w:lang w:eastAsia="lv-LV"/>
              </w:rPr>
              <w:t>Sniegts skaidrojums</w:t>
            </w:r>
            <w:r>
              <w:rPr>
                <w:rFonts w:ascii="Times New Roman" w:eastAsia="Times New Roman" w:hAnsi="Times New Roman" w:cs="Times New Roman"/>
                <w:sz w:val="20"/>
                <w:szCs w:val="20"/>
                <w:lang w:eastAsia="lv-LV"/>
              </w:rPr>
              <w:t>.</w:t>
            </w:r>
          </w:p>
          <w:p w14:paraId="411602AC" w14:textId="77777777" w:rsidR="003B19CF" w:rsidRDefault="003B19CF" w:rsidP="00C4157F">
            <w:pPr>
              <w:spacing w:after="0" w:line="240" w:lineRule="auto"/>
              <w:jc w:val="both"/>
              <w:rPr>
                <w:rFonts w:ascii="Times New Roman" w:hAnsi="Times New Roman" w:cs="Times New Roman"/>
                <w:sz w:val="20"/>
                <w:szCs w:val="20"/>
              </w:rPr>
            </w:pPr>
            <w:r w:rsidRPr="00886D96">
              <w:rPr>
                <w:rFonts w:ascii="Times New Roman" w:eastAsia="Times New Roman" w:hAnsi="Times New Roman" w:cs="Times New Roman"/>
                <w:sz w:val="20"/>
                <w:szCs w:val="20"/>
                <w:lang w:eastAsia="lv-LV"/>
              </w:rPr>
              <w:t>Lūdzam skatīt pētījumu “Tirgus nepilnību sākotnējais (ex-ante) novērtējums Eiropas Savienības fondu 2021.–2027.gada plānošanas perioda atbalstam finanšu instrumentu veidā, Modulis I Zinātne, pētniecība un inovācijas”, pieejams:</w:t>
            </w:r>
            <w:hyperlink r:id="rId25">
              <w:r w:rsidRPr="00886D96">
                <w:rPr>
                  <w:rFonts w:ascii="Times New Roman" w:eastAsia="Times New Roman" w:hAnsi="Times New Roman" w:cs="Times New Roman"/>
                  <w:sz w:val="20"/>
                  <w:szCs w:val="20"/>
                  <w:lang w:eastAsia="lv-LV"/>
                </w:rPr>
                <w:t xml:space="preserve"> </w:t>
              </w:r>
            </w:hyperlink>
            <w:hyperlink r:id="rId26">
              <w:r w:rsidRPr="00886D96">
                <w:rPr>
                  <w:rFonts w:ascii="Times New Roman" w:eastAsia="Times New Roman" w:hAnsi="Times New Roman" w:cs="Times New Roman"/>
                  <w:color w:val="1155CC"/>
                  <w:sz w:val="20"/>
                  <w:szCs w:val="20"/>
                  <w:u w:val="single"/>
                  <w:lang w:eastAsia="lv-LV"/>
                </w:rPr>
                <w:t>https://komitejas.esfondi.lv/KIDG/Forms/AllItems.aspx?RootFolder=%2FKIDG%2F03%20%2D%20Izv%C4%93rt%C4%93%C5%A1anas%20zi%C5%86ojumi%2F2021%2E%20%2D%202027%2E%20g%2E%20pl%C4%81no%C5%A1anas%20perioda%20izv%C4%93rt%C4%93jumi%2FFI%20zi%C5%86ojuma%20projekts&amp;FolderCTID=0x0120001676CB5150F529479DB740572E375E7C&amp;View=%7BEB5AA97A%2DD1E7%2D4C18%2D85BF%2D8375EE56320F%7D</w:t>
              </w:r>
            </w:hyperlink>
          </w:p>
          <w:p w14:paraId="04714FF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A1645A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904F8CF" w14:textId="77777777" w:rsidTr="00DC21C3">
        <w:tc>
          <w:tcPr>
            <w:tcW w:w="562" w:type="dxa"/>
            <w:shd w:val="clear" w:color="auto" w:fill="auto"/>
          </w:tcPr>
          <w:p w14:paraId="0A3A9B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62588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28EB76C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C37B50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Vēršam uzmanību, ka finansējums ir akūti nepieciešams arī reģionos esošajiem valsts un pasaules līmeņa zinātnes un pētniecības centriem un objektiem.  </w:t>
            </w:r>
          </w:p>
        </w:tc>
        <w:tc>
          <w:tcPr>
            <w:tcW w:w="2976" w:type="dxa"/>
            <w:shd w:val="clear" w:color="auto" w:fill="auto"/>
          </w:tcPr>
          <w:p w14:paraId="3028FBD4" w14:textId="77777777" w:rsidR="003B19CF" w:rsidRDefault="003B19CF" w:rsidP="00C4157F">
            <w:pPr>
              <w:spacing w:after="0" w:line="240" w:lineRule="auto"/>
              <w:jc w:val="both"/>
              <w:rPr>
                <w:rFonts w:ascii="Times New Roman" w:hAnsi="Times New Roman" w:cs="Times New Roman"/>
                <w:sz w:val="20"/>
                <w:szCs w:val="20"/>
              </w:rPr>
            </w:pPr>
            <w:r w:rsidRPr="00412498">
              <w:rPr>
                <w:rFonts w:ascii="Times New Roman" w:hAnsi="Times New Roman" w:cs="Times New Roman"/>
                <w:b/>
                <w:bCs/>
                <w:sz w:val="20"/>
                <w:szCs w:val="20"/>
              </w:rPr>
              <w:t>Sniegts skaidrojums</w:t>
            </w:r>
            <w:r>
              <w:rPr>
                <w:rFonts w:ascii="Times New Roman" w:hAnsi="Times New Roman" w:cs="Times New Roman"/>
                <w:sz w:val="20"/>
                <w:szCs w:val="20"/>
              </w:rPr>
              <w:t>.</w:t>
            </w:r>
          </w:p>
          <w:p w14:paraId="2F51BAA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skaidrojumus pie  izziņas  Nr.251 un Nr.252. punkta.</w:t>
            </w:r>
          </w:p>
        </w:tc>
        <w:tc>
          <w:tcPr>
            <w:tcW w:w="1638" w:type="dxa"/>
          </w:tcPr>
          <w:p w14:paraId="6D733D5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D24BE76" w14:textId="77777777" w:rsidTr="00C4157F">
        <w:tc>
          <w:tcPr>
            <w:tcW w:w="13036" w:type="dxa"/>
            <w:gridSpan w:val="5"/>
            <w:shd w:val="clear" w:color="auto" w:fill="E2EFD9" w:themeFill="accent6" w:themeFillTint="33"/>
          </w:tcPr>
          <w:p w14:paraId="4ECA250B"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1.1.2.SAM: “Prasmju attīstīšana viedās specializācijas,  industriālās pārejas un uzņēmējdarbības veicināšanai”</w:t>
            </w:r>
          </w:p>
        </w:tc>
        <w:tc>
          <w:tcPr>
            <w:tcW w:w="1638" w:type="dxa"/>
            <w:shd w:val="clear" w:color="auto" w:fill="E2EFD9" w:themeFill="accent6" w:themeFillTint="33"/>
          </w:tcPr>
          <w:p w14:paraId="3BFBFCF9"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288B7518" w14:textId="77777777" w:rsidTr="00DC21C3">
        <w:tc>
          <w:tcPr>
            <w:tcW w:w="562" w:type="dxa"/>
            <w:shd w:val="clear" w:color="auto" w:fill="auto"/>
          </w:tcPr>
          <w:p w14:paraId="15ABA53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ECE0A0"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3E72513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1.1.2.SAM: “Prasmju attīstīšana viedās specializācijas, industriālās pārejas un uzņēmējdarbības veicināšanai”</w:t>
            </w:r>
          </w:p>
        </w:tc>
        <w:tc>
          <w:tcPr>
            <w:tcW w:w="4954" w:type="dxa"/>
            <w:shd w:val="clear" w:color="auto" w:fill="auto"/>
          </w:tcPr>
          <w:p w14:paraId="42A16A0A" w14:textId="77777777" w:rsidR="003B19CF" w:rsidRDefault="003B19CF" w:rsidP="00C4157F">
            <w:pPr>
              <w:spacing w:after="0" w:line="240" w:lineRule="auto"/>
              <w:jc w:val="both"/>
              <w:rPr>
                <w:rFonts w:ascii="Times New Roman" w:eastAsia="Calibri" w:hAnsi="Times New Roman" w:cs="Times New Roman"/>
                <w:bCs/>
                <w:color w:val="000000"/>
                <w:sz w:val="20"/>
                <w:szCs w:val="20"/>
              </w:rPr>
            </w:pPr>
            <w:r w:rsidRPr="0034240B">
              <w:rPr>
                <w:rFonts w:ascii="Times New Roman" w:eastAsia="Calibri" w:hAnsi="Times New Roman" w:cs="Times New Roman"/>
                <w:bCs/>
                <w:color w:val="000000"/>
                <w:sz w:val="20"/>
                <w:szCs w:val="20"/>
              </w:rPr>
              <w:t xml:space="preserve">Zemkopības ministrija vērš uzmanību uz jomām, kur esam identificējuši atbalstāmo darbību </w:t>
            </w:r>
            <w:r>
              <w:rPr>
                <w:rFonts w:ascii="Times New Roman" w:eastAsia="Calibri" w:hAnsi="Times New Roman" w:cs="Times New Roman"/>
                <w:bCs/>
                <w:color w:val="000000"/>
                <w:sz w:val="20"/>
                <w:szCs w:val="20"/>
              </w:rPr>
              <w:t xml:space="preserve">papildinātību </w:t>
            </w:r>
            <w:r w:rsidRPr="0034240B">
              <w:rPr>
                <w:rFonts w:ascii="Times New Roman" w:eastAsia="Calibri" w:hAnsi="Times New Roman" w:cs="Times New Roman"/>
                <w:bCs/>
                <w:color w:val="000000"/>
                <w:sz w:val="20"/>
                <w:szCs w:val="20"/>
              </w:rPr>
              <w:t>ar plānotajām Kopējās lauksaimniecības politikas Stratēģiskā plāna 2021.-2027.gadam atbalsta intervencēm.</w:t>
            </w:r>
          </w:p>
          <w:p w14:paraId="456DE609" w14:textId="77777777" w:rsidR="003B19CF" w:rsidRDefault="003B19CF" w:rsidP="00C4157F">
            <w:pPr>
              <w:spacing w:after="0" w:line="240" w:lineRule="auto"/>
              <w:jc w:val="both"/>
              <w:rPr>
                <w:rFonts w:ascii="Times New Roman" w:eastAsia="Calibri" w:hAnsi="Times New Roman" w:cs="Times New Roman"/>
                <w:bCs/>
                <w:color w:val="000000"/>
                <w:sz w:val="20"/>
                <w:szCs w:val="20"/>
              </w:rPr>
            </w:pPr>
          </w:p>
          <w:p w14:paraId="241ED065"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rPr>
            </w:pPr>
            <w:r w:rsidRPr="0034240B">
              <w:rPr>
                <w:rFonts w:ascii="Times New Roman" w:eastAsia="Calibri" w:hAnsi="Times New Roman" w:cs="Times New Roman"/>
                <w:bCs/>
                <w:color w:val="000000"/>
                <w:sz w:val="20"/>
                <w:szCs w:val="20"/>
              </w:rPr>
              <w:t>SAM 1.1.2. “Prasmju attīstīšana viedās specializācijas, industriālās pārejas un uzņēmējdarbības veicināšanai”;</w:t>
            </w:r>
          </w:p>
        </w:tc>
        <w:tc>
          <w:tcPr>
            <w:tcW w:w="2976" w:type="dxa"/>
            <w:shd w:val="clear" w:color="auto" w:fill="auto"/>
          </w:tcPr>
          <w:p w14:paraId="4D2D8676" w14:textId="77777777" w:rsidR="003B19CF" w:rsidRDefault="003B19CF" w:rsidP="00C4157F">
            <w:pPr>
              <w:spacing w:after="0" w:line="240" w:lineRule="auto"/>
              <w:jc w:val="both"/>
              <w:rPr>
                <w:rFonts w:ascii="Times New Roman" w:hAnsi="Times New Roman" w:cs="Times New Roman"/>
                <w:sz w:val="20"/>
                <w:szCs w:val="20"/>
              </w:rPr>
            </w:pPr>
            <w:r w:rsidRPr="002D080F">
              <w:rPr>
                <w:rFonts w:ascii="Times New Roman" w:hAnsi="Times New Roman" w:cs="Times New Roman"/>
                <w:b/>
                <w:bCs/>
                <w:sz w:val="20"/>
                <w:szCs w:val="20"/>
              </w:rPr>
              <w:t>Sniegts skaidrojums</w:t>
            </w:r>
            <w:r>
              <w:rPr>
                <w:rFonts w:ascii="Times New Roman" w:hAnsi="Times New Roman" w:cs="Times New Roman"/>
                <w:sz w:val="20"/>
                <w:szCs w:val="20"/>
              </w:rPr>
              <w:t>.</w:t>
            </w:r>
          </w:p>
          <w:p w14:paraId="668C398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IZM pieņem zināšanai ZM sniegto informāciju.</w:t>
            </w:r>
          </w:p>
          <w:p w14:paraId="2C88CA83" w14:textId="77777777" w:rsidR="003B19CF" w:rsidRDefault="003B19CF" w:rsidP="00C4157F">
            <w:pPr>
              <w:spacing w:after="0" w:line="240" w:lineRule="auto"/>
              <w:jc w:val="both"/>
              <w:rPr>
                <w:rFonts w:ascii="Times New Roman" w:hAnsi="Times New Roman" w:cs="Times New Roman"/>
                <w:sz w:val="20"/>
                <w:szCs w:val="20"/>
              </w:rPr>
            </w:pPr>
          </w:p>
          <w:p w14:paraId="16CDD9D6"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42"/>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722A9CD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7CFC37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1911450" w14:textId="77777777" w:rsidTr="00DC21C3">
        <w:tc>
          <w:tcPr>
            <w:tcW w:w="562" w:type="dxa"/>
            <w:shd w:val="clear" w:color="auto" w:fill="auto"/>
          </w:tcPr>
          <w:p w14:paraId="0917D5A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6C9A3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4B6550C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8D8B4A5" w14:textId="77777777" w:rsidR="003B19CF" w:rsidRPr="006F55DD" w:rsidRDefault="003B19CF" w:rsidP="00C4157F">
            <w:pPr>
              <w:spacing w:after="0" w:line="240" w:lineRule="auto"/>
              <w:jc w:val="both"/>
              <w:rPr>
                <w:rFonts w:ascii="Times New Roman" w:eastAsia="Calibri" w:hAnsi="Times New Roman" w:cs="Times New Roman"/>
                <w:b/>
                <w:bCs/>
                <w:color w:val="000000"/>
                <w:sz w:val="20"/>
                <w:szCs w:val="20"/>
              </w:rPr>
            </w:pPr>
            <w:r w:rsidRPr="006F55DD">
              <w:rPr>
                <w:rFonts w:ascii="Times New Roman" w:eastAsia="Calibri" w:hAnsi="Times New Roman" w:cs="Times New Roman"/>
                <w:bCs/>
                <w:color w:val="000000"/>
                <w:sz w:val="20"/>
                <w:szCs w:val="20"/>
              </w:rPr>
              <w:t xml:space="preserve">1) SAM 1.1.2. atbalstāmo darbību kontekstā tiek minēta Digitālās ekselences centru iniciatīva un Digitālās izcilības centra izveide. Savukārt masu medijos ir atrodama informācija par Eiropas Digitālās inovācijas centra apvienības izveidi. </w:t>
            </w:r>
            <w:r w:rsidRPr="006F55DD">
              <w:rPr>
                <w:rFonts w:ascii="Times New Roman" w:eastAsia="Calibri" w:hAnsi="Times New Roman" w:cs="Times New Roman"/>
                <w:b/>
                <w:bCs/>
                <w:color w:val="000000"/>
                <w:sz w:val="20"/>
                <w:szCs w:val="20"/>
              </w:rPr>
              <w:t>Lūdzam skaidrot, kāda ir atšķirība starp Digitālās izcilības centru un Digitālās inovācijas centru.</w:t>
            </w:r>
          </w:p>
          <w:p w14:paraId="7C96C2F4" w14:textId="77777777" w:rsidR="003B19CF" w:rsidRPr="006F55DD" w:rsidRDefault="003B19CF" w:rsidP="00C4157F">
            <w:pPr>
              <w:spacing w:after="0" w:line="240" w:lineRule="auto"/>
              <w:jc w:val="both"/>
              <w:rPr>
                <w:rFonts w:ascii="Times New Roman" w:eastAsia="Calibri" w:hAnsi="Times New Roman" w:cs="Times New Roman"/>
                <w:b/>
                <w:bCs/>
                <w:color w:val="000000"/>
                <w:sz w:val="20"/>
                <w:szCs w:val="20"/>
              </w:rPr>
            </w:pPr>
            <w:r w:rsidRPr="006F55DD">
              <w:rPr>
                <w:rFonts w:ascii="Times New Roman" w:eastAsia="Calibri" w:hAnsi="Times New Roman" w:cs="Times New Roman"/>
                <w:bCs/>
                <w:color w:val="000000"/>
                <w:sz w:val="20"/>
                <w:szCs w:val="20"/>
              </w:rPr>
              <w:t>2) Lūdzam s</w:t>
            </w:r>
            <w:r w:rsidRPr="006F55DD">
              <w:rPr>
                <w:rFonts w:ascii="Times New Roman" w:eastAsia="Calibri" w:hAnsi="Times New Roman" w:cs="Times New Roman"/>
                <w:color w:val="000000"/>
                <w:sz w:val="20"/>
                <w:szCs w:val="20"/>
              </w:rPr>
              <w:t>kaidrot, vai 1.1.2. SAM “Prasmju attīstīšana viedās specializācijas, industriālās pārejas un uzņēmējdarbības veicināšanai” ietvaros minētās atbalstāmās darbības “Digitālās ekselences centra iniciatīva” plānota tikai viena digitālās ekselences centra izveide, vai šādu centru izveide plānota arī reģionālā līmenī, tādējādi centra sniegtos pakalpojumus padarot vienlīdzīgi pieejamus visā Latvijas teritorijā.</w:t>
            </w:r>
          </w:p>
          <w:p w14:paraId="3EC20081"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 Lūdzam skaidrot, kas praktiski tiek saprast, ar 1.2.2. SAM “Izmantot digitalizācijas prikšrocības pilsoņiem, uzņēmumiem un valdībām” atbalstāmās darbības “Atbalsts uzņēmumiem dažādās digitalizācijas pakāpēs” minēto jēdzienu “kvalificēts digitālais aģents”, kas EM ieskatā būs šie kvalificētie digitālie aģenti, vai tiks veidotas jaunas struktūrvienības, vai tie būs esošu iestāžu darbinieki, un kādas būs šo sniegto pakalpojumu izmaksas uzņēmumiem.</w:t>
            </w:r>
          </w:p>
          <w:p w14:paraId="339A2410" w14:textId="77777777" w:rsidR="003B19CF" w:rsidRPr="006F55DD" w:rsidRDefault="003B19CF" w:rsidP="00C4157F">
            <w:pPr>
              <w:spacing w:after="0" w:line="240" w:lineRule="auto"/>
              <w:jc w:val="both"/>
              <w:rPr>
                <w:rFonts w:ascii="Times New Roman" w:hAnsi="Times New Roman" w:cs="Times New Roman"/>
                <w:sz w:val="20"/>
                <w:szCs w:val="20"/>
                <w:lang w:bidi="lv-LV"/>
              </w:rPr>
            </w:pPr>
          </w:p>
        </w:tc>
        <w:tc>
          <w:tcPr>
            <w:tcW w:w="2976" w:type="dxa"/>
            <w:shd w:val="clear" w:color="auto" w:fill="auto"/>
          </w:tcPr>
          <w:p w14:paraId="3B66536D" w14:textId="77777777" w:rsidR="003B19CF" w:rsidRDefault="003B19CF" w:rsidP="00C4157F">
            <w:pPr>
              <w:spacing w:after="0" w:line="240" w:lineRule="auto"/>
              <w:jc w:val="both"/>
              <w:rPr>
                <w:rFonts w:ascii="Times New Roman" w:hAnsi="Times New Roman" w:cs="Times New Roman"/>
                <w:sz w:val="20"/>
                <w:szCs w:val="20"/>
              </w:rPr>
            </w:pPr>
            <w:r w:rsidRPr="00306B76">
              <w:rPr>
                <w:rFonts w:ascii="Times New Roman" w:hAnsi="Times New Roman" w:cs="Times New Roman"/>
                <w:b/>
                <w:bCs/>
                <w:sz w:val="20"/>
                <w:szCs w:val="20"/>
              </w:rPr>
              <w:t>Sniegts skaidrojums</w:t>
            </w:r>
            <w:r>
              <w:rPr>
                <w:rFonts w:ascii="Times New Roman" w:hAnsi="Times New Roman" w:cs="Times New Roman"/>
                <w:sz w:val="20"/>
                <w:szCs w:val="20"/>
              </w:rPr>
              <w:t>.</w:t>
            </w:r>
          </w:p>
          <w:p w14:paraId="5F9B5FBA"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Izglītības un zinātnes ministrija skaidro</w:t>
            </w:r>
            <w:r w:rsidRPr="00886D96">
              <w:rPr>
                <w:rFonts w:ascii="Times New Roman" w:eastAsia="Times New Roman" w:hAnsi="Times New Roman" w:cs="Times New Roman"/>
                <w:sz w:val="20"/>
                <w:szCs w:val="20"/>
                <w:lang w:eastAsia="lv-LV"/>
              </w:rPr>
              <w:t>, ka Digitālās izcilības centrs nav plānots kā administratīvs vai juridisks veidojums, bet apzīmē virtuālu zināšanu apvienību  ar augsta līmeņa digitālo kapacitāti. Ar šo iniciatīvu cita starpā tiks stiprināta Eiropas Digitālās inovācijas centra kapacitāte.</w:t>
            </w:r>
          </w:p>
          <w:p w14:paraId="66B44852" w14:textId="77777777" w:rsidR="003B19CF" w:rsidRPr="00886D96" w:rsidRDefault="003B19CF" w:rsidP="00C4157F">
            <w:pPr>
              <w:spacing w:after="0" w:line="240" w:lineRule="auto"/>
              <w:jc w:val="both"/>
              <w:rPr>
                <w:rFonts w:ascii="Times New Roman" w:eastAsia="Times New Roman" w:hAnsi="Times New Roman" w:cs="Times New Roman"/>
                <w:sz w:val="20"/>
                <w:szCs w:val="20"/>
                <w:lang w:eastAsia="lv-LV"/>
              </w:rPr>
            </w:pPr>
          </w:p>
          <w:p w14:paraId="2D47654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Ekonomikas ministrija informē, ka Digitālais inovāciju centrs – ir </w:t>
            </w:r>
            <w:r w:rsidRPr="006159E8">
              <w:rPr>
                <w:rFonts w:ascii="Times New Roman" w:hAnsi="Times New Roman" w:cs="Times New Roman"/>
                <w:sz w:val="20"/>
                <w:szCs w:val="20"/>
              </w:rPr>
              <w:t>atbalst</w:t>
            </w:r>
            <w:r>
              <w:rPr>
                <w:rFonts w:ascii="Times New Roman" w:hAnsi="Times New Roman" w:cs="Times New Roman"/>
                <w:sz w:val="20"/>
                <w:szCs w:val="20"/>
              </w:rPr>
              <w:t>s</w:t>
            </w:r>
            <w:r w:rsidRPr="006159E8">
              <w:rPr>
                <w:rFonts w:ascii="Times New Roman" w:hAnsi="Times New Roman" w:cs="Times New Roman"/>
                <w:sz w:val="20"/>
                <w:szCs w:val="20"/>
              </w:rPr>
              <w:t xml:space="preserve"> vietējiem uzņēmumiem to konkurētspējas veicināšanai, uzlabojot gan uzņēmumu biznesa procesus, gan pakalpojumus un produktus ar digitālo tehnoloģiju palīdzību</w:t>
            </w:r>
            <w:r>
              <w:rPr>
                <w:rFonts w:ascii="Times New Roman" w:hAnsi="Times New Roman" w:cs="Times New Roman"/>
                <w:sz w:val="20"/>
                <w:szCs w:val="20"/>
              </w:rPr>
              <w:t>, veicinot pētniecības, zinātnes un uzņēmējdarbības sadarbības procesu.</w:t>
            </w:r>
          </w:p>
          <w:p w14:paraId="270444E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Eiropas Digitālais inovāciju centrs – ir Digitālās Eiropas programmas ietvaros finansiāli atbalstīts Digitālais inovāciju centrs, kas darbojas vienotajā Eiropas Digitālo inovāciju centru tīklā.</w:t>
            </w:r>
          </w:p>
          <w:p w14:paraId="69D541E3" w14:textId="77777777" w:rsidR="003B19CF" w:rsidRDefault="003B19CF" w:rsidP="00C4157F">
            <w:pPr>
              <w:spacing w:after="0" w:line="240" w:lineRule="auto"/>
              <w:jc w:val="both"/>
              <w:rPr>
                <w:rFonts w:ascii="Times New Roman" w:hAnsi="Times New Roman" w:cs="Times New Roman"/>
                <w:sz w:val="20"/>
                <w:szCs w:val="20"/>
              </w:rPr>
            </w:pPr>
            <w:r w:rsidRPr="004973EC">
              <w:rPr>
                <w:rFonts w:ascii="Times New Roman" w:hAnsi="Times New Roman" w:cs="Times New Roman"/>
                <w:sz w:val="20"/>
                <w:szCs w:val="20"/>
              </w:rPr>
              <w:t>Digitālās ekselences centr</w:t>
            </w:r>
            <w:r>
              <w:rPr>
                <w:rFonts w:ascii="Times New Roman" w:hAnsi="Times New Roman" w:cs="Times New Roman"/>
                <w:sz w:val="20"/>
                <w:szCs w:val="20"/>
              </w:rPr>
              <w:t>s - ir</w:t>
            </w:r>
            <w:r w:rsidRPr="004973EC">
              <w:rPr>
                <w:rFonts w:ascii="Times New Roman" w:hAnsi="Times New Roman" w:cs="Times New Roman"/>
                <w:sz w:val="20"/>
                <w:szCs w:val="20"/>
              </w:rPr>
              <w:t xml:space="preserve"> iniciatīva augsta līmeņa digitālo prasmju nodrošināšanai</w:t>
            </w:r>
            <w:r>
              <w:rPr>
                <w:rFonts w:ascii="Times New Roman" w:hAnsi="Times New Roman" w:cs="Times New Roman"/>
                <w:sz w:val="20"/>
                <w:szCs w:val="20"/>
              </w:rPr>
              <w:t>, kur</w:t>
            </w:r>
            <w:r w:rsidRPr="004973EC">
              <w:rPr>
                <w:rFonts w:ascii="Times New Roman" w:hAnsi="Times New Roman" w:cs="Times New Roman"/>
                <w:sz w:val="20"/>
                <w:szCs w:val="20"/>
              </w:rPr>
              <w:t xml:space="preserve"> sadarbībā ar industriju</w:t>
            </w:r>
            <w:r>
              <w:rPr>
                <w:rFonts w:ascii="Times New Roman" w:hAnsi="Times New Roman" w:cs="Times New Roman"/>
                <w:sz w:val="20"/>
                <w:szCs w:val="20"/>
              </w:rPr>
              <w:t xml:space="preserve"> ir plānots</w:t>
            </w:r>
            <w:r w:rsidRPr="004973EC">
              <w:rPr>
                <w:rFonts w:ascii="Times New Roman" w:hAnsi="Times New Roman" w:cs="Times New Roman"/>
                <w:sz w:val="20"/>
                <w:szCs w:val="20"/>
              </w:rPr>
              <w:t xml:space="preserve"> nodrošin</w:t>
            </w:r>
            <w:r>
              <w:rPr>
                <w:rFonts w:ascii="Times New Roman" w:hAnsi="Times New Roman" w:cs="Times New Roman"/>
                <w:sz w:val="20"/>
                <w:szCs w:val="20"/>
              </w:rPr>
              <w:t>ā</w:t>
            </w:r>
            <w:r w:rsidRPr="004973EC">
              <w:rPr>
                <w:rFonts w:ascii="Times New Roman" w:hAnsi="Times New Roman" w:cs="Times New Roman"/>
                <w:sz w:val="20"/>
                <w:szCs w:val="20"/>
              </w:rPr>
              <w:t>t mācību atbalstu augsta līmeņa digitālo prasmju apguvei starptautiska līmeņa datorzinātņu studiju programmās, kā arī īsāka cikla specializēto digitālo prasmju apguves moduļos uzņēmējiem un citiem speciālistiem</w:t>
            </w:r>
            <w:r>
              <w:rPr>
                <w:rFonts w:ascii="Times New Roman" w:hAnsi="Times New Roman" w:cs="Times New Roman"/>
                <w:sz w:val="20"/>
                <w:szCs w:val="20"/>
              </w:rPr>
              <w:t>.</w:t>
            </w:r>
          </w:p>
          <w:p w14:paraId="354DA317" w14:textId="77777777" w:rsidR="003B19CF" w:rsidRPr="00C62338"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Reģionālais digitālo aģentu tīkls Digitālo inovācijas centru sasaistes nodorošināšanai tiks veidots uz esošās </w:t>
            </w:r>
          </w:p>
          <w:p w14:paraId="7E768C55" w14:textId="77777777" w:rsidR="003B19CF" w:rsidRDefault="003B19CF" w:rsidP="00C4157F">
            <w:pPr>
              <w:spacing w:after="0" w:line="240" w:lineRule="auto"/>
              <w:jc w:val="both"/>
              <w:rPr>
                <w:rFonts w:ascii="Times New Roman" w:hAnsi="Times New Roman" w:cs="Times New Roman"/>
                <w:sz w:val="20"/>
                <w:szCs w:val="20"/>
              </w:rPr>
            </w:pPr>
            <w:r w:rsidRPr="00C62338">
              <w:rPr>
                <w:rFonts w:ascii="Times New Roman" w:hAnsi="Times New Roman" w:cs="Times New Roman"/>
                <w:sz w:val="20"/>
                <w:szCs w:val="20"/>
              </w:rPr>
              <w:t>Valsts un pašvaldību vien</w:t>
            </w:r>
            <w:r>
              <w:rPr>
                <w:rFonts w:ascii="Times New Roman" w:hAnsi="Times New Roman" w:cs="Times New Roman"/>
                <w:sz w:val="20"/>
                <w:szCs w:val="20"/>
              </w:rPr>
              <w:t>otie klientu apkalpošanas centru</w:t>
            </w:r>
            <w:r>
              <w:rPr>
                <w:rStyle w:val="FootnoteReference"/>
                <w:rFonts w:ascii="Times New Roman" w:hAnsi="Times New Roman" w:cs="Times New Roman"/>
                <w:sz w:val="20"/>
                <w:szCs w:val="20"/>
              </w:rPr>
              <w:footnoteReference w:id="43"/>
            </w:r>
            <w:r>
              <w:rPr>
                <w:rFonts w:ascii="Times New Roman" w:hAnsi="Times New Roman" w:cs="Times New Roman"/>
                <w:sz w:val="20"/>
                <w:szCs w:val="20"/>
              </w:rPr>
              <w:t xml:space="preserve"> (turpmāk – VPVKAC) bāzes, pēc biznesa inkubatoru principiem. Digitālie aģenti varēs būt, gan pašvaldību pārstāvji, gan bibliotekāri, kuri tiks apmācīti šim nolūkam Ekonomikas ministrijas un VARAM īstenotās apmācībās.</w:t>
            </w:r>
          </w:p>
          <w:p w14:paraId="24F2970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999EFC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EE1B0A5" w14:textId="77777777" w:rsidTr="00DC21C3">
        <w:tc>
          <w:tcPr>
            <w:tcW w:w="562" w:type="dxa"/>
            <w:shd w:val="clear" w:color="auto" w:fill="auto"/>
          </w:tcPr>
          <w:p w14:paraId="65C52B8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2404F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8DEEAD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AE43105"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rPr>
            </w:pPr>
            <w:r w:rsidRPr="006F55DD">
              <w:rPr>
                <w:rFonts w:ascii="Times New Roman" w:eastAsia="Calibri" w:hAnsi="Times New Roman" w:cs="Times New Roman"/>
                <w:bCs/>
                <w:color w:val="000000"/>
                <w:sz w:val="20"/>
                <w:szCs w:val="20"/>
              </w:rPr>
              <w:t>Lūdzam skaidrot, vai 1.1.2. SAM “Prasmju attīstīšana viedās specializācijas, industriālās pārejas un uzņēmējdarbības veicināšanai” ietvaros minētās atbalstāmās darbības “Digitālās ekselences centra iniciatīva” plānota tikai viena digitālās ekselences centra izveide, vai šādu centru izveide plānota arī reģionālā līmenī, tādējādi centra sniegtos pakalpojumus padarot vienlīdzīgi pieejamus visā Latvijas teritorijā.</w:t>
            </w:r>
          </w:p>
        </w:tc>
        <w:tc>
          <w:tcPr>
            <w:tcW w:w="2976" w:type="dxa"/>
            <w:shd w:val="clear" w:color="auto" w:fill="auto"/>
          </w:tcPr>
          <w:p w14:paraId="3F394A7C" w14:textId="77777777" w:rsidR="003B19CF" w:rsidRDefault="003B19CF" w:rsidP="00C4157F">
            <w:pPr>
              <w:spacing w:after="0" w:line="240" w:lineRule="auto"/>
              <w:jc w:val="both"/>
              <w:rPr>
                <w:rFonts w:ascii="Times New Roman" w:eastAsia="Times New Roman" w:hAnsi="Times New Roman" w:cs="Times New Roman"/>
                <w:sz w:val="20"/>
                <w:szCs w:val="20"/>
              </w:rPr>
            </w:pPr>
            <w:r w:rsidRPr="00306B76">
              <w:rPr>
                <w:rFonts w:ascii="Times New Roman" w:eastAsia="Times New Roman" w:hAnsi="Times New Roman" w:cs="Times New Roman"/>
                <w:b/>
                <w:bCs/>
                <w:sz w:val="20"/>
                <w:szCs w:val="20"/>
              </w:rPr>
              <w:t>Sniegts skaidrojums</w:t>
            </w:r>
            <w:r>
              <w:rPr>
                <w:rFonts w:ascii="Times New Roman" w:eastAsia="Times New Roman" w:hAnsi="Times New Roman" w:cs="Times New Roman"/>
                <w:sz w:val="20"/>
                <w:szCs w:val="20"/>
              </w:rPr>
              <w:t>.</w:t>
            </w:r>
          </w:p>
          <w:p w14:paraId="13EB3D5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skaidrojumu pie izziņas 261.punkta.</w:t>
            </w:r>
          </w:p>
        </w:tc>
        <w:tc>
          <w:tcPr>
            <w:tcW w:w="1638" w:type="dxa"/>
          </w:tcPr>
          <w:p w14:paraId="429CA7E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70341A0" w14:textId="77777777" w:rsidTr="00DC21C3">
        <w:tc>
          <w:tcPr>
            <w:tcW w:w="562" w:type="dxa"/>
            <w:shd w:val="clear" w:color="auto" w:fill="auto"/>
          </w:tcPr>
          <w:p w14:paraId="0342631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E119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vMerge/>
            <w:shd w:val="clear" w:color="auto" w:fill="auto"/>
          </w:tcPr>
          <w:p w14:paraId="6AA4549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D4D8D1B" w14:textId="77777777" w:rsidR="003B19CF" w:rsidRPr="006F55DD" w:rsidRDefault="003B19CF" w:rsidP="00C4157F">
            <w:pPr>
              <w:spacing w:after="0" w:line="240" w:lineRule="auto"/>
              <w:jc w:val="both"/>
              <w:rPr>
                <w:rFonts w:ascii="Times New Roman" w:eastAsia="Calibri" w:hAnsi="Times New Roman" w:cs="Times New Roman"/>
                <w:bCs/>
                <w:sz w:val="20"/>
                <w:szCs w:val="20"/>
              </w:rPr>
            </w:pPr>
            <w:r w:rsidRPr="006F55DD">
              <w:rPr>
                <w:rFonts w:ascii="Times New Roman" w:eastAsia="Calibri" w:hAnsi="Times New Roman" w:cs="Times New Roman"/>
                <w:bCs/>
                <w:sz w:val="20"/>
                <w:szCs w:val="20"/>
              </w:rPr>
              <w:t>Vispārējs komentārs:</w:t>
            </w:r>
          </w:p>
          <w:p w14:paraId="632B0864"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rPr>
            </w:pPr>
            <w:r w:rsidRPr="006F55DD">
              <w:rPr>
                <w:rFonts w:ascii="Times New Roman" w:eastAsia="Calibri" w:hAnsi="Times New Roman" w:cs="Times New Roman"/>
                <w:bCs/>
                <w:sz w:val="20"/>
                <w:szCs w:val="20"/>
              </w:rPr>
              <w:t xml:space="preserve">SAM 1.1.2. atbalstāmo darbību kontekstā tiek minēta Digitālās ekselences centru iniciatīva un Digitālās izcilības centra izveide. Savukārt masu medijos ir atrodama informācija par Eiropas Digitālās inovācijas centra apvienības izveidi. </w:t>
            </w:r>
            <w:r w:rsidRPr="006F55DD">
              <w:rPr>
                <w:rFonts w:ascii="Times New Roman" w:eastAsia="Calibri" w:hAnsi="Times New Roman" w:cs="Times New Roman"/>
                <w:b/>
                <w:bCs/>
                <w:sz w:val="20"/>
                <w:szCs w:val="20"/>
              </w:rPr>
              <w:t>Lūdzam skaidrot, kāda ir atšķirība starp Digitālās izcilības centru un Digitālās inovācijas centru.</w:t>
            </w:r>
          </w:p>
        </w:tc>
        <w:tc>
          <w:tcPr>
            <w:tcW w:w="2976" w:type="dxa"/>
            <w:shd w:val="clear" w:color="auto" w:fill="auto"/>
          </w:tcPr>
          <w:p w14:paraId="04EDDE64" w14:textId="77777777" w:rsidR="003B19CF" w:rsidRDefault="003B19CF" w:rsidP="00C4157F">
            <w:pPr>
              <w:spacing w:after="0" w:line="240" w:lineRule="auto"/>
              <w:jc w:val="both"/>
              <w:rPr>
                <w:rFonts w:ascii="Times New Roman" w:eastAsia="Times New Roman" w:hAnsi="Times New Roman" w:cs="Times New Roman"/>
                <w:sz w:val="20"/>
                <w:szCs w:val="20"/>
              </w:rPr>
            </w:pPr>
            <w:r w:rsidRPr="00306B76">
              <w:rPr>
                <w:rFonts w:ascii="Times New Roman" w:eastAsia="Times New Roman" w:hAnsi="Times New Roman" w:cs="Times New Roman"/>
                <w:b/>
                <w:bCs/>
                <w:sz w:val="20"/>
                <w:szCs w:val="20"/>
              </w:rPr>
              <w:t>Sniegts skaidrojums</w:t>
            </w:r>
            <w:r>
              <w:rPr>
                <w:rFonts w:ascii="Times New Roman" w:eastAsia="Times New Roman" w:hAnsi="Times New Roman" w:cs="Times New Roman"/>
                <w:sz w:val="20"/>
                <w:szCs w:val="20"/>
              </w:rPr>
              <w:t>.</w:t>
            </w:r>
          </w:p>
          <w:p w14:paraId="347951A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Skat. skaidrojumu pie izziņas 261.punkta.</w:t>
            </w:r>
          </w:p>
        </w:tc>
        <w:tc>
          <w:tcPr>
            <w:tcW w:w="1638" w:type="dxa"/>
          </w:tcPr>
          <w:p w14:paraId="2D3F789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5B7189A" w14:textId="77777777" w:rsidTr="00DC21C3">
        <w:tc>
          <w:tcPr>
            <w:tcW w:w="562" w:type="dxa"/>
            <w:shd w:val="clear" w:color="auto" w:fill="auto"/>
          </w:tcPr>
          <w:p w14:paraId="52F99D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D1AF8A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shd w:val="clear" w:color="auto" w:fill="auto"/>
          </w:tcPr>
          <w:p w14:paraId="1EC22CB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1.2.prioritāti</w:t>
            </w:r>
          </w:p>
        </w:tc>
        <w:tc>
          <w:tcPr>
            <w:tcW w:w="4954" w:type="dxa"/>
            <w:shd w:val="clear" w:color="auto" w:fill="auto"/>
          </w:tcPr>
          <w:p w14:paraId="1A3AEAC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Darbības programmas 1.2.prioritāte “Atbalsts uzņēmējdarbībai” </w:t>
            </w:r>
            <w:r w:rsidRPr="006F55DD">
              <w:rPr>
                <w:rFonts w:ascii="Times New Roman" w:hAnsi="Times New Roman" w:cs="Times New Roman"/>
                <w:b/>
                <w:bCs/>
                <w:sz w:val="20"/>
                <w:szCs w:val="20"/>
              </w:rPr>
              <w:t>paredzēt atbalstu jaunu ražošanas tehnoloģiju ieviešanas uzņēmumos</w:t>
            </w:r>
            <w:r w:rsidRPr="006F55DD">
              <w:rPr>
                <w:rFonts w:ascii="Times New Roman" w:hAnsi="Times New Roman" w:cs="Times New Roman"/>
                <w:sz w:val="20"/>
                <w:szCs w:val="20"/>
              </w:rPr>
              <w:t xml:space="preserve"> (ražošanas līniju, izveide, uzlabošana, automatizācija, jaunu tehnoloģisku procesu ieviešana un tamlīdzīgi), tādējādi palielinot ražošanas jaudas un kapacitāti, kā arī uzlabojot produktivitāti.</w:t>
            </w:r>
          </w:p>
        </w:tc>
        <w:tc>
          <w:tcPr>
            <w:tcW w:w="2976" w:type="dxa"/>
            <w:shd w:val="clear" w:color="auto" w:fill="auto"/>
          </w:tcPr>
          <w:p w14:paraId="614CF2BC" w14:textId="77777777" w:rsidR="003B19CF" w:rsidRPr="0004387D" w:rsidRDefault="003B19CF" w:rsidP="00C4157F">
            <w:pPr>
              <w:spacing w:after="0" w:line="240" w:lineRule="auto"/>
              <w:jc w:val="both"/>
              <w:rPr>
                <w:rFonts w:ascii="Times New Roman" w:hAnsi="Times New Roman" w:cs="Times New Roman"/>
                <w:b/>
                <w:bCs/>
                <w:sz w:val="20"/>
                <w:szCs w:val="20"/>
              </w:rPr>
            </w:pPr>
            <w:r w:rsidRPr="0004387D">
              <w:rPr>
                <w:rFonts w:ascii="Times New Roman" w:hAnsi="Times New Roman" w:cs="Times New Roman"/>
                <w:b/>
                <w:bCs/>
                <w:sz w:val="20"/>
                <w:szCs w:val="20"/>
              </w:rPr>
              <w:t>Sniegts skaidrojums.</w:t>
            </w:r>
          </w:p>
          <w:p w14:paraId="60090377" w14:textId="77777777" w:rsidR="003B19CF" w:rsidRPr="00E923CE"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Sniegtais komentārs par DP nav skaidrs</w:t>
            </w:r>
            <w:r w:rsidRPr="00E923CE">
              <w:rPr>
                <w:rFonts w:ascii="Times New Roman" w:hAnsi="Times New Roman" w:cs="Times New Roman"/>
                <w:sz w:val="20"/>
                <w:szCs w:val="20"/>
              </w:rPr>
              <w:t>.</w:t>
            </w:r>
          </w:p>
          <w:p w14:paraId="54D6DF0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skaidro</w:t>
            </w:r>
            <w:r w:rsidRPr="00E923CE">
              <w:rPr>
                <w:rFonts w:ascii="Times New Roman" w:hAnsi="Times New Roman" w:cs="Times New Roman"/>
                <w:sz w:val="20"/>
                <w:szCs w:val="20"/>
              </w:rPr>
              <w:t>, ka izstrādātie finanšu instrumenti neizslēdz šāda veida atbalstu.</w:t>
            </w:r>
          </w:p>
        </w:tc>
        <w:tc>
          <w:tcPr>
            <w:tcW w:w="1638" w:type="dxa"/>
          </w:tcPr>
          <w:p w14:paraId="5236A72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28D476F" w14:textId="77777777" w:rsidTr="00DC21C3">
        <w:tc>
          <w:tcPr>
            <w:tcW w:w="562" w:type="dxa"/>
            <w:shd w:val="clear" w:color="auto" w:fill="auto"/>
          </w:tcPr>
          <w:p w14:paraId="2C377D7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D5674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00E7938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(104)</w:t>
            </w:r>
            <w:r w:rsidRPr="006F55DD">
              <w:rPr>
                <w:rFonts w:ascii="Times New Roman" w:hAnsi="Times New Roman" w:cs="Times New Roman"/>
                <w:sz w:val="20"/>
                <w:szCs w:val="20"/>
              </w:rPr>
              <w:tab/>
              <w:t>Darbības, kas nodrošina vienlīdzību, iekļaušanu un nediskrimināciju:N/A</w:t>
            </w:r>
          </w:p>
        </w:tc>
        <w:tc>
          <w:tcPr>
            <w:tcW w:w="4954" w:type="dxa"/>
            <w:shd w:val="clear" w:color="auto" w:fill="auto"/>
          </w:tcPr>
          <w:p w14:paraId="4F12F37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Saskaņā ar ES fondu kopējā regulā (projekts, https://eur-lex.europa.eu/resource.html?uri=cellar:26b02a36-6376-11e8-ab9c-01aa75ed71a1.0015.03/DOC_1&amp;format=PDF) pausto, visās programmās uzsvars ir liekams uz sociālās iekļaušanas, pamattiesību, dzimumu līdztiesības veicināšanu un nediskrimināciju un personu ar invaliditāti tiesībām.</w:t>
            </w:r>
          </w:p>
          <w:p w14:paraId="2511EA47"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LM aicina papildināt sadaļu un piedāvā šādu redakciju (skat. track changes).  </w:t>
            </w:r>
          </w:p>
          <w:p w14:paraId="3B557BE3"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Vienlaikus saskatām, ka pasākuma ietvaros ir iespējamas specifiskas darbības, kas veicina vienlīdzību, piemēram,</w:t>
            </w:r>
          </w:p>
          <w:p w14:paraId="597E81FD"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pasākuma ietvaros var tikt veicināta arī paša mācību procesa digitalizācija un digitāla piekļuve studijām, lai nodrošinātu vienlīdzīgas iespējas arī cilvēkiem ar pārvietošanās ierobežojumiem un jaunajiem vecākiem, kuriem ir nepieciešma attālināta mācīšanās.</w:t>
            </w:r>
          </w:p>
          <w:p w14:paraId="654DAE89" w14:textId="77777777" w:rsidR="003B19CF" w:rsidRPr="006F55DD" w:rsidRDefault="003B19CF" w:rsidP="00C4157F">
            <w:pPr>
              <w:spacing w:after="0" w:line="240" w:lineRule="auto"/>
              <w:jc w:val="both"/>
              <w:rPr>
                <w:rFonts w:ascii="Times New Roman" w:eastAsia="Calibri" w:hAnsi="Times New Roman" w:cs="Times New Roman"/>
                <w:sz w:val="20"/>
                <w:szCs w:val="20"/>
              </w:rPr>
            </w:pPr>
          </w:p>
          <w:p w14:paraId="702D9FA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sz w:val="20"/>
                <w:szCs w:val="20"/>
              </w:rPr>
              <w:t>(104)</w:t>
            </w:r>
            <w:r w:rsidRPr="006F55DD">
              <w:rPr>
                <w:rFonts w:ascii="Times New Roman" w:eastAsia="Calibri" w:hAnsi="Times New Roman" w:cs="Times New Roman"/>
                <w:sz w:val="20"/>
                <w:szCs w:val="20"/>
              </w:rPr>
              <w:tab/>
              <w:t>Darbības, kas nodrošina vienlīdzību, iekļaušanu un nediskrimināciju: 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Pasākuma ietvaros tiks sekmēta  mācību procesa digitalizācija un digitālā piekļuve studijām, lai veicinātu vienlīdzīgu piekļuvi studijām visām iedzīvotāju grupām, tostarp cilvēkiem ar invaliditāti</w:t>
            </w:r>
          </w:p>
        </w:tc>
        <w:tc>
          <w:tcPr>
            <w:tcW w:w="2976" w:type="dxa"/>
            <w:shd w:val="clear" w:color="auto" w:fill="auto"/>
          </w:tcPr>
          <w:p w14:paraId="21519F82" w14:textId="77777777" w:rsidR="003B19CF" w:rsidRPr="0004387D" w:rsidRDefault="003B19CF" w:rsidP="00C4157F">
            <w:pPr>
              <w:spacing w:after="0" w:line="240" w:lineRule="auto"/>
              <w:jc w:val="both"/>
              <w:rPr>
                <w:rFonts w:ascii="Times New Roman" w:hAnsi="Times New Roman" w:cs="Times New Roman"/>
                <w:b/>
                <w:bCs/>
                <w:sz w:val="20"/>
                <w:szCs w:val="20"/>
              </w:rPr>
            </w:pPr>
            <w:r w:rsidRPr="0004387D">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536104B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Darbības, kas nodrošina vienlīdzību, iekļaušanu un nediskrimināciju tiks izvērtētas un noteiktas MK noteikumos par SAM īstenošanu.</w:t>
            </w:r>
          </w:p>
        </w:tc>
        <w:tc>
          <w:tcPr>
            <w:tcW w:w="1638" w:type="dxa"/>
          </w:tcPr>
          <w:p w14:paraId="4BFF773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16A4AE2" w14:textId="77777777" w:rsidTr="00C4157F">
        <w:tc>
          <w:tcPr>
            <w:tcW w:w="13036" w:type="dxa"/>
            <w:gridSpan w:val="5"/>
            <w:shd w:val="clear" w:color="auto" w:fill="E2EFD9" w:themeFill="accent6" w:themeFillTint="33"/>
          </w:tcPr>
          <w:p w14:paraId="20FA279F"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1.2.1. SAM: “Pētniecības un inovāciju kapacitātes stiprināšana un progresīvu tehnoloģiju ieviešana”</w:t>
            </w:r>
          </w:p>
        </w:tc>
        <w:tc>
          <w:tcPr>
            <w:tcW w:w="1638" w:type="dxa"/>
            <w:shd w:val="clear" w:color="auto" w:fill="E2EFD9" w:themeFill="accent6" w:themeFillTint="33"/>
          </w:tcPr>
          <w:p w14:paraId="37CEBE6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74837D5E" w14:textId="77777777" w:rsidTr="00DC21C3">
        <w:tc>
          <w:tcPr>
            <w:tcW w:w="562" w:type="dxa"/>
            <w:shd w:val="clear" w:color="auto" w:fill="auto"/>
          </w:tcPr>
          <w:p w14:paraId="35C78A0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3081FA4"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29B2A7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1.2.1.SAM</w:t>
            </w:r>
          </w:p>
        </w:tc>
        <w:tc>
          <w:tcPr>
            <w:tcW w:w="4954" w:type="dxa"/>
            <w:shd w:val="clear" w:color="auto" w:fill="auto"/>
          </w:tcPr>
          <w:p w14:paraId="45C81A52" w14:textId="77777777" w:rsidR="003B19CF" w:rsidRDefault="003B19CF" w:rsidP="00C4157F">
            <w:pPr>
              <w:spacing w:after="0" w:line="240" w:lineRule="auto"/>
              <w:jc w:val="both"/>
              <w:rPr>
                <w:rFonts w:ascii="Times New Roman" w:eastAsia="Calibri" w:hAnsi="Times New Roman" w:cs="Times New Roman"/>
                <w:sz w:val="20"/>
                <w:szCs w:val="20"/>
              </w:rPr>
            </w:pPr>
            <w:r w:rsidRPr="00C17C61">
              <w:rPr>
                <w:rFonts w:ascii="Times New Roman" w:eastAsia="Calibri" w:hAnsi="Times New Roman" w:cs="Times New Roman"/>
                <w:sz w:val="20"/>
                <w:szCs w:val="20"/>
              </w:rPr>
              <w:t>Zemkopības ministrija vērš uzmanību uz jomām, kur esam identificējuši atbalstāmo darbību pārklāšanās iespējas ar plānotajām Kopējās lauksaimniecības politikas Stratēģiskā plāna 2021.-2027.gadam atbalsta intervencēm.</w:t>
            </w:r>
          </w:p>
          <w:p w14:paraId="28A6993A" w14:textId="77777777" w:rsidR="003B19CF" w:rsidRDefault="003B19CF" w:rsidP="00C4157F">
            <w:pPr>
              <w:spacing w:after="0" w:line="240" w:lineRule="auto"/>
              <w:jc w:val="both"/>
              <w:rPr>
                <w:rFonts w:ascii="Times New Roman" w:eastAsia="Calibri" w:hAnsi="Times New Roman" w:cs="Times New Roman"/>
                <w:sz w:val="20"/>
                <w:szCs w:val="20"/>
              </w:rPr>
            </w:pPr>
          </w:p>
          <w:p w14:paraId="1A510CF5" w14:textId="77777777" w:rsidR="003B19CF" w:rsidRDefault="003B19CF" w:rsidP="00C4157F">
            <w:pPr>
              <w:spacing w:after="0" w:line="240" w:lineRule="auto"/>
              <w:jc w:val="both"/>
              <w:rPr>
                <w:rFonts w:ascii="Times New Roman" w:eastAsia="Calibri" w:hAnsi="Times New Roman" w:cs="Times New Roman"/>
                <w:sz w:val="20"/>
                <w:szCs w:val="20"/>
              </w:rPr>
            </w:pPr>
            <w:r w:rsidRPr="00C17C61">
              <w:rPr>
                <w:rFonts w:ascii="Times New Roman" w:eastAsia="Calibri" w:hAnsi="Times New Roman" w:cs="Times New Roman"/>
                <w:sz w:val="20"/>
                <w:szCs w:val="20"/>
              </w:rPr>
              <w:t>SAM 1.2.1. “Pētniecības un inovāciju kapacitātes stiprināšana un progresīvu tehnoloģiju ieviešana”. Iespējama potenciāla pārklāšanās uzņēmumu līmeņa inovācijās.</w:t>
            </w:r>
          </w:p>
          <w:p w14:paraId="326AC009" w14:textId="77777777" w:rsidR="003B19CF" w:rsidRDefault="003B19CF" w:rsidP="00C4157F">
            <w:pPr>
              <w:spacing w:after="0" w:line="240" w:lineRule="auto"/>
              <w:jc w:val="both"/>
              <w:rPr>
                <w:rFonts w:ascii="Times New Roman" w:eastAsia="Calibri" w:hAnsi="Times New Roman" w:cs="Times New Roman"/>
                <w:sz w:val="20"/>
                <w:szCs w:val="20"/>
              </w:rPr>
            </w:pPr>
          </w:p>
          <w:p w14:paraId="4455F97A"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34240B">
              <w:rPr>
                <w:rFonts w:ascii="Times New Roman" w:eastAsia="Calibri" w:hAnsi="Times New Roman" w:cs="Times New Roman"/>
                <w:sz w:val="20"/>
                <w:szCs w:val="20"/>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tc>
        <w:tc>
          <w:tcPr>
            <w:tcW w:w="2976" w:type="dxa"/>
            <w:shd w:val="clear" w:color="auto" w:fill="auto"/>
          </w:tcPr>
          <w:p w14:paraId="31509FDA" w14:textId="77777777" w:rsidR="003B19CF" w:rsidRDefault="003B19CF" w:rsidP="00C4157F">
            <w:pPr>
              <w:spacing w:after="0" w:line="240" w:lineRule="auto"/>
              <w:jc w:val="both"/>
              <w:rPr>
                <w:rFonts w:ascii="Times New Roman" w:hAnsi="Times New Roman" w:cs="Times New Roman"/>
                <w:sz w:val="20"/>
                <w:szCs w:val="20"/>
              </w:rPr>
            </w:pPr>
            <w:r w:rsidRPr="004D4B60">
              <w:rPr>
                <w:rFonts w:ascii="Times New Roman" w:hAnsi="Times New Roman" w:cs="Times New Roman"/>
                <w:b/>
                <w:bCs/>
                <w:sz w:val="20"/>
                <w:szCs w:val="20"/>
              </w:rPr>
              <w:t>Sniegts skaidrojums</w:t>
            </w:r>
            <w:r>
              <w:rPr>
                <w:rFonts w:ascii="Times New Roman" w:hAnsi="Times New Roman" w:cs="Times New Roman"/>
                <w:sz w:val="20"/>
                <w:szCs w:val="20"/>
              </w:rPr>
              <w:t>.</w:t>
            </w:r>
          </w:p>
          <w:p w14:paraId="7D11429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organizēs sanāksmi par attiecīgo jautājumu ar Zemkopības ministriju.</w:t>
            </w:r>
          </w:p>
          <w:p w14:paraId="1A337C63" w14:textId="77777777" w:rsidR="003B19CF" w:rsidRDefault="003B19CF" w:rsidP="00C4157F">
            <w:pPr>
              <w:spacing w:after="0" w:line="240" w:lineRule="auto"/>
              <w:jc w:val="both"/>
              <w:rPr>
                <w:rFonts w:ascii="Times New Roman" w:hAnsi="Times New Roman" w:cs="Times New Roman"/>
                <w:sz w:val="20"/>
                <w:szCs w:val="20"/>
              </w:rPr>
            </w:pPr>
          </w:p>
          <w:p w14:paraId="44378EFF"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44"/>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2275ACD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774BD0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3F8FE07" w14:textId="77777777" w:rsidTr="00DC21C3">
        <w:tc>
          <w:tcPr>
            <w:tcW w:w="562" w:type="dxa"/>
            <w:shd w:val="clear" w:color="auto" w:fill="auto"/>
          </w:tcPr>
          <w:p w14:paraId="736D6D3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803D0B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556BC2F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222810D"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Stratēģisko vērtību ķēžu identificēšana ir pieeja, kurā jāiekļauj arī oglekļa budžeta aprēķini. Pāreja uz mazoglekļa ekonomiku ir piemērota visām uzņēmējdarbības jomām, tāpēc SEG emisiju uzskaite, samazināšanas metodes un produktu pilna dzīves cikla analīze visu atbalstāmo projektu atlases kritērijos veicinātu inovācijas un konkurētspēju.</w:t>
            </w:r>
          </w:p>
        </w:tc>
        <w:tc>
          <w:tcPr>
            <w:tcW w:w="2976" w:type="dxa"/>
            <w:shd w:val="clear" w:color="auto" w:fill="auto"/>
          </w:tcPr>
          <w:p w14:paraId="20BD9FF9" w14:textId="77777777" w:rsidR="003B19CF" w:rsidRDefault="003B19CF" w:rsidP="00C4157F">
            <w:pPr>
              <w:spacing w:after="0" w:line="240" w:lineRule="auto"/>
              <w:jc w:val="both"/>
              <w:rPr>
                <w:rFonts w:ascii="Times New Roman" w:hAnsi="Times New Roman" w:cs="Times New Roman"/>
                <w:sz w:val="20"/>
                <w:szCs w:val="20"/>
              </w:rPr>
            </w:pPr>
            <w:r w:rsidRPr="004D4B60">
              <w:rPr>
                <w:rFonts w:ascii="Times New Roman" w:hAnsi="Times New Roman" w:cs="Times New Roman"/>
                <w:b/>
                <w:bCs/>
                <w:sz w:val="20"/>
                <w:szCs w:val="20"/>
              </w:rPr>
              <w:t>Sniegts skaidrojums</w:t>
            </w:r>
            <w:r>
              <w:rPr>
                <w:rFonts w:ascii="Times New Roman" w:hAnsi="Times New Roman" w:cs="Times New Roman"/>
                <w:sz w:val="20"/>
                <w:szCs w:val="20"/>
              </w:rPr>
              <w:t>.</w:t>
            </w:r>
          </w:p>
          <w:p w14:paraId="25AEDB8A" w14:textId="77777777" w:rsidR="003B19CF" w:rsidRDefault="003B19CF" w:rsidP="00C4157F">
            <w:pPr>
              <w:spacing w:after="0" w:line="240" w:lineRule="auto"/>
              <w:jc w:val="both"/>
              <w:rPr>
                <w:rFonts w:ascii="Times New Roman" w:hAnsi="Times New Roman" w:cs="Times New Roman"/>
                <w:sz w:val="20"/>
                <w:szCs w:val="20"/>
              </w:rPr>
            </w:pPr>
            <w:r w:rsidRPr="00285041">
              <w:rPr>
                <w:rFonts w:ascii="Times New Roman" w:hAnsi="Times New Roman" w:cs="Times New Roman"/>
                <w:sz w:val="20"/>
                <w:szCs w:val="20"/>
              </w:rPr>
              <w:t xml:space="preserve">DP izstrādes ietvaros </w:t>
            </w:r>
            <w:r>
              <w:rPr>
                <w:rFonts w:ascii="Times New Roman" w:hAnsi="Times New Roman" w:cs="Times New Roman"/>
                <w:sz w:val="20"/>
                <w:szCs w:val="20"/>
              </w:rPr>
              <w:t>zīmju skaita</w:t>
            </w:r>
            <w:r w:rsidRPr="00285041">
              <w:rPr>
                <w:rFonts w:ascii="Times New Roman" w:hAnsi="Times New Roman" w:cs="Times New Roman"/>
                <w:sz w:val="20"/>
                <w:szCs w:val="20"/>
              </w:rPr>
              <w:t xml:space="preserve"> ierobežojums 1.tabulas kolonnā “Pamatojums” ir 2000 zīmes, kas ietver arī atstarpes un zemsvītras atsauces, kas liedz ietvert visaptverošu informāciju par SAM ietvaros plānotajām darbībām. Vēlamies uzsvērt, ka 1.2.1.</w:t>
            </w:r>
            <w:r>
              <w:rPr>
                <w:rFonts w:ascii="Times New Roman" w:hAnsi="Times New Roman" w:cs="Times New Roman"/>
                <w:sz w:val="20"/>
                <w:szCs w:val="20"/>
              </w:rPr>
              <w:t>SAM</w:t>
            </w:r>
            <w:r w:rsidRPr="00285041">
              <w:rPr>
                <w:rFonts w:ascii="Times New Roman" w:hAnsi="Times New Roman" w:cs="Times New Roman"/>
                <w:sz w:val="20"/>
                <w:szCs w:val="20"/>
              </w:rPr>
              <w:t xml:space="preserve"> ietvaros atbalsta pretendentu loks tiks identificēts uz attiecīgās RIS3 jomas stratēģijas pamata un visām RIS3 jomām tas nebūs vienāds.</w:t>
            </w:r>
          </w:p>
          <w:p w14:paraId="40290CE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1E1F17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8251B25" w14:textId="77777777" w:rsidTr="00DC21C3">
        <w:tc>
          <w:tcPr>
            <w:tcW w:w="562" w:type="dxa"/>
            <w:shd w:val="clear" w:color="auto" w:fill="auto"/>
          </w:tcPr>
          <w:p w14:paraId="12363B4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8D9A8A" w14:textId="77777777" w:rsidR="003B19CF" w:rsidRPr="00BC61EC" w:rsidRDefault="003B19CF" w:rsidP="00C4157F">
            <w:pPr>
              <w:spacing w:after="0" w:line="240" w:lineRule="auto"/>
              <w:rPr>
                <w:rFonts w:ascii="Times New Roman" w:hAnsi="Times New Roman" w:cs="Times New Roman"/>
                <w:sz w:val="20"/>
                <w:szCs w:val="20"/>
              </w:rPr>
            </w:pPr>
            <w:r w:rsidRPr="00BC61EC">
              <w:rPr>
                <w:rFonts w:ascii="Times New Roman" w:eastAsia="Times New Roman" w:hAnsi="Times New Roman" w:cs="Times New Roman"/>
                <w:sz w:val="20"/>
                <w:szCs w:val="20"/>
              </w:rPr>
              <w:t>Labklājības ministrija</w:t>
            </w:r>
          </w:p>
        </w:tc>
        <w:tc>
          <w:tcPr>
            <w:tcW w:w="3151" w:type="dxa"/>
            <w:shd w:val="clear" w:color="auto" w:fill="auto"/>
          </w:tcPr>
          <w:p w14:paraId="646E885B" w14:textId="77777777" w:rsidR="003B19CF" w:rsidRPr="00BC61EC" w:rsidRDefault="003B19CF" w:rsidP="00C4157F">
            <w:pPr>
              <w:spacing w:after="0" w:line="240" w:lineRule="auto"/>
              <w:jc w:val="both"/>
              <w:rPr>
                <w:rFonts w:ascii="Times New Roman" w:hAnsi="Times New Roman" w:cs="Times New Roman"/>
                <w:sz w:val="20"/>
                <w:szCs w:val="20"/>
              </w:rPr>
            </w:pPr>
            <w:r w:rsidRPr="00BC61EC">
              <w:rPr>
                <w:rFonts w:ascii="Times New Roman" w:eastAsia="Times New Roman" w:hAnsi="Times New Roman" w:cs="Times New Roman"/>
                <w:sz w:val="20"/>
                <w:szCs w:val="20"/>
              </w:rPr>
              <w:t>(104)</w:t>
            </w:r>
            <w:r w:rsidRPr="00BC61EC">
              <w:rPr>
                <w:rFonts w:ascii="Times New Roman" w:eastAsia="Times New Roman" w:hAnsi="Times New Roman" w:cs="Times New Roman"/>
                <w:sz w:val="20"/>
                <w:szCs w:val="20"/>
              </w:rPr>
              <w:tab/>
              <w:t>Darbības, kas nodrošina vienlīdzību, iekļaušanu un nediskrimināciju:N/A</w:t>
            </w:r>
          </w:p>
        </w:tc>
        <w:tc>
          <w:tcPr>
            <w:tcW w:w="4954" w:type="dxa"/>
            <w:shd w:val="clear" w:color="auto" w:fill="auto"/>
          </w:tcPr>
          <w:p w14:paraId="7F71FE4B" w14:textId="77777777" w:rsidR="003B19CF" w:rsidRPr="00BC61EC" w:rsidRDefault="003B19CF" w:rsidP="00C4157F">
            <w:pPr>
              <w:spacing w:after="0" w:line="240" w:lineRule="auto"/>
              <w:jc w:val="both"/>
              <w:rPr>
                <w:rFonts w:ascii="Times New Roman" w:eastAsia="Times New Roman" w:hAnsi="Times New Roman" w:cs="Times New Roman"/>
                <w:sz w:val="20"/>
                <w:szCs w:val="20"/>
              </w:rPr>
            </w:pPr>
            <w:r w:rsidRPr="00BC61EC">
              <w:rPr>
                <w:rFonts w:ascii="Times New Roman" w:eastAsia="Times New Roman" w:hAnsi="Times New Roman" w:cs="Times New Roman"/>
                <w:sz w:val="20"/>
                <w:szCs w:val="20"/>
              </w:rPr>
              <w:t>Saskaņā ar ES fondu kopējā regulā (projekts, https://eur-lex.europa.eu/resource.html?uri=cellar:26b02a36-6376-11e8-ab9c-01aa75ed71a1.0015.03/DOC_1&amp;format=PDF) pausto, visās programmās uzsvars ir liekams uz sociālās iekļaušanas, pamattiesību, dzimumu līdztiesības veicināšanu un nediskrimināciju un personu ar invaliditāti tiesībām.</w:t>
            </w:r>
          </w:p>
          <w:p w14:paraId="53359162" w14:textId="77777777" w:rsidR="003B19CF" w:rsidRPr="00BC61EC" w:rsidRDefault="003B19CF" w:rsidP="00C4157F">
            <w:pPr>
              <w:spacing w:after="0" w:line="240" w:lineRule="auto"/>
              <w:jc w:val="both"/>
              <w:rPr>
                <w:rFonts w:ascii="Times New Roman" w:eastAsia="Times New Roman" w:hAnsi="Times New Roman" w:cs="Times New Roman"/>
                <w:sz w:val="20"/>
                <w:szCs w:val="20"/>
              </w:rPr>
            </w:pPr>
            <w:r w:rsidRPr="00BC61EC">
              <w:rPr>
                <w:rFonts w:ascii="Times New Roman" w:eastAsia="Times New Roman" w:hAnsi="Times New Roman" w:cs="Times New Roman"/>
                <w:sz w:val="20"/>
                <w:szCs w:val="20"/>
              </w:rPr>
              <w:t xml:space="preserve">LM aicina papildināt sadaļu un piedāvā šādu redakciju (skat. track changes).  </w:t>
            </w:r>
          </w:p>
          <w:p w14:paraId="49174C78" w14:textId="77777777" w:rsidR="003B19CF" w:rsidRPr="00BC61EC" w:rsidRDefault="003B19CF" w:rsidP="00C4157F">
            <w:pPr>
              <w:spacing w:after="0" w:line="240" w:lineRule="auto"/>
              <w:jc w:val="both"/>
              <w:rPr>
                <w:rFonts w:ascii="Times New Roman" w:eastAsia="Times New Roman" w:hAnsi="Times New Roman" w:cs="Times New Roman"/>
                <w:sz w:val="20"/>
                <w:szCs w:val="20"/>
              </w:rPr>
            </w:pPr>
            <w:r w:rsidRPr="00BC61EC">
              <w:rPr>
                <w:rFonts w:ascii="Times New Roman" w:eastAsia="Times New Roman" w:hAnsi="Times New Roman" w:cs="Times New Roman"/>
                <w:sz w:val="20"/>
                <w:szCs w:val="20"/>
              </w:rPr>
              <w:t>Vienlaikus saskatām, ka pasākuma ietvaros ir iespējamas specifiskas darbības, kas veicina vienlīdzību, piemēram,</w:t>
            </w:r>
          </w:p>
          <w:p w14:paraId="1DDD78B4" w14:textId="77777777" w:rsidR="003B19CF" w:rsidRPr="00BC61EC" w:rsidRDefault="003B19CF" w:rsidP="00C4157F">
            <w:pPr>
              <w:spacing w:after="0" w:line="240" w:lineRule="auto"/>
              <w:jc w:val="both"/>
              <w:rPr>
                <w:rFonts w:ascii="Times New Roman" w:eastAsia="Times New Roman" w:hAnsi="Times New Roman" w:cs="Times New Roman"/>
                <w:sz w:val="20"/>
                <w:szCs w:val="20"/>
              </w:rPr>
            </w:pPr>
            <w:r w:rsidRPr="00BC61EC">
              <w:rPr>
                <w:rFonts w:ascii="Times New Roman" w:eastAsia="Times New Roman" w:hAnsi="Times New Roman" w:cs="Times New Roman"/>
                <w:sz w:val="20"/>
                <w:szCs w:val="20"/>
              </w:rPr>
              <w:t>pasākuma ietvaros var tikt veicināta arī paša mācību procesa digitalizācija un digitāla piekļuve studijām, lai nodrošinātu vienlīdzīgas iespējas arī cilvēkiem ar pārvietošanās ierobežojumiem un jaunajiem vecākiem, kuriem ir nepieciešma attālināta mācīšanās.</w:t>
            </w:r>
          </w:p>
          <w:p w14:paraId="546C5473" w14:textId="77777777" w:rsidR="003B19CF" w:rsidRPr="00BC61EC" w:rsidRDefault="003B19CF" w:rsidP="00C4157F">
            <w:pPr>
              <w:spacing w:after="0" w:line="240" w:lineRule="auto"/>
              <w:jc w:val="both"/>
              <w:rPr>
                <w:rFonts w:ascii="Times New Roman" w:eastAsia="Times New Roman" w:hAnsi="Times New Roman" w:cs="Times New Roman"/>
                <w:sz w:val="20"/>
                <w:szCs w:val="20"/>
              </w:rPr>
            </w:pPr>
          </w:p>
          <w:p w14:paraId="5AF0AF6B" w14:textId="77777777" w:rsidR="003B19CF" w:rsidRPr="00BC61EC" w:rsidRDefault="003B19CF" w:rsidP="00C4157F">
            <w:pPr>
              <w:spacing w:after="0" w:line="240" w:lineRule="auto"/>
              <w:jc w:val="both"/>
              <w:rPr>
                <w:rFonts w:ascii="Times New Roman" w:eastAsia="Calibri" w:hAnsi="Times New Roman" w:cs="Times New Roman"/>
                <w:sz w:val="20"/>
                <w:szCs w:val="20"/>
              </w:rPr>
            </w:pPr>
            <w:r w:rsidRPr="00BC61EC">
              <w:rPr>
                <w:rFonts w:ascii="Times New Roman" w:eastAsia="Times New Roman" w:hAnsi="Times New Roman" w:cs="Times New Roman"/>
                <w:sz w:val="20"/>
                <w:szCs w:val="20"/>
              </w:rPr>
              <w:t>(104)</w:t>
            </w:r>
            <w:r w:rsidRPr="00BC61EC">
              <w:rPr>
                <w:rFonts w:ascii="Times New Roman" w:eastAsia="Times New Roman" w:hAnsi="Times New Roman" w:cs="Times New Roman"/>
                <w:sz w:val="20"/>
                <w:szCs w:val="20"/>
              </w:rPr>
              <w:tab/>
              <w:t>Darbības, kas nodrošina vienlīdzību, iekļaušanu un nediskrimināciju: 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Pasākuma ietvaros tiks sekmēta  mācību procesa digitalizācija un digitālā piekļuve studijām, lai veicinātu vienlīdzīgu piekļuvi studijām visām iedzīvotāju grupām, tostarp cilvēkiem ar invaliditāti</w:t>
            </w:r>
          </w:p>
        </w:tc>
        <w:tc>
          <w:tcPr>
            <w:tcW w:w="2976" w:type="dxa"/>
            <w:shd w:val="clear" w:color="auto" w:fill="auto"/>
          </w:tcPr>
          <w:p w14:paraId="5E868E6F" w14:textId="77777777" w:rsidR="003B19CF" w:rsidRPr="004D4B60" w:rsidRDefault="003B19CF" w:rsidP="00C4157F">
            <w:pPr>
              <w:spacing w:after="0" w:line="240" w:lineRule="auto"/>
              <w:jc w:val="both"/>
              <w:rPr>
                <w:rFonts w:ascii="Times New Roman" w:eastAsia="Times New Roman" w:hAnsi="Times New Roman" w:cs="Times New Roman"/>
                <w:b/>
                <w:bCs/>
                <w:sz w:val="20"/>
                <w:szCs w:val="20"/>
              </w:rPr>
            </w:pPr>
            <w:r w:rsidRPr="00BC61EC">
              <w:rPr>
                <w:rFonts w:ascii="Times New Roman" w:eastAsia="Times New Roman" w:hAnsi="Times New Roman" w:cs="Times New Roman"/>
                <w:b/>
                <w:bCs/>
                <w:sz w:val="20"/>
                <w:szCs w:val="20"/>
              </w:rPr>
              <w:t>Daļēji ņemts vērā</w:t>
            </w:r>
            <w:r w:rsidRPr="00BC61EC">
              <w:rPr>
                <w:rFonts w:ascii="Times New Roman" w:eastAsia="Times New Roman" w:hAnsi="Times New Roman" w:cs="Times New Roman"/>
                <w:sz w:val="20"/>
                <w:szCs w:val="20"/>
              </w:rPr>
              <w:t xml:space="preserve">. </w:t>
            </w:r>
            <w:r w:rsidRPr="004D4B60">
              <w:rPr>
                <w:rFonts w:ascii="Times New Roman" w:eastAsia="Times New Roman" w:hAnsi="Times New Roman" w:cs="Times New Roman"/>
                <w:b/>
                <w:bCs/>
                <w:sz w:val="20"/>
                <w:szCs w:val="20"/>
              </w:rPr>
              <w:t>Sniegts skaidrojums.</w:t>
            </w:r>
          </w:p>
          <w:p w14:paraId="6B132E1C" w14:textId="1EDFC9E5" w:rsidR="003B19CF" w:rsidRPr="00BC61EC" w:rsidRDefault="003B19CF" w:rsidP="00C4157F">
            <w:pPr>
              <w:spacing w:after="0" w:line="240" w:lineRule="auto"/>
              <w:jc w:val="both"/>
              <w:rPr>
                <w:rFonts w:ascii="Times New Roman" w:hAnsi="Times New Roman" w:cs="Times New Roman"/>
                <w:sz w:val="20"/>
                <w:szCs w:val="20"/>
              </w:rPr>
            </w:pPr>
            <w:r w:rsidRPr="00BC61EC">
              <w:rPr>
                <w:rFonts w:ascii="Times New Roman" w:eastAsia="Times New Roman" w:hAnsi="Times New Roman" w:cs="Times New Roman"/>
                <w:sz w:val="20"/>
                <w:szCs w:val="20"/>
              </w:rPr>
              <w:t>DP (10</w:t>
            </w:r>
            <w:r w:rsidR="000D43D1">
              <w:rPr>
                <w:rFonts w:ascii="Times New Roman" w:eastAsia="Times New Roman" w:hAnsi="Times New Roman" w:cs="Times New Roman"/>
                <w:sz w:val="20"/>
                <w:szCs w:val="20"/>
              </w:rPr>
              <w:t>7</w:t>
            </w:r>
            <w:r w:rsidRPr="00BC61EC">
              <w:rPr>
                <w:rFonts w:ascii="Times New Roman" w:eastAsia="Times New Roman" w:hAnsi="Times New Roman" w:cs="Times New Roman"/>
                <w:sz w:val="20"/>
                <w:szCs w:val="20"/>
              </w:rPr>
              <w:t xml:space="preserve">) papildināts ar LM piedāvāto 1.teikumu. Savukārt par 2.teikumu skaidrojam, ka detalizēti 1.1.2.SAM īstenošanas nosacījumi tiks noteikti </w:t>
            </w:r>
            <w:r>
              <w:rPr>
                <w:rFonts w:ascii="Times New Roman" w:eastAsia="Times New Roman" w:hAnsi="Times New Roman" w:cs="Times New Roman"/>
                <w:sz w:val="20"/>
                <w:szCs w:val="20"/>
              </w:rPr>
              <w:t xml:space="preserve">MK noteikumu par SAM īstenošanu </w:t>
            </w:r>
            <w:r w:rsidRPr="00BC61EC">
              <w:rPr>
                <w:rFonts w:ascii="Times New Roman" w:eastAsia="Times New Roman" w:hAnsi="Times New Roman" w:cs="Times New Roman"/>
                <w:sz w:val="20"/>
                <w:szCs w:val="20"/>
              </w:rPr>
              <w:t>izstrādes laikā, tai skaitā izvērtējot iespējas mācības nodrošināt attālināti, ņemot vērā mācību specifiku un mācību metodes (vai šādas specifiskas mācības augsta līmeņa digitālo prasmju apguvei un inovāciju vadībā ir iespējams apgūt attālināti, bez klātienes nodarbībām),  līdz ar to šobrīd nav iespējams noteikt, ka mācības notiks arī attālināti.</w:t>
            </w:r>
          </w:p>
        </w:tc>
        <w:tc>
          <w:tcPr>
            <w:tcW w:w="1638" w:type="dxa"/>
            <w:shd w:val="clear" w:color="auto" w:fill="auto"/>
          </w:tcPr>
          <w:p w14:paraId="59DCD6B1" w14:textId="77777777" w:rsidR="003B19CF" w:rsidRPr="00BC61EC"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1.1.2.SAM sadaļas par d</w:t>
            </w:r>
            <w:r w:rsidRPr="00BC61EC">
              <w:rPr>
                <w:rFonts w:ascii="Times New Roman" w:hAnsi="Times New Roman" w:cs="Times New Roman"/>
                <w:sz w:val="20"/>
                <w:szCs w:val="20"/>
              </w:rPr>
              <w:t>arbīb</w:t>
            </w:r>
            <w:r>
              <w:rPr>
                <w:rFonts w:ascii="Times New Roman" w:hAnsi="Times New Roman" w:cs="Times New Roman"/>
                <w:sz w:val="20"/>
                <w:szCs w:val="20"/>
              </w:rPr>
              <w:t>ām</w:t>
            </w:r>
            <w:r w:rsidRPr="00BC61EC">
              <w:rPr>
                <w:rFonts w:ascii="Times New Roman" w:hAnsi="Times New Roman" w:cs="Times New Roman"/>
                <w:sz w:val="20"/>
                <w:szCs w:val="20"/>
              </w:rPr>
              <w:t>, kas nodrošina vienlīdzību, iekļaušanu un nediskrimināciju</w:t>
            </w:r>
            <w:r>
              <w:rPr>
                <w:rFonts w:ascii="Times New Roman" w:hAnsi="Times New Roman" w:cs="Times New Roman"/>
                <w:sz w:val="20"/>
                <w:szCs w:val="20"/>
              </w:rPr>
              <w:t xml:space="preserve"> redakciju.</w:t>
            </w:r>
          </w:p>
        </w:tc>
      </w:tr>
      <w:tr w:rsidR="003B19CF" w:rsidRPr="006F55DD" w14:paraId="63B531A3" w14:textId="77777777" w:rsidTr="00DC21C3">
        <w:tc>
          <w:tcPr>
            <w:tcW w:w="562" w:type="dxa"/>
            <w:shd w:val="clear" w:color="auto" w:fill="auto"/>
          </w:tcPr>
          <w:p w14:paraId="128F21E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153F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02326A3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(109)</w:t>
            </w:r>
            <w:r w:rsidRPr="006F55DD">
              <w:rPr>
                <w:rFonts w:ascii="Times New Roman" w:hAnsi="Times New Roman" w:cs="Times New Roman"/>
                <w:sz w:val="20"/>
                <w:szCs w:val="20"/>
              </w:rPr>
              <w:tab/>
              <w:t>Stratēģisko vērtības ķēžu ekosistēmu identificēšana un koordinēšana visās RIS3 jomās: vērtības ķēžu kartēšana, vērtības ķēžu koordinēšana, t.sk stratēģijas izstrādes process, stratēģijas ieviešanas process, ietverot stratēģijas ieviešanas procesa nodrošināšanu, projektu partneru piemeklēšana vērtības ķēdes dalībniekiem “Apvārsnis Eiropa”, “Digitālā Eiropa” un citu programmu ietvaros, vienota vērtības ķēdes tēla veidošanu, internacionalizācijas aktivitātes, stratēģijas rīcības plāna rezultātu monitoringu u.c. aktivitātes, makroekonomisko un mikroekonomisko datu apkopošana un analīze, ietverot perspektīvās attīstības prognozes veikšanu. LIAA būs šo procesu nodrošinātājs. Lavijai ir būtiski jāveicina komersantu dalība “Apvārsnis Eiropa”, “Digitālā Eiropa” un citu programmu ietvaros, piesaistot papildus ES investīcijas inovāciju projektiem. “Apvārsnis 2020” ietvaros no visiem projektiem, kuros dalību ņēma Latvijas organizācijas, tikai 19.8% gadījumu to darīja komersanti (ES vidējais rādītājs – 29.0%; Igaunijai – 32.6%; Lietuvai – 37%) .</w:t>
            </w:r>
          </w:p>
        </w:tc>
        <w:tc>
          <w:tcPr>
            <w:tcW w:w="4954" w:type="dxa"/>
            <w:shd w:val="clear" w:color="auto" w:fill="auto"/>
          </w:tcPr>
          <w:p w14:paraId="6320BF54"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papildināt</w:t>
            </w:r>
          </w:p>
          <w:p w14:paraId="7A58D813"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T.sk. t.sk. nepieciešami dati reģionu griezumā,</w:t>
            </w:r>
            <w:r w:rsidRPr="006F55DD">
              <w:rPr>
                <w:rFonts w:ascii="Times New Roman" w:hAnsi="Times New Roman" w:cs="Times New Roman"/>
                <w:sz w:val="20"/>
                <w:szCs w:val="20"/>
              </w:rPr>
              <w:t xml:space="preserve"> </w:t>
            </w:r>
            <w:r w:rsidRPr="006F55DD">
              <w:rPr>
                <w:rFonts w:ascii="Times New Roman" w:eastAsia="Calibri" w:hAnsi="Times New Roman" w:cs="Times New Roman"/>
                <w:sz w:val="20"/>
                <w:szCs w:val="20"/>
              </w:rPr>
              <w:t>lai arī startējot starptautisku projektu konkursos, t.sk. Apvārsnis, ir iespējams sagatavot piemērotus un atbilstošus pamatojumus, un nodrošināt iespēju uzņēmējiem identificēt inovāciju iespējas, veikt salīdzinošas aktivitātes</w:t>
            </w:r>
          </w:p>
        </w:tc>
        <w:tc>
          <w:tcPr>
            <w:tcW w:w="2976" w:type="dxa"/>
            <w:shd w:val="clear" w:color="auto" w:fill="auto"/>
          </w:tcPr>
          <w:p w14:paraId="3D664A96" w14:textId="77777777" w:rsidR="003B19CF" w:rsidRPr="00285041" w:rsidRDefault="003B19CF" w:rsidP="00C4157F">
            <w:pPr>
              <w:spacing w:after="0" w:line="240" w:lineRule="auto"/>
              <w:jc w:val="both"/>
              <w:rPr>
                <w:rFonts w:ascii="Times New Roman Bold" w:hAnsi="Times New Roman Bold" w:cs="Times New Roman"/>
                <w:b/>
                <w:sz w:val="20"/>
                <w:szCs w:val="20"/>
              </w:rPr>
            </w:pPr>
            <w:r w:rsidRPr="00285041">
              <w:rPr>
                <w:rFonts w:ascii="Times New Roman Bold" w:hAnsi="Times New Roman Bold" w:cs="Times New Roman"/>
                <w:b/>
                <w:sz w:val="20"/>
                <w:szCs w:val="20"/>
              </w:rPr>
              <w:t xml:space="preserve">Nav ņemts vērā. </w:t>
            </w:r>
            <w:r>
              <w:rPr>
                <w:rFonts w:ascii="Times New Roman Bold" w:hAnsi="Times New Roman Bold" w:cs="Times New Roman"/>
                <w:b/>
                <w:sz w:val="20"/>
                <w:szCs w:val="20"/>
              </w:rPr>
              <w:t>Sniegts skaidrojums.</w:t>
            </w:r>
          </w:p>
          <w:p w14:paraId="184835BC" w14:textId="77777777" w:rsidR="003B19CF" w:rsidRDefault="003B19CF" w:rsidP="00C4157F">
            <w:pPr>
              <w:spacing w:after="0" w:line="240" w:lineRule="auto"/>
              <w:jc w:val="both"/>
              <w:rPr>
                <w:rFonts w:ascii="Times New Roman" w:hAnsi="Times New Roman" w:cs="Times New Roman"/>
                <w:sz w:val="20"/>
                <w:szCs w:val="20"/>
              </w:rPr>
            </w:pPr>
            <w:r w:rsidRPr="00285041">
              <w:rPr>
                <w:rFonts w:ascii="Times New Roman" w:hAnsi="Times New Roman" w:cs="Times New Roman"/>
                <w:sz w:val="20"/>
                <w:szCs w:val="20"/>
              </w:rPr>
              <w:t xml:space="preserve"> </w:t>
            </w:r>
            <w:r>
              <w:rPr>
                <w:rFonts w:ascii="Times New Roman" w:hAnsi="Times New Roman" w:cs="Times New Roman"/>
                <w:sz w:val="20"/>
                <w:szCs w:val="20"/>
              </w:rPr>
              <w:t>N</w:t>
            </w:r>
            <w:r w:rsidRPr="00285041">
              <w:rPr>
                <w:rFonts w:ascii="Times New Roman" w:hAnsi="Times New Roman" w:cs="Times New Roman"/>
                <w:sz w:val="20"/>
                <w:szCs w:val="20"/>
              </w:rPr>
              <w:t>av izprotams pilns konteksts ierosinājumam.</w:t>
            </w:r>
          </w:p>
          <w:p w14:paraId="25422D9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DP teksta laukiem ir ierobežots zīmju skaits, kas noteikts KNR V pielikumā, attiecīgi nav iespējams DP ietvert informāciju par datiem reģionu griezumā, attiecīgi nav iespējams papildināt ar informāciju reģionu griezumā.</w:t>
            </w:r>
          </w:p>
        </w:tc>
        <w:tc>
          <w:tcPr>
            <w:tcW w:w="1638" w:type="dxa"/>
          </w:tcPr>
          <w:p w14:paraId="76DBA7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8BB221A" w14:textId="77777777" w:rsidTr="00DC21C3">
        <w:tc>
          <w:tcPr>
            <w:tcW w:w="562" w:type="dxa"/>
            <w:shd w:val="clear" w:color="auto" w:fill="auto"/>
          </w:tcPr>
          <w:p w14:paraId="393E222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FB0967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548865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(110)</w:t>
            </w:r>
            <w:r w:rsidRPr="006F55DD">
              <w:rPr>
                <w:rFonts w:ascii="Times New Roman" w:hAnsi="Times New Roman" w:cs="Times New Roman"/>
                <w:sz w:val="20"/>
                <w:szCs w:val="20"/>
              </w:rPr>
              <w:tab/>
              <w:t>Atbalsts Latvijas komersantiem, kuri piedalās “Apvārsnis Eiropa” otrā pīlāra “Globālie izaicinājumi un rūpniecības konkurētspēja” tematisko klasteru partnerībās. Būtisks rādītājs, kurš atspoguļo komersantu inovācijas kapacitātes līmeni un potenciālu ir komersantu sadarbības intensitāte ar citiem komersantiem un pētniecības organizācijām inovāciju projektu ietvaros. Šis rādītājs Latvijā ir ļoti zems – komersanti inovācijas aktivitātes 75% gadījumu īsteno sava uzņēmuma ietvaros. Aktivitāte būtiski veicinās Latvijas rādītājus Eiropas Inovāciju reitingā, īpaši sadaļā “Sadarbība” (linkages). Vidējais sadaļas rādītājs 2018.gadā bija tikai 48% no ES vidējā rādītāja.   Līdzfinansējuma piešķiršana partnerībai tiks izvērtēta, pamatojoties uz tās atbildību vērtību ķēdes rīcības plānam, komersantu interesi un ekspertu atzinumiem.</w:t>
            </w:r>
          </w:p>
        </w:tc>
        <w:tc>
          <w:tcPr>
            <w:tcW w:w="4954" w:type="dxa"/>
            <w:shd w:val="clear" w:color="auto" w:fill="auto"/>
          </w:tcPr>
          <w:p w14:paraId="0FA375FF"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sz w:val="20"/>
                <w:szCs w:val="20"/>
              </w:rPr>
              <w:t xml:space="preserve">(110) </w:t>
            </w:r>
            <w:r w:rsidRPr="006F55DD">
              <w:rPr>
                <w:rFonts w:ascii="Times New Roman" w:eastAsia="Calibri" w:hAnsi="Times New Roman" w:cs="Times New Roman"/>
                <w:b/>
                <w:sz w:val="20"/>
                <w:szCs w:val="20"/>
              </w:rPr>
              <w:t xml:space="preserve">Atbalsts Latvijas komersantiem, kuri piedalās “Apvārsnis Eiropa” otrā pīlāra “Globālie izaicinājumi un rūpniecības konkurētspēja” tematisko klasteru partnerībās </w:t>
            </w:r>
            <w:r w:rsidRPr="006F55DD">
              <w:rPr>
                <w:rFonts w:ascii="Times New Roman" w:eastAsia="Calibri" w:hAnsi="Times New Roman" w:cs="Times New Roman"/>
                <w:sz w:val="20"/>
                <w:szCs w:val="20"/>
              </w:rPr>
              <w:t xml:space="preserve">minēts tikai programmas sadaļā “Apvārsnis Eiropa” otrais pīlārs “Globālie izaicinājumi un rūpniecības konkurētspēja”. Vēršam uzmanību, ka programmas “Apvārsnis Eiropa” trešais pīlārs “Inovatīvā Eiropa” ietver Eiropas Inovācijas Padomes, Eiropas inovācijas ekosistēmas un Eiropas Inovācijas un Tehnoloģiju institūta aktivitātes, kas vērstas uz uzņēmēju iesaisti Eiropas mēroga inovāciju veicināšanā, tādejādi stiprinot Eiropas globālo konkurētspēju. </w:t>
            </w:r>
            <w:r w:rsidRPr="006F55DD">
              <w:rPr>
                <w:rFonts w:ascii="Times New Roman" w:eastAsia="Calibri" w:hAnsi="Times New Roman" w:cs="Times New Roman"/>
                <w:b/>
                <w:sz w:val="20"/>
                <w:szCs w:val="20"/>
              </w:rPr>
              <w:t>Tādēļ dokumentā būtu nepieciešams iekļaut punktu, kas akcentē atbalstu programmas “Apvārsnis Eiropa” trešā pīlāra “Inovatīvā Eiropa” aktivitātēm.</w:t>
            </w:r>
          </w:p>
        </w:tc>
        <w:tc>
          <w:tcPr>
            <w:tcW w:w="2976" w:type="dxa"/>
            <w:shd w:val="clear" w:color="auto" w:fill="auto"/>
          </w:tcPr>
          <w:p w14:paraId="0CF27981" w14:textId="77777777" w:rsidR="003B19CF" w:rsidRPr="00247BAB"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w:t>
            </w:r>
            <w:r w:rsidRPr="00247BAB">
              <w:rPr>
                <w:rFonts w:ascii="Times New Roman" w:hAnsi="Times New Roman" w:cs="Times New Roman"/>
                <w:b/>
                <w:bCs/>
                <w:sz w:val="20"/>
                <w:szCs w:val="20"/>
              </w:rPr>
              <w:t>ņemts vērā.</w:t>
            </w:r>
            <w:r>
              <w:rPr>
                <w:rFonts w:ascii="Times New Roman" w:hAnsi="Times New Roman" w:cs="Times New Roman"/>
                <w:b/>
                <w:bCs/>
                <w:sz w:val="20"/>
                <w:szCs w:val="20"/>
              </w:rPr>
              <w:t xml:space="preserve"> Sniegts skaidrojums.</w:t>
            </w:r>
          </w:p>
          <w:p w14:paraId="4D2BF06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Ir būtiski rediģēta 1.2.1.SAM sadaļa. Lūdzam iepazīties ar pilnveidoto DP versiju.</w:t>
            </w:r>
          </w:p>
        </w:tc>
        <w:tc>
          <w:tcPr>
            <w:tcW w:w="1638" w:type="dxa"/>
          </w:tcPr>
          <w:p w14:paraId="29B17A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49F5AD1" w14:textId="77777777" w:rsidTr="00DC21C3">
        <w:tc>
          <w:tcPr>
            <w:tcW w:w="562" w:type="dxa"/>
            <w:shd w:val="clear" w:color="auto" w:fill="auto"/>
          </w:tcPr>
          <w:p w14:paraId="5E17F33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DA98E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8282BB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(111)</w:t>
            </w:r>
            <w:r w:rsidRPr="006F55DD">
              <w:rPr>
                <w:rFonts w:ascii="Times New Roman" w:hAnsi="Times New Roman" w:cs="Times New Roman"/>
                <w:sz w:val="20"/>
                <w:szCs w:val="20"/>
              </w:rPr>
              <w:tab/>
              <w:t>Atbalsts Latvijas komersantiem, kuri īsteno projektus “Apvārsnis Eiropa”, “Digitālā Eiropa” un citu programmu ietvaros. [..]</w:t>
            </w:r>
          </w:p>
          <w:p w14:paraId="38229B0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 atvijas produktivitātes rādītājs 2019.gadā veido 50% no ES vidējā produktivitātes rādītāja, tas ir vērtējams kā zems un Latvijai ir jādomā par risinājumiem tā veicināšanai. Digitalizācijas veicināšana nākotnē būs viens no galvenajiem produktivitātes veicināšanas instrumentiem.</w:t>
            </w:r>
          </w:p>
        </w:tc>
        <w:tc>
          <w:tcPr>
            <w:tcW w:w="4954" w:type="dxa"/>
            <w:shd w:val="clear" w:color="auto" w:fill="auto"/>
          </w:tcPr>
          <w:p w14:paraId="22A1F2D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Labot tehnisku kļūdu, lietojot vārdu “Latvijas”, tekstā ir “atvijas”: [..]</w:t>
            </w:r>
          </w:p>
        </w:tc>
        <w:tc>
          <w:tcPr>
            <w:tcW w:w="2976" w:type="dxa"/>
            <w:shd w:val="clear" w:color="auto" w:fill="auto"/>
          </w:tcPr>
          <w:p w14:paraId="39EE351E" w14:textId="77777777" w:rsidR="003B19CF" w:rsidRPr="0046132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Ņ</w:t>
            </w:r>
            <w:r w:rsidRPr="0046132F">
              <w:rPr>
                <w:rFonts w:ascii="Times New Roman" w:hAnsi="Times New Roman" w:cs="Times New Roman"/>
                <w:b/>
                <w:bCs/>
                <w:sz w:val="20"/>
                <w:szCs w:val="20"/>
              </w:rPr>
              <w:t>emts vērā.</w:t>
            </w:r>
          </w:p>
          <w:p w14:paraId="027881EA" w14:textId="77777777" w:rsidR="003B19CF" w:rsidRPr="00BC38C7"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Labots teksts.</w:t>
            </w:r>
          </w:p>
          <w:p w14:paraId="641CA27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991420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F525F5A" w14:textId="77777777" w:rsidTr="00DC21C3">
        <w:tc>
          <w:tcPr>
            <w:tcW w:w="562" w:type="dxa"/>
            <w:shd w:val="clear" w:color="auto" w:fill="auto"/>
          </w:tcPr>
          <w:p w14:paraId="406BCDF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C8F52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27218D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(112)</w:t>
            </w:r>
            <w:r w:rsidRPr="006F55DD">
              <w:rPr>
                <w:rFonts w:ascii="Times New Roman" w:hAnsi="Times New Roman" w:cs="Times New Roman"/>
                <w:sz w:val="20"/>
                <w:szCs w:val="20"/>
              </w:rPr>
              <w:tab/>
              <w:t>Programma “Digitālā Eiropa” sniegs finansējumu projektiem piecās būtiskās jomās, t.i. –augstas veiktspējas datošana, mākslīgais intelekts, kiberdošība, padziļinātas digitālās prasmes un plašas digitālo spēju izmantošanas nodrošināšana ekonomikā un sabiedrībā . Ņemot vērā, ka atbalsts Latvijas komersantiem tiks sniegts projektu ietvaros, kuri atbilst kādai no piecām ES prioritārajām jomām 2021. – 2027.gada plānošanas periodā, tiks veicināta Latvijas komersantu iesaiste Eiropas digitālo inovāciju ekosistēmā.</w:t>
            </w:r>
          </w:p>
        </w:tc>
        <w:tc>
          <w:tcPr>
            <w:tcW w:w="4954" w:type="dxa"/>
            <w:shd w:val="clear" w:color="auto" w:fill="auto"/>
          </w:tcPr>
          <w:p w14:paraId="1E2F95A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Ierosinām papildināt </w:t>
            </w:r>
            <w:bookmarkStart w:id="5" w:name="_Hlk50036413"/>
            <w:r w:rsidRPr="006F55DD">
              <w:rPr>
                <w:rFonts w:ascii="Times New Roman" w:eastAsia="Calibri" w:hAnsi="Times New Roman" w:cs="Times New Roman"/>
                <w:color w:val="000000"/>
                <w:sz w:val="20"/>
                <w:szCs w:val="20"/>
                <w:lang w:eastAsia="lv-LV" w:bidi="lv-LV"/>
              </w:rPr>
              <w:t>paragrāfu šādā redakcijā</w:t>
            </w:r>
            <w:bookmarkEnd w:id="5"/>
            <w:r w:rsidRPr="006F55DD">
              <w:rPr>
                <w:rFonts w:ascii="Times New Roman" w:eastAsia="Calibri" w:hAnsi="Times New Roman" w:cs="Times New Roman"/>
                <w:color w:val="000000"/>
                <w:sz w:val="20"/>
                <w:szCs w:val="20"/>
                <w:lang w:eastAsia="lv-LV" w:bidi="lv-LV"/>
              </w:rPr>
              <w:t xml:space="preserve">: </w:t>
            </w:r>
          </w:p>
          <w:p w14:paraId="228CCBD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i/>
                <w:color w:val="000000"/>
                <w:sz w:val="20"/>
                <w:szCs w:val="20"/>
                <w:lang w:eastAsia="lv-LV" w:bidi="lv-LV"/>
              </w:rPr>
              <w:t xml:space="preserve">“(112)    Programma “Digitālā Eiropa” sniegs finansējumu projektiem piecās būtiskās jomās, t.i. –augstas veiktspējas datošana, mākslīgais intelekts, kiberdošība, padziļinātas digitālās prasmes un plašas digitālo spēju izmantošanas nodrošināšana ekonomikā un sabiedrībā . Ņemot vērā, ka atbalsts Latvijas komersantiem tiks sniegts projektu ietvaros, kuri atbilst kādai no piecām ES prioritārajām jomām 2021. – 2027.gada plānošanas periodā, tiks veicināta Latvijas komersantu iesaiste Eiropas digitālo inovāciju ekosistēmā. </w:t>
            </w:r>
            <w:r w:rsidRPr="006F55DD">
              <w:rPr>
                <w:rFonts w:ascii="Times New Roman" w:eastAsia="Calibri" w:hAnsi="Times New Roman" w:cs="Times New Roman"/>
                <w:b/>
                <w:bCs/>
                <w:i/>
                <w:color w:val="000000"/>
                <w:sz w:val="20"/>
                <w:szCs w:val="20"/>
                <w:u w:val="single"/>
                <w:lang w:eastAsia="lv-LV" w:bidi="lv-LV"/>
              </w:rPr>
              <w:t>Vienlaikus plānots atbalsta pasākumu kopums, t.sk. apgrozāmo  līdzekļu nodrošināšanai, jauniem uzņēmumiem pirmo 2-3 darbības gadu periodā pēc to izveides, kā arī  Early Warning programmas (</w:t>
            </w:r>
            <w:hyperlink r:id="rId27" w:history="1">
              <w:r w:rsidRPr="006F55DD">
                <w:rPr>
                  <w:rFonts w:ascii="Times New Roman" w:eastAsia="Calibri" w:hAnsi="Times New Roman" w:cs="Times New Roman"/>
                  <w:b/>
                  <w:bCs/>
                  <w:i/>
                  <w:color w:val="000000"/>
                  <w:sz w:val="20"/>
                  <w:szCs w:val="20"/>
                  <w:u w:val="single"/>
                  <w:lang w:eastAsia="lv-LV" w:bidi="lv-LV"/>
                </w:rPr>
                <w:t>https://www.earlywarningeurope.eu/about</w:t>
              </w:r>
            </w:hyperlink>
            <w:r w:rsidRPr="006F55DD">
              <w:rPr>
                <w:rFonts w:ascii="Times New Roman" w:eastAsia="Calibri" w:hAnsi="Times New Roman" w:cs="Times New Roman"/>
                <w:b/>
                <w:bCs/>
                <w:i/>
                <w:color w:val="000000"/>
                <w:sz w:val="20"/>
                <w:szCs w:val="20"/>
                <w:u w:val="single"/>
                <w:lang w:eastAsia="lv-LV" w:bidi="lv-LV"/>
              </w:rPr>
              <w:t>) ieviešana Latvijā, lai sniegtu konsultācijas un atbalstu grūtībās nonākušiem komersantiem un savlaicīgi mazinātu bankrota iestāšanās iespēju”.</w:t>
            </w:r>
          </w:p>
        </w:tc>
        <w:tc>
          <w:tcPr>
            <w:tcW w:w="2976" w:type="dxa"/>
            <w:shd w:val="clear" w:color="auto" w:fill="auto"/>
          </w:tcPr>
          <w:p w14:paraId="0E758680" w14:textId="77777777" w:rsidR="003B19CF" w:rsidRPr="000C0D87" w:rsidRDefault="003B19CF" w:rsidP="00C4157F">
            <w:pPr>
              <w:spacing w:after="0" w:line="240" w:lineRule="auto"/>
              <w:jc w:val="both"/>
              <w:rPr>
                <w:rFonts w:ascii="Times New Roman" w:hAnsi="Times New Roman" w:cs="Times New Roman"/>
                <w:b/>
                <w:bCs/>
                <w:sz w:val="20"/>
                <w:szCs w:val="20"/>
              </w:rPr>
            </w:pPr>
            <w:r w:rsidRPr="000C0D87">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4DB58C3B" w14:textId="77777777" w:rsidR="003B19CF" w:rsidRDefault="003B19CF" w:rsidP="00C4157F">
            <w:pPr>
              <w:spacing w:after="0" w:line="240" w:lineRule="auto"/>
              <w:jc w:val="both"/>
              <w:rPr>
                <w:rFonts w:ascii="Times New Roman" w:hAnsi="Times New Roman" w:cs="Times New Roman"/>
                <w:sz w:val="20"/>
                <w:szCs w:val="20"/>
              </w:rPr>
            </w:pPr>
            <w:r w:rsidRPr="00BC38C7">
              <w:rPr>
                <w:rFonts w:ascii="Times New Roman" w:hAnsi="Times New Roman" w:cs="Times New Roman"/>
                <w:sz w:val="20"/>
                <w:szCs w:val="20"/>
              </w:rPr>
              <w:t>Norādām, ka DP norādītie SAM tiek plānoti atbilstoši NAP norādītām un atbalstītām aktivitātēm</w:t>
            </w:r>
            <w:r>
              <w:rPr>
                <w:rFonts w:ascii="Times New Roman" w:hAnsi="Times New Roman" w:cs="Times New Roman"/>
                <w:sz w:val="20"/>
                <w:szCs w:val="20"/>
              </w:rPr>
              <w:t>.</w:t>
            </w:r>
          </w:p>
          <w:p w14:paraId="48D181F5" w14:textId="77777777" w:rsidR="003B19CF" w:rsidRDefault="003B19CF" w:rsidP="00C4157F">
            <w:pPr>
              <w:spacing w:after="0" w:line="240" w:lineRule="auto"/>
              <w:jc w:val="both"/>
              <w:rPr>
                <w:rFonts w:ascii="Times New Roman" w:hAnsi="Times New Roman" w:cs="Times New Roman"/>
                <w:sz w:val="20"/>
                <w:szCs w:val="20"/>
              </w:rPr>
            </w:pPr>
          </w:p>
          <w:p w14:paraId="28737BA2"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atbilstoši MK 25.02.2020. protokola Nr.8 33§ 5.punktam, DP plānotās investīcijas ir jābalsta uz NAP2027 ietvertajiem pasākumiem, attiecīgi DP izstrādes ietvaros nepieciešams</w:t>
            </w:r>
            <w:r>
              <w:rPr>
                <w:rFonts w:ascii="Times New Roman" w:hAnsi="Times New Roman" w:cs="Times New Roman"/>
                <w:sz w:val="20"/>
                <w:szCs w:val="20"/>
              </w:rPr>
              <w:t xml:space="preserve"> respektēt NAP pasākumu saturu.</w:t>
            </w:r>
          </w:p>
        </w:tc>
        <w:tc>
          <w:tcPr>
            <w:tcW w:w="1638" w:type="dxa"/>
          </w:tcPr>
          <w:p w14:paraId="715AB15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A4093E4" w14:textId="77777777" w:rsidTr="00DC21C3">
        <w:tc>
          <w:tcPr>
            <w:tcW w:w="562" w:type="dxa"/>
            <w:shd w:val="clear" w:color="auto" w:fill="auto"/>
          </w:tcPr>
          <w:p w14:paraId="5620C63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2608FC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0D79C6A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(113)</w:t>
            </w:r>
            <w:r w:rsidRPr="006F55DD">
              <w:rPr>
                <w:rFonts w:ascii="Times New Roman" w:hAnsi="Times New Roman" w:cs="Times New Roman"/>
                <w:sz w:val="20"/>
                <w:szCs w:val="20"/>
              </w:rPr>
              <w:tab/>
              <w:t>Pasākums ne tikai ļaus Latvijai veicināt produktivitātes rādītāja paaugstināšanu, bet arī ļaus pakāpties DESI indeksā, kurš atspoguļo ES dalībvalstu progresu digitalizācijas jomā. 2019.gadā Latvija ieņēma 17.vietu DESI indeksā, taču jāsekmē pozīciju uzlabošanu tajā, ņemot vērā, ka tas kalpo arī kā būtisks investīciju piesaistes aspekts . Pasākuma ietvaros tiks nodrošināts līdzfinansējums Latvijas komersantiem tādu inovāciju projektu īstenošanā, kuriem būs pieprasījums tirgū. 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w:t>
            </w:r>
          </w:p>
        </w:tc>
        <w:tc>
          <w:tcPr>
            <w:tcW w:w="4954" w:type="dxa"/>
            <w:shd w:val="clear" w:color="auto" w:fill="auto"/>
          </w:tcPr>
          <w:p w14:paraId="13C6AEF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Ierosinām papildināt paragrāfu šādā redakcijā:</w:t>
            </w:r>
          </w:p>
          <w:p w14:paraId="4832F958"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i/>
                <w:color w:val="000000"/>
                <w:sz w:val="20"/>
                <w:szCs w:val="20"/>
                <w:lang w:eastAsia="lv-LV" w:bidi="lv-LV"/>
              </w:rPr>
              <w:t xml:space="preserve">“(113)      Pasākums ne tikai ļaus Latvijai veicināt produktivitātes rādītāja paaugstināšanu, bet arī ļaus pakāpties DESI indeksā, kurš atspoguļo ES dalībvalstu progresu digitalizācijas jomā. 2019.gadā Latvija ieņēma 17.vietu DESI indeksā, taču jāsekmē pozīciju uzlabošanu tajā, ņemot vērā, ka tas kalpo arī kā būtisks investīciju piesaistes aspekts. Pasākuma ietvaros tiks nodrošināts līdzfinansējums Latvijas komersantiem tādu inovāciju projektu īstenošanā, kuriem būs pieprasījums tirgū. 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 </w:t>
            </w:r>
            <w:r w:rsidRPr="006F55DD">
              <w:rPr>
                <w:rFonts w:ascii="Times New Roman" w:eastAsia="Calibri" w:hAnsi="Times New Roman" w:cs="Times New Roman"/>
                <w:b/>
                <w:bCs/>
                <w:i/>
                <w:color w:val="000000"/>
                <w:sz w:val="20"/>
                <w:szCs w:val="20"/>
                <w:u w:val="single"/>
                <w:lang w:eastAsia="lv-LV" w:bidi="lv-LV"/>
              </w:rPr>
              <w:t>Plānoti atbalsta pasākumi produktu/pakalpojumu pielāgošanai konkrētu eksporta tirgu iekarošanai, piemēram, IKT risinājumu pielāgošana konkrētu dalībvalstu likumdošanas prasībām, specifisku sertifikātu iegūšana darbam noteiktos tirgos utt.””</w:t>
            </w:r>
          </w:p>
        </w:tc>
        <w:tc>
          <w:tcPr>
            <w:tcW w:w="2976" w:type="dxa"/>
            <w:shd w:val="clear" w:color="auto" w:fill="auto"/>
          </w:tcPr>
          <w:p w14:paraId="669486F9" w14:textId="77777777" w:rsidR="003B19CF" w:rsidRPr="002521B7" w:rsidRDefault="003B19CF" w:rsidP="00C4157F">
            <w:pPr>
              <w:spacing w:after="0" w:line="240" w:lineRule="auto"/>
              <w:jc w:val="both"/>
              <w:rPr>
                <w:rFonts w:ascii="Times New Roman" w:hAnsi="Times New Roman" w:cs="Times New Roman"/>
                <w:b/>
                <w:bCs/>
                <w:sz w:val="20"/>
                <w:szCs w:val="20"/>
              </w:rPr>
            </w:pPr>
            <w:r w:rsidRPr="002521B7">
              <w:rPr>
                <w:rFonts w:ascii="Times New Roman" w:hAnsi="Times New Roman" w:cs="Times New Roman"/>
                <w:b/>
                <w:bCs/>
                <w:sz w:val="20"/>
                <w:szCs w:val="20"/>
              </w:rPr>
              <w:t>Nav ņemts vērā. Sniegts skaidrojums.</w:t>
            </w:r>
          </w:p>
          <w:p w14:paraId="6B0AEEC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1.2.2. SAM ietvaros, plānotie atbalsta pasākumi jau iekļauj produktu/pakalpojumu pielāgošanu konkrētu eksporta tirgu iekarošanai, taču uzsvars netiks likts uz likumdošanas vai sertifikātu prasībām, ņemot vērā nozares ekspertu ierosinājums atbalstīt tiešsaistes un e-komercijas tirdzniecības risinājumus.</w:t>
            </w:r>
          </w:p>
        </w:tc>
        <w:tc>
          <w:tcPr>
            <w:tcW w:w="1638" w:type="dxa"/>
          </w:tcPr>
          <w:p w14:paraId="1D7706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795BFC1" w14:textId="77777777" w:rsidTr="00DC21C3">
        <w:tc>
          <w:tcPr>
            <w:tcW w:w="562" w:type="dxa"/>
            <w:shd w:val="clear" w:color="auto" w:fill="auto"/>
          </w:tcPr>
          <w:p w14:paraId="1A7691A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1BEAF6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vMerge/>
            <w:shd w:val="clear" w:color="auto" w:fill="auto"/>
          </w:tcPr>
          <w:p w14:paraId="1B5ACB7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53B988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sz w:val="20"/>
                <w:szCs w:val="20"/>
              </w:rPr>
              <w:t>Punkta (113) aicinām izvērtēt esošo formulējumu “</w:t>
            </w:r>
            <w:r w:rsidRPr="006F55DD">
              <w:rPr>
                <w:rFonts w:ascii="Times New Roman" w:eastAsia="Calibri" w:hAnsi="Times New Roman" w:cs="Times New Roman"/>
                <w:i/>
                <w:sz w:val="20"/>
                <w:szCs w:val="20"/>
              </w:rPr>
              <w:t>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w:t>
            </w:r>
            <w:r w:rsidRPr="006F55DD">
              <w:rPr>
                <w:rFonts w:ascii="Times New Roman" w:eastAsia="Calibri" w:hAnsi="Times New Roman" w:cs="Times New Roman"/>
                <w:sz w:val="20"/>
                <w:szCs w:val="20"/>
              </w:rPr>
              <w:t xml:space="preserve">, </w:t>
            </w:r>
            <w:r w:rsidRPr="006F55DD">
              <w:rPr>
                <w:rFonts w:ascii="Times New Roman" w:eastAsia="Calibri" w:hAnsi="Times New Roman" w:cs="Times New Roman"/>
                <w:b/>
                <w:sz w:val="20"/>
                <w:szCs w:val="20"/>
              </w:rPr>
              <w:t>un noteikt, ka līdzfi</w:t>
            </w:r>
            <w:r w:rsidRPr="006F55DD">
              <w:rPr>
                <w:rFonts w:ascii="Times New Roman" w:eastAsia="Calibri" w:hAnsi="Times New Roman" w:cs="Times New Roman"/>
                <w:b/>
                <w:sz w:val="20"/>
                <w:szCs w:val="20"/>
              </w:rPr>
              <w:softHyphen/>
              <w:t>nansējums piešķirams tiem  “Apvārsnis Eiropa”, “Digitālā Eiropa” un citu programmu projektiem, kuri saņēmuši virs sliekšņa novērtējumu, bet kuri projektu konkursa ierobežotā finansējuma dēļ netiek atbalstīti.</w:t>
            </w:r>
          </w:p>
        </w:tc>
        <w:tc>
          <w:tcPr>
            <w:tcW w:w="2976" w:type="dxa"/>
            <w:shd w:val="clear" w:color="auto" w:fill="auto"/>
          </w:tcPr>
          <w:p w14:paraId="5A572ACA" w14:textId="77777777" w:rsidR="003B19CF" w:rsidRPr="0070181D" w:rsidRDefault="003B19CF" w:rsidP="00C4157F">
            <w:pPr>
              <w:spacing w:after="0" w:line="240" w:lineRule="auto"/>
              <w:jc w:val="both"/>
              <w:rPr>
                <w:rFonts w:ascii="Times New Roman" w:hAnsi="Times New Roman" w:cs="Times New Roman"/>
                <w:b/>
                <w:bCs/>
                <w:sz w:val="20"/>
                <w:szCs w:val="20"/>
              </w:rPr>
            </w:pPr>
            <w:r w:rsidRPr="0070181D">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5D11669D" w14:textId="77777777" w:rsidR="003B19CF" w:rsidRPr="006F55DD" w:rsidRDefault="003B19CF" w:rsidP="00C4157F">
            <w:pPr>
              <w:spacing w:after="0" w:line="240" w:lineRule="auto"/>
              <w:jc w:val="both"/>
              <w:rPr>
                <w:rFonts w:ascii="Times New Roman" w:hAnsi="Times New Roman" w:cs="Times New Roman"/>
                <w:sz w:val="20"/>
                <w:szCs w:val="20"/>
              </w:rPr>
            </w:pPr>
            <w:r w:rsidRPr="0070181D">
              <w:rPr>
                <w:rFonts w:ascii="Times New Roman" w:hAnsi="Times New Roman" w:cs="Times New Roman"/>
                <w:sz w:val="20"/>
                <w:szCs w:val="20"/>
              </w:rPr>
              <w:t>Ir būtiski mainīta 1.2.1.</w:t>
            </w:r>
            <w:r>
              <w:rPr>
                <w:rFonts w:ascii="Times New Roman" w:hAnsi="Times New Roman" w:cs="Times New Roman"/>
                <w:sz w:val="20"/>
                <w:szCs w:val="20"/>
              </w:rPr>
              <w:t>SAM</w:t>
            </w:r>
            <w:r w:rsidRPr="0070181D">
              <w:rPr>
                <w:rFonts w:ascii="Times New Roman" w:hAnsi="Times New Roman" w:cs="Times New Roman"/>
                <w:sz w:val="20"/>
                <w:szCs w:val="20"/>
              </w:rPr>
              <w:t xml:space="preserve"> sadaļa DP ietvaros un attiecīgais saturs ir izņemts ārā.</w:t>
            </w:r>
          </w:p>
        </w:tc>
        <w:tc>
          <w:tcPr>
            <w:tcW w:w="1638" w:type="dxa"/>
          </w:tcPr>
          <w:p w14:paraId="7F9A901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0AC6579" w14:textId="77777777" w:rsidTr="00DC21C3">
        <w:tc>
          <w:tcPr>
            <w:tcW w:w="562" w:type="dxa"/>
            <w:shd w:val="clear" w:color="auto" w:fill="auto"/>
          </w:tcPr>
          <w:p w14:paraId="76EA386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2820FA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shd w:val="clear" w:color="auto" w:fill="auto"/>
          </w:tcPr>
          <w:p w14:paraId="22A00DE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(114)</w:t>
            </w:r>
            <w:r w:rsidRPr="006F55DD">
              <w:rPr>
                <w:rFonts w:ascii="Times New Roman" w:hAnsi="Times New Roman" w:cs="Times New Roman"/>
                <w:sz w:val="20"/>
                <w:szCs w:val="20"/>
              </w:rPr>
              <w:tab/>
              <w:t>Atbalsts uzņēmumu pētniecības un inovācijas aktivitātei: lai veicinātu P&amp;I mērķu sasniegšanu un ņemot vērā finanšu tirgus nepilnību, plānots sniegt finanšu instrumentus uzņēmumu inovatīvu tehnoloģiju attīstībai.</w:t>
            </w:r>
          </w:p>
        </w:tc>
        <w:tc>
          <w:tcPr>
            <w:tcW w:w="4954" w:type="dxa"/>
            <w:shd w:val="clear" w:color="auto" w:fill="auto"/>
          </w:tcPr>
          <w:p w14:paraId="71433222"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 xml:space="preserve">Darbības programmas 1.2.prioritātes “Atbalsts uzņēmējdarbībai” 1.2.1. SAM: “Pētniecības un inovāciju kapacitātes stiprināšana un progresīvu tehnoloģiju ieviešana” punktā “Atbalsts uzņēmumu pētniecības un inovācijas aktivitātei” </w:t>
            </w:r>
            <w:r w:rsidRPr="006F55DD">
              <w:rPr>
                <w:rFonts w:ascii="Times New Roman" w:eastAsia="Cambria" w:hAnsi="Times New Roman" w:cs="Times New Roman"/>
                <w:b/>
                <w:bCs/>
                <w:sz w:val="20"/>
                <w:szCs w:val="20"/>
              </w:rPr>
              <w:t>iekļaut atbalsta programmu, kas ir analoga esošā programmēšanas perioda darbības programmas "Izaugsme un nodarbinātība" 1.2.1. specifiskā atbalsta mērķa "Palielināt privātā sektora investīcijas P&amp;A" 1.2.1.1. pasākumam “Atbalsts jaunu produktu un tehnoloģiju izstrādei kompetences centru ietvaros”</w:t>
            </w:r>
            <w:r w:rsidRPr="006F55DD">
              <w:rPr>
                <w:rFonts w:ascii="Times New Roman" w:eastAsia="Cambria" w:hAnsi="Times New Roman" w:cs="Times New Roman"/>
                <w:sz w:val="20"/>
                <w:szCs w:val="20"/>
              </w:rPr>
              <w:t>, vienlaikus atbalstu aicinām sniegt granta nevis finanšu instrumenta veidā.</w:t>
            </w:r>
          </w:p>
        </w:tc>
        <w:tc>
          <w:tcPr>
            <w:tcW w:w="2976" w:type="dxa"/>
            <w:shd w:val="clear" w:color="auto" w:fill="auto"/>
          </w:tcPr>
          <w:p w14:paraId="39E737EA" w14:textId="77777777" w:rsidR="003B19CF" w:rsidRPr="0070181D" w:rsidRDefault="003B19CF" w:rsidP="00C4157F">
            <w:pPr>
              <w:spacing w:after="0" w:line="240" w:lineRule="auto"/>
              <w:jc w:val="both"/>
              <w:rPr>
                <w:rFonts w:ascii="Times New Roman" w:hAnsi="Times New Roman" w:cs="Times New Roman"/>
                <w:b/>
                <w:bCs/>
                <w:sz w:val="20"/>
                <w:szCs w:val="20"/>
              </w:rPr>
            </w:pPr>
            <w:r w:rsidRPr="0070181D">
              <w:rPr>
                <w:rFonts w:ascii="Times New Roman" w:hAnsi="Times New Roman" w:cs="Times New Roman"/>
                <w:b/>
                <w:bCs/>
                <w:sz w:val="20"/>
                <w:szCs w:val="20"/>
              </w:rPr>
              <w:t>Ņemts vērā.</w:t>
            </w:r>
          </w:p>
          <w:p w14:paraId="7658E5B2" w14:textId="77777777" w:rsidR="003B19CF" w:rsidRPr="006F55DD" w:rsidRDefault="003B19CF" w:rsidP="00C4157F">
            <w:pPr>
              <w:spacing w:after="0" w:line="240" w:lineRule="auto"/>
              <w:jc w:val="both"/>
              <w:rPr>
                <w:rFonts w:ascii="Times New Roman" w:hAnsi="Times New Roman" w:cs="Times New Roman"/>
                <w:sz w:val="20"/>
                <w:szCs w:val="20"/>
              </w:rPr>
            </w:pPr>
            <w:r w:rsidRPr="0070181D">
              <w:rPr>
                <w:rFonts w:ascii="Times New Roman" w:hAnsi="Times New Roman" w:cs="Times New Roman"/>
                <w:sz w:val="20"/>
                <w:szCs w:val="20"/>
              </w:rPr>
              <w:t>Ir būtiski mainīta 1.2.1.</w:t>
            </w:r>
            <w:r>
              <w:rPr>
                <w:rFonts w:ascii="Times New Roman" w:hAnsi="Times New Roman" w:cs="Times New Roman"/>
                <w:sz w:val="20"/>
                <w:szCs w:val="20"/>
              </w:rPr>
              <w:t>SAM</w:t>
            </w:r>
            <w:r w:rsidRPr="0070181D">
              <w:rPr>
                <w:rFonts w:ascii="Times New Roman" w:hAnsi="Times New Roman" w:cs="Times New Roman"/>
                <w:sz w:val="20"/>
                <w:szCs w:val="20"/>
              </w:rPr>
              <w:t xml:space="preserve"> sadaļa DP ietvaros. Izmaiņas ietvar arī izteikto priekšlikumu. </w:t>
            </w:r>
          </w:p>
        </w:tc>
        <w:tc>
          <w:tcPr>
            <w:tcW w:w="1638" w:type="dxa"/>
          </w:tcPr>
          <w:p w14:paraId="4B70C7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8CD4B73" w14:textId="77777777" w:rsidTr="00DC21C3">
        <w:tc>
          <w:tcPr>
            <w:tcW w:w="562" w:type="dxa"/>
            <w:shd w:val="clear" w:color="auto" w:fill="auto"/>
          </w:tcPr>
          <w:p w14:paraId="30BDA06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5C0951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7825951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(115)</w:t>
            </w:r>
            <w:r w:rsidRPr="006F55DD">
              <w:rPr>
                <w:rFonts w:ascii="Times New Roman" w:hAnsi="Times New Roman" w:cs="Times New Roman"/>
                <w:sz w:val="20"/>
                <w:szCs w:val="20"/>
              </w:rPr>
              <w:tab/>
              <w:t>Galvenās mērķgrupas: Mazie un vidējie komersanti, lielie saimnieciskās darbības veicēji (tajā skaitā pašvaldību un valsts kapitālsabiedrības), LIAA.</w:t>
            </w:r>
          </w:p>
        </w:tc>
        <w:tc>
          <w:tcPr>
            <w:tcW w:w="4954" w:type="dxa"/>
            <w:shd w:val="clear" w:color="auto" w:fill="auto"/>
          </w:tcPr>
          <w:p w14:paraId="54D54A21"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izteikt jaunā redakcijā un papildināt mērķgrupas:</w:t>
            </w:r>
          </w:p>
          <w:p w14:paraId="1589A57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Galvenās mērķgrupas: Mazie un vidējie komersanti, lielie saimnieciskās darbības veicēji (tajā skaitā pašvaldību un valsts kapitālsabiedrības), LIAA, zinātniskās un pētniecības institūcijas, tehnoloģiju pārneses institūcijas, klasteri.</w:t>
            </w:r>
          </w:p>
        </w:tc>
        <w:tc>
          <w:tcPr>
            <w:tcW w:w="2976" w:type="dxa"/>
            <w:shd w:val="clear" w:color="auto" w:fill="auto"/>
          </w:tcPr>
          <w:p w14:paraId="5C9C7E2C" w14:textId="77777777" w:rsidR="003B19CF" w:rsidRPr="0070181D" w:rsidRDefault="003B19CF" w:rsidP="00C4157F">
            <w:pPr>
              <w:spacing w:after="0" w:line="240" w:lineRule="auto"/>
              <w:jc w:val="both"/>
              <w:rPr>
                <w:rFonts w:ascii="Times New Roman" w:hAnsi="Times New Roman" w:cs="Times New Roman"/>
                <w:b/>
                <w:bCs/>
                <w:sz w:val="20"/>
                <w:szCs w:val="20"/>
              </w:rPr>
            </w:pPr>
            <w:r w:rsidRPr="0070181D">
              <w:rPr>
                <w:rFonts w:ascii="Times New Roman" w:hAnsi="Times New Roman" w:cs="Times New Roman"/>
                <w:b/>
                <w:bCs/>
                <w:sz w:val="20"/>
                <w:szCs w:val="20"/>
              </w:rPr>
              <w:t>Ņemts vērā.</w:t>
            </w:r>
          </w:p>
          <w:p w14:paraId="7AA1389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6042A0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309F371" w14:textId="77777777" w:rsidTr="00DC21C3">
        <w:tc>
          <w:tcPr>
            <w:tcW w:w="562" w:type="dxa"/>
            <w:shd w:val="clear" w:color="auto" w:fill="auto"/>
          </w:tcPr>
          <w:p w14:paraId="36D44CC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9130A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2204346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65B6D66"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precizēt, LIAA kā mērķa grupa vai kā īstenotājs/administrētājs.</w:t>
            </w:r>
          </w:p>
        </w:tc>
        <w:tc>
          <w:tcPr>
            <w:tcW w:w="2976" w:type="dxa"/>
            <w:shd w:val="clear" w:color="auto" w:fill="auto"/>
          </w:tcPr>
          <w:p w14:paraId="4C809FF2" w14:textId="77777777" w:rsidR="003B19CF" w:rsidRPr="0070181D" w:rsidRDefault="003B19CF" w:rsidP="00C4157F">
            <w:pPr>
              <w:spacing w:after="0" w:line="240" w:lineRule="auto"/>
              <w:jc w:val="both"/>
              <w:rPr>
                <w:rFonts w:ascii="Times New Roman" w:hAnsi="Times New Roman" w:cs="Times New Roman"/>
                <w:b/>
                <w:bCs/>
                <w:sz w:val="20"/>
                <w:szCs w:val="20"/>
              </w:rPr>
            </w:pPr>
            <w:r w:rsidRPr="0070181D">
              <w:rPr>
                <w:rFonts w:ascii="Times New Roman" w:hAnsi="Times New Roman" w:cs="Times New Roman"/>
                <w:b/>
                <w:bCs/>
                <w:sz w:val="20"/>
                <w:szCs w:val="20"/>
              </w:rPr>
              <w:t>Ņemts vērā.</w:t>
            </w:r>
          </w:p>
          <w:p w14:paraId="7D84E21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DE2DB7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3152E3D" w14:textId="77777777" w:rsidTr="00DC21C3">
        <w:tc>
          <w:tcPr>
            <w:tcW w:w="562" w:type="dxa"/>
            <w:shd w:val="clear" w:color="auto" w:fill="auto"/>
          </w:tcPr>
          <w:p w14:paraId="1FCD0B1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2F77C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7012E1E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(116)</w:t>
            </w:r>
            <w:r w:rsidRPr="006F55DD">
              <w:rPr>
                <w:rFonts w:ascii="Times New Roman" w:hAnsi="Times New Roman" w:cs="Times New Roman"/>
                <w:sz w:val="20"/>
                <w:szCs w:val="20"/>
              </w:rPr>
              <w:tab/>
              <w:t>Darbības, kas nodrošina vienlīdzību, iekļaušanu un nediskrimināciju: Uzņēmējdarbības un inovāciju atbalsta programmās tiks piemēroti vispārējie horizontālās prioritātes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w:t>
            </w:r>
          </w:p>
        </w:tc>
        <w:tc>
          <w:tcPr>
            <w:tcW w:w="4954" w:type="dxa"/>
            <w:shd w:val="clear" w:color="auto" w:fill="auto"/>
          </w:tcPr>
          <w:p w14:paraId="1F709E14"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Saskaņā ar ES fondu kopējā regulā (projekts, https://eur-lex.europa.eu/resource.html?uri=cellar:26b02a36-6376-11e8-ab9c-01aa75ed71a1.0015.03/DOC_1&amp;format=PDF) pausto, visās programmās uzsvars ir liekams uz sociālās iekļaušanas, pamattiesību, dzimumu līdztiesības veicināšanu un nediskrimināciju un personu ar invaliditāti tiesībām.</w:t>
            </w:r>
          </w:p>
          <w:p w14:paraId="3E6D2C3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LM aicina papildināt sadaļu ar universālām darbībām, kas veicina vienlīdzību.</w:t>
            </w:r>
          </w:p>
          <w:p w14:paraId="7D466111"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19.08.2020. diskusijā ar EM panākta vienošanās, ka aprakstā tiks iekļautas nediskriminācijas universālās darbības, vienlaikus tiks izvērtēta iespēja iekļaut arī specifiskas darbības</w:t>
            </w:r>
          </w:p>
          <w:p w14:paraId="1006CBA1" w14:textId="77777777" w:rsidR="003B19CF" w:rsidRPr="006F55DD" w:rsidRDefault="003B19CF" w:rsidP="00C4157F">
            <w:pPr>
              <w:spacing w:after="0" w:line="240" w:lineRule="auto"/>
              <w:jc w:val="both"/>
              <w:rPr>
                <w:rFonts w:ascii="Times New Roman" w:eastAsia="Calibri" w:hAnsi="Times New Roman" w:cs="Times New Roman"/>
                <w:sz w:val="20"/>
                <w:szCs w:val="20"/>
              </w:rPr>
            </w:pPr>
          </w:p>
          <w:p w14:paraId="6FBE9C1A"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(116)</w:t>
            </w:r>
            <w:r w:rsidRPr="006F55DD">
              <w:rPr>
                <w:rFonts w:ascii="Times New Roman" w:eastAsia="Calibri" w:hAnsi="Times New Roman" w:cs="Times New Roman"/>
                <w:sz w:val="20"/>
                <w:szCs w:val="20"/>
              </w:rPr>
              <w:tab/>
              <w:t xml:space="preserve">Darbības, kas nodrošina vienlīdzību, iekļaušanu un nediskrimināciju: SAM  īstenoto projektu un pasākumu īstenošanā un vadībā tiks nodrošināta informācijas un vides pieejamības, nediskriminācijas pēc vecuma, dzimuma, etniskās piederības u.c. pazīmes un vienlīdzīgu iespēju principu ievērošana.  </w:t>
            </w:r>
          </w:p>
        </w:tc>
        <w:tc>
          <w:tcPr>
            <w:tcW w:w="2976" w:type="dxa"/>
            <w:shd w:val="clear" w:color="auto" w:fill="auto"/>
          </w:tcPr>
          <w:p w14:paraId="7E778F9F" w14:textId="77777777" w:rsidR="003B19CF" w:rsidRPr="00480202" w:rsidRDefault="003B19CF" w:rsidP="00C4157F">
            <w:pPr>
              <w:spacing w:after="0" w:line="240" w:lineRule="auto"/>
              <w:jc w:val="both"/>
              <w:rPr>
                <w:rFonts w:ascii="Times New Roman" w:hAnsi="Times New Roman" w:cs="Times New Roman"/>
                <w:b/>
                <w:bCs/>
                <w:sz w:val="20"/>
                <w:szCs w:val="20"/>
              </w:rPr>
            </w:pPr>
            <w:r w:rsidRPr="00480202">
              <w:rPr>
                <w:rFonts w:ascii="Times New Roman" w:hAnsi="Times New Roman" w:cs="Times New Roman"/>
                <w:b/>
                <w:bCs/>
                <w:sz w:val="20"/>
                <w:szCs w:val="20"/>
              </w:rPr>
              <w:t>Daļēji ņemts vērā</w:t>
            </w:r>
            <w:r>
              <w:rPr>
                <w:rFonts w:ascii="Times New Roman" w:hAnsi="Times New Roman" w:cs="Times New Roman"/>
                <w:b/>
                <w:bCs/>
                <w:sz w:val="20"/>
                <w:szCs w:val="20"/>
              </w:rPr>
              <w:t>. Sniegt skaidrojums.</w:t>
            </w:r>
          </w:p>
          <w:p w14:paraId="4BCDC278" w14:textId="77777777" w:rsidR="003B19CF" w:rsidRPr="006F55DD" w:rsidRDefault="003B19CF" w:rsidP="00C4157F">
            <w:pPr>
              <w:spacing w:after="0" w:line="240" w:lineRule="auto"/>
              <w:jc w:val="both"/>
              <w:rPr>
                <w:rFonts w:ascii="Times New Roman" w:hAnsi="Times New Roman" w:cs="Times New Roman"/>
                <w:sz w:val="20"/>
                <w:szCs w:val="20"/>
              </w:rPr>
            </w:pPr>
            <w:r w:rsidRPr="00480202">
              <w:rPr>
                <w:rFonts w:ascii="Times New Roman" w:hAnsi="Times New Roman" w:cs="Times New Roman"/>
                <w:sz w:val="20"/>
                <w:szCs w:val="20"/>
              </w:rPr>
              <w:t xml:space="preserve">EM ir precizējusi </w:t>
            </w:r>
            <w:r>
              <w:rPr>
                <w:rFonts w:ascii="Times New Roman" w:hAnsi="Times New Roman" w:cs="Times New Roman"/>
                <w:sz w:val="20"/>
                <w:szCs w:val="20"/>
              </w:rPr>
              <w:t>redakcij</w:t>
            </w:r>
            <w:r w:rsidRPr="00480202">
              <w:rPr>
                <w:rFonts w:ascii="Times New Roman" w:hAnsi="Times New Roman" w:cs="Times New Roman"/>
                <w:sz w:val="20"/>
                <w:szCs w:val="20"/>
              </w:rPr>
              <w:t>u atbilstoši plānoto atbalsta programmu specifikai un kaskādei. 1.2.prioritātes ietvaros minētā specifika nav attiecināma.</w:t>
            </w:r>
          </w:p>
        </w:tc>
        <w:tc>
          <w:tcPr>
            <w:tcW w:w="1638" w:type="dxa"/>
          </w:tcPr>
          <w:p w14:paraId="2FAA4B3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F6159A3" w14:textId="77777777" w:rsidTr="00DC21C3">
        <w:tc>
          <w:tcPr>
            <w:tcW w:w="562" w:type="dxa"/>
            <w:shd w:val="clear" w:color="auto" w:fill="auto"/>
          </w:tcPr>
          <w:p w14:paraId="4E9BB42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65AF56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2A85B4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(118)</w:t>
            </w:r>
            <w:r w:rsidRPr="006F55DD">
              <w:rPr>
                <w:rFonts w:ascii="Times New Roman" w:hAnsi="Times New Roman" w:cs="Times New Roman"/>
                <w:sz w:val="20"/>
                <w:szCs w:val="20"/>
              </w:rPr>
              <w:tab/>
              <w:t>Starpreģionālās, pārrobežu un transnacionālās darbības: Pasākuma “Stratēģisko vērtības ķēžu attīstības veicināšana” (Atbalsts Latvijas komersantiem, kuri ņem dalību “Apvārsnis Eiropa” otrā pilāra “Globālie izaicinājumi un rūpniecības konkurētspēja” tematisko klasteru partnerībās ietvaros tiks veicināta) un (Atbalsts Latvijas komersantiem, kuri īsteno projektus “Apvārsnis Eiropa”, “Digitālā Eiropa” un citu programmu ietvaros) ietvaros tiks veicināta Latvijas komersantu starpreģionālā sadarbība ES ietvaros, kā arī tiks veicināta starpreģionālā pieredzes apmaiņa.</w:t>
            </w:r>
          </w:p>
        </w:tc>
        <w:tc>
          <w:tcPr>
            <w:tcW w:w="4954" w:type="dxa"/>
            <w:shd w:val="clear" w:color="auto" w:fill="auto"/>
          </w:tcPr>
          <w:p w14:paraId="66706001"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Calibri" w:hAnsi="Times New Roman" w:cs="Times New Roman"/>
                <w:sz w:val="20"/>
                <w:szCs w:val="20"/>
              </w:rPr>
              <w:t xml:space="preserve">Punktā (118) </w:t>
            </w:r>
            <w:r w:rsidRPr="006F55DD">
              <w:rPr>
                <w:rFonts w:ascii="Times New Roman" w:eastAsia="Calibri" w:hAnsi="Times New Roman" w:cs="Times New Roman"/>
                <w:i/>
                <w:sz w:val="20"/>
                <w:szCs w:val="20"/>
              </w:rPr>
              <w:t>Atbalsts Latvijas komersantiem, kuri ņem dalību “Apvārsnis Eiropa” otrā pilāra “Globālie izaicinājumi un rūpniecības konkurētspēja” tematisko klasteru partnerībās ietvaros tiks veicināta</w:t>
            </w:r>
            <w:r w:rsidRPr="006F55DD">
              <w:rPr>
                <w:rFonts w:ascii="Times New Roman" w:eastAsia="Calibri" w:hAnsi="Times New Roman" w:cs="Times New Roman"/>
                <w:sz w:val="20"/>
                <w:szCs w:val="20"/>
              </w:rPr>
              <w:t xml:space="preserve"> </w:t>
            </w:r>
            <w:r w:rsidRPr="006F55DD">
              <w:rPr>
                <w:rFonts w:ascii="Times New Roman" w:eastAsia="Calibri" w:hAnsi="Times New Roman" w:cs="Times New Roman"/>
                <w:b/>
                <w:sz w:val="20"/>
                <w:szCs w:val="20"/>
              </w:rPr>
              <w:t xml:space="preserve">aicinām iekļaut arī tekstu: </w:t>
            </w:r>
            <w:r w:rsidRPr="006F55DD">
              <w:rPr>
                <w:rFonts w:ascii="Times New Roman" w:eastAsia="Calibri" w:hAnsi="Times New Roman" w:cs="Times New Roman"/>
                <w:b/>
                <w:i/>
                <w:sz w:val="20"/>
                <w:szCs w:val="20"/>
              </w:rPr>
              <w:t xml:space="preserve">Atbalsts Latvijas komersantiem, kuri ņem dalību </w:t>
            </w:r>
            <w:r w:rsidRPr="006F55DD">
              <w:rPr>
                <w:rFonts w:ascii="Times New Roman" w:eastAsia="Calibri" w:hAnsi="Times New Roman" w:cs="Times New Roman"/>
                <w:b/>
                <w:sz w:val="20"/>
                <w:szCs w:val="20"/>
              </w:rPr>
              <w:t>“Apvārsnis Eiropa” trešā pīlāra “Inovatīvā Eiropa” aktivitātēs.</w:t>
            </w:r>
          </w:p>
        </w:tc>
        <w:tc>
          <w:tcPr>
            <w:tcW w:w="2976" w:type="dxa"/>
            <w:shd w:val="clear" w:color="auto" w:fill="auto"/>
          </w:tcPr>
          <w:p w14:paraId="001FF171" w14:textId="77777777" w:rsidR="003B19CF" w:rsidRPr="0070181D" w:rsidRDefault="003B19CF" w:rsidP="00C4157F">
            <w:pPr>
              <w:spacing w:after="0" w:line="240" w:lineRule="auto"/>
              <w:jc w:val="both"/>
              <w:rPr>
                <w:rFonts w:ascii="Times New Roman" w:hAnsi="Times New Roman" w:cs="Times New Roman"/>
                <w:b/>
                <w:bCs/>
                <w:sz w:val="20"/>
                <w:szCs w:val="20"/>
              </w:rPr>
            </w:pPr>
            <w:r w:rsidRPr="0070181D">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647E1ED1" w14:textId="77777777" w:rsidR="003B19CF" w:rsidRPr="006F55DD" w:rsidRDefault="003B19CF" w:rsidP="00C4157F">
            <w:pPr>
              <w:spacing w:after="0" w:line="240" w:lineRule="auto"/>
              <w:jc w:val="both"/>
              <w:rPr>
                <w:rFonts w:ascii="Times New Roman" w:hAnsi="Times New Roman" w:cs="Times New Roman"/>
                <w:sz w:val="20"/>
                <w:szCs w:val="20"/>
              </w:rPr>
            </w:pPr>
            <w:r w:rsidRPr="0070181D">
              <w:rPr>
                <w:rFonts w:ascii="Times New Roman" w:hAnsi="Times New Roman" w:cs="Times New Roman"/>
                <w:sz w:val="20"/>
                <w:szCs w:val="20"/>
              </w:rPr>
              <w:t>Ir būtiski mainīta 1.2.1.</w:t>
            </w:r>
            <w:r>
              <w:rPr>
                <w:rFonts w:ascii="Times New Roman" w:hAnsi="Times New Roman" w:cs="Times New Roman"/>
                <w:sz w:val="20"/>
                <w:szCs w:val="20"/>
              </w:rPr>
              <w:t>SAM</w:t>
            </w:r>
            <w:r w:rsidRPr="0070181D">
              <w:rPr>
                <w:rFonts w:ascii="Times New Roman" w:hAnsi="Times New Roman" w:cs="Times New Roman"/>
                <w:sz w:val="20"/>
                <w:szCs w:val="20"/>
              </w:rPr>
              <w:t xml:space="preserve"> sadaļa DP ietvaros un attiecīgais saturs ir izņemts ārā.</w:t>
            </w:r>
          </w:p>
        </w:tc>
        <w:tc>
          <w:tcPr>
            <w:tcW w:w="1638" w:type="dxa"/>
          </w:tcPr>
          <w:p w14:paraId="55711C8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E01D7A7" w14:textId="77777777" w:rsidTr="00C4157F">
        <w:tc>
          <w:tcPr>
            <w:tcW w:w="13036" w:type="dxa"/>
            <w:gridSpan w:val="5"/>
            <w:shd w:val="clear" w:color="auto" w:fill="E2EFD9" w:themeFill="accent6" w:themeFillTint="33"/>
          </w:tcPr>
          <w:p w14:paraId="04B8AB31"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1.2.2. SAM: “Izmantot digitalizācijas priekšrocības pilsoņiem, uzņēmumiem un valdībām”</w:t>
            </w:r>
          </w:p>
        </w:tc>
        <w:tc>
          <w:tcPr>
            <w:tcW w:w="1638" w:type="dxa"/>
            <w:shd w:val="clear" w:color="auto" w:fill="E2EFD9" w:themeFill="accent6" w:themeFillTint="33"/>
          </w:tcPr>
          <w:p w14:paraId="3B8C3CB6"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30B02506" w14:textId="77777777" w:rsidTr="00DC21C3">
        <w:tc>
          <w:tcPr>
            <w:tcW w:w="562" w:type="dxa"/>
            <w:shd w:val="clear" w:color="auto" w:fill="auto"/>
          </w:tcPr>
          <w:p w14:paraId="77BAEAB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CB98DE"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15B4589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1.2.2.SAM</w:t>
            </w:r>
          </w:p>
        </w:tc>
        <w:tc>
          <w:tcPr>
            <w:tcW w:w="4954" w:type="dxa"/>
            <w:shd w:val="clear" w:color="auto" w:fill="auto"/>
          </w:tcPr>
          <w:p w14:paraId="42B74776" w14:textId="77777777" w:rsidR="003B19CF" w:rsidRDefault="003B19CF" w:rsidP="00C4157F">
            <w:pPr>
              <w:spacing w:after="0" w:line="240" w:lineRule="auto"/>
              <w:jc w:val="both"/>
              <w:rPr>
                <w:rFonts w:ascii="Times New Roman" w:hAnsi="Times New Roman" w:cs="Times New Roman"/>
                <w:sz w:val="20"/>
                <w:szCs w:val="20"/>
                <w:lang w:bidi="lv-LV"/>
              </w:rPr>
            </w:pPr>
            <w:r w:rsidRPr="0034240B">
              <w:rPr>
                <w:rFonts w:ascii="Times New Roman" w:hAnsi="Times New Roman" w:cs="Times New Roman"/>
                <w:sz w:val="20"/>
                <w:szCs w:val="20"/>
                <w:lang w:bidi="lv-LV"/>
              </w:rPr>
              <w:t>Zemkopības ministrija vērš uzmanību uz jomām, kur esam identificējuši atbalstāmo darbību papildinātības iespējas ar plānotajām Kopējās lauksaimniecības politikas Stratēģiskā plāna 2021.-2027.gadam atbalsta intervencēm.</w:t>
            </w:r>
          </w:p>
          <w:p w14:paraId="0C3D52F6" w14:textId="77777777" w:rsidR="003B19CF" w:rsidRDefault="003B19CF" w:rsidP="00C4157F">
            <w:pPr>
              <w:spacing w:after="0" w:line="240" w:lineRule="auto"/>
              <w:jc w:val="both"/>
              <w:rPr>
                <w:rFonts w:ascii="Times New Roman" w:hAnsi="Times New Roman" w:cs="Times New Roman"/>
                <w:sz w:val="20"/>
                <w:szCs w:val="20"/>
                <w:lang w:bidi="lv-LV"/>
              </w:rPr>
            </w:pPr>
          </w:p>
          <w:p w14:paraId="27A459B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34240B">
              <w:rPr>
                <w:rFonts w:ascii="Times New Roman" w:hAnsi="Times New Roman" w:cs="Times New Roman"/>
                <w:sz w:val="20"/>
                <w:szCs w:val="20"/>
                <w:lang w:bidi="lv-LV"/>
              </w:rPr>
              <w:t>SAM 1.2.2. “Izmantot digitalizācijas priekšrocības pilsoņiem, uzņēmumiem un valdībām”;</w:t>
            </w:r>
          </w:p>
        </w:tc>
        <w:tc>
          <w:tcPr>
            <w:tcW w:w="2976" w:type="dxa"/>
            <w:shd w:val="clear" w:color="auto" w:fill="auto"/>
          </w:tcPr>
          <w:p w14:paraId="6712C414" w14:textId="77777777" w:rsidR="003B19CF" w:rsidRPr="0070181D" w:rsidRDefault="003B19CF" w:rsidP="00C4157F">
            <w:pPr>
              <w:spacing w:after="0" w:line="240" w:lineRule="auto"/>
              <w:jc w:val="both"/>
              <w:rPr>
                <w:rFonts w:ascii="Times New Roman" w:hAnsi="Times New Roman" w:cs="Times New Roman"/>
                <w:b/>
                <w:sz w:val="20"/>
                <w:szCs w:val="20"/>
              </w:rPr>
            </w:pPr>
            <w:r w:rsidRPr="0070181D">
              <w:rPr>
                <w:rFonts w:ascii="Times New Roman" w:hAnsi="Times New Roman" w:cs="Times New Roman"/>
                <w:b/>
                <w:sz w:val="20"/>
                <w:szCs w:val="20"/>
              </w:rPr>
              <w:t xml:space="preserve">Nav ņemts vērā. </w:t>
            </w:r>
            <w:r>
              <w:rPr>
                <w:rFonts w:ascii="Times New Roman" w:hAnsi="Times New Roman" w:cs="Times New Roman"/>
                <w:b/>
                <w:sz w:val="20"/>
                <w:szCs w:val="20"/>
              </w:rPr>
              <w:t>Sniegts skaidrojums.</w:t>
            </w:r>
          </w:p>
          <w:p w14:paraId="55F9241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Diemžēl</w:t>
            </w:r>
            <w:r w:rsidRPr="0070181D">
              <w:rPr>
                <w:rFonts w:ascii="Times New Roman" w:hAnsi="Times New Roman" w:cs="Times New Roman"/>
                <w:sz w:val="20"/>
                <w:szCs w:val="20"/>
              </w:rPr>
              <w:t xml:space="preserve"> nav izprotams </w:t>
            </w:r>
            <w:r>
              <w:rPr>
                <w:rFonts w:ascii="Times New Roman" w:hAnsi="Times New Roman" w:cs="Times New Roman"/>
                <w:sz w:val="20"/>
                <w:szCs w:val="20"/>
              </w:rPr>
              <w:t xml:space="preserve">komentāra </w:t>
            </w:r>
            <w:r w:rsidRPr="0070181D">
              <w:rPr>
                <w:rFonts w:ascii="Times New Roman" w:hAnsi="Times New Roman" w:cs="Times New Roman"/>
                <w:sz w:val="20"/>
                <w:szCs w:val="20"/>
              </w:rPr>
              <w:t>konteksts</w:t>
            </w:r>
            <w:r>
              <w:rPr>
                <w:rFonts w:ascii="Times New Roman" w:hAnsi="Times New Roman" w:cs="Times New Roman"/>
                <w:sz w:val="20"/>
                <w:szCs w:val="20"/>
              </w:rPr>
              <w:t>.</w:t>
            </w:r>
          </w:p>
          <w:p w14:paraId="51EB0EC7"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atbilstoši MK 25.02.2020. protokola Nr.8 33§ 5.punktam, DP plānotās investīcijas ir jābalsta uz NAP2027 ietvertajiem pasākumiem, attiecīgi DP izstrādes ietvaros nepieciešams respektēt NAP pasākumu saturu</w:t>
            </w:r>
            <w:r>
              <w:rPr>
                <w:rFonts w:ascii="Times New Roman" w:hAnsi="Times New Roman" w:cs="Times New Roman"/>
                <w:sz w:val="20"/>
                <w:szCs w:val="20"/>
              </w:rPr>
              <w:t>.</w:t>
            </w:r>
          </w:p>
          <w:p w14:paraId="41A2C28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C0CC36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C8F6650" w14:textId="77777777" w:rsidTr="00DC21C3">
        <w:tc>
          <w:tcPr>
            <w:tcW w:w="562" w:type="dxa"/>
            <w:shd w:val="clear" w:color="auto" w:fill="auto"/>
          </w:tcPr>
          <w:p w14:paraId="7089274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B4AF4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26B5F50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D855E57"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Digitalizācijai ir viena no ES prioritātēm Zaļā kursa mērķu sasniegšanai. Atbalstot uzņēmumu un iestāžu digitalizācijas projektus, katrā no tiem jāparedz ieguldījums klimatneitralitātes sasniegšanā - īpaši saistībā ar enerģijas patēriņa, resursu un darba laika optimizāciju.</w:t>
            </w:r>
          </w:p>
        </w:tc>
        <w:tc>
          <w:tcPr>
            <w:tcW w:w="2976" w:type="dxa"/>
            <w:shd w:val="clear" w:color="auto" w:fill="auto"/>
          </w:tcPr>
          <w:p w14:paraId="7080F8CF" w14:textId="77777777" w:rsidR="003B19CF" w:rsidRPr="0070181D" w:rsidRDefault="003B19CF" w:rsidP="00C4157F">
            <w:pPr>
              <w:spacing w:after="0" w:line="240" w:lineRule="auto"/>
              <w:jc w:val="both"/>
              <w:rPr>
                <w:rFonts w:ascii="Times New Roman" w:hAnsi="Times New Roman" w:cs="Times New Roman"/>
                <w:b/>
                <w:sz w:val="20"/>
                <w:szCs w:val="20"/>
              </w:rPr>
            </w:pPr>
            <w:r w:rsidRPr="0070181D">
              <w:rPr>
                <w:rFonts w:ascii="Times New Roman" w:hAnsi="Times New Roman" w:cs="Times New Roman"/>
                <w:b/>
                <w:sz w:val="20"/>
                <w:szCs w:val="20"/>
              </w:rPr>
              <w:t xml:space="preserve">Nav ņemts vērā. </w:t>
            </w:r>
            <w:r>
              <w:rPr>
                <w:rFonts w:ascii="Times New Roman" w:hAnsi="Times New Roman" w:cs="Times New Roman"/>
                <w:b/>
                <w:sz w:val="20"/>
                <w:szCs w:val="20"/>
              </w:rPr>
              <w:t>Sniegts skaidrojums.</w:t>
            </w:r>
          </w:p>
          <w:p w14:paraId="1ED608C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Rosinājums ietvert nosacījumu par ieguldījumu klimatneitralitātes sasniegšanā var tikt izvērtēs iekļaušanai projektu iesniegumu vērtēšanas kritērijos vai MK noteikumos par SAM īstenošanu. </w:t>
            </w:r>
          </w:p>
          <w:p w14:paraId="141C4DA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ierobežotā zīmju skaita dēļ nav iespējams ietvert plānotos ieviešanas nosacījumus.</w:t>
            </w:r>
          </w:p>
          <w:p w14:paraId="1CDBEDD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C3F1ED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68A5C01" w14:textId="77777777" w:rsidTr="00DC21C3">
        <w:tc>
          <w:tcPr>
            <w:tcW w:w="562" w:type="dxa"/>
            <w:shd w:val="clear" w:color="auto" w:fill="auto"/>
          </w:tcPr>
          <w:p w14:paraId="0454F21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9D82CD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053C9E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1864FCE"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skaidrot, kas praktiski tiek saprast, ar 1.2.2. SAM “Izmantot digitalizācijas priekšrocības pilsoņiem, uzņēmumiem un valdībām” atbalstāmās darbības “Atbalsts uzņēmumiem dažādās digitalizācijas pakāpēs” minēto jēdzienu “kvalificēts digitālais aģents”, kas Ekonomikas ministrijas ieskatā būs šie kvalificētie digitālie aģenti, vai tiks veidotas jaunas struktūrvienības, vai tie būs esošu iestāžu darbinieki, un kādas būs šo sniegto pakalpojumu izmaksas uzņēmumiem.</w:t>
            </w:r>
          </w:p>
        </w:tc>
        <w:tc>
          <w:tcPr>
            <w:tcW w:w="2976" w:type="dxa"/>
            <w:shd w:val="clear" w:color="auto" w:fill="auto"/>
          </w:tcPr>
          <w:p w14:paraId="18B0313C" w14:textId="77777777" w:rsidR="003B19CF" w:rsidRDefault="003B19CF" w:rsidP="00C4157F">
            <w:pPr>
              <w:spacing w:after="0" w:line="240" w:lineRule="auto"/>
              <w:jc w:val="both"/>
              <w:rPr>
                <w:rFonts w:ascii="Times New Roman" w:hAnsi="Times New Roman" w:cs="Times New Roman"/>
                <w:sz w:val="20"/>
                <w:szCs w:val="20"/>
              </w:rPr>
            </w:pPr>
            <w:r w:rsidRPr="00C62338">
              <w:rPr>
                <w:rFonts w:ascii="Times New Roman" w:hAnsi="Times New Roman" w:cs="Times New Roman"/>
                <w:b/>
                <w:bCs/>
                <w:sz w:val="20"/>
                <w:szCs w:val="20"/>
              </w:rPr>
              <w:t>Sniegts skaidrojums</w:t>
            </w:r>
            <w:r>
              <w:rPr>
                <w:rFonts w:ascii="Times New Roman" w:hAnsi="Times New Roman" w:cs="Times New Roman"/>
                <w:sz w:val="20"/>
                <w:szCs w:val="20"/>
              </w:rPr>
              <w:t>.</w:t>
            </w:r>
          </w:p>
          <w:p w14:paraId="3A5D826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Reģionālais digitālo aģentu tīkls Digitālo inovācijas centru sasaistes nodorošināšanai tiks veidots uz esošās VPVKAC bāzes, pēc biznesa inkubatoru principiem. Digitālie aģenti varēs būt, gan pašvaldību pārstāvji, gan bibliotekāri, kuri tiks apmācīti šim nolūkam Ekonomikas ministrijas un VARAM īstenotās apmācībās.</w:t>
            </w:r>
          </w:p>
        </w:tc>
        <w:tc>
          <w:tcPr>
            <w:tcW w:w="1638" w:type="dxa"/>
          </w:tcPr>
          <w:p w14:paraId="3060397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9810C96" w14:textId="77777777" w:rsidTr="00DC21C3">
        <w:tc>
          <w:tcPr>
            <w:tcW w:w="562" w:type="dxa"/>
            <w:shd w:val="clear" w:color="auto" w:fill="auto"/>
          </w:tcPr>
          <w:p w14:paraId="34F88C4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2A214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shd w:val="clear" w:color="auto" w:fill="auto"/>
          </w:tcPr>
          <w:p w14:paraId="714BCEC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448794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1.2.2.SAM un 1.3.1.SAM ir vienāds nosaukums “Izmantot digitalizācijas priekšrocības pilsoņiem, uzņēmumiem un valdībām”. Lai veidotu labāku izpratni par katrā SAM paredzēto atbalsta virzienu un mazinātu potenciālos pārpratumus dokumenta korektā pielietošanā lūdzu precizēt nosaukumus, lai tie nedublētos.</w:t>
            </w:r>
          </w:p>
        </w:tc>
        <w:tc>
          <w:tcPr>
            <w:tcW w:w="2976" w:type="dxa"/>
            <w:shd w:val="clear" w:color="auto" w:fill="auto"/>
          </w:tcPr>
          <w:p w14:paraId="6B61F35B" w14:textId="77777777" w:rsidR="003B19CF" w:rsidRDefault="003B19CF" w:rsidP="00C4157F">
            <w:pPr>
              <w:spacing w:after="0" w:line="240" w:lineRule="auto"/>
              <w:jc w:val="both"/>
              <w:rPr>
                <w:rFonts w:ascii="Times New Roman Bold" w:hAnsi="Times New Roman Bold" w:cs="Times New Roman"/>
                <w:b/>
                <w:sz w:val="20"/>
                <w:szCs w:val="20"/>
              </w:rPr>
            </w:pPr>
            <w:r>
              <w:rPr>
                <w:rFonts w:ascii="Times New Roman Bold" w:hAnsi="Times New Roman Bold" w:cs="Times New Roman"/>
                <w:b/>
                <w:sz w:val="20"/>
                <w:szCs w:val="20"/>
              </w:rPr>
              <w:t>Daļēji ņemts</w:t>
            </w:r>
            <w:r w:rsidRPr="0070181D">
              <w:rPr>
                <w:rFonts w:ascii="Times New Roman Bold" w:hAnsi="Times New Roman Bold" w:cs="Times New Roman"/>
                <w:b/>
                <w:sz w:val="20"/>
                <w:szCs w:val="20"/>
              </w:rPr>
              <w:t>.</w:t>
            </w:r>
            <w:r>
              <w:rPr>
                <w:rFonts w:ascii="Times New Roman Bold" w:hAnsi="Times New Roman Bold" w:cs="Times New Roman"/>
                <w:b/>
                <w:sz w:val="20"/>
                <w:szCs w:val="20"/>
              </w:rPr>
              <w:t xml:space="preserve"> Sniegts skaidrojums.</w:t>
            </w:r>
          </w:p>
          <w:p w14:paraId="27C1E458" w14:textId="77777777" w:rsidR="003B19CF" w:rsidRPr="00B96150" w:rsidRDefault="003B19CF" w:rsidP="00C4157F">
            <w:pPr>
              <w:spacing w:after="0" w:line="240" w:lineRule="auto"/>
              <w:rPr>
                <w:rFonts w:ascii="Times New Roman" w:hAnsi="Times New Roman" w:cs="Times New Roman"/>
                <w:sz w:val="20"/>
                <w:szCs w:val="20"/>
                <w:lang w:bidi="lv-LV"/>
              </w:rPr>
            </w:pPr>
            <w:r w:rsidRPr="00B96150">
              <w:rPr>
                <w:rFonts w:ascii="Times New Roman" w:hAnsi="Times New Roman" w:cs="Times New Roman"/>
                <w:sz w:val="20"/>
                <w:szCs w:val="20"/>
                <w:lang w:bidi="lv-LV"/>
              </w:rPr>
              <w:t xml:space="preserve">Skaidrojam, ka </w:t>
            </w:r>
            <w:r>
              <w:rPr>
                <w:rFonts w:ascii="Times New Roman" w:hAnsi="Times New Roman" w:cs="Times New Roman"/>
                <w:sz w:val="20"/>
                <w:szCs w:val="20"/>
                <w:lang w:bidi="lv-LV"/>
              </w:rPr>
              <w:t>atbilstoši regulu nosacījumiem, ir iespējams vienu un to pašu SAM izmantot vairāk kā vienā prioritātē. Minēto SAM nosaukumi ir precizēti, lai tos nacionāli būtu iespējams atšķirt</w:t>
            </w:r>
          </w:p>
          <w:p w14:paraId="5461C83A" w14:textId="77777777" w:rsidR="003B19CF" w:rsidRDefault="003B19CF" w:rsidP="00C4157F">
            <w:pPr>
              <w:spacing w:after="0" w:line="240" w:lineRule="auto"/>
              <w:jc w:val="both"/>
              <w:rPr>
                <w:rFonts w:ascii="Times New Roman" w:hAnsi="Times New Roman" w:cs="Times New Roman"/>
                <w:sz w:val="20"/>
                <w:szCs w:val="20"/>
              </w:rPr>
            </w:pPr>
            <w:r w:rsidRPr="002A1837">
              <w:rPr>
                <w:rFonts w:ascii="Times New Roman" w:hAnsi="Times New Roman" w:cs="Times New Roman"/>
                <w:sz w:val="20"/>
                <w:szCs w:val="20"/>
              </w:rPr>
              <w:t xml:space="preserve">1.2.2. SAM: “Izmantot digitalizācijas priekšrocības </w:t>
            </w:r>
            <w:r w:rsidRPr="00B96150">
              <w:rPr>
                <w:rFonts w:ascii="Times New Roman" w:hAnsi="Times New Roman" w:cs="Times New Roman"/>
                <w:b/>
                <w:bCs/>
                <w:sz w:val="20"/>
                <w:szCs w:val="20"/>
              </w:rPr>
              <w:t>uzņēmējdarbības attīstībai</w:t>
            </w:r>
            <w:r w:rsidRPr="002A1837">
              <w:rPr>
                <w:rFonts w:ascii="Times New Roman" w:hAnsi="Times New Roman" w:cs="Times New Roman"/>
                <w:sz w:val="20"/>
                <w:szCs w:val="20"/>
              </w:rPr>
              <w:t>”</w:t>
            </w:r>
            <w:r>
              <w:rPr>
                <w:rFonts w:ascii="Times New Roman" w:hAnsi="Times New Roman" w:cs="Times New Roman"/>
                <w:sz w:val="20"/>
                <w:szCs w:val="20"/>
              </w:rPr>
              <w:t>;</w:t>
            </w:r>
          </w:p>
          <w:p w14:paraId="464B451E" w14:textId="77777777" w:rsidR="003B19CF" w:rsidRDefault="003B19CF" w:rsidP="00C4157F">
            <w:pPr>
              <w:spacing w:after="0" w:line="240" w:lineRule="auto"/>
              <w:jc w:val="both"/>
              <w:rPr>
                <w:rFonts w:ascii="Times New Roman" w:hAnsi="Times New Roman" w:cs="Times New Roman"/>
                <w:b/>
                <w:bCs/>
                <w:sz w:val="20"/>
                <w:szCs w:val="20"/>
              </w:rPr>
            </w:pPr>
            <w:r w:rsidRPr="002A1837">
              <w:rPr>
                <w:rFonts w:ascii="Times New Roman" w:hAnsi="Times New Roman" w:cs="Times New Roman"/>
                <w:sz w:val="20"/>
                <w:szCs w:val="20"/>
              </w:rPr>
              <w:t xml:space="preserve">1.3.1. SAM: Izmantot digitalizācijas priekšrocības </w:t>
            </w:r>
            <w:r w:rsidRPr="00B96150">
              <w:rPr>
                <w:rFonts w:ascii="Times New Roman" w:hAnsi="Times New Roman" w:cs="Times New Roman"/>
                <w:b/>
                <w:bCs/>
                <w:sz w:val="20"/>
                <w:szCs w:val="20"/>
              </w:rPr>
              <w:t>pilsoņiem, uzņēmumiem un valdībām</w:t>
            </w:r>
            <w:r>
              <w:rPr>
                <w:rFonts w:ascii="Times New Roman" w:hAnsi="Times New Roman" w:cs="Times New Roman"/>
                <w:b/>
                <w:bCs/>
                <w:sz w:val="20"/>
                <w:szCs w:val="20"/>
              </w:rPr>
              <w:t>.</w:t>
            </w:r>
          </w:p>
          <w:p w14:paraId="50A766E4" w14:textId="77777777" w:rsidR="003B19CF" w:rsidRPr="00E6630E"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pēc būtības nav iespējams mainīt ERAF/KF regulas priekšlikumā ietvertos SAM nosaukumus.</w:t>
            </w:r>
          </w:p>
          <w:p w14:paraId="41230E3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8E6636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1883BD4" w14:textId="77777777" w:rsidTr="00DC21C3">
        <w:tc>
          <w:tcPr>
            <w:tcW w:w="562" w:type="dxa"/>
            <w:shd w:val="clear" w:color="auto" w:fill="auto"/>
          </w:tcPr>
          <w:p w14:paraId="26CCB52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4D764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shd w:val="clear" w:color="auto" w:fill="auto"/>
          </w:tcPr>
          <w:p w14:paraId="34BF399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(122)</w:t>
            </w:r>
            <w:r w:rsidRPr="006F55DD">
              <w:rPr>
                <w:rFonts w:ascii="Times New Roman" w:hAnsi="Times New Roman" w:cs="Times New Roman"/>
                <w:sz w:val="20"/>
                <w:szCs w:val="20"/>
              </w:rPr>
              <w:tab/>
              <w:t>ES tikai katrs piektais MVU ir ar augstu digitalizācijas brieduma pakāpi, Latvijā ir 99.4% MVU un viens no sliktākajiem rādītājiem Eiropā attiecībā uz digitālo tehnoloģiju integrāciju uzņēmumos (DESI indekss, 24.vieta). Līdz ar to, tiks veidota komunikācijas stratēģija ar ikgadēju aktivitāšu plānu, ietverot tādās aktivitātes kā mārketings, izglītojoši pasākumi, sociālo tīklu satura veidošana, labās prakses pārneses veicināšana.</w:t>
            </w:r>
          </w:p>
        </w:tc>
        <w:tc>
          <w:tcPr>
            <w:tcW w:w="4954" w:type="dxa"/>
            <w:shd w:val="clear" w:color="auto" w:fill="auto"/>
          </w:tcPr>
          <w:p w14:paraId="2712223D"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Attiecībā uz 1.2.2. SAM, punktu (122) izsakām bažas, ka vai informēšana un labās prakses piemēru nodošana MVU būs pietiekams atbalsts digitalizācijas brieduma pakāpes uzlabošanai. Latvijā MVU nav pietiekošs resursu apjoms, lai kvalitatīvi digitalizētos, kam pamatā ir vairākas problēmas: dārgi un Latvijas MVU ienākumu līmenim reti atbilstoši digitalizācijas risinājumi; zema privātā sektora līdzdalība pētniecībā un inovācijā; zems integrācijas līmenis globālajās tirdzniecības ķēdēs, kas stagnē kopējo uzņēmējdarbības vides attīstību Latvijā.</w:t>
            </w:r>
          </w:p>
          <w:p w14:paraId="7DB84EB4"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Veicinot MVU attīstību un konkurētspēju Latvijā, tiek nodrošinātas kvalitatīvas darbavietas kvalificētam darbaspēkam. Atbalsts darbaspēka kvalifikācijas un digitālo iemaņu celšanai ir kritisks, tajā pašā laikā ir nepieciešams veidot mehānismus, kas veicina uzņēmumus izmantot pašu resursus un darbinieku prasmes, izmantojot jaunākās tehnoloģijas un ieviešot inovācijas darba procesā.</w:t>
            </w:r>
          </w:p>
          <w:p w14:paraId="22B059B6"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Lai risinātu šīs problēmas, Latvijas MVU ir būtiski veidot inovāciju klasterus. Veidot uz investīcijām un attīstību orientētu finanšu piesaistes un pašu kapitāla reinvestēšanas mehānismu, kā arī paplašināt tirdzniecības sadarbības un transporta tīklus, kas ļauj vieglāk iekļauties starptautiskajās tirdzniecības ķēdēs. Tajā pašā laikā ir jāveido atbalsta mehānismi finanšu līdzekļu pieejamībai investīcijām tehnoloģiju attīstībā un inovācijās, lai celtu Latvijas MVU starptautisko konkurētspēju.</w:t>
            </w:r>
          </w:p>
        </w:tc>
        <w:tc>
          <w:tcPr>
            <w:tcW w:w="2976" w:type="dxa"/>
            <w:shd w:val="clear" w:color="auto" w:fill="auto"/>
          </w:tcPr>
          <w:p w14:paraId="626E5A94" w14:textId="77777777" w:rsidR="003B19CF" w:rsidRPr="00807E6F" w:rsidRDefault="003B19CF" w:rsidP="00C4157F">
            <w:pPr>
              <w:spacing w:after="0" w:line="240" w:lineRule="auto"/>
              <w:jc w:val="both"/>
              <w:rPr>
                <w:rFonts w:ascii="Times New Roman Bold" w:hAnsi="Times New Roman Bold" w:cs="Times New Roman"/>
                <w:b/>
                <w:color w:val="FF0000"/>
                <w:sz w:val="20"/>
                <w:szCs w:val="20"/>
              </w:rPr>
            </w:pPr>
            <w:r w:rsidRPr="0070181D">
              <w:rPr>
                <w:rFonts w:ascii="Times New Roman Bold" w:hAnsi="Times New Roman Bold" w:cs="Times New Roman"/>
                <w:b/>
                <w:sz w:val="20"/>
                <w:szCs w:val="20"/>
              </w:rPr>
              <w:t>Nav ņemts vērā.</w:t>
            </w:r>
            <w:r>
              <w:rPr>
                <w:rFonts w:ascii="Times New Roman Bold" w:hAnsi="Times New Roman Bold" w:cs="Times New Roman"/>
                <w:b/>
                <w:sz w:val="20"/>
                <w:szCs w:val="20"/>
              </w:rPr>
              <w:t xml:space="preserve"> Sniegts skaidrojums.</w:t>
            </w:r>
          </w:p>
          <w:p w14:paraId="3E95DA33" w14:textId="77777777" w:rsidR="003B19CF" w:rsidRDefault="003B19CF" w:rsidP="00C4157F">
            <w:pPr>
              <w:spacing w:after="0" w:line="240" w:lineRule="auto"/>
              <w:jc w:val="both"/>
              <w:rPr>
                <w:rFonts w:ascii="Times New Roman" w:hAnsi="Times New Roman" w:cs="Times New Roman"/>
                <w:sz w:val="20"/>
                <w:szCs w:val="20"/>
              </w:rPr>
            </w:pPr>
            <w:r w:rsidRPr="00807E6F">
              <w:rPr>
                <w:rFonts w:ascii="Times New Roman" w:hAnsi="Times New Roman" w:cs="Times New Roman"/>
                <w:sz w:val="20"/>
                <w:szCs w:val="20"/>
              </w:rPr>
              <w:t>1.2.2. SAM ietvaros</w:t>
            </w:r>
            <w:r>
              <w:rPr>
                <w:rFonts w:ascii="Times New Roman" w:hAnsi="Times New Roman" w:cs="Times New Roman"/>
                <w:sz w:val="20"/>
                <w:szCs w:val="20"/>
              </w:rPr>
              <w:t xml:space="preserve"> informēšana un labās prakses pārņemšana nav vienīgās uzņēmējdarbības digitalizēšanas paredzētās aktivitātes. Viens no būtiskajiem atbalsta elementiem ir komersantu digitālo prasmju apmācības un tehnoloģiju testēšanas un pētniecības iespējas Digitālo inovāciju centru ietvaros.</w:t>
            </w:r>
          </w:p>
          <w:p w14:paraId="15E0A8B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ņemot vērā KNR V pielikumā noteiktos zīmju skaita ierobežojumus DP sadaļām, SAM aprakstos nav iespējams detalizēti aprakstīt visas to ietvaros plānotās darbības.</w:t>
            </w:r>
          </w:p>
        </w:tc>
        <w:tc>
          <w:tcPr>
            <w:tcW w:w="1638" w:type="dxa"/>
          </w:tcPr>
          <w:p w14:paraId="66B5A50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DFFDF48" w14:textId="77777777" w:rsidTr="00DC21C3">
        <w:tc>
          <w:tcPr>
            <w:tcW w:w="562" w:type="dxa"/>
            <w:shd w:val="clear" w:color="auto" w:fill="auto"/>
          </w:tcPr>
          <w:p w14:paraId="426C28C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644DC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05099B9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(127)</w:t>
            </w:r>
            <w:r w:rsidRPr="006F55DD">
              <w:rPr>
                <w:rFonts w:ascii="Times New Roman" w:hAnsi="Times New Roman" w:cs="Times New Roman"/>
                <w:sz w:val="20"/>
                <w:szCs w:val="20"/>
              </w:rPr>
              <w:tab/>
              <w:t>Galvenās mērķgrupas: Sabiedrība un saimnieciskās darbības veicēji, augstskolas, publiskais sektors, personas, kas gatavojas uzsākt saimniecisko darbību, mazie, vidējie un lielie saimnieciskās darbības veicēji, mazas vidējās kapitalizācijas sabiedrības (mid-caps), jaunuzņēmumi, biedrības un nodibinājumi.</w:t>
            </w:r>
          </w:p>
        </w:tc>
        <w:tc>
          <w:tcPr>
            <w:tcW w:w="4954" w:type="dxa"/>
            <w:shd w:val="clear" w:color="auto" w:fill="auto"/>
          </w:tcPr>
          <w:p w14:paraId="5CA211AB"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Ņemot vērā līdzšinējo pieredzi šāda veida projektu īstenošanā, aicinām paplašināt mērķa grupu loku šādā redakcijā:</w:t>
            </w:r>
          </w:p>
          <w:p w14:paraId="508CC0F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Times New Roman" w:hAnsi="Times New Roman" w:cs="Times New Roman"/>
                <w:bCs/>
                <w:i/>
                <w:color w:val="000000"/>
                <w:sz w:val="20"/>
                <w:szCs w:val="20"/>
                <w:lang w:eastAsia="lv-LV" w:bidi="lv-LV"/>
              </w:rPr>
              <w:t xml:space="preserve">“Sabiedrība un saimnieciskās darbības veicēji, augstskolas, publiskais sektors, </w:t>
            </w:r>
            <w:r w:rsidRPr="006F55DD">
              <w:rPr>
                <w:rFonts w:ascii="Times New Roman" w:eastAsia="Times New Roman" w:hAnsi="Times New Roman" w:cs="Times New Roman"/>
                <w:b/>
                <w:i/>
                <w:color w:val="000000"/>
                <w:sz w:val="20"/>
                <w:szCs w:val="20"/>
                <w:u w:val="single"/>
                <w:lang w:eastAsia="lv-LV" w:bidi="lv-LV"/>
              </w:rPr>
              <w:t>t.sk. publiskā sektora komersants</w:t>
            </w:r>
            <w:r w:rsidRPr="006F55DD">
              <w:rPr>
                <w:rFonts w:ascii="Times New Roman" w:eastAsia="Times New Roman" w:hAnsi="Times New Roman" w:cs="Times New Roman"/>
                <w:bCs/>
                <w:i/>
                <w:color w:val="000000"/>
                <w:sz w:val="20"/>
                <w:szCs w:val="20"/>
                <w:lang w:eastAsia="lv-LV" w:bidi="lv-LV"/>
              </w:rPr>
              <w:t>, personas, kas gatavojas uzsākt saimniecisko darbību, mazie, vidējie un lielie saimnieciskās darbības veicēji, mazas vidējās kapitalizācijas sabiedrības (mid-caps), jaunuzņēmumi, biedrības un nodibinājumi.”</w:t>
            </w:r>
          </w:p>
        </w:tc>
        <w:tc>
          <w:tcPr>
            <w:tcW w:w="2976" w:type="dxa"/>
            <w:shd w:val="clear" w:color="auto" w:fill="auto"/>
          </w:tcPr>
          <w:p w14:paraId="42D3702A" w14:textId="77777777" w:rsidR="003B19CF" w:rsidRPr="0070181D" w:rsidRDefault="003B19CF" w:rsidP="00C4157F">
            <w:pPr>
              <w:spacing w:after="0" w:line="240" w:lineRule="auto"/>
              <w:jc w:val="both"/>
              <w:rPr>
                <w:rFonts w:ascii="Times New Roman Bold" w:hAnsi="Times New Roman Bold" w:cs="Times New Roman"/>
                <w:b/>
                <w:sz w:val="20"/>
                <w:szCs w:val="20"/>
              </w:rPr>
            </w:pPr>
            <w:r>
              <w:rPr>
                <w:rFonts w:ascii="Times New Roman Bold" w:hAnsi="Times New Roman Bold" w:cs="Times New Roman"/>
                <w:b/>
                <w:sz w:val="20"/>
                <w:szCs w:val="20"/>
              </w:rPr>
              <w:t xml:space="preserve">Daļēji </w:t>
            </w:r>
            <w:r w:rsidRPr="0070181D">
              <w:rPr>
                <w:rFonts w:ascii="Times New Roman Bold" w:hAnsi="Times New Roman Bold" w:cs="Times New Roman"/>
                <w:b/>
                <w:sz w:val="20"/>
                <w:szCs w:val="20"/>
              </w:rPr>
              <w:t>ņemts vērā.</w:t>
            </w:r>
            <w:r>
              <w:rPr>
                <w:rFonts w:ascii="Times New Roman Bold" w:hAnsi="Times New Roman Bold" w:cs="Times New Roman"/>
                <w:b/>
                <w:sz w:val="20"/>
                <w:szCs w:val="20"/>
              </w:rPr>
              <w:t xml:space="preserve"> Sniegts skaidrojums.</w:t>
            </w:r>
          </w:p>
          <w:p w14:paraId="4482CA15" w14:textId="77777777" w:rsidR="003B19CF" w:rsidRDefault="003B19CF" w:rsidP="00C4157F">
            <w:pPr>
              <w:spacing w:after="0" w:line="240" w:lineRule="auto"/>
              <w:jc w:val="both"/>
              <w:rPr>
                <w:rFonts w:ascii="Times New Roman" w:hAnsi="Times New Roman" w:cs="Times New Roman"/>
                <w:sz w:val="20"/>
                <w:szCs w:val="20"/>
              </w:rPr>
            </w:pPr>
            <w:r w:rsidRPr="00807E6F">
              <w:rPr>
                <w:rFonts w:ascii="Times New Roman" w:hAnsi="Times New Roman" w:cs="Times New Roman"/>
                <w:sz w:val="20"/>
                <w:szCs w:val="20"/>
              </w:rPr>
              <w:t>Publiskais sektors šī 1.2.2. SAM ietvaros iekļauj arī publiskās organizācijas un komersantus.</w:t>
            </w:r>
          </w:p>
          <w:p w14:paraId="688F64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ņemot vērā KNR V pielikumā noteiktos zīmju skaita ierobežojumus DP sadaļām, SAM aprakstos nav iespējams detalizēti aprakstīt visas to ietvaros plānotās darbības.</w:t>
            </w:r>
          </w:p>
        </w:tc>
        <w:tc>
          <w:tcPr>
            <w:tcW w:w="1638" w:type="dxa"/>
          </w:tcPr>
          <w:p w14:paraId="601984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417D9EA" w14:textId="77777777" w:rsidTr="00DC21C3">
        <w:tc>
          <w:tcPr>
            <w:tcW w:w="562" w:type="dxa"/>
            <w:shd w:val="clear" w:color="auto" w:fill="auto"/>
          </w:tcPr>
          <w:p w14:paraId="6C25ABD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3F2DE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1ED0D1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(127)</w:t>
            </w:r>
            <w:r w:rsidRPr="006F55DD">
              <w:rPr>
                <w:rFonts w:ascii="Times New Roman" w:hAnsi="Times New Roman" w:cs="Times New Roman"/>
                <w:sz w:val="20"/>
                <w:szCs w:val="20"/>
              </w:rPr>
              <w:tab/>
              <w:t>Galvenās mērķgrupas: Sabiedrība un saimnieciskās darbības veicēji, augstskolas, publiskais sektors, personas, kas gatavojas uzsākt saimniecisko darbību, mazie, vidējie un lielie saimnieciskās darbības veicēji, mazas vidējās kapitalizācijas sabiedrības (mid-caps), jaunuzņēmumi, biedrības un nodibinājumi.</w:t>
            </w:r>
          </w:p>
        </w:tc>
        <w:tc>
          <w:tcPr>
            <w:tcW w:w="4954" w:type="dxa"/>
            <w:shd w:val="clear" w:color="auto" w:fill="auto"/>
          </w:tcPr>
          <w:p w14:paraId="4BF0F3B5"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1.2.2. SAM –  127.paragrāfs –  nosauc kā mērķa grupu faktiski visas uzņēmēju grupas, augstskolas, publisko sektoru, biedrības, nodibinājumus. 131. paragrāfā ir norādīti indikatīvie finanšu instrumenti (digitalizācijas projektiem un inovatīvu tehnoloģiju ieviešanai plānots sniegt kombinēto aizdevumu, kas paredz pamatsummas dzēšanu līdz 20% no aizdevuma vai % likmju subsīdiju) – nepieciešama diskusija ar EM par tirgus nepilnību šajā segmentā, banku un citu finanšu iestāžu iesaisti.</w:t>
            </w:r>
          </w:p>
        </w:tc>
        <w:tc>
          <w:tcPr>
            <w:tcW w:w="2976" w:type="dxa"/>
            <w:shd w:val="clear" w:color="auto" w:fill="auto"/>
          </w:tcPr>
          <w:p w14:paraId="75C236A0" w14:textId="77777777" w:rsidR="003B19CF" w:rsidRPr="0070181D" w:rsidRDefault="003B19CF" w:rsidP="00C4157F">
            <w:pPr>
              <w:spacing w:after="0" w:line="240" w:lineRule="auto"/>
              <w:jc w:val="both"/>
              <w:rPr>
                <w:rFonts w:ascii="Times New Roman Bold" w:hAnsi="Times New Roman Bold" w:cs="Times New Roman"/>
                <w:sz w:val="20"/>
                <w:szCs w:val="20"/>
              </w:rPr>
            </w:pPr>
            <w:r w:rsidRPr="0070181D">
              <w:rPr>
                <w:rFonts w:ascii="Times New Roman Bold" w:hAnsi="Times New Roman Bold" w:cs="Times New Roman"/>
                <w:sz w:val="20"/>
                <w:szCs w:val="20"/>
              </w:rPr>
              <w:t xml:space="preserve">Nav ņemts vērā. </w:t>
            </w:r>
            <w:r>
              <w:rPr>
                <w:rFonts w:ascii="Times New Roman Bold" w:hAnsi="Times New Roman Bold" w:cs="Times New Roman"/>
                <w:sz w:val="20"/>
                <w:szCs w:val="20"/>
              </w:rPr>
              <w:t>Sniegts skaidrojums.</w:t>
            </w:r>
          </w:p>
          <w:p w14:paraId="36B68A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w:t>
            </w:r>
            <w:r w:rsidRPr="0070181D">
              <w:rPr>
                <w:rFonts w:ascii="Times New Roman" w:hAnsi="Times New Roman" w:cs="Times New Roman"/>
                <w:sz w:val="20"/>
                <w:szCs w:val="20"/>
              </w:rPr>
              <w:t xml:space="preserve">av izprotams </w:t>
            </w:r>
            <w:r>
              <w:rPr>
                <w:rFonts w:ascii="Times New Roman" w:hAnsi="Times New Roman" w:cs="Times New Roman"/>
                <w:sz w:val="20"/>
                <w:szCs w:val="20"/>
              </w:rPr>
              <w:t xml:space="preserve">sniegtā komentāra </w:t>
            </w:r>
            <w:r w:rsidRPr="0070181D">
              <w:rPr>
                <w:rFonts w:ascii="Times New Roman" w:hAnsi="Times New Roman" w:cs="Times New Roman"/>
                <w:sz w:val="20"/>
                <w:szCs w:val="20"/>
              </w:rPr>
              <w:t>konteksts</w:t>
            </w:r>
            <w:r>
              <w:rPr>
                <w:rFonts w:ascii="Times New Roman" w:hAnsi="Times New Roman" w:cs="Times New Roman"/>
                <w:sz w:val="20"/>
                <w:szCs w:val="20"/>
              </w:rPr>
              <w:t xml:space="preserve">. Vienlaikus informējam, ka </w:t>
            </w:r>
            <w:r w:rsidRPr="006F55DD">
              <w:rPr>
                <w:rFonts w:ascii="Times New Roman" w:hAnsi="Times New Roman" w:cs="Times New Roman"/>
                <w:sz w:val="20"/>
                <w:szCs w:val="20"/>
              </w:rPr>
              <w:t xml:space="preserve">Finanšu ministrija </w:t>
            </w:r>
            <w:r>
              <w:rPr>
                <w:rFonts w:ascii="Times New Roman" w:hAnsi="Times New Roman" w:cs="Times New Roman"/>
                <w:sz w:val="20"/>
                <w:szCs w:val="20"/>
              </w:rPr>
              <w:t>29.09.2020. nosūtījusi</w:t>
            </w:r>
            <w:r w:rsidRPr="006F55DD">
              <w:rPr>
                <w:rFonts w:ascii="Times New Roman" w:hAnsi="Times New Roman" w:cs="Times New Roman"/>
                <w:sz w:val="20"/>
                <w:szCs w:val="20"/>
              </w:rPr>
              <w:t xml:space="preserve"> Tirgus nepilnību sākotnējo (ex-ante) </w:t>
            </w:r>
            <w:r>
              <w:rPr>
                <w:rFonts w:ascii="Times New Roman" w:hAnsi="Times New Roman" w:cs="Times New Roman"/>
                <w:sz w:val="20"/>
                <w:szCs w:val="20"/>
              </w:rPr>
              <w:t>novērtējuma</w:t>
            </w:r>
            <w:r w:rsidRPr="006F55DD">
              <w:rPr>
                <w:rFonts w:ascii="Times New Roman" w:hAnsi="Times New Roman" w:cs="Times New Roman"/>
                <w:sz w:val="20"/>
                <w:szCs w:val="20"/>
              </w:rPr>
              <w:t xml:space="preserve"> Eiropas Savienības fondu 2021. – 2027.gada plānošanas perioda atbalstam finanšu instrumentu veidā </w:t>
            </w:r>
            <w:r>
              <w:rPr>
                <w:rFonts w:ascii="Times New Roman" w:hAnsi="Times New Roman" w:cs="Times New Roman"/>
                <w:sz w:val="20"/>
                <w:szCs w:val="20"/>
              </w:rPr>
              <w:t xml:space="preserve">projektu </w:t>
            </w:r>
            <w:r w:rsidRPr="006F55DD">
              <w:rPr>
                <w:rFonts w:ascii="Times New Roman" w:hAnsi="Times New Roman" w:cs="Times New Roman"/>
                <w:sz w:val="20"/>
                <w:szCs w:val="20"/>
              </w:rPr>
              <w:t>iepazīties Latvi</w:t>
            </w:r>
            <w:r>
              <w:rPr>
                <w:rFonts w:ascii="Times New Roman" w:hAnsi="Times New Roman" w:cs="Times New Roman"/>
                <w:sz w:val="20"/>
                <w:szCs w:val="20"/>
              </w:rPr>
              <w:t>jas Finanšu nozares asociācijai</w:t>
            </w:r>
            <w:r w:rsidRPr="006F55DD">
              <w:rPr>
                <w:rFonts w:ascii="Times New Roman" w:hAnsi="Times New Roman" w:cs="Times New Roman"/>
                <w:sz w:val="20"/>
                <w:szCs w:val="20"/>
              </w:rPr>
              <w:t>.</w:t>
            </w:r>
          </w:p>
          <w:p w14:paraId="13DC78D6" w14:textId="77777777" w:rsidR="003B19CF" w:rsidRDefault="003B19CF" w:rsidP="00C4157F">
            <w:pPr>
              <w:spacing w:after="0" w:line="240" w:lineRule="auto"/>
              <w:jc w:val="both"/>
              <w:rPr>
                <w:rFonts w:ascii="Times New Roman" w:hAnsi="Times New Roman" w:cs="Times New Roman"/>
                <w:sz w:val="20"/>
                <w:szCs w:val="20"/>
              </w:rPr>
            </w:pPr>
          </w:p>
          <w:p w14:paraId="0C14737A" w14:textId="77777777" w:rsidR="003B19CF" w:rsidRPr="006F55DD" w:rsidRDefault="003B19CF" w:rsidP="00C4157F">
            <w:pPr>
              <w:spacing w:after="0" w:line="240" w:lineRule="auto"/>
              <w:jc w:val="both"/>
              <w:rPr>
                <w:rFonts w:ascii="Times New Roman" w:hAnsi="Times New Roman" w:cs="Times New Roman"/>
                <w:sz w:val="20"/>
                <w:szCs w:val="20"/>
              </w:rPr>
            </w:pPr>
            <w:r w:rsidRPr="00AC7687">
              <w:rPr>
                <w:rFonts w:ascii="Times New Roman" w:hAnsi="Times New Roman" w:cs="Times New Roman"/>
                <w:sz w:val="20"/>
                <w:szCs w:val="20"/>
              </w:rPr>
              <w:t>Informējam, ka SAM pasākumu detalizēti nosacījumi un ieviešanas modeļi tiks noteikti, izstrādājot MK noteikumus</w:t>
            </w:r>
            <w:r>
              <w:rPr>
                <w:rFonts w:ascii="Times New Roman" w:hAnsi="Times New Roman" w:cs="Times New Roman"/>
                <w:sz w:val="20"/>
                <w:szCs w:val="20"/>
              </w:rPr>
              <w:t xml:space="preserve"> par SAM īstenošanu</w:t>
            </w:r>
            <w:r w:rsidRPr="00AC7687">
              <w:rPr>
                <w:rFonts w:ascii="Times New Roman" w:hAnsi="Times New Roman" w:cs="Times New Roman"/>
                <w:sz w:val="20"/>
                <w:szCs w:val="20"/>
              </w:rPr>
              <w:t xml:space="preserve"> un </w:t>
            </w:r>
            <w:r>
              <w:rPr>
                <w:rFonts w:ascii="Times New Roman" w:hAnsi="Times New Roman" w:cs="Times New Roman"/>
                <w:sz w:val="20"/>
                <w:szCs w:val="20"/>
              </w:rPr>
              <w:t xml:space="preserve">projektu iesniegumu vērtēšanas </w:t>
            </w:r>
            <w:r w:rsidRPr="00AC7687">
              <w:rPr>
                <w:rFonts w:ascii="Times New Roman" w:hAnsi="Times New Roman" w:cs="Times New Roman"/>
                <w:sz w:val="20"/>
                <w:szCs w:val="20"/>
              </w:rPr>
              <w:t>kritērijus, tai skaitā ņemot vērā Tirgus nepilnību sākotnējo (ex-ante) novērtējumu Eiropas Savienības fondu 2021. – 2027.gada plānošanas perioda atbalstam finanšu instrumentu veidā. Informējam, ka SAM pasākumu izstrādes procesā tiks nodrošinātas iespējas komunikācijai ar visām iesaistītajām pusēm</w:t>
            </w:r>
            <w:r>
              <w:rPr>
                <w:rFonts w:ascii="Times New Roman" w:hAnsi="Times New Roman" w:cs="Times New Roman"/>
                <w:sz w:val="20"/>
                <w:szCs w:val="20"/>
              </w:rPr>
              <w:t>, t.sk. būs iespējams izteikt viedokli Finanšu ministrijas organizēto apakškomiteju ietvaros, kuru sēdēs tiks skatīti atbildīgo iestāžu sagatavotie SAM ieviešanas nosacījumi</w:t>
            </w:r>
            <w:r w:rsidRPr="00AC7687">
              <w:rPr>
                <w:rFonts w:ascii="Times New Roman" w:hAnsi="Times New Roman" w:cs="Times New Roman"/>
                <w:sz w:val="20"/>
                <w:szCs w:val="20"/>
              </w:rPr>
              <w:t>.</w:t>
            </w:r>
          </w:p>
        </w:tc>
        <w:tc>
          <w:tcPr>
            <w:tcW w:w="1638" w:type="dxa"/>
          </w:tcPr>
          <w:p w14:paraId="079EB89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p w14:paraId="6F1CEF5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9BABF41" w14:textId="77777777" w:rsidTr="00DC21C3">
        <w:tc>
          <w:tcPr>
            <w:tcW w:w="562" w:type="dxa"/>
            <w:shd w:val="clear" w:color="auto" w:fill="auto"/>
          </w:tcPr>
          <w:p w14:paraId="620FCE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61E0E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CFEFA7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(128)</w:t>
            </w:r>
            <w:r w:rsidRPr="006F55DD">
              <w:rPr>
                <w:rFonts w:ascii="Times New Roman" w:hAnsi="Times New Roman" w:cs="Times New Roman"/>
                <w:sz w:val="20"/>
                <w:szCs w:val="20"/>
              </w:rPr>
              <w:tab/>
              <w:t>Darbības, kas nodrošina vienlīdzību, iekļaušanu un nediskrimināciju:  Uzņēmējdarbības un inovāciju atbalsta programmās tiks piemēroti vispārējie horizontālās prioritātes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w:t>
            </w:r>
          </w:p>
        </w:tc>
        <w:tc>
          <w:tcPr>
            <w:tcW w:w="4954" w:type="dxa"/>
            <w:shd w:val="clear" w:color="auto" w:fill="auto"/>
          </w:tcPr>
          <w:p w14:paraId="4CDC095D"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Skatīt komentāru pie 1.2.1.SAM (116).</w:t>
            </w:r>
          </w:p>
          <w:p w14:paraId="306015F8"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p>
          <w:p w14:paraId="7137951F"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(128)</w:t>
            </w:r>
            <w:r w:rsidRPr="006F55DD">
              <w:rPr>
                <w:rFonts w:ascii="Times New Roman" w:eastAsia="Times New Roman" w:hAnsi="Times New Roman" w:cs="Times New Roman"/>
                <w:bCs/>
                <w:color w:val="000000"/>
                <w:sz w:val="20"/>
                <w:szCs w:val="20"/>
                <w:lang w:eastAsia="lv-LV" w:bidi="lv-LV"/>
              </w:rPr>
              <w:tab/>
              <w:t>Darbības, kas nodrošina vienlīdzību, iekļaušanu un nediskrimināciju:  SAM  īstenoto projektu un pasākumu īstenošanā un vadībā tiks nodrošināta informācijas un vides pieejamības, nediskriminācijas pēc vecuma, dzimuma, etniskās piederības u.c. pazīmes un vienlīdzīgu iespēju principu ievērošana.</w:t>
            </w:r>
          </w:p>
        </w:tc>
        <w:tc>
          <w:tcPr>
            <w:tcW w:w="2976" w:type="dxa"/>
            <w:shd w:val="clear" w:color="auto" w:fill="auto"/>
          </w:tcPr>
          <w:p w14:paraId="7C60B1C8" w14:textId="77777777" w:rsidR="003B19CF" w:rsidRDefault="003B19CF" w:rsidP="00C4157F">
            <w:pPr>
              <w:spacing w:after="0" w:line="240" w:lineRule="auto"/>
              <w:jc w:val="both"/>
              <w:rPr>
                <w:rFonts w:ascii="Times New Roman" w:hAnsi="Times New Roman" w:cs="Times New Roman"/>
                <w:b/>
                <w:sz w:val="20"/>
                <w:szCs w:val="20"/>
              </w:rPr>
            </w:pPr>
            <w:r w:rsidRPr="00AD421C">
              <w:rPr>
                <w:rFonts w:ascii="Times New Roman" w:hAnsi="Times New Roman" w:cs="Times New Roman"/>
                <w:b/>
                <w:sz w:val="20"/>
                <w:szCs w:val="20"/>
              </w:rPr>
              <w:t xml:space="preserve">Nav ņemts vērā. </w:t>
            </w:r>
          </w:p>
          <w:p w14:paraId="249138A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Darbības, kas nodrošina vienlīdzību, iekļaušanu un nediskrimināciju tiks izvērtētas un noteiktas MK noteikumos par SAM īstenošanu.</w:t>
            </w:r>
          </w:p>
          <w:p w14:paraId="7237F16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735E5B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2CC62DC" w14:textId="77777777" w:rsidTr="00C4157F">
        <w:tc>
          <w:tcPr>
            <w:tcW w:w="13036" w:type="dxa"/>
            <w:gridSpan w:val="5"/>
            <w:shd w:val="clear" w:color="auto" w:fill="E2EFD9" w:themeFill="accent6" w:themeFillTint="33"/>
          </w:tcPr>
          <w:p w14:paraId="2C47DA4F"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1.2.3. SAM: “Veicināt izaugsmi, konkurētspēju un jaunu darba vietu radīšanu MVU, tai skaitā caur produktivitāti veicinošām investīcijām”</w:t>
            </w:r>
          </w:p>
        </w:tc>
        <w:tc>
          <w:tcPr>
            <w:tcW w:w="1638" w:type="dxa"/>
            <w:shd w:val="clear" w:color="auto" w:fill="E2EFD9" w:themeFill="accent6" w:themeFillTint="33"/>
          </w:tcPr>
          <w:p w14:paraId="5B8EDD4B"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03277317" w14:textId="77777777" w:rsidTr="00DC21C3">
        <w:tc>
          <w:tcPr>
            <w:tcW w:w="562" w:type="dxa"/>
            <w:shd w:val="clear" w:color="auto" w:fill="auto"/>
          </w:tcPr>
          <w:p w14:paraId="45F958E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D38A1B" w14:textId="77777777" w:rsidR="003B19CF" w:rsidRDefault="003B19CF" w:rsidP="00C4157F">
            <w:pPr>
              <w:spacing w:after="0" w:line="240" w:lineRule="auto"/>
              <w:rPr>
                <w:rFonts w:ascii="Times New Roman" w:hAnsi="Times New Roman" w:cs="Times New Roman"/>
                <w:sz w:val="20"/>
                <w:szCs w:val="20"/>
              </w:rPr>
            </w:pPr>
            <w:r w:rsidRPr="0034240B">
              <w:rPr>
                <w:rFonts w:ascii="Times New Roman" w:hAnsi="Times New Roman" w:cs="Times New Roman"/>
                <w:sz w:val="20"/>
                <w:szCs w:val="20"/>
              </w:rPr>
              <w:t>Zemkopības ministrija</w:t>
            </w:r>
          </w:p>
        </w:tc>
        <w:tc>
          <w:tcPr>
            <w:tcW w:w="3151" w:type="dxa"/>
            <w:vMerge w:val="restart"/>
            <w:shd w:val="clear" w:color="auto" w:fill="auto"/>
          </w:tcPr>
          <w:p w14:paraId="1365E3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Vispārīgs komentārs par 1.2.3.SAM </w:t>
            </w:r>
          </w:p>
        </w:tc>
        <w:tc>
          <w:tcPr>
            <w:tcW w:w="4954" w:type="dxa"/>
            <w:shd w:val="clear" w:color="auto" w:fill="auto"/>
          </w:tcPr>
          <w:p w14:paraId="46D6BB50" w14:textId="77777777" w:rsidR="003B19CF" w:rsidRDefault="003B19CF" w:rsidP="00C4157F">
            <w:pPr>
              <w:spacing w:after="0" w:line="240" w:lineRule="auto"/>
              <w:contextualSpacing/>
              <w:jc w:val="both"/>
              <w:rPr>
                <w:rFonts w:ascii="Times New Roman" w:eastAsia="Cambria" w:hAnsi="Times New Roman" w:cs="Times New Roman"/>
                <w:sz w:val="20"/>
                <w:szCs w:val="20"/>
              </w:rPr>
            </w:pPr>
            <w:r w:rsidRPr="0034240B">
              <w:rPr>
                <w:rFonts w:ascii="Times New Roman" w:eastAsia="Cambria" w:hAnsi="Times New Roman" w:cs="Times New Roman"/>
                <w:sz w:val="20"/>
                <w:szCs w:val="20"/>
              </w:rPr>
              <w:t>Zemkopības ministrija vērš uzmanību uz jomām, kur esam identificējuši atbalstāmo darbību papildinātības iespējas ar plānotajām Kopējās lauksaimniecības politikas Stratēģiskā plāna 2021.-2027.gadam atbalsta intervencēm.</w:t>
            </w:r>
          </w:p>
          <w:p w14:paraId="36DCBCE9" w14:textId="77777777" w:rsidR="003B19CF" w:rsidRDefault="003B19CF" w:rsidP="00C4157F">
            <w:pPr>
              <w:spacing w:after="0" w:line="240" w:lineRule="auto"/>
              <w:contextualSpacing/>
              <w:jc w:val="both"/>
              <w:rPr>
                <w:rFonts w:ascii="Times New Roman" w:eastAsia="Cambria" w:hAnsi="Times New Roman" w:cs="Times New Roman"/>
                <w:sz w:val="20"/>
                <w:szCs w:val="20"/>
              </w:rPr>
            </w:pPr>
          </w:p>
          <w:p w14:paraId="4D48101C" w14:textId="77777777" w:rsidR="003B19CF" w:rsidRPr="0040279C" w:rsidRDefault="003B19CF" w:rsidP="00C4157F">
            <w:pPr>
              <w:spacing w:after="0" w:line="240" w:lineRule="auto"/>
              <w:contextualSpacing/>
              <w:jc w:val="both"/>
              <w:rPr>
                <w:rFonts w:ascii="Times New Roman" w:eastAsia="Cambria" w:hAnsi="Times New Roman" w:cs="Times New Roman"/>
                <w:sz w:val="20"/>
                <w:szCs w:val="20"/>
              </w:rPr>
            </w:pPr>
            <w:r w:rsidRPr="0034240B">
              <w:rPr>
                <w:rFonts w:ascii="Times New Roman" w:eastAsia="Cambria" w:hAnsi="Times New Roman" w:cs="Times New Roman"/>
                <w:sz w:val="20"/>
                <w:szCs w:val="20"/>
              </w:rPr>
              <w:t>SAM 1.2.3. “Veicināt izaugsmi, konkurētspēju un jaunu darba vietu radīšanu MVU, tai skaitā caur produktivitāti veicinošām investīcijām”.</w:t>
            </w:r>
          </w:p>
        </w:tc>
        <w:tc>
          <w:tcPr>
            <w:tcW w:w="2976" w:type="dxa"/>
            <w:shd w:val="clear" w:color="auto" w:fill="auto"/>
          </w:tcPr>
          <w:p w14:paraId="609ED75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sniegtos skaidrojumus pie citiem ZM komentāriem.</w:t>
            </w:r>
          </w:p>
          <w:p w14:paraId="48B8F8C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B2CDD0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DBD754A" w14:textId="77777777" w:rsidTr="00DC21C3">
        <w:tc>
          <w:tcPr>
            <w:tcW w:w="562" w:type="dxa"/>
            <w:shd w:val="clear" w:color="auto" w:fill="auto"/>
          </w:tcPr>
          <w:p w14:paraId="1B76F96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4B6354"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shd w:val="clear" w:color="auto" w:fill="auto"/>
          </w:tcPr>
          <w:p w14:paraId="6D2E55B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59C5E20" w14:textId="77777777" w:rsidR="003B19CF" w:rsidRDefault="003B19CF" w:rsidP="00C4157F">
            <w:pPr>
              <w:spacing w:after="0" w:line="240" w:lineRule="auto"/>
              <w:contextualSpacing/>
              <w:jc w:val="both"/>
              <w:rPr>
                <w:rFonts w:ascii="Times New Roman" w:eastAsia="Cambria" w:hAnsi="Times New Roman" w:cs="Times New Roman"/>
                <w:sz w:val="20"/>
                <w:szCs w:val="20"/>
              </w:rPr>
            </w:pPr>
            <w:r w:rsidRPr="0040279C">
              <w:rPr>
                <w:rFonts w:ascii="Times New Roman" w:eastAsia="Cambria" w:hAnsi="Times New Roman" w:cs="Times New Roman"/>
                <w:sz w:val="20"/>
                <w:szCs w:val="20"/>
              </w:rPr>
              <w:t>Zemkopības ministrija vērš uzmanību uz jomām, kur esam identificējuši atbalstāmo darbību pārklāšanās iespējas ar plānotajām Kopējās lauksaimniecības politikas Stratēģiskā plāna 2021.-2027.gadam atbalsta intervencēm.</w:t>
            </w:r>
          </w:p>
          <w:p w14:paraId="7AD3AE17" w14:textId="77777777" w:rsidR="003B19CF" w:rsidRDefault="003B19CF" w:rsidP="00C4157F">
            <w:pPr>
              <w:spacing w:after="0" w:line="240" w:lineRule="auto"/>
              <w:contextualSpacing/>
              <w:jc w:val="both"/>
              <w:rPr>
                <w:rFonts w:ascii="Times New Roman" w:eastAsia="Cambria" w:hAnsi="Times New Roman" w:cs="Times New Roman"/>
                <w:sz w:val="20"/>
                <w:szCs w:val="20"/>
              </w:rPr>
            </w:pPr>
          </w:p>
          <w:p w14:paraId="25CA989A" w14:textId="77777777" w:rsidR="003B19CF" w:rsidRDefault="003B19CF" w:rsidP="00C4157F">
            <w:pPr>
              <w:spacing w:after="0" w:line="240" w:lineRule="auto"/>
              <w:contextualSpacing/>
              <w:jc w:val="both"/>
              <w:rPr>
                <w:rFonts w:ascii="Times New Roman" w:eastAsia="Cambria" w:hAnsi="Times New Roman" w:cs="Times New Roman"/>
                <w:i/>
                <w:iCs/>
                <w:sz w:val="20"/>
                <w:szCs w:val="20"/>
              </w:rPr>
            </w:pPr>
            <w:bookmarkStart w:id="6" w:name="_Hlk51067644"/>
            <w:r w:rsidRPr="0040279C">
              <w:rPr>
                <w:rFonts w:ascii="Times New Roman" w:eastAsia="Cambria" w:hAnsi="Times New Roman" w:cs="Times New Roman"/>
                <w:b/>
                <w:sz w:val="20"/>
                <w:szCs w:val="20"/>
              </w:rPr>
              <w:t>SAM 1.2.3.</w:t>
            </w:r>
            <w:r w:rsidRPr="0040279C">
              <w:rPr>
                <w:rFonts w:ascii="Times New Roman" w:eastAsia="Cambria" w:hAnsi="Times New Roman" w:cs="Times New Roman"/>
                <w:bCs/>
                <w:sz w:val="20"/>
                <w:szCs w:val="20"/>
              </w:rPr>
              <w:t xml:space="preserve"> “Veicināt izaugsmi, konkurētspēju un jaunu darba vietu radīšanu MVU, tai skaitā caur produktivitāti veicinošām investīcijām”</w:t>
            </w:r>
            <w:bookmarkEnd w:id="6"/>
            <w:r w:rsidRPr="0040279C">
              <w:rPr>
                <w:rFonts w:ascii="Times New Roman" w:eastAsia="Cambria" w:hAnsi="Times New Roman" w:cs="Times New Roman"/>
                <w:bCs/>
                <w:sz w:val="20"/>
                <w:szCs w:val="20"/>
              </w:rPr>
              <w:t xml:space="preserve">. </w:t>
            </w:r>
            <w:r w:rsidRPr="0040279C">
              <w:rPr>
                <w:rFonts w:ascii="Times New Roman" w:eastAsia="Cambria" w:hAnsi="Times New Roman" w:cs="Times New Roman"/>
                <w:bCs/>
                <w:i/>
                <w:iCs/>
                <w:sz w:val="20"/>
                <w:szCs w:val="20"/>
              </w:rPr>
              <w:t xml:space="preserve">Iespējama potenciāla pārklāšanās  </w:t>
            </w:r>
            <w:r w:rsidRPr="0040279C">
              <w:rPr>
                <w:rFonts w:ascii="Times New Roman" w:eastAsia="Cambria" w:hAnsi="Times New Roman" w:cs="Times New Roman"/>
                <w:i/>
                <w:iCs/>
                <w:sz w:val="20"/>
                <w:szCs w:val="20"/>
              </w:rPr>
              <w:t xml:space="preserve">sīko (mikro), mazo, vidējo un lielo saimnieciskās darbības veicēju, kā arī kooperatīvu īstenotiem projektiem. </w:t>
            </w:r>
          </w:p>
          <w:p w14:paraId="684D0351" w14:textId="77777777" w:rsidR="003B19CF" w:rsidRDefault="003B19CF" w:rsidP="00C4157F">
            <w:pPr>
              <w:spacing w:after="0" w:line="240" w:lineRule="auto"/>
              <w:contextualSpacing/>
              <w:jc w:val="both"/>
              <w:rPr>
                <w:rFonts w:ascii="Times New Roman" w:eastAsia="Cambria" w:hAnsi="Times New Roman" w:cs="Times New Roman"/>
                <w:i/>
                <w:iCs/>
                <w:sz w:val="20"/>
                <w:szCs w:val="20"/>
              </w:rPr>
            </w:pPr>
          </w:p>
          <w:p w14:paraId="6D851D2E" w14:textId="77777777" w:rsidR="003B19CF" w:rsidRPr="0040279C" w:rsidRDefault="003B19CF" w:rsidP="00C4157F">
            <w:pPr>
              <w:spacing w:after="0" w:line="240" w:lineRule="auto"/>
              <w:contextualSpacing/>
              <w:jc w:val="both"/>
              <w:rPr>
                <w:rFonts w:ascii="Times New Roman" w:eastAsia="Cambria" w:hAnsi="Times New Roman" w:cs="Times New Roman"/>
                <w:bCs/>
                <w:i/>
                <w:iCs/>
                <w:sz w:val="20"/>
                <w:szCs w:val="20"/>
                <w:lang w:bidi="lv-LV"/>
              </w:rPr>
            </w:pPr>
            <w:r w:rsidRPr="0034240B">
              <w:rPr>
                <w:rFonts w:ascii="Times New Roman" w:eastAsia="Cambria" w:hAnsi="Times New Roman" w:cs="Times New Roman"/>
                <w:bCs/>
                <w:iCs/>
                <w:sz w:val="20"/>
                <w:szCs w:val="20"/>
                <w:lang w:bidi="lv-LV"/>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r w:rsidRPr="0034240B">
              <w:rPr>
                <w:rFonts w:ascii="Times New Roman" w:eastAsia="Cambria" w:hAnsi="Times New Roman" w:cs="Times New Roman"/>
                <w:bCs/>
                <w:i/>
                <w:iCs/>
                <w:sz w:val="20"/>
                <w:szCs w:val="20"/>
                <w:lang w:bidi="lv-LV"/>
              </w:rPr>
              <w:t>.</w:t>
            </w:r>
          </w:p>
          <w:p w14:paraId="26BD56FD"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p>
        </w:tc>
        <w:tc>
          <w:tcPr>
            <w:tcW w:w="2976" w:type="dxa"/>
            <w:shd w:val="clear" w:color="auto" w:fill="auto"/>
          </w:tcPr>
          <w:p w14:paraId="48BEE354" w14:textId="77777777" w:rsidR="003B19CF" w:rsidRDefault="003B19CF" w:rsidP="00C4157F">
            <w:pPr>
              <w:spacing w:after="0" w:line="240" w:lineRule="auto"/>
              <w:jc w:val="both"/>
              <w:rPr>
                <w:rFonts w:ascii="Times New Roman" w:hAnsi="Times New Roman" w:cs="Times New Roman"/>
                <w:sz w:val="20"/>
                <w:szCs w:val="20"/>
              </w:rPr>
            </w:pPr>
            <w:r w:rsidRPr="00D74955">
              <w:rPr>
                <w:rFonts w:ascii="Times New Roman" w:hAnsi="Times New Roman" w:cs="Times New Roman"/>
                <w:b/>
                <w:bCs/>
                <w:sz w:val="20"/>
                <w:szCs w:val="20"/>
              </w:rPr>
              <w:t>Sniegts skaidrojums</w:t>
            </w:r>
            <w:r>
              <w:rPr>
                <w:rFonts w:ascii="Times New Roman" w:hAnsi="Times New Roman" w:cs="Times New Roman"/>
                <w:sz w:val="20"/>
                <w:szCs w:val="20"/>
              </w:rPr>
              <w:t>.</w:t>
            </w:r>
          </w:p>
          <w:p w14:paraId="5E23E8ED"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EM piekrīt nepieciešamībai sinhronizēt atbalsta instrumentus dažādu finanšu avotu ietvaros. Attiecīgi EM aicina ZM sniegt savus ierosinājumus jau </w:t>
            </w:r>
            <w:r>
              <w:rPr>
                <w:rFonts w:ascii="Times New Roman" w:hAnsi="Times New Roman" w:cs="Times New Roman"/>
                <w:sz w:val="20"/>
                <w:szCs w:val="20"/>
              </w:rPr>
              <w:t>MK noteikumu par SAM īstenošanu</w:t>
            </w:r>
            <w:r w:rsidRPr="00AD421C">
              <w:rPr>
                <w:rFonts w:ascii="Times New Roman" w:hAnsi="Times New Roman" w:cs="Times New Roman"/>
                <w:sz w:val="20"/>
                <w:szCs w:val="20"/>
              </w:rPr>
              <w:t xml:space="preserve"> izstrādes ietvaros, lai būtu iespējams detalizēti analizēt savstarpējo atbalsta instrumentu papildinātību.</w:t>
            </w:r>
          </w:p>
          <w:p w14:paraId="22ABBD04" w14:textId="77777777" w:rsidR="003B19CF" w:rsidRDefault="003B19CF" w:rsidP="00C4157F">
            <w:pPr>
              <w:spacing w:after="0" w:line="240" w:lineRule="auto"/>
              <w:jc w:val="both"/>
              <w:rPr>
                <w:rFonts w:ascii="Times New Roman" w:hAnsi="Times New Roman" w:cs="Times New Roman"/>
                <w:sz w:val="20"/>
                <w:szCs w:val="20"/>
              </w:rPr>
            </w:pPr>
          </w:p>
          <w:p w14:paraId="317F1207"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45"/>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72E36CA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9CB77B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979379F" w14:textId="77777777" w:rsidTr="00DC21C3">
        <w:tc>
          <w:tcPr>
            <w:tcW w:w="562" w:type="dxa"/>
            <w:shd w:val="clear" w:color="auto" w:fill="auto"/>
          </w:tcPr>
          <w:p w14:paraId="5849536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106C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vMerge/>
            <w:shd w:val="clear" w:color="auto" w:fill="auto"/>
          </w:tcPr>
          <w:p w14:paraId="6115E66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0351A18"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 xml:space="preserve">Darbības programmas 1.2.prioritātes “Atbalsts uzņēmējdarbībai” 1.2.3. SAM: “Veicināt izaugsmi, konkurētspēju un jaunu darba vietu radīšanu MVU, tai skaitā caur produktivitāti veicinošām investīcijām” punktā Jaunu produktu, tehnoloģiju vai pakalpojumu attīstīšana un komercializācija, ievērojot atsauci uz atbalsta instrumenta ieviešanas modeli, kuru plānots īstenot atbilstoši esošā programmēšanas perioda ietvaros īstenotam pasākumam “Atbalsts tehnoloģiju pārneses sistēmas pilnveidošanai”, lūdzam nosakot darbības programmas prioritātes rezultatīvos rādītājus, </w:t>
            </w:r>
            <w:r w:rsidRPr="006F55DD">
              <w:rPr>
                <w:rFonts w:ascii="Times New Roman" w:eastAsia="Cambria" w:hAnsi="Times New Roman" w:cs="Times New Roman"/>
                <w:b/>
                <w:bCs/>
                <w:sz w:val="20"/>
                <w:szCs w:val="20"/>
              </w:rPr>
              <w:t>paredzēt inovāciju vaučeru atbalsta apjoma dažādību</w:t>
            </w:r>
            <w:r w:rsidRPr="006F55DD">
              <w:rPr>
                <w:rFonts w:ascii="Times New Roman" w:eastAsia="Cambria" w:hAnsi="Times New Roman" w:cs="Times New Roman"/>
                <w:sz w:val="20"/>
                <w:szCs w:val="20"/>
              </w:rPr>
              <w:t xml:space="preserve">, sniedzot atbalstu atšķirīgos apjomos, ņemot vērā nepieciešamās </w:t>
            </w:r>
            <w:r w:rsidRPr="006F55DD">
              <w:rPr>
                <w:rFonts w:ascii="Times New Roman" w:eastAsia="Cambria" w:hAnsi="Times New Roman" w:cs="Times New Roman"/>
                <w:b/>
                <w:bCs/>
                <w:sz w:val="20"/>
                <w:szCs w:val="20"/>
              </w:rPr>
              <w:t>investīcijas pētniecības un attīstības darbību veikšanai jaunu produktu izstrādei</w:t>
            </w:r>
            <w:r w:rsidRPr="006F55DD">
              <w:rPr>
                <w:rFonts w:ascii="Times New Roman" w:eastAsia="Cambria" w:hAnsi="Times New Roman" w:cs="Times New Roman"/>
                <w:sz w:val="20"/>
                <w:szCs w:val="20"/>
              </w:rPr>
              <w:t>, kas ir būtiski atšķiras dažādās nozarēs.</w:t>
            </w:r>
          </w:p>
          <w:p w14:paraId="3036DD4B"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p>
        </w:tc>
        <w:tc>
          <w:tcPr>
            <w:tcW w:w="2976" w:type="dxa"/>
            <w:shd w:val="clear" w:color="auto" w:fill="auto"/>
          </w:tcPr>
          <w:p w14:paraId="43D4402A" w14:textId="77777777" w:rsidR="003B19CF" w:rsidRDefault="003B19CF" w:rsidP="00C4157F">
            <w:pPr>
              <w:spacing w:after="0" w:line="240" w:lineRule="auto"/>
              <w:jc w:val="both"/>
              <w:rPr>
                <w:rFonts w:ascii="Times New Roman" w:hAnsi="Times New Roman" w:cs="Times New Roman"/>
                <w:sz w:val="20"/>
                <w:szCs w:val="20"/>
              </w:rPr>
            </w:pPr>
            <w:r w:rsidRPr="00D74955">
              <w:rPr>
                <w:rFonts w:ascii="Times New Roman" w:hAnsi="Times New Roman" w:cs="Times New Roman"/>
                <w:b/>
                <w:bCs/>
                <w:sz w:val="20"/>
                <w:szCs w:val="20"/>
              </w:rPr>
              <w:t>Sniegts skaidrojums</w:t>
            </w:r>
            <w:r>
              <w:rPr>
                <w:rFonts w:ascii="Times New Roman" w:hAnsi="Times New Roman" w:cs="Times New Roman"/>
                <w:sz w:val="20"/>
                <w:szCs w:val="20"/>
              </w:rPr>
              <w:t>.</w:t>
            </w:r>
          </w:p>
          <w:p w14:paraId="40AE74C2" w14:textId="77777777" w:rsidR="003B19CF" w:rsidRDefault="003B19CF" w:rsidP="00C4157F">
            <w:pPr>
              <w:spacing w:after="0" w:line="240" w:lineRule="auto"/>
              <w:jc w:val="both"/>
              <w:rPr>
                <w:rFonts w:ascii="Times New Roman" w:eastAsia="Cambria" w:hAnsi="Times New Roman" w:cs="Times New Roman"/>
                <w:sz w:val="20"/>
                <w:szCs w:val="20"/>
              </w:rPr>
            </w:pPr>
            <w:r>
              <w:rPr>
                <w:rFonts w:ascii="Times New Roman" w:hAnsi="Times New Roman" w:cs="Times New Roman"/>
                <w:sz w:val="20"/>
                <w:szCs w:val="20"/>
              </w:rPr>
              <w:t xml:space="preserve">Ekonomikas ministrija </w:t>
            </w:r>
            <w:r>
              <w:rPr>
                <w:rFonts w:ascii="Times New Roman" w:eastAsia="Cambria" w:hAnsi="Times New Roman" w:cs="Times New Roman"/>
                <w:sz w:val="20"/>
                <w:szCs w:val="20"/>
              </w:rPr>
              <w:t>skaidro, ka inovāciju vaučeru ietvaros tiks noteikts maksimālais pieejamais atbalsta finansējums, taču atbalsta saņēmējs var variēt ar pieprasīto finansējumu, atkarībā no faktiskās, ekonomiski pamatotās nepieciešamības.</w:t>
            </w:r>
          </w:p>
          <w:p w14:paraId="7FC206B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Cambria" w:hAnsi="Times New Roman" w:cs="Times New Roman"/>
                <w:sz w:val="20"/>
                <w:szCs w:val="20"/>
              </w:rPr>
              <w:t>Skaidrojam, ka sīkāki nosacījumi tiks noteikti MK noteikumos par SAM īstenošanu.</w:t>
            </w:r>
          </w:p>
        </w:tc>
        <w:tc>
          <w:tcPr>
            <w:tcW w:w="1638" w:type="dxa"/>
          </w:tcPr>
          <w:p w14:paraId="5188D5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4699DAC" w14:textId="77777777" w:rsidTr="00DC21C3">
        <w:tc>
          <w:tcPr>
            <w:tcW w:w="562" w:type="dxa"/>
            <w:shd w:val="clear" w:color="auto" w:fill="auto"/>
          </w:tcPr>
          <w:p w14:paraId="0A577AF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155C6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2385B86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BFF0B1F"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 xml:space="preserve">Ņemot vērā, ka Zaļā kursa mērķim  tiks izvietoti milzīgi finanšu resursi, kas Latvijas gadījumā nozīmētu arī lielas iespējas, bet arī pieprasa ekonomikas transformācijas.  Latvijā līdz 2021.gada 2.augustam ir jāpārņem EP direktīva 2019/1161, kas uzliek par pienākumu stimulēt pieprasījumu pēc tīriem 0 emisijas transportlīdzekļiem, un uzliek par pienākumu   pašvaldībām un valstij iegādāties sabiedriskos autotransporta pakalpojumus, atkritumu (sadzīves) savākšanas pakalpojumus, kas kā “alternatīvo degvielu” izmanto elektrību un ūdeņradi, jau pēc viena gada. Ņemot vērā augošo pieprasījumu pēc 0 emisijas mašīnām, un lai izvairītos no situācijas, kad Latvijas nodokļu maksātāju nauda aiziet uz ES zināmām lielām autorūpnīcām, būtu lietderīgi ES fondos paredzēt Latvijas ekonomikas stabilizācijas plānu un paredzēt atbalstu šādu biznesu attīstībai. Viens no risinājumiem būtu inovatīvais iepirkums kur pilotprojekta veidā noteiktu pašvaldību/ pašvaldību kapitālsabiedrību inovācijas iepirkumus ar mērķi attīstīt šādu transporta līdzekļu ražošanu Latvijā. Inovatīvais iepirkums būtu nozīmīgs papildu resurss pētniecības, attīstības un inovācijas finansēšanai tieši Latvijas inovatīviem maziem un vidējiem uzņēmumiem. </w:t>
            </w:r>
            <w:bookmarkStart w:id="7" w:name="_Hlk50723520"/>
            <w:r w:rsidRPr="006F55DD">
              <w:rPr>
                <w:rFonts w:ascii="Times New Roman" w:eastAsia="Cambria" w:hAnsi="Times New Roman" w:cs="Times New Roman"/>
                <w:sz w:val="20"/>
                <w:szCs w:val="20"/>
              </w:rPr>
              <w:t xml:space="preserve">Līdzīgu piemēru LPS vēlas minēt IV paaudzes siltumapgādi, kura izmanto zemas t ūdens un pastāv iespēja attīstīt ražošanu un iegūt darba spēka nodokļus Latvijā. </w:t>
            </w:r>
            <w:bookmarkEnd w:id="7"/>
          </w:p>
          <w:p w14:paraId="625A92B4"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LPS uzskata, ka Zaļais kurss kā jauna izaugsmes stratēģija, kas tiecas ES pārveidot par taisnīgu un pārticīgu sabiedrību ar mūsdienīgu, resursefektīvu ekonomiku, Latvijas gadījumā nozīmētu attīstītu savu ražošanu un reālu atbalstu inovācijām. Pieņemot, ka izmaiņas skars ne tikai siltumapgādi un transporta nozari, bet arī visus eksportējošos uzņēmumus, jo būs jāuzrāda CO</w:t>
            </w:r>
            <w:r w:rsidRPr="006F55DD">
              <w:rPr>
                <w:rFonts w:ascii="Times New Roman" w:eastAsia="Cambria" w:hAnsi="Times New Roman" w:cs="Times New Roman"/>
                <w:sz w:val="20"/>
                <w:szCs w:val="20"/>
                <w:vertAlign w:val="subscript"/>
              </w:rPr>
              <w:t>2</w:t>
            </w:r>
            <w:r w:rsidRPr="006F55DD">
              <w:rPr>
                <w:rFonts w:ascii="Times New Roman" w:eastAsia="Cambria" w:hAnsi="Times New Roman" w:cs="Times New Roman"/>
                <w:sz w:val="20"/>
                <w:szCs w:val="20"/>
              </w:rPr>
              <w:t xml:space="preserve"> pēda, tad ir nepieciešams atrast savu nišu kritiski izvērtējot iepriekšējo gadu ieguldījumus un atdevi caur nodokļiem visās atbalsta formās. Tādām kā inkubatori, kompetences centri, klasteri, vaučeri u.t.t. Ņemot vērā, ka pašvaldību kapitālsabiedrību gadījumā viņu pakalpojums ir saistīts, lai siltumnīcefekta gāzu (SEG) neto emisijas 2050. gadā samazinātos līdz nullei un ekonomiskā izaugsme būtu atsaistīta no resursu patēriņa, tad tas nozīmē, ka nepieciešamas savs risinājums un identificēt savu Latvijas inovācijas.  </w:t>
            </w:r>
          </w:p>
          <w:p w14:paraId="47BAF98D"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p>
        </w:tc>
        <w:tc>
          <w:tcPr>
            <w:tcW w:w="2976" w:type="dxa"/>
            <w:shd w:val="clear" w:color="auto" w:fill="auto"/>
          </w:tcPr>
          <w:p w14:paraId="6B048138" w14:textId="77777777" w:rsidR="003B19CF" w:rsidRDefault="003B19CF" w:rsidP="00C4157F">
            <w:pPr>
              <w:spacing w:after="0" w:line="240" w:lineRule="auto"/>
              <w:jc w:val="both"/>
              <w:rPr>
                <w:rFonts w:ascii="Times New Roman" w:hAnsi="Times New Roman" w:cs="Times New Roman"/>
                <w:sz w:val="20"/>
                <w:szCs w:val="20"/>
              </w:rPr>
            </w:pPr>
            <w:r w:rsidRPr="00D74955">
              <w:rPr>
                <w:rFonts w:ascii="Times New Roman" w:hAnsi="Times New Roman" w:cs="Times New Roman"/>
                <w:b/>
                <w:bCs/>
                <w:sz w:val="20"/>
                <w:szCs w:val="20"/>
              </w:rPr>
              <w:t>Sniegts skaidrojums</w:t>
            </w:r>
            <w:r>
              <w:rPr>
                <w:rFonts w:ascii="Times New Roman" w:hAnsi="Times New Roman" w:cs="Times New Roman"/>
                <w:sz w:val="20"/>
                <w:szCs w:val="20"/>
              </w:rPr>
              <w:t>.</w:t>
            </w:r>
          </w:p>
          <w:p w14:paraId="26DE29D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EM pilnībā piekrīt, ka inovatīvu risinājumu ieviešana, izmantojot publiskā iepirkuma iespējas ir </w:t>
            </w:r>
            <w:r w:rsidRPr="006F55DD">
              <w:rPr>
                <w:rFonts w:ascii="Times New Roman" w:eastAsia="Cambria" w:hAnsi="Times New Roman" w:cs="Times New Roman"/>
                <w:sz w:val="20"/>
                <w:szCs w:val="20"/>
              </w:rPr>
              <w:t>nozīmīgs papildu resurss pētniecības, attīstības un inovācijas finansēšanai tieši Latvijas inovatīviem maziem un vidējiem uzņēmumiem</w:t>
            </w:r>
            <w:r>
              <w:rPr>
                <w:rFonts w:ascii="Times New Roman" w:eastAsia="Cambria" w:hAnsi="Times New Roman" w:cs="Times New Roman"/>
                <w:sz w:val="20"/>
                <w:szCs w:val="20"/>
              </w:rPr>
              <w:t>. Vienlaikus</w:t>
            </w:r>
            <w:r>
              <w:rPr>
                <w:rFonts w:ascii="Times New Roman" w:hAnsi="Times New Roman" w:cs="Times New Roman"/>
                <w:sz w:val="20"/>
                <w:szCs w:val="20"/>
              </w:rPr>
              <w:t xml:space="preserve"> skaidrojam, ka atbilstoši spēkā esošajam normatīvajam regulējam iepirkumu jomā, Latvijā jau šobrīd ir iespējams īstenot inovācijas iepirkumus, taču šāda iespēja ir maz izmantota. </w:t>
            </w:r>
          </w:p>
          <w:p w14:paraId="33F9127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EM informē, ka jau šobrīd tiek aktīvi strādāts pie tā, lai informētu un veicinātu izpratni visām ieinteresētajām pusēm par šāda inovāciju iepirkuma iespējām, kā arī lai motivētu gan publisko, gan privāto sektoru ieviest inovatīvus risinājumus produktivitātes un konkurētspējas celšanai. </w:t>
            </w:r>
          </w:p>
          <w:p w14:paraId="75468A3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EM norāda, ka 1.politikas mērķa ietvaros plānotās aktivitātes nekādā veidā neierobežos iespējas attīstīt jaunus, inovatīvus produktus, tehnoloģijas, jo īpaši, ja tās būs tendētas veidot viedāku, resursefektīvāku un produktīvāku pieeju ekonomikas izaugsmē.  </w:t>
            </w:r>
          </w:p>
        </w:tc>
        <w:tc>
          <w:tcPr>
            <w:tcW w:w="1638" w:type="dxa"/>
          </w:tcPr>
          <w:p w14:paraId="2E314D2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24E768" w14:textId="77777777" w:rsidTr="00DC21C3">
        <w:tc>
          <w:tcPr>
            <w:tcW w:w="562" w:type="dxa"/>
            <w:shd w:val="clear" w:color="auto" w:fill="auto"/>
          </w:tcPr>
          <w:p w14:paraId="52D2946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94AAE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296D5E8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3D0F9CC"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Šis atbalsta mērķis ir īpaši piemērots, lai darba vietās un produktivitātes rādītājos integrētu mazoglekļa ekonomikas un augstākas vides kvalitātes principus. Pieaug pieprasījums pēc profesijām klimata aizsardzības un ilgtspējīgas enerģētikas jomās.</w:t>
            </w:r>
          </w:p>
        </w:tc>
        <w:tc>
          <w:tcPr>
            <w:tcW w:w="2976" w:type="dxa"/>
            <w:shd w:val="clear" w:color="auto" w:fill="auto"/>
          </w:tcPr>
          <w:p w14:paraId="630BF840" w14:textId="77777777" w:rsidR="003B19CF" w:rsidRDefault="003B19CF" w:rsidP="00C4157F">
            <w:pPr>
              <w:spacing w:after="0" w:line="240" w:lineRule="auto"/>
              <w:jc w:val="both"/>
              <w:rPr>
                <w:rFonts w:ascii="Times New Roman" w:hAnsi="Times New Roman" w:cs="Times New Roman"/>
                <w:sz w:val="20"/>
                <w:szCs w:val="20"/>
              </w:rPr>
            </w:pPr>
            <w:r w:rsidRPr="00BD0F1C">
              <w:rPr>
                <w:rFonts w:ascii="Times New Roman" w:hAnsi="Times New Roman" w:cs="Times New Roman"/>
                <w:b/>
                <w:bCs/>
                <w:sz w:val="20"/>
                <w:szCs w:val="20"/>
              </w:rPr>
              <w:t>Sniegts skaidrojums</w:t>
            </w:r>
            <w:r>
              <w:rPr>
                <w:rFonts w:ascii="Times New Roman" w:hAnsi="Times New Roman" w:cs="Times New Roman"/>
                <w:sz w:val="20"/>
                <w:szCs w:val="20"/>
              </w:rPr>
              <w:t>.</w:t>
            </w:r>
          </w:p>
          <w:p w14:paraId="5D3F93B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Ekonomikas ministrija </w:t>
            </w:r>
            <w:r w:rsidRPr="00AD421C">
              <w:rPr>
                <w:rFonts w:ascii="Times New Roman" w:hAnsi="Times New Roman" w:cs="Times New Roman"/>
                <w:sz w:val="20"/>
                <w:szCs w:val="20"/>
              </w:rPr>
              <w:t xml:space="preserve">piekrīt biedrības “Zaļā brīvība” norādītajam, attiecīgi netiks likti nekādi šķēršļi, lai mazoglekļa ekonomiku pārstāvoši komersanti jebkādā to attīstības stadijā, kā arī pētniecības organizācijas un institūti, kuru dienas kārtībā ir mazogleķa ekonomika, saņemtu atbalstu </w:t>
            </w:r>
            <w:r>
              <w:rPr>
                <w:rFonts w:ascii="Times New Roman" w:hAnsi="Times New Roman" w:cs="Times New Roman"/>
                <w:sz w:val="20"/>
                <w:szCs w:val="20"/>
              </w:rPr>
              <w:t>1.politikas mērķa</w:t>
            </w:r>
            <w:r w:rsidRPr="00AD421C">
              <w:rPr>
                <w:rFonts w:ascii="Times New Roman" w:hAnsi="Times New Roman" w:cs="Times New Roman"/>
                <w:sz w:val="20"/>
                <w:szCs w:val="20"/>
              </w:rPr>
              <w:t xml:space="preserve"> ietvaros.</w:t>
            </w:r>
          </w:p>
        </w:tc>
        <w:tc>
          <w:tcPr>
            <w:tcW w:w="1638" w:type="dxa"/>
          </w:tcPr>
          <w:p w14:paraId="6B1336A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2C718B9" w14:textId="77777777" w:rsidTr="00DC21C3">
        <w:tc>
          <w:tcPr>
            <w:tcW w:w="562" w:type="dxa"/>
            <w:shd w:val="clear" w:color="auto" w:fill="auto"/>
          </w:tcPr>
          <w:p w14:paraId="31CE5DE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F5D1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shd w:val="clear" w:color="auto" w:fill="auto"/>
          </w:tcPr>
          <w:p w14:paraId="757C49E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C2C01A1"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1.2.3. SAM – 132.-142.paragrāfs – nepieciešama saruna ar EM, Latvijas investīciju un attīstības aģentūru, Altum par paredzētajiem pasākumiem, ex-ante dokumentā minētajām nepilnībām un investīciju stratēģiju, finanšu instrumentiem. Asociācijai nebija iespējas iepazīties ar ex-ante dokumentu. DP tiek piedāvāti aizdevumi, ko sniegs Altum uzņēmējiem produktivitātes kāpināšanai, esošo saimnieciskās darbības veicēju attīstībai, investīcijām un apgrozāmiem līdzekļiem, neparedzot banku un citu finanšu iestāžu iesaisti.</w:t>
            </w:r>
          </w:p>
        </w:tc>
        <w:tc>
          <w:tcPr>
            <w:tcW w:w="2976" w:type="dxa"/>
            <w:shd w:val="clear" w:color="auto" w:fill="auto"/>
          </w:tcPr>
          <w:p w14:paraId="7F4747BD" w14:textId="75FFA1CF"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iepazīties ar skaidrojumu izziņas 18.punk</w:t>
            </w:r>
            <w:r w:rsidR="00717A6D">
              <w:rPr>
                <w:rFonts w:ascii="Times New Roman" w:hAnsi="Times New Roman" w:cs="Times New Roman"/>
                <w:sz w:val="20"/>
                <w:szCs w:val="20"/>
              </w:rPr>
              <w:t>t</w:t>
            </w:r>
            <w:r>
              <w:rPr>
                <w:rFonts w:ascii="Times New Roman" w:hAnsi="Times New Roman" w:cs="Times New Roman"/>
                <w:sz w:val="20"/>
                <w:szCs w:val="20"/>
              </w:rPr>
              <w:t>ā par veikto ex-ante izvērtējumu.</w:t>
            </w:r>
          </w:p>
        </w:tc>
        <w:tc>
          <w:tcPr>
            <w:tcW w:w="1638" w:type="dxa"/>
          </w:tcPr>
          <w:p w14:paraId="6C981E1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E91F4B" w14:textId="77777777" w:rsidTr="00DC21C3">
        <w:tc>
          <w:tcPr>
            <w:tcW w:w="562" w:type="dxa"/>
            <w:shd w:val="clear" w:color="auto" w:fill="auto"/>
          </w:tcPr>
          <w:p w14:paraId="4B0C25E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161D2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676A2B8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(133)</w:t>
            </w:r>
            <w:r w:rsidRPr="006F55DD">
              <w:rPr>
                <w:rFonts w:ascii="Times New Roman" w:hAnsi="Times New Roman" w:cs="Times New Roman"/>
                <w:sz w:val="20"/>
                <w:szCs w:val="20"/>
              </w:rPr>
              <w:tab/>
              <w:t>Atbalsts inkubācijas procesa nodrošināšanai vidēji augsto un augsto tehnoloģiju, un radošo industriju jomā (finanšu, nefinanšu atbalsta pasākumi) – sniegt  atbalstu  un  veicināt  ieinteresētību  uzņēmējdarbības  uzsākšanā,  attīstīšanā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LIAA sadarbībā ar universitātēm un radošo industriju pārstāvjiem. Atbalsta ietvaros tiks sniegtas apmācības, mentorings, konsultācijas, nodrošināts universitāšu 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universitāšu un to pārstāvniecību iesaistei tiks nodrošināt arī reģionālais pārklājums. Vienlaikus, ņemot vērā universitāšu iesaisti atbalsta instrumenta ieviešanā, tiks veicināta komersantu un zinātniskā sektora sadarbība, kopīgu projektu īstenošana, kā arī tiks veicināta inovatīvu uzņēmumu rašanās.</w:t>
            </w:r>
          </w:p>
        </w:tc>
        <w:tc>
          <w:tcPr>
            <w:tcW w:w="4954" w:type="dxa"/>
            <w:shd w:val="clear" w:color="auto" w:fill="auto"/>
          </w:tcPr>
          <w:p w14:paraId="6F14AE43"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highlight w:val="cyan"/>
              </w:rPr>
            </w:pPr>
            <w:r w:rsidRPr="006F55DD">
              <w:rPr>
                <w:rFonts w:ascii="Times New Roman" w:eastAsia="Arial" w:hAnsi="Times New Roman" w:cs="Times New Roman"/>
                <w:color w:val="000000"/>
                <w:sz w:val="20"/>
                <w:szCs w:val="20"/>
              </w:rPr>
              <w:t>1. Lūdzam precizēt paragrāfu šādā redakcijā:</w:t>
            </w:r>
          </w:p>
          <w:p w14:paraId="076E207A" w14:textId="77777777" w:rsidR="003B19CF" w:rsidRPr="006F55DD" w:rsidRDefault="003B19CF" w:rsidP="00C4157F">
            <w:pPr>
              <w:spacing w:after="0" w:line="240" w:lineRule="auto"/>
              <w:jc w:val="both"/>
              <w:rPr>
                <w:rFonts w:ascii="Times New Roman" w:eastAsia="Arial" w:hAnsi="Times New Roman" w:cs="Times New Roman"/>
                <w:i/>
                <w:color w:val="000000"/>
                <w:sz w:val="20"/>
                <w:szCs w:val="20"/>
              </w:rPr>
            </w:pPr>
            <w:r w:rsidRPr="006F55DD">
              <w:rPr>
                <w:rFonts w:ascii="Times New Roman" w:eastAsia="Arial" w:hAnsi="Times New Roman" w:cs="Times New Roman"/>
                <w:color w:val="000000"/>
                <w:sz w:val="20"/>
                <w:szCs w:val="20"/>
              </w:rPr>
              <w:t xml:space="preserve"> </w:t>
            </w:r>
            <w:r w:rsidRPr="006F55DD">
              <w:rPr>
                <w:rFonts w:ascii="Times New Roman" w:eastAsia="Arial" w:hAnsi="Times New Roman" w:cs="Times New Roman"/>
                <w:i/>
                <w:color w:val="000000"/>
                <w:sz w:val="20"/>
                <w:szCs w:val="20"/>
              </w:rPr>
              <w:t xml:space="preserve">“Atbalsts inkubācijas procesa nodrošināšanai vidēji augsto un augsto tehnoloģiju, un radošo industriju jomā (finanšu, nefinanšu atbalsta pasākumi) – sniegt  atbalstu  un  veicināt  ieinteresētību  uzņēmējdarbības  uzsākšanā,  attīstīšanā, </w:t>
            </w:r>
            <w:r w:rsidRPr="006F55DD">
              <w:rPr>
                <w:rFonts w:ascii="Times New Roman" w:eastAsia="Arial" w:hAnsi="Times New Roman" w:cs="Times New Roman"/>
                <w:b/>
                <w:bCs/>
                <w:i/>
                <w:color w:val="000000"/>
                <w:sz w:val="20"/>
                <w:szCs w:val="20"/>
                <w:u w:val="single"/>
              </w:rPr>
              <w:t>t.sk. esošiem komersantiem</w:t>
            </w:r>
            <w:r w:rsidRPr="006F55DD">
              <w:rPr>
                <w:rFonts w:ascii="Times New Roman" w:eastAsia="Arial" w:hAnsi="Times New Roman" w:cs="Times New Roman"/>
                <w:i/>
                <w:color w:val="000000"/>
                <w:sz w:val="20"/>
                <w:szCs w:val="20"/>
              </w:rPr>
              <w:t>,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LIAA sadarbībā ar universitātēm un radošo industriju pārstāvjiem.</w:t>
            </w:r>
          </w:p>
          <w:p w14:paraId="26E09D99" w14:textId="77777777" w:rsidR="003B19CF" w:rsidRPr="006F55DD" w:rsidRDefault="003B19CF" w:rsidP="00C4157F">
            <w:pPr>
              <w:spacing w:after="0" w:line="240" w:lineRule="auto"/>
              <w:jc w:val="both"/>
              <w:rPr>
                <w:rFonts w:ascii="Times New Roman" w:eastAsia="Arial" w:hAnsi="Times New Roman" w:cs="Times New Roman"/>
                <w:i/>
                <w:noProof/>
                <w:color w:val="000000"/>
                <w:sz w:val="20"/>
                <w:szCs w:val="20"/>
              </w:rPr>
            </w:pPr>
            <w:r w:rsidRPr="006F55DD">
              <w:rPr>
                <w:rFonts w:ascii="Times New Roman" w:eastAsia="Arial" w:hAnsi="Times New Roman" w:cs="Times New Roman"/>
                <w:i/>
                <w:color w:val="000000"/>
                <w:sz w:val="20"/>
                <w:szCs w:val="20"/>
              </w:rPr>
              <w:t>Atbalsta ietvaros tiks sniegtas apmācības, mentorings, konsultācijas,  nodrošināt</w:t>
            </w:r>
            <w:r w:rsidRPr="006F55DD">
              <w:rPr>
                <w:rFonts w:ascii="Times New Roman" w:eastAsia="Arial" w:hAnsi="Times New Roman" w:cs="Times New Roman"/>
                <w:bCs/>
                <w:i/>
                <w:iCs/>
                <w:noProof/>
                <w:color w:val="000000"/>
                <w:sz w:val="20"/>
                <w:szCs w:val="20"/>
              </w:rPr>
              <w:t xml:space="preserve">s </w:t>
            </w:r>
            <w:r w:rsidRPr="006F55DD">
              <w:rPr>
                <w:rFonts w:ascii="Times New Roman" w:eastAsia="Arial" w:hAnsi="Times New Roman" w:cs="Times New Roman"/>
                <w:bCs/>
                <w:i/>
                <w:iCs/>
                <w:strike/>
                <w:noProof/>
                <w:color w:val="000000"/>
                <w:sz w:val="20"/>
                <w:szCs w:val="20"/>
                <w:u w:val="single"/>
              </w:rPr>
              <w:t>universitāšu</w:t>
            </w:r>
            <w:r w:rsidRPr="006F55DD">
              <w:rPr>
                <w:rFonts w:ascii="Times New Roman" w:eastAsia="Arial" w:hAnsi="Times New Roman" w:cs="Times New Roman"/>
                <w:bCs/>
                <w:i/>
                <w:iCs/>
                <w:noProof/>
                <w:color w:val="000000"/>
                <w:sz w:val="20"/>
                <w:szCs w:val="20"/>
              </w:rPr>
              <w:t xml:space="preserve"> </w:t>
            </w:r>
            <w:r w:rsidRPr="006F55DD">
              <w:rPr>
                <w:rFonts w:ascii="Times New Roman" w:eastAsia="Arial" w:hAnsi="Times New Roman" w:cs="Times New Roman"/>
                <w:b/>
                <w:i/>
                <w:iCs/>
                <w:noProof/>
                <w:color w:val="000000"/>
                <w:sz w:val="20"/>
                <w:szCs w:val="20"/>
                <w:u w:val="single"/>
              </w:rPr>
              <w:t>augstāko izglītības iestāžu</w:t>
            </w:r>
            <w:r w:rsidRPr="006F55DD">
              <w:rPr>
                <w:rFonts w:ascii="Times New Roman" w:eastAsia="Arial" w:hAnsi="Times New Roman" w:cs="Times New Roman"/>
                <w:bCs/>
                <w:i/>
                <w:iCs/>
                <w:noProof/>
                <w:color w:val="000000"/>
                <w:sz w:val="20"/>
                <w:szCs w:val="20"/>
              </w:rPr>
              <w:t xml:space="preserve"> 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w:t>
            </w:r>
            <w:r w:rsidRPr="006F55DD">
              <w:rPr>
                <w:rFonts w:ascii="Times New Roman" w:eastAsia="Arial" w:hAnsi="Times New Roman" w:cs="Times New Roman"/>
                <w:i/>
                <w:color w:val="000000"/>
                <w:sz w:val="20"/>
                <w:szCs w:val="20"/>
              </w:rPr>
              <w:t>Pateicoties</w:t>
            </w:r>
            <w:r w:rsidRPr="006F55DD">
              <w:rPr>
                <w:rFonts w:ascii="Times New Roman" w:eastAsia="Arial" w:hAnsi="Times New Roman" w:cs="Times New Roman"/>
                <w:bCs/>
                <w:i/>
                <w:iCs/>
                <w:noProof/>
                <w:color w:val="000000"/>
                <w:sz w:val="20"/>
                <w:szCs w:val="20"/>
              </w:rPr>
              <w:t xml:space="preserve"> </w:t>
            </w:r>
            <w:r w:rsidRPr="006F55DD">
              <w:rPr>
                <w:rFonts w:ascii="Times New Roman" w:eastAsia="Arial" w:hAnsi="Times New Roman" w:cs="Times New Roman"/>
                <w:bCs/>
                <w:i/>
                <w:iCs/>
                <w:strike/>
                <w:noProof/>
                <w:color w:val="000000"/>
                <w:sz w:val="20"/>
                <w:szCs w:val="20"/>
                <w:u w:val="single"/>
              </w:rPr>
              <w:t>universitāšu</w:t>
            </w:r>
            <w:r w:rsidRPr="006F55DD">
              <w:rPr>
                <w:rFonts w:ascii="Times New Roman" w:eastAsia="Arial" w:hAnsi="Times New Roman" w:cs="Times New Roman"/>
                <w:i/>
                <w:noProof/>
                <w:color w:val="000000"/>
                <w:sz w:val="20"/>
                <w:szCs w:val="20"/>
              </w:rPr>
              <w:t xml:space="preserve"> </w:t>
            </w:r>
            <w:r w:rsidRPr="006F55DD">
              <w:rPr>
                <w:rFonts w:ascii="Times New Roman" w:eastAsia="Arial" w:hAnsi="Times New Roman" w:cs="Times New Roman"/>
                <w:b/>
                <w:bCs/>
                <w:i/>
                <w:noProof/>
                <w:color w:val="000000"/>
                <w:sz w:val="20"/>
                <w:szCs w:val="20"/>
                <w:u w:val="single"/>
              </w:rPr>
              <w:t>augstāko izglītības iestāžu,</w:t>
            </w:r>
            <w:r w:rsidRPr="006F55DD">
              <w:rPr>
                <w:rFonts w:ascii="Times New Roman" w:eastAsia="Arial" w:hAnsi="Times New Roman" w:cs="Times New Roman"/>
                <w:i/>
                <w:noProof/>
                <w:color w:val="000000"/>
                <w:sz w:val="20"/>
                <w:szCs w:val="20"/>
              </w:rPr>
              <w:t xml:space="preserve"> universitāšu un to pārstāvniecību iesaistei tiks nodrošināt arī reģionālais pārklājums. Vienlaikus, ņemot vērā </w:t>
            </w:r>
            <w:r w:rsidRPr="006F55DD">
              <w:rPr>
                <w:rFonts w:ascii="Times New Roman" w:eastAsia="Arial" w:hAnsi="Times New Roman" w:cs="Times New Roman"/>
                <w:b/>
                <w:bCs/>
                <w:i/>
                <w:noProof/>
                <w:color w:val="000000"/>
                <w:sz w:val="20"/>
                <w:szCs w:val="20"/>
                <w:u w:val="single"/>
              </w:rPr>
              <w:t>augstāko izglītības iestāžu</w:t>
            </w:r>
            <w:r w:rsidRPr="006F55DD">
              <w:rPr>
                <w:rFonts w:ascii="Times New Roman" w:eastAsia="Arial" w:hAnsi="Times New Roman" w:cs="Times New Roman"/>
                <w:i/>
                <w:noProof/>
                <w:color w:val="000000"/>
                <w:sz w:val="20"/>
                <w:szCs w:val="20"/>
              </w:rPr>
              <w:t>, universitāšu iesaisti atbalsta instrumenta ieviešanā, tiks veicināta komersantu un zinātniskā sektora sadarbība, kopīgu projektu īstenošana, kā arī tiks veicināta inovatīvu uzņēmumu rašanās.”</w:t>
            </w:r>
          </w:p>
          <w:p w14:paraId="120AAFAE"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rPr>
            </w:pPr>
            <w:r w:rsidRPr="006F55DD">
              <w:rPr>
                <w:rFonts w:ascii="Times New Roman" w:eastAsia="Arial" w:hAnsi="Times New Roman" w:cs="Times New Roman"/>
                <w:bCs/>
                <w:iCs/>
                <w:noProof/>
                <w:color w:val="000000"/>
                <w:sz w:val="20"/>
                <w:szCs w:val="20"/>
              </w:rPr>
              <w:t>2. Vienlaikus, lai nodrošinātu ieguldījumu pēctecību</w:t>
            </w:r>
            <w:r w:rsidRPr="006F55DD">
              <w:rPr>
                <w:rFonts w:ascii="Times New Roman" w:eastAsia="Times New Roman" w:hAnsi="Times New Roman" w:cs="Times New Roman"/>
                <w:color w:val="000000"/>
                <w:sz w:val="20"/>
                <w:szCs w:val="20"/>
              </w:rPr>
              <w:t xml:space="preserve">, ierosinām papildināt paragrāfu ar šādu informāciju: </w:t>
            </w:r>
          </w:p>
          <w:p w14:paraId="3F02696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Times New Roman" w:hAnsi="Times New Roman" w:cs="Times New Roman"/>
                <w:i/>
                <w:color w:val="000000"/>
                <w:sz w:val="20"/>
                <w:szCs w:val="20"/>
              </w:rPr>
              <w:t>“</w:t>
            </w:r>
            <w:r w:rsidRPr="006F55DD">
              <w:rPr>
                <w:rFonts w:ascii="Times New Roman" w:eastAsia="Times New Roman" w:hAnsi="Times New Roman" w:cs="Times New Roman"/>
                <w:b/>
                <w:bCs/>
                <w:i/>
                <w:color w:val="000000"/>
                <w:sz w:val="20"/>
                <w:szCs w:val="20"/>
                <w:u w:val="single"/>
              </w:rPr>
              <w:t>Komersantiem nodrošināt sākotnējo biznesa idejas novērtējumu, koprades, biroja un raž</w:t>
            </w:r>
            <w:r w:rsidRPr="006F55DD">
              <w:rPr>
                <w:rFonts w:ascii="Times New Roman" w:eastAsia="Arial" w:hAnsi="Times New Roman" w:cs="Times New Roman"/>
                <w:b/>
                <w:bCs/>
                <w:i/>
                <w:iCs/>
                <w:noProof/>
                <w:color w:val="000000"/>
                <w:sz w:val="20"/>
                <w:szCs w:val="20"/>
                <w:u w:val="single"/>
              </w:rPr>
              <w:t>ošanas telpu aprīkojumu.</w:t>
            </w:r>
            <w:r w:rsidRPr="006F55DD">
              <w:rPr>
                <w:rFonts w:ascii="Times New Roman" w:eastAsia="Arial" w:hAnsi="Times New Roman" w:cs="Times New Roman"/>
                <w:bCs/>
                <w:i/>
                <w:iCs/>
                <w:noProof/>
                <w:color w:val="000000"/>
                <w:sz w:val="20"/>
                <w:szCs w:val="20"/>
              </w:rPr>
              <w:t>”</w:t>
            </w:r>
          </w:p>
        </w:tc>
        <w:tc>
          <w:tcPr>
            <w:tcW w:w="2976" w:type="dxa"/>
            <w:shd w:val="clear" w:color="auto" w:fill="auto"/>
          </w:tcPr>
          <w:p w14:paraId="5A932B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Daļēji ņemts vērā. </w:t>
            </w:r>
            <w:r w:rsidRPr="00BD0F1C">
              <w:rPr>
                <w:rFonts w:ascii="Times New Roman" w:hAnsi="Times New Roman" w:cs="Times New Roman"/>
                <w:b/>
                <w:bCs/>
                <w:sz w:val="20"/>
                <w:szCs w:val="20"/>
              </w:rPr>
              <w:t>Sniegts skaidrojums</w:t>
            </w:r>
            <w:r>
              <w:rPr>
                <w:rFonts w:ascii="Times New Roman" w:hAnsi="Times New Roman" w:cs="Times New Roman"/>
                <w:sz w:val="20"/>
                <w:szCs w:val="20"/>
              </w:rPr>
              <w:t>.</w:t>
            </w:r>
          </w:p>
          <w:p w14:paraId="5AF6C519" w14:textId="77777777" w:rsidR="003B19CF" w:rsidRPr="00AD421C"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1.priekšlikumu ņemts vērā.</w:t>
            </w:r>
          </w:p>
          <w:p w14:paraId="47F4469E"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Attiecībā par LLPA 2.priekšlikumu, EM  norāda, ka specifiskas atbalstāmās darbības un attiecināmās izmaksas netiek norādītas DP, bet gan </w:t>
            </w:r>
            <w:r>
              <w:rPr>
                <w:rFonts w:ascii="Times New Roman" w:hAnsi="Times New Roman" w:cs="Times New Roman"/>
                <w:sz w:val="20"/>
                <w:szCs w:val="20"/>
              </w:rPr>
              <w:t>MK noteikumos par 1.2.3.SAM īstenošanu</w:t>
            </w:r>
            <w:r w:rsidRPr="00AD421C">
              <w:rPr>
                <w:rFonts w:ascii="Times New Roman" w:hAnsi="Times New Roman" w:cs="Times New Roman"/>
                <w:sz w:val="20"/>
                <w:szCs w:val="20"/>
              </w:rPr>
              <w:t xml:space="preserve">. Attiecīgi lūdzam LLPA diskusiju par atbalstāmām darbībām un attiecināmām izmaksām uzturēt </w:t>
            </w:r>
            <w:r>
              <w:rPr>
                <w:rFonts w:ascii="Times New Roman" w:hAnsi="Times New Roman" w:cs="Times New Roman"/>
                <w:sz w:val="20"/>
                <w:szCs w:val="20"/>
              </w:rPr>
              <w:t>MK noteikumu par 1.2.3.SAM īstenošanu</w:t>
            </w:r>
            <w:r w:rsidRPr="00AD421C">
              <w:rPr>
                <w:rFonts w:ascii="Times New Roman" w:hAnsi="Times New Roman" w:cs="Times New Roman"/>
                <w:sz w:val="20"/>
                <w:szCs w:val="20"/>
              </w:rPr>
              <w:t xml:space="preserve"> izstrādes ietvaros.</w:t>
            </w:r>
          </w:p>
        </w:tc>
        <w:tc>
          <w:tcPr>
            <w:tcW w:w="1638" w:type="dxa"/>
          </w:tcPr>
          <w:p w14:paraId="014602E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D8FCEED" w14:textId="77777777" w:rsidTr="00DC21C3">
        <w:tc>
          <w:tcPr>
            <w:tcW w:w="562" w:type="dxa"/>
            <w:shd w:val="clear" w:color="auto" w:fill="auto"/>
          </w:tcPr>
          <w:p w14:paraId="0B626A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AABE4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shd w:val="clear" w:color="auto" w:fill="auto"/>
          </w:tcPr>
          <w:p w14:paraId="0653B99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5047880" w14:textId="77777777" w:rsidR="003B19CF" w:rsidRPr="006F55DD" w:rsidRDefault="003B19CF" w:rsidP="00C4157F">
            <w:pPr>
              <w:spacing w:after="0" w:line="240" w:lineRule="auto"/>
              <w:jc w:val="both"/>
              <w:rPr>
                <w:rFonts w:ascii="Times New Roman" w:hAnsi="Times New Roman" w:cs="Times New Roman"/>
                <w:i/>
                <w:iCs/>
                <w:noProof/>
                <w:sz w:val="20"/>
                <w:szCs w:val="20"/>
              </w:rPr>
            </w:pPr>
            <w:r w:rsidRPr="006F55DD">
              <w:rPr>
                <w:rFonts w:ascii="Times New Roman" w:hAnsi="Times New Roman" w:cs="Times New Roman"/>
                <w:i/>
                <w:iCs/>
                <w:noProof/>
                <w:sz w:val="20"/>
                <w:szCs w:val="20"/>
              </w:rPr>
              <w:t>Esošā plānošanas perioda inkubācija, ko realizē LIAA vēl jāvērtē un šī brīža novērojumi neliecina par augstu sekmju sasniegšanu jaunuzņēmumu izveidē un attīstībā Latvijā. Aicinām veidot spēcīgu atbalsta instrumentu, kuru virzītāji ir UNIVERSITĀTES, sadarbībai piesaistot svarīgos citus biznesa atbalsta vides spēlētājus, t.sk. LIAA, Altum, Klasteri, Asociācijas, Akseleratori, uzņēmēju apvienības, LATBAN.</w:t>
            </w:r>
          </w:p>
          <w:p w14:paraId="278FB6BF" w14:textId="77777777" w:rsidR="003B19CF" w:rsidRPr="006F55DD" w:rsidRDefault="003B19CF" w:rsidP="00C4157F">
            <w:pPr>
              <w:spacing w:after="0" w:line="240" w:lineRule="auto"/>
              <w:contextualSpacing/>
              <w:jc w:val="both"/>
              <w:rPr>
                <w:rFonts w:ascii="Times New Roman" w:hAnsi="Times New Roman" w:cs="Times New Roman"/>
                <w:b/>
                <w:bCs/>
                <w:noProof/>
                <w:sz w:val="20"/>
                <w:szCs w:val="20"/>
              </w:rPr>
            </w:pPr>
            <w:r w:rsidRPr="006F55DD">
              <w:rPr>
                <w:rFonts w:ascii="Times New Roman" w:hAnsi="Times New Roman" w:cs="Times New Roman"/>
                <w:b/>
                <w:bCs/>
                <w:noProof/>
                <w:sz w:val="20"/>
                <w:szCs w:val="20"/>
              </w:rPr>
              <w:t>Piedāvājam pārfrāzēt sekojošā redakcijā:</w:t>
            </w:r>
          </w:p>
          <w:p w14:paraId="4F62749C"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hAnsi="Times New Roman" w:cs="Times New Roman"/>
                <w:b/>
                <w:bCs/>
                <w:noProof/>
                <w:sz w:val="20"/>
                <w:szCs w:val="20"/>
              </w:rPr>
              <w:t xml:space="preserve">“Atbalsts inkubācijas procesa nodrošināšanai </w:t>
            </w:r>
            <w:r w:rsidRPr="006F55DD">
              <w:rPr>
                <w:rFonts w:ascii="Times New Roman" w:hAnsi="Times New Roman" w:cs="Times New Roman"/>
                <w:b/>
                <w:noProof/>
                <w:sz w:val="20"/>
                <w:szCs w:val="20"/>
              </w:rPr>
              <w:t>vidēji augsto un augsto tehnoloģiju jomā – jauuzņēmumi (finanšu, nefinanšu atbalsta pasākumi)</w:t>
            </w:r>
            <w:r w:rsidRPr="006F55DD">
              <w:rPr>
                <w:rFonts w:ascii="Times New Roman" w:hAnsi="Times New Roman" w:cs="Times New Roman"/>
                <w:noProof/>
                <w:sz w:val="20"/>
                <w:szCs w:val="20"/>
              </w:rPr>
              <w:t xml:space="preserve"> – sniegt  atbalstu  un  veicināt  ieinteresētību  uzņēmējdarbības  uzsākšanā,  attīstīšanā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w:t>
            </w:r>
            <w:r w:rsidRPr="006F55DD">
              <w:rPr>
                <w:rFonts w:ascii="Times New Roman" w:hAnsi="Times New Roman" w:cs="Times New Roman"/>
                <w:b/>
                <w:noProof/>
                <w:sz w:val="20"/>
                <w:szCs w:val="20"/>
              </w:rPr>
              <w:t>UNIVERSITĀTĒM sadarbībā ar LIAA, Altum, Klasteri, Asociācijas, Akseleratori, uzņēmēju apvienības, LATBAN un citām biznesa atbalsta organizācijām.</w:t>
            </w:r>
            <w:r w:rsidRPr="006F55DD">
              <w:rPr>
                <w:rFonts w:ascii="Times New Roman" w:hAnsi="Times New Roman" w:cs="Times New Roman"/>
                <w:noProof/>
                <w:sz w:val="20"/>
                <w:szCs w:val="20"/>
              </w:rPr>
              <w:t xml:space="preserve"> Atbalsta ietvaros tiks sniegtas apmācības, mentorings, konsultācijas, nodrošināts universitāšu 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universitāšu un to pārstāvniecību iesaistei tiks nodrošināt arī reģionālais pārklājums. Vienlaikus, ņemot vērā universitāšu iesaisti atbalsta instrumenta ieviešanā, tiks veicināta komersantu un zinātniskā sektora sadarbība, kopīgu projektu īstenošana, kā arī tiks veicināta inovatīvu uzņēmumu rašanās.”</w:t>
            </w:r>
          </w:p>
        </w:tc>
        <w:tc>
          <w:tcPr>
            <w:tcW w:w="2976" w:type="dxa"/>
            <w:shd w:val="clear" w:color="auto" w:fill="auto"/>
          </w:tcPr>
          <w:p w14:paraId="0F20597E"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bCs/>
                <w:sz w:val="20"/>
                <w:szCs w:val="20"/>
              </w:rPr>
              <w:t xml:space="preserve">Nav ņemts vērā. </w:t>
            </w:r>
            <w:r w:rsidRPr="00E03DE7">
              <w:rPr>
                <w:rFonts w:ascii="Times New Roman" w:eastAsia="Calibri" w:hAnsi="Times New Roman" w:cs="Times New Roman"/>
                <w:b/>
                <w:bCs/>
                <w:sz w:val="20"/>
                <w:szCs w:val="20"/>
              </w:rPr>
              <w:t>Sniegts skaidrojums</w:t>
            </w:r>
            <w:r>
              <w:rPr>
                <w:rFonts w:ascii="Times New Roman" w:eastAsia="Calibri" w:hAnsi="Times New Roman" w:cs="Times New Roman"/>
                <w:sz w:val="20"/>
                <w:szCs w:val="20"/>
              </w:rPr>
              <w:t>.</w:t>
            </w:r>
          </w:p>
          <w:p w14:paraId="671601ED" w14:textId="77777777" w:rsidR="003B19CF" w:rsidRDefault="003B19CF" w:rsidP="00C415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EM skaidro, ka augstskolu iesaiste šobrīd tiek plānota partnerības veidā, taču konkrēta piedāvājuma detaļas būs atkarības no horizontālā regulējuma. EM rosina minēto jautājumu risināt  MK noteikumu par 1.2.3.SAM īstenošanu izstrādes procesā, lai detalizēti spētu analizēt partnerības juridisko formu un nepieciešamo pienesumu no augstskolām.</w:t>
            </w:r>
          </w:p>
          <w:p w14:paraId="5254C20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EM vienlaikus atbalsta tehnoloģisko inkubatoru sasaisti ar finanšu instrumentu produktiem. EM norāda, ka jau šobrīd tiek plānota tehnoloģisko inkubatoru sasaiste ar riska kapitālu, kā arī Altum izsniegtiem starta aizdevumiem. Vienlaikus, ņemot vērā DP ierobežoto zīmju apjomu, lūdzam minētos jautājumus aktualizēt MK noteikumu izstrādes procesā.</w:t>
            </w:r>
          </w:p>
        </w:tc>
        <w:tc>
          <w:tcPr>
            <w:tcW w:w="1638" w:type="dxa"/>
          </w:tcPr>
          <w:p w14:paraId="18A56E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03952D" w14:textId="77777777" w:rsidTr="00DC21C3">
        <w:tc>
          <w:tcPr>
            <w:tcW w:w="562" w:type="dxa"/>
            <w:shd w:val="clear" w:color="auto" w:fill="auto"/>
          </w:tcPr>
          <w:p w14:paraId="3102258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A6768B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shd w:val="clear" w:color="auto" w:fill="auto"/>
          </w:tcPr>
          <w:p w14:paraId="2C2819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95F985C" w14:textId="77777777" w:rsidR="003B19CF" w:rsidRPr="006F55DD" w:rsidRDefault="003B19CF" w:rsidP="00C4157F">
            <w:pPr>
              <w:spacing w:after="0" w:line="240" w:lineRule="auto"/>
              <w:jc w:val="both"/>
              <w:rPr>
                <w:rFonts w:ascii="Times New Roman" w:hAnsi="Times New Roman" w:cs="Times New Roman"/>
                <w:i/>
                <w:iCs/>
                <w:noProof/>
                <w:sz w:val="20"/>
                <w:szCs w:val="20"/>
              </w:rPr>
            </w:pPr>
            <w:r w:rsidRPr="006F55DD">
              <w:rPr>
                <w:rFonts w:ascii="Times New Roman" w:hAnsi="Times New Roman" w:cs="Times New Roman"/>
                <w:i/>
                <w:iCs/>
                <w:noProof/>
                <w:sz w:val="20"/>
                <w:szCs w:val="20"/>
              </w:rPr>
              <w:t>Esošā plānošanas perioda inkubācija, ko realizē LIAA vēl jāvērtē un šī brīža novērojumi neliecina par augstu sekmju sasniegšanu jaunuzņēmumu izveidē un attīstībā Latvijā. Aicinām veidot spēcīgu atbalsta instrumentu, kuru virzītāji ir UNIVERSITĀTES, sadarbībai piesaistot svarīgos citus biznesa atbalsta vides spēlētājus, t.sk. LIAA, Altum, Klasteri, Asociācijas, Akseleratori, uzņēmēju apvienības, LATBAN.</w:t>
            </w:r>
          </w:p>
          <w:p w14:paraId="0364BECB" w14:textId="77777777" w:rsidR="003B19CF" w:rsidRPr="006F55DD" w:rsidRDefault="003B19CF" w:rsidP="00C4157F">
            <w:pPr>
              <w:spacing w:after="0" w:line="240" w:lineRule="auto"/>
              <w:contextualSpacing/>
              <w:jc w:val="both"/>
              <w:rPr>
                <w:rFonts w:ascii="Times New Roman" w:hAnsi="Times New Roman" w:cs="Times New Roman"/>
                <w:b/>
                <w:bCs/>
                <w:noProof/>
                <w:sz w:val="20"/>
                <w:szCs w:val="20"/>
              </w:rPr>
            </w:pPr>
            <w:r w:rsidRPr="006F55DD">
              <w:rPr>
                <w:rFonts w:ascii="Times New Roman" w:hAnsi="Times New Roman" w:cs="Times New Roman"/>
                <w:b/>
                <w:bCs/>
                <w:noProof/>
                <w:sz w:val="20"/>
                <w:szCs w:val="20"/>
              </w:rPr>
              <w:t>Piedāvājam pārfrāzēt sekojošā redakcijā:</w:t>
            </w:r>
          </w:p>
          <w:p w14:paraId="4AF81C28" w14:textId="77777777" w:rsidR="003B19CF" w:rsidRPr="006F55DD" w:rsidRDefault="003B19CF" w:rsidP="00C4157F">
            <w:pPr>
              <w:spacing w:after="0" w:line="240" w:lineRule="auto"/>
              <w:jc w:val="both"/>
              <w:rPr>
                <w:rFonts w:ascii="Times New Roman" w:hAnsi="Times New Roman" w:cs="Times New Roman"/>
                <w:i/>
                <w:iCs/>
                <w:noProof/>
                <w:sz w:val="20"/>
                <w:szCs w:val="20"/>
              </w:rPr>
            </w:pPr>
            <w:r w:rsidRPr="006F55DD">
              <w:rPr>
                <w:rFonts w:ascii="Times New Roman" w:hAnsi="Times New Roman" w:cs="Times New Roman"/>
                <w:b/>
                <w:bCs/>
                <w:noProof/>
                <w:sz w:val="20"/>
                <w:szCs w:val="20"/>
              </w:rPr>
              <w:t xml:space="preserve">“Atbalsts inkubācijas procesa nodrošināšanai </w:t>
            </w:r>
            <w:r w:rsidRPr="006F55DD">
              <w:rPr>
                <w:rFonts w:ascii="Times New Roman" w:hAnsi="Times New Roman" w:cs="Times New Roman"/>
                <w:b/>
                <w:noProof/>
                <w:sz w:val="20"/>
                <w:szCs w:val="20"/>
              </w:rPr>
              <w:t>vidēji augsto un augsto tehnoloģiju jomā – jauuzņēmumi (finanšu, nefinanšu atbalsta pasākumi)</w:t>
            </w:r>
            <w:r w:rsidRPr="006F55DD">
              <w:rPr>
                <w:rFonts w:ascii="Times New Roman" w:hAnsi="Times New Roman" w:cs="Times New Roman"/>
                <w:noProof/>
                <w:sz w:val="20"/>
                <w:szCs w:val="20"/>
              </w:rPr>
              <w:t xml:space="preserve"> – sniegt  atbalstu  un  veicināt  ieinteresētību  uzņēmējdarbības  uzsākšanā,  attīstīšanā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w:t>
            </w:r>
            <w:r w:rsidRPr="006F55DD">
              <w:rPr>
                <w:rFonts w:ascii="Times New Roman" w:hAnsi="Times New Roman" w:cs="Times New Roman"/>
                <w:b/>
                <w:noProof/>
                <w:sz w:val="20"/>
                <w:szCs w:val="20"/>
              </w:rPr>
              <w:t>UNIVERSITĀTĒM sadarbībā ar LIAA, Altum, Klasteri, Asociācijas, Akseleratori, uzņēmēju apvienības, LATBAN un citām biznesa atbalsta organizācijām.</w:t>
            </w:r>
            <w:r w:rsidRPr="006F55DD">
              <w:rPr>
                <w:rFonts w:ascii="Times New Roman" w:hAnsi="Times New Roman" w:cs="Times New Roman"/>
                <w:noProof/>
                <w:color w:val="FF0000"/>
                <w:sz w:val="20"/>
                <w:szCs w:val="20"/>
              </w:rPr>
              <w:t xml:space="preserve"> </w:t>
            </w:r>
            <w:r w:rsidRPr="006F55DD">
              <w:rPr>
                <w:rFonts w:ascii="Times New Roman" w:hAnsi="Times New Roman" w:cs="Times New Roman"/>
                <w:noProof/>
                <w:sz w:val="20"/>
                <w:szCs w:val="20"/>
              </w:rPr>
              <w:t>Atbalsta ietvaros tiks sniegtas apmācības, mentorings, konsultācijas, nodrošināts universitāšu 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universitāšu un to pārstāvniecību iesaistei tiks nodrošināt arī reģionālais pārklājums. Vienlaikus, ņemot vērā universitāšu iesaisti atbalsta instrumenta ieviešanā, tiks veicināta komersantu un zinātniskā sektora sadarbība, kopīgu projektu īstenošana, kā arī tiks veicināta inovatīvu uzņēmumu rašanās.”</w:t>
            </w:r>
          </w:p>
        </w:tc>
        <w:tc>
          <w:tcPr>
            <w:tcW w:w="2976" w:type="dxa"/>
            <w:shd w:val="clear" w:color="auto" w:fill="auto"/>
          </w:tcPr>
          <w:p w14:paraId="2B5CFD07" w14:textId="77777777" w:rsidR="003B19CF" w:rsidRPr="00E03DE7" w:rsidRDefault="003B19CF" w:rsidP="00C4157F">
            <w:pPr>
              <w:spacing w:after="0" w:line="240" w:lineRule="auto"/>
              <w:rPr>
                <w:rFonts w:ascii="Times New Roman" w:hAnsi="Times New Roman" w:cs="Times New Roman"/>
                <w:sz w:val="20"/>
                <w:szCs w:val="20"/>
              </w:rPr>
            </w:pPr>
            <w:r w:rsidRPr="00E03DE7">
              <w:rPr>
                <w:rFonts w:ascii="Times New Roman" w:hAnsi="Times New Roman" w:cs="Times New Roman"/>
                <w:sz w:val="20"/>
                <w:szCs w:val="20"/>
              </w:rPr>
              <w:t>Lūdzam skatīt iepriekšējo atbildi.</w:t>
            </w:r>
          </w:p>
        </w:tc>
        <w:tc>
          <w:tcPr>
            <w:tcW w:w="1638" w:type="dxa"/>
          </w:tcPr>
          <w:p w14:paraId="2963CED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F2FE57A" w14:textId="77777777" w:rsidTr="00DC21C3">
        <w:tc>
          <w:tcPr>
            <w:tcW w:w="562" w:type="dxa"/>
            <w:shd w:val="clear" w:color="auto" w:fill="auto"/>
          </w:tcPr>
          <w:p w14:paraId="257ED59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DD4A74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3220E7D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36BEA2B"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Izteikt jaunā redakcijā:</w:t>
            </w:r>
          </w:p>
          <w:p w14:paraId="4E034824"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Atbalsts inkubācijas procesa nodrošināšanai vidēji augsto un augsto tehnoloģiju, un radošo industriju jomā (finanšu, nefinanšu atbalsta pasākumi) – sniegt atbalstu un veicināt ieinteresētību uzņēmējdarbības uzsākšanā, attīstīšanā un biznesa komandu veidošanā RIS 3 viedās specializācijas jomās, īpaši fokusējoties uz vidēji augsto un augsto tehnoloģiju jomām un radošo industriju jomām, tādējādi sekmējot produktu un/vai tehnoloģiju ar augstu pievienoto vērtību radīšanu RIS3 viedās specializācijas jomās visā valsts teritorijā. Tiks nodrošināta inkubācijas pakalpojuma sasaiste un virzība uz P&amp;A&amp;I un produktiem ar augstu pievienoto vērtību, atbalsta instrumenta ieviešanu nodrošinot LIAA sadarbībā ar universitātēm, zinātniskajiem institūtiem, tehnoloģju un zināšanu pārneses centriem, klasteru organizācijām un radošo industriju pārstāvjiem. Atbalsta ietvaros tiks sniegtas apmācības, mentorings, konsultācijas, nodrošināts universitāšu 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universitāšu un to pārstāvniecību iesaistei tiks nodrošināt arī reģionālais pārklājums. Vienlaikus, ņemot vērā universitāšu, pētniecības institūtu, tehnolģiju un zināšanu pārneses centru un klasteru organizāciju iesaisti atbalsta instrumenta ieviešanā, tiks veicināta komersantu un zinātniskā sektora sadarbība, kopīgu projektu īstenošana, kā arī tiks veicināta inovatīvu uzņēmumu rašanās.</w:t>
            </w:r>
          </w:p>
          <w:p w14:paraId="6EF362B8"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p>
          <w:p w14:paraId="0A1F1E4A"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Lūdzam skaidrot kā tieši universitāšu un to pārstāvniecību iesaiste nodrošinās inkubācijas procesa nodrošināšanas reģionālo pārklājumu?</w:t>
            </w:r>
          </w:p>
          <w:p w14:paraId="66D9B0A8"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Kas šajā konkrētajā redakcijā tiek specifiski saprasts a jēdzienu “reģionālais pārklājums”?</w:t>
            </w:r>
          </w:p>
          <w:p w14:paraId="485B0A94"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Lūdzam skaidrot vai inkubācijas procesi būs pieejami visā valsts teritorijā, visos plānošanas reģionos? Kās tas tiks nodrošināts?</w:t>
            </w:r>
          </w:p>
        </w:tc>
        <w:tc>
          <w:tcPr>
            <w:tcW w:w="2976" w:type="dxa"/>
            <w:shd w:val="clear" w:color="auto" w:fill="auto"/>
          </w:tcPr>
          <w:p w14:paraId="67B198AB" w14:textId="77777777" w:rsidR="003B19CF" w:rsidRPr="00F546DD"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ņemts vērā. </w:t>
            </w:r>
            <w:r w:rsidRPr="00F546DD">
              <w:rPr>
                <w:rFonts w:ascii="Times New Roman" w:hAnsi="Times New Roman" w:cs="Times New Roman"/>
                <w:b/>
                <w:bCs/>
                <w:sz w:val="20"/>
                <w:szCs w:val="20"/>
              </w:rPr>
              <w:t>Sniegts skaidrojums.</w:t>
            </w:r>
          </w:p>
          <w:p w14:paraId="233ACE36"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EM pirmkārt vēlas </w:t>
            </w:r>
            <w:r>
              <w:rPr>
                <w:rFonts w:ascii="Times New Roman" w:hAnsi="Times New Roman" w:cs="Times New Roman"/>
                <w:sz w:val="20"/>
                <w:szCs w:val="20"/>
              </w:rPr>
              <w:t>vērst uzmanību</w:t>
            </w:r>
            <w:r w:rsidRPr="00AD421C">
              <w:rPr>
                <w:rFonts w:ascii="Times New Roman" w:hAnsi="Times New Roman" w:cs="Times New Roman"/>
                <w:sz w:val="20"/>
                <w:szCs w:val="20"/>
              </w:rPr>
              <w:t>, ka pretstatā iepriekšējam plānošanas periodam, nākamajā plānošanas periodā nav paredzēti reģionālie biznesa inkubatori, inkubācijas atbalstu fokusējot tieši inovācijas virzienā, neatkarīgi no reģiona, kurā inkubējamais atrodas.  EM vienlaikus norāda, ka minētā prasība izriet no EK norādēm, ņemot vērā faktu, ka nākamajā plānošanas periodā nav paredzēts atbalsts MVK, bet atbalsts inovāciju stiprināšanai. Attiecīgi 1.2.3.</w:t>
            </w:r>
            <w:r>
              <w:rPr>
                <w:rFonts w:ascii="Times New Roman" w:hAnsi="Times New Roman" w:cs="Times New Roman"/>
                <w:sz w:val="20"/>
                <w:szCs w:val="20"/>
              </w:rPr>
              <w:t>SAM</w:t>
            </w:r>
            <w:r w:rsidRPr="00AD421C">
              <w:rPr>
                <w:rFonts w:ascii="Times New Roman" w:hAnsi="Times New Roman" w:cs="Times New Roman"/>
                <w:sz w:val="20"/>
                <w:szCs w:val="20"/>
              </w:rPr>
              <w:t xml:space="preserve"> ietvaros atbalsts tiks piešķirts vadoties no inovācijas potenciāla, ne reģionālā aspekta. </w:t>
            </w:r>
          </w:p>
          <w:p w14:paraId="2205AB49"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EM vienlaikus apzinās nepieciešamību reģionu atbalstīt gan tehnoloģiski intensīvos, inovatīvos komersantus, ko nodrošinās augstskolu reģionālās pārstāvības, gan arī uzņēmumus, kuri nav uzskatāmi par tehnoloģiski intensīviem, RIS3 pārstāvošiem, kur EM ir piedāvājis risinājumi meklēt ZM LAD atbalsta programmās.</w:t>
            </w:r>
          </w:p>
          <w:p w14:paraId="4E88D5CD"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Vienlaikus EM norāda, ka specifiskie atbalsta instrumenta nosacījumi tiks analizēti un noteikti </w:t>
            </w:r>
            <w:r>
              <w:rPr>
                <w:rFonts w:ascii="Times New Roman" w:hAnsi="Times New Roman" w:cs="Times New Roman"/>
                <w:sz w:val="20"/>
                <w:szCs w:val="20"/>
              </w:rPr>
              <w:t xml:space="preserve">MK noteikumu par 1.2.3.SAM īstenošanu </w:t>
            </w:r>
            <w:r w:rsidRPr="00AD421C">
              <w:rPr>
                <w:rFonts w:ascii="Times New Roman" w:hAnsi="Times New Roman" w:cs="Times New Roman"/>
                <w:sz w:val="20"/>
                <w:szCs w:val="20"/>
              </w:rPr>
              <w:t>ietvaros, tai skaitā, universitāšu un to pārstāvniecību pienākumi attiecībā uz reģionālo pārklājumu. Attiecīgi EM rosina minēto diskusija izvērst MK noteikumu saskaņošanas procesa ietvaros.</w:t>
            </w:r>
          </w:p>
          <w:p w14:paraId="727F01D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D76BCA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FF10713" w14:textId="77777777" w:rsidTr="00DC21C3">
        <w:tc>
          <w:tcPr>
            <w:tcW w:w="562" w:type="dxa"/>
            <w:shd w:val="clear" w:color="auto" w:fill="auto"/>
          </w:tcPr>
          <w:p w14:paraId="0B83438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C1589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2570A9E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(134)</w:t>
            </w:r>
            <w:r w:rsidRPr="006F55DD">
              <w:rPr>
                <w:rFonts w:ascii="Times New Roman" w:hAnsi="Times New Roman" w:cs="Times New Roman"/>
                <w:sz w:val="20"/>
                <w:szCs w:val="20"/>
              </w:rPr>
              <w:tab/>
              <w:t>[..] Atbalsts plānots grantu veidā, nodrošinot, komercializācijas stratēģijas izstrādi, komercializācijas piedāvājuma izstrādi un virzīšanu tirgū, tehniski ekonomisko priekšizpēti, prototipēšanu, rūpnieciskos pētījumus un ekspertimentālo izstrādi, jaunu produktu un tehnoloģiju sertificēšanu, rūpnieciskā dizaina izstrādi, kā arī intelektuālā īpašuma tiesību nostiprināšanu un citas darības. Tāpat svarīgi ir turpināt sekmēt saimnieciskās darbības veicēju attīstību un konkurētspēju (t.i., veicināšanu, stimulēšanu, attīstīšanos, paātrināšanos), un finansējumu uzņēmējdarbības projektiem, kas paredz tehnoloģiskos vai rūpnieciskos neizdošanās riskus, tāpēc plānots turpināt nodrošnāt akselerācijas pakalpojumus.</w:t>
            </w:r>
          </w:p>
        </w:tc>
        <w:tc>
          <w:tcPr>
            <w:tcW w:w="4954" w:type="dxa"/>
            <w:shd w:val="clear" w:color="auto" w:fill="auto"/>
          </w:tcPr>
          <w:p w14:paraId="6E33690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1.2. prioritātē “Atbalsts uzņēmējdarbībai” 1.2.3. SAM (134) punktā pēdējo teikumu izteikt šādā redakcijā (papildinātais teksts ir iezīmēts ar Bold): </w:t>
            </w:r>
          </w:p>
          <w:p w14:paraId="4550DE0D"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“Atbalsts plānots grantu veidā, nodrošinot, komercializācijas stratēģijas izstrādi, komercializācijas piedāvājuma izstrādi un virzīšanu tirgū, tehniski ekonomisko priekšizpēti, prototipēšanu, rūpnieciskos pētījumus un ekspertimentālo izstrādi, jaunu produktu un tehnoloģiju, </w:t>
            </w:r>
            <w:r w:rsidRPr="006F55DD">
              <w:rPr>
                <w:rFonts w:ascii="Times New Roman" w:hAnsi="Times New Roman" w:cs="Times New Roman"/>
                <w:b/>
                <w:sz w:val="20"/>
                <w:szCs w:val="20"/>
                <w:lang w:bidi="lv-LV"/>
              </w:rPr>
              <w:t>pētniecības laboratoriju</w:t>
            </w:r>
            <w:r w:rsidRPr="006F55DD">
              <w:rPr>
                <w:rFonts w:ascii="Times New Roman" w:hAnsi="Times New Roman" w:cs="Times New Roman"/>
                <w:sz w:val="20"/>
                <w:szCs w:val="20"/>
                <w:lang w:bidi="lv-LV"/>
              </w:rPr>
              <w:t xml:space="preserve"> sertificēšanu, rūpnieciskā dizaina izstrādi, kā arī intelektuālā īpašuma tiesību </w:t>
            </w:r>
            <w:r w:rsidRPr="006F55DD">
              <w:rPr>
                <w:rFonts w:ascii="Times New Roman" w:hAnsi="Times New Roman" w:cs="Times New Roman"/>
                <w:b/>
                <w:sz w:val="20"/>
                <w:szCs w:val="20"/>
                <w:lang w:bidi="lv-LV"/>
              </w:rPr>
              <w:t>priekšizpēti un</w:t>
            </w:r>
            <w:r w:rsidRPr="006F55DD">
              <w:rPr>
                <w:rFonts w:ascii="Times New Roman" w:hAnsi="Times New Roman" w:cs="Times New Roman"/>
                <w:sz w:val="20"/>
                <w:szCs w:val="20"/>
                <w:lang w:bidi="lv-LV"/>
              </w:rPr>
              <w:t xml:space="preserve"> nostiprināšanu un citas darības. Tāpat svarīgi ir turpināt sekmēt saimnieciskās darbības veicēju attīstību un konkurētspēju (t.i., veicināšanu, stimulēšanu, attīstīšanos, paātrināšanos), un finansējumu uzņēmējdarbības projektiem, kas paredz tehnoloģiskos vai rūpnieciskos neizdošanās riskus, tāpēc plānots turpināt nodrošnāt akselerācijas pakalpojumus.”</w:t>
            </w:r>
          </w:p>
          <w:p w14:paraId="4A636EAA"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p>
        </w:tc>
        <w:tc>
          <w:tcPr>
            <w:tcW w:w="2976" w:type="dxa"/>
            <w:shd w:val="clear" w:color="auto" w:fill="auto"/>
          </w:tcPr>
          <w:p w14:paraId="639956B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Nav ņemts vērā. </w:t>
            </w:r>
            <w:r w:rsidRPr="00BB624E">
              <w:rPr>
                <w:rFonts w:ascii="Times New Roman" w:hAnsi="Times New Roman" w:cs="Times New Roman"/>
                <w:b/>
                <w:bCs/>
                <w:sz w:val="20"/>
                <w:szCs w:val="20"/>
              </w:rPr>
              <w:t>Sniegts skaidrojums</w:t>
            </w:r>
            <w:r>
              <w:rPr>
                <w:rFonts w:ascii="Times New Roman" w:hAnsi="Times New Roman" w:cs="Times New Roman"/>
                <w:sz w:val="20"/>
                <w:szCs w:val="20"/>
              </w:rPr>
              <w:t>.</w:t>
            </w:r>
          </w:p>
          <w:p w14:paraId="0CA04DA0"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EM nepiekrīt minētajam papildinājumam, ņemot vērā faktu, ka šī brīža DP redakcija pieļauj plašāku interpretācijas iespēju, piemēram, gan produktu, gan pētniecības laboratoriju sertifikācijai. Vienlaikus lūdzam diskusiju par specifiskām attiecināmām izmaksām, piemēram, intelektuālā īpašuma tiesību priekšizpēti, veikt </w:t>
            </w:r>
            <w:r>
              <w:rPr>
                <w:rFonts w:ascii="Times New Roman" w:hAnsi="Times New Roman" w:cs="Times New Roman"/>
                <w:sz w:val="20"/>
                <w:szCs w:val="20"/>
              </w:rPr>
              <w:t>MK noteikumu par 1.2.3.SAM īstenošanu</w:t>
            </w:r>
            <w:r w:rsidRPr="00AD421C">
              <w:rPr>
                <w:rFonts w:ascii="Times New Roman" w:hAnsi="Times New Roman" w:cs="Times New Roman"/>
                <w:sz w:val="20"/>
                <w:szCs w:val="20"/>
              </w:rPr>
              <w:t xml:space="preserve"> saskaņošanas procesā. Ņemot vērā DP ierobežoto zīmju skaitu un satura detalizācijas pakāpi.</w:t>
            </w:r>
          </w:p>
        </w:tc>
        <w:tc>
          <w:tcPr>
            <w:tcW w:w="1638" w:type="dxa"/>
          </w:tcPr>
          <w:p w14:paraId="7CCEADD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E588926" w14:textId="77777777" w:rsidTr="00DC21C3">
        <w:tc>
          <w:tcPr>
            <w:tcW w:w="562" w:type="dxa"/>
            <w:shd w:val="clear" w:color="auto" w:fill="auto"/>
          </w:tcPr>
          <w:p w14:paraId="7CA92D4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3A102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2B8A4D4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3C2B371"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izteikt šādā jaunā redakcijā;</w:t>
            </w:r>
          </w:p>
          <w:p w14:paraId="0F6AF2E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Jaunu produktu, tehnoloģiju vai pakalpojumu attīstīšana un komercializācija – sniegt atbalstu gan komersantiem (atbalsts inovāciju vaučeru veidā, atbalsts augsti kvalificēta darba spēka piesaistei), gan pētniecības organizācijām (pētniecības ideju komercializācijai). Galvenais inovāciju vaučera mērķis ir veidot saikni starp MVU un publiskajām un privātajām pētniecības institūcijām , gan Latvijā, gan ārvalstīs kas, pirmkārt, sekmētu zināšanu tiešu pārnesi un, otrkārt, kļūtu par katalizatoru ilgtermiņa, padziļinātākas sadarbības veidošanai starp abām pusēm un privāto sektoru. Inovāciju vaučeri ir stimulējošs atbalsta instruments, ar kura palīdzību nodrošināt jaunu vai būtiski uzlabotu produktu vai tehnoloģiju attīstību. Komercializācijas projektu īstenošana ietver gan tehniski ekonomiskās priekšizpētes veikšanu, kuras mērķis ir saprast, vai attiecīgā tehnoloģija ir komercializējama, gan komercializācijas pasākumu īstenošanu, kas sevī ietver stratēģijas izstrādi. Sagaidāmais rezultāts ir komercializēta tehnoloģija (prototipu izstrāde, patentu reģistrācija, licences līgumu slēgšanu un ieņēmumu gūšana). Atbalsta instrumenta ieviešanas modelis plānots atbilstoši iepriekšējā perioda ietvaros īstenotam pasākumam “Atbalsts tehnoloģiju pārneses sistēmas pilnveidošanai”. Atbalsts plānots grantu veidā, nodrošinot, komercializācijas stratēģijas izstrādi, komercializācijas piedāvājuma izstrādi un virzīšanu tirgū, tehniski ekonomisko priekšizpēti, prototipēšanu, rūpnieciskos pētījumus un ekspertimentālo izstrādi, jaunu produktu un tehnoloģiju sertificēšanu, rūpnieciskā dizaina izstrādi, kā arī intelektuālā īpašuma tiesību nostiprināšanu un citas darības. Tāpat svarīgi ir turpināt sekmēt saimnieciskās darbības veicēju attīstību un konkurētspēju (t.i., veicināšanu, stimulēšanu, attīstīšanos, paātrināšanos), un finansējumu</w:t>
            </w:r>
            <w:r w:rsidRPr="006F55DD">
              <w:rPr>
                <w:rFonts w:ascii="Times New Roman" w:hAnsi="Times New Roman" w:cs="Times New Roman"/>
                <w:sz w:val="20"/>
                <w:szCs w:val="20"/>
              </w:rPr>
              <w:t xml:space="preserve"> </w:t>
            </w:r>
            <w:r w:rsidRPr="006F55DD">
              <w:rPr>
                <w:rFonts w:ascii="Times New Roman" w:hAnsi="Times New Roman" w:cs="Times New Roman"/>
                <w:sz w:val="20"/>
                <w:szCs w:val="20"/>
                <w:lang w:bidi="lv-LV"/>
              </w:rPr>
              <w:t>uzņēmējdarbības projektiem, kas paredz tehnoloģiskos vai rūpnieciskos neizdošanās riskus, tāpēc plānots turpināt nodrošnāt akselerācijas pakalpojumus.</w:t>
            </w:r>
          </w:p>
        </w:tc>
        <w:tc>
          <w:tcPr>
            <w:tcW w:w="2976" w:type="dxa"/>
            <w:shd w:val="clear" w:color="auto" w:fill="auto"/>
          </w:tcPr>
          <w:p w14:paraId="14F6032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Nav ņemts vērā. </w:t>
            </w:r>
            <w:r w:rsidRPr="00146915">
              <w:rPr>
                <w:rFonts w:ascii="Times New Roman" w:hAnsi="Times New Roman" w:cs="Times New Roman"/>
                <w:b/>
                <w:bCs/>
                <w:sz w:val="20"/>
                <w:szCs w:val="20"/>
              </w:rPr>
              <w:t>Sniegts skaidrojums</w:t>
            </w:r>
            <w:r>
              <w:rPr>
                <w:rFonts w:ascii="Times New Roman" w:hAnsi="Times New Roman" w:cs="Times New Roman"/>
                <w:sz w:val="20"/>
                <w:szCs w:val="20"/>
              </w:rPr>
              <w:t>.</w:t>
            </w:r>
          </w:p>
          <w:p w14:paraId="3CE3CA9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lang w:bidi="lv-LV"/>
              </w:rPr>
              <w:t>Norādām, ka KNR V pielikumā DP ir noteikts ierobežot zīmju apjoms, attiecīgi redakcionāli iebildumi, kas nemaina saturu, bet palielina zīmju skaitu nav nepieciešami. Papildus norādām, ka detalizēti instrumenta apraksti tiks noteikti MK noteikumos par SAM īstenošanu, attiecīgi aicinām iesaistīties diskusijās par minētā SAM ieviešanas nosacījumiem MK noteikumu izstrādes un saskaņošanas ietvaros.</w:t>
            </w:r>
          </w:p>
        </w:tc>
        <w:tc>
          <w:tcPr>
            <w:tcW w:w="1638" w:type="dxa"/>
          </w:tcPr>
          <w:p w14:paraId="09DF80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ADA955" w14:textId="77777777" w:rsidTr="00DC21C3">
        <w:tc>
          <w:tcPr>
            <w:tcW w:w="562" w:type="dxa"/>
            <w:shd w:val="clear" w:color="auto" w:fill="auto"/>
          </w:tcPr>
          <w:p w14:paraId="05924CE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9CE21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59A00E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(136)</w:t>
            </w:r>
            <w:r w:rsidRPr="006F55DD">
              <w:rPr>
                <w:rFonts w:ascii="Times New Roman" w:hAnsi="Times New Roman" w:cs="Times New Roman"/>
                <w:sz w:val="20"/>
                <w:szCs w:val="20"/>
              </w:rPr>
              <w:tab/>
              <w:t>Visaptverošs atbalsts uzņēmējdarbības attīstībai – atbalsts finanšu instrumentu veidā saimnieciskās darbības veicēju izveidei, investīcijām dzīvotspējīgu projektu īstenošanai un apgrozāmajiem līdzekļiem kā arī eksporta darījumiem.</w:t>
            </w:r>
          </w:p>
        </w:tc>
        <w:tc>
          <w:tcPr>
            <w:tcW w:w="4954" w:type="dxa"/>
            <w:shd w:val="clear" w:color="auto" w:fill="auto"/>
          </w:tcPr>
          <w:p w14:paraId="50210CA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1EF077F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0A36B871" w14:textId="77777777" w:rsidR="003B19CF" w:rsidRPr="006F55DD" w:rsidRDefault="003B19CF" w:rsidP="00C4157F">
            <w:pPr>
              <w:spacing w:after="0" w:line="240" w:lineRule="auto"/>
              <w:ind w:left="360"/>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bCs/>
                <w:noProof/>
                <w:sz w:val="20"/>
                <w:szCs w:val="20"/>
              </w:rPr>
              <w:t xml:space="preserve">(136) Visaptverošs atbalsts uzņēmējdarbības attīstībai – </w:t>
            </w:r>
            <w:r w:rsidRPr="006F55DD">
              <w:rPr>
                <w:rFonts w:ascii="Times New Roman" w:eastAsia="Times New Roman" w:hAnsi="Times New Roman" w:cs="Times New Roman"/>
                <w:noProof/>
                <w:sz w:val="20"/>
                <w:szCs w:val="20"/>
              </w:rPr>
              <w:t>atbalsts finanšu instrumentu veidā saimnieciskās darbības veicēju izveidei, investīcijām dzīvotspējīgu projektu īstenošanai un apgrozāmajiem līdzekļiem</w:t>
            </w:r>
            <w:r w:rsidRPr="006F55DD">
              <w:rPr>
                <w:rFonts w:ascii="Times New Roman" w:eastAsia="Times New Roman" w:hAnsi="Times New Roman" w:cs="Times New Roman"/>
                <w:noProof/>
                <w:sz w:val="20"/>
                <w:szCs w:val="20"/>
                <w:u w:val="single"/>
              </w:rPr>
              <w:t>,</w:t>
            </w:r>
            <w:r w:rsidRPr="006F55DD">
              <w:rPr>
                <w:rFonts w:ascii="Times New Roman" w:eastAsia="Times New Roman" w:hAnsi="Times New Roman" w:cs="Times New Roman"/>
                <w:noProof/>
                <w:sz w:val="20"/>
                <w:szCs w:val="20"/>
              </w:rPr>
              <w:t xml:space="preserve"> kā arī eksporta darījumiem (</w:t>
            </w:r>
            <w:r w:rsidRPr="006F55DD">
              <w:rPr>
                <w:rFonts w:ascii="Times New Roman" w:eastAsia="Times New Roman" w:hAnsi="Times New Roman" w:cs="Times New Roman"/>
                <w:noProof/>
                <w:sz w:val="20"/>
                <w:szCs w:val="20"/>
                <w:u w:val="single"/>
              </w:rPr>
              <w:t>finansējumu paredzot arī būvniecībai un remontdarbiem eksporta sekmešanai</w:t>
            </w:r>
            <w:r w:rsidRPr="006F55DD">
              <w:rPr>
                <w:rFonts w:ascii="Times New Roman" w:eastAsia="Times New Roman" w:hAnsi="Times New Roman" w:cs="Times New Roman"/>
                <w:noProof/>
                <w:sz w:val="20"/>
                <w:szCs w:val="20"/>
              </w:rPr>
              <w:t>).</w:t>
            </w:r>
          </w:p>
          <w:p w14:paraId="704E70A2" w14:textId="77777777" w:rsidR="003B19CF" w:rsidRPr="006F55DD" w:rsidRDefault="003B19CF" w:rsidP="00C4157F">
            <w:pPr>
              <w:spacing w:after="0" w:line="240" w:lineRule="auto"/>
              <w:ind w:left="567"/>
              <w:contextualSpacing/>
              <w:jc w:val="both"/>
              <w:rPr>
                <w:rFonts w:ascii="Times New Roman" w:eastAsia="Times New Roman" w:hAnsi="Times New Roman" w:cs="Times New Roman"/>
                <w:sz w:val="20"/>
                <w:szCs w:val="20"/>
              </w:rPr>
            </w:pPr>
          </w:p>
          <w:p w14:paraId="0C43EFCA"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Times New Roman" w:hAnsi="Times New Roman" w:cs="Times New Roman"/>
                <w:b/>
                <w:bCs/>
                <w:sz w:val="20"/>
                <w:szCs w:val="20"/>
                <w:lang w:eastAsia="lv-LV"/>
              </w:rPr>
              <w:t xml:space="preserve">Pamatojums: </w:t>
            </w:r>
            <w:r w:rsidRPr="006F55DD">
              <w:rPr>
                <w:rFonts w:ascii="Times New Roman" w:eastAsia="Times New Roman" w:hAnsi="Times New Roman" w:cs="Times New Roman"/>
                <w:bCs/>
                <w:sz w:val="20"/>
                <w:szCs w:val="20"/>
                <w:lang w:eastAsia="lv-LV"/>
              </w:rPr>
              <w:t>produktivitātes un eksporta palielināšanai būtiskas arī kapitālietilpības investīcijas ražošanas jaudu un pakalpojumu sniegšanas iespēju paplašināšanai.</w:t>
            </w:r>
          </w:p>
        </w:tc>
        <w:tc>
          <w:tcPr>
            <w:tcW w:w="2976" w:type="dxa"/>
            <w:shd w:val="clear" w:color="auto" w:fill="auto"/>
          </w:tcPr>
          <w:p w14:paraId="2552D274" w14:textId="77777777" w:rsidR="003B19CF" w:rsidRPr="005179C3"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ņemts vērā. </w:t>
            </w:r>
            <w:r w:rsidRPr="005179C3">
              <w:rPr>
                <w:rFonts w:ascii="Times New Roman" w:hAnsi="Times New Roman" w:cs="Times New Roman"/>
                <w:b/>
                <w:bCs/>
                <w:sz w:val="20"/>
                <w:szCs w:val="20"/>
              </w:rPr>
              <w:t>Sniegts skaidrojums.</w:t>
            </w:r>
          </w:p>
          <w:p w14:paraId="75607D36"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Norādām, ka DP norādītie 1.2</w:t>
            </w:r>
            <w:r>
              <w:rPr>
                <w:rFonts w:ascii="Times New Roman" w:hAnsi="Times New Roman" w:cs="Times New Roman"/>
                <w:sz w:val="20"/>
                <w:szCs w:val="20"/>
              </w:rPr>
              <w:t>.3</w:t>
            </w:r>
            <w:r w:rsidRPr="00AD421C">
              <w:rPr>
                <w:rFonts w:ascii="Times New Roman" w:hAnsi="Times New Roman" w:cs="Times New Roman"/>
                <w:sz w:val="20"/>
                <w:szCs w:val="20"/>
              </w:rPr>
              <w:t>.SAM tiek plānoti atbilstoši NAP norādītām un atbalstītām aktivitātēm un šādas aktivitātes zem attiecīgā SAM netiek atbalstītas.</w:t>
            </w:r>
          </w:p>
          <w:p w14:paraId="11B06EFD"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atbilstoši MK 25.02.2020. protokola Nr.8 33§ 5.punktam, DP plānotās investīcijas ir jābalsta uz NAP2027 ietvertajiem pasākumiem, attiecīgi DP izstrādes ietvaros nepieciešams respektēt NAP pasākumu saturu</w:t>
            </w:r>
            <w:r>
              <w:rPr>
                <w:rFonts w:ascii="Times New Roman" w:hAnsi="Times New Roman" w:cs="Times New Roman"/>
                <w:sz w:val="20"/>
                <w:szCs w:val="20"/>
              </w:rPr>
              <w:t>.</w:t>
            </w:r>
          </w:p>
          <w:p w14:paraId="389EA8D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9BF29A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ECB28CD" w14:textId="77777777" w:rsidTr="00DC21C3">
        <w:tc>
          <w:tcPr>
            <w:tcW w:w="562" w:type="dxa"/>
            <w:shd w:val="clear" w:color="auto" w:fill="auto"/>
          </w:tcPr>
          <w:p w14:paraId="22460E8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A8133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6EF59AA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(137)</w:t>
            </w:r>
            <w:r w:rsidRPr="006F55DD">
              <w:rPr>
                <w:rFonts w:ascii="Times New Roman" w:hAnsi="Times New Roman" w:cs="Times New Roman"/>
                <w:sz w:val="20"/>
                <w:szCs w:val="20"/>
              </w:rPr>
              <w:tab/>
              <w:t>Atbalsts komersantiem  jaunu tirgu apgūšanai un eksporta veicināšanai – izveidot atbalsta mehānismu uzņēmumiem, lai tie varētu virzīt savus produktus/pakalpojumus globālajā tirgū, atbalstu vienlaikus arī fokusējot jaunuzņēmumu un zināšanu ietilpīgu, tai skaitā, tehnoloģiski intensīvo MVU eksportspējas veicināšanai. Atbalsts paredzēts grantu veidā, nodrošinot jaunuzņēmumu dalību staprtautiskās izstādēs un nozares pasākumos.</w:t>
            </w:r>
          </w:p>
        </w:tc>
        <w:tc>
          <w:tcPr>
            <w:tcW w:w="4954" w:type="dxa"/>
            <w:shd w:val="clear" w:color="auto" w:fill="auto"/>
          </w:tcPr>
          <w:p w14:paraId="5F3A5D0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D0F61C1"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32261A42" w14:textId="77777777" w:rsidR="003B19CF" w:rsidRPr="006F55DD" w:rsidRDefault="003B19CF" w:rsidP="00C4157F">
            <w:pPr>
              <w:spacing w:after="0" w:line="240" w:lineRule="auto"/>
              <w:contextualSpacing/>
              <w:jc w:val="both"/>
              <w:rPr>
                <w:rFonts w:ascii="Times New Roman" w:eastAsia="Times New Roman" w:hAnsi="Times New Roman" w:cs="Times New Roman"/>
                <w:noProof/>
                <w:sz w:val="20"/>
                <w:szCs w:val="20"/>
              </w:rPr>
            </w:pPr>
            <w:r w:rsidRPr="006F55DD">
              <w:rPr>
                <w:rFonts w:ascii="Times New Roman" w:eastAsia="Times New Roman" w:hAnsi="Times New Roman" w:cs="Times New Roman"/>
                <w:bCs/>
                <w:noProof/>
                <w:sz w:val="20"/>
                <w:szCs w:val="20"/>
              </w:rPr>
              <w:t xml:space="preserve">(137) </w:t>
            </w:r>
            <w:r w:rsidRPr="006F55DD">
              <w:rPr>
                <w:rFonts w:ascii="Times New Roman" w:eastAsia="Times New Roman" w:hAnsi="Times New Roman" w:cs="Times New Roman"/>
                <w:b/>
                <w:bCs/>
                <w:noProof/>
                <w:sz w:val="20"/>
                <w:szCs w:val="20"/>
              </w:rPr>
              <w:t>Atbalsts komersantiem</w:t>
            </w:r>
            <w:r w:rsidRPr="006F55DD">
              <w:rPr>
                <w:rFonts w:ascii="Times New Roman" w:eastAsia="Times New Roman" w:hAnsi="Times New Roman" w:cs="Times New Roman"/>
                <w:noProof/>
                <w:sz w:val="20"/>
                <w:szCs w:val="20"/>
              </w:rPr>
              <w:t xml:space="preserve"> </w:t>
            </w:r>
            <w:r w:rsidRPr="006F55DD">
              <w:rPr>
                <w:rFonts w:ascii="Times New Roman" w:eastAsia="Times New Roman" w:hAnsi="Times New Roman" w:cs="Times New Roman"/>
                <w:b/>
                <w:bCs/>
                <w:noProof/>
                <w:sz w:val="20"/>
                <w:szCs w:val="20"/>
              </w:rPr>
              <w:t xml:space="preserve"> jaunu tirgu apgūšanai un eksporta veicināšanai</w:t>
            </w:r>
            <w:r w:rsidRPr="006F55DD">
              <w:rPr>
                <w:rFonts w:ascii="Times New Roman" w:eastAsia="Times New Roman" w:hAnsi="Times New Roman" w:cs="Times New Roman"/>
                <w:noProof/>
                <w:sz w:val="20"/>
                <w:szCs w:val="20"/>
              </w:rPr>
              <w:t xml:space="preserve"> – izveidot atbalsta mehānismu uzņēmumiem, lai tie varētu virzīt savus produktus/pakalpojumus globālajā tirgū, atbalstu vienlaikus arī fokusējot jaunuzņēmumu un zināšanu ietilpīgu, tai skaitā, tehnoloģiski intensīvo MVU eksportspējas veicināšanai. Atbalsts paredzēts grantu veidā, nodrošinot jaunuzņēmumu dalību staprtautiskās izstādēs un nozares pasākumos, </w:t>
            </w:r>
            <w:r w:rsidRPr="006F55DD">
              <w:rPr>
                <w:rFonts w:ascii="Times New Roman" w:eastAsia="Times New Roman" w:hAnsi="Times New Roman" w:cs="Times New Roman"/>
                <w:noProof/>
                <w:sz w:val="20"/>
                <w:szCs w:val="20"/>
                <w:u w:val="single"/>
              </w:rPr>
              <w:t>būvniecībai un remontdarbiem eksporta sekmēšanai.</w:t>
            </w:r>
          </w:p>
          <w:p w14:paraId="7ACA1417" w14:textId="77777777" w:rsidR="003B19CF" w:rsidRPr="006F55DD" w:rsidRDefault="003B19CF" w:rsidP="00C4157F">
            <w:pPr>
              <w:spacing w:after="0" w:line="240" w:lineRule="auto"/>
              <w:contextualSpacing/>
              <w:jc w:val="both"/>
              <w:rPr>
                <w:rFonts w:ascii="Times New Roman" w:eastAsia="Times New Roman" w:hAnsi="Times New Roman" w:cs="Times New Roman"/>
                <w:noProof/>
                <w:sz w:val="20"/>
                <w:szCs w:val="20"/>
              </w:rPr>
            </w:pPr>
          </w:p>
          <w:p w14:paraId="3571A673"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Pamatojums:</w:t>
            </w:r>
            <w:r w:rsidRPr="006F55DD">
              <w:rPr>
                <w:rFonts w:ascii="Times New Roman" w:eastAsia="Times New Roman" w:hAnsi="Times New Roman" w:cs="Times New Roman"/>
                <w:bCs/>
                <w:sz w:val="20"/>
                <w:szCs w:val="20"/>
                <w:lang w:eastAsia="lv-LV"/>
              </w:rPr>
              <w:t xml:space="preserve"> produktivitātes un eksporta palielināšanai būtiskas arī kapitālietilpības investīcijas ražošanas jaudu un pakalpojumu sniegšanas iespēju paplašināšanai.</w:t>
            </w:r>
          </w:p>
        </w:tc>
        <w:tc>
          <w:tcPr>
            <w:tcW w:w="2976" w:type="dxa"/>
            <w:shd w:val="clear" w:color="auto" w:fill="auto"/>
          </w:tcPr>
          <w:p w14:paraId="640B596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iepriekšējā izziņas punkta.</w:t>
            </w:r>
          </w:p>
        </w:tc>
        <w:tc>
          <w:tcPr>
            <w:tcW w:w="1638" w:type="dxa"/>
          </w:tcPr>
          <w:p w14:paraId="227287A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6F3B16" w14:textId="77777777" w:rsidTr="00DC21C3">
        <w:tc>
          <w:tcPr>
            <w:tcW w:w="562" w:type="dxa"/>
            <w:shd w:val="clear" w:color="auto" w:fill="auto"/>
          </w:tcPr>
          <w:p w14:paraId="72E9021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002CA8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61FAB1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(138)</w:t>
            </w:r>
            <w:r w:rsidRPr="006F55DD">
              <w:rPr>
                <w:rFonts w:ascii="Times New Roman" w:hAnsi="Times New Roman" w:cs="Times New Roman"/>
                <w:sz w:val="20"/>
                <w:szCs w:val="20"/>
              </w:rPr>
              <w:tab/>
              <w:t>Galvenās mērķgrupas: Sīkie (mikro), mazie, vidējie un lielie saimnieciskās darbības veicēji, mazas vidējās kapitalizācijas sabiedrības (mid-caps), lauksaimniecības pakalpojumu kooperatīvās sabiedrības, pētniecības organizācijas, fiziskas personas, jaunuzņēmumi, zinātniskās institūcijas, reģionālās pārvaldības institūcijas (piemēram, plānošanas reģioni, tūrisma informācijas centri, punkti, biroji, muzeji. u.c.) un organizācijas.</w:t>
            </w:r>
          </w:p>
        </w:tc>
        <w:tc>
          <w:tcPr>
            <w:tcW w:w="4954" w:type="dxa"/>
            <w:shd w:val="clear" w:color="auto" w:fill="auto"/>
          </w:tcPr>
          <w:p w14:paraId="77F2ED9D"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 xml:space="preserve">Ierosinām papildināt mērķgrupas loku šādā redakcijā: </w:t>
            </w:r>
          </w:p>
          <w:p w14:paraId="3D928796" w14:textId="77777777" w:rsidR="003B19CF" w:rsidRPr="006F55DD" w:rsidRDefault="003B19CF" w:rsidP="00C4157F">
            <w:pPr>
              <w:spacing w:after="0" w:line="240" w:lineRule="auto"/>
              <w:jc w:val="both"/>
              <w:rPr>
                <w:rFonts w:ascii="Times New Roman" w:eastAsia="Arial" w:hAnsi="Times New Roman" w:cs="Times New Roman"/>
                <w:i/>
                <w:color w:val="000000"/>
                <w:sz w:val="20"/>
                <w:szCs w:val="20"/>
              </w:rPr>
            </w:pPr>
            <w:r w:rsidRPr="006F55DD">
              <w:rPr>
                <w:rFonts w:ascii="Times New Roman" w:eastAsia="Arial" w:hAnsi="Times New Roman" w:cs="Times New Roman"/>
                <w:i/>
                <w:color w:val="000000"/>
                <w:sz w:val="20"/>
                <w:szCs w:val="20"/>
              </w:rPr>
              <w:t xml:space="preserve">“[..] </w:t>
            </w:r>
            <w:r w:rsidRPr="006F55DD">
              <w:rPr>
                <w:rFonts w:ascii="Times New Roman" w:eastAsia="Arial" w:hAnsi="Times New Roman" w:cs="Times New Roman"/>
                <w:b/>
                <w:bCs/>
                <w:i/>
                <w:color w:val="000000"/>
                <w:sz w:val="20"/>
                <w:szCs w:val="20"/>
                <w:u w:val="single"/>
              </w:rPr>
              <w:t>pašvaldības un/ vai biedrības/ nodibinājumi, lai palielinātu pašvaldību iespējas sekmēt komercdarbību savās teritorijās</w:t>
            </w:r>
            <w:r w:rsidRPr="006F55DD">
              <w:rPr>
                <w:rFonts w:ascii="Times New Roman" w:eastAsia="Arial" w:hAnsi="Times New Roman" w:cs="Times New Roman"/>
                <w:i/>
                <w:color w:val="000000"/>
                <w:sz w:val="20"/>
                <w:szCs w:val="20"/>
              </w:rPr>
              <w:t>.”</w:t>
            </w:r>
          </w:p>
          <w:p w14:paraId="39686088"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p>
        </w:tc>
        <w:tc>
          <w:tcPr>
            <w:tcW w:w="2976" w:type="dxa"/>
            <w:shd w:val="clear" w:color="auto" w:fill="auto"/>
          </w:tcPr>
          <w:p w14:paraId="744C0F7B" w14:textId="77777777" w:rsidR="003B19CF" w:rsidRPr="000D4AF1" w:rsidRDefault="003B19CF" w:rsidP="00C4157F">
            <w:pPr>
              <w:spacing w:after="0" w:line="240" w:lineRule="auto"/>
              <w:jc w:val="both"/>
              <w:rPr>
                <w:rFonts w:ascii="Times New Roman" w:hAnsi="Times New Roman" w:cs="Times New Roman"/>
                <w:b/>
                <w:bCs/>
                <w:sz w:val="20"/>
                <w:szCs w:val="20"/>
              </w:rPr>
            </w:pPr>
            <w:r w:rsidRPr="000D4AF1">
              <w:rPr>
                <w:rFonts w:ascii="Times New Roman" w:hAnsi="Times New Roman" w:cs="Times New Roman"/>
                <w:b/>
                <w:bCs/>
                <w:sz w:val="20"/>
                <w:szCs w:val="20"/>
              </w:rPr>
              <w:t>Nav ņemts vērā. Sniegts skaidrojums.</w:t>
            </w:r>
          </w:p>
          <w:p w14:paraId="24FAC5DD"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1.2.prioritātē piedāvāto finanšu instrumentu būtība ir komercializācijas procesu nodrošināšana uzņēmējdarbībā. Attiecīgi nav atbalstāms finanšu instrumentu ietvaros pašvaldību kā atbalsta gala saņēmējs</w:t>
            </w:r>
            <w:r>
              <w:rPr>
                <w:rFonts w:ascii="Times New Roman" w:hAnsi="Times New Roman" w:cs="Times New Roman"/>
                <w:sz w:val="20"/>
                <w:szCs w:val="20"/>
              </w:rPr>
              <w:t>.</w:t>
            </w:r>
          </w:p>
          <w:p w14:paraId="4385839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KNR V pielikums neparedz DP minēt finansējuma saņēmējus, sadarbības partnerus, kas var tikt noteikti MK noteikumos par SAM īstenošanu.</w:t>
            </w:r>
          </w:p>
        </w:tc>
        <w:tc>
          <w:tcPr>
            <w:tcW w:w="1638" w:type="dxa"/>
          </w:tcPr>
          <w:p w14:paraId="7415ABD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5C0E0A6" w14:textId="77777777" w:rsidTr="00DC21C3">
        <w:tc>
          <w:tcPr>
            <w:tcW w:w="562" w:type="dxa"/>
            <w:shd w:val="clear" w:color="auto" w:fill="auto"/>
          </w:tcPr>
          <w:p w14:paraId="0C3ABA4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09C07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5295A5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E7A9B08"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Lūdzam precizēt:</w:t>
            </w:r>
          </w:p>
          <w:p w14:paraId="209A784C" w14:textId="77777777" w:rsidR="003B19CF"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Jo tūrisma informācijas centri, punkti, biroji, muzeji u.c. nav definētas kā reģionālās pārvaldības institūcijas esošās likumdošanas un normatīvo aktu ietvaros.</w:t>
            </w:r>
          </w:p>
          <w:p w14:paraId="6105AEC9"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p>
        </w:tc>
        <w:tc>
          <w:tcPr>
            <w:tcW w:w="2976" w:type="dxa"/>
            <w:shd w:val="clear" w:color="auto" w:fill="auto"/>
          </w:tcPr>
          <w:p w14:paraId="320F312F" w14:textId="77777777" w:rsidR="003B19CF" w:rsidRPr="001623B1"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Daļēji ņemts vērā. </w:t>
            </w:r>
            <w:r w:rsidRPr="001623B1">
              <w:rPr>
                <w:rFonts w:ascii="Times New Roman" w:hAnsi="Times New Roman" w:cs="Times New Roman"/>
                <w:b/>
                <w:bCs/>
                <w:sz w:val="20"/>
                <w:szCs w:val="20"/>
              </w:rPr>
              <w:t>Sniegts skaidrojums.</w:t>
            </w:r>
          </w:p>
          <w:p w14:paraId="0BDE9B9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Svītrots vārds “pārvaldības” no reģionālo institūciju uzskaitījuma. </w:t>
            </w:r>
          </w:p>
          <w:p w14:paraId="7603963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paredz DP ietvert tikai plānotās SAM mērķa grupas, taču finansējuma saņēmēji, sadarbības partneri tiks noteikti MK noteikumos par SAM īstenošanu.</w:t>
            </w:r>
          </w:p>
          <w:p w14:paraId="02A6BC3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18E28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1.2.3.SAM mērķa grupas redakciju.</w:t>
            </w:r>
          </w:p>
        </w:tc>
      </w:tr>
      <w:tr w:rsidR="003B19CF" w:rsidRPr="006F55DD" w14:paraId="57DE05E5" w14:textId="77777777" w:rsidTr="00DC21C3">
        <w:tc>
          <w:tcPr>
            <w:tcW w:w="562" w:type="dxa"/>
            <w:shd w:val="clear" w:color="auto" w:fill="auto"/>
          </w:tcPr>
          <w:p w14:paraId="6377216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C49A2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FEE845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C570A24"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r w:rsidRPr="006F55DD">
              <w:rPr>
                <w:rFonts w:ascii="Times New Roman" w:eastAsia="Times New Roman" w:hAnsi="Times New Roman" w:cs="Times New Roman"/>
                <w:sz w:val="20"/>
                <w:szCs w:val="20"/>
                <w:lang w:eastAsia="lv-LV"/>
              </w:rPr>
              <w:t xml:space="preserve">Lūdzam iekļaut arī </w:t>
            </w:r>
            <w:r w:rsidRPr="006F55DD">
              <w:rPr>
                <w:rFonts w:ascii="Times New Roman" w:eastAsia="Times New Roman" w:hAnsi="Times New Roman" w:cs="Times New Roman"/>
                <w:b/>
                <w:sz w:val="20"/>
                <w:szCs w:val="20"/>
                <w:lang w:eastAsia="lv-LV"/>
              </w:rPr>
              <w:t>pašvaldības</w:t>
            </w:r>
            <w:r w:rsidRPr="006F55DD">
              <w:rPr>
                <w:rFonts w:ascii="Times New Roman" w:eastAsia="Times New Roman" w:hAnsi="Times New Roman" w:cs="Times New Roman"/>
                <w:sz w:val="20"/>
                <w:szCs w:val="20"/>
                <w:lang w:eastAsia="lv-LV"/>
              </w:rPr>
              <w:t>, jo jau šobrīd pašvaldība  aktīvi iesaistās uzņēmējdarbības veicināšanā. Papildus jāmin, ka uzņēmumu starptautiskās konkurētspējas veicināšana, lielā mērā nodrošina arī pilsētas un valsts konkurētspēju kopumā.</w:t>
            </w:r>
          </w:p>
        </w:tc>
        <w:tc>
          <w:tcPr>
            <w:tcW w:w="2976" w:type="dxa"/>
            <w:shd w:val="clear" w:color="auto" w:fill="auto"/>
          </w:tcPr>
          <w:p w14:paraId="122CE471" w14:textId="77777777" w:rsidR="003B19CF" w:rsidRPr="00D50D8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ņemts vērā. </w:t>
            </w:r>
            <w:r w:rsidRPr="00D50D85">
              <w:rPr>
                <w:rFonts w:ascii="Times New Roman" w:hAnsi="Times New Roman" w:cs="Times New Roman"/>
                <w:b/>
                <w:bCs/>
                <w:sz w:val="20"/>
                <w:szCs w:val="20"/>
              </w:rPr>
              <w:t>Sniegts skaidrojums.</w:t>
            </w:r>
          </w:p>
          <w:p w14:paraId="5F4482F7" w14:textId="77777777" w:rsidR="003B19CF" w:rsidRDefault="003B19CF" w:rsidP="00C4157F">
            <w:pPr>
              <w:spacing w:after="0" w:line="240" w:lineRule="auto"/>
              <w:jc w:val="both"/>
              <w:rPr>
                <w:rFonts w:ascii="Times New Roman" w:hAnsi="Times New Roman" w:cs="Times New Roman"/>
                <w:sz w:val="20"/>
                <w:szCs w:val="20"/>
              </w:rPr>
            </w:pPr>
            <w:r w:rsidRPr="00A6282F">
              <w:rPr>
                <w:rFonts w:ascii="Times New Roman" w:hAnsi="Times New Roman" w:cs="Times New Roman"/>
                <w:sz w:val="20"/>
                <w:szCs w:val="20"/>
              </w:rPr>
              <w:t>1.2.prioritātē piedāvāto finanšu instrumentu būtība ir komercialicācijas procesu nodrošināšana uzņēmējdarbībā. Attiecīgi nav atbalstāms finanšu instrumentu ietvaros pašvaldību kā atbalsta gala saņēmējs</w:t>
            </w:r>
            <w:r>
              <w:rPr>
                <w:rFonts w:ascii="Times New Roman" w:hAnsi="Times New Roman" w:cs="Times New Roman"/>
                <w:sz w:val="20"/>
                <w:szCs w:val="20"/>
              </w:rPr>
              <w:t>.</w:t>
            </w:r>
          </w:p>
          <w:p w14:paraId="6261153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178F1B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B79589E" w14:textId="77777777" w:rsidTr="00DC21C3">
        <w:tc>
          <w:tcPr>
            <w:tcW w:w="562" w:type="dxa"/>
            <w:shd w:val="clear" w:color="auto" w:fill="auto"/>
          </w:tcPr>
          <w:p w14:paraId="7B950B2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FDA3675"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shd w:val="clear" w:color="auto" w:fill="auto"/>
          </w:tcPr>
          <w:p w14:paraId="1167E5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9CBB0B7" w14:textId="77777777" w:rsidR="003B19CF" w:rsidRPr="00C17C61" w:rsidRDefault="003B19CF" w:rsidP="00C4157F">
            <w:pPr>
              <w:spacing w:after="0" w:line="240" w:lineRule="auto"/>
              <w:jc w:val="both"/>
              <w:rPr>
                <w:rFonts w:ascii="Times New Roman" w:eastAsia="Times New Roman" w:hAnsi="Times New Roman" w:cs="Times New Roman"/>
                <w:sz w:val="20"/>
                <w:szCs w:val="20"/>
                <w:lang w:eastAsia="lv-LV"/>
              </w:rPr>
            </w:pPr>
            <w:r w:rsidRPr="00C17C61">
              <w:rPr>
                <w:rFonts w:ascii="Times New Roman" w:eastAsia="Times New Roman" w:hAnsi="Times New Roman" w:cs="Times New Roman"/>
                <w:b/>
                <w:bCs/>
                <w:sz w:val="20"/>
                <w:szCs w:val="20"/>
                <w:lang w:eastAsia="lv-LV"/>
              </w:rPr>
              <w:t>SAM 1.2.3.</w:t>
            </w:r>
            <w:r w:rsidRPr="00C17C61">
              <w:rPr>
                <w:rFonts w:ascii="Times New Roman" w:eastAsia="Times New Roman" w:hAnsi="Times New Roman" w:cs="Times New Roman"/>
                <w:sz w:val="20"/>
                <w:szCs w:val="20"/>
                <w:lang w:eastAsia="lv-LV"/>
              </w:rPr>
              <w:t xml:space="preserve"> </w:t>
            </w:r>
            <w:r w:rsidRPr="00C17C61">
              <w:rPr>
                <w:rFonts w:ascii="Times New Roman" w:eastAsia="Times New Roman" w:hAnsi="Times New Roman" w:cs="Times New Roman"/>
                <w:b/>
                <w:sz w:val="20"/>
                <w:szCs w:val="20"/>
                <w:lang w:eastAsia="lv-LV"/>
              </w:rPr>
              <w:t xml:space="preserve">“Veicināt izaugsmi, konkurētspēju un jaunu darba vietu radīšanu MVU, tai skaitā caur produktivitāti veicinošām investīcijām”: </w:t>
            </w:r>
            <w:r w:rsidRPr="00C17C61">
              <w:rPr>
                <w:rFonts w:ascii="Times New Roman" w:eastAsia="Times New Roman" w:hAnsi="Times New Roman" w:cs="Times New Roman"/>
                <w:bCs/>
                <w:sz w:val="20"/>
                <w:szCs w:val="20"/>
                <w:lang w:eastAsia="lv-LV"/>
              </w:rPr>
              <w:t>aicinām mērķgrupā ietvert ne tikai lauksaimniecības pakalpojumu kooperatīvās sabiedrības, bet arī mežsaimniecības pakalpojumu kooperatīvās sabiedrības;</w:t>
            </w:r>
          </w:p>
          <w:p w14:paraId="764739C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2976" w:type="dxa"/>
            <w:shd w:val="clear" w:color="auto" w:fill="auto"/>
          </w:tcPr>
          <w:p w14:paraId="257FF384" w14:textId="77777777" w:rsidR="003B19CF" w:rsidRDefault="003B19CF" w:rsidP="00C4157F">
            <w:pPr>
              <w:spacing w:after="0" w:line="240" w:lineRule="auto"/>
              <w:jc w:val="both"/>
              <w:rPr>
                <w:rFonts w:ascii="Times New Roman" w:hAnsi="Times New Roman" w:cs="Times New Roman"/>
                <w:sz w:val="20"/>
                <w:szCs w:val="20"/>
              </w:rPr>
            </w:pPr>
            <w:r w:rsidRPr="00D50D85">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38ADC43A"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Šobrīd EM nesaredz nepieciešamību precizēt, ņemot vērā ka atbalsta saņēmēju juridiskās formas tiks noteiktas </w:t>
            </w:r>
            <w:r>
              <w:rPr>
                <w:rFonts w:ascii="Times New Roman" w:hAnsi="Times New Roman" w:cs="Times New Roman"/>
                <w:sz w:val="20"/>
                <w:szCs w:val="20"/>
              </w:rPr>
              <w:t>MK noteikumos par SAM īstenošanu.</w:t>
            </w:r>
          </w:p>
        </w:tc>
        <w:tc>
          <w:tcPr>
            <w:tcW w:w="1638" w:type="dxa"/>
          </w:tcPr>
          <w:p w14:paraId="7D4DC48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502CA4A" w14:textId="77777777" w:rsidTr="00DC21C3">
        <w:tc>
          <w:tcPr>
            <w:tcW w:w="562" w:type="dxa"/>
            <w:shd w:val="clear" w:color="auto" w:fill="auto"/>
          </w:tcPr>
          <w:p w14:paraId="69497CB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3415D3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3DA26C7C" w14:textId="1ADD5E94"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(139)</w:t>
            </w:r>
            <w:r w:rsidRPr="006F55DD">
              <w:rPr>
                <w:rFonts w:ascii="Times New Roman" w:hAnsi="Times New Roman" w:cs="Times New Roman"/>
                <w:sz w:val="20"/>
                <w:szCs w:val="20"/>
              </w:rPr>
              <w:tab/>
              <w:t>Darbības, kas nodrošina vienlīdzību, iekļaušanu un nediskrimināciju: Uzņēmējdarbības un inovāciju atbalsta programmās tiks piemēroti vispārējie horizontālās prioritātes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w:t>
            </w:r>
          </w:p>
        </w:tc>
        <w:tc>
          <w:tcPr>
            <w:tcW w:w="4954" w:type="dxa"/>
            <w:shd w:val="clear" w:color="auto" w:fill="auto"/>
          </w:tcPr>
          <w:p w14:paraId="1B28B8E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Skatīt komentāru pie 1.2.1.SAM (116).</w:t>
            </w:r>
          </w:p>
          <w:p w14:paraId="044A1FF5"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2AB8A9A9"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(139)</w:t>
            </w:r>
            <w:r w:rsidRPr="006F55DD">
              <w:rPr>
                <w:rFonts w:ascii="Times New Roman" w:hAnsi="Times New Roman" w:cs="Times New Roman"/>
                <w:sz w:val="20"/>
                <w:szCs w:val="20"/>
                <w:lang w:bidi="lv-LV"/>
              </w:rPr>
              <w:tab/>
              <w:t xml:space="preserve">Darbības, kas nodrošina vienlīdzību, iekļaušanu un nediskrimināciju:  SAM  īstenoto projektu un pasākumu īstenošanā un vadībā tiks nodrošināta informācijas un vides pieejamības, nediskriminācijas pēc vecuma, dzimuma, etniskās piederības u.c. pazīmes un vienlīdzīgu iespēju principu ievērošana.  </w:t>
            </w:r>
          </w:p>
          <w:p w14:paraId="09517FF4"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16A67907"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0B7DBCAA" w14:textId="77777777" w:rsidR="003B19CF" w:rsidRPr="006F55DD" w:rsidRDefault="003B19CF" w:rsidP="00C4157F">
            <w:pPr>
              <w:spacing w:after="0" w:line="240" w:lineRule="auto"/>
              <w:jc w:val="both"/>
              <w:rPr>
                <w:rFonts w:ascii="Times New Roman" w:hAnsi="Times New Roman" w:cs="Times New Roman"/>
                <w:sz w:val="20"/>
                <w:szCs w:val="20"/>
                <w:lang w:bidi="lv-LV"/>
              </w:rPr>
            </w:pPr>
          </w:p>
          <w:p w14:paraId="71BB854B" w14:textId="77777777" w:rsidR="003B19CF" w:rsidRPr="006F55DD" w:rsidRDefault="003B19CF" w:rsidP="00C4157F">
            <w:pPr>
              <w:spacing w:after="0" w:line="240" w:lineRule="auto"/>
              <w:jc w:val="both"/>
              <w:rPr>
                <w:rFonts w:ascii="Times New Roman" w:hAnsi="Times New Roman" w:cs="Times New Roman"/>
                <w:sz w:val="20"/>
                <w:szCs w:val="20"/>
                <w:lang w:bidi="lv-LV"/>
              </w:rPr>
            </w:pPr>
          </w:p>
        </w:tc>
        <w:tc>
          <w:tcPr>
            <w:tcW w:w="2976" w:type="dxa"/>
            <w:shd w:val="clear" w:color="auto" w:fill="auto"/>
          </w:tcPr>
          <w:p w14:paraId="41F58FA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skaidrojumu pie izziņas 304.punkta.</w:t>
            </w:r>
          </w:p>
        </w:tc>
        <w:tc>
          <w:tcPr>
            <w:tcW w:w="1638" w:type="dxa"/>
          </w:tcPr>
          <w:p w14:paraId="0494A1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BA6310E" w14:textId="77777777" w:rsidTr="00DC21C3">
        <w:tc>
          <w:tcPr>
            <w:tcW w:w="562" w:type="dxa"/>
            <w:shd w:val="clear" w:color="auto" w:fill="auto"/>
          </w:tcPr>
          <w:p w14:paraId="671748F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57A5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547C4F5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(140)</w:t>
            </w:r>
            <w:r w:rsidRPr="006F55DD">
              <w:rPr>
                <w:rFonts w:ascii="Times New Roman" w:hAnsi="Times New Roman" w:cs="Times New Roman"/>
                <w:sz w:val="20"/>
                <w:szCs w:val="20"/>
              </w:rPr>
              <w:tab/>
              <w:t>Mērķteritorijas, t. sk. plānotais teritoriālo rīku izmantojums: Atbalsts finanšu instrumentu veidā tiks sniegts uzņēmējdarbības attīstībai bez teritoriāliem ierobežojumiem. Vienlaikus arī atbalsts grantu veidā tiks sniegts bez teritoriāliem ierobežojumiem, nodrošinot reģionālo pārklājumu.</w:t>
            </w:r>
          </w:p>
        </w:tc>
        <w:tc>
          <w:tcPr>
            <w:tcW w:w="4954" w:type="dxa"/>
            <w:shd w:val="clear" w:color="auto" w:fill="auto"/>
          </w:tcPr>
          <w:p w14:paraId="3FFCA6D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izteikt 1.2.3. SAM “Veicināt izaugsmi, konkurētspēju un jaunu darba vietu radīšanu MVU, tai skaitā caur produktivitāti veicinošām investīcijām” sadaļas 140.rindkopu (45.lpp) šādā redakcijā:“Mērķteritorijas, t. sk. plānotais teritoriālo rīku izmantojums: Atbalsts finanšu instrumentu veidā tiks sniegts uzņēmējdarbības attīstībai bez teritoriāliem ierobežojumiem, nodrošinot reģionālo pārklājumu. Vienlaikus atbalsts grantu veidā tiks sniegts kontekstā ar teritoriālās attīstības stratēģijām, piemērojot 5.1.1.SAM teritoriālo pieeju.” Minētais precizējums nepieciešams, lai nodrošinātu atbilstību Reģionālās politikas pamatnostādnēs 2021-2027.gadam noteiktai atbalsta koordinācijai reģionālā mērogā.</w:t>
            </w:r>
          </w:p>
        </w:tc>
        <w:tc>
          <w:tcPr>
            <w:tcW w:w="2976" w:type="dxa"/>
            <w:shd w:val="clear" w:color="auto" w:fill="auto"/>
          </w:tcPr>
          <w:p w14:paraId="5A99E8C3" w14:textId="77777777" w:rsidR="003B19CF" w:rsidRDefault="003B19CF" w:rsidP="00C4157F">
            <w:pPr>
              <w:spacing w:after="0" w:line="240" w:lineRule="auto"/>
              <w:jc w:val="both"/>
              <w:rPr>
                <w:rFonts w:ascii="Times New Roman" w:hAnsi="Times New Roman" w:cs="Times New Roman"/>
                <w:sz w:val="20"/>
                <w:szCs w:val="20"/>
              </w:rPr>
            </w:pPr>
            <w:r w:rsidRPr="004863E1">
              <w:rPr>
                <w:rFonts w:ascii="Times New Roman" w:hAnsi="Times New Roman" w:cs="Times New Roman"/>
                <w:b/>
                <w:bCs/>
                <w:sz w:val="20"/>
                <w:szCs w:val="20"/>
              </w:rPr>
              <w:t>Sniegts skaidrojums</w:t>
            </w:r>
            <w:r>
              <w:rPr>
                <w:rFonts w:ascii="Times New Roman" w:hAnsi="Times New Roman" w:cs="Times New Roman"/>
                <w:sz w:val="20"/>
                <w:szCs w:val="20"/>
              </w:rPr>
              <w:t>.</w:t>
            </w:r>
          </w:p>
          <w:p w14:paraId="5D836C6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w:t>
            </w:r>
            <w:r w:rsidRPr="009A52E5">
              <w:rPr>
                <w:rFonts w:ascii="Times New Roman" w:hAnsi="Times New Roman" w:cs="Times New Roman"/>
                <w:sz w:val="20"/>
                <w:szCs w:val="20"/>
              </w:rPr>
              <w:t>arī atbalsts grantu veidā tiks sniegts bez teritoriāliem ierobežojumiem.</w:t>
            </w:r>
          </w:p>
          <w:p w14:paraId="15E3D83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detalizēti ieviešanas nosacījumi tiks noteikti MK noteikumos par SAM īstenošanu.</w:t>
            </w:r>
          </w:p>
        </w:tc>
        <w:tc>
          <w:tcPr>
            <w:tcW w:w="1638" w:type="dxa"/>
          </w:tcPr>
          <w:p w14:paraId="60EB3D9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341DE1C" w14:textId="77777777" w:rsidTr="00DC21C3">
        <w:tc>
          <w:tcPr>
            <w:tcW w:w="562" w:type="dxa"/>
            <w:shd w:val="clear" w:color="auto" w:fill="auto"/>
          </w:tcPr>
          <w:p w14:paraId="71B4BB3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D7EA0E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3DF027E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1384653"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precizēt:</w:t>
            </w:r>
          </w:p>
          <w:p w14:paraId="26EEC3D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korekti formulēt tekstu, norādot, ka atbalsts grantu veidā tiks sniegts bez teritoriāliem ierobežojumiem visā valsts teritorijā (t.i. visos plānošanas reģionos).</w:t>
            </w:r>
          </w:p>
        </w:tc>
        <w:tc>
          <w:tcPr>
            <w:tcW w:w="2976" w:type="dxa"/>
            <w:shd w:val="clear" w:color="auto" w:fill="auto"/>
          </w:tcPr>
          <w:p w14:paraId="30DB8883" w14:textId="77777777" w:rsidR="003B19CF" w:rsidRDefault="003B19CF" w:rsidP="00C4157F">
            <w:pPr>
              <w:spacing w:after="0" w:line="240" w:lineRule="auto"/>
              <w:jc w:val="both"/>
              <w:rPr>
                <w:rFonts w:ascii="Times New Roman" w:hAnsi="Times New Roman" w:cs="Times New Roman"/>
                <w:sz w:val="20"/>
                <w:szCs w:val="20"/>
              </w:rPr>
            </w:pPr>
            <w:r w:rsidRPr="00A50855">
              <w:rPr>
                <w:rFonts w:ascii="Times New Roman" w:hAnsi="Times New Roman" w:cs="Times New Roman"/>
                <w:b/>
                <w:bCs/>
                <w:sz w:val="20"/>
                <w:szCs w:val="20"/>
              </w:rPr>
              <w:t>Sniegts skaidrojums</w:t>
            </w:r>
            <w:r>
              <w:rPr>
                <w:rFonts w:ascii="Times New Roman" w:hAnsi="Times New Roman" w:cs="Times New Roman"/>
                <w:sz w:val="20"/>
                <w:szCs w:val="20"/>
              </w:rPr>
              <w:t>.</w:t>
            </w:r>
          </w:p>
          <w:p w14:paraId="7110E40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AD421C">
              <w:rPr>
                <w:rFonts w:ascii="Times New Roman" w:hAnsi="Times New Roman" w:cs="Times New Roman"/>
                <w:sz w:val="20"/>
                <w:szCs w:val="20"/>
              </w:rPr>
              <w:t>, ka atbalst grantu veidā tiks sniegts bez teritoriālajiem ierobežojumiem, attiecīgi neanalizējot kādu plānošanas reģiona konkrētais atbalsta saņēmējs pārstāv.</w:t>
            </w:r>
          </w:p>
          <w:p w14:paraId="3008C39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detalizēti ieviešanas nosacījumi tiks noteikti MK noteikumos par SAM īstenošanu.</w:t>
            </w:r>
          </w:p>
        </w:tc>
        <w:tc>
          <w:tcPr>
            <w:tcW w:w="1638" w:type="dxa"/>
          </w:tcPr>
          <w:p w14:paraId="5B44A38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0083A3F" w14:textId="77777777" w:rsidTr="00DC21C3">
        <w:tc>
          <w:tcPr>
            <w:tcW w:w="562" w:type="dxa"/>
            <w:shd w:val="clear" w:color="auto" w:fill="auto"/>
          </w:tcPr>
          <w:p w14:paraId="40F2CC3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D92019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25532DD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(142)</w:t>
            </w:r>
            <w:r w:rsidRPr="006F55DD">
              <w:rPr>
                <w:rFonts w:ascii="Times New Roman" w:hAnsi="Times New Roman" w:cs="Times New Roman"/>
                <w:sz w:val="20"/>
                <w:szCs w:val="20"/>
              </w:rPr>
              <w:tab/>
              <w:t>Indikatīvie finanšu instrumenti: Riska kapitāls, sēklas un izaugsmes stadijas riska kapitāla un mezanīna investīcijas, dauzpakāpju riska kapitāla fondi, aizdevumi produktivitātes kāpināšanai un starta/izaugsmes aizdevumi, portfeļgarantijas un individuālās garantijas. Inovatīvu ideju un uzņēmumu attīstībai būs pieejams akcelerācijas fonds. Esošo komersantu attīstībai ar izaugsmes potenciālu būs pieejami sēklas kapitāla, sākuma kapitāla un izaugsmes kapitāla ieguldījums, kā arī mezanīna fonds. Aizdevumi tiks sniegti jaunu komersantu izveidei un esošu saimnieciskās darbības veicēju attīstībaiinvestīcijām un apgrozāmiem līdzekļiem. Projektiem un nozarēm ar augstāku riska pakāpi, kā arī, lai nodrošinātu jaunuzņēmumiem finansējumu starp riska kapitāla investīciju piesaistes cikliem (bridge finansējumu), tiks nodrošināti aizdevumi. Aizdevumu garantijas plānots sniegt aizdevumiem investīciju veikšanai, tostarp jaunu tehnoloģiju ieviešanai un procesu digitalizācijai. Plānots sniegt atbalstu saimnieciskās darbības veicējiem eksporta kredītu garantiju veidā. Finanšu instrumentu pakalpojumu nepieciešamību pamato tirgus nepilnību analīze finanšu pieejamības jomā. Īstenos ALTUM.</w:t>
            </w:r>
          </w:p>
        </w:tc>
        <w:tc>
          <w:tcPr>
            <w:tcW w:w="4954" w:type="dxa"/>
            <w:shd w:val="clear" w:color="auto" w:fill="auto"/>
          </w:tcPr>
          <w:p w14:paraId="03121E86"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69299B7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7C3F4667" w14:textId="77777777" w:rsidR="003B19CF" w:rsidRPr="006F55DD" w:rsidRDefault="003B19CF" w:rsidP="00C4157F">
            <w:pPr>
              <w:spacing w:after="0" w:line="240" w:lineRule="auto"/>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noProof/>
                <w:sz w:val="20"/>
                <w:szCs w:val="20"/>
              </w:rPr>
              <w:t>(142)</w:t>
            </w:r>
            <w:r w:rsidRPr="006F55DD">
              <w:rPr>
                <w:rFonts w:ascii="Times New Roman" w:eastAsia="Times New Roman" w:hAnsi="Times New Roman" w:cs="Times New Roman"/>
                <w:b/>
                <w:noProof/>
                <w:sz w:val="20"/>
                <w:szCs w:val="20"/>
              </w:rPr>
              <w:t xml:space="preserve">Indikatīvie finanšu instrumenti: </w:t>
            </w:r>
            <w:r w:rsidRPr="006F55DD">
              <w:rPr>
                <w:rFonts w:ascii="Times New Roman" w:eastAsia="Times New Roman" w:hAnsi="Times New Roman" w:cs="Times New Roman"/>
                <w:sz w:val="20"/>
                <w:szCs w:val="20"/>
              </w:rPr>
              <w:t>Riska kapitāls, sēklas un izaugsmes stadijas riska kapitāla un mezanīna investīcijas, dauzpakāpju riska kapitāla fondi, aizdevumi produktivitātes kāpināšanai un starta/izaugsmes aizdevumi, portfeļgarantijas un individuālās garantijas. Inovatīvu ideju un uzņēmumu attīstībai būs pieejams akcelerācijas fonds. Esošo komersantu attīstībai ar izaugsmes potenciālu būs pieejami sēklas kapitāla, sākuma kapitāla un izaugsmes kapitāla ieguldījums, kā arī mezanīna fonds. Aizdevumi tiks sniegti jaunu komersantu izveidei un esošu saimnieciskās darbības veicēju attīstībaiinvestīcijām un apgrozāmiem līdzekļiem. Projektiem un nozarēm ar augstāku riska pakāpi, kā arī, lai nodrošinātu jaunuzņēmumiem finansējumu starp riska kapitāla investīciju piesaistes cikliem (</w:t>
            </w:r>
            <w:r w:rsidRPr="006F55DD">
              <w:rPr>
                <w:rFonts w:ascii="Times New Roman" w:eastAsia="Times New Roman" w:hAnsi="Times New Roman" w:cs="Times New Roman"/>
                <w:i/>
                <w:iCs/>
                <w:sz w:val="20"/>
                <w:szCs w:val="20"/>
              </w:rPr>
              <w:t>bridge</w:t>
            </w:r>
            <w:r w:rsidRPr="006F55DD">
              <w:rPr>
                <w:rFonts w:ascii="Times New Roman" w:eastAsia="Times New Roman" w:hAnsi="Times New Roman" w:cs="Times New Roman"/>
                <w:sz w:val="20"/>
                <w:szCs w:val="20"/>
              </w:rPr>
              <w:t xml:space="preserve"> finansējumu), tiks nodrošināti aizdevumi. Aizdevumu garantijas plānots sniegt aizdevumiem investīciju veikšanai, tostarp jaunu tehnoloģiju ieviešanai un procesu digitalizācijai, </w:t>
            </w:r>
            <w:r w:rsidRPr="006F55DD">
              <w:rPr>
                <w:rFonts w:ascii="Times New Roman" w:eastAsia="Times New Roman" w:hAnsi="Times New Roman" w:cs="Times New Roman"/>
                <w:sz w:val="20"/>
                <w:szCs w:val="20"/>
                <w:u w:val="single"/>
              </w:rPr>
              <w:t xml:space="preserve">kā arī šo mērķu sasniegšanai nepieciešamai </w:t>
            </w:r>
            <w:r w:rsidRPr="006F55DD">
              <w:rPr>
                <w:rFonts w:ascii="Times New Roman" w:eastAsia="Times New Roman" w:hAnsi="Times New Roman" w:cs="Times New Roman"/>
                <w:noProof/>
                <w:sz w:val="20"/>
                <w:szCs w:val="20"/>
                <w:u w:val="single"/>
              </w:rPr>
              <w:t>būvniecībai un remontdarbiem</w:t>
            </w:r>
            <w:r w:rsidRPr="006F55DD">
              <w:rPr>
                <w:rFonts w:ascii="Times New Roman" w:eastAsia="Times New Roman" w:hAnsi="Times New Roman" w:cs="Times New Roman"/>
                <w:sz w:val="20"/>
                <w:szCs w:val="20"/>
              </w:rPr>
              <w:t>. Plānots sniegt atbalstu saimnieciskās darbības veicējiem eksporta kredītu garantiju veidā. Finanšu instrumentu pakalpojumu nepieciešamību pamato tirgus nepilnību analīze finanšu pieejamības jomā. Īstenos ALTUM.</w:t>
            </w:r>
          </w:p>
          <w:p w14:paraId="227CEA83"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p>
          <w:p w14:paraId="2D3D584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bCs/>
                <w:sz w:val="20"/>
                <w:szCs w:val="20"/>
                <w:lang w:eastAsia="lv-LV"/>
              </w:rPr>
              <w:t xml:space="preserve">Pamatojums: </w:t>
            </w:r>
            <w:r w:rsidRPr="006F55DD">
              <w:rPr>
                <w:rFonts w:ascii="Times New Roman" w:eastAsia="Times New Roman" w:hAnsi="Times New Roman" w:cs="Times New Roman"/>
                <w:bCs/>
                <w:sz w:val="20"/>
                <w:szCs w:val="20"/>
                <w:lang w:eastAsia="lv-LV"/>
              </w:rPr>
              <w:t>produktivitātes un eksporta palielināšanai būtiskas arī kapitālietilpības investīcijas ražošanas jaudu un pakalpojumu sniegšanas iespēju paplašināšanai.</w:t>
            </w:r>
          </w:p>
        </w:tc>
        <w:tc>
          <w:tcPr>
            <w:tcW w:w="2976" w:type="dxa"/>
            <w:shd w:val="clear" w:color="auto" w:fill="auto"/>
          </w:tcPr>
          <w:p w14:paraId="256FF6C8" w14:textId="77777777" w:rsidR="003B19CF" w:rsidRDefault="003B19CF" w:rsidP="00C4157F">
            <w:pPr>
              <w:spacing w:after="0" w:line="240" w:lineRule="auto"/>
              <w:jc w:val="both"/>
              <w:rPr>
                <w:rFonts w:ascii="Times New Roman" w:hAnsi="Times New Roman" w:cs="Times New Roman"/>
                <w:sz w:val="20"/>
                <w:szCs w:val="20"/>
              </w:rPr>
            </w:pPr>
            <w:r w:rsidRPr="00A50855">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535B1479"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Norādām, ka DP norādītie 1.2.</w:t>
            </w:r>
            <w:r>
              <w:rPr>
                <w:rFonts w:ascii="Times New Roman" w:hAnsi="Times New Roman" w:cs="Times New Roman"/>
                <w:sz w:val="20"/>
                <w:szCs w:val="20"/>
              </w:rPr>
              <w:t>prioritātes SAM</w:t>
            </w:r>
            <w:r w:rsidRPr="00AD421C">
              <w:rPr>
                <w:rFonts w:ascii="Times New Roman" w:hAnsi="Times New Roman" w:cs="Times New Roman"/>
                <w:sz w:val="20"/>
                <w:szCs w:val="20"/>
              </w:rPr>
              <w:t xml:space="preserve"> tiek plānoti atbilstoši NAP norādītām un atbalstītām aktivitātēm.</w:t>
            </w:r>
          </w:p>
          <w:p w14:paraId="682D3A2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w:t>
            </w:r>
            <w:r w:rsidRPr="006F55DD">
              <w:rPr>
                <w:rFonts w:ascii="Times New Roman" w:hAnsi="Times New Roman" w:cs="Times New Roman"/>
                <w:sz w:val="20"/>
                <w:szCs w:val="20"/>
              </w:rPr>
              <w:t>, ka atbilstoši MK</w:t>
            </w:r>
            <w:r>
              <w:rPr>
                <w:rFonts w:ascii="Times New Roman" w:hAnsi="Times New Roman" w:cs="Times New Roman"/>
                <w:sz w:val="20"/>
                <w:szCs w:val="20"/>
              </w:rPr>
              <w:t xml:space="preserve"> </w:t>
            </w:r>
            <w:r w:rsidRPr="006F55DD">
              <w:rPr>
                <w:rFonts w:ascii="Times New Roman" w:hAnsi="Times New Roman" w:cs="Times New Roman"/>
                <w:sz w:val="20"/>
                <w:szCs w:val="20"/>
              </w:rPr>
              <w:t>25.02.2020. protokola Nr.8 33§ 5.punktam, DP plānotās investīcijas ir jābalsta uz NAP ietvertajiem pasākumiem</w:t>
            </w:r>
            <w:r>
              <w:rPr>
                <w:rFonts w:ascii="Times New Roman" w:hAnsi="Times New Roman" w:cs="Times New Roman"/>
                <w:sz w:val="20"/>
                <w:szCs w:val="20"/>
              </w:rPr>
              <w:t>, kuriem finansējuma avots ir noteikts ES fondi</w:t>
            </w:r>
            <w:r w:rsidRPr="006F55DD">
              <w:rPr>
                <w:rFonts w:ascii="Times New Roman" w:hAnsi="Times New Roman" w:cs="Times New Roman"/>
                <w:sz w:val="20"/>
                <w:szCs w:val="20"/>
              </w:rPr>
              <w:t xml:space="preserve">, attiecīgi </w:t>
            </w:r>
            <w:r>
              <w:rPr>
                <w:rFonts w:ascii="Times New Roman" w:hAnsi="Times New Roman" w:cs="Times New Roman"/>
                <w:sz w:val="20"/>
                <w:szCs w:val="20"/>
              </w:rPr>
              <w:t>DP</w:t>
            </w:r>
            <w:r w:rsidRPr="006F55DD">
              <w:rPr>
                <w:rFonts w:ascii="Times New Roman" w:hAnsi="Times New Roman" w:cs="Times New Roman"/>
                <w:sz w:val="20"/>
                <w:szCs w:val="20"/>
              </w:rPr>
              <w:t xml:space="preserve"> </w:t>
            </w:r>
            <w:r>
              <w:rPr>
                <w:rFonts w:ascii="Times New Roman" w:hAnsi="Times New Roman" w:cs="Times New Roman"/>
                <w:sz w:val="20"/>
                <w:szCs w:val="20"/>
              </w:rPr>
              <w:t xml:space="preserve">izstrādes ietvaros </w:t>
            </w:r>
            <w:r w:rsidRPr="006F55DD">
              <w:rPr>
                <w:rFonts w:ascii="Times New Roman" w:hAnsi="Times New Roman" w:cs="Times New Roman"/>
                <w:sz w:val="20"/>
                <w:szCs w:val="20"/>
              </w:rPr>
              <w:t>nepieciešams respektēt NAP pasākumu saturu.</w:t>
            </w:r>
          </w:p>
        </w:tc>
        <w:tc>
          <w:tcPr>
            <w:tcW w:w="1638" w:type="dxa"/>
          </w:tcPr>
          <w:p w14:paraId="2A1DB0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046CB19" w14:textId="77777777" w:rsidTr="00DC21C3">
        <w:tc>
          <w:tcPr>
            <w:tcW w:w="562" w:type="dxa"/>
            <w:shd w:val="clear" w:color="auto" w:fill="auto"/>
          </w:tcPr>
          <w:p w14:paraId="66AF5B6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0515F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7CCC3A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1FBB7A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precizēt, ņemot vērā 133 rindkopā norādīto informāciju par LIAA.</w:t>
            </w:r>
          </w:p>
        </w:tc>
        <w:tc>
          <w:tcPr>
            <w:tcW w:w="2976" w:type="dxa"/>
            <w:shd w:val="clear" w:color="auto" w:fill="auto"/>
          </w:tcPr>
          <w:p w14:paraId="70C193DA" w14:textId="77777777" w:rsidR="003B19CF" w:rsidRDefault="003B19CF" w:rsidP="00C4157F">
            <w:pPr>
              <w:spacing w:after="0" w:line="240" w:lineRule="auto"/>
              <w:jc w:val="both"/>
              <w:rPr>
                <w:rFonts w:ascii="Times New Roman" w:hAnsi="Times New Roman" w:cs="Times New Roman"/>
                <w:sz w:val="20"/>
                <w:szCs w:val="20"/>
              </w:rPr>
            </w:pPr>
            <w:r w:rsidRPr="00FD18BC">
              <w:rPr>
                <w:rFonts w:ascii="Times New Roman" w:hAnsi="Times New Roman" w:cs="Times New Roman"/>
                <w:b/>
                <w:bCs/>
                <w:sz w:val="20"/>
                <w:szCs w:val="20"/>
              </w:rPr>
              <w:t>Sniegts skaidrojums</w:t>
            </w:r>
            <w:r>
              <w:rPr>
                <w:rFonts w:ascii="Times New Roman" w:hAnsi="Times New Roman" w:cs="Times New Roman"/>
                <w:sz w:val="20"/>
                <w:szCs w:val="20"/>
              </w:rPr>
              <w:t>.</w:t>
            </w:r>
          </w:p>
          <w:p w14:paraId="4D51FAA5" w14:textId="77777777" w:rsidR="003B19CF" w:rsidRPr="00FD18BC" w:rsidRDefault="003B19CF" w:rsidP="00C4157F">
            <w:pPr>
              <w:spacing w:after="0" w:line="240" w:lineRule="auto"/>
              <w:jc w:val="both"/>
              <w:rPr>
                <w:rFonts w:ascii="Times New Roman" w:hAnsi="Times New Roman" w:cs="Times New Roman"/>
                <w:sz w:val="20"/>
                <w:szCs w:val="20"/>
              </w:rPr>
            </w:pPr>
            <w:r w:rsidRPr="00FD18BC">
              <w:rPr>
                <w:rFonts w:ascii="Times New Roman" w:hAnsi="Times New Roman" w:cs="Times New Roman"/>
                <w:sz w:val="20"/>
                <w:szCs w:val="20"/>
              </w:rPr>
              <w:t xml:space="preserve">Skaidrojam, ka </w:t>
            </w:r>
            <w:r>
              <w:rPr>
                <w:rFonts w:ascii="Times New Roman" w:hAnsi="Times New Roman" w:cs="Times New Roman"/>
                <w:sz w:val="20"/>
                <w:szCs w:val="20"/>
              </w:rPr>
              <w:t xml:space="preserve">plānots, ka </w:t>
            </w:r>
            <w:r w:rsidRPr="00FD18BC">
              <w:rPr>
                <w:rFonts w:ascii="Times New Roman" w:hAnsi="Times New Roman" w:cs="Times New Roman"/>
                <w:sz w:val="20"/>
                <w:szCs w:val="20"/>
              </w:rPr>
              <w:t>atbalstu inkubācijai nodrošinās LIAA. Taču, izstrādājot regulējumu FI atbalsta saņemšanai, tiks lemts par iespēju tehnoloģiju inkubatora klientus novirzīt uz Altum finansējuma saņemšanai tālākai produkta / tehnoloģijas izstrādei. Skaidrojam, ka Altum piedāvātais FI būs secīgs instruments LIAA atbalstītajiem projektiem, un Altum lemjot par finansējuma piešķiršanu, vērtēs līdz šim īstenotās darbības LIAA inkubatora ietvaros un secīgi piedāvās atbilstošāko FI produkta tālākajam izstrādes līmenim un komercializācijai. Vienlaikus uzsveram, ka neredzam nepieciešamību šādus tehniskus un detalizētus skaidrojumus šobrīd ietvert DP aprakstā</w:t>
            </w:r>
            <w:r>
              <w:rPr>
                <w:rFonts w:ascii="Times New Roman" w:hAnsi="Times New Roman" w:cs="Times New Roman"/>
                <w:sz w:val="20"/>
                <w:szCs w:val="20"/>
              </w:rPr>
              <w:t>, ņemot vērā KNR V pielikumā noteikto zīmju ierobežojumu, kā arī potenciālo administratīvo slogu nepieciešamo DP grozījumu gadījumā, ja būs nepieciešams mainīt DP ietverto redakciju</w:t>
            </w:r>
            <w:r w:rsidRPr="00FD18BC">
              <w:rPr>
                <w:rFonts w:ascii="Times New Roman" w:hAnsi="Times New Roman" w:cs="Times New Roman"/>
                <w:sz w:val="20"/>
                <w:szCs w:val="20"/>
              </w:rPr>
              <w:t>.</w:t>
            </w:r>
          </w:p>
          <w:p w14:paraId="5D096DD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DC8ED5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6E2490E" w14:textId="77777777" w:rsidTr="00C4157F">
        <w:tc>
          <w:tcPr>
            <w:tcW w:w="13036" w:type="dxa"/>
            <w:gridSpan w:val="5"/>
            <w:shd w:val="clear" w:color="auto" w:fill="E2EFD9" w:themeFill="accent6" w:themeFillTint="33"/>
          </w:tcPr>
          <w:p w14:paraId="26EA4E68" w14:textId="77777777" w:rsidR="003B19CF" w:rsidRPr="00ED0E88" w:rsidRDefault="003B19CF" w:rsidP="00C4157F">
            <w:pPr>
              <w:pStyle w:val="Heading2"/>
              <w:spacing w:before="0" w:line="240" w:lineRule="auto"/>
              <w:jc w:val="both"/>
              <w:rPr>
                <w:rFonts w:cs="Times New Roman"/>
                <w:b/>
                <w:bCs/>
                <w:sz w:val="20"/>
                <w:szCs w:val="20"/>
              </w:rPr>
            </w:pPr>
            <w:r w:rsidRPr="00ED0E88">
              <w:rPr>
                <w:rFonts w:cs="Times New Roman"/>
                <w:b/>
                <w:bCs/>
                <w:sz w:val="20"/>
                <w:szCs w:val="20"/>
              </w:rPr>
              <w:t>1.3.1. SAM: Izmantot digitalizācijas priekšrocības pilsoņiem, uzņēmumiem un valdībām</w:t>
            </w:r>
          </w:p>
        </w:tc>
        <w:tc>
          <w:tcPr>
            <w:tcW w:w="1638" w:type="dxa"/>
            <w:shd w:val="clear" w:color="auto" w:fill="E2EFD9" w:themeFill="accent6" w:themeFillTint="33"/>
          </w:tcPr>
          <w:p w14:paraId="05CEBAD6"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35A27A68" w14:textId="77777777" w:rsidTr="00DC21C3">
        <w:tc>
          <w:tcPr>
            <w:tcW w:w="562" w:type="dxa"/>
            <w:shd w:val="clear" w:color="auto" w:fill="auto"/>
          </w:tcPr>
          <w:p w14:paraId="1219897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BB328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val="restart"/>
            <w:shd w:val="clear" w:color="auto" w:fill="auto"/>
          </w:tcPr>
          <w:p w14:paraId="408D795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Vispārīgs komentārs par 1.3.1.SAM </w:t>
            </w:r>
          </w:p>
        </w:tc>
        <w:tc>
          <w:tcPr>
            <w:tcW w:w="4954" w:type="dxa"/>
            <w:shd w:val="clear" w:color="auto" w:fill="auto"/>
          </w:tcPr>
          <w:p w14:paraId="0E760A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Papildināt (1.3.1. SAM): “Izmantot digitalizācijas priekšrocības pilsoņiem, uzņēmumiem un valdībām” ar jaunām atbalstāmo darbību  punktiem:</w:t>
            </w:r>
          </w:p>
          <w:p w14:paraId="61874E66" w14:textId="77777777" w:rsidR="003B19CF" w:rsidRPr="006F55DD" w:rsidRDefault="003B19CF" w:rsidP="00C4157F">
            <w:pPr>
              <w:pStyle w:val="ListParagraph"/>
              <w:numPr>
                <w:ilvl w:val="0"/>
                <w:numId w:val="31"/>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“Vienotu pašvaldību IKT koplietošanas platformu tālāka izvēršana un uzlabošana sadarbspējas pilnveidei ar valsts informācijas sistēmām uzņēmējdarbības elektronisko pakalpojumu izveidei, kā arī visu valsts informāciju sistēmās esošo datu automatizētai saņemšanai un lietošanai pašvaldību funkciju elektronizācijai”.</w:t>
            </w:r>
          </w:p>
          <w:p w14:paraId="1ED7996A" w14:textId="77777777" w:rsidR="003B19CF" w:rsidRPr="006F55DD" w:rsidRDefault="003B19CF" w:rsidP="00C4157F">
            <w:pPr>
              <w:pStyle w:val="ListParagraph"/>
              <w:numPr>
                <w:ilvl w:val="0"/>
                <w:numId w:val="31"/>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“Valsts informācijas sistēmās esošo datu automatizēts integrēts lietojums citās valsts informācijas sistēmās, novēršot vienu un to pašu datu iesniegšanu dažādās institūcijās, kā arī novēršot pretrunīgu datu esamību valsts informācijas sistēmās par vienu un to pašu objektu.”</w:t>
            </w:r>
          </w:p>
          <w:p w14:paraId="502542B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407E0E39" w14:textId="77777777" w:rsidR="003B19CF" w:rsidRPr="00A50855" w:rsidRDefault="003B19CF" w:rsidP="00C4157F">
            <w:pPr>
              <w:spacing w:after="0" w:line="240" w:lineRule="auto"/>
              <w:jc w:val="both"/>
              <w:rPr>
                <w:rFonts w:ascii="Times New Roman" w:hAnsi="Times New Roman" w:cs="Times New Roman"/>
                <w:b/>
                <w:bCs/>
                <w:sz w:val="20"/>
                <w:szCs w:val="20"/>
              </w:rPr>
            </w:pPr>
            <w:r w:rsidRPr="00A50855">
              <w:rPr>
                <w:rFonts w:ascii="Times New Roman" w:hAnsi="Times New Roman" w:cs="Times New Roman"/>
                <w:b/>
                <w:bCs/>
                <w:sz w:val="20"/>
                <w:szCs w:val="20"/>
              </w:rPr>
              <w:t>Ņemts vērā.</w:t>
            </w:r>
          </w:p>
        </w:tc>
        <w:tc>
          <w:tcPr>
            <w:tcW w:w="1638" w:type="dxa"/>
          </w:tcPr>
          <w:p w14:paraId="3EF47813" w14:textId="77777777" w:rsidR="003B19CF" w:rsidRPr="00454500"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atbalstāmo darbību redakciju.</w:t>
            </w:r>
          </w:p>
          <w:p w14:paraId="43AF42CD"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08C3B8CD" w14:textId="77777777" w:rsidTr="00DC21C3">
        <w:tc>
          <w:tcPr>
            <w:tcW w:w="562" w:type="dxa"/>
            <w:shd w:val="clear" w:color="auto" w:fill="auto"/>
          </w:tcPr>
          <w:p w14:paraId="353EA9A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FEEBD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31A998B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253FAD2"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veikt precizējumus DP SAM 1.3.1. finansējuma sadalījumā, paredzot finansējumu Kultūras ministrijas pasākuma īstenošanai tam atbilstoša SAM ietvaros, jo Finanšu ministrija SAM 1.3.1. finansējumā ir iekļāvusi NAP ietvaros paredzētajam Kultūras ministrijas pasākumam “Sabiedrisko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plānoto finansējumu. VARAM skaidro, ka minētais pasākums neatbilst 1.3.1.SAM digitalizācijas mērķim un plānotajiem rezultātiem un tā īstenošana nav iespējama atbilstoši plānotajam 1.3.1.SAM regulējumam un kritērijiem.</w:t>
            </w:r>
          </w:p>
        </w:tc>
        <w:tc>
          <w:tcPr>
            <w:tcW w:w="2976" w:type="dxa"/>
            <w:shd w:val="clear" w:color="auto" w:fill="auto"/>
          </w:tcPr>
          <w:p w14:paraId="7ACA246D" w14:textId="77777777" w:rsidR="003B19CF" w:rsidRPr="00ED0E88" w:rsidRDefault="003B19CF" w:rsidP="00C4157F">
            <w:pPr>
              <w:spacing w:after="0" w:line="240" w:lineRule="auto"/>
              <w:jc w:val="both"/>
              <w:rPr>
                <w:rFonts w:ascii="Times New Roman" w:hAnsi="Times New Roman" w:cs="Times New Roman"/>
                <w:b/>
                <w:bCs/>
                <w:sz w:val="20"/>
                <w:szCs w:val="20"/>
              </w:rPr>
            </w:pPr>
            <w:r w:rsidRPr="00ED0E88">
              <w:rPr>
                <w:rFonts w:ascii="Times New Roman" w:hAnsi="Times New Roman" w:cs="Times New Roman"/>
                <w:b/>
                <w:bCs/>
                <w:sz w:val="20"/>
                <w:szCs w:val="20"/>
              </w:rPr>
              <w:t>Sniegts skaidrojums.</w:t>
            </w:r>
          </w:p>
          <w:p w14:paraId="37E45725" w14:textId="42F2139B" w:rsidR="003B19CF" w:rsidRPr="006F55DD" w:rsidRDefault="003B19CF" w:rsidP="0063511E">
            <w:pPr>
              <w:spacing w:after="0" w:line="240" w:lineRule="auto"/>
              <w:jc w:val="both"/>
              <w:rPr>
                <w:rFonts w:ascii="Times New Roman" w:hAnsi="Times New Roman" w:cs="Times New Roman"/>
                <w:sz w:val="20"/>
                <w:szCs w:val="20"/>
              </w:rPr>
            </w:pPr>
            <w:r w:rsidRPr="004414DB">
              <w:rPr>
                <w:rFonts w:ascii="Times New Roman" w:hAnsi="Times New Roman" w:cs="Times New Roman"/>
                <w:sz w:val="20"/>
                <w:szCs w:val="20"/>
              </w:rPr>
              <w:t>VARAM organizēs sanāksmi</w:t>
            </w:r>
            <w:r>
              <w:rPr>
                <w:rFonts w:ascii="Times New Roman" w:hAnsi="Times New Roman" w:cs="Times New Roman"/>
                <w:sz w:val="20"/>
                <w:szCs w:val="20"/>
              </w:rPr>
              <w:t xml:space="preserve"> ar KM, lai vienotos par piemērotāko SAM, kurā ietvert minēto NAP pasākumu Nr. 266- </w:t>
            </w:r>
            <w:r w:rsidRPr="003D1D29">
              <w:rPr>
                <w:rFonts w:ascii="Times New Roman" w:hAnsi="Times New Roman" w:cs="Times New Roman"/>
                <w:sz w:val="20"/>
                <w:szCs w:val="20"/>
              </w:rPr>
              <w:t>lietotājiem aktuālu platformu izveide</w:t>
            </w:r>
            <w:r w:rsidRPr="004414DB">
              <w:rPr>
                <w:rFonts w:ascii="Times New Roman" w:hAnsi="Times New Roman" w:cs="Times New Roman"/>
                <w:sz w:val="20"/>
                <w:szCs w:val="20"/>
              </w:rPr>
              <w:t>.</w:t>
            </w:r>
          </w:p>
        </w:tc>
        <w:tc>
          <w:tcPr>
            <w:tcW w:w="1638" w:type="dxa"/>
          </w:tcPr>
          <w:p w14:paraId="4DEFEF7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D6F9A90" w14:textId="77777777" w:rsidTr="00DC21C3">
        <w:tc>
          <w:tcPr>
            <w:tcW w:w="562" w:type="dxa"/>
            <w:shd w:val="clear" w:color="auto" w:fill="auto"/>
          </w:tcPr>
          <w:p w14:paraId="579545E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4A74F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shd w:val="clear" w:color="auto" w:fill="auto"/>
          </w:tcPr>
          <w:p w14:paraId="71A50ED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4368C9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u w:val="single"/>
                <w:lang w:bidi="lv-LV"/>
              </w:rPr>
              <w:t xml:space="preserve">1.3.prioritātē “Digitalizācija” papildināt 1.3.1.SAM atbalstāmās darbības </w:t>
            </w:r>
            <w:r w:rsidRPr="006F55DD">
              <w:rPr>
                <w:rFonts w:ascii="Times New Roman" w:hAnsi="Times New Roman" w:cs="Times New Roman"/>
                <w:sz w:val="20"/>
                <w:szCs w:val="20"/>
              </w:rPr>
              <w:t>ar šādu atbalstāmo darbību:</w:t>
            </w:r>
          </w:p>
          <w:p w14:paraId="1BBD6CD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rPr>
              <w:t xml:space="preserve"> “</w:t>
            </w:r>
            <w:r w:rsidRPr="006F55DD">
              <w:rPr>
                <w:rFonts w:ascii="Times New Roman" w:hAnsi="Times New Roman" w:cs="Times New Roman"/>
                <w:b/>
                <w:sz w:val="20"/>
                <w:szCs w:val="20"/>
              </w:rPr>
              <w:t>Modernas, vienotas digitālās ekosistēmas izveide vai pilnveide izglītības, zinātnes un administratīvo procesu vadīšanai un pārvaldībai universitātēs, kā arī citās augstskolās, nodrošinot mūsdienīgu digitālo analītikas rīku, sistēmu un programmatūru izmantošanu augstskolas pārvaldības procesos, veicinot augstskolu digitālo ekselenci, efektivitāti, konkurētspēju</w:t>
            </w:r>
            <w:r w:rsidRPr="006F55DD">
              <w:rPr>
                <w:rFonts w:ascii="Times New Roman" w:hAnsi="Times New Roman" w:cs="Times New Roman"/>
                <w:sz w:val="20"/>
                <w:szCs w:val="20"/>
              </w:rPr>
              <w:t xml:space="preserve">.” , kā arī attiecīgi papildināt </w:t>
            </w:r>
            <w:r w:rsidRPr="006F55DD">
              <w:rPr>
                <w:rFonts w:ascii="Times New Roman" w:hAnsi="Times New Roman" w:cs="Times New Roman"/>
                <w:sz w:val="20"/>
                <w:szCs w:val="20"/>
                <w:lang w:bidi="lv-LV"/>
              </w:rPr>
              <w:t>(158) punktā norādīto mērķgrupu ar vārdu “</w:t>
            </w:r>
            <w:r w:rsidRPr="006F55DD">
              <w:rPr>
                <w:rFonts w:ascii="Times New Roman" w:hAnsi="Times New Roman" w:cs="Times New Roman"/>
                <w:b/>
                <w:sz w:val="20"/>
                <w:szCs w:val="20"/>
                <w:lang w:bidi="lv-LV"/>
              </w:rPr>
              <w:t>augstskolas</w:t>
            </w:r>
            <w:r w:rsidRPr="006F55DD">
              <w:rPr>
                <w:rFonts w:ascii="Times New Roman" w:hAnsi="Times New Roman" w:cs="Times New Roman"/>
                <w:sz w:val="20"/>
                <w:szCs w:val="20"/>
                <w:lang w:bidi="lv-LV"/>
              </w:rPr>
              <w:t xml:space="preserve">”. </w:t>
            </w:r>
          </w:p>
          <w:p w14:paraId="4D04DC47"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Modernas, vienotas digitālās ekosistēmas izveide universitātēs ir būtiska nepieciešamība, lai</w:t>
            </w:r>
            <w:r w:rsidRPr="006F55DD">
              <w:rPr>
                <w:rFonts w:ascii="Times New Roman" w:hAnsi="Times New Roman" w:cs="Times New Roman"/>
                <w:sz w:val="20"/>
                <w:szCs w:val="20"/>
              </w:rPr>
              <w:t xml:space="preserve"> </w:t>
            </w:r>
            <w:r w:rsidRPr="006F55DD">
              <w:rPr>
                <w:rFonts w:ascii="Times New Roman" w:hAnsi="Times New Roman" w:cs="Times New Roman"/>
                <w:sz w:val="20"/>
                <w:szCs w:val="20"/>
                <w:lang w:bidi="lv-LV"/>
              </w:rPr>
              <w:t>universitātes varētu uzlabot savu sniegumu starptautiskajos reitingos, izvirzīties un noturēties pasaules piecsimt labāko augstskolu reitinga tabulā.</w:t>
            </w:r>
          </w:p>
          <w:p w14:paraId="4E8372C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3D6EDBF" w14:textId="77777777" w:rsidR="003B19CF" w:rsidRPr="004414DB" w:rsidRDefault="003B19CF" w:rsidP="00C4157F">
            <w:pPr>
              <w:spacing w:after="0" w:line="240" w:lineRule="auto"/>
              <w:jc w:val="both"/>
              <w:rPr>
                <w:rFonts w:ascii="Times New Roman" w:hAnsi="Times New Roman" w:cs="Times New Roman"/>
                <w:b/>
                <w:sz w:val="20"/>
                <w:szCs w:val="20"/>
              </w:rPr>
            </w:pPr>
            <w:r w:rsidRPr="004414DB">
              <w:rPr>
                <w:rFonts w:ascii="Times New Roman" w:hAnsi="Times New Roman" w:cs="Times New Roman"/>
                <w:b/>
                <w:sz w:val="20"/>
                <w:szCs w:val="20"/>
              </w:rPr>
              <w:t>Sniegts M skaidrojums.</w:t>
            </w:r>
          </w:p>
          <w:p w14:paraId="076B8DBC" w14:textId="77777777" w:rsidR="003B19CF" w:rsidRPr="004414DB" w:rsidRDefault="003B19CF" w:rsidP="00C4157F">
            <w:pPr>
              <w:spacing w:after="0" w:line="240" w:lineRule="auto"/>
              <w:jc w:val="both"/>
              <w:rPr>
                <w:rFonts w:ascii="Times New Roman" w:hAnsi="Times New Roman" w:cs="Times New Roman"/>
                <w:sz w:val="20"/>
                <w:szCs w:val="20"/>
                <w:lang w:bidi="lv-LV"/>
              </w:rPr>
            </w:pPr>
            <w:r w:rsidRPr="004414DB">
              <w:rPr>
                <w:rFonts w:ascii="Times New Roman" w:hAnsi="Times New Roman" w:cs="Times New Roman"/>
                <w:sz w:val="20"/>
                <w:szCs w:val="20"/>
                <w:lang w:bidi="lv-LV"/>
              </w:rPr>
              <w:t>E-risinājumu attīstība augstskolās plānota 4.2.2.SAM “Uzlabot izglītības un mācību sistēmu kvalitāti, efektivitāti un atbilstību darba tirgum, lai atbalstītu pamatprasmju, tostarp digitālo prasmju, apguvi” ietvaros.</w:t>
            </w:r>
          </w:p>
          <w:p w14:paraId="4429148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7045CF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3854DA" w14:textId="77777777" w:rsidTr="00DC21C3">
        <w:tc>
          <w:tcPr>
            <w:tcW w:w="562" w:type="dxa"/>
            <w:shd w:val="clear" w:color="auto" w:fill="auto"/>
          </w:tcPr>
          <w:p w14:paraId="3D898BE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C93E6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236B468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57CF4A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Izstrādājot un pilnveidojot publisko IT infrastruktūru un atvērto datu ekosistēmas, atbalstāmajos projektos jāiekļauj arī SEG emisiju samazināšanas mērķi</w:t>
            </w:r>
          </w:p>
        </w:tc>
        <w:tc>
          <w:tcPr>
            <w:tcW w:w="2976" w:type="dxa"/>
            <w:shd w:val="clear" w:color="auto" w:fill="auto"/>
          </w:tcPr>
          <w:p w14:paraId="05C31F3D" w14:textId="77777777" w:rsidR="003B19CF" w:rsidRPr="008E793F" w:rsidRDefault="003B19CF" w:rsidP="00C4157F">
            <w:pPr>
              <w:spacing w:after="0" w:line="240" w:lineRule="auto"/>
              <w:jc w:val="both"/>
              <w:rPr>
                <w:rFonts w:ascii="Times New Roman" w:hAnsi="Times New Roman" w:cs="Times New Roman"/>
                <w:b/>
                <w:sz w:val="20"/>
                <w:szCs w:val="20"/>
              </w:rPr>
            </w:pPr>
            <w:r w:rsidRPr="008E793F">
              <w:rPr>
                <w:rFonts w:ascii="Times New Roman" w:hAnsi="Times New Roman" w:cs="Times New Roman"/>
                <w:b/>
                <w:sz w:val="20"/>
                <w:szCs w:val="20"/>
              </w:rPr>
              <w:t>Sniegts</w:t>
            </w:r>
            <w:r>
              <w:rPr>
                <w:rFonts w:ascii="Times New Roman" w:hAnsi="Times New Roman" w:cs="Times New Roman"/>
                <w:b/>
                <w:sz w:val="20"/>
                <w:szCs w:val="20"/>
              </w:rPr>
              <w:t xml:space="preserve"> s</w:t>
            </w:r>
            <w:r w:rsidRPr="008E793F">
              <w:rPr>
                <w:rFonts w:ascii="Times New Roman" w:hAnsi="Times New Roman" w:cs="Times New Roman"/>
                <w:b/>
                <w:sz w:val="20"/>
                <w:szCs w:val="20"/>
              </w:rPr>
              <w:t>kaidrojums.</w:t>
            </w:r>
          </w:p>
          <w:p w14:paraId="299215D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Īstenojot 1.3.1.SAM  aktivitātes, tiks realizēta “Nulles papīra ekonomikas” pieejas attīstība, kā arī mazināta nepieciešamība pakalpojumus saņemt klātienē, līdz ar to pēc būtības tās būs vērstas uz SEG emisiju samazināšanas mērķu sasniegšanu.</w:t>
            </w:r>
          </w:p>
        </w:tc>
        <w:tc>
          <w:tcPr>
            <w:tcW w:w="1638" w:type="dxa"/>
          </w:tcPr>
          <w:p w14:paraId="645CB92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836B3F0" w14:textId="77777777" w:rsidTr="00DC21C3">
        <w:tc>
          <w:tcPr>
            <w:tcW w:w="562" w:type="dxa"/>
            <w:shd w:val="clear" w:color="auto" w:fill="auto"/>
          </w:tcPr>
          <w:p w14:paraId="101C0B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FDCB2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096797E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63B0847"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Ģeotelpiskie dati un to savietošana ir ļoti būtiska tautsaimniecībai, tāpēc atbalsts risinājumu izveidei nedrīkst tikt sašaurināta tikai līdz minētajam nozarēm. </w:t>
            </w:r>
          </w:p>
          <w:p w14:paraId="01B96EB4"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Nozīmīgi būtu veidot ģeotelpisko datu vienotu risinājumu civilās aizsardzības vajadzībām, proti, civilās aizsardzības plānu izstrādei, izvietošanai/publiskošanai, risku operatīvai pārvaldībai (gan pašvaldību, gan valsts līmenī), civilai aizsardzībai nepieciešamo datu iegūšana tiešsaistē no datus uzturošajām sistēmām u.c.</w:t>
            </w:r>
          </w:p>
          <w:p w14:paraId="41D899E0"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Tāpat jēgpilni ir ģeotelpiski pārvaldīt epidemioloģiskos risku un iestrādāt inovatīvus risinājumus, piem., saslimušo skaits teritorijā, saslimušo personu pārvietošanās un atrašanās vieta (nodrošinot datu iegūšanu no esošajām aplikācijām), prognozētais saslimstības pieaugums konkrētā teritorijā, optimālie saslimušo transportēšanas maršruti u.c. </w:t>
            </w:r>
          </w:p>
          <w:p w14:paraId="2D93FFD8"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Šādi risinājumi atbilstu arī ES iezīmētajiem digitālās Eiropas virzieniem- e-veselība, savietojamība, mākslīgais intelekts, inteliģentās transporta sistēmas. </w:t>
            </w:r>
          </w:p>
          <w:p w14:paraId="21CAC74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Ņemot vērā, ka nav minēti teritorijas attīstības plānošanas risinājumu uzlabojumi, mobilitātes ģeotelpiskie risinājumi (valsts, reģiona, metropoles areāla, pašvaldību līmenī), kā arī nav minētas valsts ģeotelpiskajās sistēmās esošo datu savstarpējās savietojamības problemātika (mērogu, specifikāciju, dimensiju dēļ), lūdzam papildināt atbalstu saņemošās nozares un atbalstāmās aktivitātes.</w:t>
            </w:r>
          </w:p>
        </w:tc>
        <w:tc>
          <w:tcPr>
            <w:tcW w:w="2976" w:type="dxa"/>
            <w:shd w:val="clear" w:color="auto" w:fill="auto"/>
          </w:tcPr>
          <w:p w14:paraId="7B4CB9E6" w14:textId="77777777" w:rsidR="003B19CF" w:rsidRDefault="003B19CF" w:rsidP="00C4157F">
            <w:pPr>
              <w:spacing w:after="0" w:line="240" w:lineRule="auto"/>
              <w:jc w:val="both"/>
              <w:rPr>
                <w:rFonts w:ascii="Times New Roman" w:hAnsi="Times New Roman" w:cs="Times New Roman"/>
                <w:b/>
                <w:sz w:val="20"/>
                <w:szCs w:val="20"/>
              </w:rPr>
            </w:pPr>
            <w:r w:rsidRPr="00D232CE">
              <w:rPr>
                <w:rFonts w:ascii="Times New Roman" w:hAnsi="Times New Roman" w:cs="Times New Roman"/>
                <w:b/>
                <w:sz w:val="20"/>
                <w:szCs w:val="20"/>
              </w:rPr>
              <w:t>Sniegts skaidrojums</w:t>
            </w:r>
            <w:r>
              <w:rPr>
                <w:rFonts w:ascii="Times New Roman" w:hAnsi="Times New Roman" w:cs="Times New Roman"/>
                <w:b/>
                <w:sz w:val="20"/>
                <w:szCs w:val="20"/>
              </w:rPr>
              <w:t>.</w:t>
            </w:r>
          </w:p>
          <w:p w14:paraId="4984A018" w14:textId="77777777" w:rsidR="003B19CF" w:rsidRDefault="003B19CF" w:rsidP="00C4157F">
            <w:pPr>
              <w:spacing w:after="0" w:line="240" w:lineRule="auto"/>
              <w:jc w:val="both"/>
              <w:rPr>
                <w:rFonts w:ascii="Times New Roman" w:hAnsi="Times New Roman" w:cs="Times New Roman"/>
                <w:sz w:val="20"/>
                <w:szCs w:val="20"/>
              </w:rPr>
            </w:pPr>
            <w:r w:rsidRPr="004025E4">
              <w:rPr>
                <w:rFonts w:ascii="Times New Roman" w:hAnsi="Times New Roman" w:cs="Times New Roman"/>
                <w:sz w:val="20"/>
                <w:szCs w:val="20"/>
              </w:rPr>
              <w:t xml:space="preserve">1.3.1.SAM atbalstāmo darbību aprakstā atbilstoši Eiropas Komisijas komentāriem ir minēti piemēri </w:t>
            </w:r>
            <w:r>
              <w:rPr>
                <w:rFonts w:ascii="Times New Roman" w:hAnsi="Times New Roman" w:cs="Times New Roman"/>
                <w:sz w:val="20"/>
                <w:szCs w:val="20"/>
              </w:rPr>
              <w:t>IKT risinājumiem ar pielietojumu dažādās tautsaimniecības nozarēs</w:t>
            </w:r>
            <w:r w:rsidRPr="004025E4">
              <w:rPr>
                <w:rFonts w:ascii="Times New Roman" w:hAnsi="Times New Roman" w:cs="Times New Roman"/>
                <w:sz w:val="20"/>
                <w:szCs w:val="20"/>
              </w:rPr>
              <w:t xml:space="preserve">, </w:t>
            </w:r>
            <w:r>
              <w:rPr>
                <w:rFonts w:ascii="Times New Roman" w:hAnsi="Times New Roman" w:cs="Times New Roman"/>
                <w:sz w:val="20"/>
                <w:szCs w:val="20"/>
              </w:rPr>
              <w:t xml:space="preserve">lai atspoguļotu virzienu, kādā tiek plānotas investīcijas, taču  nav bijis mērķis jau DP </w:t>
            </w:r>
            <w:r w:rsidRPr="004025E4">
              <w:rPr>
                <w:rFonts w:ascii="Times New Roman" w:hAnsi="Times New Roman" w:cs="Times New Roman"/>
                <w:sz w:val="20"/>
                <w:szCs w:val="20"/>
              </w:rPr>
              <w:t>norādīt konkrēt</w:t>
            </w:r>
            <w:r>
              <w:rPr>
                <w:rFonts w:ascii="Times New Roman" w:hAnsi="Times New Roman" w:cs="Times New Roman"/>
                <w:sz w:val="20"/>
                <w:szCs w:val="20"/>
              </w:rPr>
              <w:t>u nozaru sarakstu/</w:t>
            </w:r>
            <w:r w:rsidRPr="004025E4">
              <w:rPr>
                <w:rFonts w:ascii="Times New Roman" w:hAnsi="Times New Roman" w:cs="Times New Roman"/>
                <w:sz w:val="20"/>
                <w:szCs w:val="20"/>
              </w:rPr>
              <w:t xml:space="preserve"> projektu sarakst</w:t>
            </w:r>
            <w:r>
              <w:rPr>
                <w:rFonts w:ascii="Times New Roman" w:hAnsi="Times New Roman" w:cs="Times New Roman"/>
                <w:sz w:val="20"/>
                <w:szCs w:val="20"/>
              </w:rPr>
              <w:t>u</w:t>
            </w:r>
            <w:r w:rsidRPr="004025E4">
              <w:rPr>
                <w:rFonts w:ascii="Times New Roman" w:hAnsi="Times New Roman" w:cs="Times New Roman"/>
                <w:sz w:val="20"/>
                <w:szCs w:val="20"/>
              </w:rPr>
              <w:t>.</w:t>
            </w:r>
          </w:p>
          <w:p w14:paraId="7FFE962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precizēta DP redakcija, papildu norādot, ka minētas ir tikai dažas no nozarēm.</w:t>
            </w:r>
          </w:p>
          <w:p w14:paraId="64D3436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tik detalizētas informācijas norādīšana DP potenciāli var ievērojami palielināt administratīvo slogu, jo jebkādas izmaiņas būtu saskaņojamas vispirms ar ES fondu uzraudzības komiteju, apstiprināmas Ministru kabinetā, kā arī apstiprināmas no Eiropas Komisijas puses, kas ir ilgstošs process un var neļaut nacionālā līmenī operatīvi reaģēt uz nepieciešamajām izmaiņām, ja tādas būtu nepieciešamas.</w:t>
            </w:r>
          </w:p>
          <w:p w14:paraId="17CE0D0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6D799D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atbalstāmo darbību redakciju.</w:t>
            </w:r>
          </w:p>
        </w:tc>
      </w:tr>
      <w:tr w:rsidR="003B19CF" w:rsidRPr="006F55DD" w14:paraId="1FDEA625" w14:textId="77777777" w:rsidTr="00DC21C3">
        <w:tc>
          <w:tcPr>
            <w:tcW w:w="562" w:type="dxa"/>
            <w:shd w:val="clear" w:color="auto" w:fill="auto"/>
          </w:tcPr>
          <w:p w14:paraId="55A1D3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3C343E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gaisa satiksme</w:t>
            </w:r>
          </w:p>
        </w:tc>
        <w:tc>
          <w:tcPr>
            <w:tcW w:w="3151" w:type="dxa"/>
            <w:shd w:val="clear" w:color="auto" w:fill="auto"/>
          </w:tcPr>
          <w:p w14:paraId="3B4946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(145)</w:t>
            </w:r>
            <w:r w:rsidRPr="006F55DD">
              <w:rPr>
                <w:rFonts w:ascii="Times New Roman" w:hAnsi="Times New Roman" w:cs="Times New Roman"/>
                <w:sz w:val="20"/>
                <w:szCs w:val="20"/>
              </w:rPr>
              <w:tab/>
              <w:t>Datu atvēršana privātajam sektoram – saistīto atvērto datu ekosistēmas un datu garantētas piegādes pakalpojuma izveide, t.sk. kvalitātes standartu izveide un ieviešana, datu kopu ar augstu pievienoto vērtību atvēršana.</w:t>
            </w:r>
          </w:p>
        </w:tc>
        <w:tc>
          <w:tcPr>
            <w:tcW w:w="4954" w:type="dxa"/>
            <w:vMerge w:val="restart"/>
            <w:shd w:val="clear" w:color="auto" w:fill="auto"/>
          </w:tcPr>
          <w:p w14:paraId="05192EF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LGS plānotais projekts atbilst norādītajām darbībām. </w:t>
            </w:r>
          </w:p>
          <w:p w14:paraId="322B7D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Bezpilota gaisa kuģu  (BKG) pakalpojumu publiskais portāls, kurā būtu pieejama informācija un pakalpojumi gan BKG operatoriem un kopējai BKG ekosistēmai, gan sabiedrības informācijai par BKG plānotajām lidojumu zonām un noteikumiem, kas jo īpaši būs būtiski, lidojumu skaitam palielinoties sabiedriskās vietās un apdzīvotu vietu tuvumā. Papildus, šī informācija būtu arī datu bāze pašvaldību un valsts iestāžu sadarbībai ar BGK komersantiem savās teritorijās, tai skaitā Valsts ugunsdzēsības un glābšanas dienestam, Valsts policijai un citiem publisko pakalpojumu sniedzējiem, kuriem šī informācija būtu nepieciešama.</w:t>
            </w:r>
          </w:p>
          <w:p w14:paraId="496DA06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Attiecībā uz inovatīvu tehnoloģiju attīstību un ieviešanu, plānots ieviest sistēmas, kas pieļautu attālinātu gaisa satiksmes vadību (Remote tower solutions), kas ļautu ar digitālu risinājumu palīdzību efektīvi sniegt gaisa satiksmes vadības pakalpojumus gan lidostās ar mazāku intensitāti ārpus Rīgas (Liepāja, Tukums, citi lidlauki), gan arī nepieciešamības gadījumā arī mazākos lidlaukos ārpus Latvijas.</w:t>
            </w:r>
          </w:p>
        </w:tc>
        <w:tc>
          <w:tcPr>
            <w:tcW w:w="2976" w:type="dxa"/>
            <w:shd w:val="clear" w:color="auto" w:fill="auto"/>
          </w:tcPr>
          <w:p w14:paraId="0DAE8734" w14:textId="77777777" w:rsidR="003B19CF" w:rsidRPr="00285727" w:rsidRDefault="003B19CF" w:rsidP="00C4157F">
            <w:pPr>
              <w:spacing w:after="0" w:line="240" w:lineRule="auto"/>
              <w:jc w:val="both"/>
              <w:rPr>
                <w:rFonts w:ascii="Times New Roman" w:hAnsi="Times New Roman" w:cs="Times New Roman"/>
                <w:b/>
                <w:sz w:val="20"/>
                <w:szCs w:val="20"/>
              </w:rPr>
            </w:pPr>
            <w:r w:rsidRPr="00285727">
              <w:rPr>
                <w:rFonts w:ascii="Times New Roman" w:hAnsi="Times New Roman" w:cs="Times New Roman"/>
                <w:b/>
                <w:sz w:val="20"/>
                <w:szCs w:val="20"/>
              </w:rPr>
              <w:t>Ņemts vērā.</w:t>
            </w:r>
          </w:p>
          <w:p w14:paraId="7B8580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Papildinātas atbalstāmās darbības, kā piemēru plānotajām investīcijām norādot bezpilota gaisa kuģu pārvaldības procesu attīstību.</w:t>
            </w:r>
          </w:p>
        </w:tc>
        <w:tc>
          <w:tcPr>
            <w:tcW w:w="1638" w:type="dxa"/>
            <w:vMerge w:val="restart"/>
          </w:tcPr>
          <w:p w14:paraId="4BABFB9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atbalstāmo darbību redakciju.</w:t>
            </w:r>
          </w:p>
        </w:tc>
      </w:tr>
      <w:tr w:rsidR="003B19CF" w:rsidRPr="006F55DD" w14:paraId="08CE4DEC" w14:textId="77777777" w:rsidTr="00DC21C3">
        <w:tc>
          <w:tcPr>
            <w:tcW w:w="562" w:type="dxa"/>
            <w:shd w:val="clear" w:color="auto" w:fill="auto"/>
          </w:tcPr>
          <w:p w14:paraId="3B98A35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shd w:val="clear" w:color="auto" w:fill="auto"/>
          </w:tcPr>
          <w:p w14:paraId="69BE5E5F"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shd w:val="clear" w:color="auto" w:fill="auto"/>
          </w:tcPr>
          <w:p w14:paraId="47375DB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(146)</w:t>
            </w:r>
            <w:r w:rsidRPr="006F55DD">
              <w:rPr>
                <w:rFonts w:ascii="Times New Roman" w:hAnsi="Times New Roman" w:cs="Times New Roman"/>
                <w:sz w:val="20"/>
                <w:szCs w:val="20"/>
              </w:rPr>
              <w:tab/>
              <w:t>Procesu pārveide efektīvai tautsaimniecības digitālās transformācijas īstenošanai, izmantojot inovatīvas tehnoloģijas un pieejas, tai skaitā mākslīgā intelekta un mašīnmācīšanās risinājumus, kā arī ieviešot datos balstītas  prognozēšanas un lēmumu pieņemšanas pieeju pakalpojumu un procesu pāvaldībā.</w:t>
            </w:r>
          </w:p>
        </w:tc>
        <w:tc>
          <w:tcPr>
            <w:tcW w:w="4954" w:type="dxa"/>
            <w:vMerge/>
            <w:shd w:val="clear" w:color="auto" w:fill="auto"/>
          </w:tcPr>
          <w:p w14:paraId="321240D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014D72E3" w14:textId="77777777" w:rsidR="003B19CF" w:rsidRPr="00285727" w:rsidRDefault="003B19CF" w:rsidP="00C4157F">
            <w:pPr>
              <w:spacing w:after="0" w:line="240" w:lineRule="auto"/>
              <w:jc w:val="both"/>
              <w:rPr>
                <w:rFonts w:ascii="Times New Roman" w:hAnsi="Times New Roman" w:cs="Times New Roman"/>
                <w:b/>
                <w:sz w:val="20"/>
                <w:szCs w:val="20"/>
              </w:rPr>
            </w:pPr>
            <w:r w:rsidRPr="00285727">
              <w:rPr>
                <w:rFonts w:ascii="Times New Roman" w:hAnsi="Times New Roman" w:cs="Times New Roman"/>
                <w:b/>
                <w:sz w:val="20"/>
                <w:szCs w:val="20"/>
              </w:rPr>
              <w:t>Ņemts vērā.</w:t>
            </w:r>
          </w:p>
          <w:p w14:paraId="133D239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Papildinātas atbalstāmās darbības, kā piemēru plānotajām investīcijām norādot bezpilota gaisa kuģu pārvaldības procesu attīstību.</w:t>
            </w:r>
          </w:p>
          <w:p w14:paraId="2B8B296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14BF4532"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28DA213" w14:textId="77777777" w:rsidTr="00DC21C3">
        <w:tc>
          <w:tcPr>
            <w:tcW w:w="562" w:type="dxa"/>
            <w:shd w:val="clear" w:color="auto" w:fill="auto"/>
          </w:tcPr>
          <w:p w14:paraId="6D8FFBC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BB342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gaisa satiksme</w:t>
            </w:r>
          </w:p>
        </w:tc>
        <w:tc>
          <w:tcPr>
            <w:tcW w:w="3151" w:type="dxa"/>
            <w:shd w:val="clear" w:color="auto" w:fill="auto"/>
          </w:tcPr>
          <w:p w14:paraId="73CDCF5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(148)</w:t>
            </w:r>
            <w:r w:rsidRPr="006F55DD">
              <w:rPr>
                <w:rFonts w:ascii="Times New Roman" w:hAnsi="Times New Roman" w:cs="Times New Roman"/>
                <w:sz w:val="20"/>
                <w:szCs w:val="20"/>
              </w:rPr>
              <w:tab/>
              <w:t>Vienotas integrētas, sadarbspējīgas, vienotās digitālās vārtejas prasībām un pārrobežu pakalpojumu sniegšanai atbilstošas tautsaimniecības digitālo tranformāciju veicinošas pakalpojumu digitalizācijas atbalsta vides attīstīšana un paplašināšana.</w:t>
            </w:r>
          </w:p>
        </w:tc>
        <w:tc>
          <w:tcPr>
            <w:tcW w:w="4954" w:type="dxa"/>
            <w:shd w:val="clear" w:color="auto" w:fill="auto"/>
          </w:tcPr>
          <w:p w14:paraId="3998BF8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Darbību apraksts atbilst plānotajiem projektiem.</w:t>
            </w:r>
          </w:p>
          <w:p w14:paraId="33F9A13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Plānotais projekts paredz attīstīt inovatīvu datu krātuves pakalpojumu (ATM Data Warehouse), kas ļautu LGS arī konkurēt starpvalstu pakalpojumu sniegšanā atbilstoši jaunākajām Eiropas Komisijas iniciatīvām par efektīvāku aeronavigācijas pakalpojumu sniegšanu. Projekta ietvaros tiks veidota vienota formāta dažādu aeronavigācijas un tehnisko datu uzkrāšana, kas ļautu, tos izmantojot, komersantiem attīstīt un sniegt konkurētspējīgākus pakalpojumus, kuri šobrīd ir neiespējami slēgto/nepieejamo dažāda formāta datu dēļ. Pakalpojums atbilst arī DP projektā noteiktajiem mērķiem, tajā skaitā (161) rindkopā noteiktajam par  Starpreģionālās, pārrobežu un transnacionālajām darbībām.</w:t>
            </w:r>
          </w:p>
          <w:p w14:paraId="0AA9E9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Papildu projekts paredz veikt datu pārraides automatizāciju, lai mazinātu cilvēciskās kļūdas un ,,cilvēks-cilvēks” datu nodošanu. SWIM (System Wide information management)  sistēmas ieviešana nodrošinātu pieeju reālā laika aeronavigācijas un meteoroloģiskajiem datiem, kas nodrošinātu vēl ātrāku un kvalitatīvāku publisko pakalpojumu sniegšanu, kā arī uzlabos pārrobežu sadarbības efektivitāti.</w:t>
            </w:r>
          </w:p>
        </w:tc>
        <w:tc>
          <w:tcPr>
            <w:tcW w:w="2976" w:type="dxa"/>
            <w:shd w:val="clear" w:color="auto" w:fill="auto"/>
          </w:tcPr>
          <w:p w14:paraId="3373D579" w14:textId="77777777" w:rsidR="003B19CF" w:rsidRPr="00285727" w:rsidRDefault="003B19CF" w:rsidP="00C4157F">
            <w:pPr>
              <w:spacing w:after="0" w:line="240" w:lineRule="auto"/>
              <w:jc w:val="both"/>
              <w:rPr>
                <w:rFonts w:ascii="Times New Roman" w:hAnsi="Times New Roman" w:cs="Times New Roman"/>
                <w:b/>
                <w:sz w:val="20"/>
                <w:szCs w:val="20"/>
              </w:rPr>
            </w:pPr>
            <w:r w:rsidRPr="00285727">
              <w:rPr>
                <w:rFonts w:ascii="Times New Roman" w:hAnsi="Times New Roman" w:cs="Times New Roman"/>
                <w:b/>
                <w:sz w:val="20"/>
                <w:szCs w:val="20"/>
              </w:rPr>
              <w:t>Ņemts vērā.</w:t>
            </w:r>
          </w:p>
          <w:p w14:paraId="7DD1479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Papildinātas atbalstāmās darbības, kā piemēru plānotajām investīcijām norādot bezpilota gaisa kuģu pārvaldības procesu attīstību.</w:t>
            </w:r>
          </w:p>
          <w:p w14:paraId="60B4546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115F61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atbalstāmo darbību redakciju.</w:t>
            </w:r>
          </w:p>
        </w:tc>
      </w:tr>
      <w:tr w:rsidR="003B19CF" w:rsidRPr="006F55DD" w14:paraId="1552F081" w14:textId="77777777" w:rsidTr="00DC21C3">
        <w:tc>
          <w:tcPr>
            <w:tcW w:w="562" w:type="dxa"/>
            <w:shd w:val="clear" w:color="auto" w:fill="auto"/>
          </w:tcPr>
          <w:p w14:paraId="4E8F79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13D130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4F0F100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(149)</w:t>
            </w:r>
            <w:r w:rsidRPr="006F55DD">
              <w:rPr>
                <w:rFonts w:ascii="Times New Roman" w:hAnsi="Times New Roman" w:cs="Times New Roman"/>
                <w:sz w:val="20"/>
                <w:szCs w:val="20"/>
              </w:rPr>
              <w:tab/>
              <w:t>Pakalpojumu digitalizācijas atbalsta infrastruktūras un valsts pārvaldes sistēmu sadarbspējas pilnveide datu atvēršanai un pieejamībai komercsektoram, nodrošinot to kopīgu izmantošanu tautsaimniecības digitālajai transformācijai.</w:t>
            </w:r>
          </w:p>
        </w:tc>
        <w:tc>
          <w:tcPr>
            <w:tcW w:w="4954" w:type="dxa"/>
            <w:shd w:val="clear" w:color="auto" w:fill="auto"/>
          </w:tcPr>
          <w:p w14:paraId="0FE72115" w14:textId="77777777" w:rsidR="003B19CF" w:rsidRPr="006F55DD" w:rsidRDefault="003B19CF" w:rsidP="00C4157F">
            <w:pPr>
              <w:spacing w:after="0" w:line="240" w:lineRule="auto"/>
              <w:jc w:val="both"/>
              <w:rPr>
                <w:rFonts w:ascii="Times New Roman" w:eastAsia="Calibri" w:hAnsi="Times New Roman" w:cs="Times New Roman"/>
                <w:noProof/>
                <w:color w:val="000000"/>
                <w:sz w:val="20"/>
                <w:szCs w:val="20"/>
              </w:rPr>
            </w:pPr>
            <w:r w:rsidRPr="006F55DD">
              <w:rPr>
                <w:rFonts w:ascii="Times New Roman" w:eastAsia="Times New Roman" w:hAnsi="Times New Roman" w:cs="Times New Roman"/>
                <w:color w:val="000000"/>
                <w:sz w:val="20"/>
                <w:szCs w:val="20"/>
              </w:rPr>
              <w:t xml:space="preserve">Tā kā tieši pašvaldību izveidotā infrastruktūra vistiešākajā veidā skar iedzīvotājus un uzņēmējus, ierosinām paplašināt pasākumu tvērumu iekļaujot arī pašvaldību </w:t>
            </w:r>
            <w:r w:rsidRPr="006F55DD">
              <w:rPr>
                <w:rFonts w:ascii="Times New Roman" w:eastAsia="Calibri" w:hAnsi="Times New Roman" w:cs="Times New Roman"/>
                <w:noProof/>
                <w:color w:val="000000"/>
                <w:sz w:val="20"/>
                <w:szCs w:val="20"/>
              </w:rPr>
              <w:t xml:space="preserve">infrastruktūras atvērtības nodrošināšanu privātajam sektoram: </w:t>
            </w:r>
          </w:p>
          <w:p w14:paraId="30ECE71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noProof/>
                <w:color w:val="000000"/>
                <w:sz w:val="20"/>
                <w:szCs w:val="20"/>
              </w:rPr>
              <w:t>“Pakalpoju</w:t>
            </w:r>
            <w:r w:rsidRPr="006F55DD">
              <w:rPr>
                <w:rFonts w:ascii="Times New Roman" w:eastAsia="Times New Roman" w:hAnsi="Times New Roman" w:cs="Times New Roman"/>
                <w:i/>
                <w:color w:val="000000"/>
                <w:sz w:val="20"/>
                <w:szCs w:val="20"/>
              </w:rPr>
              <w:t xml:space="preserve">mu digitalizācijas atbalsta infrastruktūras un valsts pārvaldes </w:t>
            </w:r>
            <w:r w:rsidRPr="006F55DD">
              <w:rPr>
                <w:rFonts w:ascii="Times New Roman" w:eastAsia="Times New Roman" w:hAnsi="Times New Roman" w:cs="Times New Roman"/>
                <w:b/>
                <w:bCs/>
                <w:i/>
                <w:color w:val="000000"/>
                <w:sz w:val="20"/>
                <w:szCs w:val="20"/>
                <w:u w:val="single"/>
              </w:rPr>
              <w:t xml:space="preserve">un pašvaldību </w:t>
            </w:r>
            <w:r w:rsidRPr="006F55DD">
              <w:rPr>
                <w:rFonts w:ascii="Times New Roman" w:eastAsia="Times New Roman" w:hAnsi="Times New Roman" w:cs="Times New Roman"/>
                <w:i/>
                <w:color w:val="000000"/>
                <w:sz w:val="20"/>
                <w:szCs w:val="20"/>
              </w:rPr>
              <w:t>sistēmu sadarbspējas pilnveide datu atvēršanai un pieejamībai komercsektoram, nodrošinot to kopīgu izmantošanu tautsaimniecības digitālajai transformācijai.”</w:t>
            </w:r>
          </w:p>
        </w:tc>
        <w:tc>
          <w:tcPr>
            <w:tcW w:w="2976" w:type="dxa"/>
            <w:shd w:val="clear" w:color="auto" w:fill="auto"/>
          </w:tcPr>
          <w:p w14:paraId="0B6B1E21" w14:textId="77777777" w:rsidR="003B19CF" w:rsidRPr="006F55DD" w:rsidRDefault="003B19CF" w:rsidP="00C4157F">
            <w:pPr>
              <w:spacing w:after="0" w:line="240" w:lineRule="auto"/>
              <w:jc w:val="both"/>
              <w:rPr>
                <w:rFonts w:ascii="Times New Roman" w:hAnsi="Times New Roman" w:cs="Times New Roman"/>
                <w:sz w:val="20"/>
                <w:szCs w:val="20"/>
              </w:rPr>
            </w:pPr>
            <w:r w:rsidRPr="001E2B10">
              <w:rPr>
                <w:rFonts w:ascii="Times New Roman" w:hAnsi="Times New Roman" w:cs="Times New Roman"/>
                <w:b/>
                <w:sz w:val="20"/>
                <w:szCs w:val="20"/>
              </w:rPr>
              <w:t>Ņemts vērā.</w:t>
            </w:r>
          </w:p>
        </w:tc>
        <w:tc>
          <w:tcPr>
            <w:tcW w:w="1638" w:type="dxa"/>
          </w:tcPr>
          <w:p w14:paraId="276F7C41" w14:textId="77777777" w:rsidR="003B19CF" w:rsidRPr="001E2B10" w:rsidRDefault="003B19CF" w:rsidP="00C4157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0"/>
                <w:szCs w:val="20"/>
              </w:rPr>
              <w:t>Skat. precizēto 1.3.1.SAM atbalstāmo darbību redakciju.</w:t>
            </w:r>
          </w:p>
          <w:p w14:paraId="7AFEA027"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7104D09C" w14:textId="77777777" w:rsidTr="00DC21C3">
        <w:tc>
          <w:tcPr>
            <w:tcW w:w="562" w:type="dxa"/>
            <w:shd w:val="clear" w:color="auto" w:fill="auto"/>
          </w:tcPr>
          <w:p w14:paraId="29E153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5D03A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F633B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(155)</w:t>
            </w:r>
            <w:r w:rsidRPr="006F55DD">
              <w:rPr>
                <w:rFonts w:ascii="Times New Roman" w:hAnsi="Times New Roman" w:cs="Times New Roman"/>
                <w:sz w:val="20"/>
                <w:szCs w:val="20"/>
              </w:rPr>
              <w:tab/>
              <w:t>Veidojamo valsts pārvaldes un pašvaldību koplietošanas platformu, kā arī citu šī SAM ietvaros izveidoto/pilnveidoto risinājumu konceptuālā plānošana un projektēšana, attīstot publiskās pārvaldes inovācijas eko-sistēmu, t.sk. izveidojot vienotu eksperimentēšanas ietvaru, nodrošinot sasaisti ar pētījumiem, izveidojot metodoloģisko bāzi, nodrošinot starpsektoru kompetenci, nodrošinot sasaisti ar nozaru politiku un komersantu attīstības vajadzībām, iesaistot potenciālos platformu lietotāju.</w:t>
            </w:r>
          </w:p>
        </w:tc>
        <w:tc>
          <w:tcPr>
            <w:tcW w:w="4954" w:type="dxa"/>
            <w:shd w:val="clear" w:color="auto" w:fill="auto"/>
          </w:tcPr>
          <w:p w14:paraId="5CFF97EA" w14:textId="77777777" w:rsidR="003B19CF" w:rsidRPr="006F55DD" w:rsidRDefault="003B19CF" w:rsidP="00C4157F">
            <w:pPr>
              <w:spacing w:after="0" w:line="240" w:lineRule="auto"/>
              <w:jc w:val="both"/>
              <w:rPr>
                <w:rFonts w:ascii="Times New Roman" w:eastAsia="Calibri" w:hAnsi="Times New Roman" w:cs="Times New Roman"/>
                <w:noProof/>
                <w:color w:val="000000"/>
                <w:sz w:val="20"/>
                <w:szCs w:val="20"/>
              </w:rPr>
            </w:pPr>
            <w:r w:rsidRPr="006F55DD">
              <w:rPr>
                <w:rFonts w:ascii="Times New Roman" w:eastAsia="Times New Roman" w:hAnsi="Times New Roman" w:cs="Times New Roman"/>
                <w:bCs/>
                <w:noProof/>
                <w:color w:val="000000"/>
                <w:sz w:val="20"/>
                <w:szCs w:val="20"/>
              </w:rPr>
              <w:t xml:space="preserve">Tā kā šī SAM ietvaros izveidoto/ pilnveidoto risinājumu konceptuālā plānošana un projektēšana jau ir veikta un ir nepieciešama to tālāka attīstība, izmantojot jaunāko </w:t>
            </w:r>
            <w:r w:rsidRPr="006F55DD">
              <w:rPr>
                <w:rFonts w:ascii="Times New Roman" w:eastAsia="Calibri" w:hAnsi="Times New Roman" w:cs="Times New Roman"/>
                <w:noProof/>
                <w:color w:val="000000"/>
                <w:sz w:val="20"/>
                <w:szCs w:val="20"/>
              </w:rPr>
              <w:t xml:space="preserve">tehnoloģiju sniegtās iespējas, ierosinām izteikt aktivitāti šādi: </w:t>
            </w:r>
          </w:p>
          <w:p w14:paraId="5473E6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noProof/>
                <w:color w:val="000000"/>
                <w:sz w:val="20"/>
                <w:szCs w:val="20"/>
              </w:rPr>
              <w:t>“Veidojamo</w:t>
            </w:r>
            <w:r w:rsidRPr="006F55DD">
              <w:rPr>
                <w:rFonts w:ascii="Times New Roman" w:eastAsia="Times New Roman" w:hAnsi="Times New Roman" w:cs="Times New Roman"/>
                <w:bCs/>
                <w:i/>
                <w:noProof/>
                <w:color w:val="000000"/>
                <w:sz w:val="20"/>
                <w:szCs w:val="20"/>
              </w:rPr>
              <w:t xml:space="preserve"> valsts pārvaldes un pašvaldību koplietošanas platformu, kā arī citu šī SAM ietvaros izveidoto/pilnveidoto </w:t>
            </w:r>
            <w:r w:rsidRPr="006F55DD">
              <w:rPr>
                <w:rFonts w:ascii="Times New Roman" w:eastAsia="Times New Roman" w:hAnsi="Times New Roman" w:cs="Times New Roman"/>
                <w:b/>
                <w:i/>
                <w:noProof/>
                <w:color w:val="000000"/>
                <w:sz w:val="20"/>
                <w:szCs w:val="20"/>
                <w:u w:val="single"/>
              </w:rPr>
              <w:t>risinājumu attīstība, izmantojot inovatīvas tehnoloģijas un pieejas, tai skaitā mākslīgā intelekta un mašīnmācīšanās risinājumus,</w:t>
            </w:r>
            <w:r w:rsidRPr="006F55DD">
              <w:rPr>
                <w:rFonts w:ascii="Times New Roman" w:eastAsia="Times New Roman" w:hAnsi="Times New Roman" w:cs="Times New Roman"/>
                <w:bCs/>
                <w:i/>
                <w:noProof/>
                <w:color w:val="000000"/>
                <w:sz w:val="20"/>
                <w:szCs w:val="20"/>
              </w:rPr>
              <w:t xml:space="preserve"> attīstot publiskās pārvaldes inovācijas eko-sistēmu, t.sk. izveidojot vienotu eksperimentēšanas ietvaru, nodrošinot sasaisti ar pētījumiem, izveidojot metodoloģisko bāzi, nodrošinot starpsektoru kompetenci, nodrošinot sasaisti ar nozaru politiku un komersantu attīstības vajadzībām, iesaistot potenciālos platformu lietotājus.”</w:t>
            </w:r>
          </w:p>
        </w:tc>
        <w:tc>
          <w:tcPr>
            <w:tcW w:w="2976" w:type="dxa"/>
            <w:shd w:val="clear" w:color="auto" w:fill="auto"/>
          </w:tcPr>
          <w:p w14:paraId="7D5F2F1D" w14:textId="77777777" w:rsidR="003B19CF" w:rsidRPr="006F55DD" w:rsidRDefault="003B19CF" w:rsidP="00C4157F">
            <w:pPr>
              <w:spacing w:after="0" w:line="240" w:lineRule="auto"/>
              <w:jc w:val="both"/>
              <w:rPr>
                <w:rFonts w:ascii="Times New Roman" w:hAnsi="Times New Roman" w:cs="Times New Roman"/>
                <w:sz w:val="20"/>
                <w:szCs w:val="20"/>
              </w:rPr>
            </w:pPr>
            <w:r w:rsidRPr="00FA738E">
              <w:rPr>
                <w:rFonts w:ascii="Times New Roman" w:hAnsi="Times New Roman" w:cs="Times New Roman"/>
                <w:b/>
                <w:sz w:val="20"/>
                <w:szCs w:val="20"/>
              </w:rPr>
              <w:t>Ņemts vērā.</w:t>
            </w:r>
          </w:p>
        </w:tc>
        <w:tc>
          <w:tcPr>
            <w:tcW w:w="1638" w:type="dxa"/>
          </w:tcPr>
          <w:p w14:paraId="479F7195" w14:textId="77777777" w:rsidR="003B19CF" w:rsidRPr="001E2B10" w:rsidRDefault="003B19CF" w:rsidP="00C4157F">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0"/>
                <w:szCs w:val="20"/>
              </w:rPr>
              <w:t>Skat. precizēto 1.3.1.SAM atbalstāmo darbību redakciju.</w:t>
            </w:r>
          </w:p>
          <w:p w14:paraId="4AD53952"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B3E533D" w14:textId="77777777" w:rsidTr="00DC21C3">
        <w:tc>
          <w:tcPr>
            <w:tcW w:w="562" w:type="dxa"/>
            <w:shd w:val="clear" w:color="auto" w:fill="auto"/>
          </w:tcPr>
          <w:p w14:paraId="60C3D7F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423E0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Kanceleja</w:t>
            </w:r>
          </w:p>
        </w:tc>
        <w:tc>
          <w:tcPr>
            <w:tcW w:w="3151" w:type="dxa"/>
            <w:vMerge/>
            <w:shd w:val="clear" w:color="auto" w:fill="auto"/>
          </w:tcPr>
          <w:p w14:paraId="0C5398E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E1E568B" w14:textId="77777777" w:rsidR="003B19CF" w:rsidRPr="006F55DD" w:rsidRDefault="003B19CF" w:rsidP="00C4157F">
            <w:pPr>
              <w:spacing w:after="0" w:line="240" w:lineRule="auto"/>
              <w:jc w:val="both"/>
              <w:rPr>
                <w:rFonts w:ascii="Times New Roman" w:eastAsia="Times New Roman" w:hAnsi="Times New Roman" w:cs="Times New Roman"/>
                <w:bCs/>
                <w:noProof/>
                <w:color w:val="000000"/>
                <w:sz w:val="20"/>
                <w:szCs w:val="20"/>
              </w:rPr>
            </w:pPr>
            <w:r w:rsidRPr="006F55DD">
              <w:rPr>
                <w:rFonts w:ascii="Times New Roman" w:eastAsia="Times New Roman" w:hAnsi="Times New Roman" w:cs="Times New Roman"/>
                <w:bCs/>
                <w:noProof/>
                <w:color w:val="000000"/>
                <w:sz w:val="20"/>
                <w:szCs w:val="20"/>
              </w:rPr>
              <w:t xml:space="preserve">Lūdzam DP 155.punktu izteikt sekojošā redakcijā: “(155) Veidojamo valsts pārvaldes un pašvaldību koplietošanas platformu, kā arī citu šī SAM ietvaros izveidoto/pilnveidoto risinājumu konceptuālā plānošana un projektēšana, attīstot publiskās pārvaldes inovācijas eko-sistēmu, t.sk. izveidojot vienotu eksperimentēšanas ietvaru, </w:t>
            </w:r>
            <w:r w:rsidRPr="006F55DD">
              <w:rPr>
                <w:rFonts w:ascii="Times New Roman" w:eastAsia="Times New Roman" w:hAnsi="Times New Roman" w:cs="Times New Roman"/>
                <w:bCs/>
                <w:noProof/>
                <w:color w:val="000000"/>
                <w:sz w:val="20"/>
                <w:szCs w:val="20"/>
                <w:u w:val="single"/>
              </w:rPr>
              <w:t>attīstot inovācijas laboratoriju, izstrādājot starpsektoru inovāciju prototipus</w:t>
            </w:r>
            <w:r w:rsidRPr="006F55DD">
              <w:rPr>
                <w:rFonts w:ascii="Times New Roman" w:eastAsia="Times New Roman" w:hAnsi="Times New Roman" w:cs="Times New Roman"/>
                <w:bCs/>
                <w:noProof/>
                <w:color w:val="000000"/>
                <w:sz w:val="20"/>
                <w:szCs w:val="20"/>
              </w:rPr>
              <w:t>, nodrošinot sasaisti ar pētījumiem, izveidojot metodoloģisko bāzi, nodrošinot starpsektoru kompetenci, nodrošinot sasaisti ar nozaru politiku un komersantu attīstības vajadzībām, iesaistot potenciālos platformu lietotāju.”</w:t>
            </w:r>
          </w:p>
          <w:p w14:paraId="6CEB1744" w14:textId="77777777" w:rsidR="003B19CF" w:rsidRPr="006F55DD" w:rsidRDefault="003B19CF" w:rsidP="00C4157F">
            <w:pPr>
              <w:spacing w:after="0" w:line="240" w:lineRule="auto"/>
              <w:jc w:val="both"/>
              <w:rPr>
                <w:rFonts w:ascii="Times New Roman" w:eastAsia="Times New Roman" w:hAnsi="Times New Roman" w:cs="Times New Roman"/>
                <w:bCs/>
                <w:noProof/>
                <w:color w:val="000000"/>
                <w:sz w:val="20"/>
                <w:szCs w:val="20"/>
              </w:rPr>
            </w:pPr>
            <w:r w:rsidRPr="006F55DD">
              <w:rPr>
                <w:rFonts w:ascii="Times New Roman" w:eastAsia="Times New Roman" w:hAnsi="Times New Roman" w:cs="Times New Roman"/>
                <w:bCs/>
                <w:noProof/>
                <w:color w:val="000000"/>
                <w:sz w:val="20"/>
                <w:szCs w:val="20"/>
              </w:rPr>
              <w:t xml:space="preserve">Vēršam uzmanību, ka inovācijas laboratorijas attīstība kā viens no inovācijas eko-sistēmas būtiskajiem elementiem ir paredzēts gan Nacionālajā attīstības plānā 2021. – 2027. gadam (455. pasākums), gan arī, panākot vienošanos sarunās ar Vides aizsardzības un reģionālās attīstības ministrijas kolēģiem. Laboratorijas darbība ir būtisks priekšnosacījums kvalitatīvu uz iedzīvotāju un uzņēmēju vajadzībām orientētu digitālo pakalpojumu dizainēšanai un sniegšanai, kā arī publisko informācijas sistēmu atvēršanas izmantošanai privātajam sektoram procesā, kas ir viens no 1.3.1. SAM pamatmērķiem. Tāpat arī neparedzot inovācijas laboratoriju kā digitalizācijas komponentes sastāvdaļu DP, nav skaidrs kā tiks nodrošināta sadarbība un kopīgu aktivitāšu īstenošana ar citām ES un Baltijas jūras reģiona valstīm digitālās transformācijas, eksperimentēšanas un inovāciju prototipu izstrādes gaitā (DP 161.punkts), ja netiks nodrošināta platforma – laiks, telpa, vieta, cilvēkresursi un finanšu resursi inovāciju prototipu izstrādei nacionālajā līmenī. </w:t>
            </w:r>
          </w:p>
        </w:tc>
        <w:tc>
          <w:tcPr>
            <w:tcW w:w="2976" w:type="dxa"/>
            <w:shd w:val="clear" w:color="auto" w:fill="auto"/>
          </w:tcPr>
          <w:p w14:paraId="11E886D0" w14:textId="77777777" w:rsidR="003B19CF" w:rsidRPr="001E2B10"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Daļēji ņemts vērā. Sniegts skaidrojums.</w:t>
            </w:r>
          </w:p>
          <w:p w14:paraId="20889DD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Valsts kancelejas ierosinātais papildinājums pārsniedz plānoto tvērumu attiecībā uz </w:t>
            </w:r>
            <w:r w:rsidRPr="006F55DD">
              <w:rPr>
                <w:rFonts w:ascii="Times New Roman" w:eastAsia="Times New Roman" w:hAnsi="Times New Roman" w:cs="Times New Roman"/>
                <w:bCs/>
                <w:noProof/>
                <w:color w:val="000000"/>
                <w:sz w:val="20"/>
                <w:szCs w:val="20"/>
              </w:rPr>
              <w:t>digitalizācijas komponentes</w:t>
            </w:r>
            <w:r>
              <w:rPr>
                <w:rFonts w:ascii="Times New Roman" w:eastAsia="Times New Roman" w:hAnsi="Times New Roman" w:cs="Times New Roman"/>
                <w:bCs/>
                <w:noProof/>
                <w:color w:val="000000"/>
                <w:sz w:val="20"/>
                <w:szCs w:val="20"/>
              </w:rPr>
              <w:t xml:space="preserve"> nodrošināšanai plānotajām darbībām </w:t>
            </w:r>
            <w:r>
              <w:rPr>
                <w:rFonts w:ascii="Times New Roman" w:hAnsi="Times New Roman" w:cs="Times New Roman"/>
                <w:sz w:val="20"/>
                <w:szCs w:val="20"/>
              </w:rPr>
              <w:t>1.3.1. SAM ietvaros.</w:t>
            </w:r>
          </w:p>
        </w:tc>
        <w:tc>
          <w:tcPr>
            <w:tcW w:w="1638" w:type="dxa"/>
          </w:tcPr>
          <w:p w14:paraId="341B6D5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redakciju.</w:t>
            </w:r>
          </w:p>
        </w:tc>
      </w:tr>
      <w:tr w:rsidR="003B19CF" w:rsidRPr="006F55DD" w14:paraId="03666330" w14:textId="77777777" w:rsidTr="00DC21C3">
        <w:tc>
          <w:tcPr>
            <w:tcW w:w="562" w:type="dxa"/>
            <w:shd w:val="clear" w:color="auto" w:fill="auto"/>
          </w:tcPr>
          <w:p w14:paraId="410BFA3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8AEC8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03A06A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(156)</w:t>
            </w:r>
            <w:r w:rsidRPr="006F55DD">
              <w:rPr>
                <w:rFonts w:ascii="Times New Roman" w:hAnsi="Times New Roman" w:cs="Times New Roman"/>
                <w:sz w:val="20"/>
                <w:szCs w:val="20"/>
              </w:rPr>
              <w:tab/>
              <w:t>Pasākumi digitālās transformācijas politikas un moderno tehnoloģiju ieviešanai pakalpojumu un IKT infrastruktūras pārvaldības, datu pratības, IKT risinājumu drošības un uzraudzības ietvara izveidei, pārmaiņu vadības ieviešanai, komunikācijai un monitoringam valstī,  kā arī darbības, kas vērstas uz IKT infrastruktūras un atbalsta procesu optimizāciju un centralizāciju, t.sk. atbalstot IKT kompetenču centrus un atbalsta instrumentus digitālās transformācijas inovāciju ieviešanai, t.sk. nepieciešamo prasmju attīstību un digitālo prasmju mācību programmas īstenošanai. Atbalsts valsts pārvaldes pakalpojumu pārrobežu pieejamības un sadarbspējas nodrošināšanai, piekļustamībai un procedūru vienkāršošanai un klientcentrētai transformēšanai.</w:t>
            </w:r>
          </w:p>
        </w:tc>
        <w:tc>
          <w:tcPr>
            <w:tcW w:w="4954" w:type="dxa"/>
            <w:shd w:val="clear" w:color="auto" w:fill="auto"/>
          </w:tcPr>
          <w:p w14:paraId="3C1B10D2" w14:textId="77777777" w:rsidR="003B19CF" w:rsidRPr="006F55DD" w:rsidRDefault="003B19CF" w:rsidP="00C4157F">
            <w:pPr>
              <w:spacing w:after="0" w:line="240" w:lineRule="auto"/>
              <w:jc w:val="both"/>
              <w:rPr>
                <w:rFonts w:ascii="Times New Roman" w:eastAsia="Calibri" w:hAnsi="Times New Roman" w:cs="Times New Roman"/>
                <w:noProof/>
                <w:color w:val="000000"/>
                <w:sz w:val="20"/>
                <w:szCs w:val="20"/>
              </w:rPr>
            </w:pPr>
            <w:r w:rsidRPr="006F55DD">
              <w:rPr>
                <w:rFonts w:ascii="Times New Roman" w:eastAsia="Calibri" w:hAnsi="Times New Roman" w:cs="Times New Roman"/>
                <w:noProof/>
                <w:color w:val="000000"/>
                <w:sz w:val="20"/>
                <w:szCs w:val="20"/>
              </w:rPr>
              <w:t xml:space="preserve">Ierosinām paplašināt pasākumu tvērumu, iekļaujot inovatīvu tehnoloģiju izmantošanu, procesu pārveidei un </w:t>
            </w:r>
            <w:r w:rsidRPr="006F55DD">
              <w:rPr>
                <w:rFonts w:ascii="Times New Roman" w:eastAsia="Arial" w:hAnsi="Times New Roman" w:cs="Times New Roman"/>
                <w:color w:val="000000"/>
                <w:sz w:val="20"/>
                <w:szCs w:val="20"/>
              </w:rPr>
              <w:t>efektīvai</w:t>
            </w:r>
            <w:r w:rsidRPr="006F55DD">
              <w:rPr>
                <w:rFonts w:ascii="Times New Roman" w:eastAsia="Calibri" w:hAnsi="Times New Roman" w:cs="Times New Roman"/>
                <w:noProof/>
                <w:color w:val="000000"/>
                <w:sz w:val="20"/>
                <w:szCs w:val="20"/>
              </w:rPr>
              <w:t xml:space="preserve"> publiskās pārvaldes digitālās transformācijas īstenošanai: </w:t>
            </w:r>
          </w:p>
          <w:p w14:paraId="756124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noProof/>
                <w:color w:val="000000"/>
                <w:sz w:val="20"/>
                <w:szCs w:val="20"/>
              </w:rPr>
              <w:t xml:space="preserve">“Pasākumi digitālās </w:t>
            </w:r>
            <w:r w:rsidRPr="006F55DD">
              <w:rPr>
                <w:rFonts w:ascii="Times New Roman" w:eastAsia="Arial" w:hAnsi="Times New Roman" w:cs="Times New Roman"/>
                <w:i/>
                <w:color w:val="000000"/>
                <w:sz w:val="20"/>
                <w:szCs w:val="20"/>
              </w:rPr>
              <w:t>transformācijas</w:t>
            </w:r>
            <w:r w:rsidRPr="006F55DD">
              <w:rPr>
                <w:rFonts w:ascii="Times New Roman" w:eastAsia="Calibri" w:hAnsi="Times New Roman" w:cs="Times New Roman"/>
                <w:i/>
                <w:noProof/>
                <w:color w:val="000000"/>
                <w:sz w:val="20"/>
                <w:szCs w:val="20"/>
              </w:rPr>
              <w:t xml:space="preserve"> politikas un moderno tehnoloģiju ieviešanai, </w:t>
            </w:r>
            <w:r w:rsidRPr="006F55DD">
              <w:rPr>
                <w:rFonts w:ascii="Times New Roman" w:eastAsia="Calibri" w:hAnsi="Times New Roman" w:cs="Times New Roman"/>
                <w:b/>
                <w:bCs/>
                <w:i/>
                <w:noProof/>
                <w:color w:val="000000"/>
                <w:sz w:val="20"/>
                <w:szCs w:val="20"/>
                <w:u w:val="single"/>
              </w:rPr>
              <w:t>izmantojot inovatīvas tehnoloģijas un pieejas, tai skaitā mākslīgā intelekta un mašīnmācīšanās risinājumus, kā arī ieviešot datos balstītas  prognozēšanas un lēmumu pieņemšanas pieeju pakalpojumu un procesu pāvaldībā, tajā skaitā</w:t>
            </w:r>
            <w:r w:rsidRPr="006F55DD">
              <w:rPr>
                <w:rFonts w:ascii="Times New Roman" w:eastAsia="Calibri" w:hAnsi="Times New Roman" w:cs="Times New Roman"/>
                <w:i/>
                <w:noProof/>
                <w:color w:val="000000"/>
                <w:sz w:val="20"/>
                <w:szCs w:val="20"/>
              </w:rPr>
              <w:t xml:space="preserve"> pakalpojumu un IKT infrastruktūras pārvaldības, datu pratības, IKT risinājumu drošības un uzraudzības ietvara izveidei, pārmaiņu vadības ieviešanai, komunikācijai un monitoringam valstī, kā arī darbības, kas vērstas uz IKT infrastruktūras un atbalsta procesu optimizāciju un centralizāciju, t.sk. atbalstot IKT </w:t>
            </w:r>
            <w:r w:rsidRPr="006F55DD">
              <w:rPr>
                <w:rFonts w:ascii="Times New Roman" w:eastAsia="Calibri" w:hAnsi="Times New Roman" w:cs="Times New Roman"/>
                <w:b/>
                <w:bCs/>
                <w:i/>
                <w:noProof/>
                <w:color w:val="000000"/>
                <w:sz w:val="20"/>
                <w:szCs w:val="20"/>
                <w:u w:val="single"/>
              </w:rPr>
              <w:t>valsts un pašvaldību</w:t>
            </w:r>
            <w:r w:rsidRPr="006F55DD">
              <w:rPr>
                <w:rFonts w:ascii="Times New Roman" w:eastAsia="Calibri" w:hAnsi="Times New Roman" w:cs="Times New Roman"/>
                <w:i/>
                <w:noProof/>
                <w:color w:val="000000"/>
                <w:sz w:val="20"/>
                <w:szCs w:val="20"/>
              </w:rPr>
              <w:t xml:space="preserve"> kompetenču centrus un atbalsta instrumentus digitālās transformācijas inovāciju ieviešanai, t.sk. nepieciešamo prasmju attīstību un digitālo prasmju mācību programmas īstenošanai.”</w:t>
            </w:r>
          </w:p>
        </w:tc>
        <w:tc>
          <w:tcPr>
            <w:tcW w:w="2976" w:type="dxa"/>
            <w:shd w:val="clear" w:color="auto" w:fill="auto"/>
          </w:tcPr>
          <w:p w14:paraId="2AAEFA6E" w14:textId="77777777" w:rsidR="003B19CF" w:rsidRPr="003B594B" w:rsidRDefault="003B19CF" w:rsidP="00C4157F">
            <w:pPr>
              <w:spacing w:after="0" w:line="240" w:lineRule="auto"/>
              <w:jc w:val="both"/>
              <w:rPr>
                <w:rFonts w:ascii="Times New Roman" w:hAnsi="Times New Roman" w:cs="Times New Roman"/>
                <w:b/>
                <w:bCs/>
                <w:sz w:val="20"/>
                <w:szCs w:val="20"/>
              </w:rPr>
            </w:pPr>
            <w:r w:rsidRPr="003B594B">
              <w:rPr>
                <w:rFonts w:ascii="Times New Roman" w:hAnsi="Times New Roman" w:cs="Times New Roman"/>
                <w:b/>
                <w:bCs/>
                <w:sz w:val="20"/>
                <w:szCs w:val="20"/>
              </w:rPr>
              <w:t>Ņemts vērā.</w:t>
            </w:r>
          </w:p>
        </w:tc>
        <w:tc>
          <w:tcPr>
            <w:tcW w:w="1638" w:type="dxa"/>
          </w:tcPr>
          <w:p w14:paraId="15CA0D2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atbalstāmo darbību redakciju.</w:t>
            </w:r>
          </w:p>
        </w:tc>
      </w:tr>
      <w:tr w:rsidR="003B19CF" w:rsidRPr="006F55DD" w14:paraId="44830D9B" w14:textId="77777777" w:rsidTr="00DC21C3">
        <w:tc>
          <w:tcPr>
            <w:tcW w:w="562" w:type="dxa"/>
            <w:shd w:val="clear" w:color="auto" w:fill="auto"/>
          </w:tcPr>
          <w:p w14:paraId="09F7E4C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0FA26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0D6C8B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(157)</w:t>
            </w:r>
            <w:r w:rsidRPr="006F55DD">
              <w:rPr>
                <w:rFonts w:ascii="Times New Roman" w:hAnsi="Times New Roman" w:cs="Times New Roman"/>
                <w:sz w:val="20"/>
                <w:szCs w:val="20"/>
              </w:rPr>
              <w:tab/>
              <w:t>Vienoto valsts un pašvaldību klientu apkalpošanas centru tīkla un vienoto konsultāciju dienestu pakalpojumu pilnveidošana, lietotāju atbalsta nodrošināšanas funkcionalitātes izveide publisko datu sniedzējiem un saņēmējiem Eiropas digitālās inovācijas centra/-u izveide, lai stiprinātu komersantu zināšanu un tehnoloģisko iespēju paplašināšanu. Valsts pārvaldes atvērtā arhitektūras attīstība sasaistē ar Eiropas digitālās inovācijas centru vienoto tīklu ES, sniegs iespēju komersantiem testēt un pilnveidot izstrādātos risinājumus, lai sekmīgāk iekļautos tirgū, stiprinātu sadarbspēju nacionālā un ES mērogā, veicinātu finanšu resursu piesaisti risinājumu izstrādei un plašākai izmantošanai, veicinot tautsaimniecības attīstību. Eiropas digitālās inovācijas centru atlasē tiks izvērtēta institūciju kapacitāte.</w:t>
            </w:r>
          </w:p>
        </w:tc>
        <w:tc>
          <w:tcPr>
            <w:tcW w:w="4954" w:type="dxa"/>
            <w:shd w:val="clear" w:color="auto" w:fill="auto"/>
          </w:tcPr>
          <w:p w14:paraId="6ADE4F18" w14:textId="77777777" w:rsidR="003B19CF" w:rsidRPr="006F55DD" w:rsidRDefault="003B19CF" w:rsidP="00C4157F">
            <w:pPr>
              <w:spacing w:after="0" w:line="240" w:lineRule="auto"/>
              <w:jc w:val="both"/>
              <w:rPr>
                <w:rFonts w:ascii="Times New Roman" w:eastAsia="Calibri" w:hAnsi="Times New Roman" w:cs="Times New Roman"/>
                <w:noProof/>
                <w:color w:val="000000"/>
                <w:sz w:val="20"/>
                <w:szCs w:val="20"/>
              </w:rPr>
            </w:pPr>
            <w:r w:rsidRPr="006F55DD">
              <w:rPr>
                <w:rFonts w:ascii="Times New Roman" w:eastAsia="Arial" w:hAnsi="Times New Roman" w:cs="Times New Roman"/>
                <w:bCs/>
                <w:noProof/>
                <w:color w:val="000000"/>
                <w:sz w:val="20"/>
                <w:szCs w:val="20"/>
              </w:rPr>
              <w:t xml:space="preserve">Tā kā tieši pašvaldību sniegtie pakalpojumi vistiešākajā veidā skar iedzīvotājus un </w:t>
            </w:r>
            <w:r w:rsidRPr="006F55DD">
              <w:rPr>
                <w:rFonts w:ascii="Times New Roman" w:eastAsia="Calibri" w:hAnsi="Times New Roman" w:cs="Times New Roman"/>
                <w:noProof/>
                <w:color w:val="000000"/>
                <w:sz w:val="20"/>
                <w:szCs w:val="20"/>
              </w:rPr>
              <w:t xml:space="preserve">uzņēmējus, ierosinām paplašināt pasākuma tvērumu: </w:t>
            </w:r>
          </w:p>
          <w:p w14:paraId="6D8D444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noProof/>
                <w:color w:val="000000"/>
                <w:sz w:val="20"/>
                <w:szCs w:val="20"/>
              </w:rPr>
              <w:t>“Vienoto</w:t>
            </w:r>
            <w:r w:rsidRPr="006F55DD">
              <w:rPr>
                <w:rFonts w:ascii="Times New Roman" w:eastAsia="Arial" w:hAnsi="Times New Roman" w:cs="Times New Roman"/>
                <w:bCs/>
                <w:i/>
                <w:noProof/>
                <w:color w:val="000000"/>
                <w:sz w:val="20"/>
                <w:szCs w:val="20"/>
              </w:rPr>
              <w:t xml:space="preserve"> valsts un pašvaldību klientu apkalpošanas centru tīkla un vienoto konsultāciju dienestu pakalpojumu pilnveidošana, </w:t>
            </w:r>
            <w:r w:rsidRPr="006F55DD">
              <w:rPr>
                <w:rFonts w:ascii="Times New Roman" w:eastAsia="Arial" w:hAnsi="Times New Roman" w:cs="Times New Roman"/>
                <w:b/>
                <w:i/>
                <w:noProof/>
                <w:color w:val="000000"/>
                <w:sz w:val="20"/>
                <w:szCs w:val="20"/>
                <w:u w:val="single"/>
              </w:rPr>
              <w:t>t.sk. pašvaldību pakalpojumu un to nodrošināšanai nepieciešamo IKT rīku un procesu pārveide, lai to saņemšanai varētu izmantot “vienas pieturas aģentūras” un vienreizes principus,</w:t>
            </w:r>
            <w:r w:rsidRPr="006F55DD">
              <w:rPr>
                <w:rFonts w:ascii="Times New Roman" w:eastAsia="Arial" w:hAnsi="Times New Roman" w:cs="Times New Roman"/>
                <w:bCs/>
                <w:i/>
                <w:noProof/>
                <w:color w:val="000000"/>
                <w:sz w:val="20"/>
                <w:szCs w:val="20"/>
              </w:rPr>
              <w:t xml:space="preserve"> lietotāju atbalsta nodrošināšanas funkcionalitātes izveide </w:t>
            </w:r>
            <w:r w:rsidRPr="006F55DD">
              <w:rPr>
                <w:rFonts w:ascii="Times New Roman" w:eastAsia="Arial" w:hAnsi="Times New Roman" w:cs="Times New Roman"/>
                <w:b/>
                <w:i/>
                <w:noProof/>
                <w:color w:val="000000"/>
                <w:sz w:val="20"/>
                <w:szCs w:val="20"/>
                <w:u w:val="single"/>
              </w:rPr>
              <w:t>Vienoto valsts un pašvaldību klientu apkalpošanas centru darbiniekiem, kā arī</w:t>
            </w:r>
            <w:r w:rsidRPr="006F55DD">
              <w:rPr>
                <w:rFonts w:ascii="Times New Roman" w:eastAsia="Arial" w:hAnsi="Times New Roman" w:cs="Times New Roman"/>
                <w:bCs/>
                <w:i/>
                <w:noProof/>
                <w:color w:val="000000"/>
                <w:sz w:val="20"/>
                <w:szCs w:val="20"/>
              </w:rPr>
              <w:t xml:space="preserve"> publisko datu sniedzējiem un saņēmējiem, Eiropas digitālās inovācijas centra/-u izveide, lai stiprinātu komersantu zināšanu un tehnoloģisko iespēju paplašināšanu. Valsts pārvaldes atvērtā arhitektūras attīstība sasaistē ar Eiropas digitālās inovācijas centru vienoto tīklu ES, sniegs iespēju komersantiem testēt un pilnveidot izstrādātos risinājumus, lai sekmīgāk iekļautos tirgū, stiprinātu sadarbspēju nacionālā un ES mērogā, veicinātu finanšu resursu piesaisti risinājumu izstrādei un plašākai izmantošanai, veicinot tautsaimniecības attīstību. Eiropas digitālās inovācijas centru atlasē tiks izvērtēta institūciju kapacitāte.”</w:t>
            </w:r>
          </w:p>
        </w:tc>
        <w:tc>
          <w:tcPr>
            <w:tcW w:w="2976" w:type="dxa"/>
            <w:shd w:val="clear" w:color="auto" w:fill="auto"/>
          </w:tcPr>
          <w:p w14:paraId="5F813BAC" w14:textId="77777777" w:rsidR="003B19CF" w:rsidRDefault="003B19CF" w:rsidP="00C4157F">
            <w:pPr>
              <w:spacing w:after="0" w:line="240" w:lineRule="auto"/>
              <w:jc w:val="both"/>
              <w:rPr>
                <w:rFonts w:ascii="Times New Roman" w:hAnsi="Times New Roman" w:cs="Times New Roman"/>
                <w:sz w:val="20"/>
                <w:szCs w:val="20"/>
              </w:rPr>
            </w:pPr>
            <w:r w:rsidRPr="00B02A33">
              <w:rPr>
                <w:rFonts w:ascii="Times New Roman" w:hAnsi="Times New Roman" w:cs="Times New Roman"/>
                <w:b/>
                <w:bCs/>
                <w:sz w:val="20"/>
                <w:szCs w:val="20"/>
              </w:rPr>
              <w:t>Ņemts vērā</w:t>
            </w:r>
            <w:r>
              <w:rPr>
                <w:rFonts w:ascii="Times New Roman" w:hAnsi="Times New Roman" w:cs="Times New Roman"/>
                <w:sz w:val="20"/>
                <w:szCs w:val="20"/>
              </w:rPr>
              <w:t>.</w:t>
            </w:r>
          </w:p>
          <w:p w14:paraId="7BDB1444" w14:textId="77777777" w:rsidR="003B19CF" w:rsidRDefault="003B19CF" w:rsidP="00C4157F">
            <w:pPr>
              <w:spacing w:after="0" w:line="240" w:lineRule="auto"/>
              <w:jc w:val="both"/>
              <w:rPr>
                <w:rFonts w:ascii="Times New Roman" w:hAnsi="Times New Roman" w:cs="Times New Roman"/>
                <w:sz w:val="20"/>
                <w:szCs w:val="20"/>
              </w:rPr>
            </w:pPr>
          </w:p>
          <w:p w14:paraId="1EA56C4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B3828D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 SAM atbalstāmo darbību redakciju.</w:t>
            </w:r>
          </w:p>
        </w:tc>
      </w:tr>
      <w:tr w:rsidR="003B19CF" w:rsidRPr="006F55DD" w14:paraId="3EE3F8FE" w14:textId="77777777" w:rsidTr="00DC21C3">
        <w:tc>
          <w:tcPr>
            <w:tcW w:w="562" w:type="dxa"/>
            <w:shd w:val="clear" w:color="auto" w:fill="auto"/>
          </w:tcPr>
          <w:p w14:paraId="72ADBC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3158A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gaisa satiksme</w:t>
            </w:r>
          </w:p>
        </w:tc>
        <w:tc>
          <w:tcPr>
            <w:tcW w:w="3151" w:type="dxa"/>
            <w:vMerge w:val="restart"/>
            <w:shd w:val="clear" w:color="auto" w:fill="auto"/>
          </w:tcPr>
          <w:p w14:paraId="1623818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(158)</w:t>
            </w:r>
            <w:r w:rsidRPr="006F55DD">
              <w:rPr>
                <w:rFonts w:ascii="Times New Roman" w:hAnsi="Times New Roman" w:cs="Times New Roman"/>
                <w:sz w:val="20"/>
                <w:szCs w:val="20"/>
              </w:rPr>
              <w:tab/>
              <w:t>Galvenās mērķgrupas: Komersanti, visa Latvijas sabiedrība, valsts pārvalde, pašvaldības.</w:t>
            </w:r>
          </w:p>
        </w:tc>
        <w:tc>
          <w:tcPr>
            <w:tcW w:w="4954" w:type="dxa"/>
            <w:shd w:val="clear" w:color="auto" w:fill="auto"/>
          </w:tcPr>
          <w:p w14:paraId="6B2DA12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galveno mērķa grupu sarakstu ar valsts kapitālsbiedrībām, kas īsteno valsts deleģētās funkcijas, ņemot vērā to, ka tās pēc būtības arī ir valsts funkcijas un pakalpojumi, kuru sniegšanā ar digitalizāciju ir panākami ievērojami ieguvumi sabiedrībai, lietotājiem un komersantiem tālāku pakalpojumu attīstībai. Valsts funkcijas veicēja juridiskajai formai nevajadzētu prevalēt pār būtību raugoties no uz kvalitatīviem un efektīviem pakalpojumiem vērstu valsts pārvaldi.</w:t>
            </w:r>
          </w:p>
        </w:tc>
        <w:tc>
          <w:tcPr>
            <w:tcW w:w="2976" w:type="dxa"/>
            <w:shd w:val="clear" w:color="auto" w:fill="auto"/>
          </w:tcPr>
          <w:p w14:paraId="508BAE48" w14:textId="77777777" w:rsidR="003B19CF" w:rsidRDefault="003B19CF" w:rsidP="00C4157F">
            <w:pPr>
              <w:spacing w:after="0" w:line="240" w:lineRule="auto"/>
              <w:jc w:val="both"/>
              <w:rPr>
                <w:rFonts w:ascii="Times New Roman" w:hAnsi="Times New Roman" w:cs="Times New Roman"/>
                <w:b/>
                <w:sz w:val="20"/>
                <w:szCs w:val="20"/>
              </w:rPr>
            </w:pPr>
            <w:r w:rsidRPr="008E793F">
              <w:rPr>
                <w:rFonts w:ascii="Times New Roman" w:hAnsi="Times New Roman" w:cs="Times New Roman"/>
                <w:b/>
                <w:sz w:val="20"/>
                <w:szCs w:val="20"/>
              </w:rPr>
              <w:t>Sniegts</w:t>
            </w:r>
            <w:r>
              <w:rPr>
                <w:rFonts w:ascii="Times New Roman" w:hAnsi="Times New Roman" w:cs="Times New Roman"/>
                <w:b/>
                <w:sz w:val="20"/>
                <w:szCs w:val="20"/>
              </w:rPr>
              <w:t xml:space="preserve"> </w:t>
            </w:r>
            <w:r w:rsidRPr="008E793F">
              <w:rPr>
                <w:rFonts w:ascii="Times New Roman" w:hAnsi="Times New Roman" w:cs="Times New Roman"/>
                <w:b/>
                <w:sz w:val="20"/>
                <w:szCs w:val="20"/>
              </w:rPr>
              <w:t>skaidrojums.</w:t>
            </w:r>
          </w:p>
          <w:p w14:paraId="19A9CF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mērķa grupa nav uztveram kā potenciālie projektu iesniedzēji, bet gan kā sociālā grupa, kuri gūs labumu no īstenotā SAM.</w:t>
            </w:r>
          </w:p>
          <w:p w14:paraId="22902F28"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informācija par indikatīvajiem</w:t>
            </w:r>
          </w:p>
          <w:p w14:paraId="106DE42E" w14:textId="77777777" w:rsidR="003B19CF" w:rsidRDefault="003B19CF" w:rsidP="00C4157F">
            <w:pPr>
              <w:spacing w:after="0" w:line="240" w:lineRule="auto"/>
              <w:jc w:val="both"/>
              <w:rPr>
                <w:rFonts w:ascii="Times New Roman" w:hAnsi="Times New Roman" w:cs="Times New Roman"/>
                <w:sz w:val="20"/>
                <w:szCs w:val="20"/>
              </w:rPr>
            </w:pPr>
            <w:r w:rsidRPr="00D232CE">
              <w:rPr>
                <w:rFonts w:ascii="Times New Roman" w:hAnsi="Times New Roman" w:cs="Times New Roman"/>
                <w:sz w:val="20"/>
                <w:szCs w:val="20"/>
              </w:rPr>
              <w:t xml:space="preserve"> finansējuma </w:t>
            </w:r>
            <w:r w:rsidRPr="006F55DD">
              <w:rPr>
                <w:rFonts w:ascii="Times New Roman" w:hAnsi="Times New Roman" w:cs="Times New Roman"/>
                <w:sz w:val="20"/>
                <w:szCs w:val="20"/>
              </w:rPr>
              <w:t>saņēmējiem, sadarbības partneriem, labuma guvējiem</w:t>
            </w:r>
            <w:r w:rsidRPr="00D232CE">
              <w:rPr>
                <w:rFonts w:ascii="Times New Roman" w:hAnsi="Times New Roman" w:cs="Times New Roman"/>
                <w:sz w:val="20"/>
                <w:szCs w:val="20"/>
              </w:rPr>
              <w:t xml:space="preserve"> tiks </w:t>
            </w:r>
            <w:r w:rsidRPr="006F55DD">
              <w:rPr>
                <w:rFonts w:ascii="Times New Roman" w:hAnsi="Times New Roman" w:cs="Times New Roman"/>
                <w:sz w:val="20"/>
                <w:szCs w:val="20"/>
              </w:rPr>
              <w:t>ietverta DP papildinājumā, kas šobrīd tiek sagatavots sadarbībā ar nozaru ministrijām un tiks publicēts gada nogalē (indikatīvi</w:t>
            </w:r>
            <w:r>
              <w:rPr>
                <w:rFonts w:ascii="Times New Roman" w:hAnsi="Times New Roman" w:cs="Times New Roman"/>
                <w:sz w:val="20"/>
                <w:szCs w:val="20"/>
              </w:rPr>
              <w:t xml:space="preserve"> 2020.gada novembrī, decembrī).</w:t>
            </w:r>
          </w:p>
          <w:p w14:paraId="62D7799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Papildus</w:t>
            </w:r>
            <w:r w:rsidRPr="00D232CE">
              <w:rPr>
                <w:rFonts w:ascii="Times New Roman" w:hAnsi="Times New Roman" w:cs="Times New Roman"/>
                <w:sz w:val="20"/>
                <w:szCs w:val="20"/>
              </w:rPr>
              <w:t xml:space="preserve"> VARAM ieskatā </w:t>
            </w:r>
            <w:r>
              <w:rPr>
                <w:rFonts w:ascii="Times New Roman" w:hAnsi="Times New Roman" w:cs="Times New Roman"/>
                <w:sz w:val="20"/>
                <w:szCs w:val="20"/>
              </w:rPr>
              <w:t xml:space="preserve">mērķa grupu uzskaitījumā </w:t>
            </w:r>
            <w:r w:rsidRPr="00D232CE">
              <w:rPr>
                <w:rFonts w:ascii="Times New Roman" w:hAnsi="Times New Roman" w:cs="Times New Roman"/>
                <w:sz w:val="20"/>
                <w:szCs w:val="20"/>
              </w:rPr>
              <w:t xml:space="preserve">nav nepieciešams </w:t>
            </w:r>
            <w:r>
              <w:rPr>
                <w:rFonts w:ascii="Times New Roman" w:hAnsi="Times New Roman" w:cs="Times New Roman"/>
                <w:sz w:val="20"/>
                <w:szCs w:val="20"/>
              </w:rPr>
              <w:t>kā atsevišķu mērķa grupu</w:t>
            </w:r>
            <w:r w:rsidRPr="00D232CE">
              <w:rPr>
                <w:rFonts w:ascii="Times New Roman" w:hAnsi="Times New Roman" w:cs="Times New Roman"/>
                <w:sz w:val="20"/>
                <w:szCs w:val="20"/>
              </w:rPr>
              <w:t xml:space="preserve"> izdalīt </w:t>
            </w:r>
            <w:r w:rsidRPr="006F55DD">
              <w:rPr>
                <w:rFonts w:ascii="Times New Roman" w:hAnsi="Times New Roman" w:cs="Times New Roman"/>
                <w:sz w:val="20"/>
                <w:szCs w:val="20"/>
              </w:rPr>
              <w:t>valsts kapitālsbiedrīb</w:t>
            </w:r>
            <w:r>
              <w:rPr>
                <w:rFonts w:ascii="Times New Roman" w:hAnsi="Times New Roman" w:cs="Times New Roman"/>
                <w:sz w:val="20"/>
                <w:szCs w:val="20"/>
              </w:rPr>
              <w:t>as</w:t>
            </w:r>
            <w:r w:rsidRPr="006F55DD">
              <w:rPr>
                <w:rFonts w:ascii="Times New Roman" w:hAnsi="Times New Roman" w:cs="Times New Roman"/>
                <w:sz w:val="20"/>
                <w:szCs w:val="20"/>
              </w:rPr>
              <w:t>, kas īsteno valsts deleģētās funkcijas</w:t>
            </w:r>
            <w:r>
              <w:rPr>
                <w:rFonts w:ascii="Times New Roman" w:hAnsi="Times New Roman" w:cs="Times New Roman"/>
                <w:sz w:val="20"/>
                <w:szCs w:val="20"/>
              </w:rPr>
              <w:t>, jo tās iekļaujas mērķgrupā “valsts pārvalde”.</w:t>
            </w:r>
          </w:p>
        </w:tc>
        <w:tc>
          <w:tcPr>
            <w:tcW w:w="1638" w:type="dxa"/>
          </w:tcPr>
          <w:p w14:paraId="7F60C7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ADAF1FD" w14:textId="77777777" w:rsidTr="00DC21C3">
        <w:tc>
          <w:tcPr>
            <w:tcW w:w="562" w:type="dxa"/>
            <w:shd w:val="clear" w:color="auto" w:fill="auto"/>
          </w:tcPr>
          <w:p w14:paraId="4AD3ECD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3188F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6A5F25B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F35F49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b/>
                <w:bCs/>
                <w:sz w:val="20"/>
                <w:szCs w:val="20"/>
                <w:lang w:eastAsia="lv-LV"/>
              </w:rPr>
              <w:t>Papildināt:</w:t>
            </w:r>
          </w:p>
          <w:p w14:paraId="33F4C69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(158) </w:t>
            </w:r>
            <w:r w:rsidRPr="006F55DD">
              <w:rPr>
                <w:rFonts w:ascii="Times New Roman" w:eastAsia="Times New Roman" w:hAnsi="Times New Roman" w:cs="Times New Roman"/>
                <w:b/>
                <w:bCs/>
                <w:sz w:val="20"/>
                <w:szCs w:val="20"/>
                <w:lang w:eastAsia="lv-LV"/>
              </w:rPr>
              <w:t>Galvenās mērķgrupas:</w:t>
            </w:r>
            <w:r w:rsidRPr="006F55DD">
              <w:rPr>
                <w:rFonts w:ascii="Times New Roman" w:eastAsia="Times New Roman" w:hAnsi="Times New Roman" w:cs="Times New Roman"/>
                <w:sz w:val="20"/>
                <w:szCs w:val="20"/>
                <w:lang w:eastAsia="lv-LV"/>
              </w:rPr>
              <w:t xml:space="preserve"> Komersanti, visa Latvijas sabiedrība, valsts pārvalde, pašvaldības </w:t>
            </w:r>
            <w:bookmarkStart w:id="8" w:name="_Hlk49774064"/>
            <w:r w:rsidRPr="006F55DD">
              <w:rPr>
                <w:rFonts w:ascii="Times New Roman" w:eastAsia="Times New Roman" w:hAnsi="Times New Roman" w:cs="Times New Roman"/>
                <w:sz w:val="20"/>
                <w:szCs w:val="20"/>
                <w:u w:val="single"/>
                <w:lang w:eastAsia="lv-LV"/>
              </w:rPr>
              <w:t>un pašvaldību kapitālsabiedrības</w:t>
            </w:r>
            <w:bookmarkEnd w:id="8"/>
            <w:r w:rsidRPr="006F55DD">
              <w:rPr>
                <w:rFonts w:ascii="Times New Roman" w:eastAsia="Times New Roman" w:hAnsi="Times New Roman" w:cs="Times New Roman"/>
                <w:sz w:val="20"/>
                <w:szCs w:val="20"/>
                <w:lang w:eastAsia="lv-LV"/>
              </w:rPr>
              <w:t>.</w:t>
            </w:r>
          </w:p>
        </w:tc>
        <w:tc>
          <w:tcPr>
            <w:tcW w:w="2976" w:type="dxa"/>
            <w:shd w:val="clear" w:color="auto" w:fill="auto"/>
          </w:tcPr>
          <w:p w14:paraId="5072FC6C" w14:textId="77777777" w:rsidR="003B19CF" w:rsidRDefault="003B19CF" w:rsidP="00C4157F">
            <w:pPr>
              <w:spacing w:after="0" w:line="240" w:lineRule="auto"/>
              <w:jc w:val="both"/>
              <w:rPr>
                <w:rFonts w:ascii="Times New Roman" w:hAnsi="Times New Roman" w:cs="Times New Roman"/>
                <w:b/>
                <w:sz w:val="20"/>
                <w:szCs w:val="20"/>
              </w:rPr>
            </w:pPr>
            <w:r w:rsidRPr="008E793F">
              <w:rPr>
                <w:rFonts w:ascii="Times New Roman" w:hAnsi="Times New Roman" w:cs="Times New Roman"/>
                <w:b/>
                <w:sz w:val="20"/>
                <w:szCs w:val="20"/>
              </w:rPr>
              <w:t>Sniegts skaidrojums.</w:t>
            </w:r>
          </w:p>
          <w:p w14:paraId="664AA13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mērķa grupa nav uztveram kā potenciālie projektu iesniedzēji, bet gan kā sociālā grupa, kuri gūs labumu no īstenotā SAM.</w:t>
            </w:r>
          </w:p>
          <w:p w14:paraId="5817769F"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Informējam, ka informācija par indikatīvajiem finansējuma saņēmējiem, sadarbības partneriem, labuma guvējiem tiks ietverta DP papildinājumā, kas šobrīd tiek sagatavots sadarbībā ar nozaru ministrijām un tiks publicēts gada nogalē (indikatīvi</w:t>
            </w:r>
            <w:r>
              <w:rPr>
                <w:rFonts w:ascii="Times New Roman" w:hAnsi="Times New Roman" w:cs="Times New Roman"/>
                <w:sz w:val="20"/>
                <w:szCs w:val="20"/>
              </w:rPr>
              <w:t xml:space="preserve"> 2020.gada novembrī, decembrī).</w:t>
            </w:r>
          </w:p>
          <w:p w14:paraId="172EA21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Papildus, </w:t>
            </w:r>
            <w:r w:rsidRPr="00D232CE">
              <w:rPr>
                <w:rFonts w:ascii="Times New Roman" w:hAnsi="Times New Roman" w:cs="Times New Roman"/>
                <w:sz w:val="20"/>
                <w:szCs w:val="20"/>
              </w:rPr>
              <w:t xml:space="preserve">VARAM ieskatā </w:t>
            </w:r>
            <w:r>
              <w:rPr>
                <w:rFonts w:ascii="Times New Roman" w:hAnsi="Times New Roman" w:cs="Times New Roman"/>
                <w:sz w:val="20"/>
                <w:szCs w:val="20"/>
              </w:rPr>
              <w:t xml:space="preserve">mērķgrupu uzskaitījumā </w:t>
            </w:r>
            <w:r w:rsidRPr="00D232CE">
              <w:rPr>
                <w:rFonts w:ascii="Times New Roman" w:hAnsi="Times New Roman" w:cs="Times New Roman"/>
                <w:sz w:val="20"/>
                <w:szCs w:val="20"/>
              </w:rPr>
              <w:t>nav nepieciešams</w:t>
            </w:r>
            <w:r>
              <w:rPr>
                <w:rFonts w:ascii="Times New Roman" w:hAnsi="Times New Roman" w:cs="Times New Roman"/>
                <w:sz w:val="20"/>
                <w:szCs w:val="20"/>
              </w:rPr>
              <w:t xml:space="preserve"> kā atsevišķu mērķgrupu</w:t>
            </w:r>
            <w:r w:rsidRPr="00D232CE">
              <w:rPr>
                <w:rFonts w:ascii="Times New Roman" w:hAnsi="Times New Roman" w:cs="Times New Roman"/>
                <w:sz w:val="20"/>
                <w:szCs w:val="20"/>
              </w:rPr>
              <w:t xml:space="preserve"> izdalīt </w:t>
            </w:r>
            <w:r>
              <w:rPr>
                <w:rFonts w:ascii="Times New Roman" w:hAnsi="Times New Roman" w:cs="Times New Roman"/>
                <w:sz w:val="20"/>
                <w:szCs w:val="20"/>
              </w:rPr>
              <w:t>pašvaldību</w:t>
            </w:r>
            <w:r w:rsidRPr="006F55DD">
              <w:rPr>
                <w:rFonts w:ascii="Times New Roman" w:hAnsi="Times New Roman" w:cs="Times New Roman"/>
                <w:sz w:val="20"/>
                <w:szCs w:val="20"/>
              </w:rPr>
              <w:t xml:space="preserve"> kapitālsbiedrīb</w:t>
            </w:r>
            <w:r>
              <w:rPr>
                <w:rFonts w:ascii="Times New Roman" w:hAnsi="Times New Roman" w:cs="Times New Roman"/>
                <w:sz w:val="20"/>
                <w:szCs w:val="20"/>
              </w:rPr>
              <w:t>as, jo tās iekļaujas mērķgrupā “pašvaldības”.</w:t>
            </w:r>
          </w:p>
        </w:tc>
        <w:tc>
          <w:tcPr>
            <w:tcW w:w="1638" w:type="dxa"/>
          </w:tcPr>
          <w:p w14:paraId="730CBDD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DEEFF96" w14:textId="77777777" w:rsidTr="00DC21C3">
        <w:tc>
          <w:tcPr>
            <w:tcW w:w="562" w:type="dxa"/>
            <w:shd w:val="clear" w:color="auto" w:fill="auto"/>
          </w:tcPr>
          <w:p w14:paraId="4C82428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C3E7FF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4C11C6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F6B48D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jaunā redakcijā, papildinot mērķgrupas:</w:t>
            </w:r>
          </w:p>
          <w:p w14:paraId="11D5A35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Galvenās mērķgrupas: Komersanti, visa Latvijas sabiedrība, valsts pārvalde, plānošanas reģioni un pašvaldības .</w:t>
            </w:r>
          </w:p>
        </w:tc>
        <w:tc>
          <w:tcPr>
            <w:tcW w:w="2976" w:type="dxa"/>
            <w:shd w:val="clear" w:color="auto" w:fill="auto"/>
          </w:tcPr>
          <w:p w14:paraId="4BE80E88" w14:textId="77777777" w:rsidR="003B19CF" w:rsidRPr="006F55DD" w:rsidRDefault="003B19CF" w:rsidP="00C4157F">
            <w:pPr>
              <w:spacing w:after="0" w:line="240" w:lineRule="auto"/>
              <w:jc w:val="both"/>
              <w:rPr>
                <w:rFonts w:ascii="Times New Roman" w:hAnsi="Times New Roman" w:cs="Times New Roman"/>
                <w:sz w:val="20"/>
                <w:szCs w:val="20"/>
              </w:rPr>
            </w:pPr>
            <w:r w:rsidRPr="00E87DC0">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20824DA7" w14:textId="77777777" w:rsidR="003B19CF" w:rsidRPr="004414DB"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1.3.1.SAM mērķa grupas redakciju.</w:t>
            </w:r>
          </w:p>
          <w:p w14:paraId="41E9B5C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E50E4D2" w14:textId="77777777" w:rsidTr="00C4157F">
        <w:tc>
          <w:tcPr>
            <w:tcW w:w="13036" w:type="dxa"/>
            <w:gridSpan w:val="5"/>
            <w:shd w:val="clear" w:color="auto" w:fill="C5E0B3" w:themeFill="accent6" w:themeFillTint="66"/>
          </w:tcPr>
          <w:p w14:paraId="14D0001A" w14:textId="77777777" w:rsidR="003B19CF" w:rsidRPr="00B933D8" w:rsidRDefault="003B19CF" w:rsidP="00C4157F">
            <w:pPr>
              <w:pStyle w:val="Heading1"/>
              <w:spacing w:before="0" w:line="240" w:lineRule="auto"/>
              <w:jc w:val="both"/>
              <w:rPr>
                <w:rFonts w:cs="Times New Roman"/>
                <w:b/>
                <w:bCs/>
                <w:sz w:val="20"/>
                <w:szCs w:val="20"/>
              </w:rPr>
            </w:pPr>
            <w:r w:rsidRPr="00B933D8">
              <w:rPr>
                <w:rFonts w:cs="Times New Roman"/>
                <w:b/>
                <w:bCs/>
                <w:sz w:val="20"/>
                <w:szCs w:val="20"/>
              </w:rPr>
              <w:t>2. politikas mērķis “Zaļāka Eiropa ar zemām oglekļa emisijām, veicinot tīru un taisnīgu enerģētikas pārkārtošanu, “zaļas” un “zilas” investīcijas, aprites ekonomiku, pielāgošanos klimata pārmaiņām un risku novēršanu un pārvaldību”</w:t>
            </w:r>
          </w:p>
        </w:tc>
        <w:tc>
          <w:tcPr>
            <w:tcW w:w="1638" w:type="dxa"/>
            <w:shd w:val="clear" w:color="auto" w:fill="C5E0B3" w:themeFill="accent6" w:themeFillTint="66"/>
          </w:tcPr>
          <w:p w14:paraId="0AA09A6C"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55A5196B" w14:textId="77777777" w:rsidTr="00DC21C3">
        <w:tc>
          <w:tcPr>
            <w:tcW w:w="562" w:type="dxa"/>
            <w:shd w:val="clear" w:color="auto" w:fill="auto"/>
          </w:tcPr>
          <w:p w14:paraId="10671FF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42DC43"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2308EE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28BC119F" w14:textId="77777777" w:rsidR="003B19CF" w:rsidRPr="0040279C"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sz w:val="20"/>
                <w:szCs w:val="20"/>
                <w:lang w:eastAsia="lv-LV"/>
              </w:rPr>
              <w:t>Uzņēmumi, kas darbojas siltumapgādes, ūdensapgādes, atkritumu apsaimniekošanas jomā – vēršam uzmanību uz augsto esošo uzņemto saistību īpatsvaru uzņēmumiem šajās nozarēs, t.sk. pašvaldību uzņēmumiem. Aicinām nozaru plānošanas dokumentos analizēt nozares uzņēmumu spēju pildīt esošās saistības un spēju uzņemties jaunas saistības pašu spēkiem. Jāsaprot, ka daļai uzņēmumu varētu būt nepieciešamība lūgt pašvaldību galvojumus. Jau šobrīd (esošo investīciju ietvarā) tiek plānoti nozīmīgi tarifu kāpumi, kas nozīmē maksājumu pieaugumu par mājokļa uzturēšanu, apsaimniekošanu privātpersonām utt. DP ir uzsvērta iedzīvotāju skaita samazināšanās, kas nozīmē arī turpmāku finansiālā sloga pieaugumu mājokļa uzturēšanai.</w:t>
            </w:r>
          </w:p>
        </w:tc>
        <w:tc>
          <w:tcPr>
            <w:tcW w:w="2976" w:type="dxa"/>
            <w:shd w:val="clear" w:color="auto" w:fill="auto"/>
          </w:tcPr>
          <w:p w14:paraId="51FCBA61" w14:textId="77777777" w:rsidR="003B19CF" w:rsidRDefault="003B19CF" w:rsidP="00C4157F">
            <w:pPr>
              <w:spacing w:after="0" w:line="240" w:lineRule="auto"/>
              <w:jc w:val="both"/>
              <w:rPr>
                <w:rFonts w:ascii="Times New Roman" w:hAnsi="Times New Roman" w:cs="Times New Roman"/>
                <w:sz w:val="20"/>
                <w:szCs w:val="20"/>
              </w:rPr>
            </w:pPr>
            <w:r w:rsidRPr="0046268E">
              <w:rPr>
                <w:rFonts w:ascii="Times New Roman" w:hAnsi="Times New Roman" w:cs="Times New Roman"/>
                <w:b/>
                <w:bCs/>
                <w:sz w:val="20"/>
                <w:szCs w:val="20"/>
              </w:rPr>
              <w:t>Sniegts skaidrojums</w:t>
            </w:r>
            <w:r>
              <w:rPr>
                <w:rFonts w:ascii="Times New Roman" w:hAnsi="Times New Roman" w:cs="Times New Roman"/>
                <w:sz w:val="20"/>
                <w:szCs w:val="20"/>
              </w:rPr>
              <w:t>.</w:t>
            </w:r>
          </w:p>
          <w:p w14:paraId="67870F3A" w14:textId="77777777" w:rsidR="003B19CF" w:rsidRPr="006F55DD" w:rsidRDefault="003B19CF" w:rsidP="00C4157F">
            <w:pPr>
              <w:spacing w:after="0" w:line="240" w:lineRule="auto"/>
              <w:jc w:val="both"/>
              <w:rPr>
                <w:rFonts w:ascii="Times New Roman" w:hAnsi="Times New Roman" w:cs="Times New Roman"/>
                <w:sz w:val="20"/>
                <w:szCs w:val="20"/>
              </w:rPr>
            </w:pPr>
            <w:r w:rsidRPr="004414DB">
              <w:rPr>
                <w:rFonts w:ascii="Times New Roman" w:hAnsi="Times New Roman" w:cs="Times New Roman"/>
                <w:sz w:val="20"/>
                <w:szCs w:val="20"/>
              </w:rPr>
              <w:t>Plānojot nākotnes ūdenssaimniecības attīstības vajadzības “Notekūdeņu apsaimniekošanas investīciju plānā 2001.-2007.gadam” tika ņemts vērā kritērijs “Ūdenssaimniecības tarifa īpatsvars pret vidējo mājsaimniecības ienākumu (%)”, jo atbilstoši Pasaules bankas pētījumam, ūdenssaimniecības tarifam tuvojoties 4 % slieksnim no mājsaimniecības kopējā maksājuma, maksātspēja ir apdraudēta. Apsekojot uzņēmumus tika konstatēts, ka ūdenssaimniecības tarifs vidēji ir no 0,76% Rīgā līdz 1,33% no mājsaimniecību ieņēmumiem Vidzemes reģionā, līdz ar to uzņēmumiem ir iespēja noteikt ekonomiski pamatotus lielākus tarifus, lai nodrošinātu visu ar pakalpojuma sniegšanu saistīto izmaksu iekļaušanu tarifā. ESAO 2019. gada pārskatā norāda arī to, ka aglomerācijām ir jāveicina faktisko pieslēgumu izbūve pie jau izbūvētajiem centralizētajiem tīkliem, kas nodrošinās papildu ieņēmumus par sniegtajiem pakalpojumiem.</w:t>
            </w:r>
          </w:p>
        </w:tc>
        <w:tc>
          <w:tcPr>
            <w:tcW w:w="1638" w:type="dxa"/>
          </w:tcPr>
          <w:p w14:paraId="436004C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426A461" w14:textId="77777777" w:rsidTr="00DC21C3">
        <w:tc>
          <w:tcPr>
            <w:tcW w:w="562" w:type="dxa"/>
            <w:shd w:val="clear" w:color="auto" w:fill="auto"/>
          </w:tcPr>
          <w:p w14:paraId="39CCFBC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7E30BC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kempingu asociācija</w:t>
            </w:r>
          </w:p>
        </w:tc>
        <w:tc>
          <w:tcPr>
            <w:tcW w:w="3151" w:type="dxa"/>
            <w:shd w:val="clear" w:color="auto" w:fill="auto"/>
          </w:tcPr>
          <w:p w14:paraId="2C48BED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DCF2D1A"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rPr>
            </w:pPr>
            <w:r w:rsidRPr="006F55DD">
              <w:rPr>
                <w:rFonts w:ascii="Times New Roman" w:hAnsi="Times New Roman" w:cs="Times New Roman"/>
                <w:sz w:val="20"/>
                <w:szCs w:val="20"/>
              </w:rPr>
              <w:t>Būtu vēlams arī paredzēt atbalstu tādām aktivitātēm kā: elektromobiļu iegāde mazajiem un vidējiem uzņēmumiem un privātpersonām, kā arī ātrās uzlādes staciju ierīkošanai reģionos, piemēram, kempingu teritorijā</w:t>
            </w:r>
          </w:p>
        </w:tc>
        <w:tc>
          <w:tcPr>
            <w:tcW w:w="2976" w:type="dxa"/>
            <w:shd w:val="clear" w:color="auto" w:fill="auto"/>
          </w:tcPr>
          <w:p w14:paraId="10023236" w14:textId="77777777" w:rsidR="003B19CF" w:rsidRDefault="003B19CF" w:rsidP="00C4157F">
            <w:pPr>
              <w:spacing w:after="0" w:line="240" w:lineRule="auto"/>
              <w:jc w:val="both"/>
              <w:rPr>
                <w:rFonts w:ascii="Times New Roman" w:hAnsi="Times New Roman" w:cs="Times New Roman"/>
                <w:sz w:val="20"/>
                <w:szCs w:val="20"/>
              </w:rPr>
            </w:pPr>
            <w:r w:rsidRPr="0046268E">
              <w:rPr>
                <w:rFonts w:ascii="Times New Roman" w:hAnsi="Times New Roman" w:cs="Times New Roman"/>
                <w:b/>
                <w:bCs/>
                <w:sz w:val="20"/>
                <w:szCs w:val="20"/>
              </w:rPr>
              <w:t>Sniegts skaidrojums</w:t>
            </w:r>
            <w:r>
              <w:rPr>
                <w:rFonts w:ascii="Times New Roman" w:hAnsi="Times New Roman" w:cs="Times New Roman"/>
                <w:sz w:val="20"/>
                <w:szCs w:val="20"/>
              </w:rPr>
              <w:t>.</w:t>
            </w:r>
          </w:p>
          <w:p w14:paraId="3F4D0D85" w14:textId="61C09E10"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MFF ietvaros EM neparedz atbalstu elektrotransportlīdzekļu iegādei komersantiem vai privātpersonām. Attiecībā uz atbalstu komersantiem</w:t>
            </w:r>
            <w:r w:rsidR="00B47875">
              <w:rPr>
                <w:rFonts w:ascii="Times New Roman" w:hAnsi="Times New Roman" w:cs="Times New Roman"/>
                <w:sz w:val="20"/>
                <w:szCs w:val="20"/>
              </w:rPr>
              <w:t xml:space="preserve"> priekšlikums sniegt</w:t>
            </w:r>
            <w:r w:rsidRPr="00AD421C">
              <w:rPr>
                <w:rFonts w:ascii="Times New Roman" w:hAnsi="Times New Roman" w:cs="Times New Roman"/>
                <w:sz w:val="20"/>
                <w:szCs w:val="20"/>
              </w:rPr>
              <w:t xml:space="preserve"> šād</w:t>
            </w:r>
            <w:r w:rsidR="00B47875">
              <w:rPr>
                <w:rFonts w:ascii="Times New Roman" w:hAnsi="Times New Roman" w:cs="Times New Roman"/>
                <w:sz w:val="20"/>
                <w:szCs w:val="20"/>
              </w:rPr>
              <w:t>u</w:t>
            </w:r>
            <w:r w:rsidRPr="00AD421C">
              <w:rPr>
                <w:rFonts w:ascii="Times New Roman" w:hAnsi="Times New Roman" w:cs="Times New Roman"/>
                <w:sz w:val="20"/>
                <w:szCs w:val="20"/>
              </w:rPr>
              <w:t xml:space="preserve"> atbalst</w:t>
            </w:r>
            <w:r w:rsidR="00B47875">
              <w:rPr>
                <w:rFonts w:ascii="Times New Roman" w:hAnsi="Times New Roman" w:cs="Times New Roman"/>
                <w:sz w:val="20"/>
                <w:szCs w:val="20"/>
              </w:rPr>
              <w:t>u</w:t>
            </w:r>
            <w:r w:rsidRPr="00AD421C">
              <w:rPr>
                <w:rFonts w:ascii="Times New Roman" w:hAnsi="Times New Roman" w:cs="Times New Roman"/>
                <w:sz w:val="20"/>
                <w:szCs w:val="20"/>
              </w:rPr>
              <w:t xml:space="preserve"> tiek</w:t>
            </w:r>
            <w:r w:rsidR="00B47875">
              <w:rPr>
                <w:rFonts w:ascii="Times New Roman" w:hAnsi="Times New Roman" w:cs="Times New Roman"/>
                <w:sz w:val="20"/>
                <w:szCs w:val="20"/>
              </w:rPr>
              <w:t>a sniegts</w:t>
            </w:r>
            <w:r w:rsidRPr="00AD421C">
              <w:rPr>
                <w:rFonts w:ascii="Times New Roman" w:hAnsi="Times New Roman" w:cs="Times New Roman"/>
                <w:sz w:val="20"/>
                <w:szCs w:val="20"/>
              </w:rPr>
              <w:t xml:space="preserve"> Atveseļošanās un Noturības mehānisma</w:t>
            </w:r>
            <w:r w:rsidR="00B47875">
              <w:rPr>
                <w:rFonts w:ascii="Times New Roman" w:hAnsi="Times New Roman" w:cs="Times New Roman"/>
                <w:sz w:val="20"/>
                <w:szCs w:val="20"/>
              </w:rPr>
              <w:t xml:space="preserve"> (ANM)</w:t>
            </w:r>
            <w:r w:rsidRPr="00AD421C">
              <w:rPr>
                <w:rFonts w:ascii="Times New Roman" w:hAnsi="Times New Roman" w:cs="Times New Roman"/>
                <w:sz w:val="20"/>
                <w:szCs w:val="20"/>
              </w:rPr>
              <w:t xml:space="preserve"> ietvaros, savukārt attiecībā uz atbalstu privātpersonām šāda atbalsta iespējamība tiek apskatīta cita finansējuma ietvaros. Bet par abiem šiem atbalstiem vienošanās šobrīd </w:t>
            </w:r>
            <w:r>
              <w:rPr>
                <w:rFonts w:ascii="Times New Roman" w:hAnsi="Times New Roman" w:cs="Times New Roman"/>
                <w:sz w:val="20"/>
                <w:szCs w:val="20"/>
              </w:rPr>
              <w:t>vēl nav panākta.</w:t>
            </w:r>
          </w:p>
          <w:p w14:paraId="0970C88F" w14:textId="77777777" w:rsidR="00B47875" w:rsidRDefault="00B47875" w:rsidP="00B4787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Informējam, ka </w:t>
            </w:r>
            <w:r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Pr="00D96661">
              <w:rPr>
                <w:rFonts w:ascii="Times New Roman" w:hAnsi="Times New Roman" w:cs="Times New Roman"/>
                <w:sz w:val="20"/>
                <w:szCs w:val="20"/>
              </w:rPr>
              <w:t>.</w:t>
            </w:r>
          </w:p>
          <w:p w14:paraId="357CC905" w14:textId="77777777" w:rsidR="00B47875" w:rsidRPr="00AD421C" w:rsidRDefault="00B47875" w:rsidP="00C4157F">
            <w:pPr>
              <w:spacing w:after="0" w:line="240" w:lineRule="auto"/>
              <w:jc w:val="both"/>
              <w:rPr>
                <w:rFonts w:ascii="Times New Roman" w:hAnsi="Times New Roman" w:cs="Times New Roman"/>
                <w:sz w:val="20"/>
                <w:szCs w:val="20"/>
              </w:rPr>
            </w:pPr>
          </w:p>
          <w:p w14:paraId="0A0C813C"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Ātrās uzlādes punktu izveidei atbalsts nav paredzēts</w:t>
            </w:r>
            <w:r>
              <w:rPr>
                <w:rFonts w:ascii="Times New Roman" w:hAnsi="Times New Roman" w:cs="Times New Roman"/>
                <w:sz w:val="20"/>
                <w:szCs w:val="20"/>
              </w:rPr>
              <w:t>.</w:t>
            </w:r>
          </w:p>
          <w:p w14:paraId="1CC68D14" w14:textId="77777777" w:rsidR="003B19CF" w:rsidRDefault="003B19CF" w:rsidP="00C4157F">
            <w:pPr>
              <w:spacing w:after="0" w:line="240" w:lineRule="auto"/>
              <w:jc w:val="both"/>
              <w:rPr>
                <w:rFonts w:ascii="Times New Roman" w:hAnsi="Times New Roman" w:cs="Times New Roman"/>
                <w:sz w:val="20"/>
                <w:szCs w:val="20"/>
              </w:rPr>
            </w:pPr>
          </w:p>
          <w:p w14:paraId="081EE72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VARAM skaidro, ka rosinātie</w:t>
            </w:r>
            <w:r w:rsidRPr="004414DB">
              <w:rPr>
                <w:rFonts w:ascii="Times New Roman" w:hAnsi="Times New Roman" w:cs="Times New Roman"/>
                <w:sz w:val="20"/>
                <w:szCs w:val="20"/>
              </w:rPr>
              <w:t xml:space="preserve"> pasākumi ir būtiski klimata politikas kontekstā, tomēr DP pasākumi plānoti atbilstoši NAP 2027 prioritārajiem pasākumiem un finansējuma sadalījumam, kur VARAM pieteiktās aktivitātes vietējās mobilitātes veicināšanai netika iekļautas no ES fondiem atbalstāmo aktivitāšu tvērumā.</w:t>
            </w:r>
          </w:p>
          <w:p w14:paraId="24975196" w14:textId="77777777" w:rsidR="003B19CF" w:rsidRDefault="003B19CF" w:rsidP="00C4157F">
            <w:pPr>
              <w:spacing w:after="0" w:line="240" w:lineRule="auto"/>
              <w:jc w:val="both"/>
              <w:rPr>
                <w:rFonts w:ascii="Times New Roman" w:hAnsi="Times New Roman" w:cs="Times New Roman"/>
                <w:sz w:val="20"/>
                <w:szCs w:val="20"/>
              </w:rPr>
            </w:pPr>
          </w:p>
          <w:p w14:paraId="5C21AFB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6F55DD">
              <w:rPr>
                <w:rFonts w:ascii="Times New Roman" w:hAnsi="Times New Roman" w:cs="Times New Roman"/>
                <w:sz w:val="20"/>
                <w:szCs w:val="20"/>
              </w:rPr>
              <w:t>, ka atbilstoši MK</w:t>
            </w:r>
            <w:r>
              <w:rPr>
                <w:rFonts w:ascii="Times New Roman" w:hAnsi="Times New Roman" w:cs="Times New Roman"/>
                <w:sz w:val="20"/>
                <w:szCs w:val="20"/>
              </w:rPr>
              <w:t xml:space="preserve"> </w:t>
            </w:r>
            <w:r w:rsidRPr="006F55DD">
              <w:rPr>
                <w:rFonts w:ascii="Times New Roman" w:hAnsi="Times New Roman" w:cs="Times New Roman"/>
                <w:sz w:val="20"/>
                <w:szCs w:val="20"/>
              </w:rPr>
              <w:t>25.02.2020. protokola Nr.8 33§ 5.punktam, DP plānotās investīcijas ir jābalsta uz NAP ietvertajiem pasākumiem</w:t>
            </w:r>
            <w:r>
              <w:rPr>
                <w:rFonts w:ascii="Times New Roman" w:hAnsi="Times New Roman" w:cs="Times New Roman"/>
                <w:sz w:val="20"/>
                <w:szCs w:val="20"/>
              </w:rPr>
              <w:t>, kuriem finansējuma avots ir noteikts ES fondi</w:t>
            </w:r>
            <w:r w:rsidRPr="006F55DD">
              <w:rPr>
                <w:rFonts w:ascii="Times New Roman" w:hAnsi="Times New Roman" w:cs="Times New Roman"/>
                <w:sz w:val="20"/>
                <w:szCs w:val="20"/>
              </w:rPr>
              <w:t xml:space="preserve">, attiecīgi </w:t>
            </w:r>
            <w:r>
              <w:rPr>
                <w:rFonts w:ascii="Times New Roman" w:hAnsi="Times New Roman" w:cs="Times New Roman"/>
                <w:sz w:val="20"/>
                <w:szCs w:val="20"/>
              </w:rPr>
              <w:t>DP</w:t>
            </w:r>
            <w:r w:rsidRPr="006F55DD">
              <w:rPr>
                <w:rFonts w:ascii="Times New Roman" w:hAnsi="Times New Roman" w:cs="Times New Roman"/>
                <w:sz w:val="20"/>
                <w:szCs w:val="20"/>
              </w:rPr>
              <w:t xml:space="preserve"> </w:t>
            </w:r>
            <w:r>
              <w:rPr>
                <w:rFonts w:ascii="Times New Roman" w:hAnsi="Times New Roman" w:cs="Times New Roman"/>
                <w:sz w:val="20"/>
                <w:szCs w:val="20"/>
              </w:rPr>
              <w:t xml:space="preserve">izstrādes ietvaros </w:t>
            </w:r>
            <w:r w:rsidRPr="006F55DD">
              <w:rPr>
                <w:rFonts w:ascii="Times New Roman" w:hAnsi="Times New Roman" w:cs="Times New Roman"/>
                <w:sz w:val="20"/>
                <w:szCs w:val="20"/>
              </w:rPr>
              <w:t xml:space="preserve">nepieciešams respektēt NAP pasākumu saturu. </w:t>
            </w:r>
          </w:p>
          <w:p w14:paraId="135F29F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4D8E54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p w14:paraId="4FE1CA9C"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7643712" w14:textId="77777777" w:rsidTr="00DC21C3">
        <w:tc>
          <w:tcPr>
            <w:tcW w:w="562" w:type="dxa"/>
            <w:shd w:val="clear" w:color="auto" w:fill="auto"/>
          </w:tcPr>
          <w:p w14:paraId="797CF1A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950954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Nadežda Joņina</w:t>
            </w:r>
          </w:p>
        </w:tc>
        <w:tc>
          <w:tcPr>
            <w:tcW w:w="3151" w:type="dxa"/>
            <w:shd w:val="clear" w:color="auto" w:fill="auto"/>
          </w:tcPr>
          <w:p w14:paraId="337A879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7EB0E02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Cs/>
                <w:iCs/>
                <w:sz w:val="20"/>
                <w:szCs w:val="20"/>
              </w:rPr>
              <w:t>Vēl ir svarīgākas programmas, kas stimulē AER izmantošanu. Piemēram, elektromobiļu pirkšana, saules paneļu uzstādīšana. Būtu labi piešķirt šo iespēju gan iedzīvotājiem, gan juridiskām personām.</w:t>
            </w:r>
          </w:p>
        </w:tc>
        <w:tc>
          <w:tcPr>
            <w:tcW w:w="2976" w:type="dxa"/>
            <w:shd w:val="clear" w:color="auto" w:fill="auto"/>
          </w:tcPr>
          <w:p w14:paraId="6293533D" w14:textId="68657ED6"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atbildi pie izziņas</w:t>
            </w:r>
            <w:r w:rsidRPr="00AD421C">
              <w:rPr>
                <w:rFonts w:ascii="Times New Roman" w:hAnsi="Times New Roman" w:cs="Times New Roman"/>
                <w:sz w:val="20"/>
                <w:szCs w:val="20"/>
              </w:rPr>
              <w:t xml:space="preserve"> 32</w:t>
            </w:r>
            <w:r w:rsidR="000300A6">
              <w:rPr>
                <w:rFonts w:ascii="Times New Roman" w:hAnsi="Times New Roman" w:cs="Times New Roman"/>
                <w:sz w:val="20"/>
                <w:szCs w:val="20"/>
              </w:rPr>
              <w:t>8</w:t>
            </w:r>
            <w:r w:rsidRPr="00AD421C">
              <w:rPr>
                <w:rFonts w:ascii="Times New Roman" w:hAnsi="Times New Roman" w:cs="Times New Roman"/>
                <w:sz w:val="20"/>
                <w:szCs w:val="20"/>
              </w:rPr>
              <w:t>.</w:t>
            </w:r>
            <w:r>
              <w:rPr>
                <w:rFonts w:ascii="Times New Roman" w:hAnsi="Times New Roman" w:cs="Times New Roman"/>
                <w:sz w:val="20"/>
                <w:szCs w:val="20"/>
              </w:rPr>
              <w:t>punkta</w:t>
            </w:r>
            <w:r w:rsidRPr="00AD421C">
              <w:rPr>
                <w:rFonts w:ascii="Times New Roman" w:hAnsi="Times New Roman" w:cs="Times New Roman"/>
                <w:sz w:val="20"/>
                <w:szCs w:val="20"/>
              </w:rPr>
              <w:t>.</w:t>
            </w:r>
            <w:r>
              <w:rPr>
                <w:rFonts w:ascii="Times New Roman" w:hAnsi="Times New Roman" w:cs="Times New Roman"/>
                <w:sz w:val="20"/>
                <w:szCs w:val="20"/>
              </w:rPr>
              <w:t xml:space="preserve"> Skaidrojam, ka s</w:t>
            </w:r>
            <w:r w:rsidRPr="00AD421C">
              <w:rPr>
                <w:rFonts w:ascii="Times New Roman" w:hAnsi="Times New Roman" w:cs="Times New Roman"/>
                <w:sz w:val="20"/>
                <w:szCs w:val="20"/>
              </w:rPr>
              <w:t>aules enerģijas jomā paredzēts atbalsts energokopienām, attiecīgi papildināta DP</w:t>
            </w:r>
            <w:r>
              <w:rPr>
                <w:rFonts w:ascii="Times New Roman" w:hAnsi="Times New Roman" w:cs="Times New Roman"/>
                <w:sz w:val="20"/>
                <w:szCs w:val="20"/>
              </w:rPr>
              <w:t xml:space="preserve"> redakcija</w:t>
            </w:r>
            <w:r w:rsidRPr="00AD421C">
              <w:rPr>
                <w:rFonts w:ascii="Times New Roman" w:hAnsi="Times New Roman" w:cs="Times New Roman"/>
                <w:sz w:val="20"/>
                <w:szCs w:val="20"/>
              </w:rPr>
              <w:t>.</w:t>
            </w:r>
          </w:p>
          <w:p w14:paraId="48ED31BD" w14:textId="77777777" w:rsidR="003B19CF" w:rsidRDefault="003B19CF" w:rsidP="00C4157F">
            <w:pPr>
              <w:spacing w:after="0" w:line="240" w:lineRule="auto"/>
              <w:jc w:val="both"/>
              <w:rPr>
                <w:rFonts w:ascii="Times New Roman" w:hAnsi="Times New Roman" w:cs="Times New Roman"/>
                <w:sz w:val="20"/>
                <w:szCs w:val="20"/>
              </w:rPr>
            </w:pPr>
          </w:p>
          <w:p w14:paraId="4E99EC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elektromobilitāti lūdzam skatīt skaidrojumu pie iepriekšējā izziņas punkta.</w:t>
            </w:r>
          </w:p>
        </w:tc>
        <w:tc>
          <w:tcPr>
            <w:tcW w:w="1638" w:type="dxa"/>
          </w:tcPr>
          <w:p w14:paraId="0219EB4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1FBBB1A" w14:textId="77777777" w:rsidTr="00C4157F">
        <w:tc>
          <w:tcPr>
            <w:tcW w:w="14674" w:type="dxa"/>
            <w:gridSpan w:val="6"/>
            <w:shd w:val="clear" w:color="auto" w:fill="E2EFD9" w:themeFill="accent6" w:themeFillTint="33"/>
          </w:tcPr>
          <w:p w14:paraId="1AA1886F" w14:textId="77777777" w:rsidR="003B19CF" w:rsidRPr="00B933D8" w:rsidRDefault="003B19CF" w:rsidP="00C4157F">
            <w:pPr>
              <w:spacing w:after="0" w:line="240" w:lineRule="auto"/>
              <w:jc w:val="both"/>
              <w:rPr>
                <w:rFonts w:ascii="Times New Roman" w:hAnsi="Times New Roman" w:cs="Times New Roman"/>
                <w:b/>
                <w:bCs/>
                <w:sz w:val="20"/>
                <w:szCs w:val="20"/>
              </w:rPr>
            </w:pPr>
            <w:r w:rsidRPr="00B933D8">
              <w:rPr>
                <w:rFonts w:ascii="Times New Roman" w:hAnsi="Times New Roman" w:cs="Times New Roman"/>
                <w:b/>
                <w:bCs/>
                <w:sz w:val="20"/>
                <w:szCs w:val="20"/>
              </w:rPr>
              <w:t>2.1.1.SAM: “Energoefektivitātes veicināšana un siltumnīcefekta gāzu emisiju samazināšana”</w:t>
            </w:r>
          </w:p>
        </w:tc>
      </w:tr>
      <w:tr w:rsidR="003B19CF" w:rsidRPr="006F55DD" w14:paraId="73FD91E6" w14:textId="77777777" w:rsidTr="00DC21C3">
        <w:tc>
          <w:tcPr>
            <w:tcW w:w="562" w:type="dxa"/>
            <w:shd w:val="clear" w:color="auto" w:fill="auto"/>
          </w:tcPr>
          <w:p w14:paraId="7145B7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A907C5"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619BD16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2.1.1.SAM</w:t>
            </w:r>
          </w:p>
        </w:tc>
        <w:tc>
          <w:tcPr>
            <w:tcW w:w="4954" w:type="dxa"/>
            <w:shd w:val="clear" w:color="auto" w:fill="auto"/>
          </w:tcPr>
          <w:p w14:paraId="31BC54A6" w14:textId="77777777" w:rsidR="003B19CF" w:rsidRDefault="003B19CF" w:rsidP="00C4157F">
            <w:pPr>
              <w:spacing w:after="0" w:line="240" w:lineRule="auto"/>
              <w:jc w:val="both"/>
              <w:rPr>
                <w:rFonts w:ascii="Times New Roman" w:hAnsi="Times New Roman" w:cs="Times New Roman"/>
                <w:sz w:val="20"/>
                <w:szCs w:val="20"/>
              </w:rPr>
            </w:pPr>
            <w:r w:rsidRPr="0040279C">
              <w:rPr>
                <w:rFonts w:ascii="Times New Roman" w:hAnsi="Times New Roman" w:cs="Times New Roman"/>
                <w:sz w:val="20"/>
                <w:szCs w:val="20"/>
              </w:rPr>
              <w:t>Zemkopības ministrija vērš uzmanību uz jomām, kur esam identificējuši atbalstāmo darbību pārklāšanās iespējas ar plānotajām Kopējās lauksaimniecības politikas Stratēģiskā plāna 2021.-2027.gadam atbalsta intervencēm.</w:t>
            </w:r>
          </w:p>
          <w:p w14:paraId="2108390D" w14:textId="77777777" w:rsidR="003B19CF" w:rsidRDefault="003B19CF" w:rsidP="00C4157F">
            <w:pPr>
              <w:spacing w:after="0" w:line="240" w:lineRule="auto"/>
              <w:jc w:val="both"/>
              <w:rPr>
                <w:rFonts w:ascii="Times New Roman" w:hAnsi="Times New Roman" w:cs="Times New Roman"/>
                <w:sz w:val="20"/>
                <w:szCs w:val="20"/>
              </w:rPr>
            </w:pPr>
          </w:p>
          <w:p w14:paraId="53816BE8" w14:textId="77777777" w:rsidR="003B19CF" w:rsidRDefault="003B19CF" w:rsidP="00C4157F">
            <w:pPr>
              <w:spacing w:after="0" w:line="240" w:lineRule="auto"/>
              <w:jc w:val="both"/>
              <w:rPr>
                <w:rFonts w:ascii="Times New Roman" w:hAnsi="Times New Roman" w:cs="Times New Roman"/>
                <w:bCs/>
                <w:i/>
                <w:iCs/>
                <w:sz w:val="20"/>
                <w:szCs w:val="20"/>
              </w:rPr>
            </w:pPr>
            <w:r w:rsidRPr="0040279C">
              <w:rPr>
                <w:rFonts w:ascii="Times New Roman" w:hAnsi="Times New Roman" w:cs="Times New Roman"/>
                <w:b/>
                <w:sz w:val="20"/>
                <w:szCs w:val="20"/>
              </w:rPr>
              <w:t>SAM 2.1.1.</w:t>
            </w:r>
            <w:r w:rsidRPr="0040279C">
              <w:rPr>
                <w:rFonts w:ascii="Times New Roman" w:hAnsi="Times New Roman" w:cs="Times New Roman"/>
                <w:bCs/>
                <w:sz w:val="20"/>
                <w:szCs w:val="20"/>
              </w:rPr>
              <w:t xml:space="preserve"> “Energoefektivitātes veicināšana un siltumnīcefekta gāzu emisiju samazināšana”. </w:t>
            </w:r>
            <w:r w:rsidRPr="0040279C">
              <w:rPr>
                <w:rFonts w:ascii="Times New Roman" w:hAnsi="Times New Roman" w:cs="Times New Roman"/>
                <w:bCs/>
                <w:i/>
                <w:iCs/>
                <w:sz w:val="20"/>
                <w:szCs w:val="20"/>
              </w:rPr>
              <w:t>Iespējama potenciāla pārklāšanās komersantu un rūpniecības uzņēmumu īstenotiem projektiem</w:t>
            </w:r>
          </w:p>
          <w:p w14:paraId="2715885D" w14:textId="77777777" w:rsidR="003B19CF" w:rsidRDefault="003B19CF" w:rsidP="00C4157F">
            <w:pPr>
              <w:spacing w:after="0" w:line="240" w:lineRule="auto"/>
              <w:jc w:val="both"/>
              <w:rPr>
                <w:rFonts w:ascii="Times New Roman" w:hAnsi="Times New Roman" w:cs="Times New Roman"/>
                <w:bCs/>
                <w:i/>
                <w:iCs/>
                <w:sz w:val="20"/>
                <w:szCs w:val="20"/>
              </w:rPr>
            </w:pPr>
          </w:p>
          <w:p w14:paraId="001D0C8A" w14:textId="77777777" w:rsidR="003B19CF" w:rsidRPr="006F55DD" w:rsidRDefault="003B19CF" w:rsidP="00C4157F">
            <w:pPr>
              <w:spacing w:after="0" w:line="240" w:lineRule="auto"/>
              <w:jc w:val="both"/>
              <w:rPr>
                <w:rFonts w:ascii="Times New Roman" w:hAnsi="Times New Roman" w:cs="Times New Roman"/>
                <w:sz w:val="20"/>
                <w:szCs w:val="20"/>
              </w:rPr>
            </w:pPr>
            <w:r w:rsidRPr="0034240B">
              <w:rPr>
                <w:rFonts w:ascii="Times New Roman" w:hAnsi="Times New Roman" w:cs="Times New Roman"/>
                <w:sz w:val="20"/>
                <w:szCs w:val="20"/>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tc>
        <w:tc>
          <w:tcPr>
            <w:tcW w:w="2976" w:type="dxa"/>
            <w:shd w:val="clear" w:color="auto" w:fill="auto"/>
          </w:tcPr>
          <w:p w14:paraId="7576B8CF" w14:textId="77777777" w:rsidR="003B19CF"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Sniegts skaidrojums.</w:t>
            </w:r>
          </w:p>
          <w:p w14:paraId="669CE39F" w14:textId="77777777" w:rsidR="003B19CF" w:rsidRPr="003F1318" w:rsidRDefault="003B19CF" w:rsidP="00C4157F">
            <w:pPr>
              <w:spacing w:after="0" w:line="240" w:lineRule="auto"/>
              <w:jc w:val="both"/>
              <w:rPr>
                <w:rFonts w:ascii="Times New Roman" w:hAnsi="Times New Roman" w:cs="Times New Roman"/>
                <w:bCs/>
                <w:sz w:val="20"/>
                <w:szCs w:val="20"/>
              </w:rPr>
            </w:pPr>
            <w:r w:rsidRPr="003F1318">
              <w:rPr>
                <w:rFonts w:ascii="Times New Roman" w:hAnsi="Times New Roman" w:cs="Times New Roman"/>
                <w:bCs/>
                <w:sz w:val="20"/>
                <w:szCs w:val="20"/>
              </w:rPr>
              <w:t>EM organizēs tikšanos ar ZM, lai izvērtētu iespējamo pārklāšanos.</w:t>
            </w:r>
          </w:p>
          <w:p w14:paraId="2BD52DBE"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Lai samazinātu pārklāšanās iespējamību, ZM var sniegt atbalstu lauksaimniecības uzņēmumiem, bet EM – rūpnieciskās ražošanas uzņēmumiem.</w:t>
            </w:r>
          </w:p>
          <w:p w14:paraId="2C48A9D7" w14:textId="77777777" w:rsidR="003B19CF" w:rsidRDefault="003B19CF" w:rsidP="00C4157F">
            <w:pPr>
              <w:spacing w:after="0" w:line="240" w:lineRule="auto"/>
              <w:jc w:val="both"/>
              <w:rPr>
                <w:rFonts w:ascii="Times New Roman" w:hAnsi="Times New Roman" w:cs="Times New Roman"/>
                <w:sz w:val="20"/>
                <w:szCs w:val="20"/>
              </w:rPr>
            </w:pPr>
          </w:p>
          <w:p w14:paraId="7AA87272"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46"/>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2B3B7B5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3F7C99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D903A0B" w14:textId="77777777" w:rsidTr="00DC21C3">
        <w:tc>
          <w:tcPr>
            <w:tcW w:w="562" w:type="dxa"/>
            <w:shd w:val="clear" w:color="auto" w:fill="auto"/>
          </w:tcPr>
          <w:p w14:paraId="61D321E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BC8BD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Nacionālā kultūras mantojuma pārvalde</w:t>
            </w:r>
          </w:p>
        </w:tc>
        <w:tc>
          <w:tcPr>
            <w:tcW w:w="3151" w:type="dxa"/>
            <w:vMerge/>
            <w:shd w:val="clear" w:color="auto" w:fill="auto"/>
          </w:tcPr>
          <w:p w14:paraId="5F0CCB3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8DD059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Ņemot vērā minēto, Pārvalde aicina Finanšu ministriju: </w:t>
            </w:r>
          </w:p>
          <w:p w14:paraId="222BB74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2.1.1. SAM “Energoefektivitātes veicināšana un siltumnīcefekta gāzu emisiju mazināšana” papildināt ar  augsta līmeņa  inovatīvu zināšanu un prasmju attīstības veicināšanu kultūrvēsturiski vērtīgu ēku energoefektivitātes uzlabošanā. Kā atbalstāmās darbības aicinām iekļaut pētījumus un zināšanu apmaiņu, ēku ilgtspējīgu ekspluatāciju, visaptverošus izvērtējumus, dokumentēšanu, atzinumu un risinājumu sagatavošanu, logu siltuma veiktspējas uzlabošanu, logu un durvju restaurāciju, apkures un/vai ventilācijas sistēmas uzlabošanu vai nomaiņu (viedā apkure un ventilācija), pamatu un pārsegumu siltināšanu atbilstoši kultūras pieminekļu aizsardzības prasībām.</w:t>
            </w:r>
          </w:p>
        </w:tc>
        <w:tc>
          <w:tcPr>
            <w:tcW w:w="2976" w:type="dxa"/>
            <w:shd w:val="clear" w:color="auto" w:fill="auto"/>
          </w:tcPr>
          <w:p w14:paraId="02225D89" w14:textId="77777777" w:rsidR="003B19CF" w:rsidRPr="003F1318" w:rsidRDefault="003B19CF" w:rsidP="00C4157F">
            <w:pPr>
              <w:spacing w:after="0" w:line="240" w:lineRule="auto"/>
              <w:jc w:val="both"/>
              <w:rPr>
                <w:rFonts w:ascii="Times New Roman" w:hAnsi="Times New Roman" w:cs="Times New Roman"/>
                <w:b/>
                <w:bCs/>
                <w:sz w:val="20"/>
                <w:szCs w:val="20"/>
              </w:rPr>
            </w:pPr>
            <w:r w:rsidRPr="003F1318">
              <w:rPr>
                <w:rFonts w:ascii="Times New Roman" w:hAnsi="Times New Roman" w:cs="Times New Roman"/>
                <w:b/>
                <w:bCs/>
                <w:sz w:val="20"/>
                <w:szCs w:val="20"/>
              </w:rPr>
              <w:t>Nav ņemts vērā. Sniegts skaidrojums.</w:t>
            </w:r>
          </w:p>
          <w:p w14:paraId="7B6AFC3A"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Minēto pasākumu īstenot 2.1.1. SAM ietvaros nav paredzēts. Vienlaikus jāmin, ka priekšlikums šādai aktivitātei no EM puses iesniegts Atjaunošanās un Noturības mehānisma finansējumam.</w:t>
            </w:r>
          </w:p>
        </w:tc>
        <w:tc>
          <w:tcPr>
            <w:tcW w:w="1638" w:type="dxa"/>
          </w:tcPr>
          <w:p w14:paraId="525B246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D3E4563" w14:textId="77777777" w:rsidTr="00DC21C3">
        <w:tc>
          <w:tcPr>
            <w:tcW w:w="562" w:type="dxa"/>
            <w:shd w:val="clear" w:color="auto" w:fill="auto"/>
          </w:tcPr>
          <w:p w14:paraId="710F7B6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FF171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vMerge/>
            <w:shd w:val="clear" w:color="auto" w:fill="auto"/>
          </w:tcPr>
          <w:p w14:paraId="4A255EA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6AD781A"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Atbilstoši spēkā esošajām būvniecības regulējumam būves atjaunošana  ir būvdarbi, kuru rezultātā ir nomainīti nolietojušies būves nesošie elementi vai konstrukcijas vai veikti funkcionāli vai tehniski uzlabojumi, nemainot būves apjomu vai nesošo elementu</w:t>
            </w:r>
            <w:r>
              <w:rPr>
                <w:rFonts w:ascii="Times New Roman" w:eastAsia="Calibri" w:hAnsi="Times New Roman" w:cs="Times New Roman"/>
                <w:sz w:val="20"/>
                <w:szCs w:val="20"/>
              </w:rPr>
              <w:t xml:space="preserve"> </w:t>
            </w:r>
            <w:r w:rsidRPr="006F55DD">
              <w:rPr>
                <w:rFonts w:ascii="Times New Roman" w:eastAsia="Calibri" w:hAnsi="Times New Roman" w:cs="Times New Roman"/>
                <w:sz w:val="20"/>
                <w:szCs w:val="20"/>
              </w:rPr>
              <w:t xml:space="preserve">nestspēju, t.i.  vienkāršotā ēkas siltināšana. Bet vides pieejamības nodrošināšana, lielākoties, skar norobežojošās konstrukcijas, kas savukārt jau nav atjaunošana, bet ir pārbūve. </w:t>
            </w:r>
          </w:p>
          <w:p w14:paraId="17E536D8"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Ierosinām Darbības programmā vārdu “atjaunošana / renovācija” vietā izmantot šādu redakciju:</w:t>
            </w:r>
          </w:p>
          <w:p w14:paraId="4F75B53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sz w:val="20"/>
                <w:szCs w:val="20"/>
              </w:rPr>
              <w:t>“investīcijas ēku energoefektivitātes paaugstināšanā”, līdz ar to, netiks sašaurināts atbalstāmo darbību klāsts.</w:t>
            </w:r>
          </w:p>
        </w:tc>
        <w:tc>
          <w:tcPr>
            <w:tcW w:w="2976" w:type="dxa"/>
            <w:shd w:val="clear" w:color="auto" w:fill="auto"/>
          </w:tcPr>
          <w:p w14:paraId="71B4DF88" w14:textId="77777777" w:rsidR="003B19CF" w:rsidRDefault="003B19CF" w:rsidP="00C4157F">
            <w:pPr>
              <w:spacing w:after="0" w:line="240" w:lineRule="auto"/>
              <w:jc w:val="both"/>
              <w:rPr>
                <w:rFonts w:ascii="Times New Roman" w:hAnsi="Times New Roman" w:cs="Times New Roman"/>
                <w:sz w:val="20"/>
                <w:szCs w:val="20"/>
              </w:rPr>
            </w:pPr>
            <w:r w:rsidRPr="00B73552">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42F0503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2.1.1.SAM ietvaros ir plānotas darbības energoefektivitātes uzlabošanai, taču rosinātā redakcija ir pārāk plaša un paplašina minētā SAM ietvaros plānotos atbalsta pasākumus. Vēršam uzmanību, ka veiktajiem ieguldījumiem būs jānodrošina pienesumu noteikto rādītāju attiecībā uz energo ietaupījumu nodrošināšanu.</w:t>
            </w:r>
          </w:p>
          <w:p w14:paraId="1842A99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07114F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0C3746" w14:textId="77777777" w:rsidTr="00DC21C3">
        <w:tc>
          <w:tcPr>
            <w:tcW w:w="562" w:type="dxa"/>
            <w:shd w:val="clear" w:color="auto" w:fill="auto"/>
          </w:tcPr>
          <w:p w14:paraId="78F8B1E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CD6A3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1E71B47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B24773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Daudzdzīvokļu ēku renovācijā jāizstrādā standarta projekti, lai mazinātu birokrātisko slogu, taupītu finansējumu un radītu kvalitatīvākus pilsētbūvnieciskos ansambļus. Tāpēc jāpiemēro kvartālu pieeja, turklāt ēku tehniskā pārbūve ar energoefektivitātes pasākumiem jāsavieno ar zaļās infrastruktūras un ārtelpas labiekārtojumu, kas regulē mikroklimatu, kā arī veicina pielāgošanos. Kvartālu pieeja nepieciešama arī AER uzstādīšanai (piemēram, siltumsūkņi) un energokopienu attīstībai urbānā vidē. </w:t>
            </w:r>
          </w:p>
          <w:p w14:paraId="10FE7836"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Centralizētās siltumapgādes jomā jāatbalsta bezizmešu tehnoloģijas, bet jāsamazina biomasas kā kurināmā izmantošanas intensitāte gan individuālās, gan blīvākās apbūves teritorijās. Jāveicina jaunu pieslēgumu veidošana centralizētās siltumapgādes sistēmām, lai izvairītos no konkurences ar individuāliem risinājumiem. Atbalstot projektus, kuros kā kurināmais tiks izmantota biomasa, jānosaka skaidri ilgtspējas kritēriji kurināmā ieguvei, kas mazina slodzi uz dabas daudzveidību</w:t>
            </w:r>
          </w:p>
        </w:tc>
        <w:tc>
          <w:tcPr>
            <w:tcW w:w="2976" w:type="dxa"/>
            <w:shd w:val="clear" w:color="auto" w:fill="auto"/>
          </w:tcPr>
          <w:p w14:paraId="0D56736E" w14:textId="77777777" w:rsidR="003B19CF" w:rsidRDefault="003B19CF" w:rsidP="00C4157F">
            <w:pPr>
              <w:spacing w:after="0" w:line="240" w:lineRule="auto"/>
              <w:jc w:val="both"/>
              <w:rPr>
                <w:rFonts w:ascii="Times New Roman" w:hAnsi="Times New Roman" w:cs="Times New Roman"/>
                <w:sz w:val="20"/>
                <w:szCs w:val="20"/>
              </w:rPr>
            </w:pPr>
            <w:r w:rsidRPr="00BC369D">
              <w:rPr>
                <w:rFonts w:ascii="Times New Roman" w:hAnsi="Times New Roman" w:cs="Times New Roman"/>
                <w:b/>
                <w:bCs/>
                <w:sz w:val="20"/>
                <w:szCs w:val="20"/>
              </w:rPr>
              <w:t>Sniegts skaidrojums</w:t>
            </w:r>
            <w:r>
              <w:rPr>
                <w:rFonts w:ascii="Times New Roman" w:hAnsi="Times New Roman" w:cs="Times New Roman"/>
                <w:sz w:val="20"/>
                <w:szCs w:val="20"/>
              </w:rPr>
              <w:t>.</w:t>
            </w:r>
          </w:p>
          <w:p w14:paraId="4897053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Ekonomikas ministrija p</w:t>
            </w:r>
            <w:r w:rsidRPr="00AD421C">
              <w:rPr>
                <w:rFonts w:ascii="Times New Roman" w:hAnsi="Times New Roman" w:cs="Times New Roman"/>
                <w:sz w:val="20"/>
                <w:szCs w:val="20"/>
              </w:rPr>
              <w:t xml:space="preserve">ateicas par ieteikumu, </w:t>
            </w:r>
            <w:r>
              <w:rPr>
                <w:rFonts w:ascii="Times New Roman" w:hAnsi="Times New Roman" w:cs="Times New Roman"/>
                <w:sz w:val="20"/>
                <w:szCs w:val="20"/>
              </w:rPr>
              <w:t xml:space="preserve">un informē, ka </w:t>
            </w:r>
            <w:r w:rsidRPr="00AD421C">
              <w:rPr>
                <w:rFonts w:ascii="Times New Roman" w:hAnsi="Times New Roman" w:cs="Times New Roman"/>
                <w:sz w:val="20"/>
                <w:szCs w:val="20"/>
              </w:rPr>
              <w:t xml:space="preserve">izvērtēs </w:t>
            </w:r>
            <w:r>
              <w:rPr>
                <w:rFonts w:ascii="Times New Roman" w:hAnsi="Times New Roman" w:cs="Times New Roman"/>
                <w:sz w:val="20"/>
                <w:szCs w:val="20"/>
              </w:rPr>
              <w:t>to izstrādājot 2.1.1.SAM ieviešanas nosacījumus.</w:t>
            </w:r>
          </w:p>
        </w:tc>
        <w:tc>
          <w:tcPr>
            <w:tcW w:w="1638" w:type="dxa"/>
          </w:tcPr>
          <w:p w14:paraId="64AF3EE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353EFF9" w14:textId="77777777" w:rsidTr="00DC21C3">
        <w:tc>
          <w:tcPr>
            <w:tcW w:w="562" w:type="dxa"/>
            <w:shd w:val="clear" w:color="auto" w:fill="auto"/>
          </w:tcPr>
          <w:p w14:paraId="19B143B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0804BD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Global Partnership Ltd.</w:t>
            </w:r>
          </w:p>
        </w:tc>
        <w:tc>
          <w:tcPr>
            <w:tcW w:w="3151" w:type="dxa"/>
            <w:vMerge/>
            <w:shd w:val="clear" w:color="auto" w:fill="auto"/>
          </w:tcPr>
          <w:p w14:paraId="14E9D74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9F3F79C"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Valsts un Pašvaldību iestāžu energoefektivitātes programma.</w:t>
            </w:r>
          </w:p>
          <w:p w14:paraId="4F6F0672"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Arī šeit manuprāt pašreizējā plānošanas periodā tikai noņemti būtiski līdzekļi uzņēmējdarbības sektora veicināšanai. Turklāt, atbalsta likmes uzņēmējiem tika samazinātas pat līdz 25%, kas ar visu birokrātiju padara šis programmas jau neinteresantas, kamēr Valsts un Pašvaldību iestādes var saņemt līdz pat 85% atbalstu.</w:t>
            </w:r>
          </w:p>
          <w:p w14:paraId="71571708"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Manuprāt nav īsti pareizi ar ES finansējumu lapīt valsts un pašvaldību budžetus. Ir atbalstāmas idejas ar ES atbalstu attīstīt industriālās zonas, kuros var būvēt ražotnes uzņēmēji, protams ir nepieciešamas kvalitatīvas iniciatīvas kā uzlabot izglītības sektoru, lai tas kaut daļēji tuvojas ES izglītības kvalitātes līmenim un citas aktivitātes, kuras padara reģionus pievilcīgākus, sasniedzamākus tieši uzņēmējdarbības sektoram.</w:t>
            </w:r>
          </w:p>
        </w:tc>
        <w:tc>
          <w:tcPr>
            <w:tcW w:w="2976" w:type="dxa"/>
            <w:shd w:val="clear" w:color="auto" w:fill="auto"/>
          </w:tcPr>
          <w:p w14:paraId="351B8305" w14:textId="77777777" w:rsidR="003B19CF" w:rsidRDefault="003B19CF" w:rsidP="00C4157F">
            <w:pPr>
              <w:spacing w:after="0" w:line="240" w:lineRule="auto"/>
              <w:jc w:val="both"/>
              <w:rPr>
                <w:rFonts w:ascii="Times New Roman" w:hAnsi="Times New Roman" w:cs="Times New Roman"/>
                <w:sz w:val="20"/>
                <w:szCs w:val="20"/>
              </w:rPr>
            </w:pPr>
            <w:r w:rsidRPr="00BC369D">
              <w:rPr>
                <w:rFonts w:ascii="Times New Roman" w:hAnsi="Times New Roman" w:cs="Times New Roman"/>
                <w:b/>
                <w:bCs/>
                <w:sz w:val="20"/>
                <w:szCs w:val="20"/>
              </w:rPr>
              <w:t>Sniegts skaidrojums</w:t>
            </w:r>
            <w:r>
              <w:rPr>
                <w:rFonts w:ascii="Times New Roman" w:hAnsi="Times New Roman" w:cs="Times New Roman"/>
                <w:sz w:val="20"/>
                <w:szCs w:val="20"/>
              </w:rPr>
              <w:t>.</w:t>
            </w:r>
          </w:p>
          <w:p w14:paraId="7B7E2D0E" w14:textId="77777777" w:rsidR="003B19CF"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Atbalsta intensitātes tiek noteikta, balstoties uz EK noteiktajiem nosacījumiem par grantu lielumiem katrā nozarē atsevišķi.</w:t>
            </w:r>
          </w:p>
          <w:p w14:paraId="329374E9" w14:textId="77777777" w:rsidR="003B19CF" w:rsidRDefault="003B19CF" w:rsidP="00C4157F">
            <w:pPr>
              <w:spacing w:after="0" w:line="240" w:lineRule="auto"/>
              <w:jc w:val="both"/>
              <w:rPr>
                <w:rFonts w:ascii="Times New Roman" w:hAnsi="Times New Roman" w:cs="Times New Roman"/>
                <w:sz w:val="20"/>
                <w:szCs w:val="20"/>
              </w:rPr>
            </w:pPr>
          </w:p>
          <w:p w14:paraId="5DF8EE2D"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Vienlaikus skaidrojam, ka s</w:t>
            </w:r>
            <w:r w:rsidRPr="72EBC90C">
              <w:rPr>
                <w:rFonts w:ascii="Times New Roman" w:eastAsia="Times New Roman" w:hAnsi="Times New Roman" w:cs="Times New Roman"/>
                <w:sz w:val="20"/>
                <w:szCs w:val="20"/>
              </w:rPr>
              <w:t>askaņā ar Reģionālās politikas pamatnostādņu</w:t>
            </w:r>
            <w:r>
              <w:rPr>
                <w:rFonts w:ascii="Times New Roman" w:eastAsia="Times New Roman" w:hAnsi="Times New Roman" w:cs="Times New Roman"/>
                <w:sz w:val="20"/>
                <w:szCs w:val="20"/>
              </w:rPr>
              <w:t xml:space="preserve"> 2021.-2027.gadam</w:t>
            </w:r>
            <w:r w:rsidRPr="72EBC90C">
              <w:rPr>
                <w:rFonts w:ascii="Times New Roman" w:eastAsia="Times New Roman" w:hAnsi="Times New Roman" w:cs="Times New Roman"/>
                <w:sz w:val="20"/>
                <w:szCs w:val="20"/>
              </w:rPr>
              <w:t xml:space="preserve"> pēc 2020.gada vajadzībām VARAM veikto aptauju par nepieciešamo finansējumu novadu pašvaldību vajadzībām dažādās jomās energoefektivitātes pasākumiem nepieciešamais finansējums ir 321,56 milj. </w:t>
            </w:r>
            <w:r w:rsidRPr="00EA0060">
              <w:rPr>
                <w:rFonts w:ascii="Times New Roman" w:eastAsia="Times New Roman" w:hAnsi="Times New Roman" w:cs="Times New Roman"/>
                <w:i/>
                <w:iCs/>
                <w:sz w:val="20"/>
                <w:szCs w:val="20"/>
              </w:rPr>
              <w:t>euro</w:t>
            </w:r>
            <w:r w:rsidRPr="72EBC90C">
              <w:rPr>
                <w:rFonts w:ascii="Times New Roman" w:eastAsia="Times New Roman" w:hAnsi="Times New Roman" w:cs="Times New Roman"/>
                <w:sz w:val="20"/>
                <w:szCs w:val="20"/>
              </w:rPr>
              <w:t xml:space="preserve"> (pašvaldības varēja norādīt ne vairāk kā 3 prioritāras ēkas). Savukārt saskaņā ar VARAM </w:t>
            </w:r>
            <w:r>
              <w:rPr>
                <w:rFonts w:ascii="Times New Roman" w:eastAsia="Times New Roman" w:hAnsi="Times New Roman" w:cs="Times New Roman"/>
                <w:sz w:val="20"/>
                <w:szCs w:val="20"/>
              </w:rPr>
              <w:t xml:space="preserve">2020.gada </w:t>
            </w:r>
            <w:r w:rsidRPr="72EBC90C">
              <w:rPr>
                <w:rFonts w:ascii="Times New Roman" w:eastAsia="Times New Roman" w:hAnsi="Times New Roman" w:cs="Times New Roman"/>
                <w:sz w:val="20"/>
                <w:szCs w:val="20"/>
              </w:rPr>
              <w:t xml:space="preserve"> aprīlī veikto nacionālas un reģionālas nozīmes attīstības centru veikto aptauju šo pašvaldību ēku energoefektivitātes uzlabošanai nepieciešamais finansējums ir 181,64 milj. </w:t>
            </w:r>
            <w:r w:rsidRPr="00EA0060">
              <w:rPr>
                <w:rFonts w:ascii="Times New Roman" w:eastAsia="Times New Roman" w:hAnsi="Times New Roman" w:cs="Times New Roman"/>
                <w:i/>
                <w:iCs/>
                <w:sz w:val="20"/>
                <w:szCs w:val="20"/>
              </w:rPr>
              <w:t>euro</w:t>
            </w:r>
            <w:r w:rsidRPr="72EBC90C">
              <w:rPr>
                <w:rFonts w:ascii="Times New Roman" w:eastAsia="Times New Roman" w:hAnsi="Times New Roman" w:cs="Times New Roman"/>
                <w:sz w:val="20"/>
                <w:szCs w:val="20"/>
              </w:rPr>
              <w:t xml:space="preserve">, no kuriem pašvaldības gatavas līdzfinansēt 72,66 milj. </w:t>
            </w:r>
            <w:r w:rsidRPr="00EA0060">
              <w:rPr>
                <w:rFonts w:ascii="Times New Roman" w:eastAsia="Times New Roman" w:hAnsi="Times New Roman" w:cs="Times New Roman"/>
                <w:i/>
                <w:iCs/>
                <w:sz w:val="20"/>
                <w:szCs w:val="20"/>
              </w:rPr>
              <w:t>euro</w:t>
            </w:r>
            <w:r w:rsidRPr="72EBC90C">
              <w:rPr>
                <w:rFonts w:ascii="Times New Roman" w:eastAsia="Times New Roman" w:hAnsi="Times New Roman" w:cs="Times New Roman"/>
                <w:sz w:val="20"/>
                <w:szCs w:val="20"/>
              </w:rPr>
              <w:t>.</w:t>
            </w:r>
          </w:p>
          <w:p w14:paraId="7F5211EC" w14:textId="360B624D" w:rsidR="003B19CF" w:rsidRPr="006F55DD" w:rsidRDefault="003B19CF" w:rsidP="00C4157F">
            <w:pPr>
              <w:spacing w:after="0" w:line="240" w:lineRule="auto"/>
              <w:jc w:val="both"/>
              <w:rPr>
                <w:rFonts w:ascii="Times New Roman" w:hAnsi="Times New Roman" w:cs="Times New Roman"/>
                <w:sz w:val="20"/>
                <w:szCs w:val="20"/>
              </w:rPr>
            </w:pPr>
            <w:r w:rsidRPr="72EBC90C">
              <w:rPr>
                <w:rFonts w:ascii="Times New Roman" w:eastAsia="Times New Roman" w:hAnsi="Times New Roman" w:cs="Times New Roman"/>
                <w:sz w:val="20"/>
                <w:szCs w:val="20"/>
              </w:rPr>
              <w:t xml:space="preserve">Tas apliecina, ka, neskatoties uz jau </w:t>
            </w:r>
            <w:r>
              <w:rPr>
                <w:rFonts w:ascii="Times New Roman" w:eastAsia="Times New Roman" w:hAnsi="Times New Roman" w:cs="Times New Roman"/>
                <w:sz w:val="20"/>
                <w:szCs w:val="20"/>
              </w:rPr>
              <w:t xml:space="preserve">ES </w:t>
            </w:r>
            <w:r w:rsidRPr="72EBC90C">
              <w:rPr>
                <w:rFonts w:ascii="Times New Roman" w:eastAsia="Times New Roman" w:hAnsi="Times New Roman" w:cs="Times New Roman"/>
                <w:sz w:val="20"/>
                <w:szCs w:val="20"/>
              </w:rPr>
              <w:t xml:space="preserve">2014.-2020. gada plānošanas periodā veiktajām investīcijām, ar pašvaldību ēku energoefektivitāti saistītā problemātika joprojām ir aktuāla un šāds atbalsts nepieciešams </w:t>
            </w:r>
            <w:r>
              <w:rPr>
                <w:rFonts w:ascii="Times New Roman" w:eastAsia="Times New Roman" w:hAnsi="Times New Roman" w:cs="Times New Roman"/>
                <w:sz w:val="20"/>
                <w:szCs w:val="20"/>
              </w:rPr>
              <w:t>arī</w:t>
            </w:r>
            <w:r w:rsidRPr="72EBC90C">
              <w:rPr>
                <w:rFonts w:ascii="Times New Roman" w:eastAsia="Times New Roman" w:hAnsi="Times New Roman" w:cs="Times New Roman"/>
                <w:sz w:val="20"/>
                <w:szCs w:val="20"/>
              </w:rPr>
              <w:t xml:space="preserve"> turpmāk.</w:t>
            </w:r>
          </w:p>
        </w:tc>
        <w:tc>
          <w:tcPr>
            <w:tcW w:w="1638" w:type="dxa"/>
          </w:tcPr>
          <w:p w14:paraId="0A86757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EC9845" w14:textId="77777777" w:rsidTr="00DC21C3">
        <w:tc>
          <w:tcPr>
            <w:tcW w:w="562" w:type="dxa"/>
            <w:shd w:val="clear" w:color="auto" w:fill="auto"/>
          </w:tcPr>
          <w:p w14:paraId="262A1CB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89B881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41C0D9B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E6DD30C"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Piekrītam Atbalstāmajām darbībām - ēku energoefektivitātes paaugstināšanai, bet to jāveic pēc iespējas izmantojot ES fondu finansēšanu un valsts budžeta līdzekļus – kā jau tas notiek sadarbībā ar ALTUM, bet nodrošinot dzīvokļu īpašnieku pasargāšanu no projekta ieviešanas riskiem. </w:t>
            </w:r>
          </w:p>
          <w:p w14:paraId="76462D5A"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skaidrot, kāds atbalsts privātmājām plānots 2.1.1. SAM “Energoefektivitātes veicināšana un siltumnīcefekta gāzu emisiju samazināšana” (turpmāk – 2.1.1. SAM) ietvaros, un vai šāds atbalsts pēc būtības ir atbilstošs Eiropas Savienības fondu regulējošajos dokumentos noteiktajam. Papildus skaidrot, vai ir identificētā attiecīgā tirgus nepilnība, lai sniegtu atbalstu privātmāju energoefektivitātes paaugstināšanai. Kā arī norādām, ka finansējuma apjoma, kas plānots ieguldījumiem privātmāju energoefektivitātes paaugstināšanai, ieguldīšana daudzdzīvokļu māju energoefektivitātes paaugstināšanā būtu gan finansiāli pamatotāka, jo, paaugstinot energoefektivitāti vienā daudzdzīvokļu mājā, tiešie labuma guvēji ir vairākas ģimenes, nevis viena ģimene, gan pēc būtības atbilstoša Eiropas Savienības fondu regulējošajos dokumentos noteiktajam.</w:t>
            </w:r>
          </w:p>
        </w:tc>
        <w:tc>
          <w:tcPr>
            <w:tcW w:w="2976" w:type="dxa"/>
            <w:shd w:val="clear" w:color="auto" w:fill="auto"/>
          </w:tcPr>
          <w:p w14:paraId="7D46C629" w14:textId="77777777" w:rsidR="003B19CF" w:rsidRDefault="003B19CF" w:rsidP="00C4157F">
            <w:pPr>
              <w:spacing w:after="0" w:line="240" w:lineRule="auto"/>
              <w:jc w:val="both"/>
              <w:rPr>
                <w:rFonts w:ascii="Times New Roman" w:hAnsi="Times New Roman" w:cs="Times New Roman"/>
                <w:sz w:val="20"/>
                <w:szCs w:val="20"/>
              </w:rPr>
            </w:pPr>
            <w:r w:rsidRPr="00B73552">
              <w:rPr>
                <w:rFonts w:ascii="Times New Roman" w:hAnsi="Times New Roman" w:cs="Times New Roman"/>
                <w:b/>
                <w:bCs/>
                <w:sz w:val="20"/>
                <w:szCs w:val="20"/>
              </w:rPr>
              <w:t>Sniegts skaidrojums</w:t>
            </w:r>
            <w:r>
              <w:rPr>
                <w:rFonts w:ascii="Times New Roman" w:hAnsi="Times New Roman" w:cs="Times New Roman"/>
                <w:sz w:val="20"/>
                <w:szCs w:val="20"/>
              </w:rPr>
              <w:t>.</w:t>
            </w:r>
          </w:p>
          <w:p w14:paraId="1F2D057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Šā</w:t>
            </w:r>
            <w:r w:rsidRPr="00AD421C">
              <w:rPr>
                <w:rFonts w:ascii="Times New Roman" w:hAnsi="Times New Roman" w:cs="Times New Roman"/>
                <w:sz w:val="20"/>
                <w:szCs w:val="20"/>
              </w:rPr>
              <w:t>ds atbalsts ir saskaņā ar EK norādījumiem un nepārkāpj tos. Aktivitātes ietvaros lielākā daļa finansējuma tiek paredzēta daudzīvokļu māju atjaunošanai</w:t>
            </w:r>
          </w:p>
        </w:tc>
        <w:tc>
          <w:tcPr>
            <w:tcW w:w="1638" w:type="dxa"/>
          </w:tcPr>
          <w:p w14:paraId="1D374F5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A98905F" w14:textId="77777777" w:rsidTr="00DC21C3">
        <w:tc>
          <w:tcPr>
            <w:tcW w:w="562" w:type="dxa"/>
            <w:shd w:val="clear" w:color="auto" w:fill="auto"/>
          </w:tcPr>
          <w:p w14:paraId="289A881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63283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vMerge w:val="restart"/>
            <w:shd w:val="clear" w:color="auto" w:fill="auto"/>
          </w:tcPr>
          <w:p w14:paraId="360B256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(163)</w:t>
            </w:r>
            <w:r w:rsidRPr="006F55DD">
              <w:rPr>
                <w:rFonts w:ascii="Times New Roman" w:hAnsi="Times New Roman" w:cs="Times New Roman"/>
                <w:sz w:val="20"/>
                <w:szCs w:val="20"/>
              </w:rPr>
              <w:tab/>
              <w:t>Atbalstāmās darbības: Dzīvojamo ēku, kā daudzīvokļu, privātmāju un neliela skaita ēku kompleksu, atjaunošana, paaugstinot energoefektivitāti, tai skaitā ietverot arī lokālajā un individuālajā apkurē izmantoto apkures iekārtu nomaiņa pret modernākām un efektīvākām iekārtām, kā arī veicot AER izmantošanu centralizētajā siltumapgādē, un AER izmantošanu ēkās, ja tiek sasniegti īpaši augsti energoefektivitātes rādītāji 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w:t>
            </w:r>
          </w:p>
        </w:tc>
        <w:tc>
          <w:tcPr>
            <w:tcW w:w="4954" w:type="dxa"/>
            <w:shd w:val="clear" w:color="auto" w:fill="auto"/>
          </w:tcPr>
          <w:p w14:paraId="64A7465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aiz (163) paragrāfa iekļaut papildus jaunu punktu šādā redakcijā: „Daudzdzīvokļu māju renovācija, izmantojot četrus renovācijas modeļus – „kvartālu“ , „zaļā“, klasiskā“, mazā“.</w:t>
            </w:r>
            <w:bookmarkStart w:id="9" w:name="_Hlk49247948"/>
          </w:p>
          <w:p w14:paraId="004395D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u w:val="single"/>
              </w:rPr>
              <w:t>Pamatojums:</w:t>
            </w:r>
            <w:bookmarkEnd w:id="9"/>
          </w:p>
          <w:p w14:paraId="3BD7043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Ņemot vērā renovācijas lēno progresu Latvijā, ir nepieciešams izstrādāt 4 renovācijas stratēģijas, kuras var izmantot atbilstoši konkrētai situācijai: </w:t>
            </w:r>
          </w:p>
          <w:p w14:paraId="42CA4A10" w14:textId="77777777" w:rsidR="003B19CF" w:rsidRPr="006F55DD" w:rsidRDefault="003B19CF" w:rsidP="00C4157F">
            <w:pPr>
              <w:numPr>
                <w:ilvl w:val="0"/>
                <w:numId w:val="2"/>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“kvartālu” renovāciju, kas ietvertu ne tikai daudzdzīvokļu māju renovāciju, bet arī apkārtējās vides sakārtošanu, piem., “zaļo zonu”, autostāvvietu, bērnu rotaļu laukumu u.tml. rekonstrukciju un izveidi. Veicot kvartāla renovāciju, būvniecības izmaksas būs mazākas, nekā renovējot pa atsevišķai mājai/objektam, turklāt iespēja, ka renovējot māju tiks sakārtota arī apkārtējā vide, būs papildus motivējošs faktors iedzīvotājiem;</w:t>
            </w:r>
          </w:p>
          <w:p w14:paraId="65882EFD" w14:textId="77777777" w:rsidR="003B19CF" w:rsidRPr="006F55DD" w:rsidRDefault="003B19CF" w:rsidP="00C4157F">
            <w:pPr>
              <w:numPr>
                <w:ilvl w:val="0"/>
                <w:numId w:val="2"/>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“zaļā” renovācija – ar AER izmantošanu (seklie ģeotermālie, saules paneļi/baterijas; zemes avota siltumsūknis kopā ar saules paneļiem u.c. inovatīvi tehniskie risinājumi);</w:t>
            </w:r>
          </w:p>
          <w:p w14:paraId="347F7E52" w14:textId="77777777" w:rsidR="003B19CF" w:rsidRPr="006F55DD" w:rsidRDefault="003B19CF" w:rsidP="00C4157F">
            <w:pPr>
              <w:numPr>
                <w:ilvl w:val="0"/>
                <w:numId w:val="2"/>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“klasiskā” renovācija – tiek veikta pilna ēkas atjaunošana;</w:t>
            </w:r>
          </w:p>
          <w:p w14:paraId="1A1DE489" w14:textId="77777777" w:rsidR="003B19CF" w:rsidRPr="006F55DD" w:rsidRDefault="003B19CF" w:rsidP="00C4157F">
            <w:pPr>
              <w:numPr>
                <w:ilvl w:val="0"/>
                <w:numId w:val="2"/>
              </w:num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“mazā” renovācija – balstās uz principu, ka tiek veikti tikai visefektīvākie renovācijas pasākumi, kuriem ir visātrākā atmaksāšanās </w:t>
            </w:r>
            <w:r w:rsidRPr="006F55DD">
              <w:rPr>
                <w:rFonts w:ascii="Times New Roman" w:hAnsi="Times New Roman" w:cs="Times New Roman"/>
                <w:bCs/>
                <w:sz w:val="20"/>
                <w:szCs w:val="20"/>
              </w:rPr>
              <w:t>(piem., Lietuvā tiek piešķirta 30% subsīdija tikai par dzīvokļu apkures un karstā ūdens apgādes sistēmu modernizāciju).</w:t>
            </w:r>
          </w:p>
          <w:p w14:paraId="07D51FF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Attiecībā uz augstāk minētajām 4 renovācijas stratēģijām ir ieteicams veikt dziļāku analīzi un sagatavot detalizētas metodikas ar tehniskajiem risinājumiem. “Kvartālu” renovācijai ir teritoriāla dimensija, un tā jāorganizē, pamatojoties uz teritoriālajiem pētījumiem, izmantojot trīs komponentes: dzīvojamo fondu, urbanizācijas procesus un apdzīvotību. Pēc teritoriālās analīzes jāseko lēmumu modelēšanai ņemot vērā iedzīvotāju attieksmi un vajadzību pēc renovācijas projekta.</w:t>
            </w:r>
          </w:p>
          <w:p w14:paraId="1637B8B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72B645F4" w14:textId="77777777" w:rsidR="003B19CF" w:rsidRPr="00AD421C" w:rsidRDefault="003B19CF" w:rsidP="00C4157F">
            <w:pPr>
              <w:spacing w:after="0" w:line="240" w:lineRule="auto"/>
              <w:jc w:val="both"/>
              <w:rPr>
                <w:rFonts w:ascii="Times New Roman" w:hAnsi="Times New Roman" w:cs="Times New Roman"/>
                <w:b/>
                <w:sz w:val="20"/>
                <w:szCs w:val="20"/>
              </w:rPr>
            </w:pPr>
            <w:r w:rsidRPr="00AD421C">
              <w:rPr>
                <w:rFonts w:ascii="Times New Roman" w:hAnsi="Times New Roman" w:cs="Times New Roman"/>
                <w:b/>
                <w:sz w:val="20"/>
                <w:szCs w:val="20"/>
              </w:rPr>
              <w:t>Nav ņemts vērā.</w:t>
            </w:r>
            <w:r>
              <w:rPr>
                <w:rFonts w:ascii="Times New Roman" w:hAnsi="Times New Roman" w:cs="Times New Roman"/>
                <w:b/>
                <w:sz w:val="20"/>
                <w:szCs w:val="20"/>
              </w:rPr>
              <w:t xml:space="preserve"> Sniegts skaidrojums.</w:t>
            </w:r>
          </w:p>
          <w:p w14:paraId="55A69D0C"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Attiecībā uz “kvartālu renovāciju” lūgums skatīt viedokli pie </w:t>
            </w:r>
            <w:r>
              <w:rPr>
                <w:rFonts w:ascii="Times New Roman" w:hAnsi="Times New Roman" w:cs="Times New Roman"/>
                <w:sz w:val="20"/>
                <w:szCs w:val="20"/>
              </w:rPr>
              <w:t xml:space="preserve">izziņas </w:t>
            </w:r>
            <w:r w:rsidRPr="00AD421C">
              <w:rPr>
                <w:rFonts w:ascii="Times New Roman" w:hAnsi="Times New Roman" w:cs="Times New Roman"/>
                <w:sz w:val="20"/>
                <w:szCs w:val="20"/>
              </w:rPr>
              <w:t>118.punkta.</w:t>
            </w:r>
          </w:p>
          <w:p w14:paraId="73E3B57D"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Ēku atjaunošanas nosacījumi tiek izstrādāti vienoti, bet katrai ēkai tiek izstrādāts konkrēts darbu saraksts, lai nodrošinātu panākamo enerģijas patēriņa samazinājumu.</w:t>
            </w:r>
          </w:p>
          <w:p w14:paraId="01B67E57"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Tā kā DP tiek izstrādāta cita starpā balstoties uz NEKP, tad AER tehnoloģiju uzstādīšanas iespējas būs jāizvērtē katrai ēkai pieteikumā uz atbalsta saņemšanu.</w:t>
            </w:r>
          </w:p>
        </w:tc>
        <w:tc>
          <w:tcPr>
            <w:tcW w:w="1638" w:type="dxa"/>
          </w:tcPr>
          <w:p w14:paraId="511981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0FA8E97" w14:textId="77777777" w:rsidTr="00DC21C3">
        <w:tc>
          <w:tcPr>
            <w:tcW w:w="562" w:type="dxa"/>
            <w:shd w:val="clear" w:color="auto" w:fill="auto"/>
          </w:tcPr>
          <w:p w14:paraId="29E7721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F11A81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3694C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9A3BB3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1. Atbilstoši spēkā esošajām būvniecības regulējumam būves atjaunošana  ir būvdarbi, kuru rezultātā ir nomainīti nolietojušies būves nesošie elementi vai konstrukcijas vai veikti funkcionāli vai tehniski uzlabojumi, nemainot būves apjomu vai nesošo elementu nestspēju, t.i.  vienkāršotā ēkas siltināšana. Bet vides pieejamības nodrošināšana, lielākoties, skar norobežojošās konstrukcijas, kas savukārt jau nav atjaunošana, bet ir pārbūve. Ierosinām Darbības programmā vārdu “atjaunošana / renovācija” vietā izmantot šādu redakciju: </w:t>
            </w:r>
            <w:r w:rsidRPr="006F55DD">
              <w:rPr>
                <w:rFonts w:ascii="Times New Roman" w:eastAsia="Calibri" w:hAnsi="Times New Roman" w:cs="Times New Roman"/>
                <w:i/>
                <w:color w:val="000000"/>
                <w:sz w:val="20"/>
                <w:szCs w:val="20"/>
              </w:rPr>
              <w:t>“investīcijas ēku energoefektivitātes paaugstināšanā”</w:t>
            </w:r>
            <w:r w:rsidRPr="006F55DD">
              <w:rPr>
                <w:rFonts w:ascii="Times New Roman" w:eastAsia="Calibri" w:hAnsi="Times New Roman" w:cs="Times New Roman"/>
                <w:color w:val="000000"/>
                <w:sz w:val="20"/>
                <w:szCs w:val="20"/>
              </w:rPr>
              <w:t>, līdz ar to, netiks sašaurināts atbalstāmo darbību klāsts.</w:t>
            </w:r>
          </w:p>
          <w:p w14:paraId="6951291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rPr>
              <w:t>2. Lūdzam s</w:t>
            </w:r>
            <w:r w:rsidRPr="006F55DD">
              <w:rPr>
                <w:rFonts w:ascii="Times New Roman" w:eastAsia="Calibri" w:hAnsi="Times New Roman" w:cs="Times New Roman"/>
                <w:color w:val="000000"/>
                <w:sz w:val="20"/>
                <w:szCs w:val="20"/>
                <w:lang w:eastAsia="lv-LV" w:bidi="lv-LV"/>
              </w:rPr>
              <w:t>kaidrot, kāds atbalsts privātmājām plānots 2.1.1. SAM ietvaros, un vai šāds atbalsts pēc būtības ir atbilstošs ES fondu regulējošajos dokumentos noteiktajam. Papildus lūdzam skaidrot, vai ir identificētā attiecīgā tirgus nepilnība, lai sniegtu atbalstu privātmāju energoefektivitātes paaugstināšanai. Kā arī norādām, ka finansējuma apjoma, kas plānots ieguldījumiem privātmāju energoefektivitātes paaugstināšanai, ieguldīšana daudzdzīvokļu māju energoefektivitātes paaugstināšanā būtu gan finansiāli pamatotāka, jo, paaugstinot energoefektivitāti vienā daudzdzīvokļu mājā, tiešie labuma guvēji ir vairākas ģimenes, nevis viena ģimene, gan pēc būtības atbilstoša ES fondu regulējošajos dokumentos noteiktajam.</w:t>
            </w:r>
          </w:p>
          <w:p w14:paraId="69A2D6A2"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rPr>
              <w:t>3.</w:t>
            </w:r>
            <w:r w:rsidRPr="006F55DD">
              <w:rPr>
                <w:rFonts w:ascii="Times New Roman" w:eastAsia="Calibri" w:hAnsi="Times New Roman" w:cs="Times New Roman"/>
                <w:b/>
                <w:color w:val="000000"/>
                <w:sz w:val="20"/>
                <w:szCs w:val="20"/>
              </w:rPr>
              <w:t xml:space="preserve"> </w:t>
            </w:r>
            <w:r w:rsidRPr="006F55DD">
              <w:rPr>
                <w:rFonts w:ascii="Times New Roman" w:eastAsia="Calibri" w:hAnsi="Times New Roman" w:cs="Times New Roman"/>
                <w:color w:val="000000"/>
                <w:sz w:val="20"/>
                <w:szCs w:val="20"/>
                <w:lang w:eastAsia="lv-LV" w:bidi="lv-LV"/>
              </w:rPr>
              <w:t>Attiecībā uz SAM 2.1.1. norādīto atbalstāmo darbību “Esošo rūpniecisko ražošanas jaudu modernizēšana”:</w:t>
            </w:r>
          </w:p>
          <w:p w14:paraId="2710FF49" w14:textId="77777777" w:rsidR="003B19CF" w:rsidRPr="006F55DD" w:rsidRDefault="003B19CF" w:rsidP="00C4157F">
            <w:pPr>
              <w:numPr>
                <w:ilvl w:val="0"/>
                <w:numId w:val="10"/>
              </w:numPr>
              <w:spacing w:after="0" w:line="240" w:lineRule="auto"/>
              <w:ind w:left="403" w:hanging="326"/>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neierobežot to tikai ar atbalstu apstrādes rūpniecības komersantiem, ņemot vērā ES fondu 2014.-2020. gada plānošanas perioda ietvaros komersantu sniegto informāciju par nepieciešamo atbalstu;</w:t>
            </w:r>
          </w:p>
          <w:p w14:paraId="521E65B7" w14:textId="77777777" w:rsidR="003B19CF" w:rsidRPr="006F55DD" w:rsidRDefault="003B19CF" w:rsidP="00C4157F">
            <w:pPr>
              <w:numPr>
                <w:ilvl w:val="0"/>
                <w:numId w:val="10"/>
              </w:numPr>
              <w:spacing w:after="0" w:line="240" w:lineRule="auto"/>
              <w:ind w:left="403" w:hanging="326"/>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skaidrot, vai atbalsts plānots ari ražošanas ēku un noliktavu energoefektivitātes paaugstināšanai. Ja, jā, lūgums attiecīgi papildināt atbalstāmā darbības aprakstu;</w:t>
            </w:r>
          </w:p>
          <w:p w14:paraId="73310148" w14:textId="77777777" w:rsidR="003B19CF" w:rsidRPr="006F55DD" w:rsidRDefault="003B19CF" w:rsidP="00C4157F">
            <w:pPr>
              <w:numPr>
                <w:ilvl w:val="0"/>
                <w:numId w:val="10"/>
              </w:numPr>
              <w:spacing w:after="0" w:line="240" w:lineRule="auto"/>
              <w:ind w:left="403" w:hanging="326"/>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ES fondu 2014.-2020. gada plānošanas perioda darbības programmas “Izaugsme un nodarbinātība” specifiskā atbasta mērķa 4.1.1. ietvaros izteikto komersantu interesi ne tikai ieguldīt jau esošu ražošanas ēku energoefektivitātē, bet iespējā esošās energoneefektīvās ēkas aizvietot ar jaunām, energoefektīvām, vai EM plāno atbalstu šādām darbībām, un vai EM ir paredzējusi mehānismu energoefektivitātes rādītāju uzskaitei šādu investīciju gadījumā.</w:t>
            </w:r>
          </w:p>
          <w:p w14:paraId="3A0B2543"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4. Attiecībā uz 2.1.1. SAM atbalstāmo darbību “Sadedzināšanas iekārtu nomaiņa [..]” papildināt ar papildu atbalstāmo darbību – enerģijas pārvades un sadales tīkla energoefektivitātes paaugstināšana.</w:t>
            </w:r>
          </w:p>
          <w:p w14:paraId="58A149C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5. Papildināt 2.1.1. SAM aprakstu, norādot, ka atbalstāma varētu būt arī neesmisiju tehnoloģiju uzstādīšana ne tikai ēkās, kā tas minēts SAM apraksta sākumā, bet arī siltumapgādē, piemēram, uzstādot saules paneļu parkus.</w:t>
            </w:r>
          </w:p>
        </w:tc>
        <w:tc>
          <w:tcPr>
            <w:tcW w:w="2976" w:type="dxa"/>
            <w:shd w:val="clear" w:color="auto" w:fill="auto"/>
          </w:tcPr>
          <w:p w14:paraId="3E98AB0A"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1. </w:t>
            </w:r>
            <w:r w:rsidRPr="00B73552">
              <w:rPr>
                <w:rFonts w:ascii="Times New Roman" w:hAnsi="Times New Roman" w:cs="Times New Roman"/>
                <w:b/>
                <w:bCs/>
                <w:sz w:val="20"/>
                <w:szCs w:val="20"/>
              </w:rPr>
              <w:t>Ņemts vērā</w:t>
            </w:r>
            <w:r w:rsidRPr="00AD421C">
              <w:rPr>
                <w:rFonts w:ascii="Times New Roman" w:hAnsi="Times New Roman" w:cs="Times New Roman"/>
                <w:sz w:val="20"/>
                <w:szCs w:val="20"/>
              </w:rPr>
              <w:t>.</w:t>
            </w:r>
          </w:p>
          <w:p w14:paraId="01E6849D"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Precizēts viss DP teksts</w:t>
            </w:r>
          </w:p>
          <w:p w14:paraId="037A36AF"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2. </w:t>
            </w:r>
            <w:r w:rsidRPr="00B73552">
              <w:rPr>
                <w:rFonts w:ascii="Times New Roman" w:hAnsi="Times New Roman" w:cs="Times New Roman"/>
                <w:b/>
                <w:bCs/>
                <w:sz w:val="20"/>
                <w:szCs w:val="20"/>
              </w:rPr>
              <w:t>Sniegts skaidrojums</w:t>
            </w:r>
            <w:r>
              <w:rPr>
                <w:rFonts w:ascii="Times New Roman" w:hAnsi="Times New Roman" w:cs="Times New Roman"/>
                <w:sz w:val="20"/>
                <w:szCs w:val="20"/>
              </w:rPr>
              <w:t>. T</w:t>
            </w:r>
            <w:r w:rsidRPr="00AD421C">
              <w:rPr>
                <w:rFonts w:ascii="Times New Roman" w:hAnsi="Times New Roman" w:cs="Times New Roman"/>
                <w:sz w:val="20"/>
                <w:szCs w:val="20"/>
              </w:rPr>
              <w:t>irgus nepilnību ziņojums ir izstrādāts un tajā ir izvērtēts privātmāju energoefektivitātes uzlabošanas pasākums.</w:t>
            </w:r>
          </w:p>
          <w:p w14:paraId="02907B2C"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Pamatojums minētajai programmai ir iekļauts NEKP.</w:t>
            </w:r>
          </w:p>
          <w:p w14:paraId="7BD1F5CD"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Privātmāju energoefektivitātes uzlabošanai tiek plānots sniegt atbalstu gan ēkas atjaunošanai / renovācijai, tai skaitā ārsienu, jumta, pagraba siltināšanai, durvju un logu nomaiņai, jumta nomaiņai, ēkas hidroizolācijas uzlabošanai. Tāpat tiek plānots sniegt atbalstu apkures sistēmas (centralizētās) izveidei ēkā, apkures iekārtas nomaiņai (pēc iespējas uz ne-emisiju tehnoloģijām).</w:t>
            </w:r>
          </w:p>
          <w:p w14:paraId="40CFBE93"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Lai gan daudzdzīvokļu ēku energoefektivitātes uzlabošanas programma tiek turpināta un efektivizēta, ir nepieciešams uzsākt arī privātmāju energoefektivitātes uzlabošanas programmu, ņemot vērā privātmāju energopatēriņa apjomus (mājsaimniecībās kopējais enerģijas patēriņš 2019.gadā bija lielāks nekā energoresursu patēriņš centralizētās un komersantu siltumenerģijas ražošanā).</w:t>
            </w:r>
          </w:p>
          <w:p w14:paraId="7CCEF613"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3. </w:t>
            </w:r>
            <w:r w:rsidRPr="00C9646D">
              <w:rPr>
                <w:rFonts w:ascii="Times New Roman" w:hAnsi="Times New Roman" w:cs="Times New Roman"/>
                <w:b/>
                <w:bCs/>
                <w:sz w:val="20"/>
                <w:szCs w:val="20"/>
              </w:rPr>
              <w:t>Daļēji ņemts vērā</w:t>
            </w:r>
            <w:r>
              <w:rPr>
                <w:rFonts w:ascii="Times New Roman" w:hAnsi="Times New Roman" w:cs="Times New Roman"/>
                <w:sz w:val="20"/>
                <w:szCs w:val="20"/>
              </w:rPr>
              <w:t xml:space="preserve">. </w:t>
            </w:r>
            <w:r w:rsidRPr="00B73552">
              <w:rPr>
                <w:rFonts w:ascii="Times New Roman" w:hAnsi="Times New Roman" w:cs="Times New Roman"/>
                <w:b/>
                <w:bCs/>
                <w:sz w:val="20"/>
                <w:szCs w:val="20"/>
              </w:rPr>
              <w:t>Sniegts skaidrojums</w:t>
            </w:r>
            <w:r>
              <w:rPr>
                <w:rFonts w:ascii="Times New Roman" w:hAnsi="Times New Roman" w:cs="Times New Roman"/>
                <w:sz w:val="20"/>
                <w:szCs w:val="20"/>
              </w:rPr>
              <w:t>.</w:t>
            </w:r>
          </w:p>
          <w:p w14:paraId="2AC32D97"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1) ņemot vērā ierobežoto pieejamo finansiālo apjomu atbalsta programmā, atbalsts 2.1.1.</w:t>
            </w:r>
            <w:r>
              <w:rPr>
                <w:rFonts w:ascii="Times New Roman" w:hAnsi="Times New Roman" w:cs="Times New Roman"/>
                <w:sz w:val="20"/>
                <w:szCs w:val="20"/>
              </w:rPr>
              <w:t>SAM</w:t>
            </w:r>
            <w:r w:rsidRPr="00AD421C">
              <w:rPr>
                <w:rFonts w:ascii="Times New Roman" w:hAnsi="Times New Roman" w:cs="Times New Roman"/>
                <w:sz w:val="20"/>
                <w:szCs w:val="20"/>
              </w:rPr>
              <w:t xml:space="preserve"> ietvaros tiks sniegts rūpnieciskās ražošanas komersantiem, kur tiek iekļauti arī pārtikas izstrādājumu ražotāju, kokapstrādes uzņēmumi uc.</w:t>
            </w:r>
          </w:p>
          <w:p w14:paraId="1CB8C8E8" w14:textId="62D49C9E"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2) DP papildināta (16</w:t>
            </w:r>
            <w:r w:rsidR="000D43D1">
              <w:rPr>
                <w:rFonts w:ascii="Times New Roman" w:hAnsi="Times New Roman" w:cs="Times New Roman"/>
                <w:sz w:val="20"/>
                <w:szCs w:val="20"/>
              </w:rPr>
              <w:t>7</w:t>
            </w:r>
            <w:r w:rsidRPr="00AD421C">
              <w:rPr>
                <w:rFonts w:ascii="Times New Roman" w:hAnsi="Times New Roman" w:cs="Times New Roman"/>
                <w:sz w:val="20"/>
                <w:szCs w:val="20"/>
              </w:rPr>
              <w:t>.rindkopa)</w:t>
            </w:r>
          </w:p>
          <w:p w14:paraId="780037F5" w14:textId="77777777"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3) ja tiek secināts, ka esošās ēkas energoefektivitātes uzlabošana ir dārgāka izmaksu ziņā un energopatēriņa samazinājumu būs lētāk panākt ar esošās ēkas aizstāšanu ar jaunu ēku, tad šāda atbalstāmā darbība tiks apsvērta.</w:t>
            </w:r>
          </w:p>
          <w:p w14:paraId="02BF7AFF" w14:textId="77777777" w:rsidR="004442B5" w:rsidRDefault="003B19CF" w:rsidP="004442B5">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4. </w:t>
            </w:r>
            <w:r w:rsidRPr="006B1170">
              <w:rPr>
                <w:rFonts w:ascii="Times New Roman" w:hAnsi="Times New Roman" w:cs="Times New Roman"/>
                <w:b/>
                <w:bCs/>
                <w:sz w:val="20"/>
                <w:szCs w:val="20"/>
              </w:rPr>
              <w:t>Daļēji ņemts vērā</w:t>
            </w:r>
            <w:r>
              <w:rPr>
                <w:rFonts w:ascii="Times New Roman" w:hAnsi="Times New Roman" w:cs="Times New Roman"/>
                <w:sz w:val="20"/>
                <w:szCs w:val="20"/>
              </w:rPr>
              <w:t xml:space="preserve">. </w:t>
            </w:r>
            <w:r w:rsidRPr="006B1170">
              <w:rPr>
                <w:rFonts w:ascii="Times New Roman" w:hAnsi="Times New Roman" w:cs="Times New Roman"/>
                <w:b/>
                <w:bCs/>
                <w:sz w:val="20"/>
                <w:szCs w:val="20"/>
              </w:rPr>
              <w:t>Sniegts skaidrojums</w:t>
            </w:r>
            <w:r>
              <w:rPr>
                <w:rFonts w:ascii="Times New Roman" w:hAnsi="Times New Roman" w:cs="Times New Roman"/>
                <w:sz w:val="20"/>
                <w:szCs w:val="20"/>
              </w:rPr>
              <w:t>. S</w:t>
            </w:r>
            <w:r w:rsidRPr="00AD421C">
              <w:rPr>
                <w:rFonts w:ascii="Times New Roman" w:hAnsi="Times New Roman" w:cs="Times New Roman"/>
                <w:sz w:val="20"/>
                <w:szCs w:val="20"/>
              </w:rPr>
              <w:t xml:space="preserve">iltumenerģijas pārvades tīklu nomaiņas atbalsts </w:t>
            </w:r>
            <w:r>
              <w:rPr>
                <w:rFonts w:ascii="Times New Roman" w:hAnsi="Times New Roman" w:cs="Times New Roman"/>
                <w:sz w:val="20"/>
                <w:szCs w:val="20"/>
              </w:rPr>
              <w:t>ir iesorsināts</w:t>
            </w:r>
            <w:r w:rsidRPr="00AD421C">
              <w:rPr>
                <w:rFonts w:ascii="Times New Roman" w:hAnsi="Times New Roman" w:cs="Times New Roman"/>
                <w:sz w:val="20"/>
                <w:szCs w:val="20"/>
              </w:rPr>
              <w:t xml:space="preserve"> Atveseļošanās un Noturības mehānisma </w:t>
            </w:r>
            <w:r w:rsidR="004442B5">
              <w:rPr>
                <w:rFonts w:ascii="Times New Roman" w:hAnsi="Times New Roman" w:cs="Times New Roman"/>
                <w:sz w:val="20"/>
                <w:szCs w:val="20"/>
              </w:rPr>
              <w:t xml:space="preserve">(ANM) </w:t>
            </w:r>
            <w:r w:rsidRPr="00AD421C">
              <w:rPr>
                <w:rFonts w:ascii="Times New Roman" w:hAnsi="Times New Roman" w:cs="Times New Roman"/>
                <w:sz w:val="20"/>
                <w:szCs w:val="20"/>
              </w:rPr>
              <w:t>ietvaros.</w:t>
            </w:r>
            <w:r w:rsidR="004442B5">
              <w:rPr>
                <w:rFonts w:ascii="Times New Roman" w:hAnsi="Times New Roman" w:cs="Times New Roman"/>
                <w:sz w:val="20"/>
                <w:szCs w:val="20"/>
              </w:rPr>
              <w:t xml:space="preserve"> Informējam, ka </w:t>
            </w:r>
            <w:r w:rsidR="004442B5"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4442B5" w:rsidRPr="00D96661">
              <w:rPr>
                <w:rFonts w:ascii="Times New Roman" w:hAnsi="Times New Roman" w:cs="Times New Roman"/>
                <w:sz w:val="20"/>
                <w:szCs w:val="20"/>
              </w:rPr>
              <w:t>.</w:t>
            </w:r>
          </w:p>
          <w:p w14:paraId="3B6F9D60" w14:textId="42E781C8" w:rsidR="003B19CF" w:rsidRPr="00AD421C" w:rsidRDefault="003B19CF" w:rsidP="00C4157F">
            <w:pPr>
              <w:spacing w:after="0" w:line="240" w:lineRule="auto"/>
              <w:jc w:val="both"/>
              <w:rPr>
                <w:rFonts w:ascii="Times New Roman" w:hAnsi="Times New Roman" w:cs="Times New Roman"/>
                <w:sz w:val="20"/>
                <w:szCs w:val="20"/>
              </w:rPr>
            </w:pPr>
          </w:p>
          <w:p w14:paraId="43F550F4" w14:textId="3A460B72" w:rsidR="003B19CF" w:rsidRPr="00AD421C"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Papildināta </w:t>
            </w:r>
            <w:r w:rsidR="000D43D1">
              <w:rPr>
                <w:rFonts w:ascii="Times New Roman" w:hAnsi="Times New Roman" w:cs="Times New Roman"/>
                <w:sz w:val="20"/>
                <w:szCs w:val="20"/>
              </w:rPr>
              <w:t>169</w:t>
            </w:r>
            <w:r w:rsidRPr="00AD421C">
              <w:rPr>
                <w:rFonts w:ascii="Times New Roman" w:hAnsi="Times New Roman" w:cs="Times New Roman"/>
                <w:sz w:val="20"/>
                <w:szCs w:val="20"/>
              </w:rPr>
              <w:t>.rindkopa.</w:t>
            </w:r>
          </w:p>
          <w:p w14:paraId="352F7BC1" w14:textId="4C354081" w:rsidR="003B19CF" w:rsidRPr="006B1170" w:rsidRDefault="003B19CF" w:rsidP="000D43D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6B1170">
              <w:rPr>
                <w:rFonts w:ascii="Times New Roman" w:hAnsi="Times New Roman" w:cs="Times New Roman"/>
                <w:b/>
                <w:bCs/>
                <w:sz w:val="20"/>
                <w:szCs w:val="20"/>
              </w:rPr>
              <w:t>Ņemts vērā</w:t>
            </w:r>
            <w:r w:rsidRPr="006B1170">
              <w:rPr>
                <w:rFonts w:ascii="Times New Roman" w:hAnsi="Times New Roman" w:cs="Times New Roman"/>
                <w:sz w:val="20"/>
                <w:szCs w:val="20"/>
              </w:rPr>
              <w:t xml:space="preserve">. Pildināta </w:t>
            </w:r>
            <w:r w:rsidR="000D43D1">
              <w:rPr>
                <w:rFonts w:ascii="Times New Roman" w:hAnsi="Times New Roman" w:cs="Times New Roman"/>
                <w:sz w:val="20"/>
                <w:szCs w:val="20"/>
              </w:rPr>
              <w:t>169</w:t>
            </w:r>
            <w:r w:rsidRPr="006B1170">
              <w:rPr>
                <w:rFonts w:ascii="Times New Roman" w:hAnsi="Times New Roman" w:cs="Times New Roman"/>
                <w:sz w:val="20"/>
                <w:szCs w:val="20"/>
              </w:rPr>
              <w:t>.rindkopa.</w:t>
            </w:r>
          </w:p>
        </w:tc>
        <w:tc>
          <w:tcPr>
            <w:tcW w:w="1638" w:type="dxa"/>
          </w:tcPr>
          <w:p w14:paraId="79AB702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994756D" w14:textId="77777777" w:rsidTr="00DC21C3">
        <w:tc>
          <w:tcPr>
            <w:tcW w:w="562" w:type="dxa"/>
            <w:shd w:val="clear" w:color="auto" w:fill="auto"/>
          </w:tcPr>
          <w:p w14:paraId="673D0B9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BF2D7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E33F2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9DA514A"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precizēt redakciju:</w:t>
            </w:r>
          </w:p>
          <w:p w14:paraId="576D58E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b/>
                <w:bCs/>
                <w:sz w:val="20"/>
                <w:szCs w:val="20"/>
                <w:lang w:eastAsia="lv-LV"/>
              </w:rPr>
              <w:t>(163) Atbalstāmās darbības:</w:t>
            </w:r>
            <w:r w:rsidRPr="006F55DD">
              <w:rPr>
                <w:rFonts w:ascii="Times New Roman" w:eastAsia="Times New Roman" w:hAnsi="Times New Roman" w:cs="Times New Roman"/>
                <w:sz w:val="20"/>
                <w:szCs w:val="20"/>
                <w:lang w:eastAsia="lv-LV"/>
              </w:rPr>
              <w:t xml:space="preserve"> Dzīvojamo ēku, kā daudzīvokļu, privātmāju un neliela skaita ēku kompleksu, atjaunošana, paaugstinot energoefektivitāti, </w:t>
            </w:r>
            <w:r w:rsidRPr="006F55DD">
              <w:rPr>
                <w:rFonts w:ascii="Times New Roman" w:eastAsia="Times New Roman" w:hAnsi="Times New Roman" w:cs="Times New Roman"/>
                <w:sz w:val="20"/>
                <w:szCs w:val="20"/>
                <w:u w:val="single"/>
                <w:lang w:eastAsia="lv-LV"/>
              </w:rPr>
              <w:t>kā arī piedāvājot tipveida energoefektīvus risinājumus sērijveida mājokļu atjaunošanai</w:t>
            </w:r>
            <w:r w:rsidRPr="006F55DD">
              <w:rPr>
                <w:rFonts w:ascii="Times New Roman" w:eastAsia="Times New Roman" w:hAnsi="Times New Roman" w:cs="Times New Roman"/>
                <w:sz w:val="20"/>
                <w:szCs w:val="20"/>
                <w:lang w:eastAsia="lv-LV"/>
              </w:rPr>
              <w:t xml:space="preserve"> tai skaitā ietverot arī lokālajā un individuālajā apkurē izmantoto apkures iekārtu nomaiņa pret modernākām un efektīvākām iekārtām, kā arī veicot AER izmantošanu centralizētajā siltumapgādē, un AER izmantošanu ēkās, ja tiek sasniegti īpaši augsti energoefektivitātes rādītāji 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w:t>
            </w:r>
          </w:p>
          <w:p w14:paraId="18F95C29" w14:textId="77777777" w:rsidR="003B19CF" w:rsidRPr="006F55DD" w:rsidRDefault="003B19CF" w:rsidP="00C4157F">
            <w:pPr>
              <w:spacing w:after="0" w:line="240" w:lineRule="auto"/>
              <w:contextualSpacing/>
              <w:jc w:val="both"/>
              <w:rPr>
                <w:rFonts w:ascii="Times New Roman" w:eastAsia="Times New Roman" w:hAnsi="Times New Roman" w:cs="Times New Roman"/>
                <w:sz w:val="20"/>
                <w:szCs w:val="20"/>
              </w:rPr>
            </w:pPr>
          </w:p>
          <w:p w14:paraId="31513F20"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Times New Roman" w:hAnsi="Times New Roman" w:cs="Times New Roman"/>
                <w:sz w:val="20"/>
                <w:szCs w:val="20"/>
                <w:lang w:eastAsia="lv-LV"/>
              </w:rPr>
              <w:t>Lūdzam papildināt atbalstāmās darbības ar energoefektivitātes paaugstināšanu ielu apgaismojumā, nomainot esošās iekārtas pret energoefektīvākām un uzstādot viedās tehnoloģijas ielu apgaismojuma tīkla efektīvākai darbībai.</w:t>
            </w:r>
          </w:p>
        </w:tc>
        <w:tc>
          <w:tcPr>
            <w:tcW w:w="2976" w:type="dxa"/>
            <w:shd w:val="clear" w:color="auto" w:fill="auto"/>
          </w:tcPr>
          <w:p w14:paraId="14EF8B3D" w14:textId="77777777" w:rsidR="003B19CF" w:rsidRDefault="003B19CF" w:rsidP="00C4157F">
            <w:pPr>
              <w:spacing w:after="0" w:line="240" w:lineRule="auto"/>
              <w:jc w:val="both"/>
              <w:rPr>
                <w:rFonts w:ascii="Times New Roman" w:hAnsi="Times New Roman" w:cs="Times New Roman"/>
                <w:sz w:val="20"/>
                <w:szCs w:val="20"/>
              </w:rPr>
            </w:pPr>
            <w:r w:rsidRPr="00FD49B9">
              <w:rPr>
                <w:rFonts w:ascii="Times New Roman" w:hAnsi="Times New Roman" w:cs="Times New Roman"/>
                <w:b/>
                <w:bCs/>
                <w:sz w:val="20"/>
                <w:szCs w:val="20"/>
              </w:rPr>
              <w:t>Sniegts skaidrojums</w:t>
            </w:r>
            <w:r>
              <w:rPr>
                <w:rFonts w:ascii="Times New Roman" w:hAnsi="Times New Roman" w:cs="Times New Roman"/>
                <w:sz w:val="20"/>
                <w:szCs w:val="20"/>
              </w:rPr>
              <w:t>.</w:t>
            </w:r>
          </w:p>
          <w:p w14:paraId="44BD6A1E"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Pateicamies par ieteikumu. Šo izvērtēsim un, izstrādājot </w:t>
            </w:r>
            <w:r>
              <w:rPr>
                <w:rFonts w:ascii="Times New Roman" w:hAnsi="Times New Roman" w:cs="Times New Roman"/>
                <w:sz w:val="20"/>
                <w:szCs w:val="20"/>
              </w:rPr>
              <w:t>MK noteikumus par SAM īstenošanu</w:t>
            </w:r>
            <w:r w:rsidRPr="00AD421C">
              <w:rPr>
                <w:rFonts w:ascii="Times New Roman" w:hAnsi="Times New Roman" w:cs="Times New Roman"/>
                <w:sz w:val="20"/>
                <w:szCs w:val="20"/>
              </w:rPr>
              <w:t xml:space="preserve">, ja tiks atzīta šāda ierosinājuma pamatotība, tiks </w:t>
            </w:r>
            <w:r>
              <w:rPr>
                <w:rFonts w:ascii="Times New Roman" w:hAnsi="Times New Roman" w:cs="Times New Roman"/>
                <w:sz w:val="20"/>
                <w:szCs w:val="20"/>
              </w:rPr>
              <w:t>regulējošajos nosacījumos</w:t>
            </w:r>
            <w:r w:rsidRPr="00AD421C">
              <w:rPr>
                <w:rFonts w:ascii="Times New Roman" w:hAnsi="Times New Roman" w:cs="Times New Roman"/>
                <w:sz w:val="20"/>
                <w:szCs w:val="20"/>
              </w:rPr>
              <w:t>.</w:t>
            </w:r>
          </w:p>
        </w:tc>
        <w:tc>
          <w:tcPr>
            <w:tcW w:w="1638" w:type="dxa"/>
          </w:tcPr>
          <w:p w14:paraId="319CDB4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C0B4E1" w14:textId="77777777" w:rsidTr="00DC21C3">
        <w:tc>
          <w:tcPr>
            <w:tcW w:w="562" w:type="dxa"/>
            <w:shd w:val="clear" w:color="auto" w:fill="auto"/>
          </w:tcPr>
          <w:p w14:paraId="7F69B98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5FE5A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59EAD1A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079F632"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lang w:eastAsia="lv-LV" w:bidi="lv-LV"/>
              </w:rPr>
            </w:pPr>
            <w:r w:rsidRPr="006F55DD">
              <w:rPr>
                <w:rFonts w:ascii="Times New Roman" w:eastAsia="Calibri" w:hAnsi="Times New Roman" w:cs="Times New Roman"/>
                <w:sz w:val="20"/>
                <w:szCs w:val="20"/>
              </w:rPr>
              <w:t xml:space="preserve">Ņemot vērā to, ka iedzīvotāju skaita samazināšanās reģionos ir viena no būtiskākajām valsts stratēģiskās attīstības problēmām, Darbības programmā nepieciešams iekļaut risinājumus, kas būtu vērsti uz iedzīvotāju skaita stabilizēšanos, atbalstu ģimenēm ar bērniem, cilvēkkapitāla piesaisti reģioniem un ekonomisko aktivitāšu centru stiprināšanu.  Darbības programmā ir plānoti ieguldījumi sociālo mājokļu veidošanai, savukārt speciālistu piesaistei reģionam ir aktuāli risināt jautājumu par atbalstu pašvaldības īres mājokļu programmu ieviešanai, tai skaitā atbalstot ģimenes ar bērniem, potenciālos remigrantus, jaunos speciālistus. Ierosinām papildināt atbalstāmās darbības un mērķgrupas, paredzot ieguldījumus arī dzīvojamā fonda paplašināšanā, atjaunojot esošās un uzbūvējot jaunas energoefektīvas daudzstāvu dzīvojamās ēkas, nodrošinot pašvaldībās kvalitatīvu īres mājokļu pieejamību </w:t>
            </w:r>
            <w:r w:rsidRPr="006F55DD">
              <w:rPr>
                <w:rFonts w:ascii="Times New Roman" w:eastAsia="Calibri" w:hAnsi="Times New Roman" w:cs="Times New Roman"/>
                <w:sz w:val="20"/>
                <w:szCs w:val="20"/>
                <w:u w:val="single"/>
              </w:rPr>
              <w:t>ģimenēm ar bērniem, jaunajiem speciālistiem (saskaņā ar dzīvokļa izīrēšanas speciālistam nosacījumiem likumā “Par palīdzību dzīvokļa jautājumu risināšanā”) un remigrantiem</w:t>
            </w:r>
            <w:r w:rsidRPr="006F55DD">
              <w:rPr>
                <w:rFonts w:ascii="Times New Roman" w:eastAsia="Calibri" w:hAnsi="Times New Roman" w:cs="Times New Roman"/>
                <w:sz w:val="20"/>
                <w:szCs w:val="20"/>
              </w:rPr>
              <w:t>, kam nav piešķirts īpašs sociālais statuss. Atbalsts palielinās īres mājokļu pakalpojuma pieejamību, sekmējot cilvēkkapitāla piesaisti reģioniem, nodrošinot nepieciešamo atbalstu un vidi, tādējādi risinot vienu no valstiski būtiskākajām stratēģiskās attīstības problēmām reģionos:</w:t>
            </w:r>
          </w:p>
          <w:p w14:paraId="01E69FAE"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Calibri" w:hAnsi="Times New Roman" w:cs="Times New Roman"/>
                <w:sz w:val="20"/>
                <w:szCs w:val="20"/>
              </w:rPr>
              <w:t xml:space="preserve"> “(163) Dzīvojamo ēku, kā daudzīvokļu, privātmāju un neliela skaita ēku kompleksu, atjaunošana, paaugstinot energoefektivitāti, </w:t>
            </w:r>
            <w:r w:rsidRPr="006F55DD">
              <w:rPr>
                <w:rFonts w:ascii="Times New Roman" w:eastAsia="Calibri" w:hAnsi="Times New Roman" w:cs="Times New Roman"/>
                <w:b/>
                <w:i/>
                <w:sz w:val="20"/>
                <w:szCs w:val="20"/>
                <w:u w:val="single"/>
              </w:rPr>
              <w:t>un jaunu energoefektīvu pašvaldības īres namu izbūve</w:t>
            </w:r>
            <w:r w:rsidRPr="006F55DD">
              <w:rPr>
                <w:rFonts w:ascii="Times New Roman" w:eastAsia="Times New Roman" w:hAnsi="Times New Roman" w:cs="Times New Roman"/>
                <w:i/>
                <w:iCs/>
                <w:noProof/>
                <w:sz w:val="20"/>
                <w:szCs w:val="20"/>
                <w:lang w:eastAsia="lv-LV" w:bidi="lv-LV"/>
              </w:rPr>
              <w:t xml:space="preserve"> </w:t>
            </w:r>
            <w:r w:rsidRPr="006F55DD">
              <w:rPr>
                <w:rFonts w:ascii="Times New Roman" w:eastAsia="Times New Roman" w:hAnsi="Times New Roman" w:cs="Times New Roman"/>
                <w:iCs/>
                <w:noProof/>
                <w:sz w:val="20"/>
                <w:szCs w:val="20"/>
                <w:lang w:eastAsia="lv-LV" w:bidi="lv-LV"/>
              </w:rPr>
              <w:t>[..]</w:t>
            </w:r>
            <w:r w:rsidRPr="006F55DD">
              <w:rPr>
                <w:rFonts w:ascii="Times New Roman" w:eastAsia="Calibri" w:hAnsi="Times New Roman" w:cs="Times New Roman"/>
                <w:b/>
                <w:sz w:val="20"/>
                <w:szCs w:val="20"/>
              </w:rPr>
              <w:t>”.</w:t>
            </w:r>
          </w:p>
        </w:tc>
        <w:tc>
          <w:tcPr>
            <w:tcW w:w="2976" w:type="dxa"/>
            <w:shd w:val="clear" w:color="auto" w:fill="auto"/>
          </w:tcPr>
          <w:p w14:paraId="07887C94" w14:textId="77777777" w:rsidR="003B19CF" w:rsidRDefault="003B19CF" w:rsidP="00C4157F">
            <w:pPr>
              <w:spacing w:after="0" w:line="240" w:lineRule="auto"/>
              <w:jc w:val="both"/>
              <w:rPr>
                <w:rFonts w:ascii="Times New Roman" w:hAnsi="Times New Roman" w:cs="Times New Roman"/>
                <w:sz w:val="20"/>
                <w:szCs w:val="20"/>
              </w:rPr>
            </w:pPr>
            <w:r w:rsidRPr="00FD49B9">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1A1FED3F"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EM MFF ietvaros neparedz atbalstīt īres namu celtniecību, turklāt atbilstoši EK norādēm,</w:t>
            </w:r>
            <w:r>
              <w:rPr>
                <w:rFonts w:ascii="Times New Roman" w:hAnsi="Times New Roman" w:cs="Times New Roman"/>
                <w:sz w:val="20"/>
                <w:szCs w:val="20"/>
              </w:rPr>
              <w:t xml:space="preserve"> </w:t>
            </w:r>
            <w:r w:rsidRPr="00AD421C">
              <w:rPr>
                <w:rFonts w:ascii="Times New Roman" w:hAnsi="Times New Roman" w:cs="Times New Roman"/>
                <w:sz w:val="20"/>
                <w:szCs w:val="20"/>
              </w:rPr>
              <w:t>energoefektivitāti veicinošajās programmās netiek atbalstītas jaunbūves, jo nav iespējams aprēķināt energoefektivitātes paaugstināšanos, tas ir, nav iespējams aprēķināt enerģijas ietaupījumus.</w:t>
            </w:r>
          </w:p>
        </w:tc>
        <w:tc>
          <w:tcPr>
            <w:tcW w:w="1638" w:type="dxa"/>
          </w:tcPr>
          <w:p w14:paraId="55DD4C3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2B6CEDF" w14:textId="77777777" w:rsidTr="00DC21C3">
        <w:tc>
          <w:tcPr>
            <w:tcW w:w="562" w:type="dxa"/>
            <w:shd w:val="clear" w:color="auto" w:fill="auto"/>
          </w:tcPr>
          <w:p w14:paraId="6CE7D90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57DD1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16E309D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EFC2A1C"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Sadaļa  “Sadedzināšanas iekārtu nomaiņa” jāpapildina ar papildus atbalstāmo darbību – enerģijas pārvades un sadales tīklu energoefektivitātes paaugstināšana.</w:t>
            </w:r>
          </w:p>
          <w:p w14:paraId="4AE83AD4" w14:textId="77777777" w:rsidR="003B19CF" w:rsidRPr="006F55DD" w:rsidRDefault="003B19CF" w:rsidP="00C4157F">
            <w:pPr>
              <w:spacing w:after="0" w:line="240" w:lineRule="auto"/>
              <w:jc w:val="both"/>
              <w:rPr>
                <w:rFonts w:ascii="Times New Roman" w:eastAsia="Calibri" w:hAnsi="Times New Roman" w:cs="Times New Roman"/>
                <w:sz w:val="20"/>
                <w:szCs w:val="20"/>
              </w:rPr>
            </w:pPr>
          </w:p>
          <w:p w14:paraId="4A25BBDE"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2.1.1. SAM atbalstāmo darbību “Sadedzināšanas iekārtu nomaiņa [..]” papildināt ar papildu atbalstāmo darbību – enerģijas pārvades un sadales tīkla energoefektivitātes paaugstināšana.</w:t>
            </w:r>
          </w:p>
          <w:p w14:paraId="24A5203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Papildināt 2.1.1. SAM aprakstu,  norādot, ka atbalstāma varētu būt arī neemisiju tehnoloģiju uzstādīšana ne tikai ēkās, kā tas minēts specifiskā atbalsta mērķa apraksta sākumā, bet arī siltumapgādē, piemēram, uzstādot saules paneļu parkus.</w:t>
            </w:r>
          </w:p>
        </w:tc>
        <w:tc>
          <w:tcPr>
            <w:tcW w:w="2976" w:type="dxa"/>
            <w:shd w:val="clear" w:color="auto" w:fill="auto"/>
          </w:tcPr>
          <w:p w14:paraId="6DD1E5C0" w14:textId="77777777" w:rsidR="003B19CF" w:rsidRPr="00FD49B9" w:rsidRDefault="003B19CF" w:rsidP="00C4157F">
            <w:pPr>
              <w:spacing w:after="0" w:line="240" w:lineRule="auto"/>
              <w:jc w:val="both"/>
              <w:rPr>
                <w:rFonts w:ascii="Times New Roman" w:hAnsi="Times New Roman" w:cs="Times New Roman"/>
                <w:b/>
                <w:bCs/>
                <w:sz w:val="20"/>
                <w:szCs w:val="20"/>
              </w:rPr>
            </w:pPr>
            <w:r w:rsidRPr="00FD49B9">
              <w:rPr>
                <w:rFonts w:ascii="Times New Roman" w:hAnsi="Times New Roman" w:cs="Times New Roman"/>
                <w:b/>
                <w:bCs/>
                <w:sz w:val="20"/>
                <w:szCs w:val="20"/>
              </w:rPr>
              <w:t>Ņemts vērā.</w:t>
            </w:r>
          </w:p>
          <w:p w14:paraId="2867D5B0" w14:textId="4C28A0C2" w:rsidR="003B19CF" w:rsidRPr="006F55DD" w:rsidRDefault="003B19CF" w:rsidP="000D43D1">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Papildināta </w:t>
            </w:r>
            <w:r>
              <w:rPr>
                <w:rFonts w:ascii="Times New Roman" w:hAnsi="Times New Roman" w:cs="Times New Roman"/>
                <w:sz w:val="20"/>
                <w:szCs w:val="20"/>
              </w:rPr>
              <w:t xml:space="preserve">DP </w:t>
            </w:r>
            <w:r w:rsidR="000D43D1">
              <w:rPr>
                <w:rFonts w:ascii="Times New Roman" w:hAnsi="Times New Roman" w:cs="Times New Roman"/>
                <w:sz w:val="20"/>
                <w:szCs w:val="20"/>
              </w:rPr>
              <w:t>169</w:t>
            </w:r>
            <w:r w:rsidRPr="00AD421C">
              <w:rPr>
                <w:rFonts w:ascii="Times New Roman" w:hAnsi="Times New Roman" w:cs="Times New Roman"/>
                <w:sz w:val="20"/>
                <w:szCs w:val="20"/>
              </w:rPr>
              <w:t>.rindkopa.</w:t>
            </w:r>
          </w:p>
        </w:tc>
        <w:tc>
          <w:tcPr>
            <w:tcW w:w="1638" w:type="dxa"/>
          </w:tcPr>
          <w:p w14:paraId="327D79C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25E9EAA" w14:textId="77777777" w:rsidTr="00DC21C3">
        <w:tc>
          <w:tcPr>
            <w:tcW w:w="562" w:type="dxa"/>
            <w:shd w:val="clear" w:color="auto" w:fill="auto"/>
          </w:tcPr>
          <w:p w14:paraId="0A2AFE3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E67E04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621391C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3CD6467"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Jāanalizē jautājums par atbalstu (ieguldījumiem) privātmāju energoefektivitātes paaugstināšanai: efektīvāk ir ieguldīt līdzekļus daudzdzīvokļu māju energoefektivitātes paaugstināšanā (tādā gadījumā labuma guvēji ir daudz vairāk iedzīvotāji)</w:t>
            </w:r>
          </w:p>
        </w:tc>
        <w:tc>
          <w:tcPr>
            <w:tcW w:w="2976" w:type="dxa"/>
            <w:shd w:val="clear" w:color="auto" w:fill="auto"/>
          </w:tcPr>
          <w:p w14:paraId="199191B9" w14:textId="77777777" w:rsidR="003B19CF" w:rsidRDefault="003B19CF" w:rsidP="00C4157F">
            <w:pPr>
              <w:spacing w:after="0" w:line="240" w:lineRule="auto"/>
              <w:jc w:val="both"/>
              <w:rPr>
                <w:rFonts w:ascii="Times New Roman" w:hAnsi="Times New Roman" w:cs="Times New Roman"/>
                <w:sz w:val="20"/>
                <w:szCs w:val="20"/>
              </w:rPr>
            </w:pPr>
            <w:r w:rsidRPr="003C6AC6">
              <w:rPr>
                <w:rFonts w:ascii="Times New Roman" w:hAnsi="Times New Roman" w:cs="Times New Roman"/>
                <w:b/>
                <w:bCs/>
                <w:sz w:val="20"/>
                <w:szCs w:val="20"/>
              </w:rPr>
              <w:t>Sniegts skaidrojums</w:t>
            </w:r>
            <w:r>
              <w:rPr>
                <w:rFonts w:ascii="Times New Roman" w:hAnsi="Times New Roman" w:cs="Times New Roman"/>
                <w:sz w:val="20"/>
                <w:szCs w:val="20"/>
              </w:rPr>
              <w:t>.</w:t>
            </w:r>
          </w:p>
          <w:p w14:paraId="00901292"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EM ir paredzējusi atbalstu gan privātmājām, gan daudzīvokļu mājām kur daudzīvokļu mājām pieejamais atbalsts  būs lielākā daļa no pieejamā finansējuma. Latvijā liela daļa iedzīvotāju dzīvo vienģimenu mājās, tāpēc EM ieskatā ir nepieciešams arī sniegt atbalstu energoefektivitātes veicināšanai PRIVĀTMājās.</w:t>
            </w:r>
          </w:p>
        </w:tc>
        <w:tc>
          <w:tcPr>
            <w:tcW w:w="1638" w:type="dxa"/>
          </w:tcPr>
          <w:p w14:paraId="32250C8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AC2D9E7" w14:textId="77777777" w:rsidTr="00DC21C3">
        <w:tc>
          <w:tcPr>
            <w:tcW w:w="562" w:type="dxa"/>
            <w:shd w:val="clear" w:color="auto" w:fill="auto"/>
          </w:tcPr>
          <w:p w14:paraId="12F9BC4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1B7FFB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5AD95A0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(164)</w:t>
            </w:r>
            <w:r w:rsidRPr="006F55DD">
              <w:rPr>
                <w:rFonts w:ascii="Times New Roman" w:hAnsi="Times New Roman" w:cs="Times New Roman"/>
                <w:sz w:val="20"/>
                <w:szCs w:val="20"/>
              </w:rPr>
              <w:tab/>
              <w:t>Valsts un pašvaldību īpašumā esošo ēku atjaunošana energoefektivitātes paaugstināšanai, ēku energosertifikācija un būvdarbi energoefektivitātes palielināšanai, t.sk., viedās pārvaldības risinājumi.</w:t>
            </w:r>
          </w:p>
        </w:tc>
        <w:tc>
          <w:tcPr>
            <w:tcW w:w="4954" w:type="dxa"/>
            <w:shd w:val="clear" w:color="auto" w:fill="auto"/>
          </w:tcPr>
          <w:p w14:paraId="5F60B7BB"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 xml:space="preserve">1) Vēlamies vērst uzmanību, ka esošā redakcija neatbalsta energoefektivitātes paaugstināšanu ārstniecības iestādēs, ja šīs ēkas nepieder valstij vai pašvaldībai. Uzskatām, ka šī SAM ietvaros nosacījums par ēku piederību valstij vai pašvaldībai ir diskriminējošs attiecībā uz, piemēram, ārstniecības iestādēm – publiski privātām kapitālsabiedrībām, kurās kapitāla daļas pieder vairākām pašvaldībām. Rosinām izteikt paragrāfu šādā redakcijā: </w:t>
            </w:r>
          </w:p>
          <w:p w14:paraId="1C756950" w14:textId="77777777" w:rsidR="003B19CF" w:rsidRPr="006F55DD" w:rsidRDefault="003B19CF" w:rsidP="00C4157F">
            <w:pPr>
              <w:spacing w:after="0" w:line="240" w:lineRule="auto"/>
              <w:jc w:val="both"/>
              <w:rPr>
                <w:rFonts w:ascii="Times New Roman" w:eastAsia="Arial" w:hAnsi="Times New Roman" w:cs="Times New Roman"/>
                <w:i/>
                <w:color w:val="000000"/>
                <w:sz w:val="20"/>
                <w:szCs w:val="20"/>
              </w:rPr>
            </w:pPr>
            <w:r w:rsidRPr="006F55DD">
              <w:rPr>
                <w:rFonts w:ascii="Times New Roman" w:eastAsia="Arial" w:hAnsi="Times New Roman" w:cs="Times New Roman"/>
                <w:i/>
                <w:color w:val="000000"/>
                <w:sz w:val="20"/>
                <w:szCs w:val="20"/>
              </w:rPr>
              <w:t>“(164)</w:t>
            </w:r>
            <w:r w:rsidRPr="006F55DD">
              <w:rPr>
                <w:rFonts w:ascii="Times New Roman" w:eastAsia="Arial" w:hAnsi="Times New Roman" w:cs="Times New Roman"/>
                <w:i/>
                <w:color w:val="000000"/>
                <w:sz w:val="20"/>
                <w:szCs w:val="20"/>
              </w:rPr>
              <w:tab/>
              <w:t xml:space="preserve">Valsts un pašvaldību, </w:t>
            </w:r>
            <w:r w:rsidRPr="006F55DD">
              <w:rPr>
                <w:rFonts w:ascii="Times New Roman" w:eastAsia="Arial" w:hAnsi="Times New Roman" w:cs="Times New Roman"/>
                <w:b/>
                <w:bCs/>
                <w:i/>
                <w:color w:val="000000"/>
                <w:sz w:val="20"/>
                <w:szCs w:val="20"/>
                <w:u w:val="single"/>
              </w:rPr>
              <w:t>t.sk. valstij un pašvaldībām piederošu kapitālsabiedrību</w:t>
            </w:r>
            <w:r w:rsidRPr="006F55DD">
              <w:rPr>
                <w:rFonts w:ascii="Times New Roman" w:eastAsia="Arial" w:hAnsi="Times New Roman" w:cs="Times New Roman"/>
                <w:i/>
                <w:color w:val="000000"/>
                <w:sz w:val="20"/>
                <w:szCs w:val="20"/>
              </w:rPr>
              <w:t xml:space="preserve">, īpašumā esošo ēku atjaunošana energoefektivitātes paaugstināšanai, ēku energosertifikācija un būvdarbi energoefektivitātes palielināšanai, t.sk., viedās pārvaldības risinājumi”. </w:t>
            </w:r>
          </w:p>
          <w:p w14:paraId="5F55D68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2) 2.1.1. SAM ietvaros norādīto atbalstāmo darbību “</w:t>
            </w:r>
            <w:r w:rsidRPr="006F55DD">
              <w:rPr>
                <w:rFonts w:ascii="Times New Roman" w:eastAsia="Calibri" w:hAnsi="Times New Roman" w:cs="Times New Roman"/>
                <w:i/>
                <w:color w:val="000000"/>
                <w:sz w:val="20"/>
                <w:szCs w:val="20"/>
              </w:rPr>
              <w:t>Valsts un pašvaldību īpašumā esošo ēku atjaunošana [..]”</w:t>
            </w:r>
            <w:r w:rsidRPr="006F55DD">
              <w:rPr>
                <w:rFonts w:ascii="Times New Roman" w:eastAsia="Calibri" w:hAnsi="Times New Roman" w:cs="Times New Roman"/>
                <w:color w:val="000000"/>
                <w:sz w:val="20"/>
                <w:szCs w:val="20"/>
              </w:rPr>
              <w:t xml:space="preserve"> aiz teksta </w:t>
            </w:r>
            <w:r w:rsidRPr="006F55DD">
              <w:rPr>
                <w:rFonts w:ascii="Times New Roman" w:eastAsia="Calibri" w:hAnsi="Times New Roman" w:cs="Times New Roman"/>
                <w:i/>
                <w:color w:val="000000"/>
                <w:sz w:val="20"/>
                <w:szCs w:val="20"/>
              </w:rPr>
              <w:t>“viedās pārvaldības risinājumi”</w:t>
            </w:r>
            <w:r w:rsidRPr="006F55DD">
              <w:rPr>
                <w:rFonts w:ascii="Times New Roman" w:eastAsia="Calibri" w:hAnsi="Times New Roman" w:cs="Times New Roman"/>
                <w:color w:val="000000"/>
                <w:sz w:val="20"/>
                <w:szCs w:val="20"/>
              </w:rPr>
              <w:t xml:space="preserve"> papildināt ar papildu attiecināmajām izmaksu pozīcijām, kas nepieciešamas ēkas nodošanai ekspluatācijā, piemēram, ēkas nesošo un pamata konstrukciju stiprināšana.</w:t>
            </w:r>
          </w:p>
        </w:tc>
        <w:tc>
          <w:tcPr>
            <w:tcW w:w="2976" w:type="dxa"/>
            <w:shd w:val="clear" w:color="auto" w:fill="auto"/>
          </w:tcPr>
          <w:p w14:paraId="7B133F1F" w14:textId="77777777" w:rsidR="003B19CF" w:rsidRDefault="003B19CF" w:rsidP="00C4157F">
            <w:pPr>
              <w:spacing w:after="0" w:line="240" w:lineRule="auto"/>
              <w:jc w:val="both"/>
              <w:rPr>
                <w:rFonts w:ascii="Times New Roman" w:hAnsi="Times New Roman" w:cs="Times New Roman"/>
                <w:sz w:val="20"/>
                <w:szCs w:val="20"/>
              </w:rPr>
            </w:pPr>
            <w:r w:rsidRPr="003C6AC6">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2C6978CE" w14:textId="77777777" w:rsidR="003B19CF" w:rsidRPr="006F55DD" w:rsidRDefault="003B19CF" w:rsidP="00C4157F">
            <w:pPr>
              <w:spacing w:after="0" w:line="240" w:lineRule="auto"/>
              <w:jc w:val="both"/>
              <w:rPr>
                <w:rFonts w:ascii="Times New Roman" w:hAnsi="Times New Roman" w:cs="Times New Roman"/>
                <w:sz w:val="20"/>
                <w:szCs w:val="20"/>
              </w:rPr>
            </w:pPr>
            <w:r w:rsidRPr="00AD421C">
              <w:rPr>
                <w:rFonts w:ascii="Times New Roman" w:hAnsi="Times New Roman" w:cs="Times New Roman"/>
                <w:sz w:val="20"/>
                <w:szCs w:val="20"/>
              </w:rPr>
              <w:t xml:space="preserve">EM apzinās vajadzību arī valstij un pašvaldībām piederošu kapitālsabiedrību īpašumos esošu ēku atjaunošanu, tomēr esoša finansējuma ietvaros tiek paredzēts finansēt valsts ēku sarakstā esošās ēkas, tādējādi nodrošinot EK </w:t>
            </w:r>
            <w:r>
              <w:rPr>
                <w:rFonts w:ascii="Times New Roman" w:hAnsi="Times New Roman" w:cs="Times New Roman"/>
                <w:sz w:val="20"/>
                <w:szCs w:val="20"/>
              </w:rPr>
              <w:t xml:space="preserve">direktīvā </w:t>
            </w:r>
            <w:r w:rsidRPr="00B8004B">
              <w:rPr>
                <w:rFonts w:ascii="Times New Roman" w:hAnsi="Times New Roman" w:cs="Times New Roman"/>
                <w:sz w:val="20"/>
                <w:szCs w:val="20"/>
              </w:rPr>
              <w:t>2012/27/ES</w:t>
            </w:r>
            <w:r>
              <w:rPr>
                <w:rStyle w:val="FootnoteReference"/>
                <w:rFonts w:ascii="Times New Roman" w:hAnsi="Times New Roman" w:cs="Times New Roman"/>
                <w:sz w:val="20"/>
                <w:szCs w:val="20"/>
              </w:rPr>
              <w:footnoteReference w:id="47"/>
            </w:r>
            <w:r w:rsidRPr="00B8004B">
              <w:rPr>
                <w:rFonts w:ascii="Times New Roman" w:hAnsi="Times New Roman" w:cs="Times New Roman"/>
                <w:sz w:val="20"/>
                <w:szCs w:val="20"/>
              </w:rPr>
              <w:t xml:space="preserve"> </w:t>
            </w:r>
            <w:r w:rsidRPr="00AD421C">
              <w:rPr>
                <w:rFonts w:ascii="Times New Roman" w:hAnsi="Times New Roman" w:cs="Times New Roman"/>
                <w:sz w:val="20"/>
                <w:szCs w:val="20"/>
              </w:rPr>
              <w:t>noteikto pienākumu valstij atjaunot 3% no valstij piederošajām ēkām.</w:t>
            </w:r>
          </w:p>
        </w:tc>
        <w:tc>
          <w:tcPr>
            <w:tcW w:w="1638" w:type="dxa"/>
          </w:tcPr>
          <w:p w14:paraId="654C4A1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B9BCCEE" w14:textId="77777777" w:rsidTr="00DC21C3">
        <w:tc>
          <w:tcPr>
            <w:tcW w:w="562" w:type="dxa"/>
            <w:shd w:val="clear" w:color="auto" w:fill="auto"/>
          </w:tcPr>
          <w:p w14:paraId="602E37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0D65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64EDBE7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FB0B167"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rPr>
            </w:pPr>
            <w:r w:rsidRPr="006F55DD">
              <w:rPr>
                <w:rFonts w:ascii="Times New Roman" w:eastAsia="Arial" w:hAnsi="Times New Roman" w:cs="Times New Roman"/>
                <w:color w:val="000000"/>
                <w:sz w:val="20"/>
                <w:szCs w:val="20"/>
              </w:rPr>
              <w:t>2.1.1. SAM ietvaros norādīto atbalstāmo darbību “Valsts un pašvaldību īpašumā esošo ēku atjaunošana [..]” aiz teksta “viedās pārvaldības risinājumi” papildināt ar papildu attiecināmajām izmaksu pozīcijām, kas nepieciešamas ēkas nodošanai ekspluatācijā, piemēram, ēkas nesošo un pamata konstrukciju stiprināšana.</w:t>
            </w:r>
          </w:p>
        </w:tc>
        <w:tc>
          <w:tcPr>
            <w:tcW w:w="2976" w:type="dxa"/>
            <w:shd w:val="clear" w:color="auto" w:fill="auto"/>
          </w:tcPr>
          <w:p w14:paraId="08926B8D" w14:textId="77777777" w:rsidR="003B19CF" w:rsidRPr="006B54DE" w:rsidRDefault="003B19CF" w:rsidP="00C4157F">
            <w:pPr>
              <w:spacing w:after="0" w:line="240" w:lineRule="auto"/>
              <w:jc w:val="both"/>
              <w:rPr>
                <w:rFonts w:ascii="Times New Roman Bold" w:hAnsi="Times New Roman Bold" w:cs="Times New Roman"/>
                <w:b/>
                <w:bCs/>
                <w:sz w:val="20"/>
                <w:szCs w:val="20"/>
              </w:rPr>
            </w:pPr>
            <w:r w:rsidRPr="003C6AC6">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7434BD5C" w14:textId="77777777" w:rsidR="003B19CF" w:rsidRDefault="003B19CF" w:rsidP="00C4157F">
            <w:pPr>
              <w:spacing w:after="0" w:line="240" w:lineRule="auto"/>
              <w:jc w:val="both"/>
              <w:rPr>
                <w:rFonts w:ascii="Times New Roman" w:hAnsi="Times New Roman" w:cs="Times New Roman"/>
                <w:sz w:val="20"/>
                <w:szCs w:val="20"/>
              </w:rPr>
            </w:pPr>
            <w:r w:rsidRPr="7069BB8E">
              <w:rPr>
                <w:rFonts w:ascii="Times New Roman" w:eastAsia="Times New Roman" w:hAnsi="Times New Roman" w:cs="Times New Roman"/>
                <w:sz w:val="20"/>
                <w:szCs w:val="20"/>
              </w:rPr>
              <w:t>Darbības programmas aprakstā tiek sniegts kopsavilkums par pasākuma būtību, nevis uzskaitītas attiecināmo izmaksu pozīcijas. Konkrētas veicamās darbības, kuru izmaksas pasākuma ietvaros tiks attiecinātas, tiks izstrādātas un saskaņotas pasākumu regulējošo Ministru kabineta noteikumu izstrādes laikā.</w:t>
            </w:r>
          </w:p>
          <w:p w14:paraId="26517B05" w14:textId="77777777" w:rsidR="003B19CF" w:rsidRDefault="003B19CF" w:rsidP="00C4157F">
            <w:pPr>
              <w:spacing w:after="0" w:line="240" w:lineRule="auto"/>
              <w:jc w:val="both"/>
              <w:rPr>
                <w:rFonts w:ascii="Times New Roman" w:hAnsi="Times New Roman" w:cs="Times New Roman"/>
                <w:sz w:val="20"/>
                <w:szCs w:val="20"/>
              </w:rPr>
            </w:pPr>
          </w:p>
          <w:p w14:paraId="1EE92764"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3C6AC6">
              <w:rPr>
                <w:rFonts w:ascii="Times New Roman" w:hAnsi="Times New Roman" w:cs="Times New Roman"/>
                <w:sz w:val="20"/>
                <w:szCs w:val="20"/>
              </w:rPr>
              <w:t>VARAM skaidro, ka ē</w:t>
            </w:r>
            <w:r w:rsidRPr="003C6AC6">
              <w:rPr>
                <w:rFonts w:ascii="Times New Roman" w:eastAsia="Times New Roman" w:hAnsi="Times New Roman" w:cs="Times New Roman"/>
                <w:sz w:val="20"/>
                <w:szCs w:val="20"/>
              </w:rPr>
              <w:t>kas</w:t>
            </w:r>
            <w:r w:rsidRPr="72EBC90C">
              <w:rPr>
                <w:rFonts w:ascii="Times New Roman" w:eastAsia="Times New Roman" w:hAnsi="Times New Roman" w:cs="Times New Roman"/>
                <w:sz w:val="20"/>
                <w:szCs w:val="20"/>
              </w:rPr>
              <w:t xml:space="preserve"> nesošo un pamata konstrukciju stiprināšana varēs tikt iekļauta projekta atbalstāmajās darbībās jau šobrīd noteikto atbalstāmo darbību ietvaros, ja projekta iesniedzējs būs nodrošinājis sertificēta eksperta (būvinženiera, energoauditora vai tml.) pamatotu skaidrojumu, apliecinājumu un, ja nepieciešams – aprēķinus vai citu dokumentāciju, ka ēkas konstrukciju stiprināšana nepieciešama ar energoefektivitātes paaugstināšanu saistīto veikto darbu rezultātā un bez tās nav iespējams sasniegt projekta mērķi. Piemēram, ja ēkas norobežojošo konstrukciju siltināšanas rezultātā dēļ siltumizolācijas slāņa papildu svara nepieciešams stiprināt arī nesošās/pamata konstrukcijas, taču gadījumā, ja ēka netiktu siltināta, tā izpildītu būvnormatīvus. Tas nepieciešams, lai efektīvāk novērstu risku projektā iekļaut ar energoefektivitāti nesaistītas darbības, kas būtu jāveic neatkarīgi no energoefektivitātes pasākumiem.</w:t>
            </w:r>
          </w:p>
          <w:p w14:paraId="7198E01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0DAF95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EEE556" w14:textId="77777777" w:rsidTr="00DC21C3">
        <w:tc>
          <w:tcPr>
            <w:tcW w:w="562" w:type="dxa"/>
            <w:shd w:val="clear" w:color="auto" w:fill="auto"/>
          </w:tcPr>
          <w:p w14:paraId="63118FE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3C9F7F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Jelgavas pilsētas pašvaldība</w:t>
            </w:r>
          </w:p>
        </w:tc>
        <w:tc>
          <w:tcPr>
            <w:tcW w:w="3151" w:type="dxa"/>
            <w:shd w:val="clear" w:color="auto" w:fill="auto"/>
          </w:tcPr>
          <w:p w14:paraId="663AAC4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(165)</w:t>
            </w:r>
            <w:r w:rsidRPr="006F55DD">
              <w:rPr>
                <w:rFonts w:ascii="Times New Roman" w:hAnsi="Times New Roman" w:cs="Times New Roman"/>
                <w:sz w:val="20"/>
                <w:szCs w:val="20"/>
              </w:rPr>
              <w:tab/>
              <w:t>Izglītības iestāžu infrastruktūras modernizācija un uzlabošana, ietverot arī investīcijas viedā energovadībā, videi draudzīgos ilgtermiņa apsaimniekošanas risinājumos enerģijas taupīšanai vai ieguvei no atjaunojamiem resursiem, un videi draudzīgas izglītības iestādes darbības demonstrējumu, etalonveidošanas iniciatīvās.</w:t>
            </w:r>
          </w:p>
        </w:tc>
        <w:tc>
          <w:tcPr>
            <w:tcW w:w="4954" w:type="dxa"/>
            <w:shd w:val="clear" w:color="auto" w:fill="auto"/>
          </w:tcPr>
          <w:p w14:paraId="73EFE8B2"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rPr>
            </w:pPr>
            <w:r w:rsidRPr="006F55DD">
              <w:rPr>
                <w:rFonts w:ascii="Times New Roman" w:eastAsia="Arial" w:hAnsi="Times New Roman" w:cs="Times New Roman"/>
                <w:color w:val="000000"/>
                <w:sz w:val="20"/>
                <w:szCs w:val="20"/>
              </w:rPr>
              <w:t xml:space="preserve">Lūdzam paragrāfa redakciju </w:t>
            </w:r>
            <w:r w:rsidRPr="006F55DD">
              <w:rPr>
                <w:rFonts w:ascii="Times New Roman" w:eastAsia="Times New Roman" w:hAnsi="Times New Roman" w:cs="Times New Roman"/>
                <w:color w:val="000000"/>
                <w:sz w:val="20"/>
                <w:szCs w:val="20"/>
              </w:rPr>
              <w:t>papildināt ar atbalstu sporta bāzēm, jo pašvaldību sporta bāzes izmanto arī izglītības iestādes mācību procesā.</w:t>
            </w:r>
          </w:p>
          <w:p w14:paraId="55BEEAC0" w14:textId="77777777" w:rsidR="003B19CF" w:rsidRPr="006F55DD" w:rsidRDefault="003B19CF" w:rsidP="00C4157F">
            <w:pPr>
              <w:spacing w:after="0" w:line="240" w:lineRule="auto"/>
              <w:jc w:val="both"/>
              <w:rPr>
                <w:rFonts w:ascii="Times New Roman" w:eastAsia="Times New Roman" w:hAnsi="Times New Roman" w:cs="Times New Roman"/>
                <w:bCs/>
                <w:i/>
                <w:color w:val="000000"/>
                <w:sz w:val="20"/>
                <w:szCs w:val="20"/>
              </w:rPr>
            </w:pPr>
            <w:r w:rsidRPr="006F55DD">
              <w:rPr>
                <w:rFonts w:ascii="Times New Roman" w:eastAsia="Times New Roman" w:hAnsi="Times New Roman" w:cs="Times New Roman"/>
                <w:i/>
                <w:color w:val="000000"/>
                <w:sz w:val="20"/>
                <w:szCs w:val="20"/>
              </w:rPr>
              <w:t>“</w:t>
            </w:r>
            <w:r w:rsidRPr="006F55DD">
              <w:rPr>
                <w:rFonts w:ascii="Times New Roman" w:eastAsia="Times New Roman" w:hAnsi="Times New Roman" w:cs="Times New Roman"/>
                <w:bCs/>
                <w:i/>
                <w:color w:val="000000"/>
                <w:sz w:val="20"/>
                <w:szCs w:val="20"/>
              </w:rPr>
              <w:t>(165)</w:t>
            </w:r>
            <w:r w:rsidRPr="006F55DD">
              <w:rPr>
                <w:rFonts w:ascii="Times New Roman" w:eastAsia="Times New Roman" w:hAnsi="Times New Roman" w:cs="Times New Roman"/>
                <w:bCs/>
                <w:i/>
                <w:color w:val="000000"/>
                <w:sz w:val="20"/>
                <w:szCs w:val="20"/>
              </w:rPr>
              <w:tab/>
              <w:t>Izglītības iestāžu</w:t>
            </w:r>
            <w:r w:rsidRPr="006F55DD">
              <w:rPr>
                <w:rFonts w:ascii="Times New Roman" w:eastAsia="Times New Roman" w:hAnsi="Times New Roman" w:cs="Times New Roman"/>
                <w:b/>
                <w:i/>
                <w:color w:val="000000"/>
                <w:sz w:val="20"/>
                <w:szCs w:val="20"/>
              </w:rPr>
              <w:t xml:space="preserve"> </w:t>
            </w:r>
            <w:r w:rsidRPr="006F55DD">
              <w:rPr>
                <w:rFonts w:ascii="Times New Roman" w:eastAsia="Times New Roman" w:hAnsi="Times New Roman" w:cs="Times New Roman"/>
                <w:b/>
                <w:i/>
                <w:color w:val="000000"/>
                <w:sz w:val="20"/>
                <w:szCs w:val="20"/>
                <w:u w:val="single"/>
              </w:rPr>
              <w:t>un sporta bāžu</w:t>
            </w:r>
            <w:r w:rsidRPr="006F55DD">
              <w:rPr>
                <w:rFonts w:ascii="Times New Roman" w:eastAsia="Times New Roman" w:hAnsi="Times New Roman" w:cs="Times New Roman"/>
                <w:b/>
                <w:i/>
                <w:color w:val="000000"/>
                <w:sz w:val="20"/>
                <w:szCs w:val="20"/>
              </w:rPr>
              <w:t xml:space="preserve"> </w:t>
            </w:r>
            <w:r w:rsidRPr="006F55DD">
              <w:rPr>
                <w:rFonts w:ascii="Times New Roman" w:eastAsia="Times New Roman" w:hAnsi="Times New Roman" w:cs="Times New Roman"/>
                <w:bCs/>
                <w:i/>
                <w:color w:val="000000"/>
                <w:sz w:val="20"/>
                <w:szCs w:val="20"/>
              </w:rPr>
              <w:t xml:space="preserve">infrastruktūras modernizācija un uzlabošana, ietverot arī investīcijas viedā energovadībā, videi draudzīgos ilgtermiņa apsaimniekošanas risinājumos enerģijas taupīšanai vai ieguvei no atjaunojamiem resursiem, un videi draudzīgas izglītības iestādes darbības demonstrējumu, etalonveidošanas iniciatīvās. </w:t>
            </w:r>
            <w:r w:rsidRPr="006F55DD">
              <w:rPr>
                <w:rFonts w:ascii="Times New Roman" w:eastAsia="Times New Roman" w:hAnsi="Times New Roman" w:cs="Times New Roman"/>
                <w:b/>
                <w:i/>
                <w:color w:val="000000"/>
                <w:sz w:val="20"/>
                <w:szCs w:val="20"/>
                <w:u w:val="single"/>
              </w:rPr>
              <w:t>Vienlaikus investīcijas plānotas energoefektivitātes paaugstināšanas pasākumu īstenošanai, tai skaitā siltumapgādes sistēmu modernizācijai un ventilācijas sistēmu izbūvei, norobežojošo konstrukciju siltināšanai un citiem</w:t>
            </w:r>
            <w:r w:rsidRPr="006F55DD">
              <w:rPr>
                <w:rFonts w:ascii="Times New Roman" w:eastAsia="Times New Roman" w:hAnsi="Times New Roman" w:cs="Times New Roman"/>
                <w:bCs/>
                <w:i/>
                <w:color w:val="000000"/>
                <w:sz w:val="20"/>
                <w:szCs w:val="20"/>
              </w:rPr>
              <w:t>.”</w:t>
            </w:r>
          </w:p>
          <w:p w14:paraId="1840ABC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040ADDF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Daļēji ņemts vērā. </w:t>
            </w:r>
            <w:r w:rsidRPr="00A57539">
              <w:rPr>
                <w:rFonts w:ascii="Times New Roman" w:hAnsi="Times New Roman" w:cs="Times New Roman"/>
                <w:b/>
                <w:bCs/>
                <w:sz w:val="20"/>
                <w:szCs w:val="20"/>
              </w:rPr>
              <w:t>Sniegts skaidrojums</w:t>
            </w:r>
            <w:r>
              <w:rPr>
                <w:rFonts w:ascii="Times New Roman" w:hAnsi="Times New Roman" w:cs="Times New Roman"/>
                <w:sz w:val="20"/>
                <w:szCs w:val="20"/>
              </w:rPr>
              <w:t>.</w:t>
            </w:r>
          </w:p>
          <w:p w14:paraId="2FF12890" w14:textId="77777777" w:rsidR="003B19CF" w:rsidRDefault="003B19CF" w:rsidP="00C4157F">
            <w:pPr>
              <w:spacing w:after="0" w:line="240" w:lineRule="auto"/>
              <w:jc w:val="both"/>
              <w:rPr>
                <w:rFonts w:ascii="Times New Roman" w:hAnsi="Times New Roman" w:cs="Times New Roman"/>
                <w:sz w:val="20"/>
                <w:szCs w:val="20"/>
              </w:rPr>
            </w:pPr>
            <w:r w:rsidRPr="004B6B34">
              <w:rPr>
                <w:rFonts w:ascii="Times New Roman" w:hAnsi="Times New Roman" w:cs="Times New Roman"/>
                <w:sz w:val="20"/>
                <w:szCs w:val="20"/>
              </w:rPr>
              <w:t>Saskaņā ar DP redakciju 2.1.1.SAM ietvaros paredzēts atbalsts arī citu pašvaldības ēku atjaunošanai energoefektivitātes paaugstināšanai.</w:t>
            </w:r>
          </w:p>
          <w:p w14:paraId="51ADF720" w14:textId="77777777" w:rsidR="003B19CF" w:rsidRDefault="003B19CF" w:rsidP="00C4157F">
            <w:pPr>
              <w:spacing w:after="0" w:line="240" w:lineRule="auto"/>
              <w:jc w:val="both"/>
              <w:rPr>
                <w:rFonts w:ascii="Times New Roman" w:hAnsi="Times New Roman" w:cs="Times New Roman"/>
                <w:sz w:val="20"/>
                <w:szCs w:val="20"/>
              </w:rPr>
            </w:pPr>
          </w:p>
          <w:p w14:paraId="19EE662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Vienlaikus skaidrojam, ka DP saturu un noformējumu nosaka KNR V pielikums un noteiktajiem teksta laukiem ir ierobežots zīmju skaits, tādēļ nav iespējams nodrošināt, ka </w:t>
            </w:r>
            <w:r>
              <w:rPr>
                <w:rFonts w:ascii="Times New Roman" w:hAnsi="Times New Roman" w:cs="Times New Roman"/>
                <w:sz w:val="20"/>
                <w:szCs w:val="20"/>
              </w:rPr>
              <w:t>tekstā ir uzskaitītas visas iespējamās atbalstāmās darbības</w:t>
            </w:r>
            <w:r w:rsidRPr="006F55DD">
              <w:rPr>
                <w:rFonts w:ascii="Times New Roman" w:hAnsi="Times New Roman" w:cs="Times New Roman"/>
                <w:sz w:val="20"/>
                <w:szCs w:val="20"/>
              </w:rPr>
              <w:t>.</w:t>
            </w:r>
            <w:r>
              <w:rPr>
                <w:rFonts w:ascii="Times New Roman" w:hAnsi="Times New Roman" w:cs="Times New Roman"/>
                <w:sz w:val="20"/>
                <w:szCs w:val="20"/>
              </w:rPr>
              <w:t xml:space="preserve"> Konkrētas atbalstāmās darbības un izmaksu pozīcijas tiks ietvertas MK noteikumos par SAM īstenošanu.</w:t>
            </w:r>
          </w:p>
          <w:p w14:paraId="69D1FD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7E695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FD97942" w14:textId="77777777" w:rsidTr="00DC21C3">
        <w:tc>
          <w:tcPr>
            <w:tcW w:w="562" w:type="dxa"/>
            <w:shd w:val="clear" w:color="auto" w:fill="auto"/>
          </w:tcPr>
          <w:p w14:paraId="1EE0E0E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420841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vMerge w:val="restart"/>
            <w:shd w:val="clear" w:color="auto" w:fill="auto"/>
          </w:tcPr>
          <w:p w14:paraId="5E772F9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(166)</w:t>
            </w:r>
            <w:r w:rsidRPr="006F55DD">
              <w:rPr>
                <w:rFonts w:ascii="Times New Roman" w:hAnsi="Times New Roman" w:cs="Times New Roman"/>
                <w:sz w:val="20"/>
                <w:szCs w:val="20"/>
              </w:rPr>
              <w:tab/>
              <w:t>Esošo rūpnieciskās ražošanas jaudu modernizēšana, uzstādot energoefektīvākas ražošanas un ražošanu nodrošinošas blakusprocesu iekārtas; ražošanas ēku teritorijā esošo iekšējo un ārējo inženiertīklu un inženiersistēmu nomaiņa pret energoefektīvākām.</w:t>
            </w:r>
          </w:p>
        </w:tc>
        <w:tc>
          <w:tcPr>
            <w:tcW w:w="4954" w:type="dxa"/>
            <w:shd w:val="clear" w:color="auto" w:fill="auto"/>
          </w:tcPr>
          <w:p w14:paraId="1D6A265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Būtisks ir arī atbalsts pašvaldību kapitālsabiedrībām, kas saistītas ar ūdenssaimniecību pilsētās. Tā kā minētais formulējums šobrīd paredz esošo rūpnieciskās ražošanas jaudu modernizēšanu, uzstādot energoefektīvākas ražošanas un ražošanu nodrošinošas blakusprocesu iekārtas, kā arī ražošanas ēku teritorijā esošo iekšējo un ārējo inženiertīklu un inženiersistēmu nomaiņa pret energoefektīvākām, būtu svarīgi sniegt iespēju piesaistīt zem šī SAM ES līdzekļus infrastruktūras energoefektivitātes paaustināšanai arī ūdensaimniecības uzņēmumiem, kas šobrīd īsti nav skaidrs, vai būs iespējams.</w:t>
            </w:r>
          </w:p>
          <w:p w14:paraId="0C4D0FE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 xml:space="preserve">Ņemot vērā to, ka SAM 2.2.1. saistīts galvenokārt ar kanalizāciju, </w:t>
            </w:r>
            <w:r w:rsidRPr="006F55DD">
              <w:rPr>
                <w:rFonts w:ascii="Times New Roman" w:eastAsia="Calibri" w:hAnsi="Times New Roman" w:cs="Times New Roman"/>
                <w:b/>
                <w:color w:val="000000"/>
                <w:sz w:val="20"/>
                <w:szCs w:val="20"/>
              </w:rPr>
              <w:t>lūdzam sniegt skaidrojumu, vai ir paredzēti kādi SAM, kuru ietvaros uzņēmumiem būs iespēja veikt, piemēram, ūdensapgādes objektu energoefektivitātes paaugstināšanu.</w:t>
            </w:r>
          </w:p>
        </w:tc>
        <w:tc>
          <w:tcPr>
            <w:tcW w:w="2976" w:type="dxa"/>
            <w:shd w:val="clear" w:color="auto" w:fill="auto"/>
          </w:tcPr>
          <w:p w14:paraId="0367CAEB" w14:textId="77777777" w:rsidR="003B19CF" w:rsidRDefault="003B19CF" w:rsidP="00C4157F">
            <w:pPr>
              <w:spacing w:after="0" w:line="240" w:lineRule="auto"/>
              <w:jc w:val="both"/>
              <w:rPr>
                <w:rFonts w:ascii="Times New Roman" w:hAnsi="Times New Roman" w:cs="Times New Roman"/>
                <w:sz w:val="20"/>
                <w:szCs w:val="20"/>
              </w:rPr>
            </w:pPr>
            <w:r w:rsidRPr="003C6AC6">
              <w:rPr>
                <w:rFonts w:ascii="Times New Roman" w:hAnsi="Times New Roman" w:cs="Times New Roman"/>
                <w:b/>
                <w:bCs/>
                <w:sz w:val="20"/>
                <w:szCs w:val="20"/>
              </w:rPr>
              <w:t>Sniegts skaidrojums</w:t>
            </w:r>
            <w:r>
              <w:rPr>
                <w:rFonts w:ascii="Times New Roman" w:hAnsi="Times New Roman" w:cs="Times New Roman"/>
                <w:sz w:val="20"/>
                <w:szCs w:val="20"/>
              </w:rPr>
              <w:t>.</w:t>
            </w:r>
          </w:p>
          <w:p w14:paraId="3FE03D1D" w14:textId="77777777" w:rsidR="003B19CF" w:rsidRPr="006F55DD" w:rsidRDefault="003B19CF" w:rsidP="00C4157F">
            <w:pPr>
              <w:spacing w:after="0" w:line="240" w:lineRule="auto"/>
              <w:jc w:val="both"/>
              <w:rPr>
                <w:rFonts w:ascii="Times New Roman" w:hAnsi="Times New Roman" w:cs="Times New Roman"/>
                <w:sz w:val="20"/>
                <w:szCs w:val="20"/>
              </w:rPr>
            </w:pPr>
            <w:bookmarkStart w:id="10" w:name="_Hlk52993174"/>
            <w:r w:rsidRPr="1813C130">
              <w:rPr>
                <w:rFonts w:ascii="Times New Roman" w:hAnsi="Times New Roman" w:cs="Times New Roman"/>
                <w:sz w:val="20"/>
                <w:szCs w:val="20"/>
              </w:rPr>
              <w:t>2.2.1.</w:t>
            </w:r>
            <w:r>
              <w:rPr>
                <w:rFonts w:ascii="Times New Roman" w:hAnsi="Times New Roman" w:cs="Times New Roman"/>
                <w:sz w:val="20"/>
                <w:szCs w:val="20"/>
              </w:rPr>
              <w:t>SAM</w:t>
            </w:r>
            <w:r w:rsidRPr="1813C130">
              <w:rPr>
                <w:rFonts w:ascii="Times New Roman" w:hAnsi="Times New Roman" w:cs="Times New Roman"/>
                <w:sz w:val="20"/>
                <w:szCs w:val="20"/>
              </w:rPr>
              <w:t xml:space="preserve"> “Veicināt ilgtspējīgu ūdenssaimniecību” </w:t>
            </w:r>
            <w:r>
              <w:rPr>
                <w:rFonts w:ascii="Times New Roman" w:hAnsi="Times New Roman" w:cs="Times New Roman"/>
                <w:sz w:val="20"/>
                <w:szCs w:val="20"/>
              </w:rPr>
              <w:t xml:space="preserve"> Ieguldījumu priekšnosacījuma izpildes laikā, izstrādājot</w:t>
            </w:r>
            <w:r w:rsidRPr="1813C130">
              <w:rPr>
                <w:rFonts w:ascii="Times New Roman" w:hAnsi="Times New Roman" w:cs="Times New Roman"/>
                <w:sz w:val="20"/>
                <w:szCs w:val="20"/>
              </w:rPr>
              <w:t xml:space="preserve">  </w:t>
            </w:r>
            <w:r>
              <w:rPr>
                <w:rFonts w:ascii="Times New Roman" w:hAnsi="Times New Roman" w:cs="Times New Roman"/>
                <w:sz w:val="20"/>
                <w:szCs w:val="20"/>
              </w:rPr>
              <w:t xml:space="preserve">dokumentu </w:t>
            </w:r>
            <w:r w:rsidRPr="1813C130">
              <w:rPr>
                <w:rFonts w:ascii="Times New Roman" w:hAnsi="Times New Roman" w:cs="Times New Roman"/>
                <w:sz w:val="20"/>
                <w:szCs w:val="20"/>
              </w:rPr>
              <w:t>“Notekūdeņu apsaimniekošanas investīciju plāns 2021.-2027.gada</w:t>
            </w:r>
            <w:r>
              <w:rPr>
                <w:rFonts w:ascii="Times New Roman" w:hAnsi="Times New Roman" w:cs="Times New Roman"/>
                <w:sz w:val="20"/>
                <w:szCs w:val="20"/>
              </w:rPr>
              <w:t>m</w:t>
            </w:r>
            <w:r w:rsidRPr="1813C130">
              <w:rPr>
                <w:rFonts w:ascii="Times New Roman" w:hAnsi="Times New Roman" w:cs="Times New Roman"/>
                <w:sz w:val="20"/>
                <w:szCs w:val="20"/>
              </w:rPr>
              <w:t>”</w:t>
            </w:r>
            <w:r>
              <w:rPr>
                <w:rFonts w:ascii="Times New Roman" w:hAnsi="Times New Roman" w:cs="Times New Roman"/>
                <w:sz w:val="20"/>
                <w:szCs w:val="20"/>
              </w:rPr>
              <w:t xml:space="preserve">,  tika apskatīts </w:t>
            </w:r>
            <w:r w:rsidRPr="1813C130">
              <w:rPr>
                <w:rFonts w:ascii="Times New Roman" w:hAnsi="Times New Roman" w:cs="Times New Roman"/>
                <w:sz w:val="20"/>
                <w:szCs w:val="20"/>
              </w:rPr>
              <w:t>arī visu aglomerācijas notekūdeņu sistēmu energoefektivitātes</w:t>
            </w:r>
            <w:r>
              <w:rPr>
                <w:rFonts w:ascii="Times New Roman" w:hAnsi="Times New Roman" w:cs="Times New Roman"/>
                <w:sz w:val="20"/>
                <w:szCs w:val="20"/>
              </w:rPr>
              <w:t xml:space="preserve"> jautājums</w:t>
            </w:r>
            <w:r w:rsidRPr="1813C130">
              <w:rPr>
                <w:rFonts w:ascii="Times New Roman" w:hAnsi="Times New Roman" w:cs="Times New Roman"/>
                <w:sz w:val="20"/>
                <w:szCs w:val="20"/>
              </w:rPr>
              <w:t>, jo izdevumi par elektroenerģiju ir viena no lielākajām izmaksu pozīcijām un veicot uzlabojumus samazinot elektroenerģijas patēriņu ir iespējama</w:t>
            </w:r>
            <w:r>
              <w:rPr>
                <w:rFonts w:ascii="Times New Roman" w:hAnsi="Times New Roman" w:cs="Times New Roman"/>
                <w:sz w:val="20"/>
                <w:szCs w:val="20"/>
              </w:rPr>
              <w:t xml:space="preserve"> gan</w:t>
            </w:r>
            <w:r w:rsidRPr="1813C130">
              <w:rPr>
                <w:rFonts w:ascii="Times New Roman" w:hAnsi="Times New Roman" w:cs="Times New Roman"/>
                <w:sz w:val="20"/>
                <w:szCs w:val="20"/>
              </w:rPr>
              <w:t xml:space="preserve"> </w:t>
            </w:r>
            <w:r>
              <w:rPr>
                <w:rFonts w:ascii="Times New Roman" w:hAnsi="Times New Roman" w:cs="Times New Roman"/>
                <w:sz w:val="20"/>
                <w:szCs w:val="20"/>
              </w:rPr>
              <w:t>izdevumu</w:t>
            </w:r>
            <w:r w:rsidRPr="1813C130">
              <w:rPr>
                <w:rFonts w:ascii="Times New Roman" w:hAnsi="Times New Roman" w:cs="Times New Roman"/>
                <w:sz w:val="20"/>
                <w:szCs w:val="20"/>
              </w:rPr>
              <w:t xml:space="preserve"> samazināšana</w:t>
            </w:r>
            <w:r>
              <w:rPr>
                <w:rFonts w:ascii="Times New Roman" w:hAnsi="Times New Roman" w:cs="Times New Roman"/>
                <w:sz w:val="20"/>
                <w:szCs w:val="20"/>
              </w:rPr>
              <w:t>, gan klimata jautājumu risināšana</w:t>
            </w:r>
            <w:r w:rsidRPr="1813C130">
              <w:rPr>
                <w:rFonts w:ascii="Times New Roman" w:hAnsi="Times New Roman" w:cs="Times New Roman"/>
                <w:sz w:val="20"/>
                <w:szCs w:val="20"/>
              </w:rPr>
              <w:t xml:space="preserve">. Zīmīga ir tendence, ka mazāks elektroenerģijas patēriņš ir aglomerācijās ar CE&gt;10 000, kur vidējais patēriņš ir 0,90 kWh/m3, bet aglomerācijās ar CE&lt;10 000 vidējais elektroenerģijas patēriņš ir 1,55 kW/h/m3 vai vidēji par vismaz 70% vairāk. </w:t>
            </w:r>
          </w:p>
          <w:p w14:paraId="18954DAA" w14:textId="0A866F91" w:rsidR="003B19CF" w:rsidRPr="006F55DD" w:rsidRDefault="003B19CF" w:rsidP="000D43D1">
            <w:pPr>
              <w:spacing w:after="0" w:line="240" w:lineRule="auto"/>
              <w:jc w:val="both"/>
              <w:rPr>
                <w:rFonts w:ascii="Times New Roman" w:hAnsi="Times New Roman" w:cs="Times New Roman"/>
                <w:sz w:val="20"/>
                <w:szCs w:val="20"/>
              </w:rPr>
            </w:pPr>
            <w:r w:rsidRPr="1813C130">
              <w:rPr>
                <w:rFonts w:ascii="Times New Roman" w:hAnsi="Times New Roman" w:cs="Times New Roman"/>
                <w:sz w:val="20"/>
                <w:szCs w:val="20"/>
              </w:rPr>
              <w:t xml:space="preserve">Tā kā jautājums ir aktuāls saistībā ar klimata </w:t>
            </w:r>
            <w:r>
              <w:rPr>
                <w:rFonts w:ascii="Times New Roman" w:hAnsi="Times New Roman" w:cs="Times New Roman"/>
                <w:sz w:val="20"/>
                <w:szCs w:val="20"/>
              </w:rPr>
              <w:t xml:space="preserve">pārmaiņu </w:t>
            </w:r>
            <w:r w:rsidRPr="1813C130">
              <w:rPr>
                <w:rFonts w:ascii="Times New Roman" w:hAnsi="Times New Roman" w:cs="Times New Roman"/>
                <w:sz w:val="20"/>
                <w:szCs w:val="20"/>
              </w:rPr>
              <w:t xml:space="preserve">ietekmes mazināšanu, tad </w:t>
            </w:r>
            <w:r>
              <w:rPr>
                <w:rFonts w:ascii="Times New Roman" w:hAnsi="Times New Roman" w:cs="Times New Roman"/>
                <w:sz w:val="20"/>
                <w:szCs w:val="20"/>
              </w:rPr>
              <w:t>jautājumu plānots risināt ES fondu 2014 – 2020.gada plānošanas periodā</w:t>
            </w:r>
            <w:r w:rsidRPr="1813C130">
              <w:rPr>
                <w:rFonts w:ascii="Times New Roman" w:hAnsi="Times New Roman" w:cs="Times New Roman"/>
                <w:sz w:val="20"/>
                <w:szCs w:val="20"/>
              </w:rPr>
              <w:t xml:space="preserve"> energoefektivitātes uzlabošanas pasākumu ietvaros</w:t>
            </w:r>
            <w:r>
              <w:rPr>
                <w:rFonts w:ascii="Times New Roman" w:hAnsi="Times New Roman" w:cs="Times New Roman"/>
                <w:sz w:val="20"/>
                <w:szCs w:val="20"/>
              </w:rPr>
              <w:t xml:space="preserve"> vai</w:t>
            </w:r>
            <w:r w:rsidRPr="1813C130">
              <w:rPr>
                <w:rFonts w:ascii="Times New Roman" w:hAnsi="Times New Roman" w:cs="Times New Roman"/>
                <w:sz w:val="20"/>
                <w:szCs w:val="20"/>
              </w:rPr>
              <w:t xml:space="preserve"> 2.2.1</w:t>
            </w:r>
            <w:r>
              <w:rPr>
                <w:rFonts w:ascii="Times New Roman" w:hAnsi="Times New Roman" w:cs="Times New Roman"/>
                <w:sz w:val="20"/>
                <w:szCs w:val="20"/>
              </w:rPr>
              <w:t xml:space="preserve">.SAM ietvaros (skatīt DP </w:t>
            </w:r>
            <w:r w:rsidR="000D43D1">
              <w:rPr>
                <w:rFonts w:ascii="Times New Roman" w:hAnsi="Times New Roman" w:cs="Times New Roman"/>
                <w:sz w:val="20"/>
                <w:szCs w:val="20"/>
              </w:rPr>
              <w:t>194</w:t>
            </w:r>
            <w:r>
              <w:rPr>
                <w:rFonts w:ascii="Times New Roman" w:hAnsi="Times New Roman" w:cs="Times New Roman"/>
                <w:sz w:val="20"/>
                <w:szCs w:val="20"/>
              </w:rPr>
              <w:t>.p.)</w:t>
            </w:r>
            <w:bookmarkEnd w:id="10"/>
            <w:r>
              <w:rPr>
                <w:rFonts w:ascii="Times New Roman" w:hAnsi="Times New Roman" w:cs="Times New Roman"/>
                <w:sz w:val="20"/>
                <w:szCs w:val="20"/>
              </w:rPr>
              <w:t>.</w:t>
            </w:r>
          </w:p>
        </w:tc>
        <w:tc>
          <w:tcPr>
            <w:tcW w:w="1638" w:type="dxa"/>
          </w:tcPr>
          <w:p w14:paraId="32D13B3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4282C09" w14:textId="77777777" w:rsidTr="00DC21C3">
        <w:tc>
          <w:tcPr>
            <w:tcW w:w="562" w:type="dxa"/>
            <w:shd w:val="clear" w:color="auto" w:fill="auto"/>
          </w:tcPr>
          <w:p w14:paraId="750DAF5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0D938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08E239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9B1985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SAM 2.1.1. norādīto atbalstāmo darbību “Esošo rūpniecisko ražošanas jaudu modernizēšana”:</w:t>
            </w:r>
          </w:p>
          <w:p w14:paraId="5D2EAF5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neierobežot to tikai ar atbalstu apstrādes rūpniecības komersantiem, ņemot vērā Eiropas Savienības fondu 2014.-2020.gada plānošanas perioda ietvaros komersantu sniegto informāciju par nepieciešamo atbalstu;</w:t>
            </w:r>
          </w:p>
          <w:p w14:paraId="6309F6C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skaidrot, vai atbalsts plānots arī ražošanas ēku un noliktavu energoefektivitātes paaugstināšanai. Ja, jā, lūgums attiecīgi papildināt atbalstāmā darbības aprakstu;</w:t>
            </w:r>
          </w:p>
          <w:p w14:paraId="104DC78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ņemot vērā ES fondu 2014.-2020.gada plānošanas perioda darbības programmas “Izaugsme un nodarbinātība” specifiskā atbalsta mērķa 4.1.1. ietvaros izteikto komersantu interesi ne tikai ieguldīt jau esošu ražošanas ēku energoefektivitātē, bet iespējā esošās energoneefektīvās ēkas aizvietot ar jaunām, energoefektīvām, vai EM plāno atbalstu šādām darbībām, un vai EM ir paredzējusi mehānismu energoefektivitātes rādītāju uzskaitei šādu investīciju gadījumā.</w:t>
            </w:r>
          </w:p>
        </w:tc>
        <w:tc>
          <w:tcPr>
            <w:tcW w:w="2976" w:type="dxa"/>
            <w:shd w:val="clear" w:color="auto" w:fill="auto"/>
          </w:tcPr>
          <w:p w14:paraId="12ED451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Daļēji ņemts vērā. </w:t>
            </w:r>
            <w:r w:rsidRPr="00897820">
              <w:rPr>
                <w:rFonts w:ascii="Times New Roman" w:hAnsi="Times New Roman" w:cs="Times New Roman"/>
                <w:b/>
                <w:bCs/>
                <w:sz w:val="20"/>
                <w:szCs w:val="20"/>
              </w:rPr>
              <w:t>Sniegts skaidrojums</w:t>
            </w:r>
            <w:r>
              <w:rPr>
                <w:rFonts w:ascii="Times New Roman" w:hAnsi="Times New Roman" w:cs="Times New Roman"/>
                <w:sz w:val="20"/>
                <w:szCs w:val="20"/>
              </w:rPr>
              <w:t>.</w:t>
            </w:r>
          </w:p>
          <w:p w14:paraId="3380472B"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Ekonomikas ministrija ir paredzējusi, ka sniegs atbalstu ne tikai apstrādes rūpniecības uzņēmumiem, bet komersantiem kopumā. Ieteikums tiks ņemts vērā un precizēts DP apraksts. </w:t>
            </w:r>
          </w:p>
          <w:p w14:paraId="5B36FEDB"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Informējam, ka Ekonomikas ministrija konkrētus programmas nosacījumus un atbalstāmās darbības izstrādās pēc tam, kad DP būs apstiprināts EK un EK būs izstrādājusi ar valsts atbalstu saistītos normatīvos aktus.</w:t>
            </w:r>
          </w:p>
          <w:p w14:paraId="67DC0746"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Ekonomikas ministrija nav paredzējusi sniegt atbalstu veco ēku aizvietošanai ar jaunām, jo atbilstoši EK skaidrojumam, energoefektivitāti ir iespējams aprēķināt tikai tad, kad mazāk efektīvs tiek aizstāts ar efektīvāku. Turklāt energoefektivitātes jomā EK neatbalsta jaunu ēku būvniecību</w:t>
            </w:r>
            <w:r>
              <w:rPr>
                <w:rFonts w:ascii="Times New Roman" w:hAnsi="Times New Roman" w:cs="Times New Roman"/>
                <w:sz w:val="20"/>
                <w:szCs w:val="20"/>
              </w:rPr>
              <w:t xml:space="preserve"> 2.politikas mērķa ietvaros</w:t>
            </w:r>
            <w:r w:rsidRPr="006B54DE">
              <w:rPr>
                <w:rFonts w:ascii="Times New Roman" w:hAnsi="Times New Roman" w:cs="Times New Roman"/>
                <w:sz w:val="20"/>
                <w:szCs w:val="20"/>
              </w:rPr>
              <w:t>.</w:t>
            </w:r>
          </w:p>
        </w:tc>
        <w:tc>
          <w:tcPr>
            <w:tcW w:w="1638" w:type="dxa"/>
          </w:tcPr>
          <w:p w14:paraId="7F1001F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precizeto 2.1.1.SAM atbalstāmo darbību redakciju.</w:t>
            </w:r>
          </w:p>
        </w:tc>
      </w:tr>
      <w:tr w:rsidR="003B19CF" w:rsidRPr="006F55DD" w14:paraId="7C2E5263" w14:textId="77777777" w:rsidTr="00DC21C3">
        <w:tc>
          <w:tcPr>
            <w:tcW w:w="562" w:type="dxa"/>
            <w:shd w:val="clear" w:color="auto" w:fill="auto"/>
          </w:tcPr>
          <w:p w14:paraId="342E1D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3CF49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0580130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(168)</w:t>
            </w:r>
            <w:r w:rsidRPr="006F55DD">
              <w:rPr>
                <w:rFonts w:ascii="Times New Roman" w:hAnsi="Times New Roman" w:cs="Times New Roman"/>
                <w:sz w:val="20"/>
                <w:szCs w:val="20"/>
              </w:rPr>
              <w:tab/>
              <w:t>Energoefektivitātes paaugstināšanu lokālajā un individuālajā siltumapagādē un aukstumapgādē, kā arī centralizētajā siltumapgādē un aukstumapgādē.</w:t>
            </w:r>
          </w:p>
        </w:tc>
        <w:tc>
          <w:tcPr>
            <w:tcW w:w="4954" w:type="dxa"/>
            <w:shd w:val="clear" w:color="auto" w:fill="auto"/>
          </w:tcPr>
          <w:p w14:paraId="1D65F883"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precizēt redakciju:</w:t>
            </w:r>
          </w:p>
          <w:p w14:paraId="6BFB89B0"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 xml:space="preserve">(168) Energoefektivitātes paaugstināšanu lokālajā un individuālajā siltumapagādē un aukstumapgādē, kā arī centralizētajā siltumapgādē un aukstumapgādē, </w:t>
            </w:r>
            <w:r w:rsidRPr="006F55DD">
              <w:rPr>
                <w:rFonts w:ascii="Times New Roman" w:eastAsia="Times New Roman" w:hAnsi="Times New Roman" w:cs="Times New Roman"/>
                <w:sz w:val="20"/>
                <w:szCs w:val="20"/>
                <w:u w:val="single"/>
                <w:lang w:eastAsia="lv-LV"/>
              </w:rPr>
              <w:t>veicinot aprites ekonomikas principus.</w:t>
            </w:r>
          </w:p>
        </w:tc>
        <w:tc>
          <w:tcPr>
            <w:tcW w:w="2976" w:type="dxa"/>
            <w:shd w:val="clear" w:color="auto" w:fill="auto"/>
          </w:tcPr>
          <w:p w14:paraId="2BDE0572" w14:textId="77777777" w:rsidR="003B19CF" w:rsidRPr="006F55DD" w:rsidRDefault="003B19CF" w:rsidP="00C4157F">
            <w:pPr>
              <w:spacing w:after="0" w:line="240" w:lineRule="auto"/>
              <w:jc w:val="both"/>
              <w:rPr>
                <w:rFonts w:ascii="Times New Roman" w:hAnsi="Times New Roman" w:cs="Times New Roman"/>
                <w:sz w:val="20"/>
                <w:szCs w:val="20"/>
              </w:rPr>
            </w:pPr>
            <w:r w:rsidRPr="00C4574D">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7F83BE7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2.1.1.SAM atbalstāmo darbību redakciju.</w:t>
            </w:r>
          </w:p>
        </w:tc>
      </w:tr>
      <w:tr w:rsidR="003B19CF" w:rsidRPr="006F55DD" w14:paraId="59FF69BE" w14:textId="77777777" w:rsidTr="00DC21C3">
        <w:tc>
          <w:tcPr>
            <w:tcW w:w="562" w:type="dxa"/>
            <w:shd w:val="clear" w:color="auto" w:fill="auto"/>
          </w:tcPr>
          <w:p w14:paraId="181B8FB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63FFD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B59ED9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3FB71E0"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Jāpaplašina centralizētā siltumapgāde, jo tā var izmantot AER un jācenšas samazināt individuālo siltumapgādi, jo tā ir ievērojams gaisa piesārņotājs. Centrālajā siltumapgādē jāievieš nekaitīgo atkritumu dedzināšanu.</w:t>
            </w:r>
          </w:p>
        </w:tc>
        <w:tc>
          <w:tcPr>
            <w:tcW w:w="2976" w:type="dxa"/>
            <w:shd w:val="clear" w:color="auto" w:fill="auto"/>
          </w:tcPr>
          <w:p w14:paraId="604C5991" w14:textId="77777777" w:rsidR="003B19CF" w:rsidRPr="006B54DE" w:rsidRDefault="003B19CF" w:rsidP="00C4157F">
            <w:pPr>
              <w:spacing w:after="0" w:line="240" w:lineRule="auto"/>
              <w:jc w:val="both"/>
              <w:rPr>
                <w:rFonts w:ascii="Times New Roman" w:hAnsi="Times New Roman" w:cs="Times New Roman"/>
                <w:b/>
                <w:sz w:val="20"/>
                <w:szCs w:val="20"/>
              </w:rPr>
            </w:pPr>
            <w:r w:rsidRPr="006B54DE">
              <w:rPr>
                <w:rFonts w:ascii="Times New Roman" w:hAnsi="Times New Roman" w:cs="Times New Roman"/>
                <w:b/>
                <w:sz w:val="20"/>
                <w:szCs w:val="20"/>
              </w:rPr>
              <w:t>Ņemts vērā.</w:t>
            </w:r>
          </w:p>
          <w:p w14:paraId="6C14FC8B"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Ekonomikas ministrija piekrīt, ka ir būtiski jāpalielina iespējas pieslēgties centralizētajai siltumapgādei, tomēr vienlaicīgi ir jāsakārto siltumtīkli, kuri nav iespējams pieslēgties pie centralizētās siltumapgādes, lai arī samazinātu gaisa piesārņojumu un siltumu zudumus tīklos.</w:t>
            </w:r>
          </w:p>
        </w:tc>
        <w:tc>
          <w:tcPr>
            <w:tcW w:w="1638" w:type="dxa"/>
          </w:tcPr>
          <w:p w14:paraId="7C295DC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2.1.1.SAM atbalstāmo darbību redakciju.</w:t>
            </w:r>
          </w:p>
        </w:tc>
      </w:tr>
      <w:tr w:rsidR="003B19CF" w:rsidRPr="006F55DD" w14:paraId="3D415A76" w14:textId="77777777" w:rsidTr="00DC21C3">
        <w:tc>
          <w:tcPr>
            <w:tcW w:w="562" w:type="dxa"/>
            <w:shd w:val="clear" w:color="auto" w:fill="auto"/>
          </w:tcPr>
          <w:p w14:paraId="36887EC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739F0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47A9E05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B100D92"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Piekrītam AER un atjaunojamo enerģijas avotu plašai ieviešanai arī individuālajā energoapgādē, bet šeit ir jāskatās uz ekonomisko samērīgumu – lai neuzliktu nepamatotu slogu gala patērētājiem, atkal maksimāli jāizmanto dažādu ES fondu finansējums (bet izvērtējot konkrēto gadījumu pamatotību un atmaksāšanās iespēju).</w:t>
            </w:r>
          </w:p>
        </w:tc>
        <w:tc>
          <w:tcPr>
            <w:tcW w:w="2976" w:type="dxa"/>
            <w:shd w:val="clear" w:color="auto" w:fill="auto"/>
          </w:tcPr>
          <w:p w14:paraId="11E57B13" w14:textId="77777777" w:rsidR="003B19CF" w:rsidRDefault="003B19CF" w:rsidP="00C4157F">
            <w:pPr>
              <w:spacing w:after="0" w:line="240" w:lineRule="auto"/>
              <w:jc w:val="both"/>
              <w:rPr>
                <w:rFonts w:ascii="Times New Roman" w:hAnsi="Times New Roman" w:cs="Times New Roman"/>
                <w:sz w:val="20"/>
                <w:szCs w:val="20"/>
              </w:rPr>
            </w:pPr>
            <w:r w:rsidRPr="001D0839">
              <w:rPr>
                <w:rFonts w:ascii="Times New Roman" w:hAnsi="Times New Roman" w:cs="Times New Roman"/>
                <w:b/>
                <w:bCs/>
                <w:sz w:val="20"/>
                <w:szCs w:val="20"/>
              </w:rPr>
              <w:t>Sniegts skaidrojums</w:t>
            </w:r>
            <w:r>
              <w:rPr>
                <w:rFonts w:ascii="Times New Roman" w:hAnsi="Times New Roman" w:cs="Times New Roman"/>
                <w:sz w:val="20"/>
                <w:szCs w:val="20"/>
              </w:rPr>
              <w:t>.</w:t>
            </w:r>
          </w:p>
          <w:p w14:paraId="2BAF43FF" w14:textId="77777777" w:rsidR="003B19CF" w:rsidRPr="006F55DD" w:rsidRDefault="003B19CF" w:rsidP="00C4157F">
            <w:pPr>
              <w:spacing w:after="0" w:line="240" w:lineRule="auto"/>
              <w:jc w:val="both"/>
              <w:rPr>
                <w:rFonts w:ascii="Times New Roman" w:hAnsi="Times New Roman" w:cs="Times New Roman"/>
                <w:sz w:val="20"/>
                <w:szCs w:val="20"/>
              </w:rPr>
            </w:pPr>
            <w:r w:rsidRPr="5378D362">
              <w:rPr>
                <w:rFonts w:ascii="Times New Roman" w:eastAsia="Times New Roman" w:hAnsi="Times New Roman" w:cs="Times New Roman"/>
                <w:sz w:val="20"/>
                <w:szCs w:val="20"/>
              </w:rPr>
              <w:t xml:space="preserve">Pateicamies par viedokli. Izstrādājot atbalsta programmas, Ekonomikas ministrija ņem vērā EK izstrādātos nosacījumus par valsts atbalsta apmēru ierobežojumiem un iespēju robežās programmu ietvaros piešķir finansējuma saņēmējam labvēlīgākus nosacījumus.  </w:t>
            </w:r>
          </w:p>
        </w:tc>
        <w:tc>
          <w:tcPr>
            <w:tcW w:w="1638" w:type="dxa"/>
          </w:tcPr>
          <w:p w14:paraId="7DD05B0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FD5CAD1" w14:textId="77777777" w:rsidTr="00DC21C3">
        <w:tc>
          <w:tcPr>
            <w:tcW w:w="562" w:type="dxa"/>
            <w:shd w:val="clear" w:color="auto" w:fill="auto"/>
          </w:tcPr>
          <w:p w14:paraId="0F3833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A288F5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010F380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FE5F68E"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w:t>
            </w:r>
          </w:p>
          <w:p w14:paraId="74308964"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 xml:space="preserve">“Energoefektivitātes paaugstināšana </w:t>
            </w:r>
            <w:r w:rsidRPr="006F55DD">
              <w:rPr>
                <w:rFonts w:ascii="Times New Roman" w:eastAsia="Arial" w:hAnsi="Times New Roman" w:cs="Times New Roman"/>
                <w:bCs/>
                <w:sz w:val="20"/>
                <w:szCs w:val="20"/>
                <w:u w:val="single"/>
              </w:rPr>
              <w:t>un atjaunojamo un alternatīvo energoresursu izmantošanas veicināšana</w:t>
            </w:r>
            <w:r w:rsidRPr="006F55DD">
              <w:rPr>
                <w:rFonts w:ascii="Times New Roman" w:eastAsia="Arial" w:hAnsi="Times New Roman" w:cs="Times New Roman"/>
                <w:bCs/>
                <w:sz w:val="20"/>
                <w:szCs w:val="20"/>
              </w:rPr>
              <w:t xml:space="preserve"> centralizētajā, lokālajā un individuālajā, lokālajā siltumapgādē un aukstumapgādē”. Apakšaktivitātes: </w:t>
            </w:r>
          </w:p>
          <w:p w14:paraId="0513A48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Siltumapgādes sistēmu esošo gāzes apkures katlu nomaiņa uz energoefektīviem gāzes apkures katliem rūpniecībā;</w:t>
            </w:r>
          </w:p>
          <w:p w14:paraId="5D9BE22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Siltumapgādes sistēmu esošo gāzes apkures katlu nomaiņa un uz energoefektīviem gāzes apkures katliem mājsaimniecībās;</w:t>
            </w:r>
          </w:p>
          <w:p w14:paraId="403ED4F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Dabasgāzes sadales sistēmas operatora viedizācijas programmas atbalsts – skaitītāju nomaiņa un digitālās pārvaldības risinājumi.</w:t>
            </w:r>
          </w:p>
          <w:p w14:paraId="457D04C9"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p>
          <w:p w14:paraId="682D72ED"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Pamatojums:</w:t>
            </w:r>
          </w:p>
          <w:p w14:paraId="329EDB1F"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paplašināt šobrīd ietverto atbalstāmās darbības aprakstu, tajā ietverot programmā ietverto atbalstāmo darbību tvērumu, precizējot, ka viedie tehnoloģiskie risinājumi ietver arī gāzes apgādes viedo skaitītāju uzstādīšanu un datu digitālo apstrādi un vadību.</w:t>
            </w:r>
          </w:p>
          <w:p w14:paraId="1348F2C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Saskaņā ar Eiropas Parlamenta un Padomes Direktīvā 2009/73/EK ar kopīgiem noteikumiem attiecībā uz dabasgāzes iekšējo tirgu (kā arī vēl precīzāk – Direktīvā 2019/944) minēto, Eiropas Savienības dalībvalstīm ir jānodrošina viedo mēraparātu sistēmu ieviešana, lai veicinātu patērētāju aktīvu līdzdalību elektrības un gāzes piegādes tirgū – lai patērētāji gūtu maksimālu labumu no regulētām elektrības un gāzes cenām. Dalībvalstīm ir pienākums veicināt viedo skaitītāju ieviešanu, izvairoties radīt papildu izmaksas patērētājam.</w:t>
            </w:r>
          </w:p>
          <w:p w14:paraId="70959C52"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369AD732"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Aktivitātes atbilst Nacionālā  enerģētikas un klimata plāna 2021. -2030. gadam (NEKP 2021. -2030.) 2.6.2.punktā (Pasākumi inovatīvu tehnoloģiju ieviešanas veicināšanai) un 3.3.3.punktā (Enerģētikas sistēmas elastības palielināšana), kā arī 4.2. (Pētniecība un inovācijas) un 4.10.punktā (Enerģētiskā drošība, iekšējais enerģijas tirgus) ietvertajiem nacionālajiem mērķiem.</w:t>
            </w:r>
          </w:p>
        </w:tc>
        <w:tc>
          <w:tcPr>
            <w:tcW w:w="2976" w:type="dxa"/>
            <w:shd w:val="clear" w:color="auto" w:fill="auto"/>
          </w:tcPr>
          <w:p w14:paraId="6D3E7819" w14:textId="77777777" w:rsidR="003B19CF" w:rsidRDefault="003B19CF" w:rsidP="00C4157F">
            <w:pPr>
              <w:spacing w:after="0" w:line="240" w:lineRule="auto"/>
              <w:jc w:val="both"/>
              <w:rPr>
                <w:rFonts w:ascii="Times New Roman" w:hAnsi="Times New Roman" w:cs="Times New Roman"/>
                <w:sz w:val="20"/>
                <w:szCs w:val="20"/>
              </w:rPr>
            </w:pPr>
            <w:r w:rsidRPr="001D0839">
              <w:rPr>
                <w:rFonts w:ascii="Times New Roman" w:hAnsi="Times New Roman" w:cs="Times New Roman"/>
                <w:b/>
                <w:bCs/>
                <w:sz w:val="20"/>
                <w:szCs w:val="20"/>
              </w:rPr>
              <w:t>Ņemts vērā. Sniegts skaidrojums</w:t>
            </w:r>
            <w:r>
              <w:rPr>
                <w:rFonts w:ascii="Times New Roman" w:hAnsi="Times New Roman" w:cs="Times New Roman"/>
                <w:sz w:val="20"/>
                <w:szCs w:val="20"/>
              </w:rPr>
              <w:t>.</w:t>
            </w:r>
          </w:p>
          <w:p w14:paraId="1092363F" w14:textId="5FC524A3"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Papildināta DP </w:t>
            </w:r>
            <w:r w:rsidR="000D43D1">
              <w:rPr>
                <w:rFonts w:ascii="Times New Roman" w:hAnsi="Times New Roman" w:cs="Times New Roman"/>
                <w:sz w:val="20"/>
                <w:szCs w:val="20"/>
              </w:rPr>
              <w:t>169</w:t>
            </w:r>
            <w:r w:rsidRPr="006B54DE">
              <w:rPr>
                <w:rFonts w:ascii="Times New Roman" w:hAnsi="Times New Roman" w:cs="Times New Roman"/>
                <w:sz w:val="20"/>
                <w:szCs w:val="20"/>
              </w:rPr>
              <w:t>.rindkopa</w:t>
            </w:r>
          </w:p>
          <w:p w14:paraId="5437B65F"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alternatīvie energoresursi šeit netiks pieminēti, jo SAM ietvaros tiek atbalstīti AER un ne-emisiju tehnoloģijas, kas ir minētas DP.</w:t>
            </w:r>
          </w:p>
          <w:p w14:paraId="785C5025"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apakšaktivitātes šeit netiks norādītas</w:t>
            </w:r>
            <w:r>
              <w:rPr>
                <w:rFonts w:ascii="Times New Roman" w:hAnsi="Times New Roman" w:cs="Times New Roman"/>
                <w:sz w:val="20"/>
                <w:szCs w:val="20"/>
              </w:rPr>
              <w:t>, ņemot vērā ierobežoto zīmju skaitu, ka snoteikts KNR V pielikumā</w:t>
            </w:r>
            <w:r w:rsidRPr="006B54DE">
              <w:rPr>
                <w:rFonts w:ascii="Times New Roman" w:hAnsi="Times New Roman" w:cs="Times New Roman"/>
                <w:sz w:val="20"/>
                <w:szCs w:val="20"/>
              </w:rPr>
              <w:t>.</w:t>
            </w:r>
          </w:p>
          <w:p w14:paraId="087BA264"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Apkures iekārtu efektivitātes uzlabošana DP ir ietverta.</w:t>
            </w:r>
          </w:p>
          <w:p w14:paraId="0A118F0D"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Attiecībā uz dabasgāzes skaitītāju nomaiņu – ja šis pasākums neietekmē primārās enerģijas patēriņa samazinājumu, tad tā nav atbalstāma darbība šī SAM ietvaros.</w:t>
            </w:r>
          </w:p>
          <w:p w14:paraId="5EA9AC7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i</w:t>
            </w:r>
            <w:r w:rsidRPr="004414DB">
              <w:rPr>
                <w:rFonts w:ascii="Times New Roman" w:hAnsi="Times New Roman" w:cs="Times New Roman"/>
                <w:sz w:val="20"/>
                <w:szCs w:val="20"/>
              </w:rPr>
              <w:t>nvestīcijas fosilo energoresursu tehnoloģiju izmantošanas veicināšanai ir pretrunā klimata politikas mērķiem.</w:t>
            </w:r>
          </w:p>
        </w:tc>
        <w:tc>
          <w:tcPr>
            <w:tcW w:w="1638" w:type="dxa"/>
          </w:tcPr>
          <w:p w14:paraId="2E49C9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2.1.1.SAM atbalstāmo darbību redakciju.</w:t>
            </w:r>
          </w:p>
        </w:tc>
      </w:tr>
      <w:tr w:rsidR="003B19CF" w:rsidRPr="006F55DD" w14:paraId="28124D4A" w14:textId="77777777" w:rsidTr="00DC21C3">
        <w:tc>
          <w:tcPr>
            <w:tcW w:w="562" w:type="dxa"/>
            <w:shd w:val="clear" w:color="auto" w:fill="auto"/>
          </w:tcPr>
          <w:p w14:paraId="27D295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C61C2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F33682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(169)</w:t>
            </w:r>
            <w:r w:rsidRPr="006F55DD">
              <w:rPr>
                <w:rFonts w:ascii="Times New Roman" w:hAnsi="Times New Roman" w:cs="Times New Roman"/>
                <w:sz w:val="20"/>
                <w:szCs w:val="20"/>
              </w:rPr>
              <w:tab/>
              <w:t>Galvenās mērķgrupas: Dzīvojamo māju īpašnieki, energopakalpojumu sniedzēji (ESCO) , nekustamo īpašumu attīstītāji, ciematu īpašnieki, jaunbūvju īpašnieki. Valsts institūcijas, valsts kapitālsabiedrības (ja īpašumtiesības pieder valstij un ēku izmanto pārvaldes, izglītības, kultūras, veselības vai sociālo funkciju veikšanai), biedrības un nodibinājumi (ja ēkā veic valsts deleģētus uzdevumus vai pienākumus sociālā jomā), pašvaldības un to iestādes, pašvaldību kapitālsabiedrības. Profesionālās izglītības iestādes (PIKC), koledžas, koledžu un profesionālās izglītības iestāžu audzēkņi, valsts augstskolas un tās aģentūras, valsts zinātniskais institūts – atvasināta publiska persona un zinātniskais institūts – atvasināta publiska persona, kas ir valsts dibinātas universitātes pārraudzībā. Komersanti; centralizētās, lokālās siltumapgādes patērētāji, individuālās siltumapgādes patērētāji, kā arī uzņēmumu, kas nodrošina siltumapgādes un aukstumapgādes pakalpojumus, pašvaldības, rūpniecības uzņēmumi.</w:t>
            </w:r>
          </w:p>
        </w:tc>
        <w:tc>
          <w:tcPr>
            <w:tcW w:w="4954" w:type="dxa"/>
            <w:shd w:val="clear" w:color="auto" w:fill="auto"/>
          </w:tcPr>
          <w:p w14:paraId="023055ED"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ka 2.1.1. SAM apraksta sadaļā “Galvenās mērķgrupas” norādīts, ka vieni no atbalsta saņēmējiem energoefektivitātes pasākumu īstenošanai būs jaunbūvju īpašnieki, skaidrot, kādas investīcijas plānotas jaunbūvēm, ņemot vērā, ka jaunbūves lielākoties tiek būvētas komerciāliem nolūkiem, izņemot privātpersonu personīgo māju būvniecību. Papildus norādām, ka EM kā politikas plānotājam attiecīgajā jomā būtu nepieciešams nevis izstrādāt atbalsta programmas energofektivitātes pasākumu īstenošanā jaunbūvēs, bet gan izstrādāt standartizētus nosacījumus par minimālajiem energoefektivitātes rādītājiem kādus jānodrošina jaunbūvēs.</w:t>
            </w:r>
          </w:p>
          <w:p w14:paraId="135D14D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2.1.1. SAM apraksta sadaļā “Galvenās mērķgrupas” norādīts, ka atbalsts būs pieejams pašvaldību kapitālsabiedrībām. Lūgums attiecīgo sadaļu papildināt, norādot, ka atbalsts būs pieejams arī pašvaldību publiski privātajām kapitālsabiedrībām, ņemot vērā, ka šādas kapitālsabiedrības ir, piemēram, vairākas reģionāla mēroga slimnīcas (neskatoties uz to, ka attiecīgo slimnīcu dalībnieki ir TIKAI publiskas personas), un ES fondu 2014.-2020. gada plānošanas periodā investīcijas energoefektivitātes paaugstināšanai publiski privātajām kapitālsabiedrībām nebija pieejamas.</w:t>
            </w:r>
          </w:p>
        </w:tc>
        <w:tc>
          <w:tcPr>
            <w:tcW w:w="2976" w:type="dxa"/>
            <w:shd w:val="clear" w:color="auto" w:fill="auto"/>
          </w:tcPr>
          <w:p w14:paraId="74F4D78A" w14:textId="77777777" w:rsidR="003B19CF" w:rsidRDefault="003B19CF" w:rsidP="00C4157F">
            <w:pPr>
              <w:spacing w:after="0" w:line="240" w:lineRule="auto"/>
              <w:jc w:val="both"/>
              <w:rPr>
                <w:rFonts w:ascii="Times New Roman" w:hAnsi="Times New Roman" w:cs="Times New Roman"/>
                <w:sz w:val="20"/>
                <w:szCs w:val="20"/>
              </w:rPr>
            </w:pPr>
            <w:r w:rsidRPr="001D0839">
              <w:rPr>
                <w:rFonts w:ascii="Times New Roman" w:hAnsi="Times New Roman" w:cs="Times New Roman"/>
                <w:b/>
                <w:bCs/>
                <w:sz w:val="20"/>
                <w:szCs w:val="20"/>
              </w:rPr>
              <w:t>Sniegts skaidrojums</w:t>
            </w:r>
            <w:r>
              <w:rPr>
                <w:rFonts w:ascii="Times New Roman" w:hAnsi="Times New Roman" w:cs="Times New Roman"/>
                <w:sz w:val="20"/>
                <w:szCs w:val="20"/>
              </w:rPr>
              <w:t>.</w:t>
            </w:r>
          </w:p>
          <w:p w14:paraId="6FFDC7C2"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Atbalsts jaunbūvēm netiek paredzēts, jo atbilstoši EK norādījumiem energoefektivitātes jomā netiek atbalstītas jaunbūves</w:t>
            </w:r>
            <w:r>
              <w:rPr>
                <w:rFonts w:ascii="Times New Roman" w:hAnsi="Times New Roman" w:cs="Times New Roman"/>
                <w:sz w:val="20"/>
                <w:szCs w:val="20"/>
              </w:rPr>
              <w:t xml:space="preserve"> 2. politikas mērķa ietvaros</w:t>
            </w:r>
            <w:r w:rsidRPr="006B54DE">
              <w:rPr>
                <w:rFonts w:ascii="Times New Roman" w:hAnsi="Times New Roman" w:cs="Times New Roman"/>
                <w:sz w:val="20"/>
                <w:szCs w:val="20"/>
              </w:rPr>
              <w:t>.</w:t>
            </w:r>
          </w:p>
          <w:p w14:paraId="75E55CC7" w14:textId="77777777" w:rsidR="003B19CF" w:rsidRPr="006B54DE" w:rsidRDefault="003B19CF" w:rsidP="00C4157F">
            <w:pPr>
              <w:spacing w:after="0" w:line="240" w:lineRule="auto"/>
              <w:jc w:val="both"/>
              <w:rPr>
                <w:rFonts w:ascii="Times New Roman" w:hAnsi="Times New Roman" w:cs="Times New Roman"/>
                <w:sz w:val="20"/>
                <w:szCs w:val="20"/>
              </w:rPr>
            </w:pPr>
          </w:p>
          <w:p w14:paraId="7B252F82"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EM neparedz sniegt atbalstu publiski privātajām kapitālsabiedrībām, jo EM tiešas mērķis ir sasniegtr ar ES prasībām noteiktos 3% atjaunotas valsts ēkas.</w:t>
            </w:r>
          </w:p>
          <w:p w14:paraId="5C9C79B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9F7876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335737C" w14:textId="77777777" w:rsidTr="00DC21C3">
        <w:tc>
          <w:tcPr>
            <w:tcW w:w="562" w:type="dxa"/>
            <w:shd w:val="clear" w:color="auto" w:fill="auto"/>
          </w:tcPr>
          <w:p w14:paraId="612BE5D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C1CB69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249621D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E9C09BF"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SAM apraksta sadaļā “Galvenās mērķgrupas” norādīts, ka atbalsts būs pieejams pašvaldību kapitālsabiedrībām. Lūgums attiecīgo sadaļu papildināt, norādot, ka atbalsts būs pieejams arī pašvaldību publiski privātajām kapitālsabiedrībām, ņemot vērā, ka šādas kapitālsabiedrības ir, piemēram, vairākas reģionāla mēroga slimnīcas (neskatoties uz to, ka attiecīgo slimnīcu dalībnieki ir TIKAI publiskas personas), un ES fondu 2014.-2020.gada plānošanas periodā investīcijas energoefektivitātes paaugstināšanai publiski privātajām kapitālsabiedrībām nebija pieejamas.</w:t>
            </w:r>
          </w:p>
        </w:tc>
        <w:tc>
          <w:tcPr>
            <w:tcW w:w="2976" w:type="dxa"/>
            <w:shd w:val="clear" w:color="auto" w:fill="auto"/>
          </w:tcPr>
          <w:p w14:paraId="332EAE6B" w14:textId="5946BD5A"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Lūdz</w:t>
            </w:r>
            <w:r>
              <w:rPr>
                <w:rFonts w:ascii="Times New Roman" w:hAnsi="Times New Roman" w:cs="Times New Roman"/>
                <w:sz w:val="20"/>
                <w:szCs w:val="20"/>
              </w:rPr>
              <w:t>am</w:t>
            </w:r>
            <w:r w:rsidRPr="006B54DE">
              <w:rPr>
                <w:rFonts w:ascii="Times New Roman" w:hAnsi="Times New Roman" w:cs="Times New Roman"/>
                <w:sz w:val="20"/>
                <w:szCs w:val="20"/>
              </w:rPr>
              <w:t xml:space="preserve"> skatīt skaidrojumu pie </w:t>
            </w:r>
            <w:r>
              <w:rPr>
                <w:rFonts w:ascii="Times New Roman" w:hAnsi="Times New Roman" w:cs="Times New Roman"/>
                <w:sz w:val="20"/>
                <w:szCs w:val="20"/>
              </w:rPr>
              <w:t>izziņas 3</w:t>
            </w:r>
            <w:r w:rsidR="00150F61">
              <w:rPr>
                <w:rFonts w:ascii="Times New Roman" w:hAnsi="Times New Roman" w:cs="Times New Roman"/>
                <w:sz w:val="20"/>
                <w:szCs w:val="20"/>
              </w:rPr>
              <w:t>51</w:t>
            </w:r>
            <w:r>
              <w:rPr>
                <w:rFonts w:ascii="Times New Roman" w:hAnsi="Times New Roman" w:cs="Times New Roman"/>
                <w:sz w:val="20"/>
                <w:szCs w:val="20"/>
              </w:rPr>
              <w:t>.punkta.</w:t>
            </w:r>
          </w:p>
        </w:tc>
        <w:tc>
          <w:tcPr>
            <w:tcW w:w="1638" w:type="dxa"/>
          </w:tcPr>
          <w:p w14:paraId="20E6040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916B9BD" w14:textId="77777777" w:rsidTr="00DC21C3">
        <w:tc>
          <w:tcPr>
            <w:tcW w:w="562" w:type="dxa"/>
            <w:shd w:val="clear" w:color="auto" w:fill="auto"/>
          </w:tcPr>
          <w:p w14:paraId="249C27F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5B56F3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novads</w:t>
            </w:r>
          </w:p>
        </w:tc>
        <w:tc>
          <w:tcPr>
            <w:tcW w:w="3151" w:type="dxa"/>
            <w:vMerge/>
            <w:shd w:val="clear" w:color="auto" w:fill="auto"/>
          </w:tcPr>
          <w:p w14:paraId="6C77837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FFA5B52"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rPr>
              <w:t>Lūdzam sniegt skaidrojumu, kādu personu grupu apzīmē 2.1.1.SAM “Energoefektivitātes veicināšana un siltumnīcefekta gāzu emisiju samazināšana” sadaļā minētā mērķgrupa “ciematu īpašnieki” (50.lpp.).</w:t>
            </w:r>
          </w:p>
        </w:tc>
        <w:tc>
          <w:tcPr>
            <w:tcW w:w="2976" w:type="dxa"/>
            <w:shd w:val="clear" w:color="auto" w:fill="auto"/>
          </w:tcPr>
          <w:p w14:paraId="028E278B" w14:textId="77777777" w:rsidR="003B19CF" w:rsidRDefault="003B19CF" w:rsidP="00C4157F">
            <w:pPr>
              <w:spacing w:after="0" w:line="240" w:lineRule="auto"/>
              <w:jc w:val="both"/>
              <w:rPr>
                <w:rFonts w:ascii="Times New Roman" w:hAnsi="Times New Roman" w:cs="Times New Roman"/>
                <w:sz w:val="20"/>
                <w:szCs w:val="20"/>
              </w:rPr>
            </w:pPr>
            <w:r w:rsidRPr="001D0839">
              <w:rPr>
                <w:rFonts w:ascii="Times New Roman" w:hAnsi="Times New Roman" w:cs="Times New Roman"/>
                <w:b/>
                <w:bCs/>
                <w:sz w:val="20"/>
                <w:szCs w:val="20"/>
              </w:rPr>
              <w:t>Sniegts skaidrojums</w:t>
            </w:r>
            <w:r>
              <w:rPr>
                <w:rFonts w:ascii="Times New Roman" w:hAnsi="Times New Roman" w:cs="Times New Roman"/>
                <w:sz w:val="20"/>
                <w:szCs w:val="20"/>
              </w:rPr>
              <w:t>.</w:t>
            </w:r>
          </w:p>
          <w:p w14:paraId="228FAF4D"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Ciematu īpašnieki (juridiskas vai fiziskas personas vai kopīpašums) – ir kādas pilsētas vai novada teritorijā izveidots ciemats, kur izbūvētās mājas ir būvētas saskaņā ar konkrētā ciemata attīstības plānu, apbūve ir koncentrēta, tur patstāvīgi dzīvo iedzīvotāji un ir izveidota attiecīga infrastruktūra. Skatīt Administratīvo teritoriju un apdzīvoto vietu likuma 9.pantā sniegto skaidrojumu.</w:t>
            </w:r>
          </w:p>
        </w:tc>
        <w:tc>
          <w:tcPr>
            <w:tcW w:w="1638" w:type="dxa"/>
          </w:tcPr>
          <w:p w14:paraId="7D44F27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EB5897" w14:textId="77777777" w:rsidTr="00DC21C3">
        <w:tc>
          <w:tcPr>
            <w:tcW w:w="562" w:type="dxa"/>
            <w:shd w:val="clear" w:color="auto" w:fill="auto"/>
          </w:tcPr>
          <w:p w14:paraId="57E060E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5F23E3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49494B4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BD8A17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2.1.1. SAM apraksta sadaļu “Indikatīvie finanšu instrumenti”:</w:t>
            </w:r>
          </w:p>
          <w:p w14:paraId="60B7AD3F"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 papildināt grantu kā atbalsta instrumentu, kas investīciju veikšanai energoefektivitātes paaugstināšanai (īpaši daudzdzīvokļu mājās) ir būtisks;</w:t>
            </w:r>
          </w:p>
          <w:p w14:paraId="017E214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2) papildināt ar precīziem finanšu instrumentiem, ko plānots izmantot, piemēram, garantija, aizdevums, kombinētais aizdevums, aizdevums ar iespēju dzēst daļu pamatsummas, kā tas ir veikts citu SAM skaidrojošajos aprakstos.</w:t>
            </w:r>
          </w:p>
        </w:tc>
        <w:tc>
          <w:tcPr>
            <w:tcW w:w="2976" w:type="dxa"/>
            <w:shd w:val="clear" w:color="auto" w:fill="auto"/>
          </w:tcPr>
          <w:p w14:paraId="5ECE8C82" w14:textId="77777777" w:rsidR="003B19CF" w:rsidRDefault="003B19CF" w:rsidP="00C4157F">
            <w:pPr>
              <w:spacing w:after="0" w:line="240" w:lineRule="auto"/>
              <w:jc w:val="both"/>
              <w:rPr>
                <w:rFonts w:ascii="Times New Roman" w:hAnsi="Times New Roman" w:cs="Times New Roman"/>
                <w:sz w:val="20"/>
                <w:szCs w:val="20"/>
              </w:rPr>
            </w:pPr>
            <w:r w:rsidRPr="001D0839">
              <w:rPr>
                <w:rFonts w:ascii="Times New Roman" w:hAnsi="Times New Roman" w:cs="Times New Roman"/>
                <w:b/>
                <w:bCs/>
                <w:sz w:val="20"/>
                <w:szCs w:val="20"/>
              </w:rPr>
              <w:t>Sniegts skaidrojums</w:t>
            </w:r>
            <w:r>
              <w:rPr>
                <w:rFonts w:ascii="Times New Roman" w:hAnsi="Times New Roman" w:cs="Times New Roman"/>
                <w:sz w:val="20"/>
                <w:szCs w:val="20"/>
              </w:rPr>
              <w:t>.</w:t>
            </w:r>
          </w:p>
          <w:p w14:paraId="34F14586"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Prasītie nosacījumi ir specifiski programmas nosacījumi, bet tos Ekonomikas ministrija definēs, kad EK būs apstiprinājusi DP un pieprasīto finansējumu, kā arī kad būs skaidri definēti valsts atbalsta nosacījumi, kurus izstrādā EK.</w:t>
            </w:r>
          </w:p>
        </w:tc>
        <w:tc>
          <w:tcPr>
            <w:tcW w:w="1638" w:type="dxa"/>
          </w:tcPr>
          <w:p w14:paraId="2704F30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20B9E33" w14:textId="77777777" w:rsidTr="00DC21C3">
        <w:tc>
          <w:tcPr>
            <w:tcW w:w="562" w:type="dxa"/>
            <w:shd w:val="clear" w:color="auto" w:fill="auto"/>
          </w:tcPr>
          <w:p w14:paraId="76B2498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BCCF5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shd w:val="clear" w:color="auto" w:fill="auto"/>
          </w:tcPr>
          <w:p w14:paraId="566AEEB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F5569A1"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2.1.1.SAM – 169.paragrāfs – pie galvenajām mērķa grupām ir minēti dz. māju īpašnieki, aicinām  papildināt arī ar dz. māju īpašnieku biedrībām (kuras bankas jau finansē). Nepieciešama diskusija ar EM, ALTUM par SAM ieviešanas modeli, cita starpā, ņemot vērā arī šī ES fondu plānošanas perioda pieredzi attiecībā uz finanšu korekciju risku.</w:t>
            </w:r>
          </w:p>
        </w:tc>
        <w:tc>
          <w:tcPr>
            <w:tcW w:w="2976" w:type="dxa"/>
            <w:shd w:val="clear" w:color="auto" w:fill="auto"/>
          </w:tcPr>
          <w:p w14:paraId="6AC21C54" w14:textId="77777777" w:rsidR="003B19CF" w:rsidRPr="006F55DD" w:rsidRDefault="003B19CF" w:rsidP="00C4157F">
            <w:pPr>
              <w:spacing w:after="0" w:line="240" w:lineRule="auto"/>
              <w:jc w:val="both"/>
              <w:rPr>
                <w:rFonts w:ascii="Times New Roman" w:hAnsi="Times New Roman" w:cs="Times New Roman"/>
                <w:sz w:val="20"/>
                <w:szCs w:val="20"/>
              </w:rPr>
            </w:pPr>
            <w:r w:rsidRPr="00AF70E5">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33C5B05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2.1.1.SAM atbalstāmo darbību redakciju.</w:t>
            </w:r>
          </w:p>
        </w:tc>
      </w:tr>
      <w:tr w:rsidR="003B19CF" w:rsidRPr="006F55DD" w14:paraId="3E491D99" w14:textId="77777777" w:rsidTr="00DC21C3">
        <w:tc>
          <w:tcPr>
            <w:tcW w:w="562" w:type="dxa"/>
            <w:shd w:val="clear" w:color="auto" w:fill="auto"/>
          </w:tcPr>
          <w:p w14:paraId="52C0F02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EC907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Mazo un vidējo uzņēmumu asociācija</w:t>
            </w:r>
          </w:p>
        </w:tc>
        <w:tc>
          <w:tcPr>
            <w:tcW w:w="3151" w:type="dxa"/>
            <w:vMerge w:val="restart"/>
            <w:shd w:val="clear" w:color="auto" w:fill="auto"/>
          </w:tcPr>
          <w:p w14:paraId="113231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(174)</w:t>
            </w:r>
            <w:r w:rsidRPr="006F55DD">
              <w:rPr>
                <w:rFonts w:ascii="Times New Roman" w:hAnsi="Times New Roman" w:cs="Times New Roman"/>
                <w:sz w:val="20"/>
                <w:szCs w:val="20"/>
              </w:rPr>
              <w:tab/>
              <w:t>Indikatīvie finanšu instrumenti: tiks vērtēta iespēja izmantot finanšu instrumentu un dažādu atbalsta formu kombināciju (t.sk., iespēju izmantot ESCO).</w:t>
            </w:r>
          </w:p>
        </w:tc>
        <w:tc>
          <w:tcPr>
            <w:tcW w:w="4954" w:type="dxa"/>
            <w:shd w:val="clear" w:color="auto" w:fill="auto"/>
          </w:tcPr>
          <w:p w14:paraId="4DA2514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(174) paragrāfu sekojoši: “</w:t>
            </w:r>
            <w:r w:rsidRPr="006F55DD">
              <w:rPr>
                <w:rFonts w:ascii="Times New Roman" w:hAnsi="Times New Roman" w:cs="Times New Roman"/>
                <w:bCs/>
                <w:sz w:val="20"/>
                <w:szCs w:val="20"/>
              </w:rPr>
              <w:t>Indikatīvie finanšu instrumenti:</w:t>
            </w:r>
            <w:r w:rsidRPr="006F55DD">
              <w:rPr>
                <w:rFonts w:ascii="Times New Roman" w:hAnsi="Times New Roman" w:cs="Times New Roman"/>
                <w:sz w:val="20"/>
                <w:szCs w:val="20"/>
              </w:rPr>
              <w:t xml:space="preserve"> tiks vērtēta iespēja izmantot finanšu instrumentu, </w:t>
            </w:r>
            <w:r w:rsidRPr="006F55DD">
              <w:rPr>
                <w:rFonts w:ascii="Times New Roman" w:hAnsi="Times New Roman" w:cs="Times New Roman"/>
                <w:sz w:val="20"/>
                <w:szCs w:val="20"/>
                <w:u w:val="single"/>
              </w:rPr>
              <w:t>inovatīvu finansēšanas shēmu ar multiplikatora efektu</w:t>
            </w:r>
            <w:r w:rsidRPr="006F55DD">
              <w:rPr>
                <w:rFonts w:ascii="Times New Roman" w:hAnsi="Times New Roman" w:cs="Times New Roman"/>
                <w:sz w:val="20"/>
                <w:szCs w:val="20"/>
              </w:rPr>
              <w:t xml:space="preserve"> un dažādu atbalsta formu kombināciju (t.sk., iespēju izmantot ESCO, </w:t>
            </w:r>
            <w:r w:rsidRPr="006F55DD">
              <w:rPr>
                <w:rFonts w:ascii="Times New Roman" w:hAnsi="Times New Roman" w:cs="Times New Roman"/>
                <w:sz w:val="20"/>
                <w:szCs w:val="20"/>
                <w:u w:val="single"/>
              </w:rPr>
              <w:t>Jessica instrumentu u.c.)</w:t>
            </w:r>
            <w:r w:rsidRPr="006F55DD">
              <w:rPr>
                <w:rFonts w:ascii="Times New Roman" w:hAnsi="Times New Roman" w:cs="Times New Roman"/>
                <w:sz w:val="20"/>
                <w:szCs w:val="20"/>
              </w:rPr>
              <w:t>”.</w:t>
            </w:r>
          </w:p>
          <w:p w14:paraId="6714A65F" w14:textId="77777777" w:rsidR="003B19CF" w:rsidRPr="006F55DD" w:rsidRDefault="003B19CF" w:rsidP="00C4157F">
            <w:pPr>
              <w:spacing w:after="0" w:line="240" w:lineRule="auto"/>
              <w:jc w:val="both"/>
              <w:rPr>
                <w:rFonts w:ascii="Times New Roman" w:hAnsi="Times New Roman" w:cs="Times New Roman"/>
                <w:sz w:val="20"/>
                <w:szCs w:val="20"/>
                <w:u w:val="single"/>
              </w:rPr>
            </w:pPr>
            <w:r w:rsidRPr="006F55DD">
              <w:rPr>
                <w:rFonts w:ascii="Times New Roman" w:hAnsi="Times New Roman" w:cs="Times New Roman"/>
                <w:sz w:val="20"/>
                <w:szCs w:val="20"/>
                <w:u w:val="single"/>
              </w:rPr>
              <w:t>Pamatojums:</w:t>
            </w:r>
          </w:p>
          <w:p w14:paraId="1E3F705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vērā lielo apjomu ar daudzdzīvokļu mājām, kuras nepieciešamas renovēt (vienā pašā Rīgā ir nepieciešams neatliekami renovēt apm. 6000 daudzdzīvokļu māju), ir nepieciešams multiplicēt esošo finansējumu, izmantojot inovatīvas finansēšanas shēmas, piem., var izmantot  piesaistīto līdzekļu fondu (leverage fund) un citus modeļus sadarbībā ar starptautiskajām finanšu institūcijām ar mērķi piesaistīt vairāk finanšu resursus daudzdzīvokļu ēku renovācijai. Šādi fondi darbojas Lietuvā, kā arī Polijas pašvaldībās un citur. Finansēšanas modeļa izveidei ir iespējams izmantot Jessica instrumentu (Lietuvā 2009.g. ar EIB atbalstu daudzdzīvokļu māju renovācijai tika izveidots Jessica Holdings fonds).</w:t>
            </w:r>
          </w:p>
        </w:tc>
        <w:tc>
          <w:tcPr>
            <w:tcW w:w="2976" w:type="dxa"/>
            <w:shd w:val="clear" w:color="auto" w:fill="auto"/>
          </w:tcPr>
          <w:p w14:paraId="02C58DAE" w14:textId="77777777" w:rsidR="003B19CF" w:rsidRPr="006B54DE" w:rsidRDefault="003B19CF" w:rsidP="00C4157F">
            <w:pPr>
              <w:spacing w:after="0" w:line="240" w:lineRule="auto"/>
              <w:jc w:val="both"/>
              <w:rPr>
                <w:rFonts w:ascii="Times New Roman" w:hAnsi="Times New Roman" w:cs="Times New Roman"/>
                <w:sz w:val="20"/>
                <w:szCs w:val="20"/>
              </w:rPr>
            </w:pPr>
            <w:r w:rsidRPr="006121D1">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6FD8F80B"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Atbilstoši EK regulējumam šādi nosacījumi nekad nav aizliegti. Ir paredzēts atbalsts no konkrētās programmas un vienmēr ir iespējams apvienot arī ar citiem valsts atbalstiem, kā arī piesaistīt citus finanšu avotus.</w:t>
            </w:r>
          </w:p>
          <w:p w14:paraId="71B0A1C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Ņemot vērā ierobežoto zīmju skaitu, kas noteikts KNR V pielikumā, DP nav iespējams izvērstāk aprakstīt iespējas piemērot finanšu instrumentus (šai padaļai paredzētas tikai 1000 zīmes, ieskaitot atstarpes un zemstīvaras atsauces). Plašāku informāciju būs iespējams ietvert MK noteikumos par SAM īstenošanu.</w:t>
            </w:r>
          </w:p>
        </w:tc>
        <w:tc>
          <w:tcPr>
            <w:tcW w:w="1638" w:type="dxa"/>
          </w:tcPr>
          <w:p w14:paraId="203C244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9F48036" w14:textId="77777777" w:rsidTr="00DC21C3">
        <w:tc>
          <w:tcPr>
            <w:tcW w:w="562" w:type="dxa"/>
            <w:shd w:val="clear" w:color="auto" w:fill="auto"/>
          </w:tcPr>
          <w:p w14:paraId="160153F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FE2AD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0BDDE8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F0EE73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SAM apraksta sadaļu “Indikatīvie finanšu instrumenti”:</w:t>
            </w:r>
          </w:p>
          <w:p w14:paraId="39C9F54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papildināt ar grantu kā atbalsta instrumentu, kas investīciju veikšanai energoefektivitātes paaugstināšanai (īpaši daudzdzīvokļu mājās) ir būtisks;</w:t>
            </w:r>
          </w:p>
          <w:p w14:paraId="13D3E17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papildināt ar precīziem finanšu instrumentiem, ko plānots izmantot, piemēram, garantija, aizdevums, kombinētais aizdevums, aizdevums ar iespēju dzēst daļu pamatsummas, kā tas ir veikts citu SAM skaidrojošajos aprakstos.</w:t>
            </w:r>
          </w:p>
        </w:tc>
        <w:tc>
          <w:tcPr>
            <w:tcW w:w="2976" w:type="dxa"/>
            <w:shd w:val="clear" w:color="auto" w:fill="auto"/>
          </w:tcPr>
          <w:p w14:paraId="427D53F1" w14:textId="381F08C0"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sniegto skaidrojumu pie izziņas</w:t>
            </w:r>
            <w:r w:rsidRPr="006B54DE">
              <w:rPr>
                <w:rFonts w:ascii="Times New Roman" w:hAnsi="Times New Roman" w:cs="Times New Roman"/>
                <w:sz w:val="20"/>
                <w:szCs w:val="20"/>
              </w:rPr>
              <w:t xml:space="preserve"> 3</w:t>
            </w:r>
            <w:r w:rsidR="00150F61">
              <w:rPr>
                <w:rFonts w:ascii="Times New Roman" w:hAnsi="Times New Roman" w:cs="Times New Roman"/>
                <w:sz w:val="20"/>
                <w:szCs w:val="20"/>
              </w:rPr>
              <w:t>54</w:t>
            </w:r>
            <w:r w:rsidRPr="006B54DE">
              <w:rPr>
                <w:rFonts w:ascii="Times New Roman" w:hAnsi="Times New Roman" w:cs="Times New Roman"/>
                <w:sz w:val="20"/>
                <w:szCs w:val="20"/>
              </w:rPr>
              <w:t>.</w:t>
            </w:r>
            <w:r>
              <w:rPr>
                <w:rFonts w:ascii="Times New Roman" w:hAnsi="Times New Roman" w:cs="Times New Roman"/>
                <w:sz w:val="20"/>
                <w:szCs w:val="20"/>
              </w:rPr>
              <w:t>punkta.</w:t>
            </w:r>
          </w:p>
        </w:tc>
        <w:tc>
          <w:tcPr>
            <w:tcW w:w="1638" w:type="dxa"/>
          </w:tcPr>
          <w:p w14:paraId="5D0A29D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9C0246" w14:textId="77777777" w:rsidTr="00DC21C3">
        <w:tc>
          <w:tcPr>
            <w:tcW w:w="562" w:type="dxa"/>
            <w:shd w:val="clear" w:color="auto" w:fill="auto"/>
          </w:tcPr>
          <w:p w14:paraId="63E786A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25E29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C7211C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F21844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vērā, ka 2.1.1. SAM apraksta sadaļā “Galvenās mērķgrupas” norādīts, ka vieni no atbalsta saņēmējiem energoefektivitātes pasākumu īstenošanai būs jaunbūvju īpašnieki, skaidrot, kādas investīcijas plānotas jaunbūvēm, ņemot vērā, ka jaunbūves lielākoties tiek būvētas komerciāliem nolūkiem, izņemot privātpersonu personīgo māju būvniecību. Papildus norādām, ka Ekonomikas ministrijai kā politikas plānotājam attiecīgajā jomā būtu nepieciešams nevis izstrādāt atbalsta programmas energoefektivitātes pasākumu īstenošanā jaunbūvēs, bet gan izstrādāt standartizētus nosacījumus par minimālajiem energoefektivitātes rādītājiem kādus jānodrošina jaunbūvēs.</w:t>
            </w:r>
          </w:p>
        </w:tc>
        <w:tc>
          <w:tcPr>
            <w:tcW w:w="2976" w:type="dxa"/>
            <w:shd w:val="clear" w:color="auto" w:fill="auto"/>
          </w:tcPr>
          <w:p w14:paraId="03DC17B9" w14:textId="5C1C095E"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sniegto skaidrojumu pie izziņas 35</w:t>
            </w:r>
            <w:r w:rsidR="00150F61">
              <w:rPr>
                <w:rFonts w:ascii="Times New Roman" w:hAnsi="Times New Roman" w:cs="Times New Roman"/>
                <w:sz w:val="20"/>
                <w:szCs w:val="20"/>
              </w:rPr>
              <w:t>1</w:t>
            </w:r>
            <w:r>
              <w:rPr>
                <w:rFonts w:ascii="Times New Roman" w:hAnsi="Times New Roman" w:cs="Times New Roman"/>
                <w:sz w:val="20"/>
                <w:szCs w:val="20"/>
              </w:rPr>
              <w:t>.punkta.</w:t>
            </w:r>
          </w:p>
        </w:tc>
        <w:tc>
          <w:tcPr>
            <w:tcW w:w="1638" w:type="dxa"/>
          </w:tcPr>
          <w:p w14:paraId="2D86C0B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A68054" w14:textId="77777777" w:rsidTr="00C4157F">
        <w:tc>
          <w:tcPr>
            <w:tcW w:w="13036" w:type="dxa"/>
            <w:gridSpan w:val="5"/>
            <w:shd w:val="clear" w:color="auto" w:fill="E2EFD9" w:themeFill="accent6" w:themeFillTint="33"/>
          </w:tcPr>
          <w:p w14:paraId="6D101071" w14:textId="77777777" w:rsidR="003B19CF" w:rsidRPr="00B933D8" w:rsidRDefault="003B19CF" w:rsidP="00C4157F">
            <w:pPr>
              <w:pStyle w:val="Heading2"/>
              <w:spacing w:before="0" w:line="240" w:lineRule="auto"/>
              <w:jc w:val="both"/>
              <w:rPr>
                <w:rFonts w:cs="Times New Roman"/>
                <w:b/>
                <w:bCs/>
                <w:sz w:val="20"/>
                <w:szCs w:val="20"/>
              </w:rPr>
            </w:pPr>
            <w:r w:rsidRPr="00B933D8">
              <w:rPr>
                <w:rFonts w:cs="Times New Roman"/>
                <w:b/>
                <w:bCs/>
                <w:sz w:val="20"/>
                <w:szCs w:val="20"/>
              </w:rPr>
              <w:t>2.1.2.SAM “Atjaunojamo energoresursu enerģijas veicināšana”</w:t>
            </w:r>
          </w:p>
        </w:tc>
        <w:tc>
          <w:tcPr>
            <w:tcW w:w="1638" w:type="dxa"/>
            <w:shd w:val="clear" w:color="auto" w:fill="E2EFD9" w:themeFill="accent6" w:themeFillTint="33"/>
          </w:tcPr>
          <w:p w14:paraId="1C53B72A"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647A6ACF" w14:textId="77777777" w:rsidTr="00DC21C3">
        <w:tc>
          <w:tcPr>
            <w:tcW w:w="562" w:type="dxa"/>
            <w:shd w:val="clear" w:color="auto" w:fill="auto"/>
          </w:tcPr>
          <w:p w14:paraId="5895E79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E253D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Kūdras asociācija</w:t>
            </w:r>
          </w:p>
        </w:tc>
        <w:tc>
          <w:tcPr>
            <w:tcW w:w="3151" w:type="dxa"/>
            <w:vMerge w:val="restart"/>
            <w:shd w:val="clear" w:color="auto" w:fill="auto"/>
          </w:tcPr>
          <w:p w14:paraId="4AB80E1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Vispārīgs komentārs par 2.1.2.SAM </w:t>
            </w:r>
          </w:p>
        </w:tc>
        <w:tc>
          <w:tcPr>
            <w:tcW w:w="4954" w:type="dxa"/>
            <w:shd w:val="clear" w:color="auto" w:fill="auto"/>
          </w:tcPr>
          <w:p w14:paraId="12025D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Sadaļā “2.1.2.SAM “Atjaunojamo energoresursu enerģijas veicināšana”” (50. lpp.) atbalstāmo darbību uzskaitījums jāpapildina ar punktu, kas ietver vēja un ūdeņraža izmantošanu,  izsakot to šādā redakcijā: “Lielas jaudas vēja elektrostaciju parku (ar kopējo uzstādīto jaudu 800 MW), kā arī tajos integrētu akumulācijas un ar to saistīto viedo risinājumu, un "Power-to-x" tipa enerģijas pārveides sistēmu uzstādīšana saskaņā ar Nacionālo enerģētikas un klimata plānu 2021.-2030.gadam.”</w:t>
            </w:r>
          </w:p>
        </w:tc>
        <w:tc>
          <w:tcPr>
            <w:tcW w:w="2976" w:type="dxa"/>
            <w:shd w:val="clear" w:color="auto" w:fill="auto"/>
          </w:tcPr>
          <w:p w14:paraId="7FCFB7D1" w14:textId="77777777" w:rsidR="003B19CF" w:rsidRDefault="003B19CF" w:rsidP="00C4157F">
            <w:pPr>
              <w:spacing w:after="0" w:line="240" w:lineRule="auto"/>
              <w:jc w:val="both"/>
              <w:rPr>
                <w:rFonts w:ascii="Times New Roman" w:hAnsi="Times New Roman" w:cs="Times New Roman"/>
                <w:sz w:val="20"/>
                <w:szCs w:val="20"/>
              </w:rPr>
            </w:pPr>
            <w:r w:rsidRPr="000D0FF5">
              <w:rPr>
                <w:rFonts w:ascii="Times New Roman" w:hAnsi="Times New Roman" w:cs="Times New Roman"/>
                <w:b/>
                <w:bCs/>
                <w:sz w:val="20"/>
                <w:szCs w:val="20"/>
              </w:rPr>
              <w:t>Sniegts skaidrojums</w:t>
            </w:r>
            <w:r>
              <w:rPr>
                <w:rFonts w:ascii="Times New Roman" w:hAnsi="Times New Roman" w:cs="Times New Roman"/>
                <w:sz w:val="20"/>
                <w:szCs w:val="20"/>
              </w:rPr>
              <w:t>.</w:t>
            </w:r>
          </w:p>
          <w:p w14:paraId="5ECBB932"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Ekonomikas ministrija neparedz izstrādāt atbalsta programmu vēja un ūdeņraža izmantošanas veicināšanai MFF ietvaros. </w:t>
            </w:r>
          </w:p>
          <w:p w14:paraId="488C9F23"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Lielas jaudas vēja elektrostaciju atbalstu MFF ietvaros neparedz ES tiesību akti.</w:t>
            </w:r>
          </w:p>
          <w:p w14:paraId="55C1D1BD"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Viedo risinājumu, “power-to-x” vai ūdeņraža ražošanas iekārtas vēja elektrostacijās tiek atbalstītas ES klimata finansējuma ietvaros – Inovācijas fonda finansējums.</w:t>
            </w:r>
          </w:p>
          <w:p w14:paraId="07981934"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Pirms izstrādāt ūdeņraža ražošanas atbalsta programmas, ir nepieciešams pabeigt pētījumus par ūdeņraža integrēšanas gāzes pārvades tīklā iespējām.</w:t>
            </w:r>
          </w:p>
        </w:tc>
        <w:tc>
          <w:tcPr>
            <w:tcW w:w="1638" w:type="dxa"/>
          </w:tcPr>
          <w:p w14:paraId="710B95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2674A9" w14:textId="77777777" w:rsidTr="00DC21C3">
        <w:tc>
          <w:tcPr>
            <w:tcW w:w="562" w:type="dxa"/>
            <w:shd w:val="clear" w:color="auto" w:fill="auto"/>
          </w:tcPr>
          <w:p w14:paraId="47607A5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4322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3992EEC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4DED5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DP  neparedz atbalsta mehānismus vēja enerģijas plašākai izmantošanai, lai gan tā ir īpaši būtiska AER īpatsvara paaugstināšanā un elektrifikācijā. Viens no pasākumiem, kas iztrūkst, ir telpiskā plānošana pašvaldību līmenī - līdzšinējā pieredze liecina par sarežģījumiem atrast piemērotu novietojumu vēja parkiem. </w:t>
            </w:r>
          </w:p>
          <w:p w14:paraId="03AAE89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DP paredz būtiskus ieguldījumus AER izmantošanas veicināšanai transportā, atbalstot  biometāna ražošanu. DP pamatojumā skaidrots, ka atbalsts biometāna ar ražošanai nepieciešams, lai mazinātu lauksaimniecības (kūtsmēslu) radītās emisijas (2030. gadā tiek plānots pieaugums par 36,9%), kā arī sasniegtu augstākus AER rādītājus transporta enerģijā.</w:t>
            </w:r>
          </w:p>
          <w:p w14:paraId="4EA979A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Otrās paaudzes biodegvielu ieguve no atkritumiem un atliekām ir atbalstāma, taču nav skaidri kritēriji biometāna ražošanas ilgtspējas un ietekmes uz vidi noteikšanai. AER direktīvā ir informācija par degvielu ilgtspējas novērtējumu, taču kritēriji ir jāizstrādā, ņemot vērā vietējo ģeogrāfisko kontekstu un ražošanas sistēmas.</w:t>
            </w:r>
          </w:p>
          <w:p w14:paraId="56AC566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Galvenais iemesls kritikai ir bažas, ka DP paredzētie līdzekļi nepanāks būtisku energosistēmas pārveidi dekarbozinācijas dimensijā, jo biometāna ražošana ir ekonomiski saistīta ar lauksaimniecību un dabasgāzes nozares attīstību.</w:t>
            </w:r>
          </w:p>
          <w:p w14:paraId="2C7C893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Pirmkārt, prognozētais lopkopības emisiju pieaugums saistīts ar ražošanas intensifikāciju, taču klimata aizsardzībai nepieciešama virzība uz mazāku dzīvnieku produktu, īpaši gaļas, patēriņu. Investīcijas lopkopības atkritumu pārstrādes infrastruktūrā un enerģijas ražošanā var sniegt papildus stimulu apjoma palielināšanai. Uzskatot, ka industriālā lopkopība ir jāierobežo, atbalstāma ir publisko līdzekļu izmantošana tādu biogāzes ražošanas un attīrīšanas iekārtu izveidē, kas kā izejmateriālu izmanto nenovēršamus atkritumus, piemēram, kanalizāciju. Veiksmīgākie biometāna izmantošanas piemēri ir sabiedriskajā transportā, kas balstīts uz vietējām un reģionālām bioloģisko atkritumu un notekūdeņu pārstrādes sistēmām. Tādēļ aicinām izvairīties no lopkopības intensifikācijas enerģijas ražošanai.</w:t>
            </w:r>
          </w:p>
          <w:p w14:paraId="40A9A36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Otrkārt, biometāna transportēšanas infrastruktūra ir cieši saistīta ar dabasgāzes tīklu attīstību. Eiropas vides organizāciju kritika ir veltīta dabasgāzes uzņēmumiem, kas “dekarbonizācijas” aizsegā iegūst jaunas tirgus nišas un publiskās investīcijas. AER direktīva paredz energosistēmas decentralizāciju pārvaldības un īpašuma jomā. Ir nepieciešami jauni tirgus dalībnieki un energokopienas (arī biometāna ražošanai), kas mazina fosilo energoresursu ekonomikas lomu. Arī Latvijā Latvijas gāze un Conexus virza iniciatīvas dabasgāzi izmantot transporta nozarē, turklāt privātā autotransporta jomā. Lai gan nav pamata ierobežot dabasgāzi kā alternatīvo degvielu tirdzniecību brīvā tirgus apstākļos, publiskās investīcijas ir jāvelta pasākumiem, kas sniedz visaugstāko SEG emisiju samazinājumu un mobilitātes uzlabojumus. Efektīvākā ir elektrifikācija. Transporta jomas dekarbonizācijā prioritāte ir izmantot no AER iegūtu elektroenerģiju. Turklāt AER īpatsvars transporta enerģijā nav pašmērķis, bet ir jāvērtē attiecībā pret tiešu SEG emisiju samazinājumu, vides kvalitāti un izmaksām.</w:t>
            </w:r>
          </w:p>
          <w:p w14:paraId="46ED9F3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“Zaļās brīvības” priekšlikums ir: (1) Izstrādāt biometāna ilgtspējas kritērijus, kas paredz neveicināt lopkopības intensifikāciju un dabasgāzes izmantošanu; (2) Biometāna izmantošanu veicināt tikai sabiedriskā vai kravas transporta jomā ar kompaktu piegādes infrastruktūru. Paredzēt atbalstu arī jaunu sabiedriskā transporta līdzekļu iegādei pašvaldībās. (3) Energokopienas attiecināt arī uz biometāna ieguvi, īpaši veicinot sadarbību starp lauksaimniekiem.</w:t>
            </w:r>
          </w:p>
        </w:tc>
        <w:tc>
          <w:tcPr>
            <w:tcW w:w="2976" w:type="dxa"/>
            <w:shd w:val="clear" w:color="auto" w:fill="auto"/>
          </w:tcPr>
          <w:p w14:paraId="25031A04" w14:textId="77777777" w:rsidR="003B19CF" w:rsidRPr="006D7C7D" w:rsidRDefault="003B19CF" w:rsidP="00C4157F">
            <w:pPr>
              <w:spacing w:after="0" w:line="240" w:lineRule="auto"/>
              <w:jc w:val="both"/>
              <w:rPr>
                <w:rFonts w:ascii="Times New Roman" w:hAnsi="Times New Roman" w:cs="Times New Roman"/>
                <w:b/>
                <w:bCs/>
                <w:sz w:val="20"/>
                <w:szCs w:val="20"/>
              </w:rPr>
            </w:pPr>
            <w:r w:rsidRPr="006D7C7D">
              <w:rPr>
                <w:rFonts w:ascii="Times New Roman" w:hAnsi="Times New Roman" w:cs="Times New Roman"/>
                <w:b/>
                <w:bCs/>
                <w:sz w:val="20"/>
                <w:szCs w:val="20"/>
              </w:rPr>
              <w:t>Sniegts skaidrojums.</w:t>
            </w:r>
          </w:p>
          <w:p w14:paraId="0309D509" w14:textId="77777777" w:rsidR="003B19CF" w:rsidRDefault="003B19CF" w:rsidP="00C4157F">
            <w:pPr>
              <w:spacing w:after="0" w:line="240" w:lineRule="auto"/>
              <w:jc w:val="both"/>
              <w:rPr>
                <w:rFonts w:ascii="Times New Roman" w:hAnsi="Times New Roman" w:cs="Times New Roman"/>
                <w:sz w:val="20"/>
                <w:szCs w:val="20"/>
              </w:rPr>
            </w:pPr>
          </w:p>
          <w:p w14:paraId="2B3E7BFC" w14:textId="62B89400" w:rsidR="003B19CF" w:rsidRPr="006B54DE"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6B54DE">
              <w:rPr>
                <w:rFonts w:ascii="Times New Roman" w:hAnsi="Times New Roman" w:cs="Times New Roman"/>
                <w:sz w:val="20"/>
                <w:szCs w:val="20"/>
              </w:rPr>
              <w:t xml:space="preserve">ūdzu skatīt skaidrojumu </w:t>
            </w:r>
            <w:r>
              <w:rPr>
                <w:rFonts w:ascii="Times New Roman" w:hAnsi="Times New Roman" w:cs="Times New Roman"/>
                <w:sz w:val="20"/>
                <w:szCs w:val="20"/>
              </w:rPr>
              <w:t xml:space="preserve">pie izziņas </w:t>
            </w:r>
            <w:r w:rsidRPr="006B54DE">
              <w:rPr>
                <w:rFonts w:ascii="Times New Roman" w:hAnsi="Times New Roman" w:cs="Times New Roman"/>
                <w:sz w:val="20"/>
                <w:szCs w:val="20"/>
              </w:rPr>
              <w:t>35</w:t>
            </w:r>
            <w:r w:rsidR="00150F61">
              <w:rPr>
                <w:rFonts w:ascii="Times New Roman" w:hAnsi="Times New Roman" w:cs="Times New Roman"/>
                <w:sz w:val="20"/>
                <w:szCs w:val="20"/>
              </w:rPr>
              <w:t>9</w:t>
            </w:r>
            <w:r w:rsidRPr="006B54DE">
              <w:rPr>
                <w:rFonts w:ascii="Times New Roman" w:hAnsi="Times New Roman" w:cs="Times New Roman"/>
                <w:sz w:val="20"/>
                <w:szCs w:val="20"/>
              </w:rPr>
              <w:t xml:space="preserve">. </w:t>
            </w:r>
            <w:r>
              <w:rPr>
                <w:rFonts w:ascii="Times New Roman" w:hAnsi="Times New Roman" w:cs="Times New Roman"/>
                <w:sz w:val="20"/>
                <w:szCs w:val="20"/>
              </w:rPr>
              <w:t>punkta</w:t>
            </w:r>
            <w:r w:rsidRPr="006B54DE">
              <w:rPr>
                <w:rFonts w:ascii="Times New Roman" w:hAnsi="Times New Roman" w:cs="Times New Roman"/>
                <w:sz w:val="20"/>
                <w:szCs w:val="20"/>
              </w:rPr>
              <w:t>.</w:t>
            </w:r>
          </w:p>
          <w:p w14:paraId="1727317E"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 </w:t>
            </w:r>
          </w:p>
          <w:p w14:paraId="55A26911"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 </w:t>
            </w:r>
            <w:r>
              <w:rPr>
                <w:rFonts w:ascii="Times New Roman" w:hAnsi="Times New Roman" w:cs="Times New Roman"/>
                <w:sz w:val="20"/>
                <w:szCs w:val="20"/>
              </w:rPr>
              <w:t>(1)Vienlaikus skaidrojam,</w:t>
            </w:r>
            <w:r w:rsidRPr="006B54DE">
              <w:rPr>
                <w:rFonts w:ascii="Times New Roman" w:hAnsi="Times New Roman" w:cs="Times New Roman"/>
                <w:sz w:val="20"/>
                <w:szCs w:val="20"/>
              </w:rPr>
              <w:t xml:space="preserve"> ka Latvija neizstrādās ilgtspējas kritērijus specifiski Latvijai, bet izmantos tos detalizētos kritērijus, kas ir iekļauti Direktīvā 2018/2001</w:t>
            </w:r>
            <w:r>
              <w:rPr>
                <w:rStyle w:val="FootnoteReference"/>
                <w:rFonts w:ascii="Times New Roman" w:hAnsi="Times New Roman" w:cs="Times New Roman"/>
                <w:sz w:val="20"/>
                <w:szCs w:val="20"/>
              </w:rPr>
              <w:footnoteReference w:id="48"/>
            </w:r>
            <w:r w:rsidRPr="006B54DE">
              <w:rPr>
                <w:rFonts w:ascii="Times New Roman" w:hAnsi="Times New Roman" w:cs="Times New Roman"/>
                <w:sz w:val="20"/>
                <w:szCs w:val="20"/>
              </w:rPr>
              <w:t>. tāpat tiem degvielas piegādātājiem, kuri piegādās biometānu galapatēriņam transportā, būs jānodrošina ilgtspējas apliecinājumus (proof of sustainability) biometānam uz šos apliecinājumus izsniegs Eiropas Komisijas apstiprinātās brīvprātīgās shēmas saskaņā ar Direktīvas 2018/2001 un pakārtoto tiesību aktu prasībām.</w:t>
            </w:r>
          </w:p>
          <w:p w14:paraId="52A59727"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Norādām, ka biometānam, kas tiek iegūts no atkritumiem, saskaņā ar Direktīvas 2018/2001 29.panta 1.punkta 2.rindkopu nav jāatbilst ilgtspējas kritērijiem, un EM neplāno stiprināt Direktīvas 2018/2001 prasības.</w:t>
            </w:r>
          </w:p>
          <w:p w14:paraId="35A4952D"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Norādām, ka biometāna ražošanai nav paredzēts paplašināt lauksaimniecības kultūru, piemēram, kukurūzas, audzēšanas platības, jo no lauksaimniecības kultūrām iegūts biometāns neatbildīs modernās biogāzes kritērijiem, savukārt EM biometāna ražošanu un izmantošanu saskata tieši moderno biodegvielu/biogāzes mērķu sasniegšanai. Vienlaikus jāsaprot, ka biogāzes ražošanai lauksaimniecības atkritumiem, kūtsmēsliem, ir nepieciešams pievienot arī lauksaimniecības kultūras, piemēram, kukurūzu, bet minimālā apjomā.</w:t>
            </w:r>
          </w:p>
          <w:p w14:paraId="05FBA94E"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Biometāna ražošana primāri tiek plānota no lauksaimniecības atkritumiem, piemēram, kūtsmēsliem, un sadzīves atkritumiem vai notekūdeņiem.</w:t>
            </w:r>
          </w:p>
          <w:p w14:paraId="229AD387"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w:t>
            </w:r>
            <w:r>
              <w:rPr>
                <w:rFonts w:ascii="Times New Roman" w:hAnsi="Times New Roman" w:cs="Times New Roman"/>
                <w:sz w:val="20"/>
                <w:szCs w:val="20"/>
              </w:rPr>
              <w:t>2</w:t>
            </w:r>
            <w:r w:rsidRPr="006B54DE">
              <w:rPr>
                <w:rFonts w:ascii="Times New Roman" w:hAnsi="Times New Roman" w:cs="Times New Roman"/>
                <w:sz w:val="20"/>
                <w:szCs w:val="20"/>
              </w:rPr>
              <w:t>) biometāna izmantošanu šobrīd saskatām pārsvarā sabiedriskā transporta transportlīdzekļos, komunālajā transportā vai noteiktos smagas kravnesības transportlīdzekļos, vienlaikus netiks ierobežots, ka biometānu nevar izmantot arī privātajos transportlīdzekļos, kuru tehnoloģija ļauj kā degvielu izmantot dabasgāzi.</w:t>
            </w:r>
          </w:p>
          <w:p w14:paraId="28B1B2BE"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(3) priekšlikums tiks apsvērts, izstrādājot </w:t>
            </w:r>
            <w:r>
              <w:rPr>
                <w:rFonts w:ascii="Times New Roman" w:hAnsi="Times New Roman" w:cs="Times New Roman"/>
                <w:sz w:val="20"/>
                <w:szCs w:val="20"/>
              </w:rPr>
              <w:t>MK noteikumus par SAM īstenošanu, kā arī ieviešanas nosacījumus</w:t>
            </w:r>
            <w:r w:rsidRPr="006B54DE">
              <w:rPr>
                <w:rFonts w:ascii="Times New Roman" w:hAnsi="Times New Roman" w:cs="Times New Roman"/>
                <w:sz w:val="20"/>
                <w:szCs w:val="20"/>
              </w:rPr>
              <w:t>.</w:t>
            </w:r>
          </w:p>
        </w:tc>
        <w:tc>
          <w:tcPr>
            <w:tcW w:w="1638" w:type="dxa"/>
          </w:tcPr>
          <w:p w14:paraId="4422EE8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DA8AB1" w14:textId="77777777" w:rsidTr="00DC21C3">
        <w:tc>
          <w:tcPr>
            <w:tcW w:w="562" w:type="dxa"/>
            <w:shd w:val="clear" w:color="auto" w:fill="auto"/>
          </w:tcPr>
          <w:p w14:paraId="5D563E4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9FFD3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asociācija/Jelgavas pilsētas pašvaldība</w:t>
            </w:r>
          </w:p>
        </w:tc>
        <w:tc>
          <w:tcPr>
            <w:tcW w:w="3151" w:type="dxa"/>
            <w:vMerge/>
            <w:shd w:val="clear" w:color="auto" w:fill="auto"/>
          </w:tcPr>
          <w:p w14:paraId="24C0FAA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A5C6E7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color w:val="000000"/>
                <w:sz w:val="20"/>
                <w:szCs w:val="20"/>
                <w:lang w:eastAsia="zh-CN"/>
              </w:rPr>
              <w:t>Lūdzam kā atbalstāmo darbību ietvert ne tikai biometāna ražošanu, bet arī ūdeņraža un tā izmantošanu transportā.</w:t>
            </w:r>
          </w:p>
        </w:tc>
        <w:tc>
          <w:tcPr>
            <w:tcW w:w="2976" w:type="dxa"/>
            <w:shd w:val="clear" w:color="auto" w:fill="auto"/>
          </w:tcPr>
          <w:p w14:paraId="6706EC53" w14:textId="77777777" w:rsidR="003B19CF" w:rsidRDefault="003B19CF" w:rsidP="00C4157F">
            <w:pPr>
              <w:spacing w:after="0" w:line="240" w:lineRule="auto"/>
              <w:jc w:val="both"/>
              <w:rPr>
                <w:rFonts w:ascii="Times New Roman" w:hAnsi="Times New Roman" w:cs="Times New Roman"/>
                <w:sz w:val="20"/>
                <w:szCs w:val="20"/>
              </w:rPr>
            </w:pPr>
            <w:r w:rsidRPr="00721166">
              <w:rPr>
                <w:rFonts w:ascii="Times New Roman" w:hAnsi="Times New Roman" w:cs="Times New Roman"/>
                <w:b/>
                <w:bCs/>
                <w:sz w:val="20"/>
                <w:szCs w:val="20"/>
              </w:rPr>
              <w:t>Sniegts skaidrojums</w:t>
            </w:r>
            <w:r>
              <w:rPr>
                <w:rFonts w:ascii="Times New Roman" w:hAnsi="Times New Roman" w:cs="Times New Roman"/>
                <w:sz w:val="20"/>
                <w:szCs w:val="20"/>
              </w:rPr>
              <w:t>.</w:t>
            </w:r>
          </w:p>
          <w:p w14:paraId="0FA51A3A"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Ekonomikas ministrija neparedz izstrādāt atbalstu ūdeņraža izmantošanas veicināšanai.</w:t>
            </w:r>
          </w:p>
          <w:p w14:paraId="4BEBD007" w14:textId="1CE1AB6D"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L</w:t>
            </w:r>
            <w:r>
              <w:rPr>
                <w:rFonts w:ascii="Times New Roman" w:hAnsi="Times New Roman" w:cs="Times New Roman"/>
                <w:sz w:val="20"/>
                <w:szCs w:val="20"/>
              </w:rPr>
              <w:t>ūdzam</w:t>
            </w:r>
            <w:r w:rsidRPr="006B54DE">
              <w:rPr>
                <w:rFonts w:ascii="Times New Roman" w:hAnsi="Times New Roman" w:cs="Times New Roman"/>
                <w:sz w:val="20"/>
                <w:szCs w:val="20"/>
              </w:rPr>
              <w:t xml:space="preserve"> skatīt skaidrojumu pie </w:t>
            </w:r>
            <w:r>
              <w:rPr>
                <w:rFonts w:ascii="Times New Roman" w:hAnsi="Times New Roman" w:cs="Times New Roman"/>
                <w:sz w:val="20"/>
                <w:szCs w:val="20"/>
              </w:rPr>
              <w:t>izziņas 35</w:t>
            </w:r>
            <w:r w:rsidR="00150F61">
              <w:rPr>
                <w:rFonts w:ascii="Times New Roman" w:hAnsi="Times New Roman" w:cs="Times New Roman"/>
                <w:sz w:val="20"/>
                <w:szCs w:val="20"/>
              </w:rPr>
              <w:t>9</w:t>
            </w:r>
            <w:r>
              <w:rPr>
                <w:rFonts w:ascii="Times New Roman" w:hAnsi="Times New Roman" w:cs="Times New Roman"/>
                <w:sz w:val="20"/>
                <w:szCs w:val="20"/>
              </w:rPr>
              <w:t>.punkta</w:t>
            </w:r>
            <w:r w:rsidRPr="006B54DE">
              <w:rPr>
                <w:rFonts w:ascii="Times New Roman" w:hAnsi="Times New Roman" w:cs="Times New Roman"/>
                <w:sz w:val="20"/>
                <w:szCs w:val="20"/>
              </w:rPr>
              <w:t>.</w:t>
            </w:r>
          </w:p>
          <w:p w14:paraId="309875C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3EB604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A91F45A" w14:textId="77777777" w:rsidTr="00DC21C3">
        <w:tc>
          <w:tcPr>
            <w:tcW w:w="562" w:type="dxa"/>
            <w:shd w:val="clear" w:color="auto" w:fill="auto"/>
          </w:tcPr>
          <w:p w14:paraId="760799E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CA7A7C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66DB6E8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B2D1674"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zh-CN"/>
              </w:rPr>
            </w:pPr>
            <w:r w:rsidRPr="006F55DD">
              <w:rPr>
                <w:rFonts w:ascii="Times New Roman" w:eastAsia="Times New Roman" w:hAnsi="Times New Roman" w:cs="Times New Roman"/>
                <w:color w:val="000000"/>
                <w:sz w:val="20"/>
                <w:szCs w:val="20"/>
                <w:lang w:eastAsia="zh-CN"/>
              </w:rPr>
              <w:t>2.1.2. SAM - plānā paredzēts 2030.gadā sasniegt 60 % AER enerģētikā, kas prasa attīstīt enerģijas ražošanai saules, vēja un biogāzes jomās, kas prasa lielus kapitālieguldījumus. Tos nedrīkst uzkraut enerģijas gala patērētājiem caur augstiem elektroenerģijas gala tarifiem. Lūdzam skaidrot kā tas tiks panākts vai arī samazināt mērķi, nodrošinot, ka Latvijas iedzīvotājiem un uzņēmumiem netiks uzspiests jauna ‘Obligātā iepirkumu komponente’ jebkurā formā.</w:t>
            </w:r>
          </w:p>
        </w:tc>
        <w:tc>
          <w:tcPr>
            <w:tcW w:w="2976" w:type="dxa"/>
            <w:shd w:val="clear" w:color="auto" w:fill="auto"/>
          </w:tcPr>
          <w:p w14:paraId="5BC323F3" w14:textId="77777777" w:rsidR="003B19CF" w:rsidRDefault="003B19CF" w:rsidP="00C4157F">
            <w:pPr>
              <w:spacing w:after="0" w:line="240" w:lineRule="auto"/>
              <w:jc w:val="both"/>
              <w:rPr>
                <w:rFonts w:ascii="Times New Roman" w:hAnsi="Times New Roman" w:cs="Times New Roman"/>
                <w:sz w:val="20"/>
                <w:szCs w:val="20"/>
              </w:rPr>
            </w:pPr>
            <w:r w:rsidRPr="00EA5FC9">
              <w:rPr>
                <w:rFonts w:ascii="Times New Roman" w:hAnsi="Times New Roman" w:cs="Times New Roman"/>
                <w:b/>
                <w:bCs/>
                <w:sz w:val="20"/>
                <w:szCs w:val="20"/>
              </w:rPr>
              <w:t>Sniegts skaidrojums</w:t>
            </w:r>
            <w:r>
              <w:rPr>
                <w:rFonts w:ascii="Times New Roman" w:hAnsi="Times New Roman" w:cs="Times New Roman"/>
                <w:sz w:val="20"/>
                <w:szCs w:val="20"/>
              </w:rPr>
              <w:t>.</w:t>
            </w:r>
          </w:p>
          <w:p w14:paraId="684709E0"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Saskaņā ar NEKP un kā minēts DP, &gt;60% mērķis attiecas uz atjaunojamo elektroenerģiju un tas ir 2030.gada mērķis, savukārt ES DP attiecas uz periodu līdz 2027.gadam.</w:t>
            </w:r>
          </w:p>
          <w:p w14:paraId="0852C619"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2030.gada mērķa sasniegšanai nepieciešamie īstenojamie pasākumi ir minēti NEKP 4.pielikumā (biometānu tiek plānots izmantots transportā nevis elektroenerģijas ražošanā), kur atjaunojamās elektroenerģijas mērķa sasniegšanā būtisku ieguldījumu veidos ar Igauniju īstenojamais atkrastes vēja parku projekts, kā arī dažādi atbalsta pasākumi saules elektroenerģijas ražošanai. </w:t>
            </w:r>
          </w:p>
          <w:p w14:paraId="6A8659E3"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DP ietvaros nav paredzēts risināt elektroenerģijas tarifu aprēķināšanas un noteikšanas metodiku, vienlaikus jānorāda, ka brīvajā elektroenerģijas tirgū, regulētie tarifi attiecas tikai uz elektroenerģijas pārvadi un sadali.</w:t>
            </w:r>
          </w:p>
          <w:p w14:paraId="3F334B2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DD61F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96F33AC" w14:textId="77777777" w:rsidTr="00DC21C3">
        <w:tc>
          <w:tcPr>
            <w:tcW w:w="562" w:type="dxa"/>
            <w:shd w:val="clear" w:color="auto" w:fill="auto"/>
          </w:tcPr>
          <w:p w14:paraId="1C57CC9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F511A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Nacionālā Gāzes Termināļa Biedrība</w:t>
            </w:r>
          </w:p>
        </w:tc>
        <w:tc>
          <w:tcPr>
            <w:tcW w:w="3151" w:type="dxa"/>
            <w:shd w:val="clear" w:color="auto" w:fill="auto"/>
          </w:tcPr>
          <w:p w14:paraId="157AD87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(175)</w:t>
            </w:r>
            <w:r w:rsidRPr="006F55DD">
              <w:rPr>
                <w:rFonts w:ascii="Times New Roman" w:hAnsi="Times New Roman" w:cs="Times New Roman"/>
                <w:sz w:val="20"/>
                <w:szCs w:val="20"/>
              </w:rPr>
              <w:tab/>
            </w:r>
            <w:r w:rsidRPr="006F55DD">
              <w:rPr>
                <w:rFonts w:ascii="Times New Roman" w:hAnsi="Times New Roman" w:cs="Times New Roman"/>
                <w:b/>
                <w:sz w:val="20"/>
                <w:szCs w:val="20"/>
              </w:rPr>
              <w:t>Atbalstāmās darbības:</w:t>
            </w:r>
            <w:r w:rsidRPr="006F55DD">
              <w:rPr>
                <w:rFonts w:ascii="Times New Roman" w:hAnsi="Times New Roman" w:cs="Times New Roman"/>
                <w:sz w:val="20"/>
                <w:szCs w:val="20"/>
              </w:rPr>
              <w:t xml:space="preserve"> Kompetences un kapacitātes celšana AER un gaisa piesārņojuma jautājumos (izglītoti/sagatavoti projekta rakstītāji, ekspertu pieejamība, projektu vadītāji);</w:t>
            </w:r>
          </w:p>
        </w:tc>
        <w:tc>
          <w:tcPr>
            <w:tcW w:w="4954" w:type="dxa"/>
            <w:shd w:val="clear" w:color="auto" w:fill="auto"/>
          </w:tcPr>
          <w:p w14:paraId="24CF1BF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Izvērtējot ES struktūrfondu un Kohēzijas Fonda 2021. – 2027. gada plānošana perioda darbības programmas projektu izsakām sekojošu priekšlikumu.  </w:t>
            </w:r>
          </w:p>
          <w:p w14:paraId="3871425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2.1.2 punktā (Atjaunojamo energoresursu enerģijas veicināšana) atbalstās darbības papildināt ar šādām aktivitātēm:  </w:t>
            </w:r>
          </w:p>
          <w:p w14:paraId="6C0B4C30" w14:textId="77777777" w:rsidR="003B19CF" w:rsidRPr="006F55DD" w:rsidRDefault="003B19CF" w:rsidP="00C4157F">
            <w:pPr>
              <w:pStyle w:val="ListParagraph"/>
              <w:numPr>
                <w:ilvl w:val="0"/>
                <w:numId w:val="3"/>
              </w:numPr>
              <w:spacing w:after="0" w:line="240" w:lineRule="auto"/>
              <w:ind w:left="462" w:hanging="284"/>
              <w:jc w:val="both"/>
              <w:rPr>
                <w:rFonts w:ascii="Times New Roman" w:hAnsi="Times New Roman" w:cs="Times New Roman"/>
                <w:sz w:val="20"/>
                <w:szCs w:val="20"/>
              </w:rPr>
            </w:pPr>
            <w:r w:rsidRPr="006F55DD">
              <w:rPr>
                <w:rFonts w:ascii="Times New Roman" w:hAnsi="Times New Roman" w:cs="Times New Roman"/>
                <w:sz w:val="20"/>
                <w:szCs w:val="20"/>
              </w:rPr>
              <w:t>cenu starpības kompensēšana maz emisiju autobusu iegādē starp ar dīzeļdegvielu darbināmiem autobusiem un autobusiem, kas darbināmi ar elektroenerģiju (BEV), saspiestu vai sašķidrinātu biometānu (CNG un LNG) un ūdeņradi.  </w:t>
            </w:r>
          </w:p>
          <w:p w14:paraId="0876B0F2" w14:textId="77777777" w:rsidR="003B19CF" w:rsidRPr="006F55DD" w:rsidRDefault="003B19CF" w:rsidP="00C4157F">
            <w:pPr>
              <w:pStyle w:val="ListParagraph"/>
              <w:numPr>
                <w:ilvl w:val="0"/>
                <w:numId w:val="3"/>
              </w:numPr>
              <w:spacing w:after="0" w:line="240" w:lineRule="auto"/>
              <w:ind w:left="462" w:hanging="284"/>
              <w:jc w:val="both"/>
              <w:rPr>
                <w:rFonts w:ascii="Times New Roman" w:hAnsi="Times New Roman" w:cs="Times New Roman"/>
                <w:sz w:val="20"/>
                <w:szCs w:val="20"/>
              </w:rPr>
            </w:pPr>
            <w:r w:rsidRPr="006F55DD">
              <w:rPr>
                <w:rFonts w:ascii="Times New Roman" w:hAnsi="Times New Roman" w:cs="Times New Roman"/>
                <w:sz w:val="20"/>
                <w:szCs w:val="20"/>
              </w:rPr>
              <w:t>cenu starpības kompensēšana maz emisiju smago automašīnu  iegādē starp ar dīzeļdegvielu darbināmām smagām automašīnām  un smagām automašīnām, kas darbināmas ar elektroenerģiju (BEV), saspiestu vai sašķidrinātu biometānu (CNG un LNG) un ūdeņradi. </w:t>
            </w:r>
          </w:p>
          <w:p w14:paraId="4C6EEFC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Uzskatām ka šāda veida atbalsts ir nepieciešams lai veicinātu autoparku nomaiņu no dīzeļdegvielas uz ar videi daudz draudzīgāku degvielu  darbināmiem transporta līdzekļiem. Transporta sektors ir otrais lielākais enerģijas patēriņa sektors Latvijā aiz siltumenerģijas un vienlaicīgi šajā sektorā ir viszemākā atjaunojamo resursu un bezizmešu tehnoloģiju izmantošana, kas skaidrojams ar ievērojamām tehnoloģiskajām barjerām un tirgus kļūdu. </w:t>
            </w:r>
          </w:p>
          <w:p w14:paraId="56F1AA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Šāda veida atbalsts jau tiek piemērots Lietuvā, savukārt Igaunijā tiek sniegts tiešs atbalsts CNG/LNG/biometāna degvielas uzpildes stacijas būvniecībai.</w:t>
            </w:r>
          </w:p>
          <w:p w14:paraId="1027622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CNG/LNG/biometāna galvenā priekšrocība ir tās ekoloģiskums, jo, sadegot tā rada par 23-90% mazāk CO2 un 90% mazāk NO izmešu, nekā dīzeļdegviela kas būtiski uzlabo gaisa kvalitāti pilsētās un to apkārtnēs. Tāpat tās enerģijas saturs ar 13,3 kWh/kg ir gandrīz divreiz lielāks nekā LPG ar 6,8 kWh/l. Savukārt elektrība un ūdeņradis tiek uzskatīta par bez emisijas auto degvielu.</w:t>
            </w:r>
          </w:p>
        </w:tc>
        <w:tc>
          <w:tcPr>
            <w:tcW w:w="2976" w:type="dxa"/>
            <w:shd w:val="clear" w:color="auto" w:fill="auto"/>
          </w:tcPr>
          <w:p w14:paraId="51ECF74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Nav ņemts vērā. </w:t>
            </w:r>
            <w:r w:rsidRPr="003C685A">
              <w:rPr>
                <w:rFonts w:ascii="Times New Roman" w:hAnsi="Times New Roman" w:cs="Times New Roman"/>
                <w:b/>
                <w:bCs/>
                <w:sz w:val="20"/>
                <w:szCs w:val="20"/>
              </w:rPr>
              <w:t>Sniegts skaidrojums</w:t>
            </w:r>
            <w:r>
              <w:rPr>
                <w:rFonts w:ascii="Times New Roman" w:hAnsi="Times New Roman" w:cs="Times New Roman"/>
                <w:sz w:val="20"/>
                <w:szCs w:val="20"/>
              </w:rPr>
              <w:t>.</w:t>
            </w:r>
          </w:p>
          <w:p w14:paraId="0AD6ACAB"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EM neparedz atbalstīt autobusu un smago mašīnu iegādi, bet gan veicināt nepieciešamās infrastruktūras izveidi, lai tāda būtu, kad atbilstoši transportlīdzekļi tiks iegādāti.</w:t>
            </w:r>
          </w:p>
          <w:p w14:paraId="68AAE21A" w14:textId="77777777" w:rsidR="003B19CF" w:rsidRDefault="003B19CF" w:rsidP="00C4157F">
            <w:pPr>
              <w:spacing w:after="0" w:line="240" w:lineRule="auto"/>
              <w:jc w:val="both"/>
              <w:rPr>
                <w:rFonts w:ascii="Times New Roman" w:hAnsi="Times New Roman" w:cs="Times New Roman"/>
                <w:sz w:val="20"/>
                <w:szCs w:val="20"/>
              </w:rPr>
            </w:pPr>
          </w:p>
          <w:p w14:paraId="7EB0F24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nav iespējams atbalstīt</w:t>
            </w:r>
            <w:r w:rsidRPr="004414DB">
              <w:rPr>
                <w:rFonts w:ascii="Times New Roman" w:hAnsi="Times New Roman" w:cs="Times New Roman"/>
                <w:sz w:val="20"/>
                <w:szCs w:val="20"/>
              </w:rPr>
              <w:t xml:space="preserve"> finansējuma ieguldīšanu pasākumos, kas veicina fosilo energoresursu izmantošanu, jo tie ir pretrunā klimata politikas mērķiem.</w:t>
            </w:r>
          </w:p>
        </w:tc>
        <w:tc>
          <w:tcPr>
            <w:tcW w:w="1638" w:type="dxa"/>
          </w:tcPr>
          <w:p w14:paraId="654CABF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60F04B3" w14:textId="77777777" w:rsidTr="00DC21C3">
        <w:tc>
          <w:tcPr>
            <w:tcW w:w="562" w:type="dxa"/>
            <w:shd w:val="clear" w:color="auto" w:fill="auto"/>
          </w:tcPr>
          <w:p w14:paraId="4A1E25C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9B0F8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shd w:val="clear" w:color="auto" w:fill="auto"/>
          </w:tcPr>
          <w:p w14:paraId="34B0045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(176)</w:t>
            </w:r>
            <w:r w:rsidRPr="006F55DD">
              <w:rPr>
                <w:rFonts w:ascii="Times New Roman" w:hAnsi="Times New Roman" w:cs="Times New Roman"/>
                <w:sz w:val="20"/>
                <w:szCs w:val="20"/>
              </w:rPr>
              <w:tab/>
              <w:t>Saules elektroenerģijas ražošanas iekārtu (vismaz 1 MW),  akumulācijas iekārtu un ar to darbību saistīto viedo risinājumu uzstādīšana.</w:t>
            </w:r>
          </w:p>
        </w:tc>
        <w:tc>
          <w:tcPr>
            <w:tcW w:w="4954" w:type="dxa"/>
            <w:shd w:val="clear" w:color="auto" w:fill="auto"/>
          </w:tcPr>
          <w:p w14:paraId="5FA343F6" w14:textId="77777777" w:rsidR="003B19CF" w:rsidRPr="006F55DD" w:rsidRDefault="003B19CF" w:rsidP="00C4157F">
            <w:pPr>
              <w:spacing w:after="0" w:line="240" w:lineRule="auto"/>
              <w:jc w:val="both"/>
              <w:rPr>
                <w:rFonts w:ascii="Times New Roman" w:hAnsi="Times New Roman" w:cs="Times New Roman"/>
                <w:iCs/>
                <w:sz w:val="20"/>
                <w:szCs w:val="20"/>
                <w:u w:val="single"/>
              </w:rPr>
            </w:pPr>
            <w:r w:rsidRPr="006F55DD">
              <w:rPr>
                <w:rFonts w:ascii="Times New Roman" w:hAnsi="Times New Roman" w:cs="Times New Roman"/>
                <w:sz w:val="20"/>
                <w:szCs w:val="20"/>
              </w:rPr>
              <w:t xml:space="preserve">SAM 2.1.2. Atjaunojamo energoresursu enerģijas veicināšana 176.punkts (50.lpp) ir izsakāms šādā redakcijā: </w:t>
            </w:r>
            <w:bookmarkStart w:id="11" w:name="_Hlk37067104"/>
            <w:r w:rsidRPr="006F55DD">
              <w:rPr>
                <w:rFonts w:ascii="Times New Roman" w:hAnsi="Times New Roman" w:cs="Times New Roman"/>
                <w:sz w:val="20"/>
                <w:szCs w:val="20"/>
              </w:rPr>
              <w:t>“</w:t>
            </w:r>
            <w:r w:rsidRPr="006F55DD">
              <w:rPr>
                <w:rFonts w:ascii="Times New Roman" w:hAnsi="Times New Roman" w:cs="Times New Roman"/>
                <w:iCs/>
                <w:sz w:val="20"/>
                <w:szCs w:val="20"/>
              </w:rPr>
              <w:t xml:space="preserve">Saules elektroenerģijas ražošanas iekārtu (vismaz 1 MW),  </w:t>
            </w:r>
            <w:bookmarkEnd w:id="11"/>
            <w:r w:rsidRPr="006F55DD">
              <w:rPr>
                <w:rFonts w:ascii="Times New Roman" w:hAnsi="Times New Roman" w:cs="Times New Roman"/>
                <w:iCs/>
                <w:sz w:val="20"/>
                <w:szCs w:val="20"/>
              </w:rPr>
              <w:t xml:space="preserve">akumulācijas iekārtu un ar to darbību saistīto viedo risinājumu uzstādīšana </w:t>
            </w:r>
            <w:r w:rsidRPr="006F55DD">
              <w:rPr>
                <w:rFonts w:ascii="Times New Roman" w:hAnsi="Times New Roman" w:cs="Times New Roman"/>
                <w:iCs/>
                <w:sz w:val="20"/>
                <w:szCs w:val="20"/>
                <w:u w:val="single"/>
              </w:rPr>
              <w:t>un vēja  elektrostaciju sauszemes projektu ar jaunas paaudzes nelietotu vēja turbīnu uzstādīšanu (ar vismaz 5MW jaudu) izpēte, tehniskā projektēšana un būvniecība.”</w:t>
            </w:r>
          </w:p>
          <w:p w14:paraId="15732F37" w14:textId="77777777" w:rsidR="003B19CF" w:rsidRPr="006F55DD" w:rsidRDefault="003B19CF" w:rsidP="00C4157F">
            <w:pPr>
              <w:spacing w:after="0" w:line="240" w:lineRule="auto"/>
              <w:jc w:val="both"/>
              <w:rPr>
                <w:rFonts w:ascii="Times New Roman" w:hAnsi="Times New Roman" w:cs="Times New Roman"/>
                <w:iCs/>
                <w:sz w:val="20"/>
                <w:szCs w:val="20"/>
                <w:u w:val="single"/>
              </w:rPr>
            </w:pPr>
            <w:r w:rsidRPr="006F55DD">
              <w:rPr>
                <w:rFonts w:ascii="Times New Roman" w:hAnsi="Times New Roman" w:cs="Times New Roman"/>
                <w:iCs/>
                <w:sz w:val="20"/>
                <w:szCs w:val="20"/>
                <w:u w:val="single"/>
              </w:rPr>
              <w:t>Veicot minētos papildinājumus Darbības programmā un sniedzot reālu finansiālu atbalstu vēja parku projektiem, ir sagaidāms, ka 3.tabulā Iznākuma rādītāji 2.1.prioritātei 2.1.2 SAM sadaļā Papildu ražošanas jauda atjaunojamai enerģijai (tai skaitā: elektrība, siltumenerģija) var būt daudzkārt augstāki gan 2024., gan 2030.gada griezumā. Šobrīd sākuma fāzē dažādās attīstības stadijās Latvijā ir vēja parku projekti ar kopējo uzstādāmo jaudu 800-1000MW</w:t>
            </w:r>
            <w:r w:rsidRPr="006F55DD">
              <w:rPr>
                <w:rFonts w:ascii="Times New Roman" w:hAnsi="Times New Roman" w:cs="Times New Roman"/>
                <w:iCs/>
                <w:sz w:val="20"/>
                <w:szCs w:val="20"/>
                <w:u w:val="single"/>
                <w:vertAlign w:val="superscript"/>
              </w:rPr>
              <w:footnoteReference w:id="49"/>
            </w:r>
            <w:r w:rsidRPr="006F55DD">
              <w:rPr>
                <w:rFonts w:ascii="Times New Roman" w:hAnsi="Times New Roman" w:cs="Times New Roman"/>
                <w:iCs/>
                <w:sz w:val="20"/>
                <w:szCs w:val="20"/>
                <w:u w:val="single"/>
              </w:rPr>
              <w:t>. Attiecīgi būtu reālistiski koriģēt 2030.gada sasniedzamo rādītāju uz vismaz 300MW.</w:t>
            </w:r>
          </w:p>
        </w:tc>
        <w:tc>
          <w:tcPr>
            <w:tcW w:w="2976" w:type="dxa"/>
            <w:shd w:val="clear" w:color="auto" w:fill="auto"/>
          </w:tcPr>
          <w:p w14:paraId="7EE70FEB"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015A9A65"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Ekonomikas ministrija neplāno MFF ietvaros izstrādāt atbalsta programmu vēja elektrostaciju izbūvei.</w:t>
            </w:r>
          </w:p>
          <w:p w14:paraId="0BE1B716"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iepazīties ar sniegto skaidrojumu pie  izziņas 16.punkta.</w:t>
            </w:r>
          </w:p>
          <w:p w14:paraId="6D3988C7" w14:textId="77777777" w:rsidR="003B19CF" w:rsidRDefault="003B19CF" w:rsidP="00C4157F">
            <w:pPr>
              <w:spacing w:after="0" w:line="240" w:lineRule="auto"/>
              <w:jc w:val="both"/>
              <w:rPr>
                <w:rFonts w:ascii="Times New Roman" w:hAnsi="Times New Roman" w:cs="Times New Roman"/>
                <w:sz w:val="20"/>
                <w:szCs w:val="20"/>
              </w:rPr>
            </w:pPr>
          </w:p>
          <w:p w14:paraId="5341321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72A8A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0DAE73" w14:textId="77777777" w:rsidTr="00DC21C3">
        <w:tc>
          <w:tcPr>
            <w:tcW w:w="562" w:type="dxa"/>
            <w:shd w:val="clear" w:color="auto" w:fill="auto"/>
          </w:tcPr>
          <w:p w14:paraId="0933F81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C1FCA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Latvenergo AS</w:t>
            </w:r>
          </w:p>
        </w:tc>
        <w:tc>
          <w:tcPr>
            <w:tcW w:w="3151" w:type="dxa"/>
            <w:vMerge w:val="restart"/>
            <w:shd w:val="clear" w:color="auto" w:fill="auto"/>
          </w:tcPr>
          <w:p w14:paraId="12073C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(177)</w:t>
            </w:r>
            <w:r w:rsidRPr="006F55DD">
              <w:rPr>
                <w:rFonts w:ascii="Times New Roman" w:hAnsi="Times New Roman" w:cs="Times New Roman"/>
                <w:sz w:val="20"/>
                <w:szCs w:val="20"/>
              </w:rPr>
              <w:tab/>
              <w:t xml:space="preserve"> Biogāzes attīrīšanas (biometāna ražošanas) iekārtu uzstādīšana, biometāna transportēšanai nepieciešamās infrastruktūras izveide, tai skaitā, izveidojot pieslēgumus pie gāzes pārvades vai sadales tīkliem.</w:t>
            </w:r>
          </w:p>
        </w:tc>
        <w:tc>
          <w:tcPr>
            <w:tcW w:w="4954" w:type="dxa"/>
            <w:shd w:val="clear" w:color="auto" w:fill="auto"/>
          </w:tcPr>
          <w:p w14:paraId="3AAEE1A2"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Lūgums papildināt </w:t>
            </w:r>
            <w:r w:rsidRPr="006F55DD">
              <w:rPr>
                <w:rFonts w:ascii="Times New Roman" w:eastAsia="Calibri" w:hAnsi="Times New Roman" w:cs="Times New Roman"/>
                <w:sz w:val="20"/>
                <w:szCs w:val="20"/>
                <w:u w:val="single"/>
              </w:rPr>
              <w:t>2.1.2.SAM “Atjaunojamo energoresursu enerģijas veicināšana”</w:t>
            </w:r>
            <w:r w:rsidRPr="006F55DD">
              <w:rPr>
                <w:rFonts w:ascii="Times New Roman" w:eastAsia="Calibri" w:hAnsi="Times New Roman" w:cs="Times New Roman"/>
                <w:b/>
                <w:bCs/>
                <w:sz w:val="20"/>
                <w:szCs w:val="20"/>
              </w:rPr>
              <w:t xml:space="preserve"> </w:t>
            </w:r>
            <w:r w:rsidRPr="006F55DD">
              <w:rPr>
                <w:rFonts w:ascii="Times New Roman" w:eastAsia="Calibri" w:hAnsi="Times New Roman" w:cs="Times New Roman"/>
                <w:sz w:val="20"/>
                <w:szCs w:val="20"/>
              </w:rPr>
              <w:t xml:space="preserve">177.punkta atbalstāmās darbības aprakstu, </w:t>
            </w:r>
            <w:r w:rsidRPr="006F55DD">
              <w:rPr>
                <w:rFonts w:ascii="Times New Roman" w:eastAsia="Calibri" w:hAnsi="Times New Roman" w:cs="Times New Roman"/>
                <w:sz w:val="20"/>
                <w:szCs w:val="20"/>
                <w:u w:val="single"/>
              </w:rPr>
              <w:t>paredzot</w:t>
            </w:r>
            <w:r w:rsidRPr="006F55DD">
              <w:rPr>
                <w:rFonts w:ascii="Times New Roman" w:eastAsia="Calibri" w:hAnsi="Times New Roman" w:cs="Times New Roman"/>
                <w:sz w:val="20"/>
                <w:szCs w:val="20"/>
              </w:rPr>
              <w:t xml:space="preserve"> ne tikai biogāzes, bet </w:t>
            </w:r>
            <w:r w:rsidRPr="006F55DD">
              <w:rPr>
                <w:rFonts w:ascii="Times New Roman" w:eastAsia="Calibri" w:hAnsi="Times New Roman" w:cs="Times New Roman"/>
                <w:sz w:val="20"/>
                <w:szCs w:val="20"/>
                <w:u w:val="single"/>
              </w:rPr>
              <w:t>arī zaļo ūdeņraža tehnoloģiju iekļaušanu</w:t>
            </w:r>
            <w:r w:rsidRPr="006F55DD">
              <w:rPr>
                <w:rFonts w:ascii="Times New Roman" w:eastAsia="Calibri" w:hAnsi="Times New Roman" w:cs="Times New Roman"/>
                <w:sz w:val="20"/>
                <w:szCs w:val="20"/>
              </w:rPr>
              <w:t>.</w:t>
            </w:r>
          </w:p>
        </w:tc>
        <w:tc>
          <w:tcPr>
            <w:tcW w:w="2976" w:type="dxa"/>
            <w:shd w:val="clear" w:color="auto" w:fill="auto"/>
          </w:tcPr>
          <w:p w14:paraId="6212CD34"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06573D6E"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Ekonomikas ministrija nav paredzējusi atbalstīt ūdeņraža izmantošanas veicināšanu.</w:t>
            </w:r>
          </w:p>
          <w:p w14:paraId="5BDC49E6" w14:textId="5AFE1E90"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Lū</w:t>
            </w:r>
            <w:r>
              <w:rPr>
                <w:rFonts w:ascii="Times New Roman" w:hAnsi="Times New Roman" w:cs="Times New Roman"/>
                <w:sz w:val="20"/>
                <w:szCs w:val="20"/>
              </w:rPr>
              <w:t xml:space="preserve">dzam </w:t>
            </w:r>
            <w:r w:rsidRPr="006B54DE">
              <w:rPr>
                <w:rFonts w:ascii="Times New Roman" w:hAnsi="Times New Roman" w:cs="Times New Roman"/>
                <w:sz w:val="20"/>
                <w:szCs w:val="20"/>
              </w:rPr>
              <w:t xml:space="preserve">skatīt skaidrojumu pie </w:t>
            </w:r>
            <w:r>
              <w:rPr>
                <w:rFonts w:ascii="Times New Roman" w:hAnsi="Times New Roman" w:cs="Times New Roman"/>
                <w:sz w:val="20"/>
                <w:szCs w:val="20"/>
              </w:rPr>
              <w:t xml:space="preserve">izziņas </w:t>
            </w:r>
            <w:r w:rsidRPr="006B54DE">
              <w:rPr>
                <w:rFonts w:ascii="Times New Roman" w:hAnsi="Times New Roman" w:cs="Times New Roman"/>
                <w:sz w:val="20"/>
                <w:szCs w:val="20"/>
              </w:rPr>
              <w:t>3</w:t>
            </w:r>
            <w:r w:rsidR="00150F61">
              <w:rPr>
                <w:rFonts w:ascii="Times New Roman" w:hAnsi="Times New Roman" w:cs="Times New Roman"/>
                <w:sz w:val="20"/>
                <w:szCs w:val="20"/>
              </w:rPr>
              <w:t>59</w:t>
            </w:r>
            <w:r w:rsidRPr="006B54DE">
              <w:rPr>
                <w:rFonts w:ascii="Times New Roman" w:hAnsi="Times New Roman" w:cs="Times New Roman"/>
                <w:sz w:val="20"/>
                <w:szCs w:val="20"/>
              </w:rPr>
              <w:t>.</w:t>
            </w:r>
            <w:r>
              <w:rPr>
                <w:rFonts w:ascii="Times New Roman" w:hAnsi="Times New Roman" w:cs="Times New Roman"/>
                <w:sz w:val="20"/>
                <w:szCs w:val="20"/>
              </w:rPr>
              <w:t>punkt</w:t>
            </w:r>
            <w:r w:rsidRPr="006B54DE">
              <w:rPr>
                <w:rFonts w:ascii="Times New Roman" w:hAnsi="Times New Roman" w:cs="Times New Roman"/>
                <w:sz w:val="20"/>
                <w:szCs w:val="20"/>
              </w:rPr>
              <w:t>a.</w:t>
            </w:r>
          </w:p>
          <w:p w14:paraId="2D0BEB7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D546E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E0BC8BD" w14:textId="77777777" w:rsidTr="00DC21C3">
        <w:tc>
          <w:tcPr>
            <w:tcW w:w="562" w:type="dxa"/>
            <w:shd w:val="clear" w:color="auto" w:fill="auto"/>
          </w:tcPr>
          <w:p w14:paraId="06EA5C8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ED60E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18ABED1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6B35D68"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ar atbalstāmo darbību: </w:t>
            </w:r>
          </w:p>
          <w:p w14:paraId="7A130E48" w14:textId="77777777" w:rsidR="003B19CF" w:rsidRPr="006F55DD" w:rsidRDefault="003B19CF" w:rsidP="00C4157F">
            <w:pPr>
              <w:spacing w:after="0" w:line="240" w:lineRule="auto"/>
              <w:jc w:val="both"/>
              <w:rPr>
                <w:rFonts w:ascii="Times New Roman" w:eastAsia="Arial" w:hAnsi="Times New Roman" w:cs="Times New Roman"/>
                <w:bCs/>
                <w:color w:val="000000"/>
                <w:sz w:val="20"/>
                <w:szCs w:val="20"/>
              </w:rPr>
            </w:pPr>
            <w:r w:rsidRPr="006F55DD">
              <w:rPr>
                <w:rFonts w:ascii="Times New Roman" w:eastAsia="Arial" w:hAnsi="Times New Roman" w:cs="Times New Roman"/>
                <w:bCs/>
                <w:sz w:val="20"/>
                <w:szCs w:val="20"/>
              </w:rPr>
              <w:t>(177</w:t>
            </w:r>
            <w:r w:rsidRPr="006F55DD">
              <w:rPr>
                <w:rFonts w:ascii="Times New Roman" w:eastAsia="Arial" w:hAnsi="Times New Roman" w:cs="Times New Roman"/>
                <w:bCs/>
                <w:color w:val="000000"/>
                <w:sz w:val="20"/>
                <w:szCs w:val="20"/>
              </w:rPr>
              <w:t>) Biometāna ražošanas un izmantošanas veicināšana</w:t>
            </w:r>
          </w:p>
          <w:p w14:paraId="4817E681" w14:textId="77777777" w:rsidR="003B19CF" w:rsidRPr="006F55DD" w:rsidRDefault="003B19CF" w:rsidP="00C4157F">
            <w:pPr>
              <w:spacing w:after="0" w:line="240" w:lineRule="auto"/>
              <w:jc w:val="both"/>
              <w:rPr>
                <w:rFonts w:ascii="Times New Roman" w:eastAsia="Arial" w:hAnsi="Times New Roman" w:cs="Times New Roman"/>
                <w:bCs/>
                <w:color w:val="000000"/>
                <w:sz w:val="20"/>
                <w:szCs w:val="20"/>
              </w:rPr>
            </w:pPr>
          </w:p>
          <w:p w14:paraId="57F2B090" w14:textId="77777777" w:rsidR="003B19CF" w:rsidRPr="006F55DD" w:rsidRDefault="003B19CF" w:rsidP="00C4157F">
            <w:pPr>
              <w:spacing w:after="0" w:line="240" w:lineRule="auto"/>
              <w:jc w:val="both"/>
              <w:rPr>
                <w:rFonts w:ascii="Times New Roman" w:eastAsia="Arial" w:hAnsi="Times New Roman" w:cs="Times New Roman"/>
                <w:bCs/>
                <w:color w:val="000000"/>
                <w:sz w:val="20"/>
                <w:szCs w:val="20"/>
              </w:rPr>
            </w:pPr>
            <w:r w:rsidRPr="006F55DD">
              <w:rPr>
                <w:rFonts w:ascii="Times New Roman" w:eastAsia="Arial" w:hAnsi="Times New Roman" w:cs="Times New Roman"/>
                <w:bCs/>
                <w:color w:val="000000"/>
                <w:sz w:val="20"/>
                <w:szCs w:val="20"/>
              </w:rPr>
              <w:t xml:space="preserve">Apakšaktivitātes:  </w:t>
            </w:r>
          </w:p>
          <w:p w14:paraId="146C6C04"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Biogāzes ražošanas pilnveide (bagātināšana), apjoma palielināšana un dažādu blakus produktu ražošana;</w:t>
            </w:r>
          </w:p>
          <w:p w14:paraId="1E7897EB"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p>
          <w:p w14:paraId="1368CA45"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Biometāna transportēšanai paredzētās infrastruktūras izveide un pilnveide (t.sk. biometāna saspiešanas un dabasgāzes pārvades sistēmas operatora transportēšanas infrastruktūras izveide un esošās gāzes infrastruktūras pielāgošana biometāna transportēšanai), pieslēgumu pie gāzes pārvades un sadales tīkliem izveide.</w:t>
            </w:r>
          </w:p>
          <w:p w14:paraId="36247FE0" w14:textId="77777777" w:rsidR="003B19CF" w:rsidRPr="006F55DD" w:rsidRDefault="003B19CF" w:rsidP="00C4157F">
            <w:pPr>
              <w:spacing w:after="0" w:line="240" w:lineRule="auto"/>
              <w:jc w:val="both"/>
              <w:rPr>
                <w:rFonts w:ascii="Times New Roman" w:eastAsia="Arial" w:hAnsi="Times New Roman" w:cs="Times New Roman"/>
                <w:bCs/>
                <w:color w:val="FF0000"/>
                <w:sz w:val="20"/>
                <w:szCs w:val="20"/>
                <w:u w:val="single"/>
              </w:rPr>
            </w:pPr>
          </w:p>
          <w:p w14:paraId="314A80CE"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Pamatojums: </w:t>
            </w:r>
          </w:p>
          <w:p w14:paraId="123C1CCE"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paplašināt programmā ietverto atbalstāmo darbību tvērumu. Lūdzam precizēt programmu, ietverot, ka biometāna transportēšanai paredzētā infrastruktūra ietver arī biometāna saspiešanas un dabasgāzes  transportēšanas infrastruktūru (tai skaitā pārvades sistēma un vešana pa autoceļiem).</w:t>
            </w:r>
          </w:p>
          <w:p w14:paraId="2729C6A1"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08B5E662"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Aktivitātes atbilst NEKP 2021. -2030. 4.2.. (Pētniecība un inovācijas), 4.9.. (Transports), 4.11. (Atkritumu un notekūdeņu apsaimniekošana), 4.12. (Lauksaimniecība, zemes izmantošana un mežsaimniecība) ietvertajiem nacionālajiem mērķiem, kā arī vispārējā nacionālā mērķa - enerģētiskā drošība sasniegšanai.</w:t>
            </w:r>
          </w:p>
          <w:p w14:paraId="4553F38D" w14:textId="77777777" w:rsidR="003B19CF" w:rsidRPr="006F55DD" w:rsidRDefault="003B19CF" w:rsidP="00C4157F">
            <w:pPr>
              <w:spacing w:after="0" w:line="240" w:lineRule="auto"/>
              <w:jc w:val="both"/>
              <w:rPr>
                <w:rFonts w:ascii="Times New Roman" w:eastAsia="Arial" w:hAnsi="Times New Roman" w:cs="Times New Roman"/>
                <w:bCs/>
                <w:sz w:val="20"/>
                <w:szCs w:val="20"/>
              </w:rPr>
            </w:pPr>
          </w:p>
          <w:p w14:paraId="40B339AC"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ar atbalstāmo darbību: </w:t>
            </w:r>
          </w:p>
          <w:p w14:paraId="36B83FF8"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“Videi draudzīga vieglā, kravas auto un dzelzceļa transporta attīstība, veicinot pāreju uz CNG ritošā sastāva izmantošanu”.</w:t>
            </w:r>
          </w:p>
          <w:p w14:paraId="557AE7AE"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6716EF33"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“Alternatīvo energoresursu transportēšanai nepieciešamās infrastruktūras izveide”.</w:t>
            </w:r>
          </w:p>
          <w:p w14:paraId="75E3746E" w14:textId="77777777" w:rsidR="003B19CF" w:rsidRPr="006F55DD" w:rsidRDefault="003B19CF" w:rsidP="00C4157F">
            <w:pPr>
              <w:spacing w:after="0" w:line="240" w:lineRule="auto"/>
              <w:jc w:val="both"/>
              <w:rPr>
                <w:rFonts w:ascii="Times New Roman" w:eastAsia="Arial" w:hAnsi="Times New Roman" w:cs="Times New Roman"/>
                <w:bCs/>
                <w:color w:val="000000"/>
                <w:sz w:val="20"/>
                <w:szCs w:val="20"/>
              </w:rPr>
            </w:pPr>
            <w:r w:rsidRPr="006F55DD">
              <w:rPr>
                <w:rFonts w:ascii="Times New Roman" w:eastAsia="Arial" w:hAnsi="Times New Roman" w:cs="Times New Roman"/>
                <w:bCs/>
                <w:color w:val="000000"/>
                <w:sz w:val="20"/>
                <w:szCs w:val="20"/>
              </w:rPr>
              <w:t xml:space="preserve">Apakšaktivitātes:  </w:t>
            </w:r>
          </w:p>
          <w:p w14:paraId="31F6984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Uzņēmumu CNG uzpildes tīkla paplašināšana (finansiāls atbalsts uzņēmēju investīcijām).</w:t>
            </w:r>
          </w:p>
          <w:p w14:paraId="5C3D6AA8" w14:textId="77777777" w:rsidR="003B19CF" w:rsidRPr="006F55DD" w:rsidRDefault="003B19CF" w:rsidP="00C4157F">
            <w:pPr>
              <w:spacing w:after="0" w:line="240" w:lineRule="auto"/>
              <w:jc w:val="both"/>
              <w:rPr>
                <w:rFonts w:ascii="Times New Roman" w:eastAsia="Arial" w:hAnsi="Times New Roman" w:cs="Times New Roman"/>
                <w:sz w:val="20"/>
                <w:szCs w:val="20"/>
              </w:rPr>
            </w:pPr>
          </w:p>
          <w:p w14:paraId="3B31A113" w14:textId="77777777" w:rsidR="003B19CF" w:rsidRPr="006F55DD" w:rsidRDefault="003B19CF" w:rsidP="00C4157F">
            <w:pPr>
              <w:spacing w:after="0" w:line="240" w:lineRule="auto"/>
              <w:jc w:val="both"/>
              <w:rPr>
                <w:rFonts w:ascii="Times New Roman" w:eastAsia="Arial" w:hAnsi="Times New Roman" w:cs="Times New Roman"/>
                <w:b/>
                <w:sz w:val="20"/>
                <w:szCs w:val="20"/>
              </w:rPr>
            </w:pPr>
            <w:r w:rsidRPr="006F55DD">
              <w:rPr>
                <w:rFonts w:ascii="Times New Roman" w:eastAsia="Arial" w:hAnsi="Times New Roman" w:cs="Times New Roman"/>
                <w:b/>
                <w:sz w:val="20"/>
                <w:szCs w:val="20"/>
              </w:rPr>
              <w:t xml:space="preserve">Pamatojums: </w:t>
            </w:r>
          </w:p>
          <w:p w14:paraId="79FD1AE8"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rast iespēju papildināt programmā uzskaitīto atbalstāmo darbību loku.</w:t>
            </w:r>
          </w:p>
          <w:p w14:paraId="7DFE41A5"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1E295174"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Times New Roman" w:hAnsi="Times New Roman" w:cs="Times New Roman"/>
                <w:bCs/>
                <w:sz w:val="20"/>
                <w:szCs w:val="20"/>
                <w:lang w:eastAsia="lv-LV"/>
              </w:rPr>
              <w:t>Aktivitāte atbilst NEKP 2021. -2030. 4.9.. (Transports) ietvertajam nacionālajam mērķim, kā arī vispārējā nacionālā mērķa - enerģētiskā drošība sasniegšanai.</w:t>
            </w:r>
          </w:p>
        </w:tc>
        <w:tc>
          <w:tcPr>
            <w:tcW w:w="2976" w:type="dxa"/>
            <w:shd w:val="clear" w:color="auto" w:fill="auto"/>
          </w:tcPr>
          <w:p w14:paraId="32268205"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0A56BA1C" w14:textId="54904CDB"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skaidrojumu pie izziņas 3</w:t>
            </w:r>
            <w:r w:rsidR="00150F61">
              <w:rPr>
                <w:rFonts w:ascii="Times New Roman" w:hAnsi="Times New Roman" w:cs="Times New Roman"/>
                <w:sz w:val="20"/>
                <w:szCs w:val="20"/>
              </w:rPr>
              <w:t>62</w:t>
            </w:r>
            <w:r>
              <w:rPr>
                <w:rFonts w:ascii="Times New Roman" w:hAnsi="Times New Roman" w:cs="Times New Roman"/>
                <w:sz w:val="20"/>
                <w:szCs w:val="20"/>
              </w:rPr>
              <w:t>. un 36</w:t>
            </w:r>
            <w:r w:rsidR="00150F61">
              <w:rPr>
                <w:rFonts w:ascii="Times New Roman" w:hAnsi="Times New Roman" w:cs="Times New Roman"/>
                <w:sz w:val="20"/>
                <w:szCs w:val="20"/>
              </w:rPr>
              <w:t>3</w:t>
            </w:r>
            <w:r>
              <w:rPr>
                <w:rFonts w:ascii="Times New Roman" w:hAnsi="Times New Roman" w:cs="Times New Roman"/>
                <w:sz w:val="20"/>
                <w:szCs w:val="20"/>
              </w:rPr>
              <w:t>.punkta.</w:t>
            </w:r>
          </w:p>
          <w:p w14:paraId="3C2E71C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CD0B71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782C999" w14:textId="77777777" w:rsidTr="00DC21C3">
        <w:tc>
          <w:tcPr>
            <w:tcW w:w="562" w:type="dxa"/>
            <w:shd w:val="clear" w:color="auto" w:fill="auto"/>
          </w:tcPr>
          <w:p w14:paraId="3520D20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26287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1DEA3EF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(178)</w:t>
            </w:r>
            <w:r w:rsidRPr="006F55DD">
              <w:rPr>
                <w:rFonts w:ascii="Times New Roman" w:hAnsi="Times New Roman" w:cs="Times New Roman"/>
                <w:sz w:val="20"/>
                <w:szCs w:val="20"/>
              </w:rPr>
              <w:tab/>
              <w:t>Galvenās mērķgrupas: Komersanti, kooperatīvi, energokopienas, biometāna ražotāji.</w:t>
            </w:r>
          </w:p>
        </w:tc>
        <w:tc>
          <w:tcPr>
            <w:tcW w:w="4954" w:type="dxa"/>
            <w:shd w:val="clear" w:color="auto" w:fill="auto"/>
          </w:tcPr>
          <w:p w14:paraId="3E7F0B6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u w:val="single"/>
              </w:rPr>
              <w:t>2.1.prioritātē “Klimata pārmaiņu mazināšana un pielāgošanās klimata pārmaiņām” 2.1.2. SAM</w:t>
            </w:r>
            <w:r w:rsidRPr="006F55DD">
              <w:rPr>
                <w:rFonts w:ascii="Times New Roman" w:eastAsia="Calibri" w:hAnsi="Times New Roman" w:cs="Times New Roman"/>
                <w:sz w:val="20"/>
                <w:szCs w:val="20"/>
              </w:rPr>
              <w:t xml:space="preserve">  (178) punktā minētās galvenās mērķgrupas lūdzu papildināt ar “</w:t>
            </w:r>
            <w:r w:rsidRPr="006F55DD">
              <w:rPr>
                <w:rFonts w:ascii="Times New Roman" w:eastAsia="Calibri" w:hAnsi="Times New Roman" w:cs="Times New Roman"/>
                <w:b/>
                <w:sz w:val="20"/>
                <w:szCs w:val="20"/>
              </w:rPr>
              <w:t>augstskolas, zinātniskās institūcija</w:t>
            </w:r>
            <w:r w:rsidRPr="006F55DD">
              <w:rPr>
                <w:rFonts w:ascii="Times New Roman" w:eastAsia="Calibri" w:hAnsi="Times New Roman" w:cs="Times New Roman"/>
                <w:sz w:val="20"/>
                <w:szCs w:val="20"/>
              </w:rPr>
              <w:t>s”, jo arī augstskolām un zinātniskajām institūcijām ir nepieciešama kompetences un kapacitātes celšana AER un gaisa piesārņojuma jautājumos (izglītoti/sagatavoti projekta rakstītāji un projektu vadītāji), lai augstskolas un zinātniskās institūcijas būtu priekšgalā kā virzītājspēks un piemērs citiem, ieviešot AER un viedās energovadības risinājumus tām piederošajās izglītības un pētniecības ēkās.</w:t>
            </w:r>
          </w:p>
          <w:p w14:paraId="2AE58806" w14:textId="77777777" w:rsidR="003B19CF" w:rsidRPr="006F55DD" w:rsidRDefault="003B19CF" w:rsidP="00C4157F">
            <w:pPr>
              <w:spacing w:after="0" w:line="240" w:lineRule="auto"/>
              <w:jc w:val="both"/>
              <w:rPr>
                <w:rFonts w:ascii="Times New Roman" w:eastAsia="Calibri" w:hAnsi="Times New Roman" w:cs="Times New Roman"/>
                <w:sz w:val="20"/>
                <w:szCs w:val="20"/>
              </w:rPr>
            </w:pPr>
          </w:p>
        </w:tc>
        <w:tc>
          <w:tcPr>
            <w:tcW w:w="2976" w:type="dxa"/>
            <w:shd w:val="clear" w:color="auto" w:fill="auto"/>
          </w:tcPr>
          <w:p w14:paraId="42A00F98"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118303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6B54DE">
              <w:rPr>
                <w:rFonts w:ascii="Times New Roman" w:hAnsi="Times New Roman" w:cs="Times New Roman"/>
                <w:sz w:val="20"/>
                <w:szCs w:val="20"/>
              </w:rPr>
              <w:t>, ka 2.1.2.</w:t>
            </w:r>
            <w:r>
              <w:rPr>
                <w:rFonts w:ascii="Times New Roman" w:hAnsi="Times New Roman" w:cs="Times New Roman"/>
                <w:sz w:val="20"/>
                <w:szCs w:val="20"/>
              </w:rPr>
              <w:t>SAM</w:t>
            </w:r>
            <w:r w:rsidRPr="006B54DE">
              <w:rPr>
                <w:rFonts w:ascii="Times New Roman" w:hAnsi="Times New Roman" w:cs="Times New Roman"/>
                <w:sz w:val="20"/>
                <w:szCs w:val="20"/>
              </w:rPr>
              <w:t xml:space="preserve"> ietvaros nav paredzēts atbalstīt zinātniskās kapacitātes vai kompetences pasākumi, bet praktiski pasākumi AER tehnoloģiju uzstādīšanā un izmantošanā un atjaunojamās enerģijas ražošanā</w:t>
            </w:r>
          </w:p>
        </w:tc>
        <w:tc>
          <w:tcPr>
            <w:tcW w:w="1638" w:type="dxa"/>
          </w:tcPr>
          <w:p w14:paraId="6A2FD17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F0EB1A" w14:textId="77777777" w:rsidTr="00DC21C3">
        <w:tc>
          <w:tcPr>
            <w:tcW w:w="562" w:type="dxa"/>
            <w:shd w:val="clear" w:color="auto" w:fill="auto"/>
          </w:tcPr>
          <w:p w14:paraId="7F7CBB7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F317A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8274E6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6F6CBF5" w14:textId="77777777" w:rsidR="003B19CF" w:rsidRPr="006F55DD" w:rsidRDefault="003B19CF" w:rsidP="00C4157F">
            <w:pPr>
              <w:spacing w:after="0" w:line="240" w:lineRule="auto"/>
              <w:jc w:val="both"/>
              <w:rPr>
                <w:rFonts w:ascii="Times New Roman" w:eastAsia="Arial" w:hAnsi="Times New Roman" w:cs="Times New Roman"/>
                <w:bCs/>
                <w:noProof/>
                <w:color w:val="000000"/>
                <w:sz w:val="20"/>
                <w:szCs w:val="20"/>
              </w:rPr>
            </w:pPr>
            <w:r w:rsidRPr="006F55DD">
              <w:rPr>
                <w:rFonts w:ascii="Times New Roman" w:eastAsia="Arial" w:hAnsi="Times New Roman" w:cs="Times New Roman"/>
                <w:bCs/>
                <w:noProof/>
                <w:color w:val="000000"/>
                <w:sz w:val="20"/>
                <w:szCs w:val="20"/>
              </w:rPr>
              <w:t xml:space="preserve">Ierosinām papildināt galvenās mērķgrupas ar: </w:t>
            </w:r>
          </w:p>
          <w:p w14:paraId="74FB6558" w14:textId="77777777" w:rsidR="003B19CF" w:rsidRPr="006F55DD" w:rsidRDefault="003B19CF" w:rsidP="00C4157F">
            <w:pPr>
              <w:spacing w:after="0" w:line="240" w:lineRule="auto"/>
              <w:jc w:val="both"/>
              <w:rPr>
                <w:rFonts w:ascii="Times New Roman" w:eastAsia="Calibri" w:hAnsi="Times New Roman" w:cs="Times New Roman"/>
                <w:sz w:val="20"/>
                <w:szCs w:val="20"/>
                <w:u w:val="single"/>
              </w:rPr>
            </w:pPr>
            <w:r w:rsidRPr="006F55DD">
              <w:rPr>
                <w:rFonts w:ascii="Times New Roman" w:eastAsia="Arial" w:hAnsi="Times New Roman" w:cs="Times New Roman"/>
                <w:bCs/>
                <w:i/>
                <w:noProof/>
                <w:color w:val="000000"/>
                <w:sz w:val="20"/>
                <w:szCs w:val="20"/>
              </w:rPr>
              <w:t xml:space="preserve">“Komersanti, kooperatīvi, energokopienas, biometāna ražotāji, </w:t>
            </w:r>
            <w:bookmarkStart w:id="12" w:name="_Hlk50039191"/>
            <w:r w:rsidRPr="006F55DD">
              <w:rPr>
                <w:rFonts w:ascii="Times New Roman" w:eastAsia="Arial" w:hAnsi="Times New Roman" w:cs="Times New Roman"/>
                <w:b/>
                <w:i/>
                <w:noProof/>
                <w:color w:val="000000"/>
                <w:sz w:val="20"/>
                <w:szCs w:val="20"/>
                <w:u w:val="single"/>
              </w:rPr>
              <w:t>u</w:t>
            </w:r>
            <w:r w:rsidRPr="006F55DD">
              <w:rPr>
                <w:rFonts w:ascii="Times New Roman" w:eastAsia="Arial" w:hAnsi="Times New Roman" w:cs="Times New Roman"/>
                <w:b/>
                <w:i/>
                <w:color w:val="000000"/>
                <w:sz w:val="20"/>
                <w:szCs w:val="20"/>
                <w:u w:val="single"/>
              </w:rPr>
              <w:t xml:space="preserve">zņēmumi, </w:t>
            </w:r>
            <w:bookmarkEnd w:id="12"/>
            <w:r w:rsidRPr="006F55DD">
              <w:rPr>
                <w:rFonts w:ascii="Times New Roman" w:eastAsia="Arial" w:hAnsi="Times New Roman" w:cs="Times New Roman"/>
                <w:b/>
                <w:i/>
                <w:color w:val="000000"/>
                <w:sz w:val="20"/>
                <w:szCs w:val="20"/>
                <w:u w:val="single"/>
              </w:rPr>
              <w:t>kas nodrošina siltumapgādes un aukstumapgādes pakalpojumus</w:t>
            </w:r>
            <w:r w:rsidRPr="006F55DD">
              <w:rPr>
                <w:rFonts w:ascii="Times New Roman" w:eastAsia="Arial" w:hAnsi="Times New Roman" w:cs="Times New Roman"/>
                <w:i/>
                <w:color w:val="000000"/>
                <w:sz w:val="20"/>
                <w:szCs w:val="20"/>
              </w:rPr>
              <w:t>.”</w:t>
            </w:r>
          </w:p>
        </w:tc>
        <w:tc>
          <w:tcPr>
            <w:tcW w:w="2976" w:type="dxa"/>
            <w:shd w:val="clear" w:color="auto" w:fill="auto"/>
          </w:tcPr>
          <w:p w14:paraId="6B6BDE2C"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24372BE8" w14:textId="77777777" w:rsidR="003B19CF" w:rsidRPr="006B54DE"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6B54DE">
              <w:rPr>
                <w:rFonts w:ascii="Times New Roman" w:hAnsi="Times New Roman" w:cs="Times New Roman"/>
                <w:sz w:val="20"/>
                <w:szCs w:val="20"/>
              </w:rPr>
              <w:t>, ka 2.1.2.</w:t>
            </w:r>
            <w:r>
              <w:rPr>
                <w:rFonts w:ascii="Times New Roman" w:hAnsi="Times New Roman" w:cs="Times New Roman"/>
                <w:sz w:val="20"/>
                <w:szCs w:val="20"/>
              </w:rPr>
              <w:t>SAM</w:t>
            </w:r>
            <w:r w:rsidRPr="006B54DE">
              <w:rPr>
                <w:rFonts w:ascii="Times New Roman" w:hAnsi="Times New Roman" w:cs="Times New Roman"/>
                <w:sz w:val="20"/>
                <w:szCs w:val="20"/>
              </w:rPr>
              <w:t xml:space="preserve"> ietvaros atbalstāmās darbības ir</w:t>
            </w:r>
            <w:r>
              <w:rPr>
                <w:rFonts w:ascii="Times New Roman" w:hAnsi="Times New Roman" w:cs="Times New Roman"/>
                <w:sz w:val="20"/>
                <w:szCs w:val="20"/>
              </w:rPr>
              <w:t xml:space="preserve"> plānotas</w:t>
            </w:r>
            <w:r w:rsidRPr="006B54DE">
              <w:rPr>
                <w:rFonts w:ascii="Times New Roman" w:hAnsi="Times New Roman" w:cs="Times New Roman"/>
                <w:sz w:val="20"/>
                <w:szCs w:val="20"/>
              </w:rPr>
              <w:t xml:space="preserve"> saules elektroenerģijas ražošanas iekārtu uzstādīšanai un biometāna ražošanai un transportēšanas / pārvades infrastruktūras izveidei. Tāpēc nesaskatām šeit kā mērķgrupas arī siltumapgādes vai aukstumapgādes operatorus. Tomēr norādām, ka minētie operatori var klasificēties šajā programmā kā “komersanti”.</w:t>
            </w:r>
          </w:p>
          <w:p w14:paraId="739C28BD"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Vienlaikus norādām, ka 2.1.1.</w:t>
            </w:r>
            <w:r>
              <w:rPr>
                <w:rFonts w:ascii="Times New Roman" w:hAnsi="Times New Roman" w:cs="Times New Roman"/>
                <w:sz w:val="20"/>
                <w:szCs w:val="20"/>
              </w:rPr>
              <w:t>SAM</w:t>
            </w:r>
            <w:r w:rsidRPr="006B54DE">
              <w:rPr>
                <w:rFonts w:ascii="Times New Roman" w:hAnsi="Times New Roman" w:cs="Times New Roman"/>
                <w:sz w:val="20"/>
                <w:szCs w:val="20"/>
              </w:rPr>
              <w:t xml:space="preserve"> ietvaros tiek plānots atbalsts siltumapgādes operatoru energoefektivitātes uzlabošanai un AER tehnoloģiju izmantošanai.</w:t>
            </w:r>
          </w:p>
        </w:tc>
        <w:tc>
          <w:tcPr>
            <w:tcW w:w="1638" w:type="dxa"/>
          </w:tcPr>
          <w:p w14:paraId="48D3C31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39792E7" w14:textId="77777777" w:rsidTr="00DC21C3">
        <w:tc>
          <w:tcPr>
            <w:tcW w:w="562" w:type="dxa"/>
            <w:shd w:val="clear" w:color="auto" w:fill="auto"/>
          </w:tcPr>
          <w:p w14:paraId="7B782DC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C81AD9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25EC986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09E68A8"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color w:val="000000"/>
                <w:sz w:val="20"/>
                <w:szCs w:val="20"/>
                <w:lang w:eastAsia="lv-LV"/>
              </w:rPr>
              <w:t>Lūdzam papildināt galveno mērķgrupu ar ūdenssaimniecības uzņēmumiem, lai veicinātu saules elektroenerģijas ražošanas iekārtu izmantošanu ūdenssaimniecības uzņēmumos.</w:t>
            </w:r>
          </w:p>
        </w:tc>
        <w:tc>
          <w:tcPr>
            <w:tcW w:w="2976" w:type="dxa"/>
            <w:shd w:val="clear" w:color="auto" w:fill="auto"/>
          </w:tcPr>
          <w:p w14:paraId="582196F9" w14:textId="77777777" w:rsidR="003B19CF" w:rsidRDefault="003B19CF" w:rsidP="00C4157F">
            <w:pPr>
              <w:spacing w:after="0" w:line="240" w:lineRule="auto"/>
              <w:jc w:val="both"/>
              <w:rPr>
                <w:rFonts w:ascii="Times New Roman" w:hAnsi="Times New Roman" w:cs="Times New Roman"/>
                <w:sz w:val="20"/>
                <w:szCs w:val="20"/>
              </w:rPr>
            </w:pPr>
            <w:r w:rsidRPr="00A844B9">
              <w:rPr>
                <w:rFonts w:ascii="Times New Roman" w:hAnsi="Times New Roman" w:cs="Times New Roman"/>
                <w:b/>
                <w:bCs/>
                <w:sz w:val="20"/>
                <w:szCs w:val="20"/>
              </w:rPr>
              <w:t>Nav ņemts vērā. Sniegts skaidrojum</w:t>
            </w:r>
            <w:r>
              <w:rPr>
                <w:rFonts w:ascii="Times New Roman" w:hAnsi="Times New Roman" w:cs="Times New Roman"/>
                <w:sz w:val="20"/>
                <w:szCs w:val="20"/>
              </w:rPr>
              <w:t>s.</w:t>
            </w:r>
          </w:p>
          <w:p w14:paraId="1BA9B32A" w14:textId="77777777" w:rsidR="003B19CF" w:rsidRPr="006F55DD" w:rsidRDefault="003B19CF" w:rsidP="00C4157F">
            <w:pPr>
              <w:spacing w:after="0" w:line="240" w:lineRule="auto"/>
              <w:jc w:val="both"/>
              <w:rPr>
                <w:rFonts w:ascii="Times New Roman" w:hAnsi="Times New Roman" w:cs="Times New Roman"/>
                <w:sz w:val="20"/>
                <w:szCs w:val="20"/>
              </w:rPr>
            </w:pPr>
            <w:r w:rsidRPr="00E364D0">
              <w:rPr>
                <w:rFonts w:ascii="Times New Roman" w:hAnsi="Times New Roman" w:cs="Times New Roman"/>
                <w:sz w:val="20"/>
                <w:szCs w:val="20"/>
              </w:rPr>
              <w:t xml:space="preserve">Investīcijas ūdenssaimniecības sabiedrisko pakalpojumu sniedzējiem paredzētas, lai </w:t>
            </w:r>
            <w:r>
              <w:rPr>
                <w:rFonts w:ascii="Times New Roman" w:hAnsi="Times New Roman" w:cs="Times New Roman"/>
                <w:sz w:val="20"/>
                <w:szCs w:val="20"/>
              </w:rPr>
              <w:t xml:space="preserve">primāri </w:t>
            </w:r>
            <w:r w:rsidRPr="00E364D0">
              <w:rPr>
                <w:rFonts w:ascii="Times New Roman" w:hAnsi="Times New Roman" w:cs="Times New Roman"/>
                <w:sz w:val="20"/>
                <w:szCs w:val="20"/>
              </w:rPr>
              <w:t>nodrošinātu direktīvas 91/271/EEK</w:t>
            </w:r>
            <w:r>
              <w:rPr>
                <w:rStyle w:val="FootnoteReference"/>
                <w:rFonts w:ascii="Times New Roman" w:hAnsi="Times New Roman" w:cs="Times New Roman"/>
                <w:sz w:val="20"/>
                <w:szCs w:val="20"/>
              </w:rPr>
              <w:footnoteReference w:id="50"/>
            </w:r>
            <w:r w:rsidRPr="00E364D0">
              <w:rPr>
                <w:rFonts w:ascii="Times New Roman" w:hAnsi="Times New Roman" w:cs="Times New Roman"/>
                <w:sz w:val="20"/>
                <w:szCs w:val="20"/>
              </w:rPr>
              <w:t xml:space="preserve">  prasību  ieviešanu.</w:t>
            </w:r>
          </w:p>
        </w:tc>
        <w:tc>
          <w:tcPr>
            <w:tcW w:w="1638" w:type="dxa"/>
          </w:tcPr>
          <w:p w14:paraId="584B15F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DF791CA" w14:textId="77777777" w:rsidTr="00DC21C3">
        <w:tc>
          <w:tcPr>
            <w:tcW w:w="562" w:type="dxa"/>
            <w:shd w:val="clear" w:color="auto" w:fill="auto"/>
          </w:tcPr>
          <w:p w14:paraId="78EB9BC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C33447"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shd w:val="clear" w:color="auto" w:fill="auto"/>
          </w:tcPr>
          <w:p w14:paraId="38B9305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37FEAA0" w14:textId="77777777" w:rsidR="003B19CF" w:rsidRPr="00C17C61"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C17C61">
              <w:rPr>
                <w:rFonts w:ascii="Times New Roman" w:eastAsia="Times New Roman" w:hAnsi="Times New Roman" w:cs="Times New Roman"/>
                <w:b/>
                <w:color w:val="000000"/>
                <w:sz w:val="20"/>
                <w:szCs w:val="20"/>
                <w:lang w:eastAsia="lv-LV"/>
              </w:rPr>
              <w:t xml:space="preserve">SAM 2.1.2. “Atjaunojamo energoresursu enerģijas veicināšana”: </w:t>
            </w:r>
            <w:r w:rsidRPr="00C17C61">
              <w:rPr>
                <w:rFonts w:ascii="Times New Roman" w:eastAsia="Times New Roman" w:hAnsi="Times New Roman" w:cs="Times New Roman"/>
                <w:bCs/>
                <w:color w:val="000000"/>
                <w:sz w:val="20"/>
                <w:szCs w:val="20"/>
                <w:lang w:eastAsia="lv-LV"/>
              </w:rPr>
              <w:t>aicinām veikt precizējumu (178) mērķa grupā norādot biogāzes ražotāji, ņemot vērā, ka biometāna ražošanas iekārtas uzstāda biogāzes attīrīšanai.</w:t>
            </w:r>
          </w:p>
          <w:p w14:paraId="4D58BA04"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p>
        </w:tc>
        <w:tc>
          <w:tcPr>
            <w:tcW w:w="2976" w:type="dxa"/>
            <w:shd w:val="clear" w:color="auto" w:fill="auto"/>
          </w:tcPr>
          <w:p w14:paraId="5FE506A4" w14:textId="77777777" w:rsidR="003B19CF" w:rsidRDefault="003B19CF" w:rsidP="00C4157F">
            <w:pPr>
              <w:spacing w:after="0" w:line="240" w:lineRule="auto"/>
              <w:jc w:val="both"/>
              <w:rPr>
                <w:rFonts w:ascii="Times New Roman" w:hAnsi="Times New Roman" w:cs="Times New Roman"/>
                <w:sz w:val="20"/>
                <w:szCs w:val="20"/>
              </w:rPr>
            </w:pPr>
            <w:r w:rsidRPr="00EE6806">
              <w:rPr>
                <w:rFonts w:ascii="Times New Roman" w:hAnsi="Times New Roman" w:cs="Times New Roman"/>
                <w:b/>
                <w:bCs/>
                <w:sz w:val="20"/>
                <w:szCs w:val="20"/>
              </w:rPr>
              <w:t>Ņemts vērā</w:t>
            </w:r>
            <w:r>
              <w:rPr>
                <w:rFonts w:ascii="Times New Roman" w:hAnsi="Times New Roman" w:cs="Times New Roman"/>
                <w:sz w:val="20"/>
                <w:szCs w:val="20"/>
              </w:rPr>
              <w:t>.</w:t>
            </w:r>
          </w:p>
          <w:p w14:paraId="703C9D9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07685C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96ACD7E" w14:textId="77777777" w:rsidTr="00DC21C3">
        <w:tc>
          <w:tcPr>
            <w:tcW w:w="562" w:type="dxa"/>
            <w:shd w:val="clear" w:color="auto" w:fill="auto"/>
          </w:tcPr>
          <w:p w14:paraId="5DA0D27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DB60DA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C364F8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(182)</w:t>
            </w:r>
            <w:r w:rsidRPr="006F55DD">
              <w:rPr>
                <w:rFonts w:ascii="Times New Roman" w:hAnsi="Times New Roman" w:cs="Times New Roman"/>
                <w:sz w:val="20"/>
                <w:szCs w:val="20"/>
              </w:rPr>
              <w:tab/>
              <w:t>Indikatīvie finanšu instrumenti: Tiks izvērtēta iespēja pasākuma īstenošanai, izmantot finanšu instrumentus kombinācijā ar dotāciju.</w:t>
            </w:r>
          </w:p>
        </w:tc>
        <w:tc>
          <w:tcPr>
            <w:tcW w:w="4954" w:type="dxa"/>
            <w:shd w:val="clear" w:color="auto" w:fill="auto"/>
          </w:tcPr>
          <w:p w14:paraId="5A96C18B"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hAnsi="Times New Roman" w:cs="Times New Roman"/>
                <w:color w:val="000000"/>
                <w:sz w:val="20"/>
                <w:szCs w:val="20"/>
              </w:rPr>
              <w:t>Papildināt ar precīziem finanšu instrumentiem, ko plānots izmantot, piemēram, garantija, aizdevums, kombinētais aizdevums, aizdevums ar iespēju dzēst daļu pamatsummas, kā tas ir veikts citu SAM skaidrojošajos aprakstos.</w:t>
            </w:r>
          </w:p>
        </w:tc>
        <w:tc>
          <w:tcPr>
            <w:tcW w:w="2976" w:type="dxa"/>
            <w:shd w:val="clear" w:color="auto" w:fill="auto"/>
          </w:tcPr>
          <w:p w14:paraId="648BCBDC"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62189302"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Prasītie nosacījumi ir specifiski programmas nosacījumi, bet tos Ekonomikas ministrija definēs, kad EK būs apstiprinājusi DP un pieprasīto finansējumu, kā arī kad būs skaidri definēti valsts atbalsta nosacījumi, kurus izstrādā EK.</w:t>
            </w:r>
          </w:p>
          <w:p w14:paraId="63CC96A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ABB95B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3FABB2" w14:textId="77777777" w:rsidTr="00DC21C3">
        <w:tc>
          <w:tcPr>
            <w:tcW w:w="562" w:type="dxa"/>
            <w:shd w:val="clear" w:color="auto" w:fill="auto"/>
          </w:tcPr>
          <w:p w14:paraId="215A2FF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EF04B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B951FE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2F67E18"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(2.1.2. SAM) “Atjaunojamo energoresursu enerģijas veicināšana” apraksta sadaļu “Indikatīvie finanšu instrumenti” papildināt ar precīziem finanšu instrumentiem, ko plānots izmantot, piemēram, garantija, aizdevums, kombinētais aizdevums, aizdevums ar iespēju dzēst daļu pamatsummas, kā tas ir veikts citu SAM skaidrojošajos aprakstos.</w:t>
            </w:r>
          </w:p>
        </w:tc>
        <w:tc>
          <w:tcPr>
            <w:tcW w:w="2976" w:type="dxa"/>
            <w:shd w:val="clear" w:color="auto" w:fill="auto"/>
          </w:tcPr>
          <w:p w14:paraId="255044FF"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1373C228"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Prasītie nosacījumi ir specifiski programmas nosacījumi, bet tos Ekonomikas ministrija definēs, kad EK būs apstiprinājusi DP un pieprasīto finansējumu, kā arī kad būs skaidri definēti valsts atbalsta nosacījumi, kurus izstrādā EK.</w:t>
            </w:r>
          </w:p>
          <w:p w14:paraId="5AEC320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247100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5A31360" w14:textId="77777777" w:rsidTr="00C4157F">
        <w:tc>
          <w:tcPr>
            <w:tcW w:w="13036" w:type="dxa"/>
            <w:gridSpan w:val="5"/>
            <w:shd w:val="clear" w:color="auto" w:fill="E2EFD9" w:themeFill="accent6" w:themeFillTint="33"/>
          </w:tcPr>
          <w:p w14:paraId="04AAB7DD" w14:textId="77777777" w:rsidR="003B19CF" w:rsidRPr="00B933D8" w:rsidRDefault="003B19CF" w:rsidP="00C4157F">
            <w:pPr>
              <w:pStyle w:val="Heading2"/>
              <w:spacing w:before="0" w:line="240" w:lineRule="auto"/>
              <w:jc w:val="both"/>
              <w:rPr>
                <w:rFonts w:cs="Times New Roman"/>
                <w:b/>
                <w:bCs/>
                <w:sz w:val="20"/>
                <w:szCs w:val="20"/>
              </w:rPr>
            </w:pPr>
            <w:r w:rsidRPr="00B933D8">
              <w:rPr>
                <w:rFonts w:cs="Times New Roman"/>
                <w:b/>
                <w:bCs/>
                <w:sz w:val="20"/>
                <w:szCs w:val="20"/>
              </w:rPr>
              <w:t>2.1.3.SAM “Veicināt pielāgošanos klimata pārmaiņām, risku novēršanu un noturību pret katastrofām”</w:t>
            </w:r>
          </w:p>
        </w:tc>
        <w:tc>
          <w:tcPr>
            <w:tcW w:w="1638" w:type="dxa"/>
            <w:shd w:val="clear" w:color="auto" w:fill="E2EFD9" w:themeFill="accent6" w:themeFillTint="33"/>
          </w:tcPr>
          <w:p w14:paraId="245C57DA"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3EE9E431" w14:textId="77777777" w:rsidTr="00DC21C3">
        <w:tc>
          <w:tcPr>
            <w:tcW w:w="562" w:type="dxa"/>
            <w:shd w:val="clear" w:color="auto" w:fill="auto"/>
          </w:tcPr>
          <w:p w14:paraId="5C2B00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CA716A"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096DF18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2.1.3.SAM</w:t>
            </w:r>
          </w:p>
        </w:tc>
        <w:tc>
          <w:tcPr>
            <w:tcW w:w="4954" w:type="dxa"/>
            <w:shd w:val="clear" w:color="auto" w:fill="auto"/>
          </w:tcPr>
          <w:p w14:paraId="59D6E7C2" w14:textId="77777777" w:rsidR="003B19CF" w:rsidRPr="00C17C61" w:rsidRDefault="003B19CF" w:rsidP="00C4157F">
            <w:pPr>
              <w:spacing w:after="0" w:line="240" w:lineRule="auto"/>
              <w:jc w:val="both"/>
              <w:rPr>
                <w:rFonts w:ascii="Times New Roman" w:hAnsi="Times New Roman" w:cs="Times New Roman"/>
                <w:color w:val="000000"/>
                <w:sz w:val="20"/>
                <w:szCs w:val="20"/>
                <w:lang w:bidi="lv-LV"/>
              </w:rPr>
            </w:pPr>
            <w:r w:rsidRPr="00C17C61">
              <w:rPr>
                <w:rFonts w:ascii="Times New Roman" w:hAnsi="Times New Roman" w:cs="Times New Roman"/>
                <w:color w:val="000000"/>
                <w:sz w:val="20"/>
                <w:szCs w:val="20"/>
              </w:rPr>
              <w:t xml:space="preserve">Nevaram piekrist sašaurinātajam Darbības programmas specifiskajam atbalsta mērķim </w:t>
            </w:r>
            <w:r w:rsidRPr="00C17C61">
              <w:rPr>
                <w:rFonts w:ascii="Times New Roman" w:hAnsi="Times New Roman" w:cs="Times New Roman"/>
                <w:b/>
                <w:bCs/>
                <w:color w:val="000000"/>
                <w:sz w:val="20"/>
                <w:szCs w:val="20"/>
              </w:rPr>
              <w:t>2.1.3. “Veicināt pielāgošanos klimata pārmaiņām, risku novēršanu un noturību pret katastrofām”</w:t>
            </w:r>
            <w:r w:rsidRPr="00C17C61">
              <w:rPr>
                <w:rFonts w:ascii="Times New Roman" w:hAnsi="Times New Roman" w:cs="Times New Roman"/>
                <w:color w:val="000000"/>
                <w:sz w:val="20"/>
                <w:szCs w:val="20"/>
              </w:rPr>
              <w:t xml:space="preserve">, jo SAM 2.1.3. pamatojums un mērķi definēti sekojoši: “ (184) </w:t>
            </w:r>
            <w:r w:rsidRPr="00C17C61">
              <w:rPr>
                <w:rFonts w:ascii="Times New Roman" w:hAnsi="Times New Roman" w:cs="Times New Roman"/>
                <w:color w:val="000000"/>
                <w:sz w:val="20"/>
                <w:szCs w:val="20"/>
                <w:lang w:bidi="lv-LV"/>
              </w:rPr>
              <w:t>Pasākumi aizsardzībai pret plūdiem, primāri nacionālās nozīmes plūdu risku teritorijās</w:t>
            </w:r>
            <w:r w:rsidRPr="00C17C61">
              <w:rPr>
                <w:rFonts w:ascii="Times New Roman" w:hAnsi="Times New Roman" w:cs="Times New Roman"/>
                <w:color w:val="000000"/>
                <w:sz w:val="20"/>
                <w:szCs w:val="20"/>
                <w:vertAlign w:val="superscript"/>
                <w:lang w:bidi="lv-LV"/>
              </w:rPr>
              <w:footnoteReference w:id="51"/>
            </w:r>
            <w:r w:rsidRPr="00C17C61">
              <w:rPr>
                <w:rFonts w:ascii="Times New Roman" w:hAnsi="Times New Roman" w:cs="Times New Roman"/>
                <w:color w:val="000000"/>
                <w:sz w:val="20"/>
                <w:szCs w:val="20"/>
                <w:lang w:bidi="lv-LV"/>
              </w:rPr>
              <w:t xml:space="preserve">, kas noteikti atbilstoši </w:t>
            </w:r>
            <w:bookmarkStart w:id="13" w:name="_Hlk49769813"/>
            <w:r w:rsidRPr="00C17C61">
              <w:rPr>
                <w:rFonts w:ascii="Times New Roman" w:hAnsi="Times New Roman" w:cs="Times New Roman"/>
                <w:color w:val="000000"/>
                <w:sz w:val="20"/>
                <w:szCs w:val="20"/>
                <w:lang w:bidi="lv-LV"/>
              </w:rPr>
              <w:t>nacionālajiem plūdu riska pārvaldības dokumentiem</w:t>
            </w:r>
            <w:bookmarkEnd w:id="13"/>
            <w:r w:rsidRPr="00C17C61">
              <w:rPr>
                <w:rFonts w:ascii="Times New Roman" w:hAnsi="Times New Roman" w:cs="Times New Roman"/>
                <w:color w:val="000000"/>
                <w:sz w:val="20"/>
                <w:szCs w:val="20"/>
                <w:vertAlign w:val="superscript"/>
                <w:lang w:bidi="lv-LV"/>
              </w:rPr>
              <w:footnoteReference w:id="52"/>
            </w:r>
            <w:r w:rsidRPr="00C17C61">
              <w:rPr>
                <w:rFonts w:ascii="Times New Roman" w:hAnsi="Times New Roman" w:cs="Times New Roman"/>
                <w:color w:val="000000"/>
                <w:sz w:val="20"/>
                <w:szCs w:val="20"/>
                <w:lang w:bidi="lv-LV"/>
              </w:rPr>
              <w:t xml:space="preserve">”, taču vērsti uz pašvaldībām. </w:t>
            </w:r>
            <w:r w:rsidRPr="00C17C61">
              <w:rPr>
                <w:rFonts w:ascii="Times New Roman" w:hAnsi="Times New Roman" w:cs="Times New Roman"/>
                <w:color w:val="000000"/>
                <w:sz w:val="20"/>
                <w:szCs w:val="20"/>
              </w:rPr>
              <w:t>Vēršam uzmanību uz to, ka minētajos dokumentos norādītas teritorijas, kurās pretplūdu pasākumus nodrošina valsts būves (polderu sūkņu stacijas, aizsargdambji).</w:t>
            </w:r>
            <w:r w:rsidRPr="00C17C61">
              <w:rPr>
                <w:rFonts w:ascii="Times New Roman" w:hAnsi="Times New Roman" w:cs="Times New Roman"/>
                <w:color w:val="000000"/>
                <w:sz w:val="20"/>
                <w:szCs w:val="20"/>
                <w:lang w:bidi="lv-LV"/>
              </w:rPr>
              <w:t xml:space="preserve"> </w:t>
            </w:r>
          </w:p>
          <w:p w14:paraId="2485EE05" w14:textId="77777777" w:rsidR="003B19CF" w:rsidRPr="00C17C61" w:rsidRDefault="003B19CF" w:rsidP="00C4157F">
            <w:pPr>
              <w:numPr>
                <w:ilvl w:val="1"/>
                <w:numId w:val="33"/>
              </w:numPr>
              <w:spacing w:after="0" w:line="240" w:lineRule="auto"/>
              <w:ind w:left="306" w:hanging="224"/>
              <w:jc w:val="both"/>
              <w:rPr>
                <w:rFonts w:ascii="Times New Roman" w:hAnsi="Times New Roman" w:cs="Times New Roman"/>
                <w:color w:val="000000"/>
                <w:sz w:val="20"/>
                <w:szCs w:val="20"/>
                <w:lang w:bidi="lv-LV"/>
              </w:rPr>
            </w:pPr>
            <w:r w:rsidRPr="00C17C61">
              <w:rPr>
                <w:rFonts w:ascii="Times New Roman" w:hAnsi="Times New Roman" w:cs="Times New Roman"/>
                <w:color w:val="000000"/>
                <w:sz w:val="20"/>
                <w:szCs w:val="20"/>
                <w:lang w:bidi="lv-LV"/>
              </w:rPr>
              <w:t>Attiecīgi, l</w:t>
            </w:r>
            <w:r w:rsidRPr="00C17C61">
              <w:rPr>
                <w:rFonts w:ascii="Times New Roman" w:hAnsi="Times New Roman" w:cs="Times New Roman"/>
                <w:color w:val="000000"/>
                <w:sz w:val="20"/>
                <w:szCs w:val="20"/>
              </w:rPr>
              <w:t>ūdzam paplašināt SAM 2.1.3. pretendentu loku iekļaujot tajā Zemkopības ministriju (šo būvju īpašnieku) vai valsts SIA “Zemkopības ministrijas nekustamie īpašumi” (būvju pārvaldītāju), kā tas tika izdarīts “Darbības programmā Latvijai 2014.-2020. gadam”, kuras ietvaros uz šodienu ir realizēta (vai atrodas izpildes stadijā) 27 pretplūdu būvju atjaunošana vai pārbūve mazinot plūdu risku vairāk kā 7000 iedzīvotāju reģionos vairāk kā 12 000 ha kopplatībā.</w:t>
            </w:r>
          </w:p>
          <w:p w14:paraId="410908EA" w14:textId="77777777" w:rsidR="003B19CF" w:rsidRPr="00C17C61" w:rsidRDefault="003B19CF" w:rsidP="00C4157F">
            <w:pPr>
              <w:numPr>
                <w:ilvl w:val="1"/>
                <w:numId w:val="33"/>
              </w:numPr>
              <w:spacing w:after="0" w:line="240" w:lineRule="auto"/>
              <w:ind w:left="306" w:hanging="224"/>
              <w:jc w:val="both"/>
              <w:rPr>
                <w:rFonts w:ascii="Times New Roman" w:hAnsi="Times New Roman" w:cs="Times New Roman"/>
                <w:color w:val="000000"/>
                <w:sz w:val="20"/>
                <w:szCs w:val="20"/>
                <w:lang w:bidi="lv-LV"/>
              </w:rPr>
            </w:pPr>
            <w:r w:rsidRPr="00C17C61">
              <w:rPr>
                <w:rFonts w:ascii="Times New Roman" w:hAnsi="Times New Roman" w:cs="Times New Roman"/>
                <w:color w:val="000000"/>
                <w:sz w:val="20"/>
                <w:szCs w:val="20"/>
              </w:rPr>
              <w:t xml:space="preserve">Balstoties uz  </w:t>
            </w:r>
            <w:r w:rsidRPr="00C17C61">
              <w:rPr>
                <w:rFonts w:ascii="Times New Roman" w:hAnsi="Times New Roman" w:cs="Times New Roman"/>
                <w:color w:val="000000"/>
                <w:sz w:val="20"/>
                <w:szCs w:val="20"/>
                <w:lang w:bidi="lv-LV"/>
              </w:rPr>
              <w:t>nacionālajiem plūdu riska pārvaldības dokumentiem,</w:t>
            </w:r>
            <w:r w:rsidRPr="00C17C61">
              <w:rPr>
                <w:rFonts w:ascii="Times New Roman" w:hAnsi="Times New Roman" w:cs="Times New Roman"/>
                <w:color w:val="000000"/>
                <w:sz w:val="20"/>
                <w:szCs w:val="20"/>
              </w:rPr>
              <w:t xml:space="preserve"> sastādīti indikatīvi saraksti ar polderu sūkņu stacijām, aizsargdambjiem, kuru atjaunošana vai pārbūve jārealizē DP 2021.-2027.gadam ietvaros. Sarakstā ietilpst 59 būves, indikatīvās izmaksas 60 milj.EUR, mazināts plūdu risks ~89 000 ha kopplatībā. 3 būvēm jau izstrādāti būvprojekti.</w:t>
            </w:r>
          </w:p>
          <w:p w14:paraId="12A7BD58" w14:textId="77777777" w:rsidR="003B19CF" w:rsidRPr="00C17C61" w:rsidRDefault="003B19CF" w:rsidP="00C4157F">
            <w:pPr>
              <w:numPr>
                <w:ilvl w:val="1"/>
                <w:numId w:val="33"/>
              </w:numPr>
              <w:spacing w:after="0" w:line="240" w:lineRule="auto"/>
              <w:ind w:left="306" w:hanging="224"/>
              <w:jc w:val="both"/>
              <w:rPr>
                <w:rFonts w:ascii="Times New Roman" w:hAnsi="Times New Roman" w:cs="Times New Roman"/>
                <w:color w:val="000000"/>
                <w:sz w:val="20"/>
                <w:szCs w:val="20"/>
              </w:rPr>
            </w:pPr>
            <w:r w:rsidRPr="00C17C61">
              <w:rPr>
                <w:rFonts w:ascii="Times New Roman" w:hAnsi="Times New Roman" w:cs="Times New Roman"/>
                <w:color w:val="000000"/>
                <w:sz w:val="20"/>
                <w:szCs w:val="20"/>
              </w:rPr>
              <w:t xml:space="preserve">Jāatzīmē, kā Valsts civilās aizsardzības plāna 4.pielikumā “PALI, PLŪDI UNVĒJUZPLŪDI” kā izpildītāji par rīcību “Pretplūdu pasākumu organizēšanu esošo hidrotehnisko būvju, tehnoloģisko iekārtu un pārgāžņu pārbūve un atjaunošana” ir norādītas pašvaldības, VSIA “Zemkopības ministrijas nekustamie īpašumi” un AS Latvenergo. </w:t>
            </w:r>
          </w:p>
          <w:p w14:paraId="4817A59F" w14:textId="77777777" w:rsidR="003B19CF" w:rsidRPr="006F55DD" w:rsidRDefault="003B19CF" w:rsidP="00C4157F">
            <w:pPr>
              <w:spacing w:after="0" w:line="240" w:lineRule="auto"/>
              <w:jc w:val="both"/>
              <w:rPr>
                <w:rFonts w:ascii="Times New Roman" w:hAnsi="Times New Roman" w:cs="Times New Roman"/>
                <w:color w:val="000000"/>
                <w:sz w:val="20"/>
                <w:szCs w:val="20"/>
              </w:rPr>
            </w:pPr>
          </w:p>
        </w:tc>
        <w:tc>
          <w:tcPr>
            <w:tcW w:w="2976" w:type="dxa"/>
            <w:shd w:val="clear" w:color="auto" w:fill="auto"/>
          </w:tcPr>
          <w:p w14:paraId="4E3997A2" w14:textId="77777777" w:rsidR="003B19CF" w:rsidRDefault="003B19CF" w:rsidP="00C4157F">
            <w:pPr>
              <w:spacing w:after="0" w:line="240" w:lineRule="auto"/>
              <w:jc w:val="both"/>
              <w:rPr>
                <w:rFonts w:ascii="Times New Roman" w:hAnsi="Times New Roman" w:cs="Times New Roman"/>
                <w:sz w:val="20"/>
                <w:szCs w:val="20"/>
              </w:rPr>
            </w:pPr>
            <w:r w:rsidRPr="00A879AA">
              <w:rPr>
                <w:rFonts w:ascii="Times New Roman" w:hAnsi="Times New Roman" w:cs="Times New Roman"/>
                <w:b/>
                <w:bCs/>
                <w:sz w:val="20"/>
                <w:szCs w:val="20"/>
              </w:rPr>
              <w:t>Nav ņemts vērā. Sniegts skaidrojums</w:t>
            </w:r>
            <w:r>
              <w:rPr>
                <w:rFonts w:ascii="Times New Roman" w:hAnsi="Times New Roman" w:cs="Times New Roman"/>
                <w:sz w:val="20"/>
                <w:szCs w:val="20"/>
              </w:rPr>
              <w:t xml:space="preserve">. </w:t>
            </w:r>
          </w:p>
          <w:p w14:paraId="127AF7A6"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DP pasākumi plānoti atbilstoši NAP  prioritārajiem pasākumiem un finansējuma sadalījumam. 2.1.3.SAM aktivitātes un finansējuma saņēmēji izriet no NAP pasākuma Nr. 281, kur kā par pasākumu, kuru ir pieteikusi VARAM, lai sniegtu atbalstu pašvaldībām, uz ko norāda informācija par līdzatbildīgajām pusēm, kur minētas tikai pašvaldības, kas tiek paredzētas kā atbalsta saņēmēji šajā SAM. </w:t>
            </w:r>
          </w:p>
          <w:p w14:paraId="127B4DF6"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Savukārt NAP apstiprināšanas laikā valdība nav atbalstījusi ZM pieteikto vajadzību finansēšanu no ES fondiem DP ietvaros.</w:t>
            </w:r>
          </w:p>
          <w:p w14:paraId="1F6A81C1" w14:textId="77777777" w:rsidR="003B19CF" w:rsidRDefault="003B19CF" w:rsidP="00C4157F">
            <w:pPr>
              <w:spacing w:after="0" w:line="240" w:lineRule="auto"/>
              <w:jc w:val="both"/>
              <w:rPr>
                <w:rFonts w:ascii="Times New Roman" w:hAnsi="Times New Roman" w:cs="Times New Roman"/>
                <w:sz w:val="20"/>
                <w:szCs w:val="20"/>
              </w:rPr>
            </w:pPr>
          </w:p>
          <w:p w14:paraId="5400831B" w14:textId="77777777" w:rsidR="003B19CF" w:rsidRPr="00CE4321" w:rsidRDefault="003B19CF" w:rsidP="00C4157F">
            <w:pPr>
              <w:spacing w:after="0" w:line="240" w:lineRule="auto"/>
              <w:jc w:val="both"/>
              <w:rPr>
                <w:rFonts w:ascii="Times New Roman" w:hAnsi="Times New Roman" w:cs="Times New Roman"/>
                <w:sz w:val="20"/>
                <w:szCs w:val="20"/>
              </w:rPr>
            </w:pPr>
            <w:r w:rsidRPr="00CE4321">
              <w:rPr>
                <w:rFonts w:ascii="Times New Roman" w:hAnsi="Times New Roman" w:cs="Times New Roman"/>
                <w:sz w:val="20"/>
                <w:szCs w:val="20"/>
              </w:rPr>
              <w:t>Informējam, ka atbilstoši MK 25.02.2020. protokola Nr.8 33§ 5.punktam, DP plānotās investīcijas ir jābalsta uz NAP ietvertajiem pasākumiem, attiecīgi DP izstrādes ietvaros nepieciešams respektēt NAP pasākumu saturu.</w:t>
            </w:r>
          </w:p>
          <w:p w14:paraId="32B2934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7C8D6E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9C18BA" w14:textId="77777777" w:rsidTr="00DC21C3">
        <w:tc>
          <w:tcPr>
            <w:tcW w:w="562" w:type="dxa"/>
            <w:shd w:val="clear" w:color="auto" w:fill="auto"/>
          </w:tcPr>
          <w:p w14:paraId="2DE3F81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B0ED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279A306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140C31A"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 xml:space="preserve">Pašvaldības pielāgošanās stratēģiju izstrādē jāparedz arī pienākums veicināt ilgtspējīgu AER ražošanu vietējā līmenī, piemēram, ieplānojot teritoriju vēja parkiem un ilgtspējīgai biomasas ieguvei. </w:t>
            </w:r>
          </w:p>
          <w:p w14:paraId="0C899FCE" w14:textId="77777777" w:rsidR="003B19CF" w:rsidRPr="006F55DD" w:rsidRDefault="003B19CF" w:rsidP="00C4157F">
            <w:pPr>
              <w:spacing w:after="0" w:line="240" w:lineRule="auto"/>
              <w:jc w:val="both"/>
              <w:rPr>
                <w:rFonts w:ascii="Times New Roman" w:hAnsi="Times New Roman" w:cs="Times New Roman"/>
                <w:color w:val="000000"/>
                <w:sz w:val="20"/>
                <w:szCs w:val="20"/>
              </w:rPr>
            </w:pPr>
          </w:p>
          <w:p w14:paraId="16C44FC5"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Zilās un zaļās infrastruktūras pasākumi jāsaista arī ar pārmaiņu mazināšanu, piemēram, uzlabojot vietējo mikroklimatu, iespējams samazināt enerģijas patēriņu telpās.</w:t>
            </w:r>
          </w:p>
        </w:tc>
        <w:tc>
          <w:tcPr>
            <w:tcW w:w="2976" w:type="dxa"/>
            <w:shd w:val="clear" w:color="auto" w:fill="auto"/>
          </w:tcPr>
          <w:p w14:paraId="0434F94F" w14:textId="77777777" w:rsidR="003B19CF" w:rsidRPr="00B702FE" w:rsidRDefault="003B19CF" w:rsidP="00C4157F">
            <w:pPr>
              <w:spacing w:after="0" w:line="240" w:lineRule="auto"/>
              <w:jc w:val="both"/>
              <w:rPr>
                <w:rFonts w:ascii="Times New Roman" w:hAnsi="Times New Roman" w:cs="Times New Roman"/>
                <w:b/>
                <w:bCs/>
                <w:sz w:val="20"/>
                <w:szCs w:val="20"/>
              </w:rPr>
            </w:pPr>
            <w:r w:rsidRPr="00BA353E">
              <w:rPr>
                <w:rFonts w:ascii="Times New Roman" w:hAnsi="Times New Roman" w:cs="Times New Roman"/>
                <w:b/>
                <w:sz w:val="20"/>
                <w:szCs w:val="20"/>
              </w:rPr>
              <w:t>Nav ņemts vērā</w:t>
            </w:r>
            <w:r w:rsidRPr="3C935984">
              <w:rPr>
                <w:rFonts w:ascii="Times New Roman" w:hAnsi="Times New Roman" w:cs="Times New Roman"/>
                <w:sz w:val="20"/>
                <w:szCs w:val="20"/>
              </w:rPr>
              <w:t>.</w:t>
            </w:r>
            <w:r>
              <w:rPr>
                <w:rFonts w:ascii="Times New Roman" w:hAnsi="Times New Roman" w:cs="Times New Roman"/>
                <w:sz w:val="20"/>
                <w:szCs w:val="20"/>
              </w:rPr>
              <w:t xml:space="preserve"> </w:t>
            </w:r>
            <w:r w:rsidRPr="00B702FE">
              <w:rPr>
                <w:rFonts w:ascii="Times New Roman" w:hAnsi="Times New Roman" w:cs="Times New Roman"/>
                <w:b/>
                <w:bCs/>
                <w:sz w:val="20"/>
                <w:szCs w:val="20"/>
              </w:rPr>
              <w:t>Sniegts skaidrojums.</w:t>
            </w:r>
          </w:p>
          <w:p w14:paraId="7F4CFCC6" w14:textId="77777777" w:rsidR="003B19CF" w:rsidRPr="00B702FE" w:rsidRDefault="003B19CF" w:rsidP="00C4157F">
            <w:pPr>
              <w:spacing w:after="0" w:line="240" w:lineRule="auto"/>
              <w:jc w:val="both"/>
              <w:rPr>
                <w:rFonts w:ascii="Times New Roman" w:eastAsia="Times New Roman" w:hAnsi="Times New Roman" w:cs="Times New Roman"/>
                <w:sz w:val="20"/>
                <w:szCs w:val="20"/>
              </w:rPr>
            </w:pPr>
            <w:r w:rsidRPr="00B702FE">
              <w:rPr>
                <w:rFonts w:ascii="Times New Roman" w:eastAsia="Times New Roman" w:hAnsi="Times New Roman" w:cs="Times New Roman"/>
                <w:sz w:val="20"/>
                <w:szCs w:val="20"/>
              </w:rPr>
              <w:t>Skaidrojam</w:t>
            </w:r>
            <w:r w:rsidRPr="00B702FE">
              <w:rPr>
                <w:rFonts w:ascii="Calibri" w:eastAsia="Calibri" w:hAnsi="Calibri" w:cs="Calibri"/>
                <w:sz w:val="20"/>
                <w:szCs w:val="20"/>
              </w:rPr>
              <w:t xml:space="preserve">, </w:t>
            </w:r>
            <w:r w:rsidRPr="00B702FE">
              <w:rPr>
                <w:rFonts w:ascii="Times New Roman" w:eastAsia="Times New Roman" w:hAnsi="Times New Roman" w:cs="Times New Roman"/>
                <w:sz w:val="20"/>
                <w:szCs w:val="20"/>
              </w:rPr>
              <w:t>ka jebkurai pašvaldībai ir iespēja pielāgošanās stratēģijā, kas atbilstoši Teritorijas attīstības plānošanas likumam tiek plānota kā pašvaldības attīstības programma sastāvdaļa, integrēt pasākumus AER ražošanai vietējā līmenī, ieplānot vispārīgajā komentārā pieminētās teritorijas vēja parkiem un teritoriju ilgtspējīgai biomasas ieguvei. VARAM pozitīvi vērtē pēc iespējas plašāku dažādu pašvaldības teritorijas attīstībai nepieciešamo pasākumu, kurus plānots finansēt no ES fondiem, pašvaldību budžeta, privātajiem līdzekļiem vai citiem avotiem, iekļaušanu pašvaldību attīstības programmās. Minēto teritoriju iekļaušana pašvaldības attīstības programmā ir katras pašvaldības izvēle, kas ir atkarīga no pašvaldības specifikas un prioritātēm un attīstības virzieniem, kā arī pašvaldību attīstības programmu izstrādes laikā izdiskutēta ar sociālajiem partneriem, vides, uzņēmēju pārstāvētām vai citām organizācijām.</w:t>
            </w:r>
          </w:p>
          <w:p w14:paraId="478A372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C72E3D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18FF47A" w14:textId="77777777" w:rsidTr="00DC21C3">
        <w:tc>
          <w:tcPr>
            <w:tcW w:w="562" w:type="dxa"/>
            <w:shd w:val="clear" w:color="auto" w:fill="auto"/>
          </w:tcPr>
          <w:p w14:paraId="456DA56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6F812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Nacionālā kultūras mantojuma pārvalde</w:t>
            </w:r>
          </w:p>
        </w:tc>
        <w:tc>
          <w:tcPr>
            <w:tcW w:w="3151" w:type="dxa"/>
            <w:vMerge/>
            <w:shd w:val="clear" w:color="auto" w:fill="auto"/>
          </w:tcPr>
          <w:p w14:paraId="42BA0D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69D5142"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2.1.3. SAM “Veicināt pielāgošanos klimata pārmaiņām, risku novēršanu un noturību pret katastrofām” papildināt ar riska pārvaldības attīstību kultūras mantojuma aizsardzībā. Kā atbalstāmās darbības aicinām iekļaut glābšanas plānu izstrādi konkrētiem kultūras pieminekļiem, glābšanas un bruņotā personāla apmācību, sabiedrības izglītošanu.</w:t>
            </w:r>
          </w:p>
        </w:tc>
        <w:tc>
          <w:tcPr>
            <w:tcW w:w="2976" w:type="dxa"/>
            <w:shd w:val="clear" w:color="auto" w:fill="auto"/>
          </w:tcPr>
          <w:p w14:paraId="0C434EB6" w14:textId="77777777" w:rsidR="003B19CF" w:rsidRPr="004414DB" w:rsidRDefault="003B19CF" w:rsidP="00C4157F">
            <w:pPr>
              <w:spacing w:after="0" w:line="240" w:lineRule="auto"/>
              <w:jc w:val="both"/>
              <w:rPr>
                <w:rFonts w:ascii="Times New Roman" w:hAnsi="Times New Roman" w:cs="Times New Roman"/>
                <w:b/>
                <w:sz w:val="20"/>
                <w:szCs w:val="20"/>
              </w:rPr>
            </w:pPr>
            <w:r w:rsidRPr="004414DB">
              <w:rPr>
                <w:rFonts w:ascii="Times New Roman" w:hAnsi="Times New Roman" w:cs="Times New Roman"/>
                <w:b/>
                <w:sz w:val="20"/>
                <w:szCs w:val="20"/>
              </w:rPr>
              <w:t>Sniegts skaidrojums.</w:t>
            </w:r>
          </w:p>
          <w:p w14:paraId="0D2F47CE" w14:textId="77777777" w:rsidR="003B19CF" w:rsidRDefault="003B19CF" w:rsidP="00C4157F">
            <w:pPr>
              <w:spacing w:after="0" w:line="240" w:lineRule="auto"/>
              <w:jc w:val="both"/>
              <w:rPr>
                <w:rFonts w:ascii="Times New Roman" w:hAnsi="Times New Roman" w:cs="Times New Roman"/>
                <w:sz w:val="20"/>
                <w:szCs w:val="20"/>
              </w:rPr>
            </w:pPr>
            <w:r w:rsidRPr="004414DB">
              <w:rPr>
                <w:rFonts w:ascii="Times New Roman" w:hAnsi="Times New Roman" w:cs="Times New Roman"/>
                <w:sz w:val="20"/>
                <w:szCs w:val="20"/>
              </w:rPr>
              <w:t>Skaidrojam, ka 2.1.3.SAM ietvaros plānots atbalsts pašvaldību infrastruktūras attīstībai saskaņā ar pašvaldību klimata pielāgošanās stratēģijā (kas plānota kā attīstības programmas daļa) noteiktajiem pasākumiem, kas cita starpā varētu ietvert arī kultūras mantojuma aizsardzību (glābšanu), ja pašvaldība to iekļaus kā vienu no prioritātēm.</w:t>
            </w:r>
          </w:p>
          <w:p w14:paraId="69E2595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B8A3E9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BAA382" w14:textId="77777777" w:rsidTr="00DC21C3">
        <w:tc>
          <w:tcPr>
            <w:tcW w:w="562" w:type="dxa"/>
            <w:shd w:val="clear" w:color="auto" w:fill="auto"/>
          </w:tcPr>
          <w:p w14:paraId="3AA2F36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61168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5FAA1D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C49C6C4"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(2.1.3.SAM) “Veicināt pielāgošanos klimata pārmaiņām, risku novēršanu un noturību pret katastrofām” – iebilstam, ka vietējo klimata pārmaiņu pielāgošanās pasākumu īstenošanai, t.sk., zaļās infrastruktūras izveidei, tiek piemērota 5.1.1. SAM paredzētā teritoriālā pieeja, proti, mērķteritorijas tiek izvēlētas, piemērojot ilgtspējīgas pilsētvides ieviešanas mehānismu “Funkcionālās pilsētu teritorijas”. Šo pasākumu mērķteritorijai ir jābūt visai Latvijai, jo arī novados var būt aktuāli un nepieciešami veikt pasākumus klimata pārmaiņu pielāgošanās pasākumu īstenošanai, it īpaši, izmantojot dabā balstītus risinājumus</w:t>
            </w:r>
          </w:p>
        </w:tc>
        <w:tc>
          <w:tcPr>
            <w:tcW w:w="2976" w:type="dxa"/>
            <w:shd w:val="clear" w:color="auto" w:fill="auto"/>
          </w:tcPr>
          <w:p w14:paraId="555B083F" w14:textId="77777777" w:rsidR="003B19CF" w:rsidRPr="000150E3" w:rsidRDefault="003B19CF" w:rsidP="00C4157F">
            <w:pPr>
              <w:spacing w:after="0" w:line="240" w:lineRule="auto"/>
              <w:jc w:val="both"/>
              <w:rPr>
                <w:rFonts w:ascii="Times New Roman" w:hAnsi="Times New Roman" w:cs="Times New Roman"/>
                <w:b/>
                <w:sz w:val="20"/>
                <w:szCs w:val="20"/>
              </w:rPr>
            </w:pPr>
            <w:r w:rsidRPr="000150E3">
              <w:rPr>
                <w:rFonts w:ascii="Times New Roman" w:hAnsi="Times New Roman" w:cs="Times New Roman"/>
                <w:b/>
                <w:sz w:val="20"/>
                <w:szCs w:val="20"/>
              </w:rPr>
              <w:t>Daļēji ņemts vērā.</w:t>
            </w:r>
            <w:r>
              <w:rPr>
                <w:rFonts w:ascii="Times New Roman" w:hAnsi="Times New Roman" w:cs="Times New Roman"/>
                <w:b/>
                <w:sz w:val="20"/>
                <w:szCs w:val="20"/>
              </w:rPr>
              <w:t xml:space="preserve"> Sniegts skaidrojums.</w:t>
            </w:r>
          </w:p>
          <w:p w14:paraId="7DA23B35" w14:textId="77777777" w:rsidR="00F25587" w:rsidRDefault="003B19CF" w:rsidP="00F255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Sniedzam skaidrojumu, ka </w:t>
            </w:r>
            <w:r>
              <w:rPr>
                <w:rFonts w:ascii="Times New Roman" w:eastAsia="Times New Roman" w:hAnsi="Times New Roman" w:cs="Times New Roman"/>
                <w:sz w:val="20"/>
                <w:szCs w:val="20"/>
                <w:lang w:eastAsia="lv-LV"/>
              </w:rPr>
              <w:t>šobrīd 2.1.3.</w:t>
            </w:r>
            <w:r w:rsidRPr="006E05C7">
              <w:rPr>
                <w:rFonts w:ascii="Times New Roman" w:eastAsia="Times New Roman" w:hAnsi="Times New Roman" w:cs="Times New Roman"/>
                <w:sz w:val="20"/>
                <w:szCs w:val="20"/>
                <w:lang w:eastAsia="lv-LV"/>
              </w:rPr>
              <w:t xml:space="preserve">SAM </w:t>
            </w:r>
            <w:r>
              <w:rPr>
                <w:rFonts w:ascii="Times New Roman" w:eastAsia="Times New Roman" w:hAnsi="Times New Roman" w:cs="Times New Roman"/>
                <w:sz w:val="20"/>
                <w:szCs w:val="20"/>
                <w:lang w:eastAsia="lv-LV"/>
              </w:rPr>
              <w:t xml:space="preserve">ietvaros </w:t>
            </w:r>
            <w:r w:rsidRPr="006E05C7">
              <w:rPr>
                <w:rFonts w:ascii="Times New Roman" w:eastAsia="Times New Roman" w:hAnsi="Times New Roman" w:cs="Times New Roman"/>
                <w:sz w:val="20"/>
                <w:szCs w:val="20"/>
                <w:lang w:eastAsia="lv-LV"/>
              </w:rPr>
              <w:t>netiek</w:t>
            </w:r>
            <w:r>
              <w:rPr>
                <w:rFonts w:ascii="Times New Roman" w:eastAsia="Times New Roman" w:hAnsi="Times New Roman" w:cs="Times New Roman"/>
                <w:sz w:val="20"/>
                <w:szCs w:val="20"/>
                <w:lang w:eastAsia="lv-LV"/>
              </w:rPr>
              <w:t xml:space="preserve"> plānots piemērot IKP kritēriju, ņemot vērā, ka klimata pārmaiņu novēršanai </w:t>
            </w:r>
            <w:r>
              <w:rPr>
                <w:rFonts w:ascii="Times New Roman" w:hAnsi="Times New Roman" w:cs="Times New Roman"/>
                <w:sz w:val="20"/>
                <w:szCs w:val="20"/>
              </w:rPr>
              <w:t xml:space="preserve">tiek plānoti vairāki finansēšanas avoti, piemēram, </w:t>
            </w:r>
            <w:r w:rsidRPr="000150E3">
              <w:rPr>
                <w:rFonts w:ascii="Times New Roman" w:hAnsi="Times New Roman" w:cs="Times New Roman"/>
                <w:sz w:val="20"/>
                <w:szCs w:val="20"/>
              </w:rPr>
              <w:t>Taisnīgas pārkārtošanās</w:t>
            </w:r>
            <w:r>
              <w:rPr>
                <w:rFonts w:ascii="Times New Roman" w:hAnsi="Times New Roman" w:cs="Times New Roman"/>
                <w:sz w:val="20"/>
                <w:szCs w:val="20"/>
              </w:rPr>
              <w:t xml:space="preserve"> fonds un</w:t>
            </w:r>
            <w:r w:rsidR="00F25587">
              <w:rPr>
                <w:rFonts w:ascii="Times New Roman" w:hAnsi="Times New Roman" w:cs="Times New Roman"/>
                <w:sz w:val="20"/>
                <w:szCs w:val="20"/>
              </w:rPr>
              <w:t xml:space="preserve"> sniegts priekšlikums atbalstam no </w:t>
            </w:r>
            <w:r>
              <w:rPr>
                <w:rFonts w:ascii="Times New Roman" w:hAnsi="Times New Roman" w:cs="Times New Roman"/>
                <w:sz w:val="20"/>
                <w:szCs w:val="20"/>
              </w:rPr>
              <w:t xml:space="preserve"> </w:t>
            </w:r>
            <w:r w:rsidRPr="000150E3">
              <w:rPr>
                <w:rFonts w:ascii="Times New Roman" w:hAnsi="Times New Roman" w:cs="Times New Roman"/>
                <w:sz w:val="20"/>
                <w:szCs w:val="20"/>
              </w:rPr>
              <w:t>Atveseļošanas un noturības mehānism</w:t>
            </w:r>
            <w:r w:rsidR="00F25587">
              <w:rPr>
                <w:rFonts w:ascii="Times New Roman" w:hAnsi="Times New Roman" w:cs="Times New Roman"/>
                <w:sz w:val="20"/>
                <w:szCs w:val="20"/>
              </w:rPr>
              <w:t>a (ANM)</w:t>
            </w:r>
            <w:r>
              <w:rPr>
                <w:rFonts w:ascii="Times New Roman" w:hAnsi="Times New Roman" w:cs="Times New Roman"/>
                <w:sz w:val="20"/>
                <w:szCs w:val="20"/>
              </w:rPr>
              <w:t>.</w:t>
            </w:r>
            <w:r w:rsidR="00F25587">
              <w:rPr>
                <w:rFonts w:ascii="Times New Roman" w:hAnsi="Times New Roman" w:cs="Times New Roman"/>
                <w:sz w:val="20"/>
                <w:szCs w:val="20"/>
              </w:rPr>
              <w:t xml:space="preserve"> Informējam, ka </w:t>
            </w:r>
            <w:r w:rsidR="00F25587"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F25587" w:rsidRPr="00D96661">
              <w:rPr>
                <w:rFonts w:ascii="Times New Roman" w:hAnsi="Times New Roman" w:cs="Times New Roman"/>
                <w:sz w:val="20"/>
                <w:szCs w:val="20"/>
              </w:rPr>
              <w:t>.</w:t>
            </w:r>
          </w:p>
          <w:p w14:paraId="205837D3" w14:textId="6F28D8D9" w:rsidR="003B19CF" w:rsidRDefault="003B19CF" w:rsidP="00C4157F">
            <w:pPr>
              <w:spacing w:after="0" w:line="240" w:lineRule="auto"/>
              <w:jc w:val="both"/>
              <w:rPr>
                <w:rFonts w:ascii="Times New Roman" w:hAnsi="Times New Roman" w:cs="Times New Roman"/>
                <w:sz w:val="20"/>
                <w:szCs w:val="20"/>
              </w:rPr>
            </w:pPr>
          </w:p>
          <w:p w14:paraId="73625272" w14:textId="77777777" w:rsidR="003B19CF" w:rsidRPr="008D1EF7"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Vienlaikus skaidrojam, ka </w:t>
            </w:r>
            <w:r>
              <w:rPr>
                <w:rFonts w:ascii="Times New Roman" w:hAnsi="Times New Roman" w:cs="Times New Roman"/>
                <w:sz w:val="20"/>
                <w:szCs w:val="20"/>
              </w:rPr>
              <w:t xml:space="preserve"> </w:t>
            </w:r>
            <w:r w:rsidRPr="006F55DD">
              <w:rPr>
                <w:rFonts w:ascii="Times New Roman" w:eastAsia="Times New Roman" w:hAnsi="Times New Roman" w:cs="Times New Roman"/>
                <w:sz w:val="20"/>
                <w:szCs w:val="20"/>
                <w:lang w:eastAsia="lv-LV"/>
              </w:rPr>
              <w:t>pielāgošanās klimata pārmaiņām</w:t>
            </w:r>
            <w:r>
              <w:rPr>
                <w:rFonts w:ascii="Times New Roman" w:eastAsia="Times New Roman" w:hAnsi="Times New Roman" w:cs="Times New Roman"/>
                <w:sz w:val="20"/>
                <w:szCs w:val="20"/>
                <w:lang w:eastAsia="lv-LV"/>
              </w:rPr>
              <w:t xml:space="preserve"> ir finansiāli ietilpīgs pasākums, pašvaldībām ar zemākiem sociāli ekonomiskās attīstības rādītājiem ierobežotā finansējuma dēļ ir nepietiekamas iespējas veikt ieguldījumus </w:t>
            </w:r>
            <w:r w:rsidRPr="006F55DD">
              <w:rPr>
                <w:rFonts w:ascii="Times New Roman" w:eastAsia="Times New Roman" w:hAnsi="Times New Roman" w:cs="Times New Roman"/>
                <w:sz w:val="20"/>
                <w:szCs w:val="20"/>
                <w:lang w:eastAsia="lv-LV"/>
              </w:rPr>
              <w:t>pielāgošanās klimata pārmaiņām</w:t>
            </w:r>
            <w:r>
              <w:rPr>
                <w:rFonts w:ascii="Times New Roman" w:eastAsia="Times New Roman" w:hAnsi="Times New Roman" w:cs="Times New Roman"/>
                <w:sz w:val="20"/>
                <w:szCs w:val="20"/>
                <w:lang w:eastAsia="lv-LV"/>
              </w:rPr>
              <w:t xml:space="preserve">. Līdz ar to MK noteikumu par SAM īstenošanu izstrādes laikā varētu būt diskusija par  teritoriālo pieeju, lielāku atbalstu sniedzot reģioniem ar zemāko IKP, tādā veidā sniedzot iespēju budžeta ieņēmumus novirzīt uzņēmējdarbību veicinošām un pakalpojumu efektivitāti uzlabojošām aktivitātēm. Visām pašvaldībām (arī novadiem) būs iespēja pieteikt projektus, kas ir vērsti pielāgošanos klimata pārmaiņām, attīstot “zaļo” publisko ārtelpu saviem iedzīvotājiem blīvāk apdzīvotās vietās, kur investīcijām ir lielāka atdeve (saskaņā ar pašvaldību klimata pielāgošanās stratēģijām), jo šajos projektos tiks piemērots ERAF regulā visām valstīm noteiktais kopējais rādītājs, kas paredz uzskaitīt iedzīvotājus 2 kilometru rādiusā no projekta ietvaros atjaunotā (zaļinātā) objekta. </w:t>
            </w:r>
          </w:p>
          <w:p w14:paraId="1E01D37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71AD71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2.1.3.SAM atbalstāmo darību redakciju.</w:t>
            </w:r>
          </w:p>
        </w:tc>
      </w:tr>
      <w:tr w:rsidR="003B19CF" w:rsidRPr="006F55DD" w14:paraId="00285201" w14:textId="77777777" w:rsidTr="00DC21C3">
        <w:tc>
          <w:tcPr>
            <w:tcW w:w="562" w:type="dxa"/>
            <w:shd w:val="clear" w:color="auto" w:fill="auto"/>
          </w:tcPr>
          <w:p w14:paraId="721FB2B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18773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vMerge w:val="restart"/>
            <w:shd w:val="clear" w:color="auto" w:fill="auto"/>
          </w:tcPr>
          <w:p w14:paraId="56A162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(183)</w:t>
            </w:r>
            <w:r w:rsidRPr="006F55DD">
              <w:rPr>
                <w:rFonts w:ascii="Times New Roman" w:hAnsi="Times New Roman" w:cs="Times New Roman"/>
                <w:sz w:val="20"/>
                <w:szCs w:val="20"/>
              </w:rPr>
              <w:tab/>
              <w:t>Atbalstāmās darbības: Zaļās un zilās infrastruktūras risinājumu un citu pielāgošanā9s klimata pārmaiņām pasākumu (piemēram, dzeramā ūdens piekļuves vietas), t.sk. izmantojot arī pelēkās infrastruktūras risinājumus, īstenošana atbilstoši vietējām (pašvaldību) klimata pielāgošanās stratēģijām (pašvaldības attīstības programmas sastāvdaļa)  (izņemot pasākumus plūdu un krasta erozijas risku  novēršanai), sabiedrības un vides problēmu risināšanai nodrošinot pozitīvu ietekmi reģionālai attīstībai būtiskajās jomās kā vietējās ekonomikas attīstība un pakalpojumu efektivitāte.  Papildus tiks izskatīta iespēja noteikt arī nacionālu rezultāta rādītāju, kas vērtēs arī pozitīvo ietekmi uz reģionālo attīstību, piemēram, “atbalsta rezultātā atbrīvotie pašvaldības budžeta līdzekļi, kas novirzīti investīcijām uzņēmējdarbībā vai pakalpojumu efektivitātē”.</w:t>
            </w:r>
          </w:p>
        </w:tc>
        <w:tc>
          <w:tcPr>
            <w:tcW w:w="4954" w:type="dxa"/>
            <w:shd w:val="clear" w:color="auto" w:fill="auto"/>
          </w:tcPr>
          <w:p w14:paraId="08563253"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bCs/>
                <w:color w:val="000000"/>
                <w:sz w:val="20"/>
                <w:szCs w:val="20"/>
                <w:shd w:val="clear" w:color="auto" w:fill="FFFFFF"/>
              </w:rPr>
            </w:pPr>
            <w:r w:rsidRPr="006F55DD">
              <w:rPr>
                <w:rFonts w:ascii="Times New Roman" w:eastAsia="Calibri" w:hAnsi="Times New Roman" w:cs="Times New Roman"/>
                <w:color w:val="000000"/>
                <w:sz w:val="20"/>
                <w:szCs w:val="20"/>
                <w:shd w:val="clear" w:color="auto" w:fill="FFFFFF"/>
              </w:rPr>
              <w:t xml:space="preserve">Atbalstāmajās darbībās ir minēti veicinošie pasākumi: </w:t>
            </w:r>
            <w:r w:rsidRPr="006F55DD">
              <w:rPr>
                <w:rFonts w:ascii="Times New Roman" w:eastAsia="Calibri" w:hAnsi="Times New Roman" w:cs="Times New Roman"/>
                <w:bCs/>
                <w:color w:val="000000"/>
                <w:sz w:val="20"/>
                <w:szCs w:val="20"/>
                <w:shd w:val="clear" w:color="auto" w:fill="FFFFFF"/>
              </w:rPr>
              <w:t xml:space="preserve">Zaļās un zilās infrastruktūras risinājumu un citu pielāgošanās klimata pārmaiņām pasākumu (piemēram, dzeramā ūdens piekļuves vietas), t.sk. izmantojot arī pelēkās infrastruktūras risinājumus, īstenošana atbilstoši vietējām (pašvaldību) klimata pielāgošanās stratēģijām (pašvaldības attīstības programmas sastāvdaļa)  </w:t>
            </w:r>
            <w:r w:rsidRPr="006F55DD">
              <w:rPr>
                <w:rFonts w:ascii="Times New Roman" w:eastAsia="Calibri" w:hAnsi="Times New Roman" w:cs="Times New Roman"/>
                <w:b/>
                <w:bCs/>
                <w:color w:val="000000"/>
                <w:sz w:val="20"/>
                <w:szCs w:val="20"/>
                <w:u w:val="single"/>
                <w:shd w:val="clear" w:color="auto" w:fill="FFFFFF"/>
              </w:rPr>
              <w:t>(izņemot pasākumus plūdu un krasta erozijas risku  novēršanai)</w:t>
            </w:r>
            <w:r w:rsidRPr="006F55DD">
              <w:rPr>
                <w:rFonts w:ascii="Times New Roman" w:eastAsia="Calibri" w:hAnsi="Times New Roman" w:cs="Times New Roman"/>
                <w:bCs/>
                <w:color w:val="000000"/>
                <w:sz w:val="20"/>
                <w:szCs w:val="20"/>
                <w:u w:val="single"/>
                <w:shd w:val="clear" w:color="auto" w:fill="FFFFFF"/>
              </w:rPr>
              <w:t>.</w:t>
            </w:r>
          </w:p>
          <w:p w14:paraId="6DD55412"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bCs/>
                <w:color w:val="000000"/>
                <w:sz w:val="20"/>
                <w:szCs w:val="20"/>
                <w:shd w:val="clear" w:color="auto" w:fill="FFFFFF"/>
              </w:rPr>
            </w:pPr>
            <w:r w:rsidRPr="006F55DD">
              <w:rPr>
                <w:rFonts w:ascii="Times New Roman" w:eastAsia="Calibri" w:hAnsi="Times New Roman" w:cs="Times New Roman"/>
                <w:bCs/>
                <w:color w:val="000000"/>
                <w:sz w:val="20"/>
                <w:szCs w:val="20"/>
                <w:shd w:val="clear" w:color="auto" w:fill="FFFFFF"/>
              </w:rPr>
              <w:t>Nākamajos punktos jau norādīti pasākumi un risinājumi aizsardzībai pret plūdiem.</w:t>
            </w:r>
          </w:p>
          <w:p w14:paraId="2C07200A"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b/>
                <w:bCs/>
                <w:color w:val="000000"/>
                <w:sz w:val="20"/>
                <w:szCs w:val="20"/>
                <w:shd w:val="clear" w:color="auto" w:fill="FFFFFF"/>
              </w:rPr>
            </w:pPr>
            <w:r w:rsidRPr="006F55DD">
              <w:rPr>
                <w:rFonts w:ascii="Times New Roman" w:eastAsia="Calibri" w:hAnsi="Times New Roman" w:cs="Times New Roman"/>
                <w:b/>
                <w:bCs/>
                <w:color w:val="000000"/>
                <w:sz w:val="20"/>
                <w:szCs w:val="20"/>
                <w:shd w:val="clear" w:color="auto" w:fill="FFFFFF"/>
              </w:rPr>
              <w:t>Lūdzam skaidrot iekavās minēto, vai risinājumi pret plūdiem ir atbalstāmi.</w:t>
            </w:r>
          </w:p>
          <w:p w14:paraId="2864EFE2" w14:textId="77777777" w:rsidR="003B19CF" w:rsidRPr="006F55DD" w:rsidRDefault="003B19CF" w:rsidP="00C4157F">
            <w:pPr>
              <w:autoSpaceDE w:val="0"/>
              <w:autoSpaceDN w:val="0"/>
              <w:adjustRightInd w:val="0"/>
              <w:spacing w:after="0" w:line="240" w:lineRule="auto"/>
              <w:jc w:val="both"/>
              <w:rPr>
                <w:rFonts w:ascii="Times New Roman" w:eastAsia="Times New Roman" w:hAnsi="Times New Roman" w:cs="Times New Roman"/>
                <w:color w:val="000000"/>
                <w:sz w:val="20"/>
                <w:szCs w:val="20"/>
                <w:lang w:eastAsia="zh-CN"/>
              </w:rPr>
            </w:pPr>
          </w:p>
          <w:p w14:paraId="4353792F"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Times New Roman" w:hAnsi="Times New Roman" w:cs="Times New Roman"/>
                <w:color w:val="000000"/>
                <w:sz w:val="20"/>
                <w:szCs w:val="20"/>
                <w:lang w:eastAsia="zh-CN"/>
              </w:rPr>
              <w:t xml:space="preserve">Labot tehnisku kļūdu: </w:t>
            </w:r>
            <w:r w:rsidRPr="006F55DD">
              <w:rPr>
                <w:rFonts w:ascii="Times New Roman" w:eastAsia="Calibri" w:hAnsi="Times New Roman" w:cs="Times New Roman"/>
                <w:color w:val="000000"/>
                <w:sz w:val="20"/>
                <w:szCs w:val="20"/>
              </w:rPr>
              <w:t>Zaļās un zilās infrastruktūras risinājumu un citu pielāgošanā</w:t>
            </w:r>
            <w:r w:rsidRPr="006F55DD">
              <w:rPr>
                <w:rFonts w:ascii="Times New Roman" w:eastAsia="Calibri" w:hAnsi="Times New Roman" w:cs="Times New Roman"/>
                <w:strike/>
                <w:color w:val="000000"/>
                <w:sz w:val="20"/>
                <w:szCs w:val="20"/>
              </w:rPr>
              <w:t>9</w:t>
            </w:r>
            <w:r w:rsidRPr="006F55DD">
              <w:rPr>
                <w:rFonts w:ascii="Times New Roman" w:eastAsia="Calibri" w:hAnsi="Times New Roman" w:cs="Times New Roman"/>
                <w:color w:val="000000"/>
                <w:sz w:val="20"/>
                <w:szCs w:val="20"/>
              </w:rPr>
              <w:t>s klimata pārmaiņām [..]</w:t>
            </w:r>
          </w:p>
        </w:tc>
        <w:tc>
          <w:tcPr>
            <w:tcW w:w="2976" w:type="dxa"/>
            <w:shd w:val="clear" w:color="auto" w:fill="auto"/>
          </w:tcPr>
          <w:p w14:paraId="745CCFDF" w14:textId="77777777" w:rsidR="003B19CF" w:rsidRDefault="003B19CF" w:rsidP="00C4157F">
            <w:pPr>
              <w:spacing w:after="0" w:line="240" w:lineRule="auto"/>
              <w:jc w:val="both"/>
              <w:rPr>
                <w:rFonts w:ascii="Times New Roman" w:hAnsi="Times New Roman" w:cs="Times New Roman"/>
                <w:sz w:val="20"/>
                <w:szCs w:val="20"/>
              </w:rPr>
            </w:pPr>
            <w:r w:rsidRPr="005E4D48">
              <w:rPr>
                <w:rFonts w:ascii="Times New Roman" w:hAnsi="Times New Roman" w:cs="Times New Roman"/>
                <w:b/>
                <w:bCs/>
                <w:sz w:val="20"/>
                <w:szCs w:val="20"/>
              </w:rPr>
              <w:t>Sniegts skaidrojums</w:t>
            </w:r>
            <w:r>
              <w:rPr>
                <w:rFonts w:ascii="Times New Roman" w:hAnsi="Times New Roman" w:cs="Times New Roman"/>
                <w:sz w:val="20"/>
                <w:szCs w:val="20"/>
              </w:rPr>
              <w:t>.</w:t>
            </w:r>
          </w:p>
          <w:p w14:paraId="279F8903" w14:textId="3B3CB9D2" w:rsidR="003B19CF" w:rsidRPr="006F55DD" w:rsidRDefault="003B19CF" w:rsidP="000D43D1">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Pasākumi aizsardzībai pret plūdiem, atbalstāmi primāri nacionālās nozīmes plūdu risku teritorijās (DP </w:t>
            </w:r>
            <w:r w:rsidR="000D43D1">
              <w:rPr>
                <w:rFonts w:ascii="Times New Roman" w:hAnsi="Times New Roman" w:cs="Times New Roman"/>
                <w:sz w:val="20"/>
                <w:szCs w:val="20"/>
              </w:rPr>
              <w:t>185</w:t>
            </w:r>
            <w:r w:rsidRPr="00927F67">
              <w:rPr>
                <w:rFonts w:ascii="Times New Roman" w:hAnsi="Times New Roman" w:cs="Times New Roman"/>
                <w:sz w:val="20"/>
                <w:szCs w:val="20"/>
              </w:rPr>
              <w:t xml:space="preserve">. punkts). Savukārt pašvaldības pasākumus plānos saskaņā ar savām klimata pielāgošanās stratēģijām (DP </w:t>
            </w:r>
            <w:r w:rsidR="000D43D1">
              <w:rPr>
                <w:rFonts w:ascii="Times New Roman" w:hAnsi="Times New Roman" w:cs="Times New Roman"/>
                <w:sz w:val="20"/>
                <w:szCs w:val="20"/>
              </w:rPr>
              <w:t>184</w:t>
            </w:r>
            <w:r w:rsidRPr="00927F67">
              <w:rPr>
                <w:rFonts w:ascii="Times New Roman" w:hAnsi="Times New Roman" w:cs="Times New Roman"/>
                <w:sz w:val="20"/>
                <w:szCs w:val="20"/>
              </w:rPr>
              <w:t>. punkts). Skaidrojums iekav</w:t>
            </w:r>
            <w:r>
              <w:rPr>
                <w:rFonts w:ascii="Times New Roman" w:hAnsi="Times New Roman" w:cs="Times New Roman"/>
                <w:sz w:val="20"/>
                <w:szCs w:val="20"/>
              </w:rPr>
              <w:t>a</w:t>
            </w:r>
            <w:r w:rsidRPr="00927F67">
              <w:rPr>
                <w:rFonts w:ascii="Times New Roman" w:hAnsi="Times New Roman" w:cs="Times New Roman"/>
                <w:sz w:val="20"/>
                <w:szCs w:val="20"/>
              </w:rPr>
              <w:t>s parāda demarkāciju starp nacionālas nozīmes plūdu risku teritorijām un pašvaldību stratēģijām.</w:t>
            </w:r>
          </w:p>
        </w:tc>
        <w:tc>
          <w:tcPr>
            <w:tcW w:w="1638" w:type="dxa"/>
          </w:tcPr>
          <w:p w14:paraId="2E57FA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642B9D6" w14:textId="77777777" w:rsidTr="00DC21C3">
        <w:tc>
          <w:tcPr>
            <w:tcW w:w="562" w:type="dxa"/>
            <w:shd w:val="clear" w:color="auto" w:fill="auto"/>
          </w:tcPr>
          <w:p w14:paraId="25DEA14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DE852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3BA7E9C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3C0A713"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color w:val="000000"/>
                <w:sz w:val="20"/>
                <w:szCs w:val="20"/>
                <w:shd w:val="clear" w:color="auto" w:fill="FFFFFF"/>
              </w:rPr>
            </w:pPr>
            <w:r w:rsidRPr="006F55DD">
              <w:rPr>
                <w:rFonts w:ascii="Times New Roman" w:eastAsia="Calibri" w:hAnsi="Times New Roman" w:cs="Times New Roman"/>
                <w:color w:val="000000"/>
                <w:sz w:val="20"/>
                <w:szCs w:val="20"/>
                <w:shd w:val="clear" w:color="auto" w:fill="FFFFFF"/>
              </w:rPr>
              <w:t>Lūdzam nodaļas “2.1.3.SAM “Veicināt pielāgošanos klimata pārmaiņām, risku novēršanu un noturību pret katastrofām”” 183.rindkopu (50.lpp) izteikt šādā redakcijā: “Atbalstāmās darbības: Zaļās un zilās infrastruktūras risinājumu (piemēram, zaļās sienas, jumtu dārzi, peldošās salas, caurlaidīgi segumi, ēnu sniedzoši koki u.c.) un citu pielāgošanās klimata pārmaiņām pasākumu (piemēram, dzeramā ūdens piekļuves vietas, pilsētu lietus ūdens noteces sistēmas), t.sk. izmantojot arī kombinācijā ar pelēkās infrastruktūras risinājumiem, īstenošana atbilstoši vietējām (pašvaldību) klimata pielāgošanās stratēģijām (pašvaldības attīstības programmas sastāvdaļa), sabiedrības un vides problēmu risināšanai nodrošinot pozitīvu ietekmi reģionālai attīstībai būtiskajās jomās kā vietējās ekonomikas attīstība un pakalpojumu efektivitāte (izņemot tās aktivitātes, ko paredz plūdu riska pārvaldības plāni nacionālas nozīmes pasākumus plūdu un krasta erozijas risku novēršanai). Papildus tiks izskatīta iespēja noteikt arī nacionālu rezultāta rādītāju, kas vērtēs arī pozitīvo ietekmi uz reģionālo attīstību, piemēram, “atbalsta rezultātā atbrīvotie pašvaldības budžeta līdzekļi, kas novirzīti investīcijām uzņēmējdarbībā vai pakalpojumu efektivitātē”</w:t>
            </w:r>
          </w:p>
        </w:tc>
        <w:tc>
          <w:tcPr>
            <w:tcW w:w="2976" w:type="dxa"/>
            <w:shd w:val="clear" w:color="auto" w:fill="auto"/>
          </w:tcPr>
          <w:p w14:paraId="00D662B1" w14:textId="77777777" w:rsidR="003B19CF" w:rsidRPr="006F55DD" w:rsidRDefault="003B19CF" w:rsidP="00C4157F">
            <w:pPr>
              <w:spacing w:after="0" w:line="240" w:lineRule="auto"/>
              <w:jc w:val="both"/>
              <w:rPr>
                <w:rFonts w:ascii="Times New Roman" w:hAnsi="Times New Roman" w:cs="Times New Roman"/>
                <w:sz w:val="20"/>
                <w:szCs w:val="20"/>
              </w:rPr>
            </w:pPr>
            <w:r w:rsidRPr="002B472B">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3B94CB2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2.1.3.SAM atbalstāmo darbību redakciju.</w:t>
            </w:r>
          </w:p>
        </w:tc>
      </w:tr>
      <w:tr w:rsidR="003B19CF" w:rsidRPr="006F55DD" w14:paraId="502E7975" w14:textId="77777777" w:rsidTr="00DC21C3">
        <w:tc>
          <w:tcPr>
            <w:tcW w:w="562" w:type="dxa"/>
            <w:shd w:val="clear" w:color="auto" w:fill="auto"/>
          </w:tcPr>
          <w:p w14:paraId="58E0392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FD9B6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183ECF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C980905"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color w:val="000000"/>
                <w:sz w:val="20"/>
                <w:szCs w:val="20"/>
                <w:shd w:val="clear" w:color="auto" w:fill="FFFFFF"/>
              </w:rPr>
            </w:pPr>
            <w:r w:rsidRPr="006F55DD">
              <w:rPr>
                <w:rFonts w:ascii="Times New Roman" w:eastAsia="Calibri" w:hAnsi="Times New Roman" w:cs="Times New Roman"/>
                <w:color w:val="000000"/>
                <w:sz w:val="20"/>
                <w:szCs w:val="20"/>
                <w:shd w:val="clear" w:color="auto" w:fill="FFFFFF"/>
              </w:rPr>
              <w:t>Lūdzam papildināt nodaļas “2.1.3.SAM “Veicināt pielāgošanos klimata pārmaiņām, risku novēršanu un noturību pret katastrofām”” 183.rindkopu (50.lpp), iekļaujot tajā arī ieguldījumus jau esošajās dabas un apstādījumu teritorijās, kas ir nozīmīgs zaļās infrastruktūras tīklojuma pamatelements. Piemēram, publiskā infrastruktūra (celiņi, gājēju laipas, tiltiņi, autostāvlaukumi) mežos, krastmalās un parkos, kas, regulējot antropogēno slodzi uz vidi, nodrošina esošo dabas un apstādījumu teritoriju kvalitātes uzlabošanu, pilnvērtīgu iekļaušanu zaļās infrastruktūras tīklojumā un līdz ar to arī nozīmīgu ieguldījumu klimata pārmaiņu negatīvās ietekmes mazināšanā</w:t>
            </w:r>
          </w:p>
        </w:tc>
        <w:tc>
          <w:tcPr>
            <w:tcW w:w="2976" w:type="dxa"/>
            <w:shd w:val="clear" w:color="auto" w:fill="auto"/>
          </w:tcPr>
          <w:p w14:paraId="2F9ECC60" w14:textId="77777777" w:rsidR="003B19CF" w:rsidRPr="00927F67" w:rsidRDefault="003B19CF" w:rsidP="00C4157F">
            <w:pPr>
              <w:spacing w:after="0" w:line="240" w:lineRule="auto"/>
              <w:jc w:val="both"/>
              <w:rPr>
                <w:rFonts w:ascii="Times New Roman" w:hAnsi="Times New Roman" w:cs="Times New Roman"/>
                <w:b/>
                <w:iCs/>
                <w:sz w:val="20"/>
                <w:szCs w:val="20"/>
              </w:rPr>
            </w:pPr>
            <w:r w:rsidRPr="00927F67">
              <w:rPr>
                <w:rFonts w:ascii="Times New Roman" w:hAnsi="Times New Roman" w:cs="Times New Roman"/>
                <w:b/>
                <w:iCs/>
                <w:sz w:val="20"/>
                <w:szCs w:val="20"/>
              </w:rPr>
              <w:t>Ņemts vērā.</w:t>
            </w:r>
          </w:p>
        </w:tc>
        <w:tc>
          <w:tcPr>
            <w:tcW w:w="1638" w:type="dxa"/>
          </w:tcPr>
          <w:p w14:paraId="7A1344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2.1.3.SAM atbalstāmo darbību redakciju.</w:t>
            </w:r>
          </w:p>
        </w:tc>
      </w:tr>
      <w:tr w:rsidR="003B19CF" w:rsidRPr="006F55DD" w14:paraId="0BB91952" w14:textId="77777777" w:rsidTr="00DC21C3">
        <w:tc>
          <w:tcPr>
            <w:tcW w:w="562" w:type="dxa"/>
            <w:shd w:val="clear" w:color="auto" w:fill="auto"/>
          </w:tcPr>
          <w:p w14:paraId="21F6637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45347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09F21B4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80C712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skaidrot nosacījumu par klimta pielāgošanās stratēģiju iekļaušanu pašvaldības attīstības programmas sastāvā:</w:t>
            </w:r>
          </w:p>
          <w:p w14:paraId="005E4F53" w14:textId="77777777" w:rsidR="003B19CF" w:rsidRPr="006F55DD" w:rsidRDefault="003B19CF" w:rsidP="00C4157F">
            <w:pPr>
              <w:numPr>
                <w:ilvl w:val="0"/>
                <w:numId w:val="13"/>
              </w:numPr>
              <w:spacing w:after="0" w:line="240" w:lineRule="auto"/>
              <w:ind w:left="3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kādi ir plānotie nosacījumi pašvaldības klimata pielāgošanās stratēģijas izstrādei;</w:t>
            </w:r>
          </w:p>
          <w:p w14:paraId="3D15C851" w14:textId="77777777" w:rsidR="003B19CF" w:rsidRPr="006F55DD" w:rsidRDefault="003B19CF" w:rsidP="00C4157F">
            <w:pPr>
              <w:numPr>
                <w:ilvl w:val="0"/>
                <w:numId w:val="13"/>
              </w:numPr>
              <w:spacing w:after="0" w:line="240" w:lineRule="auto"/>
              <w:ind w:left="3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kā pašvaldības klimata pielāgošanās stratēģija atšķirsies no Pilsētu mēru pakta ietvaros izstrādājamā Ilgtspējīgas enerģētikas un klimata rīcības plāna;</w:t>
            </w:r>
          </w:p>
          <w:p w14:paraId="07B2A8DE" w14:textId="77777777" w:rsidR="003B19CF" w:rsidRPr="006F55DD" w:rsidRDefault="003B19CF" w:rsidP="00C4157F">
            <w:pPr>
              <w:numPr>
                <w:ilvl w:val="0"/>
                <w:numId w:val="13"/>
              </w:numPr>
              <w:spacing w:after="0" w:line="240" w:lineRule="auto"/>
              <w:ind w:left="3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ņemot vērā, ka šobrīd Pašvaldība strādā pie attīstības programmas izstrādes un līdz šim nav bijusi pieejama informācija pār šādu normu, lūdzam pēc iespējas savlaicīgāk sniegt informāciju par paredzamajām izmaiņām normatīvajos aktos;</w:t>
            </w:r>
          </w:p>
          <w:p w14:paraId="6C04FB8D" w14:textId="77777777" w:rsidR="003B19CF" w:rsidRPr="006F55DD" w:rsidRDefault="003B19CF" w:rsidP="00C4157F">
            <w:pPr>
              <w:numPr>
                <w:ilvl w:val="0"/>
                <w:numId w:val="13"/>
              </w:numPr>
              <w:spacing w:after="0" w:line="240" w:lineRule="auto"/>
              <w:ind w:left="383"/>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cik pamatota ir šāda ierobežojuma noteikšana pirms vēl konkrētā norma ir stājusies spēkā un pašvaldības ir nodrošinājušas šīs normas ieviešanu? Vai tiek paredzēts pārejas periods, kura laikā šis ierobežojums netiks ņemts vērā?</w:t>
            </w:r>
          </w:p>
          <w:p w14:paraId="1633453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47F20ABE"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color w:val="000000"/>
                <w:sz w:val="20"/>
                <w:szCs w:val="20"/>
                <w:shd w:val="clear" w:color="auto" w:fill="FFFFFF"/>
              </w:rPr>
            </w:pPr>
            <w:r w:rsidRPr="006F55DD">
              <w:rPr>
                <w:rFonts w:ascii="Times New Roman" w:eastAsia="Times New Roman" w:hAnsi="Times New Roman" w:cs="Times New Roman"/>
                <w:sz w:val="20"/>
                <w:szCs w:val="20"/>
                <w:lang w:eastAsia="lv-LV"/>
              </w:rPr>
              <w:t>Lūgums izslēgt no apraksta rindkopas pēdējo teikumu, jo piedāvātajam rādītājam nav saistība ar 2.politikas mērķi.</w:t>
            </w:r>
          </w:p>
        </w:tc>
        <w:tc>
          <w:tcPr>
            <w:tcW w:w="2976" w:type="dxa"/>
            <w:shd w:val="clear" w:color="auto" w:fill="auto"/>
          </w:tcPr>
          <w:p w14:paraId="2B92FFBB"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Sniegts skaidrojums.</w:t>
            </w:r>
          </w:p>
          <w:p w14:paraId="41696134"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VARAM šobrīd aktualizē metodiskos ieteikumus pašvaldību attīstības programmu izstrādei, t.sk. iekļaujot vadlīnijas par klimata pielāgošanās jautājumu atspoguļošanu pašvaldības attīstības programmā. Klimata pielāgošanās sadaļas izstrādei ieteicams izmantot  Pilsētu mēru pakta ietvaros izstrādājamo Ilgtspējīgas enerģētikas un klimata rīcības plānu. Metodiskos ieteikumus paredzēt aktualizēt 2020.gada oktobrī-novembrī, attiecīgi pašvaldības varēs tos </w:t>
            </w:r>
            <w:r>
              <w:rPr>
                <w:rFonts w:ascii="Times New Roman" w:hAnsi="Times New Roman" w:cs="Times New Roman"/>
                <w:sz w:val="20"/>
                <w:szCs w:val="20"/>
              </w:rPr>
              <w:t>v</w:t>
            </w:r>
            <w:r w:rsidRPr="00927F67">
              <w:rPr>
                <w:rFonts w:ascii="Times New Roman" w:hAnsi="Times New Roman" w:cs="Times New Roman"/>
                <w:sz w:val="20"/>
                <w:szCs w:val="20"/>
              </w:rPr>
              <w:t>ērtēt darbā pie attīstības programmas izstrādes.</w:t>
            </w:r>
          </w:p>
        </w:tc>
        <w:tc>
          <w:tcPr>
            <w:tcW w:w="1638" w:type="dxa"/>
          </w:tcPr>
          <w:p w14:paraId="02C2F1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0DA00E" w14:textId="77777777" w:rsidTr="00DC21C3">
        <w:tc>
          <w:tcPr>
            <w:tcW w:w="562" w:type="dxa"/>
            <w:shd w:val="clear" w:color="auto" w:fill="auto"/>
          </w:tcPr>
          <w:p w14:paraId="570D1EA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5CEE0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6124748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E9683A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Aicinām izvērtēt atbalsta sniegšanu arī citiem klimata pārmaiņu radītajiem riskiem, kā ekstremālas temperatūras un siltumsalu veidošanās pilsētvidē.</w:t>
            </w:r>
          </w:p>
          <w:p w14:paraId="7F44A09C"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06D27ACF"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xml:space="preserve">Lai veicinātu pielāgošanos klimata pārmaiņām un samazinātu plūdu un vides riskus, atbalstāmās darbībās un pasākumos lūdzam papildināt pielāgošanās klimata pārmaiņām pasākumus kā – </w:t>
            </w:r>
            <w:r w:rsidRPr="006F55DD">
              <w:rPr>
                <w:rFonts w:ascii="Times New Roman" w:eastAsia="Times New Roman" w:hAnsi="Times New Roman" w:cs="Times New Roman"/>
                <w:color w:val="000000"/>
                <w:sz w:val="20"/>
                <w:szCs w:val="20"/>
                <w:u w:val="single"/>
                <w:lang w:eastAsia="lv-LV"/>
              </w:rPr>
              <w:t>krājrezervuāru ierīkošana pilsētu lietus ūdens noteces sistēmās</w:t>
            </w:r>
            <w:r w:rsidRPr="006F55DD">
              <w:rPr>
                <w:rFonts w:ascii="Times New Roman" w:eastAsia="Times New Roman" w:hAnsi="Times New Roman" w:cs="Times New Roman"/>
                <w:color w:val="000000"/>
                <w:sz w:val="20"/>
                <w:szCs w:val="20"/>
                <w:lang w:eastAsia="lv-LV"/>
              </w:rPr>
              <w:t xml:space="preserve">. </w:t>
            </w:r>
          </w:p>
          <w:p w14:paraId="53BE0DAC"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xml:space="preserve">Tādejādi papildus kombinētiem infrastruktūras risinājumiem, kas minēti (184) punktā tiktu atbalstīti arī atsevišķi pilsētu lietus noteces sistēmas paplašināšanas un pārbūves risinājumi, kas primāri nacionālās nozīmes plūdu risku teritorijās būs vērsti uz pielāgošanos klimata pārmaiņām un novērstu gan plūdu riskus, gan vides riskus. </w:t>
            </w:r>
          </w:p>
          <w:p w14:paraId="3D1F5B59"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Piemēram, izbūvējot krājrezervuārus kanalizācijas kopsistēmā, kurā nonāk arī lietus notekūdeņi, intensīva lietus laikā tiktu novērsti plūdu riski, mazinātas neattīrīta komunālā notekūdens izplūdes (avārijas izlaides) un tādejādi mazināti vides riski.</w:t>
            </w:r>
          </w:p>
          <w:p w14:paraId="77003354"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5DBE2117"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Times New Roman" w:hAnsi="Times New Roman" w:cs="Times New Roman"/>
                <w:color w:val="000000"/>
                <w:sz w:val="20"/>
                <w:szCs w:val="20"/>
                <w:lang w:eastAsia="lv-LV"/>
              </w:rPr>
              <w:t>Atbilstoši jaunākiem tehniskiem risinājumiem, kas izskatīti inovatīvā publiskās ārtelpas koprades programmā “Radi Rīgu 2020”, kur tika piedāvāts speciāls risinājums koku sakņu sistēmas audzēšanai, kas kompleksi var risināt arī ielu lietus notekūdeņu uztveršanas aku saņemto lietus notekūdeņu novadīšanu, papildus ierosinām pie punkta “</w:t>
            </w:r>
            <w:r w:rsidRPr="006F55DD">
              <w:rPr>
                <w:rFonts w:ascii="Times New Roman" w:eastAsia="Times New Roman" w:hAnsi="Times New Roman" w:cs="Times New Roman"/>
                <w:i/>
                <w:color w:val="000000"/>
                <w:sz w:val="20"/>
                <w:szCs w:val="20"/>
                <w:lang w:eastAsia="lv-LV"/>
              </w:rPr>
              <w:t>a) … pilsētu lietus ūdens noteces sistēmu izveidei, paplašināšanai un pārbūvei (piemēram, caurlaidīgu segumu izbūve, zaļie jumti, u.c.)</w:t>
            </w:r>
            <w:r w:rsidRPr="006F55DD">
              <w:rPr>
                <w:rFonts w:ascii="Times New Roman" w:eastAsia="Times New Roman" w:hAnsi="Times New Roman" w:cs="Times New Roman"/>
                <w:color w:val="000000"/>
                <w:sz w:val="20"/>
                <w:szCs w:val="20"/>
                <w:lang w:eastAsia="lv-LV"/>
              </w:rPr>
              <w:t xml:space="preserve">” kā piemēru minēt arī – </w:t>
            </w:r>
            <w:r w:rsidRPr="006F55DD">
              <w:rPr>
                <w:rFonts w:ascii="Times New Roman" w:eastAsia="Times New Roman" w:hAnsi="Times New Roman" w:cs="Times New Roman"/>
                <w:color w:val="000000"/>
                <w:sz w:val="20"/>
                <w:szCs w:val="20"/>
                <w:u w:val="single"/>
                <w:lang w:eastAsia="lv-LV"/>
              </w:rPr>
              <w:t>lietus notekūdeņu uztveršanas aku pārslēgšana uz zaļo infrastruktūru</w:t>
            </w:r>
            <w:r w:rsidRPr="006F55DD">
              <w:rPr>
                <w:rFonts w:ascii="Times New Roman" w:eastAsia="Times New Roman" w:hAnsi="Times New Roman" w:cs="Times New Roman"/>
                <w:color w:val="000000"/>
                <w:sz w:val="20"/>
                <w:szCs w:val="20"/>
                <w:lang w:eastAsia="lv-LV"/>
              </w:rPr>
              <w:t>.</w:t>
            </w:r>
          </w:p>
        </w:tc>
        <w:tc>
          <w:tcPr>
            <w:tcW w:w="2976" w:type="dxa"/>
            <w:shd w:val="clear" w:color="auto" w:fill="auto"/>
          </w:tcPr>
          <w:p w14:paraId="620847B2"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Ņemts vērā</w:t>
            </w:r>
            <w:r>
              <w:rPr>
                <w:rFonts w:ascii="Times New Roman" w:hAnsi="Times New Roman" w:cs="Times New Roman"/>
                <w:b/>
                <w:sz w:val="20"/>
                <w:szCs w:val="20"/>
              </w:rPr>
              <w:t>. Sniegts skaidrojums.</w:t>
            </w:r>
          </w:p>
          <w:p w14:paraId="72B3576B"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2.1.3.SAM ietvaros plānots atbalsts pašvaldību infrastruktūras attīstībai saskaņā ar pašvaldību klimata pielāgošanās stratēģijā (kas plānota kā attīstības programmas daļa) noteiktajiem pasākumiem. </w:t>
            </w:r>
          </w:p>
          <w:p w14:paraId="652DA951"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Vienlaikus skaidrojam, ka detalizētāks atbalstāmo darbību apraksts būs noteikts MK noteikumos par SAM īstenošanu.</w:t>
            </w:r>
          </w:p>
          <w:p w14:paraId="23C57599"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Papildus norādām, ka 2.1.3.SAM ietvaros paredzēti tajā skaitā arī  “zaļie” risinājumi, kas mazinās “siltuma salas” efektu (skat. tabulā pie 2.1.3 SAM apraksta).</w:t>
            </w:r>
          </w:p>
        </w:tc>
        <w:tc>
          <w:tcPr>
            <w:tcW w:w="1638" w:type="dxa"/>
          </w:tcPr>
          <w:p w14:paraId="693D3B0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2.1.3.SAM atbalstāmo darbību redakciju.</w:t>
            </w:r>
          </w:p>
        </w:tc>
      </w:tr>
      <w:tr w:rsidR="003B19CF" w:rsidRPr="006F55DD" w14:paraId="5474A8E6" w14:textId="77777777" w:rsidTr="00DC21C3">
        <w:tc>
          <w:tcPr>
            <w:tcW w:w="562" w:type="dxa"/>
            <w:shd w:val="clear" w:color="auto" w:fill="auto"/>
          </w:tcPr>
          <w:p w14:paraId="3EC21B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79BF1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Latvenergo AS</w:t>
            </w:r>
          </w:p>
        </w:tc>
        <w:tc>
          <w:tcPr>
            <w:tcW w:w="3151" w:type="dxa"/>
            <w:shd w:val="clear" w:color="auto" w:fill="auto"/>
          </w:tcPr>
          <w:p w14:paraId="748F0B8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(185)</w:t>
            </w:r>
            <w:r w:rsidRPr="006F55DD">
              <w:rPr>
                <w:rFonts w:ascii="Times New Roman" w:hAnsi="Times New Roman" w:cs="Times New Roman"/>
                <w:sz w:val="20"/>
                <w:szCs w:val="20"/>
              </w:rPr>
              <w:tab/>
              <w:t>Prioritāri īstenojami “zaļās un zilās infrastruktūras” risinājumi, vai arī kombinētās infrastruktūras izbūve, kas papildināta ar dabā balstītu risinājumu elementiem. Primāri atbalstāmi tādi risinājumi, kas preventīvi novērš plūdu riskus.</w:t>
            </w:r>
          </w:p>
        </w:tc>
        <w:tc>
          <w:tcPr>
            <w:tcW w:w="4954" w:type="dxa"/>
            <w:shd w:val="clear" w:color="auto" w:fill="auto"/>
          </w:tcPr>
          <w:p w14:paraId="2EBB5C85"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(185) Prioritāri īstenojami “zaļās un zilās infrastruktūras” risinājumi, vai arī kombinētās infrastruktūras izbūve, kas papildināta ar dabā balstītu risinājumu elementiem, </w:t>
            </w:r>
            <w:r w:rsidRPr="006F55DD">
              <w:rPr>
                <w:rFonts w:ascii="Times New Roman" w:eastAsia="Calibri" w:hAnsi="Times New Roman" w:cs="Times New Roman"/>
                <w:b/>
                <w:sz w:val="20"/>
                <w:szCs w:val="20"/>
              </w:rPr>
              <w:t>vai hidrotehniskās būves, ja zaļās un zilās infrastruktūras pasākumi nevar nodrošināt pietiekamu aizsardzību vai nav iespējami</w:t>
            </w:r>
            <w:r w:rsidRPr="006F55DD">
              <w:rPr>
                <w:rFonts w:ascii="Times New Roman" w:eastAsia="Calibri" w:hAnsi="Times New Roman" w:cs="Times New Roman"/>
                <w:color w:val="FF0000"/>
                <w:sz w:val="20"/>
                <w:szCs w:val="20"/>
              </w:rPr>
              <w:t xml:space="preserve">. </w:t>
            </w:r>
            <w:r w:rsidRPr="006F55DD">
              <w:rPr>
                <w:rFonts w:ascii="Times New Roman" w:eastAsia="Calibri" w:hAnsi="Times New Roman" w:cs="Times New Roman"/>
                <w:sz w:val="20"/>
                <w:szCs w:val="20"/>
              </w:rPr>
              <w:t>Primāri atbalstāmi tādi risinājumi, kas preventīvi novērš plūdu riskus</w:t>
            </w:r>
          </w:p>
        </w:tc>
        <w:tc>
          <w:tcPr>
            <w:tcW w:w="2976" w:type="dxa"/>
            <w:shd w:val="clear" w:color="auto" w:fill="auto"/>
          </w:tcPr>
          <w:p w14:paraId="64D91FA0" w14:textId="77777777" w:rsidR="003B19CF" w:rsidRPr="00927F67" w:rsidRDefault="003B19CF" w:rsidP="00C4157F">
            <w:pPr>
              <w:spacing w:after="12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789F17A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EK neformālajās konsultācijās norādījusi, ka pelēkās infrastruktūras izbūve nebūtu atbalstāma. Informējam, ka detalizētākas atbalstāmās darbības un kritēriji tiks izstrādāti MK noteikumos par SAM īstenošanu izstrādes laikā.</w:t>
            </w:r>
          </w:p>
        </w:tc>
        <w:tc>
          <w:tcPr>
            <w:tcW w:w="1638" w:type="dxa"/>
          </w:tcPr>
          <w:p w14:paraId="0A5AB23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097478F" w14:textId="77777777" w:rsidTr="00DC21C3">
        <w:tc>
          <w:tcPr>
            <w:tcW w:w="562" w:type="dxa"/>
            <w:shd w:val="clear" w:color="auto" w:fill="auto"/>
          </w:tcPr>
          <w:p w14:paraId="1A80581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8C16B9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Latvenergo AS</w:t>
            </w:r>
          </w:p>
        </w:tc>
        <w:tc>
          <w:tcPr>
            <w:tcW w:w="3151" w:type="dxa"/>
            <w:vMerge w:val="restart"/>
            <w:shd w:val="clear" w:color="auto" w:fill="auto"/>
          </w:tcPr>
          <w:p w14:paraId="3F48460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(188)</w:t>
            </w:r>
            <w:r w:rsidRPr="006F55DD">
              <w:rPr>
                <w:rFonts w:ascii="Times New Roman" w:hAnsi="Times New Roman" w:cs="Times New Roman"/>
                <w:sz w:val="20"/>
                <w:szCs w:val="20"/>
              </w:rPr>
              <w:tab/>
              <w:t>Galvenās mērķgrupas: Latvijas pašvaldības, t.sk., plūdu un krasta erozijas risku apdraudētās pašvaldības, iedzīvotāji, juridiskās personas, Iekšlietu ministrija, Valsts ugunsdzēsības un glābšanas dienests, Nodrošinājuma valsts aģentūra, Iekšlietu ministrijas Informācijas centrs, katastrofas pārvaldīšanas subjekti, tūristi, kas viesojas Latvijā, apdrošināšanas kompānijas, kas strādā Latvijā.</w:t>
            </w:r>
          </w:p>
        </w:tc>
        <w:tc>
          <w:tcPr>
            <w:tcW w:w="4954" w:type="dxa"/>
            <w:shd w:val="clear" w:color="auto" w:fill="auto"/>
          </w:tcPr>
          <w:p w14:paraId="52B38F2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(188) Latvijas pašvaldības, </w:t>
            </w:r>
            <w:r w:rsidRPr="006F55DD">
              <w:rPr>
                <w:rFonts w:ascii="Times New Roman" w:eastAsia="Calibri" w:hAnsi="Times New Roman" w:cs="Times New Roman"/>
                <w:strike/>
                <w:sz w:val="20"/>
                <w:szCs w:val="20"/>
              </w:rPr>
              <w:t>t.sk., plūdu un krasta erozijas risku apdraudētās pašvaldības,</w:t>
            </w:r>
            <w:r w:rsidRPr="006F55DD">
              <w:rPr>
                <w:rFonts w:ascii="Times New Roman" w:eastAsia="Calibri" w:hAnsi="Times New Roman" w:cs="Times New Roman"/>
                <w:sz w:val="20"/>
                <w:szCs w:val="20"/>
              </w:rPr>
              <w:t xml:space="preserve"> komersanti, iedzīvotāji, </w:t>
            </w:r>
            <w:r w:rsidRPr="006F55DD">
              <w:rPr>
                <w:rFonts w:ascii="Times New Roman" w:eastAsia="Calibri" w:hAnsi="Times New Roman" w:cs="Times New Roman"/>
                <w:strike/>
                <w:sz w:val="20"/>
                <w:szCs w:val="20"/>
              </w:rPr>
              <w:t>juridiskās personas,</w:t>
            </w:r>
            <w:r w:rsidRPr="006F55DD">
              <w:rPr>
                <w:rFonts w:ascii="Times New Roman" w:eastAsia="Calibri" w:hAnsi="Times New Roman" w:cs="Times New Roman"/>
                <w:sz w:val="20"/>
                <w:szCs w:val="20"/>
              </w:rPr>
              <w:t xml:space="preserve"> Iekšlietu ministrija, Valsts ugunsdzēsības un glābšanas dienests, Nodrošinājuma valsts aģentūra, Iekšlietu ministrijas Informācijas centrs, katastrofas pārvaldīšanas subjekti, tūristi, kas viesojas Latvijā, apdrošināšanas kompānijas, kas strādā Latvijā. </w:t>
            </w:r>
            <w:r w:rsidRPr="006F55DD">
              <w:rPr>
                <w:rFonts w:ascii="Times New Roman" w:eastAsia="Calibri" w:hAnsi="Times New Roman" w:cs="Times New Roman"/>
                <w:sz w:val="20"/>
                <w:szCs w:val="20"/>
              </w:rPr>
              <w:br/>
            </w:r>
          </w:p>
          <w:p w14:paraId="4D869FE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sz w:val="20"/>
                <w:szCs w:val="20"/>
              </w:rPr>
              <w:t xml:space="preserve">Vienlaicīgi vēlamies aicināt iespēju robežās novirzīt lielāku finansējumu pasākumu atbalstam aizsardzībai pret plūdiem </w:t>
            </w:r>
            <w:r w:rsidRPr="006F55DD">
              <w:rPr>
                <w:rFonts w:ascii="Times New Roman" w:eastAsia="Calibri" w:hAnsi="Times New Roman" w:cs="Times New Roman"/>
                <w:sz w:val="20"/>
                <w:szCs w:val="20"/>
              </w:rPr>
              <w:br/>
            </w:r>
          </w:p>
        </w:tc>
        <w:tc>
          <w:tcPr>
            <w:tcW w:w="2976" w:type="dxa"/>
            <w:shd w:val="clear" w:color="auto" w:fill="auto"/>
          </w:tcPr>
          <w:p w14:paraId="40B07219"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Ņemts vērā</w:t>
            </w:r>
            <w:r>
              <w:rPr>
                <w:rFonts w:ascii="Times New Roman" w:hAnsi="Times New Roman" w:cs="Times New Roman"/>
                <w:b/>
                <w:sz w:val="20"/>
                <w:szCs w:val="20"/>
              </w:rPr>
              <w:t>. Sniegts skaidrojums.</w:t>
            </w:r>
          </w:p>
          <w:p w14:paraId="4C16107C"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DP pasākumi plānoti atbilstoši NAP 2027 prioritārajiem pasākumiem un finansējuma sadalījumam.</w:t>
            </w:r>
          </w:p>
          <w:p w14:paraId="05833201" w14:textId="77777777" w:rsidR="003B19CF" w:rsidRDefault="003B19CF" w:rsidP="00C4157F">
            <w:pPr>
              <w:spacing w:after="0" w:line="240" w:lineRule="auto"/>
              <w:jc w:val="both"/>
              <w:rPr>
                <w:rFonts w:ascii="Times New Roman" w:hAnsi="Times New Roman" w:cs="Times New Roman"/>
                <w:sz w:val="20"/>
                <w:szCs w:val="20"/>
              </w:rPr>
            </w:pPr>
          </w:p>
          <w:p w14:paraId="1521F262"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atbilstoši MK 25.02.2020. protokola Nr.8 33§ 5.punktam, DP plānotās investīcijas ir jābalsta uz NAP2027 ietvertajiem pasākumiem, attiecīgi DP izstrādes ietvaros nepieciešams respektēt NAP pasākumu saturu</w:t>
            </w:r>
            <w:r>
              <w:rPr>
                <w:rFonts w:ascii="Times New Roman" w:hAnsi="Times New Roman" w:cs="Times New Roman"/>
                <w:sz w:val="20"/>
                <w:szCs w:val="20"/>
              </w:rPr>
              <w:t>.</w:t>
            </w:r>
          </w:p>
          <w:p w14:paraId="525C5EE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CB1EB2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19E4CC0" w14:textId="77777777" w:rsidTr="00DC21C3">
        <w:tc>
          <w:tcPr>
            <w:tcW w:w="562" w:type="dxa"/>
            <w:shd w:val="clear" w:color="auto" w:fill="auto"/>
          </w:tcPr>
          <w:p w14:paraId="16A0ED4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BA81D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2C14344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E2573F6"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Times New Roman" w:hAnsi="Times New Roman" w:cs="Times New Roman"/>
                <w:color w:val="000000"/>
                <w:sz w:val="20"/>
                <w:szCs w:val="20"/>
                <w:lang w:eastAsia="lv-LV"/>
              </w:rPr>
              <w:t>Lūdzam papildināt galveno mērķgrupu ar sabiedrisko ūdenssaimniecības pakalpojumu sniedzējiem, jo 2.2.1.SAM “Veicināt ilgtspējīgu ūdenssaimniecību” nerisina lietus notekūdens jautājumu un tādejādi ar 2.1.3.SAM atbalstu sabiedrisko ūdenssaimniecības pakalpojumu sniedzēji, kuru pārvaldībā ir lietus noteces sistēmas, varētu risināt atslogošanas pasākumus lietus laikā, novēršot plūdu un vides riskus.</w:t>
            </w:r>
          </w:p>
        </w:tc>
        <w:tc>
          <w:tcPr>
            <w:tcW w:w="2976" w:type="dxa"/>
            <w:shd w:val="clear" w:color="auto" w:fill="auto"/>
          </w:tcPr>
          <w:p w14:paraId="1DDE6FBF" w14:textId="77777777" w:rsidR="003B19CF" w:rsidRPr="00927F67" w:rsidRDefault="003B19CF" w:rsidP="00C4157F">
            <w:pPr>
              <w:spacing w:after="12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7971C1E2"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Investīciju mērķgrupa ir ieguldīto investīciju tiešs vai netiešs projekta rezultātu labuma saņēmējs nevis finansējuma saņēmējs.</w:t>
            </w:r>
          </w:p>
          <w:p w14:paraId="1C27F09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kas nosaka DP saturu neparedz finansējuma saņēmēju un sadarbības partneru norādīšanu DP.</w:t>
            </w:r>
          </w:p>
        </w:tc>
        <w:tc>
          <w:tcPr>
            <w:tcW w:w="1638" w:type="dxa"/>
          </w:tcPr>
          <w:p w14:paraId="4345A38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70263C5" w14:textId="77777777" w:rsidTr="00DC21C3">
        <w:tc>
          <w:tcPr>
            <w:tcW w:w="562" w:type="dxa"/>
            <w:shd w:val="clear" w:color="auto" w:fill="auto"/>
          </w:tcPr>
          <w:p w14:paraId="10F3472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FC8D9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76D1849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(190)</w:t>
            </w:r>
            <w:r w:rsidRPr="006F55DD">
              <w:rPr>
                <w:rFonts w:ascii="Times New Roman" w:hAnsi="Times New Roman" w:cs="Times New Roman"/>
                <w:sz w:val="20"/>
                <w:szCs w:val="20"/>
              </w:rPr>
              <w:tab/>
              <w:t>Mērķteritorijas, t.sk. plānotais teritoriālo rīku izmantojums: Visa Latvija. Vietējo klimata pārmaiņu pielāgošanās pasākumu īstenošanai, t.sk., zaļās infrastruktūras izveidei, tiek piemērota 5.1.1. SAM paredzētā teritoriālā pieeja.</w:t>
            </w:r>
          </w:p>
        </w:tc>
        <w:tc>
          <w:tcPr>
            <w:tcW w:w="4954" w:type="dxa"/>
            <w:shd w:val="clear" w:color="auto" w:fill="auto"/>
          </w:tcPr>
          <w:p w14:paraId="5ED89CC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skaidrot kā plānots piemērot 5.1.1. SAM noteikto teritoriālo pieeju, ņemot vērā, ka 396. paragrāfā aprakstītā teritoriālā pieeja paredz finansējuma sadali pēc IKP uz vienu iedzīvotāju apgrieztās proporcijas. </w:t>
            </w:r>
            <w:r w:rsidRPr="006F55DD">
              <w:rPr>
                <w:rFonts w:ascii="Times New Roman" w:eastAsia="Times New Roman" w:hAnsi="Times New Roman" w:cs="Times New Roman"/>
                <w:color w:val="000000"/>
                <w:sz w:val="20"/>
                <w:szCs w:val="20"/>
                <w:lang w:eastAsia="lv-LV"/>
              </w:rPr>
              <w:t>Vienlaikus lūdzam papildināt atbilstošo sadaļu, lai nepārprotami būtu skaidrs vai SAM īstenošanā tiks izmantota 5.1.1.SAM aprakstītā teritoriālā pieeja vai arī finansējuma sadale ietver 5.1.1.SAM norādīto ietverto aprēķina mehānismu (</w:t>
            </w:r>
            <w:r w:rsidRPr="006F55DD">
              <w:rPr>
                <w:rFonts w:ascii="Times New Roman" w:eastAsia="Times New Roman" w:hAnsi="Times New Roman" w:cs="Times New Roman"/>
                <w:sz w:val="20"/>
                <w:szCs w:val="20"/>
                <w:lang w:eastAsia="lv-LV"/>
              </w:rPr>
              <w:t>IKP uz vienu iedzīvotāju apgrieztās proporcijas piemērošanu).</w:t>
            </w:r>
          </w:p>
          <w:p w14:paraId="370344F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1379032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Vienlaikus vēršam uzmanību, ka pielāgošanās klimata pārmaiņām un katastrofu risku novēršana ir vienlīdz svarīga visiem reģioniem, īpaši vietām ar lielāku iedzīvotāju blīvumu. Dalīt ar klimata pārmaiņu risku mazināšanu saistītos finanšu resursus atbilstoši reģiona ekonomiskās attīstības līmenim (IKP) nav pamata, jo tādējādi notiek koncentrēšanās uz reģionālās politikas ieviešanu nevis šajā stratēģiskajā atbalsta mērķī ietverto problēmu – klimata risku mazināšanu pēc iespējas lielākai sabiedrības daļai. Tāpat arī vēršam uzmanību, ka  IKP attīstība vērtējama kontekstā ar ietekmi uz CO</w:t>
            </w:r>
            <w:r w:rsidRPr="006F55DD">
              <w:rPr>
                <w:rFonts w:ascii="Times New Roman" w:eastAsia="Times New Roman" w:hAnsi="Times New Roman" w:cs="Times New Roman"/>
                <w:sz w:val="20"/>
                <w:szCs w:val="20"/>
                <w:vertAlign w:val="subscript"/>
                <w:lang w:eastAsia="lv-LV"/>
              </w:rPr>
              <w:t>2</w:t>
            </w:r>
            <w:r w:rsidRPr="006F55DD">
              <w:rPr>
                <w:rFonts w:ascii="Times New Roman" w:eastAsia="Times New Roman" w:hAnsi="Times New Roman" w:cs="Times New Roman"/>
                <w:sz w:val="20"/>
                <w:szCs w:val="20"/>
                <w:lang w:eastAsia="lv-LV"/>
              </w:rPr>
              <w:t>, kam, īstenojot klimatam draudzīgu attīstību, būtu jāsamazinās tieši reģionos ar augstāko IKP.</w:t>
            </w:r>
          </w:p>
        </w:tc>
        <w:tc>
          <w:tcPr>
            <w:tcW w:w="2976" w:type="dxa"/>
            <w:shd w:val="clear" w:color="auto" w:fill="auto"/>
          </w:tcPr>
          <w:p w14:paraId="2479F590" w14:textId="77777777" w:rsidR="003B19CF" w:rsidRPr="000150E3" w:rsidRDefault="003B19CF" w:rsidP="00C4157F">
            <w:pPr>
              <w:spacing w:after="0" w:line="240" w:lineRule="auto"/>
              <w:jc w:val="both"/>
              <w:rPr>
                <w:rFonts w:ascii="Times New Roman" w:hAnsi="Times New Roman" w:cs="Times New Roman"/>
                <w:b/>
                <w:sz w:val="20"/>
                <w:szCs w:val="20"/>
              </w:rPr>
            </w:pPr>
            <w:r w:rsidRPr="000150E3">
              <w:rPr>
                <w:rFonts w:ascii="Times New Roman" w:hAnsi="Times New Roman" w:cs="Times New Roman"/>
                <w:b/>
                <w:sz w:val="20"/>
                <w:szCs w:val="20"/>
              </w:rPr>
              <w:t>Daļēji ņemts vērā.</w:t>
            </w:r>
            <w:r>
              <w:rPr>
                <w:rFonts w:ascii="Times New Roman" w:hAnsi="Times New Roman" w:cs="Times New Roman"/>
                <w:b/>
                <w:sz w:val="20"/>
                <w:szCs w:val="20"/>
              </w:rPr>
              <w:t xml:space="preserve"> Sniegts skaidrojums.</w:t>
            </w:r>
          </w:p>
          <w:p w14:paraId="52226719" w14:textId="77777777" w:rsidR="004442B5" w:rsidRDefault="003B19CF" w:rsidP="004442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Sniedzam skaidrojumu, ka </w:t>
            </w:r>
            <w:r>
              <w:rPr>
                <w:rFonts w:ascii="Times New Roman" w:eastAsia="Times New Roman" w:hAnsi="Times New Roman" w:cs="Times New Roman"/>
                <w:sz w:val="20"/>
                <w:szCs w:val="20"/>
                <w:lang w:eastAsia="lv-LV"/>
              </w:rPr>
              <w:t>šobrīd 2.1.3.</w:t>
            </w:r>
            <w:r w:rsidRPr="006E05C7">
              <w:rPr>
                <w:rFonts w:ascii="Times New Roman" w:eastAsia="Times New Roman" w:hAnsi="Times New Roman" w:cs="Times New Roman"/>
                <w:sz w:val="20"/>
                <w:szCs w:val="20"/>
                <w:lang w:eastAsia="lv-LV"/>
              </w:rPr>
              <w:t xml:space="preserve">SAM </w:t>
            </w:r>
            <w:r>
              <w:rPr>
                <w:rFonts w:ascii="Times New Roman" w:eastAsia="Times New Roman" w:hAnsi="Times New Roman" w:cs="Times New Roman"/>
                <w:sz w:val="20"/>
                <w:szCs w:val="20"/>
                <w:lang w:eastAsia="lv-LV"/>
              </w:rPr>
              <w:t xml:space="preserve">ietvaros </w:t>
            </w:r>
            <w:r w:rsidRPr="006E05C7">
              <w:rPr>
                <w:rFonts w:ascii="Times New Roman" w:eastAsia="Times New Roman" w:hAnsi="Times New Roman" w:cs="Times New Roman"/>
                <w:sz w:val="20"/>
                <w:szCs w:val="20"/>
                <w:lang w:eastAsia="lv-LV"/>
              </w:rPr>
              <w:t>netiek</w:t>
            </w:r>
            <w:r>
              <w:rPr>
                <w:rFonts w:ascii="Times New Roman" w:eastAsia="Times New Roman" w:hAnsi="Times New Roman" w:cs="Times New Roman"/>
                <w:sz w:val="20"/>
                <w:szCs w:val="20"/>
                <w:lang w:eastAsia="lv-LV"/>
              </w:rPr>
              <w:t xml:space="preserve"> plānots piemērot IKP kritēriju, ņemot vērā, ka klimata pārmaiņu novēršanai </w:t>
            </w:r>
            <w:r>
              <w:rPr>
                <w:rFonts w:ascii="Times New Roman" w:hAnsi="Times New Roman" w:cs="Times New Roman"/>
                <w:sz w:val="20"/>
                <w:szCs w:val="20"/>
              </w:rPr>
              <w:t xml:space="preserve">tiek plānoti vairāki finansēšanas avoti, piemēram, </w:t>
            </w:r>
            <w:r w:rsidRPr="000150E3">
              <w:rPr>
                <w:rFonts w:ascii="Times New Roman" w:hAnsi="Times New Roman" w:cs="Times New Roman"/>
                <w:sz w:val="20"/>
                <w:szCs w:val="20"/>
              </w:rPr>
              <w:t>Taisnīgas pārkārtošanās</w:t>
            </w:r>
            <w:r>
              <w:rPr>
                <w:rFonts w:ascii="Times New Roman" w:hAnsi="Times New Roman" w:cs="Times New Roman"/>
                <w:sz w:val="20"/>
                <w:szCs w:val="20"/>
              </w:rPr>
              <w:t xml:space="preserve"> fonds un </w:t>
            </w:r>
            <w:r w:rsidR="004442B5">
              <w:rPr>
                <w:rFonts w:ascii="Times New Roman" w:hAnsi="Times New Roman" w:cs="Times New Roman"/>
                <w:sz w:val="20"/>
                <w:szCs w:val="20"/>
              </w:rPr>
              <w:t xml:space="preserve">ir sniegts priekšlikums atbalstīt </w:t>
            </w:r>
            <w:r w:rsidRPr="000150E3">
              <w:rPr>
                <w:rFonts w:ascii="Times New Roman" w:hAnsi="Times New Roman" w:cs="Times New Roman"/>
                <w:sz w:val="20"/>
                <w:szCs w:val="20"/>
              </w:rPr>
              <w:t>Atveseļošanas un noturības mehānism</w:t>
            </w:r>
            <w:r w:rsidR="004442B5">
              <w:rPr>
                <w:rFonts w:ascii="Times New Roman" w:hAnsi="Times New Roman" w:cs="Times New Roman"/>
                <w:sz w:val="20"/>
                <w:szCs w:val="20"/>
              </w:rPr>
              <w:t>a (ANM) ietvaro</w:t>
            </w:r>
            <w:r>
              <w:rPr>
                <w:rFonts w:ascii="Times New Roman" w:hAnsi="Times New Roman" w:cs="Times New Roman"/>
                <w:sz w:val="20"/>
                <w:szCs w:val="20"/>
              </w:rPr>
              <w:t>s.</w:t>
            </w:r>
            <w:r w:rsidR="004442B5">
              <w:rPr>
                <w:rFonts w:ascii="Times New Roman" w:hAnsi="Times New Roman" w:cs="Times New Roman"/>
                <w:sz w:val="20"/>
                <w:szCs w:val="20"/>
              </w:rPr>
              <w:t xml:space="preserve"> Informējam, ka </w:t>
            </w:r>
            <w:r w:rsidR="004442B5"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4442B5" w:rsidRPr="00D96661">
              <w:rPr>
                <w:rFonts w:ascii="Times New Roman" w:hAnsi="Times New Roman" w:cs="Times New Roman"/>
                <w:sz w:val="20"/>
                <w:szCs w:val="20"/>
              </w:rPr>
              <w:t>.</w:t>
            </w:r>
          </w:p>
          <w:p w14:paraId="75CE505A" w14:textId="05819338" w:rsidR="003B19CF" w:rsidRDefault="003B19CF" w:rsidP="00C4157F">
            <w:pPr>
              <w:spacing w:after="0" w:line="240" w:lineRule="auto"/>
              <w:jc w:val="both"/>
              <w:rPr>
                <w:rFonts w:ascii="Times New Roman" w:hAnsi="Times New Roman" w:cs="Times New Roman"/>
                <w:sz w:val="20"/>
                <w:szCs w:val="20"/>
              </w:rPr>
            </w:pPr>
          </w:p>
          <w:p w14:paraId="06ED91FF"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Vienlaikus skaidrojam, ka </w:t>
            </w:r>
            <w:r>
              <w:rPr>
                <w:rFonts w:ascii="Times New Roman" w:hAnsi="Times New Roman" w:cs="Times New Roman"/>
                <w:sz w:val="20"/>
                <w:szCs w:val="20"/>
              </w:rPr>
              <w:t xml:space="preserve"> </w:t>
            </w:r>
            <w:r w:rsidRPr="006F55DD">
              <w:rPr>
                <w:rFonts w:ascii="Times New Roman" w:eastAsia="Times New Roman" w:hAnsi="Times New Roman" w:cs="Times New Roman"/>
                <w:sz w:val="20"/>
                <w:szCs w:val="20"/>
                <w:lang w:eastAsia="lv-LV"/>
              </w:rPr>
              <w:t>pielāgošanās klimata pārmaiņām</w:t>
            </w:r>
            <w:r>
              <w:rPr>
                <w:rFonts w:ascii="Times New Roman" w:eastAsia="Times New Roman" w:hAnsi="Times New Roman" w:cs="Times New Roman"/>
                <w:sz w:val="20"/>
                <w:szCs w:val="20"/>
                <w:lang w:eastAsia="lv-LV"/>
              </w:rPr>
              <w:t xml:space="preserve"> ir finansiāli ietilpīgs pasākums, pašvaldībām ar zemākiem sociāli ekonomiskās attīstības rādītājiem ierobežotā finansējuma dēļ ir nepietiekamas iespējas veikt ieguldījumus </w:t>
            </w:r>
            <w:r w:rsidRPr="006F55DD">
              <w:rPr>
                <w:rFonts w:ascii="Times New Roman" w:eastAsia="Times New Roman" w:hAnsi="Times New Roman" w:cs="Times New Roman"/>
                <w:sz w:val="20"/>
                <w:szCs w:val="20"/>
                <w:lang w:eastAsia="lv-LV"/>
              </w:rPr>
              <w:t>pielāgošanās klimata pārmaiņām</w:t>
            </w:r>
            <w:r>
              <w:rPr>
                <w:rFonts w:ascii="Times New Roman" w:eastAsia="Times New Roman" w:hAnsi="Times New Roman" w:cs="Times New Roman"/>
                <w:sz w:val="20"/>
                <w:szCs w:val="20"/>
                <w:lang w:eastAsia="lv-LV"/>
              </w:rPr>
              <w:t>. Līdz ar to MK noteikumu par SAM īstenošanu izstrādes laikā varētu būt diskusija par  teritoriālo pieeju, lielāku atbalstu sniedzot reģioniem ar zemāko IKP, tādā veidā sniedzot iespēju budžeta ieņēmumus novirzīt uzņēmējdarbību veicinošām un pakalpojumu efektivitāti uzlabojošām aktivitātēm.</w:t>
            </w:r>
          </w:p>
          <w:p w14:paraId="63069C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FAEFBE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v-LV"/>
              </w:rPr>
              <w:t>Skat. precizēto DP redakciju.</w:t>
            </w:r>
          </w:p>
        </w:tc>
      </w:tr>
      <w:tr w:rsidR="003B19CF" w:rsidRPr="006F55DD" w14:paraId="50E7F81E" w14:textId="77777777" w:rsidTr="00C4157F">
        <w:tc>
          <w:tcPr>
            <w:tcW w:w="13036" w:type="dxa"/>
            <w:gridSpan w:val="5"/>
            <w:shd w:val="clear" w:color="auto" w:fill="E2EFD9" w:themeFill="accent6" w:themeFillTint="33"/>
          </w:tcPr>
          <w:p w14:paraId="41BA65C4" w14:textId="77777777" w:rsidR="003B19CF" w:rsidRPr="0036271B" w:rsidRDefault="003B19CF" w:rsidP="00C4157F">
            <w:pPr>
              <w:pStyle w:val="Heading2"/>
              <w:spacing w:before="0" w:line="240" w:lineRule="auto"/>
              <w:jc w:val="both"/>
              <w:rPr>
                <w:rFonts w:cs="Times New Roman"/>
                <w:b/>
                <w:bCs/>
                <w:sz w:val="20"/>
                <w:szCs w:val="20"/>
              </w:rPr>
            </w:pPr>
            <w:r w:rsidRPr="0036271B">
              <w:rPr>
                <w:rFonts w:cs="Times New Roman"/>
                <w:b/>
                <w:bCs/>
                <w:sz w:val="20"/>
                <w:szCs w:val="20"/>
              </w:rPr>
              <w:t>2.2.1.SAM “Veicināt ilgtspējīgu ūdenssaimniecību”</w:t>
            </w:r>
          </w:p>
        </w:tc>
        <w:tc>
          <w:tcPr>
            <w:tcW w:w="1638" w:type="dxa"/>
            <w:shd w:val="clear" w:color="auto" w:fill="E2EFD9" w:themeFill="accent6" w:themeFillTint="33"/>
          </w:tcPr>
          <w:p w14:paraId="26DEEAF1"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7DBF6468" w14:textId="77777777" w:rsidTr="00DC21C3">
        <w:tc>
          <w:tcPr>
            <w:tcW w:w="562" w:type="dxa"/>
            <w:shd w:val="clear" w:color="auto" w:fill="auto"/>
          </w:tcPr>
          <w:p w14:paraId="6E26653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205283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AS “Olainfarm”</w:t>
            </w:r>
          </w:p>
        </w:tc>
        <w:tc>
          <w:tcPr>
            <w:tcW w:w="3151" w:type="dxa"/>
            <w:vMerge w:val="restart"/>
            <w:shd w:val="clear" w:color="auto" w:fill="auto"/>
          </w:tcPr>
          <w:p w14:paraId="2AE5E71C"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Vispārīgs komentārs par 2.2.1.SAM</w:t>
            </w:r>
          </w:p>
        </w:tc>
        <w:tc>
          <w:tcPr>
            <w:tcW w:w="4954" w:type="dxa"/>
            <w:shd w:val="clear" w:color="auto" w:fill="auto"/>
          </w:tcPr>
          <w:p w14:paraId="50DFD811"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r w:rsidRPr="006F55DD">
              <w:rPr>
                <w:rFonts w:ascii="Times New Roman" w:eastAsia="Cambria" w:hAnsi="Times New Roman" w:cs="Times New Roman"/>
                <w:sz w:val="20"/>
                <w:szCs w:val="20"/>
              </w:rPr>
              <w:t xml:space="preserve">Darbības programmas 2.2.prioritātē “Vides aizsardzība un attīstība” 2.2.1.SAM “Veicināt ilgtspējīgu ūdenssaimniecību” noteikto </w:t>
            </w:r>
            <w:r w:rsidRPr="006F55DD">
              <w:rPr>
                <w:rFonts w:ascii="Times New Roman" w:eastAsia="Cambria" w:hAnsi="Times New Roman" w:cs="Times New Roman"/>
                <w:b/>
                <w:bCs/>
                <w:sz w:val="20"/>
                <w:szCs w:val="20"/>
              </w:rPr>
              <w:t xml:space="preserve">mērķa grupu papildināt ar komersantiem, kuri izmanto lokālas ūdens apgādes un notekūdeņu attīrīšanas sistēmas, kas ir lokālas un tiek izmantotas rūpniecībā, </w:t>
            </w:r>
            <w:r w:rsidRPr="006F55DD">
              <w:rPr>
                <w:rFonts w:ascii="Times New Roman" w:eastAsia="Cambria" w:hAnsi="Times New Roman" w:cs="Times New Roman"/>
                <w:sz w:val="20"/>
                <w:szCs w:val="20"/>
              </w:rPr>
              <w:t>paredzot atbalstu arī šādām ūdens apgādes un notekūdeņu attīrīšanas saimniecībām/ sistēmām.</w:t>
            </w:r>
          </w:p>
          <w:p w14:paraId="3670D52D" w14:textId="77777777" w:rsidR="003B19CF" w:rsidRPr="006F55DD" w:rsidRDefault="003B19CF" w:rsidP="00C4157F">
            <w:pPr>
              <w:spacing w:after="0" w:line="240" w:lineRule="auto"/>
              <w:contextualSpacing/>
              <w:jc w:val="both"/>
              <w:rPr>
                <w:rFonts w:ascii="Times New Roman" w:eastAsia="Cambria" w:hAnsi="Times New Roman" w:cs="Times New Roman"/>
                <w:sz w:val="20"/>
                <w:szCs w:val="20"/>
              </w:rPr>
            </w:pPr>
          </w:p>
          <w:p w14:paraId="21AEE063" w14:textId="77777777" w:rsidR="003B19CF" w:rsidRPr="006F55DD" w:rsidRDefault="003B19CF" w:rsidP="00C4157F">
            <w:pPr>
              <w:spacing w:after="0" w:line="240" w:lineRule="auto"/>
              <w:jc w:val="both"/>
              <w:rPr>
                <w:rFonts w:ascii="Times New Roman" w:eastAsia="MS Mincho" w:hAnsi="Times New Roman" w:cs="Times New Roman"/>
                <w:sz w:val="20"/>
                <w:szCs w:val="20"/>
              </w:rPr>
            </w:pPr>
            <w:r w:rsidRPr="006F55DD">
              <w:rPr>
                <w:rFonts w:ascii="Times New Roman" w:eastAsia="MS Mincho" w:hAnsi="Times New Roman" w:cs="Times New Roman"/>
                <w:b/>
                <w:bCs/>
                <w:sz w:val="20"/>
                <w:szCs w:val="20"/>
              </w:rPr>
              <w:t xml:space="preserve">Ieteikumu darbības programmas 2.2.prioritātē “Vides aizsardzība un attīstība” 2.2.1.SAM “Veicināt ilgtspējīgu ūdenssaimniecību” pamatojums: </w:t>
            </w:r>
            <w:r w:rsidRPr="006F55DD">
              <w:rPr>
                <w:rFonts w:ascii="Times New Roman" w:eastAsia="MS Mincho" w:hAnsi="Times New Roman" w:cs="Times New Roman"/>
                <w:sz w:val="20"/>
                <w:szCs w:val="20"/>
              </w:rPr>
              <w:t>vēsturiski Olainfarm gadījumā 20 gadsimta 70.gados tika izveidota (uzcelta) notekūdeņu attīrīšanas sistēma, ar kanalizācijas tīkliem, kas apkalpoja Olaines pašvaldību, šobrīd ir funkcionāla un tiek uzturēta, lai nodrošinātu uzņēmuma saimniecisko darbību, vienlaikus, ņemot vērā, ka šobrīd Olaines pilsēta netiek apkalpota, notekūdeņu attīrīšanas sistēma tiek izmantota 30% no projektētās jaudas, kas nav energoefektīvi. Ņemot vērā specifisko darbības jomu – farmaceitisko produktu ražošanu, aktīvo farmaceitisko vielu un ķīmisko vielu ražošanu, lai mazinātu vides riskus ir nepieciešams  veikt notekūdeņu attīrīšanas sistēmas un kanalizācijas tīklu modernizāciju. Modernizācija būtiski mazinātu vides piesārņojuma riskus, kā arī garantētu uzņēmuma saimnieciskās darbības nepārtrauktību. Ir izvērtēts arī alternatīvs risinājums – pieslēgšanās centralizētai pašvaldības notekūdeņu attīrīšanas sistēmai, uzbūvējot priekšatīrīšanas iekārtas. Ņemot vērā esošo attīrāmo notekūdeņu apjomu, kā arī uzņēmuma ražošanas apjomu pieauguma gadījumā, nākotnes notekūdeņu apjomu, alternatīvais risinājums ir maz iespējams, kas ir par pamatu ūdensapgādes un notekūdeņu attīrīšanas sistēmas modernizācijas aktualitātei, jo arī turpmāk būs nepieciešams izmantot lokālo sistēmu. Notekūdeņu  attīrīšanas kvalitātes uzlabošana pielietojot mūsdienīgas farmācijas nozarei pielāgotas attīrīšanas  tehnoloģijas, mazinot novadīto notekūdeņu piesārņojuma līmeni. Jaunu attīrīšanas tehnoloģiju pielietošana var dot iespēju atkārtotai notekūdeņu izmantošanai un virzīties uz ūdens resursu “slēgtas” sistēmas izmantošanu. Kas kopumā palielinās uzņēmuma  energoefektivitāti.</w:t>
            </w:r>
          </w:p>
        </w:tc>
        <w:tc>
          <w:tcPr>
            <w:tcW w:w="2976" w:type="dxa"/>
            <w:shd w:val="clear" w:color="auto" w:fill="auto"/>
          </w:tcPr>
          <w:p w14:paraId="4CE302EA"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3BF3B9C1"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Investīcijas paredzētas ūdenssaimniecības sabiedrisko pakalpojumu sniedzējiem, lai nodrošinātu d</w:t>
            </w:r>
            <w:r>
              <w:rPr>
                <w:rFonts w:ascii="Times New Roman" w:hAnsi="Times New Roman" w:cs="Times New Roman"/>
                <w:sz w:val="20"/>
                <w:szCs w:val="20"/>
              </w:rPr>
              <w:t xml:space="preserve">irektīvas </w:t>
            </w:r>
            <w:r w:rsidRPr="00E364D0">
              <w:rPr>
                <w:rFonts w:ascii="Times New Roman" w:hAnsi="Times New Roman" w:cs="Times New Roman"/>
                <w:sz w:val="20"/>
                <w:szCs w:val="20"/>
              </w:rPr>
              <w:t>91/271/EEK</w:t>
            </w:r>
            <w:r>
              <w:rPr>
                <w:rStyle w:val="FootnoteReference"/>
                <w:rFonts w:ascii="Times New Roman" w:hAnsi="Times New Roman" w:cs="Times New Roman"/>
                <w:sz w:val="20"/>
                <w:szCs w:val="20"/>
              </w:rPr>
              <w:footnoteReference w:id="53"/>
            </w:r>
            <w:r w:rsidRPr="00927F67">
              <w:rPr>
                <w:rFonts w:ascii="Times New Roman" w:hAnsi="Times New Roman" w:cs="Times New Roman"/>
                <w:sz w:val="20"/>
                <w:szCs w:val="20"/>
              </w:rPr>
              <w:t xml:space="preserve"> prasību</w:t>
            </w:r>
            <w:r>
              <w:rPr>
                <w:rFonts w:ascii="Times New Roman" w:hAnsi="Times New Roman" w:cs="Times New Roman"/>
                <w:sz w:val="20"/>
                <w:szCs w:val="20"/>
              </w:rPr>
              <w:t xml:space="preserve"> </w:t>
            </w:r>
            <w:r w:rsidRPr="00927F67">
              <w:rPr>
                <w:rFonts w:ascii="Times New Roman" w:hAnsi="Times New Roman" w:cs="Times New Roman"/>
                <w:sz w:val="20"/>
                <w:szCs w:val="20"/>
              </w:rPr>
              <w:t xml:space="preserve"> ieviešanu.</w:t>
            </w:r>
          </w:p>
          <w:p w14:paraId="1029E66D"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Ievērojot principu “piesārņotājs maksā”, atbalsts</w:t>
            </w:r>
            <w:r w:rsidRPr="00927F67">
              <w:rPr>
                <w:rFonts w:ascii="Times New Roman" w:eastAsia="Cambria" w:hAnsi="Times New Roman" w:cs="Times New Roman"/>
                <w:b/>
                <w:bCs/>
                <w:sz w:val="20"/>
                <w:szCs w:val="20"/>
              </w:rPr>
              <w:t xml:space="preserve"> </w:t>
            </w:r>
            <w:r w:rsidRPr="00927F67">
              <w:rPr>
                <w:rFonts w:ascii="Times New Roman" w:eastAsia="Cambria" w:hAnsi="Times New Roman" w:cs="Times New Roman"/>
                <w:sz w:val="20"/>
                <w:szCs w:val="20"/>
              </w:rPr>
              <w:t>komersantiem, kuri izmanto lokālas ūdens apgādes un notekūdeņu attīrīšanas sistēmas, kas ir lokālas un tiek izmantotas rūpniecībā</w:t>
            </w:r>
            <w:r w:rsidRPr="00927F67">
              <w:rPr>
                <w:rFonts w:ascii="Times New Roman" w:hAnsi="Times New Roman" w:cs="Times New Roman"/>
                <w:sz w:val="20"/>
                <w:szCs w:val="20"/>
              </w:rPr>
              <w:t>, netiek paredzēts.</w:t>
            </w:r>
          </w:p>
        </w:tc>
        <w:tc>
          <w:tcPr>
            <w:tcW w:w="1638" w:type="dxa"/>
          </w:tcPr>
          <w:p w14:paraId="327997C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C8F5B83" w14:textId="77777777" w:rsidTr="00DC21C3">
        <w:tc>
          <w:tcPr>
            <w:tcW w:w="562" w:type="dxa"/>
            <w:shd w:val="clear" w:color="auto" w:fill="auto"/>
          </w:tcPr>
          <w:p w14:paraId="327BEA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6EBD8F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aviācijas asociācija</w:t>
            </w:r>
          </w:p>
        </w:tc>
        <w:tc>
          <w:tcPr>
            <w:tcW w:w="3151" w:type="dxa"/>
            <w:vMerge/>
            <w:shd w:val="clear" w:color="auto" w:fill="auto"/>
          </w:tcPr>
          <w:p w14:paraId="30EE9C4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CEDF3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Finanšu ministrijas darbības plānā 2021.-2027.gadam 2.politikas mērķī “</w:t>
            </w:r>
            <w:r w:rsidRPr="006F55DD">
              <w:rPr>
                <w:rFonts w:ascii="Times New Roman" w:hAnsi="Times New Roman" w:cs="Times New Roman"/>
                <w:i/>
                <w:iCs/>
                <w:sz w:val="20"/>
                <w:szCs w:val="20"/>
              </w:rPr>
              <w:t>Zaļāka Eiropa ar zemām oglekļa emisijām, veicinot tīru un taisnīgu enerģētikas pārkārtošanu, “zaļas” un “zilas” investīcijas, aprites ekonomiku, pielāgošanos klimata pārmaiņām un risku novēršanu un pārvaldību” prioritātē “Vides aizsardzība un attīstība”, 2.2.1.SAM “Veicināt ilgtspējīgu ūdenssaimniecību</w:t>
            </w:r>
            <w:r w:rsidRPr="006F55DD">
              <w:rPr>
                <w:rFonts w:ascii="Times New Roman" w:hAnsi="Times New Roman" w:cs="Times New Roman"/>
                <w:sz w:val="20"/>
                <w:szCs w:val="20"/>
              </w:rPr>
              <w:t xml:space="preserve">” </w:t>
            </w:r>
            <w:r w:rsidRPr="006F55DD">
              <w:rPr>
                <w:rFonts w:ascii="Times New Roman" w:hAnsi="Times New Roman" w:cs="Times New Roman"/>
                <w:b/>
                <w:bCs/>
                <w:sz w:val="20"/>
                <w:szCs w:val="20"/>
              </w:rPr>
              <w:t>lūdzam</w:t>
            </w:r>
            <w:r w:rsidRPr="006F55DD">
              <w:rPr>
                <w:rFonts w:ascii="Times New Roman" w:hAnsi="Times New Roman" w:cs="Times New Roman"/>
                <w:sz w:val="20"/>
                <w:szCs w:val="20"/>
              </w:rPr>
              <w:t xml:space="preserve"> </w:t>
            </w:r>
            <w:r w:rsidRPr="006F55DD">
              <w:rPr>
                <w:rFonts w:ascii="Times New Roman" w:hAnsi="Times New Roman" w:cs="Times New Roman"/>
                <w:b/>
                <w:bCs/>
                <w:sz w:val="20"/>
                <w:szCs w:val="20"/>
              </w:rPr>
              <w:t>paredzēt finansējumu aktivitātēm, kas saistītas ar Latvijas lidostu esošo novecojušo notekūdeņu un kanalizācijas tīklu infrastruktūras modernizāciju un atjaunošanu</w:t>
            </w:r>
            <w:r w:rsidRPr="006F55DD">
              <w:rPr>
                <w:rFonts w:ascii="Times New Roman" w:hAnsi="Times New Roman" w:cs="Times New Roman"/>
                <w:sz w:val="20"/>
                <w:szCs w:val="20"/>
              </w:rPr>
              <w:t xml:space="preserve">, ar nolūku izveidojot ilgtspējīgu un videi draudzīgāku ūdens un kanalizācijas infrastruktūru. </w:t>
            </w:r>
          </w:p>
          <w:p w14:paraId="5FA49A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48D73203"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02A6695F"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Investīcijas paredzētas ūdenssaimniecības sabiedrisko pakalpojumu sniedzējiem, lai nodrošinātu d</w:t>
            </w:r>
            <w:r>
              <w:rPr>
                <w:rFonts w:ascii="Times New Roman" w:hAnsi="Times New Roman" w:cs="Times New Roman"/>
                <w:sz w:val="20"/>
                <w:szCs w:val="20"/>
              </w:rPr>
              <w:t>irektīvas</w:t>
            </w:r>
            <w:r w:rsidRPr="00927F67">
              <w:rPr>
                <w:rFonts w:ascii="Times New Roman" w:hAnsi="Times New Roman" w:cs="Times New Roman"/>
                <w:sz w:val="20"/>
                <w:szCs w:val="20"/>
              </w:rPr>
              <w:t xml:space="preserve"> prasību</w:t>
            </w:r>
            <w:r>
              <w:rPr>
                <w:rFonts w:ascii="Times New Roman" w:hAnsi="Times New Roman" w:cs="Times New Roman"/>
                <w:sz w:val="20"/>
                <w:szCs w:val="20"/>
              </w:rPr>
              <w:t xml:space="preserve"> </w:t>
            </w:r>
            <w:r w:rsidRPr="00E364D0">
              <w:rPr>
                <w:rFonts w:ascii="Times New Roman" w:hAnsi="Times New Roman" w:cs="Times New Roman"/>
                <w:sz w:val="20"/>
                <w:szCs w:val="20"/>
              </w:rPr>
              <w:t>91/271/EEK</w:t>
            </w:r>
            <w:r>
              <w:rPr>
                <w:rStyle w:val="FootnoteReference"/>
                <w:rFonts w:ascii="Times New Roman" w:hAnsi="Times New Roman" w:cs="Times New Roman"/>
                <w:sz w:val="20"/>
                <w:szCs w:val="20"/>
              </w:rPr>
              <w:footnoteReference w:id="54"/>
            </w:r>
            <w:r w:rsidRPr="00927F67">
              <w:rPr>
                <w:rFonts w:ascii="Times New Roman" w:hAnsi="Times New Roman" w:cs="Times New Roman"/>
                <w:sz w:val="20"/>
                <w:szCs w:val="20"/>
              </w:rPr>
              <w:t xml:space="preserve"> ieviešanu.</w:t>
            </w:r>
          </w:p>
          <w:p w14:paraId="4525118A"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Ievērojot principu “piesārņotājs maksā”, atbalsts komersantiem, kas nesniedz sabiedriskos ūdenssaimniecības pakalpojumus, notekūdeņu un kanalizācijas tīklu infrastruktūras modernizācijai un atjaunošanai netiek paredzēts.</w:t>
            </w:r>
          </w:p>
          <w:p w14:paraId="3A1EC58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98CE08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3872BBC" w14:textId="77777777" w:rsidTr="00DC21C3">
        <w:tc>
          <w:tcPr>
            <w:tcW w:w="562" w:type="dxa"/>
            <w:shd w:val="clear" w:color="auto" w:fill="auto"/>
          </w:tcPr>
          <w:p w14:paraId="62B685B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3457C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6186421"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(193) Atbalstāmās darbības:</w:t>
            </w:r>
          </w:p>
          <w:p w14:paraId="50C622F9"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a)</w:t>
            </w:r>
            <w:r w:rsidRPr="006F55DD">
              <w:rPr>
                <w:rFonts w:ascii="Times New Roman" w:hAnsi="Times New Roman" w:cs="Times New Roman"/>
                <w:bCs/>
                <w:color w:val="000000"/>
                <w:sz w:val="20"/>
                <w:szCs w:val="20"/>
              </w:rPr>
              <w:tab/>
              <w:t xml:space="preserve">Notekūdeņu attīrīšanas iekārtu tehnoloģiju un elementu modernizācija un pielāgošana atbilstošai jaudai, attīrīšanas kvalitātei, piesārņojuma novēršanai, kā arī energoefektivitātes uzlabošanas un atjaunojamo energoresursu izmantošanas veicināšanas pasākumi, </w:t>
            </w:r>
          </w:p>
          <w:p w14:paraId="5C389441"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b)</w:t>
            </w:r>
            <w:r w:rsidRPr="006F55DD">
              <w:rPr>
                <w:rFonts w:ascii="Times New Roman" w:hAnsi="Times New Roman" w:cs="Times New Roman"/>
                <w:bCs/>
                <w:color w:val="000000"/>
                <w:sz w:val="20"/>
                <w:szCs w:val="20"/>
              </w:rPr>
              <w:tab/>
              <w:t>Notekūdeņu dūņu apsaimniekošanas infrastruktūras attīstība;</w:t>
            </w:r>
          </w:p>
          <w:p w14:paraId="019C6DBD"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c)</w:t>
            </w:r>
            <w:r w:rsidRPr="006F55DD">
              <w:rPr>
                <w:rFonts w:ascii="Times New Roman" w:hAnsi="Times New Roman" w:cs="Times New Roman"/>
                <w:bCs/>
                <w:color w:val="000000"/>
                <w:sz w:val="20"/>
                <w:szCs w:val="20"/>
              </w:rPr>
              <w:tab/>
              <w:t>Veco, nolietoto kanalizācijas tīklu un infrastruktūras objektu, atjaunošana un pārbūve, kā arī jaunu tīklu izbūve;</w:t>
            </w:r>
          </w:p>
          <w:p w14:paraId="692AA341"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d)</w:t>
            </w:r>
            <w:r w:rsidRPr="006F55DD">
              <w:rPr>
                <w:rFonts w:ascii="Times New Roman" w:hAnsi="Times New Roman" w:cs="Times New Roman"/>
                <w:bCs/>
                <w:color w:val="000000"/>
                <w:sz w:val="20"/>
                <w:szCs w:val="20"/>
              </w:rPr>
              <w:tab/>
              <w:t>Dzeramā ūdens auditmonitoringa veikšana, atbilstoši ES un nacionālo normatīvo aktu prasībām mazajās ūdensapgādes sistēmās (kas piegādā vidēji līdz 100 m3 ūdens diennaktī un aptver ap 20% Latvijas iedzīvotāju);</w:t>
            </w:r>
          </w:p>
          <w:p w14:paraId="23C5EC47"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e)</w:t>
            </w:r>
            <w:r w:rsidRPr="006F55DD">
              <w:rPr>
                <w:rFonts w:ascii="Times New Roman" w:hAnsi="Times New Roman" w:cs="Times New Roman"/>
                <w:bCs/>
                <w:color w:val="000000"/>
                <w:sz w:val="20"/>
                <w:szCs w:val="20"/>
              </w:rPr>
              <w:tab/>
              <w:t>Mācības ūdensapgādes sistēmu uzturētājiem, par riska novērtēšanu un riska pārvaldību ūdensapgādes sistēmās, izvērtējot monitoringa parametru sarakstu un parametru izslēgšanas gadījumā samazinot turpmākās izmaksas par monitoringa veikšanu.</w:t>
            </w:r>
          </w:p>
        </w:tc>
        <w:tc>
          <w:tcPr>
            <w:tcW w:w="4954" w:type="dxa"/>
            <w:shd w:val="clear" w:color="auto" w:fill="auto"/>
          </w:tcPr>
          <w:p w14:paraId="7B0621C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color w:val="000000"/>
                <w:sz w:val="20"/>
                <w:szCs w:val="20"/>
                <w:lang w:eastAsia="lv-LV"/>
              </w:rPr>
              <w:t>Ņemot vērā, ka 2.2.2.SAM “</w:t>
            </w:r>
            <w:r w:rsidRPr="006F55DD">
              <w:rPr>
                <w:rFonts w:ascii="Times New Roman" w:eastAsia="Times New Roman" w:hAnsi="Times New Roman" w:cs="Times New Roman"/>
                <w:i/>
                <w:iCs/>
                <w:color w:val="000000"/>
                <w:sz w:val="20"/>
                <w:szCs w:val="20"/>
                <w:lang w:eastAsia="lv-LV"/>
              </w:rPr>
              <w:t>Pārejas un aprites ekonomiku</w:t>
            </w:r>
            <w:r w:rsidRPr="006F55DD">
              <w:rPr>
                <w:rFonts w:ascii="Times New Roman" w:eastAsia="Times New Roman" w:hAnsi="Times New Roman" w:cs="Times New Roman"/>
                <w:color w:val="000000"/>
                <w:sz w:val="20"/>
                <w:szCs w:val="20"/>
                <w:lang w:eastAsia="lv-LV"/>
              </w:rPr>
              <w:t>” arī tiek atbalstīta notekūdeņu dūņu apstrāde  - “</w:t>
            </w:r>
            <w:r w:rsidRPr="006F55DD">
              <w:rPr>
                <w:rFonts w:ascii="Times New Roman" w:eastAsia="Times New Roman" w:hAnsi="Times New Roman" w:cs="Times New Roman"/>
                <w:i/>
                <w:color w:val="000000"/>
                <w:sz w:val="20"/>
                <w:szCs w:val="20"/>
                <w:lang w:eastAsia="lv-LV"/>
              </w:rPr>
              <w:t>Atkritumu pārstrādes un reģenerācijas (t.sk., biogāzes ieguves) iekārtu  jaudas palielināšana un jaunu jaudu nodrošināšana (īpaši attiecībā uz sadzīves atkritumiem un BNA; ieskaitot notekūdeņu dūņas kā biogēnos elementus</w:t>
            </w:r>
            <w:r w:rsidRPr="006F55DD">
              <w:rPr>
                <w:rFonts w:ascii="Times New Roman" w:eastAsia="Times New Roman" w:hAnsi="Times New Roman" w:cs="Times New Roman"/>
                <w:color w:val="000000"/>
                <w:sz w:val="20"/>
                <w:szCs w:val="20"/>
                <w:lang w:eastAsia="lv-LV"/>
              </w:rPr>
              <w:t>, punktu “</w:t>
            </w:r>
            <w:r w:rsidRPr="006F55DD">
              <w:rPr>
                <w:rFonts w:ascii="Times New Roman" w:eastAsia="Times New Roman" w:hAnsi="Times New Roman" w:cs="Times New Roman"/>
                <w:i/>
                <w:color w:val="000000"/>
                <w:sz w:val="20"/>
                <w:szCs w:val="20"/>
                <w:lang w:eastAsia="lv-LV"/>
              </w:rPr>
              <w:t>b)Notekūdeņu dūņu apsaimniekošanas infrastruktūras attīstība</w:t>
            </w:r>
            <w:r w:rsidRPr="006F55DD">
              <w:rPr>
                <w:rFonts w:ascii="Times New Roman" w:eastAsia="Times New Roman" w:hAnsi="Times New Roman" w:cs="Times New Roman"/>
                <w:color w:val="000000"/>
                <w:sz w:val="20"/>
                <w:szCs w:val="20"/>
                <w:lang w:eastAsia="lv-LV"/>
              </w:rPr>
              <w:t>” lūdzam papildināt ar piemēriem, lai nepārprotami būtu skaidrs kādi dūņu apsaimniekošanas risinājumi tiks atbalstīti 2.2.1.SAM.</w:t>
            </w:r>
          </w:p>
        </w:tc>
        <w:tc>
          <w:tcPr>
            <w:tcW w:w="2976" w:type="dxa"/>
            <w:shd w:val="clear" w:color="auto" w:fill="auto"/>
          </w:tcPr>
          <w:p w14:paraId="354BB6A6"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Ņemts vērā</w:t>
            </w:r>
            <w:r>
              <w:rPr>
                <w:rFonts w:ascii="Times New Roman" w:hAnsi="Times New Roman" w:cs="Times New Roman"/>
                <w:b/>
                <w:sz w:val="20"/>
                <w:szCs w:val="20"/>
              </w:rPr>
              <w:t>.</w:t>
            </w:r>
            <w:r w:rsidRPr="00927F67">
              <w:rPr>
                <w:rFonts w:ascii="Times New Roman" w:hAnsi="Times New Roman" w:cs="Times New Roman"/>
                <w:b/>
                <w:sz w:val="20"/>
                <w:szCs w:val="20"/>
              </w:rPr>
              <w:t xml:space="preserve"> </w:t>
            </w:r>
          </w:p>
          <w:p w14:paraId="34AADDD7"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Ņemts vērā (skatīt nākošo punktu) (2.2.2.SAM paredz dūņu pārstrādi, bet 2.2.1.SAM – apstrādi).</w:t>
            </w:r>
          </w:p>
          <w:p w14:paraId="1A0D4B4A"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927F67">
              <w:rPr>
                <w:rFonts w:ascii="Times New Roman" w:hAnsi="Times New Roman" w:cs="Times New Roman"/>
                <w:sz w:val="20"/>
                <w:szCs w:val="20"/>
              </w:rPr>
              <w:t xml:space="preserve"> un projektu iesniegumu vērtēšanas kritērijus</w:t>
            </w:r>
          </w:p>
        </w:tc>
        <w:tc>
          <w:tcPr>
            <w:tcW w:w="1638" w:type="dxa"/>
          </w:tcPr>
          <w:p w14:paraId="0B0E029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E177D7C" w14:textId="77777777" w:rsidTr="00DC21C3">
        <w:tc>
          <w:tcPr>
            <w:tcW w:w="562" w:type="dxa"/>
            <w:shd w:val="clear" w:color="auto" w:fill="auto"/>
          </w:tcPr>
          <w:p w14:paraId="63A597F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2C3182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71823F9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4954" w:type="dxa"/>
            <w:shd w:val="clear" w:color="auto" w:fill="auto"/>
          </w:tcPr>
          <w:p w14:paraId="2CCEA999" w14:textId="77777777" w:rsidR="003B19CF" w:rsidRPr="006F55DD" w:rsidRDefault="003B19CF" w:rsidP="00C4157F">
            <w:pPr>
              <w:spacing w:after="0" w:line="240" w:lineRule="auto"/>
              <w:jc w:val="both"/>
              <w:rPr>
                <w:rFonts w:ascii="Times New Roman" w:hAnsi="Times New Roman" w:cs="Times New Roman"/>
                <w:color w:val="000000"/>
                <w:sz w:val="20"/>
                <w:szCs w:val="20"/>
                <w:lang w:eastAsia="lv-LV" w:bidi="lv-LV"/>
              </w:rPr>
            </w:pPr>
            <w:r w:rsidRPr="006F55DD">
              <w:rPr>
                <w:rFonts w:ascii="Times New Roman" w:hAnsi="Times New Roman" w:cs="Times New Roman"/>
                <w:color w:val="000000"/>
                <w:sz w:val="20"/>
                <w:szCs w:val="20"/>
                <w:lang w:eastAsia="lv-LV" w:bidi="lv-LV"/>
              </w:rPr>
              <w:t>Lūdzam 193. rindkopas b. punktu (52.lpp) izteikt šādā redakcijā: “Notekūdeņu dūņu apsaimniekošanas (apstrādes) infrastruktūras attīstība”</w:t>
            </w:r>
          </w:p>
        </w:tc>
        <w:tc>
          <w:tcPr>
            <w:tcW w:w="2976" w:type="dxa"/>
            <w:shd w:val="clear" w:color="auto" w:fill="auto"/>
          </w:tcPr>
          <w:p w14:paraId="0F4D2455" w14:textId="77777777" w:rsidR="003B19CF" w:rsidRPr="006F55DD" w:rsidRDefault="003B19CF" w:rsidP="00C4157F">
            <w:pPr>
              <w:spacing w:after="0" w:line="240" w:lineRule="auto"/>
              <w:jc w:val="both"/>
              <w:rPr>
                <w:rFonts w:ascii="Times New Roman" w:hAnsi="Times New Roman" w:cs="Times New Roman"/>
                <w:sz w:val="20"/>
                <w:szCs w:val="20"/>
              </w:rPr>
            </w:pPr>
            <w:r w:rsidRPr="000C78BF">
              <w:rPr>
                <w:rFonts w:ascii="Times New Roman" w:hAnsi="Times New Roman" w:cs="Times New Roman"/>
                <w:b/>
                <w:sz w:val="20"/>
                <w:szCs w:val="20"/>
              </w:rPr>
              <w:t>Ņemts vērā</w:t>
            </w:r>
            <w:r>
              <w:rPr>
                <w:rFonts w:ascii="Times New Roman" w:hAnsi="Times New Roman" w:cs="Times New Roman"/>
                <w:sz w:val="20"/>
                <w:szCs w:val="20"/>
              </w:rPr>
              <w:t>.</w:t>
            </w:r>
          </w:p>
        </w:tc>
        <w:tc>
          <w:tcPr>
            <w:tcW w:w="1638" w:type="dxa"/>
          </w:tcPr>
          <w:p w14:paraId="1D778AE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1E16E211" w14:textId="77777777" w:rsidTr="00DC21C3">
        <w:tc>
          <w:tcPr>
            <w:tcW w:w="562" w:type="dxa"/>
            <w:shd w:val="clear" w:color="auto" w:fill="auto"/>
          </w:tcPr>
          <w:p w14:paraId="3635A3D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2DA2B0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46B12B18" w14:textId="77777777" w:rsidR="003B19CF" w:rsidRPr="006F55DD" w:rsidRDefault="003B19CF" w:rsidP="00C4157F">
            <w:pPr>
              <w:spacing w:after="0" w:line="240" w:lineRule="auto"/>
              <w:contextualSpacing/>
              <w:jc w:val="both"/>
              <w:rPr>
                <w:rFonts w:ascii="Times New Roman" w:hAnsi="Times New Roman" w:cs="Times New Roman"/>
                <w:sz w:val="20"/>
                <w:szCs w:val="20"/>
              </w:rPr>
            </w:pPr>
          </w:p>
        </w:tc>
        <w:tc>
          <w:tcPr>
            <w:tcW w:w="4954" w:type="dxa"/>
            <w:shd w:val="clear" w:color="auto" w:fill="auto"/>
          </w:tcPr>
          <w:p w14:paraId="15CF0E1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color w:val="000000"/>
                <w:sz w:val="20"/>
                <w:szCs w:val="20"/>
                <w:lang w:eastAsia="lv-LV" w:bidi="lv-LV"/>
              </w:rPr>
              <w:t>Ļoti atbalstām šo darbību, jo aglomerāciju ūdenssaimniecībās joprojām ir liels īpatsvars kritiskā stāvoklī esošo notekūdeņu savākšanas un novadīšanas kolektoru, un realizējot šo investīciju virzienu, tiktu novērstas notekūdeņu noplūdes, kas rada vides piesārņojumu, un samazināts avāriju skaits, kā arī tiktu novērstas pieplūdes novecojušos tīklos, kas šobrīd rada papildus slodzi notekūdeņu attīrīšanas ietaisēs.</w:t>
            </w:r>
          </w:p>
        </w:tc>
        <w:tc>
          <w:tcPr>
            <w:tcW w:w="2976" w:type="dxa"/>
            <w:shd w:val="clear" w:color="auto" w:fill="auto"/>
          </w:tcPr>
          <w:p w14:paraId="435D3292"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Vispārējs komentārs, tāpēc papildus skaidrojums netiek sniegts.</w:t>
            </w:r>
          </w:p>
        </w:tc>
        <w:tc>
          <w:tcPr>
            <w:tcW w:w="1638" w:type="dxa"/>
          </w:tcPr>
          <w:p w14:paraId="6969E22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2AE2479" w14:textId="77777777" w:rsidTr="00DC21C3">
        <w:tc>
          <w:tcPr>
            <w:tcW w:w="562" w:type="dxa"/>
            <w:shd w:val="clear" w:color="auto" w:fill="auto"/>
          </w:tcPr>
          <w:p w14:paraId="6EEB7A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AC634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00E0681C"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(194)</w:t>
            </w:r>
            <w:r w:rsidRPr="006F55DD">
              <w:rPr>
                <w:rFonts w:ascii="Times New Roman" w:hAnsi="Times New Roman" w:cs="Times New Roman"/>
                <w:bCs/>
                <w:color w:val="000000"/>
                <w:sz w:val="20"/>
                <w:szCs w:val="20"/>
              </w:rPr>
              <w:tab/>
              <w:t>Galvenās mērķgrupas: pašvaldības, kuru automomā funkcija ir nodrošināt savā administratīvajā teritorijā ūdensapgādes un notekūdeņu savākšanas, novadīšanas un attīrīšanas pakalpojumus, iedzīvotāji, kuriem tiks nodrošināta kvalitatīva dzīves vide (notekūdeņi un notekūdeņu dūņas neradīs vides piesārņojumu un risku veselībai, tīrs dzeramais ūdens un peldvietu ūdeņi, smaku novēršana), visi Latvijas iedzīvotāji, jebkurš cits dzeramā (krāna) ūdens lietotājs, dzeramā ūdensapgādes sistēmu uzturētāji, komersanti, kuriem būs iespēja attīstīt savu uzņēmējdarbību kvalitatīvā vidē, sabiedrisko ūdenssaimniecības pakalpojumu sniedzēji, kuriem  tiks rasta iespēja nodrošināt klientiem kvalitatīvu, ilgtspējīgu, vidi nepiesārņojošu pakalpojumu, samērojot izmaksu un ieņēmumu daļu.</w:t>
            </w:r>
          </w:p>
        </w:tc>
        <w:tc>
          <w:tcPr>
            <w:tcW w:w="4954" w:type="dxa"/>
            <w:shd w:val="clear" w:color="auto" w:fill="auto"/>
          </w:tcPr>
          <w:p w14:paraId="3C06ACAD" w14:textId="77777777" w:rsidR="003B19CF" w:rsidRPr="006F55DD" w:rsidRDefault="003B19CF" w:rsidP="00C4157F">
            <w:pPr>
              <w:spacing w:after="0" w:line="240" w:lineRule="auto"/>
              <w:ind w:firstLine="23"/>
              <w:contextualSpacing/>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izteikt šādā redakcijā:</w:t>
            </w:r>
          </w:p>
          <w:p w14:paraId="671B2CA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(194)</w:t>
            </w:r>
            <w:r w:rsidRPr="006F55DD">
              <w:rPr>
                <w:rFonts w:ascii="Times New Roman" w:eastAsia="Times New Roman" w:hAnsi="Times New Roman" w:cs="Times New Roman"/>
                <w:b/>
                <w:sz w:val="20"/>
                <w:szCs w:val="20"/>
                <w:lang w:eastAsia="lv-LV"/>
              </w:rPr>
              <w:t xml:space="preserve"> Galvenās mērķgrupas: </w:t>
            </w:r>
            <w:r w:rsidRPr="006F55DD">
              <w:rPr>
                <w:rFonts w:ascii="Times New Roman" w:eastAsia="Times New Roman" w:hAnsi="Times New Roman" w:cs="Times New Roman"/>
                <w:sz w:val="20"/>
                <w:szCs w:val="20"/>
                <w:u w:val="single"/>
                <w:lang w:eastAsia="lv-LV"/>
              </w:rPr>
              <w:t>pašvaldības</w:t>
            </w:r>
            <w:r w:rsidRPr="006F55DD">
              <w:rPr>
                <w:rFonts w:ascii="Times New Roman" w:eastAsia="Times New Roman" w:hAnsi="Times New Roman" w:cs="Times New Roman"/>
                <w:sz w:val="20"/>
                <w:szCs w:val="20"/>
                <w:lang w:eastAsia="lv-LV"/>
              </w:rPr>
              <w:t xml:space="preserve">, kuru automomā funkcija ir nodrošināt savā administratīvajā teritorijā ūdensapgādes un notekūdeņu savākšanas, novadīšanas un attīrīšanas pakalpojumus, </w:t>
            </w:r>
            <w:r w:rsidRPr="006F55DD">
              <w:rPr>
                <w:rFonts w:ascii="Times New Roman" w:eastAsia="Times New Roman" w:hAnsi="Times New Roman" w:cs="Times New Roman"/>
                <w:sz w:val="20"/>
                <w:szCs w:val="20"/>
                <w:u w:val="single"/>
                <w:lang w:eastAsia="lv-LV"/>
              </w:rPr>
              <w:t>iedzīvotāji</w:t>
            </w:r>
            <w:r w:rsidRPr="006F55DD">
              <w:rPr>
                <w:rFonts w:ascii="Times New Roman" w:eastAsia="Times New Roman" w:hAnsi="Times New Roman" w:cs="Times New Roman"/>
                <w:sz w:val="20"/>
                <w:szCs w:val="20"/>
                <w:lang w:eastAsia="lv-LV"/>
              </w:rPr>
              <w:t>, kuriem tiks nodrošināta kvalitatīva dzīves vide (notekūdeņi un notekūdeņu dūņas neradīs vides piesārņojumu un risku veselībai, tīrs dzeramais ūdens un peldvietu ūdeņi, smaku novēršana),</w:t>
            </w:r>
            <w:r w:rsidRPr="006F55DD">
              <w:rPr>
                <w:rFonts w:ascii="Times New Roman" w:eastAsia="Times New Roman" w:hAnsi="Times New Roman" w:cs="Times New Roman"/>
                <w:color w:val="000000"/>
                <w:sz w:val="20"/>
                <w:szCs w:val="20"/>
                <w:lang w:eastAsia="lv-LV"/>
              </w:rPr>
              <w:t xml:space="preserve"> visi Latvijas iedzīvotāji, jebkurš cits dzeramā (krāna) ūdens lietotājs, dzeramā ūdensapgādes sistēmu uzturētāji,</w:t>
            </w:r>
            <w:r w:rsidRPr="006F55DD">
              <w:rPr>
                <w:rFonts w:ascii="Times New Roman" w:eastAsia="Times New Roman" w:hAnsi="Times New Roman" w:cs="Times New Roman"/>
                <w:sz w:val="20"/>
                <w:szCs w:val="20"/>
                <w:lang w:eastAsia="lv-LV"/>
              </w:rPr>
              <w:t xml:space="preserve"> komersanti </w:t>
            </w:r>
            <w:r w:rsidRPr="006F55DD">
              <w:rPr>
                <w:rFonts w:ascii="Times New Roman" w:eastAsia="Times New Roman" w:hAnsi="Times New Roman" w:cs="Times New Roman"/>
                <w:sz w:val="20"/>
                <w:szCs w:val="20"/>
                <w:u w:val="single"/>
                <w:lang w:eastAsia="lv-LV"/>
              </w:rPr>
              <w:t>(tostarp pašvaldību kapitālsabiedrības)</w:t>
            </w:r>
            <w:r w:rsidRPr="006F55DD">
              <w:rPr>
                <w:rFonts w:ascii="Times New Roman" w:eastAsia="Times New Roman" w:hAnsi="Times New Roman" w:cs="Times New Roman"/>
                <w:sz w:val="20"/>
                <w:szCs w:val="20"/>
                <w:lang w:eastAsia="lv-LV"/>
              </w:rPr>
              <w:t>, kuriem būs iespēja attīstīt savu uzņēmējdarbību kvalitatīvā vidē</w:t>
            </w:r>
            <w:r w:rsidRPr="006F55DD">
              <w:rPr>
                <w:rFonts w:ascii="Times New Roman" w:eastAsia="Times New Roman" w:hAnsi="Times New Roman" w:cs="Times New Roman"/>
                <w:color w:val="FF0000"/>
                <w:sz w:val="20"/>
                <w:szCs w:val="20"/>
                <w:lang w:eastAsia="lv-LV"/>
              </w:rPr>
              <w:t xml:space="preserve"> </w:t>
            </w:r>
            <w:r w:rsidRPr="006F55DD">
              <w:rPr>
                <w:rFonts w:ascii="Times New Roman" w:eastAsia="Times New Roman" w:hAnsi="Times New Roman" w:cs="Times New Roman"/>
                <w:sz w:val="20"/>
                <w:szCs w:val="20"/>
                <w:u w:val="single"/>
                <w:lang w:eastAsia="lv-LV"/>
              </w:rPr>
              <w:t>un/vai attīstīt esošo infrastruktūru</w:t>
            </w: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sz w:val="20"/>
                <w:szCs w:val="20"/>
                <w:u w:val="single"/>
                <w:lang w:eastAsia="lv-LV"/>
              </w:rPr>
              <w:t>sabiedrisko ūdenssaimniecības pakalpojumu sniedzēji</w:t>
            </w:r>
            <w:r w:rsidRPr="006F55DD">
              <w:rPr>
                <w:rFonts w:ascii="Times New Roman" w:eastAsia="Times New Roman" w:hAnsi="Times New Roman" w:cs="Times New Roman"/>
                <w:sz w:val="20"/>
                <w:szCs w:val="20"/>
                <w:lang w:eastAsia="lv-LV"/>
              </w:rPr>
              <w:t>, kuriem  tiks rasta iespēja nodrošināt klientiem kvalitatīvu, ilgtspējīgu, vidi nepiesārņojošu pakalpojumu, samērojot izmaksu un ieņēmumu daļu.</w:t>
            </w:r>
          </w:p>
        </w:tc>
        <w:tc>
          <w:tcPr>
            <w:tcW w:w="2976" w:type="dxa"/>
            <w:shd w:val="clear" w:color="auto" w:fill="auto"/>
          </w:tcPr>
          <w:p w14:paraId="188D1D19"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78A2096B"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Investīciju mērķ</w:t>
            </w:r>
            <w:r>
              <w:rPr>
                <w:rFonts w:ascii="Times New Roman" w:hAnsi="Times New Roman" w:cs="Times New Roman"/>
                <w:sz w:val="20"/>
                <w:szCs w:val="20"/>
              </w:rPr>
              <w:t xml:space="preserve">a </w:t>
            </w:r>
            <w:r w:rsidRPr="00927F67">
              <w:rPr>
                <w:rFonts w:ascii="Times New Roman" w:hAnsi="Times New Roman" w:cs="Times New Roman"/>
                <w:sz w:val="20"/>
                <w:szCs w:val="20"/>
              </w:rPr>
              <w:t>grupa ir ieguldīto investīciju tiešs vai netiešs projekta rezultātu labuma saņēmējs</w:t>
            </w:r>
            <w:r>
              <w:rPr>
                <w:rFonts w:ascii="Times New Roman" w:hAnsi="Times New Roman" w:cs="Times New Roman"/>
                <w:sz w:val="20"/>
                <w:szCs w:val="20"/>
              </w:rPr>
              <w:t>,</w:t>
            </w:r>
            <w:r w:rsidRPr="00927F67">
              <w:rPr>
                <w:rFonts w:ascii="Times New Roman" w:hAnsi="Times New Roman" w:cs="Times New Roman"/>
                <w:sz w:val="20"/>
                <w:szCs w:val="20"/>
              </w:rPr>
              <w:t xml:space="preserve"> nevis finansējuma saņēmējs.</w:t>
            </w:r>
          </w:p>
          <w:p w14:paraId="7B5036B1" w14:textId="77777777" w:rsidR="003B19CF" w:rsidRDefault="003B19CF" w:rsidP="00C4157F">
            <w:pPr>
              <w:spacing w:after="0" w:line="240" w:lineRule="auto"/>
              <w:jc w:val="both"/>
              <w:rPr>
                <w:rFonts w:ascii="Times New Roman" w:hAnsi="Times New Roman" w:cs="Times New Roman"/>
                <w:sz w:val="20"/>
                <w:szCs w:val="20"/>
              </w:rPr>
            </w:pPr>
          </w:p>
          <w:p w14:paraId="4F4F29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atbilstoši KNR V pielikumam, DP neparedz finansējuma saņēmēju norādīšanu.</w:t>
            </w:r>
          </w:p>
        </w:tc>
        <w:tc>
          <w:tcPr>
            <w:tcW w:w="1638" w:type="dxa"/>
          </w:tcPr>
          <w:p w14:paraId="2AE4B2D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797313A" w14:textId="77777777" w:rsidTr="00DC21C3">
        <w:tc>
          <w:tcPr>
            <w:tcW w:w="562" w:type="dxa"/>
            <w:shd w:val="clear" w:color="auto" w:fill="auto"/>
          </w:tcPr>
          <w:p w14:paraId="0DB9F02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3FCD5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77B6022F"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1C7EB505"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w:t>
            </w:r>
          </w:p>
          <w:p w14:paraId="43F342AE" w14:textId="77777777" w:rsidR="003B19CF" w:rsidRPr="006F55DD" w:rsidRDefault="003B19CF" w:rsidP="00C4157F">
            <w:pPr>
              <w:spacing w:after="0" w:line="240" w:lineRule="auto"/>
              <w:ind w:firstLine="23"/>
              <w:contextualSpacing/>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bCs/>
                <w:noProof/>
                <w:sz w:val="20"/>
                <w:szCs w:val="20"/>
                <w:lang w:eastAsia="lv-LV"/>
              </w:rPr>
              <w:t>(194)</w:t>
            </w:r>
            <w:r w:rsidRPr="006F55DD">
              <w:rPr>
                <w:rFonts w:ascii="Times New Roman" w:eastAsia="Times New Roman" w:hAnsi="Times New Roman" w:cs="Times New Roman"/>
                <w:b/>
                <w:noProof/>
                <w:sz w:val="20"/>
                <w:szCs w:val="20"/>
                <w:lang w:eastAsia="lv-LV"/>
              </w:rPr>
              <w:t xml:space="preserve"> Galvenās mērķgrupas: </w:t>
            </w:r>
            <w:r w:rsidRPr="006F55DD">
              <w:rPr>
                <w:rFonts w:ascii="Times New Roman" w:eastAsia="Times New Roman" w:hAnsi="Times New Roman" w:cs="Times New Roman"/>
                <w:noProof/>
                <w:sz w:val="20"/>
                <w:szCs w:val="20"/>
                <w:u w:val="single"/>
                <w:lang w:eastAsia="lv-LV"/>
              </w:rPr>
              <w:t>pašvaldības</w:t>
            </w:r>
            <w:r w:rsidRPr="006F55DD">
              <w:rPr>
                <w:rFonts w:ascii="Times New Roman" w:eastAsia="Times New Roman" w:hAnsi="Times New Roman" w:cs="Times New Roman"/>
                <w:noProof/>
                <w:sz w:val="20"/>
                <w:szCs w:val="20"/>
                <w:lang w:eastAsia="lv-LV"/>
              </w:rPr>
              <w:t xml:space="preserve">, kuru automomā funkcija ir nodrošināt savā administratīvajā teritorijā ūdensapgādes un notekūdeņu savākšanas, novadīšanas un attīrīšanas pakalpojumus, </w:t>
            </w:r>
            <w:r w:rsidRPr="006F55DD">
              <w:rPr>
                <w:rFonts w:ascii="Times New Roman" w:eastAsia="Times New Roman" w:hAnsi="Times New Roman" w:cs="Times New Roman"/>
                <w:noProof/>
                <w:sz w:val="20"/>
                <w:szCs w:val="20"/>
                <w:u w:val="single"/>
                <w:lang w:eastAsia="lv-LV"/>
              </w:rPr>
              <w:t>iedzīvotāji</w:t>
            </w:r>
            <w:r w:rsidRPr="006F55DD">
              <w:rPr>
                <w:rFonts w:ascii="Times New Roman" w:eastAsia="Times New Roman" w:hAnsi="Times New Roman" w:cs="Times New Roman"/>
                <w:noProof/>
                <w:sz w:val="20"/>
                <w:szCs w:val="20"/>
                <w:lang w:eastAsia="lv-LV"/>
              </w:rPr>
              <w:t>, kuriem tiks nodrošināta kvalitatīva dzīves vide (notekūdeņi un notekūdeņu dūņas neradīs vides piesārņojumu un risku veselībai, tīrs dzeramais ūdens un peldvietu ūdeņi, smaku novēršana),</w:t>
            </w:r>
            <w:r w:rsidRPr="006F55DD">
              <w:rPr>
                <w:rFonts w:ascii="Times New Roman" w:eastAsia="Times New Roman" w:hAnsi="Times New Roman" w:cs="Times New Roman"/>
                <w:bCs/>
                <w:color w:val="000000"/>
                <w:sz w:val="20"/>
                <w:szCs w:val="20"/>
                <w:lang w:eastAsia="lv-LV"/>
              </w:rPr>
              <w:t xml:space="preserve"> visi Latvijas iedzīvotāji, jebkurš cits dzeramā (krāna) ūdens lietotājs</w:t>
            </w:r>
            <w:r w:rsidRPr="006F55DD">
              <w:rPr>
                <w:rFonts w:ascii="Times New Roman" w:eastAsia="Times New Roman" w:hAnsi="Times New Roman" w:cs="Times New Roman"/>
                <w:color w:val="000000"/>
                <w:sz w:val="20"/>
                <w:szCs w:val="20"/>
                <w:lang w:eastAsia="lv-LV"/>
              </w:rPr>
              <w:t>, dzeramā ūdensapgādes sistēmu uzturētāji,</w:t>
            </w:r>
            <w:r w:rsidRPr="006F55DD">
              <w:rPr>
                <w:rFonts w:ascii="Times New Roman" w:eastAsia="Times New Roman" w:hAnsi="Times New Roman" w:cs="Times New Roman"/>
                <w:noProof/>
                <w:sz w:val="20"/>
                <w:szCs w:val="20"/>
                <w:lang w:eastAsia="lv-LV"/>
              </w:rPr>
              <w:t xml:space="preserve"> </w:t>
            </w:r>
            <w:r w:rsidRPr="006F55DD">
              <w:rPr>
                <w:rFonts w:ascii="Times New Roman" w:eastAsia="Times New Roman" w:hAnsi="Times New Roman" w:cs="Times New Roman"/>
                <w:noProof/>
                <w:sz w:val="20"/>
                <w:szCs w:val="20"/>
                <w:u w:val="single"/>
                <w:lang w:eastAsia="lv-LV"/>
              </w:rPr>
              <w:t xml:space="preserve">komersanti </w:t>
            </w:r>
            <w:bookmarkStart w:id="14" w:name="_Hlk49775209"/>
            <w:r w:rsidRPr="006F55DD">
              <w:rPr>
                <w:rFonts w:ascii="Times New Roman" w:eastAsia="Times New Roman" w:hAnsi="Times New Roman" w:cs="Times New Roman"/>
                <w:noProof/>
                <w:sz w:val="20"/>
                <w:szCs w:val="20"/>
                <w:u w:val="single"/>
                <w:lang w:eastAsia="lv-LV"/>
              </w:rPr>
              <w:t>(tai skaitā pašvaldības kapitālsabiedrības)</w:t>
            </w:r>
            <w:bookmarkEnd w:id="14"/>
            <w:r w:rsidRPr="006F55DD">
              <w:rPr>
                <w:rFonts w:ascii="Times New Roman" w:eastAsia="Times New Roman" w:hAnsi="Times New Roman" w:cs="Times New Roman"/>
                <w:noProof/>
                <w:sz w:val="20"/>
                <w:szCs w:val="20"/>
                <w:lang w:eastAsia="lv-LV"/>
              </w:rPr>
              <w:t>, kuriem būs iespēja attīstīt savu uzņēmējdarbību kvalitatīvā vidē</w:t>
            </w:r>
            <w:r w:rsidRPr="006F55DD">
              <w:rPr>
                <w:rFonts w:ascii="Times New Roman" w:eastAsia="Times New Roman" w:hAnsi="Times New Roman" w:cs="Times New Roman"/>
                <w:noProof/>
                <w:color w:val="FF0000"/>
                <w:sz w:val="20"/>
                <w:szCs w:val="20"/>
                <w:lang w:eastAsia="lv-LV"/>
              </w:rPr>
              <w:t xml:space="preserve"> </w:t>
            </w:r>
            <w:r w:rsidRPr="006F55DD">
              <w:rPr>
                <w:rFonts w:ascii="Times New Roman" w:eastAsia="Times New Roman" w:hAnsi="Times New Roman" w:cs="Times New Roman"/>
                <w:noProof/>
                <w:sz w:val="20"/>
                <w:szCs w:val="20"/>
                <w:u w:val="single"/>
                <w:lang w:eastAsia="lv-LV"/>
              </w:rPr>
              <w:t>un/vai sakārtot esošo infrastruktūru</w:t>
            </w:r>
            <w:r w:rsidRPr="006F55DD">
              <w:rPr>
                <w:rFonts w:ascii="Times New Roman" w:eastAsia="Times New Roman" w:hAnsi="Times New Roman" w:cs="Times New Roman"/>
                <w:noProof/>
                <w:sz w:val="20"/>
                <w:szCs w:val="20"/>
                <w:lang w:eastAsia="lv-LV"/>
              </w:rPr>
              <w:t xml:space="preserve">, </w:t>
            </w:r>
            <w:r w:rsidRPr="006F55DD">
              <w:rPr>
                <w:rFonts w:ascii="Times New Roman" w:eastAsia="Times New Roman" w:hAnsi="Times New Roman" w:cs="Times New Roman"/>
                <w:noProof/>
                <w:sz w:val="20"/>
                <w:szCs w:val="20"/>
                <w:u w:val="single"/>
                <w:lang w:eastAsia="lv-LV"/>
              </w:rPr>
              <w:t>sabiedrisko ūdenssaimniecības pakalpojumu sniedzēji</w:t>
            </w:r>
            <w:r w:rsidRPr="006F55DD">
              <w:rPr>
                <w:rFonts w:ascii="Times New Roman" w:eastAsia="Times New Roman" w:hAnsi="Times New Roman" w:cs="Times New Roman"/>
                <w:noProof/>
                <w:sz w:val="20"/>
                <w:szCs w:val="20"/>
                <w:lang w:eastAsia="lv-LV"/>
              </w:rPr>
              <w:t>, kuriem  tiks rasta iespēja nodrošināt klientiem kvalitatīvu, ilgtspējīgu, vidi nepiesārņojošu pakalpojumu, samērojot izmaksu un ieņēmumu daļu.</w:t>
            </w:r>
          </w:p>
        </w:tc>
        <w:tc>
          <w:tcPr>
            <w:tcW w:w="2976" w:type="dxa"/>
            <w:shd w:val="clear" w:color="auto" w:fill="auto"/>
          </w:tcPr>
          <w:p w14:paraId="6651DA16"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6D2865C4"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Investīciju mērķ</w:t>
            </w:r>
            <w:r>
              <w:rPr>
                <w:rFonts w:ascii="Times New Roman" w:hAnsi="Times New Roman" w:cs="Times New Roman"/>
                <w:sz w:val="20"/>
                <w:szCs w:val="20"/>
              </w:rPr>
              <w:t xml:space="preserve">a </w:t>
            </w:r>
            <w:r w:rsidRPr="00927F67">
              <w:rPr>
                <w:rFonts w:ascii="Times New Roman" w:hAnsi="Times New Roman" w:cs="Times New Roman"/>
                <w:sz w:val="20"/>
                <w:szCs w:val="20"/>
              </w:rPr>
              <w:t>grupa ir ieguldīto investīciju tiešs vai netiešs projekta rezultātu labuma saņēmējs</w:t>
            </w:r>
            <w:r>
              <w:rPr>
                <w:rFonts w:ascii="Times New Roman" w:hAnsi="Times New Roman" w:cs="Times New Roman"/>
                <w:sz w:val="20"/>
                <w:szCs w:val="20"/>
              </w:rPr>
              <w:t>,</w:t>
            </w:r>
            <w:r w:rsidRPr="00927F67">
              <w:rPr>
                <w:rFonts w:ascii="Times New Roman" w:hAnsi="Times New Roman" w:cs="Times New Roman"/>
                <w:sz w:val="20"/>
                <w:szCs w:val="20"/>
              </w:rPr>
              <w:t xml:space="preserve"> nevis finansējuma saņēmējs.</w:t>
            </w:r>
          </w:p>
          <w:p w14:paraId="41D4FFFF" w14:textId="77777777" w:rsidR="003B19CF" w:rsidRDefault="003B19CF" w:rsidP="00C4157F">
            <w:pPr>
              <w:spacing w:after="0" w:line="240" w:lineRule="auto"/>
              <w:jc w:val="both"/>
              <w:rPr>
                <w:rFonts w:ascii="Times New Roman" w:hAnsi="Times New Roman" w:cs="Times New Roman"/>
                <w:sz w:val="20"/>
                <w:szCs w:val="20"/>
              </w:rPr>
            </w:pPr>
          </w:p>
          <w:p w14:paraId="236DB3C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atbilstoši KNR V pielikumam, DP neparedz finansējuma saņēmēju norādīšanu.</w:t>
            </w:r>
          </w:p>
        </w:tc>
        <w:tc>
          <w:tcPr>
            <w:tcW w:w="1638" w:type="dxa"/>
          </w:tcPr>
          <w:p w14:paraId="4296A07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F0D7085" w14:textId="77777777" w:rsidTr="00DC21C3">
        <w:tc>
          <w:tcPr>
            <w:tcW w:w="562" w:type="dxa"/>
            <w:shd w:val="clear" w:color="auto" w:fill="auto"/>
          </w:tcPr>
          <w:p w14:paraId="6E484DC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DD48C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523DC0A6"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(195)</w:t>
            </w:r>
            <w:r w:rsidRPr="006F55DD">
              <w:rPr>
                <w:rFonts w:ascii="Times New Roman" w:eastAsia="Calibri" w:hAnsi="Times New Roman" w:cs="Times New Roman"/>
                <w:color w:val="000000"/>
                <w:sz w:val="20"/>
                <w:szCs w:val="20"/>
                <w:lang w:eastAsia="lv-LV" w:bidi="lv-LV"/>
              </w:rPr>
              <w:tab/>
              <w:t>Darbības, kas nodrošina vienlīdzību, iekļaušanu un nediskrimināciju: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publiskās infrastruktūras izveidi, tomēr vienlaicīgi negatīvi neietekmē vienlīdzību, iekļaušanu un nediskrimināciju.</w:t>
            </w:r>
          </w:p>
        </w:tc>
        <w:tc>
          <w:tcPr>
            <w:tcW w:w="4954" w:type="dxa"/>
            <w:shd w:val="clear" w:color="auto" w:fill="auto"/>
          </w:tcPr>
          <w:p w14:paraId="26148FA6" w14:textId="77777777" w:rsidR="003B19CF" w:rsidRPr="006F55DD" w:rsidRDefault="003B19CF" w:rsidP="00C4157F">
            <w:pPr>
              <w:spacing w:after="0" w:line="240" w:lineRule="auto"/>
              <w:jc w:val="both"/>
              <w:rPr>
                <w:rFonts w:ascii="Times New Roman" w:hAnsi="Times New Roman" w:cs="Times New Roman"/>
                <w:color w:val="000000"/>
                <w:sz w:val="20"/>
                <w:szCs w:val="20"/>
                <w:lang w:eastAsia="lv-LV" w:bidi="lv-LV"/>
              </w:rPr>
            </w:pPr>
            <w:r w:rsidRPr="006F55DD">
              <w:rPr>
                <w:rFonts w:ascii="Times New Roman" w:hAnsi="Times New Roman" w:cs="Times New Roman"/>
                <w:color w:val="000000"/>
                <w:sz w:val="20"/>
                <w:szCs w:val="20"/>
                <w:lang w:eastAsia="lv-LV" w:bidi="lv-LV"/>
              </w:rPr>
              <w:t>195. rindkopā (52.lpp) vārdus “publiskās infrastruktūras” aizstāt ar vārdiem “publisko būvju un ārtelpas”, ievērojot to, ka notekūdeņu savākšanas tīkli ir publiskā infrastruktūra, bet tās izbūve nav saistīta ar vienlīdzīgas piekļuves nodrošināšanu</w:t>
            </w:r>
          </w:p>
        </w:tc>
        <w:tc>
          <w:tcPr>
            <w:tcW w:w="2976" w:type="dxa"/>
            <w:shd w:val="clear" w:color="auto" w:fill="auto"/>
          </w:tcPr>
          <w:p w14:paraId="7DD7A9FE" w14:textId="77777777" w:rsidR="003B19CF" w:rsidRPr="000C78BF" w:rsidRDefault="003B19CF" w:rsidP="00C4157F">
            <w:pPr>
              <w:spacing w:after="0" w:line="240" w:lineRule="auto"/>
              <w:jc w:val="both"/>
              <w:rPr>
                <w:rFonts w:ascii="Times New Roman" w:hAnsi="Times New Roman" w:cs="Times New Roman"/>
                <w:b/>
                <w:sz w:val="20"/>
                <w:szCs w:val="20"/>
              </w:rPr>
            </w:pPr>
            <w:r w:rsidRPr="000C78BF">
              <w:rPr>
                <w:rFonts w:ascii="Times New Roman" w:hAnsi="Times New Roman" w:cs="Times New Roman"/>
                <w:b/>
                <w:sz w:val="20"/>
                <w:szCs w:val="20"/>
              </w:rPr>
              <w:t>Ņemts vērā.</w:t>
            </w:r>
          </w:p>
        </w:tc>
        <w:tc>
          <w:tcPr>
            <w:tcW w:w="1638" w:type="dxa"/>
          </w:tcPr>
          <w:p w14:paraId="55A17B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2.2.2.SAM redakciju.</w:t>
            </w:r>
          </w:p>
        </w:tc>
      </w:tr>
      <w:tr w:rsidR="003B19CF" w:rsidRPr="006F55DD" w14:paraId="5E55AD7C" w14:textId="77777777" w:rsidTr="00DC21C3">
        <w:tc>
          <w:tcPr>
            <w:tcW w:w="562" w:type="dxa"/>
            <w:shd w:val="clear" w:color="auto" w:fill="auto"/>
          </w:tcPr>
          <w:p w14:paraId="31A25CC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CCF376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748D722F"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(196)</w:t>
            </w:r>
            <w:r w:rsidRPr="006F55DD">
              <w:rPr>
                <w:rFonts w:ascii="Times New Roman" w:hAnsi="Times New Roman" w:cs="Times New Roman"/>
                <w:bCs/>
                <w:color w:val="000000"/>
                <w:sz w:val="20"/>
                <w:szCs w:val="20"/>
              </w:rPr>
              <w:tab/>
              <w:t>Mērķteritorijas, t.sk. plānotais teritoriālo rīku izmantojums: notekūdeņu aglomerācijas, kurās radītā piesārņojuma slodze pārsniedz 2000 cilvēkekvivalentus un ūdesapgādes sistēmas visā Latvijā.</w:t>
            </w:r>
          </w:p>
        </w:tc>
        <w:tc>
          <w:tcPr>
            <w:tcW w:w="4954" w:type="dxa"/>
            <w:shd w:val="clear" w:color="auto" w:fill="auto"/>
          </w:tcPr>
          <w:p w14:paraId="71627A5E"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Ierosinām kā mērķauditoriju programmas īstenošanā  norādīt aglomerācijas atbilstoši Padomes Direktīvas 91/271/EEK par komunālo notekūdeņu attīrīšanu prasību ieviešanas termiņiem un Ministru kabineta 2002.gada 22.janvāra noteikumu Nr.34 “Noteikumi par piesārņojošo vielu emisiju ūdenī”  noteiktajam dalījumam šādās grupās:</w:t>
            </w:r>
            <w:r w:rsidRPr="006F55DD">
              <w:rPr>
                <w:rFonts w:ascii="Times New Roman" w:eastAsia="Times New Roman" w:hAnsi="Times New Roman" w:cs="Times New Roman"/>
                <w:sz w:val="20"/>
                <w:szCs w:val="20"/>
                <w:lang w:eastAsia="lv-LV"/>
              </w:rPr>
              <w:br/>
            </w:r>
            <w:r w:rsidRPr="006F55DD">
              <w:rPr>
                <w:rFonts w:ascii="Times New Roman" w:eastAsia="Times New Roman" w:hAnsi="Times New Roman" w:cs="Times New Roman"/>
                <w:color w:val="000000"/>
                <w:sz w:val="20"/>
                <w:szCs w:val="20"/>
                <w:lang w:eastAsia="lv-LV"/>
              </w:rPr>
              <w:t>a)aglomerācijas ar CE &gt; 100 000;</w:t>
            </w:r>
            <w:r w:rsidRPr="006F55DD">
              <w:rPr>
                <w:rFonts w:ascii="Times New Roman" w:eastAsia="Times New Roman" w:hAnsi="Times New Roman" w:cs="Times New Roman"/>
                <w:sz w:val="20"/>
                <w:szCs w:val="20"/>
                <w:lang w:eastAsia="lv-LV"/>
              </w:rPr>
              <w:br/>
            </w:r>
            <w:r w:rsidRPr="006F55DD">
              <w:rPr>
                <w:rFonts w:ascii="Times New Roman" w:eastAsia="Times New Roman" w:hAnsi="Times New Roman" w:cs="Times New Roman"/>
                <w:color w:val="000000"/>
                <w:sz w:val="20"/>
                <w:szCs w:val="20"/>
                <w:lang w:eastAsia="lv-LV"/>
              </w:rPr>
              <w:t>b)aglomerācijas ar CE &gt;10 000 &lt; 100 000;</w:t>
            </w:r>
            <w:r w:rsidRPr="006F55DD">
              <w:rPr>
                <w:rFonts w:ascii="Times New Roman" w:eastAsia="Times New Roman" w:hAnsi="Times New Roman" w:cs="Times New Roman"/>
                <w:sz w:val="20"/>
                <w:szCs w:val="20"/>
                <w:lang w:eastAsia="lv-LV"/>
              </w:rPr>
              <w:br/>
            </w:r>
            <w:r w:rsidRPr="006F55DD">
              <w:rPr>
                <w:rFonts w:ascii="Times New Roman" w:eastAsia="Times New Roman" w:hAnsi="Times New Roman" w:cs="Times New Roman"/>
                <w:color w:val="000000"/>
                <w:sz w:val="20"/>
                <w:szCs w:val="20"/>
                <w:lang w:eastAsia="lv-LV"/>
              </w:rPr>
              <w:t>c) aglomerācijas ar CE &gt; 2000.</w:t>
            </w:r>
          </w:p>
          <w:p w14:paraId="69FD6DBE"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3A680D2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Papildus, lai sasniegtu vislielāko ieguvumu 2.2.prioritātē “Vides aizsardzība un attīstība” vides risku mazināšanā, ierosinām norādīt, ka prioritāri atbalstāmas mērķteritorijas ar visbūtiskāko ietekmi uz vidi.</w:t>
            </w:r>
          </w:p>
        </w:tc>
        <w:tc>
          <w:tcPr>
            <w:tcW w:w="2976" w:type="dxa"/>
            <w:shd w:val="clear" w:color="auto" w:fill="auto"/>
          </w:tcPr>
          <w:p w14:paraId="44CC9589" w14:textId="77777777" w:rsidR="003B19CF" w:rsidRPr="00927F67"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Sniegts skaidrojums.</w:t>
            </w:r>
          </w:p>
          <w:p w14:paraId="77918DD8"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Notekūdeņu apsaimniekošanas investīciju plānā 2021.-2027.gadam, nosakot investīciju prioritātes, tika ņemta vērā radītā slodze videi atbilstoši vidi un ūdensobjekta stāvokli ietekmējošiem kritērijiem, piemēram: </w:t>
            </w:r>
          </w:p>
          <w:p w14:paraId="25FB98F2"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-Piesārņojuma slodzes apjoms aglomerācijā (CE); </w:t>
            </w:r>
          </w:p>
          <w:p w14:paraId="402750F5"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-Notekūdeņu attīrīšanas iekārtu attīrīšanas kvalitātes nepietiekamība; </w:t>
            </w:r>
          </w:p>
          <w:p w14:paraId="3F59A710"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-Notekūdeņu attīrīšanas iekārtu hidraulisko jaudu nepietiekamība; </w:t>
            </w:r>
          </w:p>
          <w:p w14:paraId="6D6AE567"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-Notekūdeņu attīrīšanas iekārtu hidraulisko jaudu pārlieku lielas rezerves; </w:t>
            </w:r>
          </w:p>
          <w:p w14:paraId="38EFA365"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-Infiltrācijas apjoms notekūdeņu savākšanas sistēmā; </w:t>
            </w:r>
          </w:p>
          <w:p w14:paraId="5C5C20A6"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-NAI notekūdeņus uzņemošā ūdensobjekta ekoloģiskā kvalitāte saskaņā ar Upju  baseinu apsaimniekošanas plāniem; </w:t>
            </w:r>
          </w:p>
          <w:p w14:paraId="555D5AAB"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-Ietekme uz riska ūdensobjektu un nepieciešamie papildus pasākumi </w:t>
            </w:r>
          </w:p>
          <w:p w14:paraId="796C2E34"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-Asenizatoru pieejamība decentralizēto kanalizācijas sistēmu apsaimniekošanai. </w:t>
            </w:r>
          </w:p>
          <w:p w14:paraId="46358A29"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Līdz ar to summējot šo kritēriju vērtējumus, atbalsts paredzams  projektiem ar nozīmīgu ietekmi uz vidi.</w:t>
            </w:r>
          </w:p>
        </w:tc>
        <w:tc>
          <w:tcPr>
            <w:tcW w:w="1638" w:type="dxa"/>
          </w:tcPr>
          <w:p w14:paraId="0F0217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43CB4B5" w14:textId="77777777" w:rsidTr="00DC21C3">
        <w:tc>
          <w:tcPr>
            <w:tcW w:w="562" w:type="dxa"/>
            <w:shd w:val="clear" w:color="auto" w:fill="auto"/>
          </w:tcPr>
          <w:p w14:paraId="17ED699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F926F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3657B7E7"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5E36F647" w14:textId="77777777" w:rsidR="003B19CF" w:rsidRPr="006F55DD" w:rsidRDefault="003B19CF" w:rsidP="00C4157F">
            <w:pPr>
              <w:pStyle w:val="Normal1"/>
              <w:spacing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 xml:space="preserve">Papildināt: </w:t>
            </w:r>
          </w:p>
          <w:p w14:paraId="7D92E811" w14:textId="77777777" w:rsidR="003B19CF" w:rsidRPr="006F55DD" w:rsidRDefault="003B19CF" w:rsidP="00C4157F">
            <w:pPr>
              <w:pStyle w:val="Normal1"/>
              <w:spacing w:line="240" w:lineRule="auto"/>
              <w:jc w:val="both"/>
              <w:rPr>
                <w:rFonts w:ascii="Times New Roman" w:hAnsi="Times New Roman" w:cs="Times New Roman"/>
                <w:sz w:val="20"/>
                <w:szCs w:val="20"/>
              </w:rPr>
            </w:pPr>
            <w:r w:rsidRPr="006F55DD">
              <w:rPr>
                <w:rFonts w:ascii="Times New Roman" w:hAnsi="Times New Roman" w:cs="Times New Roman"/>
                <w:bCs/>
                <w:noProof/>
                <w:sz w:val="20"/>
                <w:szCs w:val="20"/>
              </w:rPr>
              <w:t xml:space="preserve">(196) </w:t>
            </w:r>
            <w:r w:rsidRPr="006F55DD">
              <w:rPr>
                <w:rFonts w:ascii="Times New Roman" w:hAnsi="Times New Roman" w:cs="Times New Roman"/>
                <w:b/>
                <w:sz w:val="20"/>
                <w:szCs w:val="20"/>
              </w:rPr>
              <w:t>Mērķteritorijas, t.sk. plānotais teritoriālo rīku izmantojums</w:t>
            </w:r>
            <w:r w:rsidRPr="006F55DD">
              <w:rPr>
                <w:rFonts w:ascii="Times New Roman" w:hAnsi="Times New Roman" w:cs="Times New Roman"/>
                <w:sz w:val="20"/>
                <w:szCs w:val="20"/>
              </w:rPr>
              <w:t xml:space="preserve">: </w:t>
            </w:r>
            <w:r w:rsidRPr="006F55DD">
              <w:rPr>
                <w:rFonts w:ascii="Times New Roman" w:hAnsi="Times New Roman" w:cs="Times New Roman"/>
                <w:noProof/>
                <w:sz w:val="20"/>
                <w:szCs w:val="20"/>
              </w:rPr>
              <w:t xml:space="preserve">notekūdeņu aglomerācijas, kurās radītā piesārņojuma slodze pārsniedz 2000 cilvēkekvivalentus un ūdesapgādes sistēmas visā Latvijā, </w:t>
            </w:r>
            <w:r w:rsidRPr="006F55DD">
              <w:rPr>
                <w:rFonts w:ascii="Times New Roman" w:hAnsi="Times New Roman" w:cs="Times New Roman"/>
                <w:noProof/>
                <w:sz w:val="20"/>
                <w:szCs w:val="20"/>
                <w:u w:val="single"/>
              </w:rPr>
              <w:t>uzņēmumu objektos</w:t>
            </w:r>
            <w:r w:rsidRPr="006F55DD">
              <w:rPr>
                <w:rFonts w:ascii="Times New Roman" w:hAnsi="Times New Roman" w:cs="Times New Roman"/>
                <w:sz w:val="20"/>
                <w:szCs w:val="20"/>
              </w:rPr>
              <w:t xml:space="preserve">. </w:t>
            </w:r>
          </w:p>
          <w:p w14:paraId="07DDD20F"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tc>
        <w:tc>
          <w:tcPr>
            <w:tcW w:w="2976" w:type="dxa"/>
            <w:shd w:val="clear" w:color="auto" w:fill="auto"/>
          </w:tcPr>
          <w:p w14:paraId="63D042EB" w14:textId="77777777" w:rsidR="003B19CF" w:rsidRPr="00927F67" w:rsidRDefault="003B19CF" w:rsidP="00C4157F">
            <w:pPr>
              <w:spacing w:after="0" w:line="240" w:lineRule="auto"/>
              <w:jc w:val="both"/>
              <w:rPr>
                <w:rFonts w:ascii="Times New Roman" w:hAnsi="Times New Roman" w:cs="Times New Roman"/>
                <w:b/>
                <w:sz w:val="20"/>
                <w:szCs w:val="20"/>
              </w:rPr>
            </w:pPr>
            <w:r w:rsidRPr="00927F67">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47A4176C"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ES fondu atbalsts ir paredzēts sabiedrisko ūdensapgādes un kanalizācijas pakalpojumu ilgtstpējas un efektivitātes uzlabošanai. Ievērojot principu ”piesārņotājs maksā”, notekūdeņu atbilstoša apsaimniekošana uzņēmumos ir jānodrošina pašiem uzņēmumiem.</w:t>
            </w:r>
          </w:p>
          <w:p w14:paraId="7D23733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407A47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0BAFF6" w14:textId="77777777" w:rsidTr="00DC21C3">
        <w:tc>
          <w:tcPr>
            <w:tcW w:w="562" w:type="dxa"/>
            <w:shd w:val="clear" w:color="auto" w:fill="auto"/>
          </w:tcPr>
          <w:p w14:paraId="67ED50E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4697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vMerge w:val="restart"/>
            <w:shd w:val="clear" w:color="auto" w:fill="auto"/>
          </w:tcPr>
          <w:p w14:paraId="2D3859B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(198)</w:t>
            </w:r>
            <w:r w:rsidRPr="006F55DD">
              <w:rPr>
                <w:rFonts w:ascii="Times New Roman" w:hAnsi="Times New Roman" w:cs="Times New Roman"/>
                <w:sz w:val="20"/>
                <w:szCs w:val="20"/>
              </w:rPr>
              <w:tab/>
              <w:t>Indikatīvie finanšu instrumenti: attīstības finanšu institūcijas piedāvātie finanšu instrumenti varētu tikt izmantoti kanalizācijas sistēmu novecojušās infrastruktūras atjaunošanai un pārbūvei, kā arī tīklu paplašināšanai. Finanšu instrumenti tiks piemēroti tur, kur ir paredzama tieša ietekme uz ūdenssaimniecības uzņēmumu izmaksu samazināšanu vai apgrozījuma pieaugumu.</w:t>
            </w:r>
          </w:p>
        </w:tc>
        <w:tc>
          <w:tcPr>
            <w:tcW w:w="4954" w:type="dxa"/>
            <w:shd w:val="clear" w:color="auto" w:fill="auto"/>
          </w:tcPr>
          <w:p w14:paraId="65D5DD4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Šobrīd Notekūdeņu apsaimniekošanas investīciju plāns 2021.</w:t>
            </w:r>
            <w:r w:rsidRPr="006F55DD">
              <w:rPr>
                <w:rFonts w:ascii="Times New Roman" w:eastAsia="Calibri" w:hAnsi="Times New Roman" w:cs="Times New Roman"/>
                <w:color w:val="000000"/>
                <w:sz w:val="20"/>
                <w:szCs w:val="20"/>
              </w:rPr>
              <w:noBreakHyphen/>
              <w:t>2027. gadam (NAIP 21-27) vēl nav apstiprināts. Izskatot plānu publiskās apspriešanas laikā, kļuva skaidrs, ka ūdenssaimniecības uzņēmumu vajadzības notekūdeņu apsaimniekošanas jomā ir milzīgas (neskaitot kanalizācijas tīklu paplašināšanu).</w:t>
            </w:r>
          </w:p>
          <w:p w14:paraId="5897B26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Ievērojot to, ka Notekūdeņu dūņu apsaimniekošanas stratēģija tiks izstrādāta līdz 31.12.2021., nav saprotams kādas darbības būs atbalstāmas, vai tas būs zem SAM 2.2.1. vai zem SAM 2.2.2.</w:t>
            </w:r>
          </w:p>
          <w:p w14:paraId="4EA50F8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Ūdenssaimniecības projekti ir sociālie projekti, kuri neparedz nozīmīgu apgrozījuma pieaugumu vai lielu izmaksu samazinājumu. </w:t>
            </w:r>
          </w:p>
          <w:p w14:paraId="2D51D1F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b/>
                <w:color w:val="000000"/>
                <w:sz w:val="20"/>
                <w:szCs w:val="20"/>
              </w:rPr>
              <w:t>Šobrīd nav īsti skaidrs, kā paredzēts sadalīt finansējumu. Uzņēmumu konkurss? Lūdzam sniegt skaidrojumu.</w:t>
            </w:r>
          </w:p>
        </w:tc>
        <w:tc>
          <w:tcPr>
            <w:tcW w:w="2976" w:type="dxa"/>
            <w:shd w:val="clear" w:color="auto" w:fill="auto"/>
          </w:tcPr>
          <w:p w14:paraId="36F19ADF" w14:textId="77777777" w:rsidR="003B19CF" w:rsidRDefault="003B19CF" w:rsidP="00C4157F">
            <w:pPr>
              <w:spacing w:after="0" w:line="240" w:lineRule="auto"/>
              <w:jc w:val="both"/>
              <w:rPr>
                <w:rFonts w:ascii="Times New Roman" w:hAnsi="Times New Roman" w:cs="Times New Roman"/>
                <w:sz w:val="20"/>
                <w:szCs w:val="20"/>
              </w:rPr>
            </w:pPr>
            <w:r w:rsidRPr="005B05C1">
              <w:rPr>
                <w:rFonts w:ascii="Times New Roman" w:hAnsi="Times New Roman" w:cs="Times New Roman"/>
                <w:b/>
                <w:bCs/>
                <w:sz w:val="20"/>
                <w:szCs w:val="20"/>
              </w:rPr>
              <w:t>Sniegts skaidrojums</w:t>
            </w:r>
            <w:r>
              <w:rPr>
                <w:rFonts w:ascii="Times New Roman" w:hAnsi="Times New Roman" w:cs="Times New Roman"/>
                <w:sz w:val="20"/>
                <w:szCs w:val="20"/>
              </w:rPr>
              <w:t>.</w:t>
            </w:r>
          </w:p>
          <w:p w14:paraId="6DCF2D2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skaidrojumu pie izziņas 387.punkta.</w:t>
            </w:r>
          </w:p>
          <w:p w14:paraId="40054B8D" w14:textId="77777777" w:rsidR="003B19CF" w:rsidRPr="00927F67" w:rsidRDefault="003B19CF" w:rsidP="00C4157F">
            <w:pPr>
              <w:spacing w:after="0" w:line="240" w:lineRule="auto"/>
              <w:jc w:val="both"/>
              <w:rPr>
                <w:rFonts w:ascii="Times New Roman" w:hAnsi="Times New Roman" w:cs="Times New Roman"/>
                <w:sz w:val="20"/>
                <w:szCs w:val="20"/>
              </w:rPr>
            </w:pPr>
          </w:p>
          <w:p w14:paraId="26303438"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SAM ieviešanas veids (atklāta vai ierobežota projektu iesniegumu atlase) un finansējuma sadalījums pa pasākumiem</w:t>
            </w:r>
            <w:r>
              <w:rPr>
                <w:rFonts w:ascii="Times New Roman" w:hAnsi="Times New Roman" w:cs="Times New Roman"/>
                <w:sz w:val="20"/>
                <w:szCs w:val="20"/>
              </w:rPr>
              <w:t xml:space="preserve"> tiks iekļauts DP papildinājumā un MK noteikumos par SAM īstenošanu.</w:t>
            </w:r>
          </w:p>
        </w:tc>
        <w:tc>
          <w:tcPr>
            <w:tcW w:w="1638" w:type="dxa"/>
          </w:tcPr>
          <w:p w14:paraId="225013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FAB0094" w14:textId="77777777" w:rsidTr="00DC21C3">
        <w:tc>
          <w:tcPr>
            <w:tcW w:w="562" w:type="dxa"/>
            <w:shd w:val="clear" w:color="auto" w:fill="auto"/>
          </w:tcPr>
          <w:p w14:paraId="5C6A6E1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A0E872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shd w:val="clear" w:color="auto" w:fill="auto"/>
          </w:tcPr>
          <w:p w14:paraId="1A62D2D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C3FFBB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2.1.3. SAM, 2.2.1. SAM – 198.paragrāfs – aicinām organizēt sarunu ar VARAM. Šobrīd indikatīvi plānots programmu īstenot bez banku un citu finanšu iestāžu iesaistes, minēti tikai attīstības finanšu institūcijas piedāvātie finanšu instrumenti. Nepieciešama analīze par pašvaldību uzņēmumu spēju uzņemties jaunas saistības un pildīt esošās. Administratīvi teritoriālās reformas rezultātā vairāku pašvaldību uzņēmumi tiks konsolidēti, izmaksas optimizētas, attiecīgi tie varētu kļūt finansiāli spēcīgāki un spējīgāki saņemt banku un citu finanšu iestāžu finansējumu, līdz ar to Altum atbalsts ne vienmēr būs nepieciešams.</w:t>
            </w:r>
          </w:p>
        </w:tc>
        <w:tc>
          <w:tcPr>
            <w:tcW w:w="2976" w:type="dxa"/>
            <w:shd w:val="clear" w:color="auto" w:fill="auto"/>
          </w:tcPr>
          <w:p w14:paraId="1DA790DE" w14:textId="77777777" w:rsidR="003B19CF" w:rsidRPr="00927F67" w:rsidRDefault="003B19CF" w:rsidP="00C4157F">
            <w:pPr>
              <w:spacing w:after="0" w:line="240" w:lineRule="auto"/>
              <w:jc w:val="both"/>
              <w:rPr>
                <w:rFonts w:ascii="Times New Roman" w:hAnsi="Times New Roman" w:cs="Times New Roman"/>
                <w:b/>
                <w:sz w:val="20"/>
                <w:szCs w:val="20"/>
              </w:rPr>
            </w:pPr>
            <w:r w:rsidRPr="00BA0C00">
              <w:rPr>
                <w:rFonts w:ascii="Times New Roman" w:hAnsi="Times New Roman" w:cs="Times New Roman"/>
                <w:b/>
                <w:bCs/>
                <w:sz w:val="20"/>
                <w:szCs w:val="20"/>
              </w:rPr>
              <w:t>Sniegts skaidrojums</w:t>
            </w:r>
            <w:r>
              <w:rPr>
                <w:rFonts w:ascii="Times New Roman" w:hAnsi="Times New Roman" w:cs="Times New Roman"/>
                <w:sz w:val="20"/>
                <w:szCs w:val="20"/>
              </w:rPr>
              <w:t>.</w:t>
            </w:r>
          </w:p>
          <w:p w14:paraId="406D46C7"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Informējam, ka VARAM atbildības jomā esošo SAM pasākumu detalizēti nosacījumi un ieviešanas modeļi tiks noteikti, izstrādājot MK noteikumus</w:t>
            </w:r>
            <w:r>
              <w:rPr>
                <w:rFonts w:ascii="Times New Roman" w:hAnsi="Times New Roman" w:cs="Times New Roman"/>
                <w:sz w:val="20"/>
                <w:szCs w:val="20"/>
              </w:rPr>
              <w:t xml:space="preserve"> par SAM īstenošanu</w:t>
            </w:r>
            <w:r w:rsidRPr="00927F67">
              <w:rPr>
                <w:rFonts w:ascii="Times New Roman" w:hAnsi="Times New Roman" w:cs="Times New Roman"/>
                <w:sz w:val="20"/>
                <w:szCs w:val="20"/>
              </w:rPr>
              <w:t xml:space="preserve"> un</w:t>
            </w:r>
            <w:r>
              <w:rPr>
                <w:rFonts w:ascii="Times New Roman" w:hAnsi="Times New Roman" w:cs="Times New Roman"/>
                <w:sz w:val="20"/>
                <w:szCs w:val="20"/>
              </w:rPr>
              <w:t xml:space="preserve"> projektu iesniegumu vērtēšanas</w:t>
            </w:r>
            <w:r w:rsidRPr="00927F67">
              <w:rPr>
                <w:rFonts w:ascii="Times New Roman" w:hAnsi="Times New Roman" w:cs="Times New Roman"/>
                <w:sz w:val="20"/>
                <w:szCs w:val="20"/>
              </w:rPr>
              <w:t xml:space="preserve"> kritērijus, tai skaitā ņemot vērā Tirgus nepilnību sākotnējo (ex-ante) novērtējumu Eiropas Savienības fondu 2021. – 2027.gada plānošanas perioda atbalstam finanšu instrumentu veidā. Informējam, ka SAM pasākumu izstrādes procesā tiks nodrošinātas iespējas komunikācijai ar visām iesaistītajām pusēm</w:t>
            </w:r>
            <w:r>
              <w:rPr>
                <w:rFonts w:ascii="Times New Roman" w:hAnsi="Times New Roman" w:cs="Times New Roman"/>
                <w:sz w:val="20"/>
                <w:szCs w:val="20"/>
              </w:rPr>
              <w:t>.</w:t>
            </w:r>
          </w:p>
          <w:p w14:paraId="3B4107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Finanšu ministrija informē, ka  visu SAM ieviešanas nosacījumi pirms projektu iesniegumu vērtēšanas kritēriju apstiprināšanas ES fondu uzraudzības komitejā tiks iesniegti izskatīšanai attiecīgā politiskā mērķa apakškomitejā, dodot iespēju visiem interesentiem iesaistīties diskusijās un sniegt savu viedokli.</w:t>
            </w:r>
          </w:p>
        </w:tc>
        <w:tc>
          <w:tcPr>
            <w:tcW w:w="1638" w:type="dxa"/>
          </w:tcPr>
          <w:p w14:paraId="48CE5B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2439098" w14:textId="77777777" w:rsidTr="00C4157F">
        <w:tc>
          <w:tcPr>
            <w:tcW w:w="13036" w:type="dxa"/>
            <w:gridSpan w:val="5"/>
            <w:shd w:val="clear" w:color="auto" w:fill="C5E0B3" w:themeFill="accent6" w:themeFillTint="66"/>
          </w:tcPr>
          <w:p w14:paraId="4E41EC2E" w14:textId="77777777" w:rsidR="003B19CF" w:rsidRPr="0036271B" w:rsidRDefault="003B19CF" w:rsidP="00C4157F">
            <w:pPr>
              <w:pStyle w:val="Heading2"/>
              <w:spacing w:before="0" w:line="240" w:lineRule="auto"/>
              <w:jc w:val="both"/>
              <w:rPr>
                <w:rFonts w:cs="Times New Roman"/>
                <w:b/>
                <w:bCs/>
                <w:sz w:val="20"/>
                <w:szCs w:val="20"/>
              </w:rPr>
            </w:pPr>
            <w:r w:rsidRPr="0036271B">
              <w:rPr>
                <w:rFonts w:cs="Times New Roman"/>
                <w:b/>
                <w:bCs/>
                <w:sz w:val="20"/>
                <w:szCs w:val="20"/>
              </w:rPr>
              <w:t>2.2.2.SAM “Pārejas uz aprites ekonomiku veicināšana”</w:t>
            </w:r>
          </w:p>
        </w:tc>
        <w:tc>
          <w:tcPr>
            <w:tcW w:w="1638" w:type="dxa"/>
            <w:shd w:val="clear" w:color="auto" w:fill="C5E0B3" w:themeFill="accent6" w:themeFillTint="66"/>
          </w:tcPr>
          <w:p w14:paraId="520E865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9438483" w14:textId="77777777" w:rsidTr="00DC21C3">
        <w:tc>
          <w:tcPr>
            <w:tcW w:w="562" w:type="dxa"/>
            <w:shd w:val="clear" w:color="auto" w:fill="auto"/>
          </w:tcPr>
          <w:p w14:paraId="450ECF6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37F830"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52392BB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2.2.2.SAM</w:t>
            </w:r>
          </w:p>
          <w:p w14:paraId="764FFDD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5CA6843"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40279C">
              <w:rPr>
                <w:rFonts w:ascii="Times New Roman" w:eastAsia="Calibri" w:hAnsi="Times New Roman" w:cs="Times New Roman"/>
                <w:color w:val="000000"/>
                <w:sz w:val="20"/>
                <w:szCs w:val="20"/>
              </w:rPr>
              <w:t>Zemkopības ministrija vērš uzmanību uz jomām, kur esam identificējuši atbalstāmo darbību pārklāšanās iespējas ar plānotajām Kopējās lauksaimniecības politikas Stratēģiskā plāna 2021.-2027.gadam atbalsta intervencēm.</w:t>
            </w:r>
          </w:p>
          <w:p w14:paraId="710ECB0C" w14:textId="77777777" w:rsidR="003B19CF" w:rsidRDefault="003B19CF" w:rsidP="00C4157F">
            <w:pPr>
              <w:spacing w:after="0" w:line="240" w:lineRule="auto"/>
              <w:jc w:val="both"/>
              <w:rPr>
                <w:rFonts w:ascii="Times New Roman" w:eastAsia="Calibri" w:hAnsi="Times New Roman" w:cs="Times New Roman"/>
                <w:color w:val="000000"/>
                <w:sz w:val="20"/>
                <w:szCs w:val="20"/>
              </w:rPr>
            </w:pPr>
          </w:p>
          <w:p w14:paraId="5F907D2D"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40279C">
              <w:rPr>
                <w:rFonts w:ascii="Times New Roman" w:eastAsia="Calibri" w:hAnsi="Times New Roman" w:cs="Times New Roman"/>
                <w:color w:val="000000"/>
                <w:sz w:val="20"/>
                <w:szCs w:val="20"/>
              </w:rPr>
              <w:t>SAM 2.2.2. “Pārejas uz aprites ekonomiku veicināšana”. Iespējama pārklāšanās skatāma kontekstā ar atbalstāmām darbībām pārstrādes atbalsta intervencē.</w:t>
            </w:r>
          </w:p>
          <w:p w14:paraId="451EFDE4" w14:textId="77777777" w:rsidR="003B19CF" w:rsidRDefault="003B19CF" w:rsidP="00C4157F">
            <w:pPr>
              <w:spacing w:after="0" w:line="240" w:lineRule="auto"/>
              <w:jc w:val="both"/>
              <w:rPr>
                <w:rFonts w:ascii="Times New Roman" w:eastAsia="Calibri" w:hAnsi="Times New Roman" w:cs="Times New Roman"/>
                <w:color w:val="000000"/>
                <w:sz w:val="20"/>
                <w:szCs w:val="20"/>
              </w:rPr>
            </w:pPr>
          </w:p>
          <w:p w14:paraId="50FEE5C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34240B">
              <w:rPr>
                <w:rFonts w:ascii="Times New Roman" w:eastAsia="Calibri" w:hAnsi="Times New Roman" w:cs="Times New Roman"/>
                <w:color w:val="000000"/>
                <w:sz w:val="20"/>
                <w:szCs w:val="20"/>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tc>
        <w:tc>
          <w:tcPr>
            <w:tcW w:w="2976" w:type="dxa"/>
            <w:shd w:val="clear" w:color="auto" w:fill="auto"/>
          </w:tcPr>
          <w:p w14:paraId="5DC2B85F" w14:textId="77777777" w:rsidR="003B19CF" w:rsidRDefault="003B19CF" w:rsidP="00C4157F">
            <w:pPr>
              <w:spacing w:after="0" w:line="240" w:lineRule="auto"/>
              <w:jc w:val="both"/>
              <w:rPr>
                <w:rFonts w:ascii="Times New Roman" w:hAnsi="Times New Roman" w:cs="Times New Roman"/>
                <w:sz w:val="20"/>
                <w:szCs w:val="20"/>
              </w:rPr>
            </w:pPr>
            <w:r w:rsidRPr="00BA0C00">
              <w:rPr>
                <w:rFonts w:ascii="Times New Roman" w:hAnsi="Times New Roman" w:cs="Times New Roman"/>
                <w:b/>
                <w:bCs/>
                <w:sz w:val="20"/>
                <w:szCs w:val="20"/>
              </w:rPr>
              <w:t>Sniegts skaidrojums</w:t>
            </w:r>
            <w:r>
              <w:rPr>
                <w:rFonts w:ascii="Times New Roman" w:hAnsi="Times New Roman" w:cs="Times New Roman"/>
                <w:sz w:val="20"/>
                <w:szCs w:val="20"/>
              </w:rPr>
              <w:t>.</w:t>
            </w:r>
          </w:p>
          <w:p w14:paraId="1227F89E"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Lūdzam nodrošināt </w:t>
            </w:r>
            <w:r>
              <w:rPr>
                <w:rFonts w:ascii="Times New Roman" w:hAnsi="Times New Roman" w:cs="Times New Roman"/>
                <w:sz w:val="20"/>
                <w:szCs w:val="20"/>
              </w:rPr>
              <w:t xml:space="preserve">VARAM ar </w:t>
            </w:r>
            <w:r w:rsidRPr="00927F67">
              <w:rPr>
                <w:rFonts w:ascii="Times New Roman" w:hAnsi="Times New Roman" w:cs="Times New Roman"/>
                <w:sz w:val="20"/>
                <w:szCs w:val="20"/>
              </w:rPr>
              <w:t>informāciju par Kopējās lauksaimniecības politikas Stratēģiskā plāna 2021.-2027.gadam atbalsta intervencēm, lai nodrošinātu atbalstāmo darbību demarkāciju un sinerģiju.</w:t>
            </w:r>
          </w:p>
          <w:p w14:paraId="227992A7" w14:textId="77777777" w:rsidR="003B19CF" w:rsidRDefault="003B19CF" w:rsidP="00C4157F">
            <w:pPr>
              <w:spacing w:after="0" w:line="240" w:lineRule="auto"/>
              <w:jc w:val="both"/>
              <w:rPr>
                <w:rFonts w:ascii="Times New Roman" w:hAnsi="Times New Roman" w:cs="Times New Roman"/>
                <w:sz w:val="20"/>
                <w:szCs w:val="20"/>
              </w:rPr>
            </w:pPr>
          </w:p>
          <w:p w14:paraId="2CFBCE8F"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55"/>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53301F2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8275DB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630B89A" w14:textId="77777777" w:rsidTr="00DC21C3">
        <w:tc>
          <w:tcPr>
            <w:tcW w:w="562" w:type="dxa"/>
            <w:shd w:val="clear" w:color="auto" w:fill="auto"/>
          </w:tcPr>
          <w:p w14:paraId="4E3F444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C2AEB1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458AFF3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06DE40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Papildināt ar atbalsta pasākumiem atkritumu apjoma mazināšanai arī uzņēmumiem – piemēram, produktu dizains, kas neprasa iepakojumu, atkārtoti lietojama iepakojuma izmantošana, jaunu aprites ekonomikas biznesa modeļu ieviešana (no preces uz pakalpojumu, dalīšanās ekonomika u.c.).</w:t>
            </w:r>
          </w:p>
          <w:p w14:paraId="12D1D4D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Aicinām iekļaut pasākumus ar mērķi veicināt atkritumu apjoma samazināšanu, uzņēmumu sadarbību ar zinātniekiem; jaunu inovāciju, kas atbalsta samazinātu iepakojuma izmantošanu, ekodizaina principu ievērošanu. Materiālu plūsmas izsekojamību papildināt ar enerģijas plūsmām (attiecībā pret saražoto produktu vērtību). </w:t>
            </w:r>
          </w:p>
          <w:p w14:paraId="16DEC5A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Ieteikums ieviest atbalsta pasākumus biometāna ieguvei no pilsētas atkritumu un kanalizācijas sistēmām.</w:t>
            </w:r>
          </w:p>
        </w:tc>
        <w:tc>
          <w:tcPr>
            <w:tcW w:w="2976" w:type="dxa"/>
            <w:shd w:val="clear" w:color="auto" w:fill="auto"/>
          </w:tcPr>
          <w:p w14:paraId="7B504CB9" w14:textId="77777777" w:rsidR="003B19CF" w:rsidRDefault="003B19CF" w:rsidP="00C4157F">
            <w:pPr>
              <w:spacing w:after="0" w:line="240" w:lineRule="auto"/>
              <w:jc w:val="both"/>
              <w:rPr>
                <w:rFonts w:ascii="Times New Roman" w:hAnsi="Times New Roman" w:cs="Times New Roman"/>
                <w:sz w:val="20"/>
                <w:szCs w:val="20"/>
              </w:rPr>
            </w:pPr>
            <w:r w:rsidRPr="00BA0C00">
              <w:rPr>
                <w:rFonts w:ascii="Times New Roman" w:hAnsi="Times New Roman" w:cs="Times New Roman"/>
                <w:b/>
                <w:bCs/>
                <w:sz w:val="20"/>
                <w:szCs w:val="20"/>
              </w:rPr>
              <w:t>Sniegts skaidrojums</w:t>
            </w:r>
            <w:r>
              <w:rPr>
                <w:rFonts w:ascii="Times New Roman" w:hAnsi="Times New Roman" w:cs="Times New Roman"/>
                <w:sz w:val="20"/>
                <w:szCs w:val="20"/>
              </w:rPr>
              <w:t>.</w:t>
            </w:r>
          </w:p>
          <w:p w14:paraId="529C433D" w14:textId="0E92F504"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Skaidrojam, ka aktivitātes, kas paredz produktu dizaina, ekoinovāciju ieviešanu, iepakojuma uzlabošanu, atkritumu apjoma samazināšanas  jau ir paredzētas Darbības programmas 2.2.2.</w:t>
            </w:r>
            <w:r>
              <w:rPr>
                <w:rFonts w:ascii="Times New Roman" w:hAnsi="Times New Roman" w:cs="Times New Roman"/>
                <w:sz w:val="20"/>
                <w:szCs w:val="20"/>
              </w:rPr>
              <w:t>SAM</w:t>
            </w:r>
            <w:r w:rsidRPr="00927F67">
              <w:rPr>
                <w:rFonts w:ascii="Times New Roman" w:hAnsi="Times New Roman" w:cs="Times New Roman"/>
                <w:sz w:val="20"/>
                <w:szCs w:val="20"/>
              </w:rPr>
              <w:t xml:space="preserve"> tvērumā. Šīs aktivitātes ir minētas </w:t>
            </w:r>
            <w:r w:rsidR="000D43D1">
              <w:rPr>
                <w:rFonts w:ascii="Times New Roman" w:hAnsi="Times New Roman" w:cs="Times New Roman"/>
                <w:sz w:val="20"/>
                <w:szCs w:val="20"/>
              </w:rPr>
              <w:t>200</w:t>
            </w:r>
            <w:r w:rsidRPr="00927F67">
              <w:rPr>
                <w:rFonts w:ascii="Times New Roman" w:hAnsi="Times New Roman" w:cs="Times New Roman"/>
                <w:sz w:val="20"/>
                <w:szCs w:val="20"/>
              </w:rPr>
              <w:t>.p. c) apakšpunktā. Savukārt investīcijas inovāciju radīšanā ir iekļautas zem citiem DP SAM.</w:t>
            </w:r>
          </w:p>
          <w:p w14:paraId="4FCC5E4A"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Materiālu un enerģijas plūsmas ir dokumenti, kas pamatotu projektā paredzētās darbības. 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927F67">
              <w:rPr>
                <w:rFonts w:ascii="Times New Roman" w:hAnsi="Times New Roman" w:cs="Times New Roman"/>
                <w:sz w:val="20"/>
                <w:szCs w:val="20"/>
              </w:rPr>
              <w:t xml:space="preserve"> un projektu iesniegumu vērtēšanas kritērijus.</w:t>
            </w:r>
          </w:p>
          <w:p w14:paraId="6E4A22A2" w14:textId="77777777" w:rsidR="003B19CF" w:rsidRPr="00927F67" w:rsidRDefault="003B19CF" w:rsidP="00C4157F">
            <w:pPr>
              <w:spacing w:after="0" w:line="240" w:lineRule="auto"/>
              <w:jc w:val="both"/>
              <w:rPr>
                <w:rFonts w:ascii="Times New Roman" w:hAnsi="Times New Roman" w:cs="Times New Roman"/>
                <w:sz w:val="20"/>
                <w:szCs w:val="20"/>
              </w:rPr>
            </w:pPr>
          </w:p>
          <w:p w14:paraId="2D1F9451"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Savukārt biometāna atbalsta pasākumi no pilsētas atkritumu un kanalizācijas sistēmām tiek plānoti no citām ES fondu atbalsta programmām.</w:t>
            </w:r>
          </w:p>
          <w:p w14:paraId="2F89BDD2" w14:textId="77777777" w:rsidR="003B19CF"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 atsauču ietveršanu.</w:t>
            </w:r>
          </w:p>
          <w:p w14:paraId="5243E55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1C1784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6B3511E" w14:textId="77777777" w:rsidTr="00DC21C3">
        <w:tc>
          <w:tcPr>
            <w:tcW w:w="562" w:type="dxa"/>
            <w:shd w:val="clear" w:color="auto" w:fill="auto"/>
          </w:tcPr>
          <w:p w14:paraId="5626C03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7A9CB4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vMerge/>
            <w:shd w:val="clear" w:color="auto" w:fill="auto"/>
          </w:tcPr>
          <w:p w14:paraId="37E7A0C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C0FF18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1) Šī brīža atbalstāmo darbību apraksts nesniedz visaptverošu priekšstatu par to, kādas notekūdeņu dūņu apsaimniekošanas darbības būs atbalstāmas, vai tas būs zem SAM 2.2.1. vai zem SAM 2.2.2.</w:t>
            </w:r>
          </w:p>
          <w:p w14:paraId="1AB1657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2) 2.2.2. SAM “Pārejas uz aprites ekonomiku veicināšana” apraksta sadaļā“Atbalstāmās darbības” ietvertos pārstrādājamo atkritumu veidus papildināt ar atkritumiem “mīkstās atgājas”, kas ir atkritumu veids, kas rodas stikla šķiedras ražošanas procesā, un kā pārstrāde Latvijā šobrīd nav iespējama (tā vietā tiek veikta liela apjoma attiecīgo atkritumu noglabāšana), un tās pārstrādes sistēmas izveidei līdz šim nav bijis pieejams atbalsts.</w:t>
            </w:r>
          </w:p>
        </w:tc>
        <w:tc>
          <w:tcPr>
            <w:tcW w:w="2976" w:type="dxa"/>
            <w:shd w:val="clear" w:color="auto" w:fill="auto"/>
          </w:tcPr>
          <w:p w14:paraId="228F5503" w14:textId="77777777" w:rsidR="003B19CF" w:rsidRPr="00927F67"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Nav ņemts vērā. </w:t>
            </w:r>
            <w:r w:rsidRPr="00927F67">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6FBD1D71" w14:textId="4179A197" w:rsidR="003B19CF" w:rsidRPr="00927F67" w:rsidRDefault="003B19CF" w:rsidP="00C4157F">
            <w:pPr>
              <w:spacing w:after="120" w:line="240" w:lineRule="auto"/>
              <w:jc w:val="both"/>
              <w:rPr>
                <w:rFonts w:ascii="Times New Roman" w:hAnsi="Times New Roman" w:cs="Times New Roman"/>
                <w:sz w:val="20"/>
                <w:szCs w:val="20"/>
              </w:rPr>
            </w:pPr>
            <w:r w:rsidRPr="00927F67">
              <w:rPr>
                <w:rFonts w:ascii="Times New Roman" w:hAnsi="Times New Roman" w:cs="Times New Roman"/>
                <w:sz w:val="20"/>
                <w:szCs w:val="20"/>
              </w:rPr>
              <w:t>1)</w:t>
            </w:r>
            <w:r w:rsidRPr="00927F67">
              <w:t xml:space="preserve"> </w:t>
            </w:r>
            <w:r w:rsidRPr="00927F67">
              <w:rPr>
                <w:rFonts w:ascii="Times New Roman" w:hAnsi="Times New Roman" w:cs="Times New Roman"/>
                <w:sz w:val="20"/>
                <w:szCs w:val="20"/>
              </w:rPr>
              <w:t xml:space="preserve">skatīt </w:t>
            </w:r>
            <w:r>
              <w:rPr>
                <w:rFonts w:ascii="Times New Roman" w:hAnsi="Times New Roman" w:cs="Times New Roman"/>
                <w:sz w:val="20"/>
                <w:szCs w:val="20"/>
              </w:rPr>
              <w:t>skaidrojumu pie izziņas  38</w:t>
            </w:r>
            <w:r w:rsidR="00384B5B">
              <w:rPr>
                <w:rFonts w:ascii="Times New Roman" w:hAnsi="Times New Roman" w:cs="Times New Roman"/>
                <w:sz w:val="20"/>
                <w:szCs w:val="20"/>
              </w:rPr>
              <w:t>8</w:t>
            </w:r>
            <w:r>
              <w:rPr>
                <w:rFonts w:ascii="Times New Roman" w:hAnsi="Times New Roman" w:cs="Times New Roman"/>
                <w:sz w:val="20"/>
                <w:szCs w:val="20"/>
              </w:rPr>
              <w:t>.punkta</w:t>
            </w:r>
          </w:p>
          <w:p w14:paraId="451F7196" w14:textId="77777777" w:rsidR="003B19CF" w:rsidRPr="00927F67" w:rsidRDefault="003B19CF" w:rsidP="00C4157F">
            <w:pPr>
              <w:spacing w:after="120" w:line="240" w:lineRule="auto"/>
              <w:jc w:val="both"/>
              <w:rPr>
                <w:rFonts w:ascii="Times New Roman" w:hAnsi="Times New Roman" w:cs="Times New Roman"/>
                <w:sz w:val="20"/>
                <w:szCs w:val="20"/>
              </w:rPr>
            </w:pPr>
            <w:r w:rsidRPr="00927F67">
              <w:rPr>
                <w:rFonts w:ascii="Times New Roman" w:hAnsi="Times New Roman" w:cs="Times New Roman"/>
                <w:sz w:val="20"/>
                <w:szCs w:val="20"/>
              </w:rPr>
              <w:t>2) DP teksts netiks precizēts, jo DP tekstā minētie piemēri nav izslēdzoši, t.i. iespējama arī citu atkritumu veidu pārstrāde, arī inovatīvu tehnoloģiju ieviešana kāda konkrēta atkritumu veida pārstrādei.</w:t>
            </w:r>
          </w:p>
          <w:p w14:paraId="625552F1" w14:textId="77777777" w:rsidR="003B19CF" w:rsidRPr="00927F67" w:rsidRDefault="003B19CF" w:rsidP="00C4157F">
            <w:pPr>
              <w:spacing w:after="12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Vienlaikus informējam, ka šobrīd norit darbs pie Atkritumu apsaimniekošanas valsts plāna 2021.-2028. izstrādes, skat. </w:t>
            </w:r>
            <w:hyperlink r:id="rId28" w:history="1">
              <w:r w:rsidRPr="00927F67">
                <w:rPr>
                  <w:rStyle w:val="Hyperlink"/>
                  <w:rFonts w:ascii="Times New Roman" w:hAnsi="Times New Roman" w:cs="Times New Roman"/>
                  <w:color w:val="auto"/>
                  <w:sz w:val="20"/>
                  <w:szCs w:val="20"/>
                </w:rPr>
                <w:t>https://www.varam.gov.lv/lv/attistibas-planosanas-dokumentu-projekti</w:t>
              </w:r>
            </w:hyperlink>
            <w:r w:rsidRPr="00927F67">
              <w:rPr>
                <w:rFonts w:ascii="Times New Roman" w:hAnsi="Times New Roman" w:cs="Times New Roman"/>
                <w:sz w:val="20"/>
                <w:szCs w:val="20"/>
              </w:rPr>
              <w:t>.</w:t>
            </w:r>
          </w:p>
          <w:p w14:paraId="7E5BE461" w14:textId="77777777" w:rsidR="003B19CF" w:rsidRPr="00927F67" w:rsidRDefault="003B19CF" w:rsidP="00C4157F">
            <w:pPr>
              <w:spacing w:after="120" w:line="240" w:lineRule="auto"/>
              <w:jc w:val="both"/>
              <w:rPr>
                <w:rFonts w:ascii="Times New Roman" w:hAnsi="Times New Roman" w:cs="Times New Roman"/>
                <w:sz w:val="20"/>
                <w:szCs w:val="20"/>
              </w:rPr>
            </w:pPr>
            <w:r w:rsidRPr="00927F67">
              <w:rPr>
                <w:rFonts w:ascii="Times New Roman" w:hAnsi="Times New Roman" w:cs="Times New Roman"/>
                <w:sz w:val="20"/>
                <w:szCs w:val="20"/>
              </w:rPr>
              <w:t>Papildus vēršam uzmanību uz ierobežoto zīmju skaitu DP stratēģijas sadaļā, kas noteikts KNR V pielikumā, turklāt zīmju skaitā tiek ieskaitītas gan atstarpes, gan zemsvītras atsauces, tādēļ nav iespējams nodrošināt visu rosināto redakciju un papildu</w:t>
            </w:r>
            <w:r>
              <w:rPr>
                <w:rFonts w:ascii="Times New Roman" w:hAnsi="Times New Roman" w:cs="Times New Roman"/>
                <w:sz w:val="20"/>
                <w:szCs w:val="20"/>
              </w:rPr>
              <w:t xml:space="preserve"> </w:t>
            </w:r>
            <w:r w:rsidRPr="00927F67">
              <w:rPr>
                <w:rFonts w:ascii="Times New Roman" w:hAnsi="Times New Roman" w:cs="Times New Roman"/>
                <w:sz w:val="20"/>
                <w:szCs w:val="20"/>
              </w:rPr>
              <w:t>atsauču ietveršanu.</w:t>
            </w:r>
          </w:p>
          <w:p w14:paraId="26554E9B" w14:textId="77777777" w:rsidR="003B19CF" w:rsidRPr="006F55DD" w:rsidRDefault="003B19CF" w:rsidP="00C4157F">
            <w:pPr>
              <w:tabs>
                <w:tab w:val="center" w:pos="1351"/>
              </w:tabs>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Ievērojot DP ierobežoto apjomu, atbalstāmo darbību detalizāciju plānots iekļaut atbilstoši pieejamajam finansējumam un prioritātēm, izstrādājot </w:t>
            </w:r>
            <w:r>
              <w:rPr>
                <w:rFonts w:ascii="Times New Roman" w:hAnsi="Times New Roman" w:cs="Times New Roman"/>
                <w:sz w:val="20"/>
                <w:szCs w:val="20"/>
              </w:rPr>
              <w:t>MK noteikumus par SAM īstenošanu</w:t>
            </w:r>
            <w:r w:rsidRPr="00927F67">
              <w:rPr>
                <w:rFonts w:ascii="Times New Roman" w:hAnsi="Times New Roman" w:cs="Times New Roman"/>
                <w:sz w:val="20"/>
                <w:szCs w:val="20"/>
              </w:rPr>
              <w:t xml:space="preserve"> un projektu iesniegumu vērtēšanas kritērijus.</w:t>
            </w:r>
            <w:r w:rsidRPr="00927F67">
              <w:rPr>
                <w:rFonts w:ascii="Times New Roman" w:hAnsi="Times New Roman" w:cs="Times New Roman"/>
                <w:sz w:val="20"/>
                <w:szCs w:val="20"/>
              </w:rPr>
              <w:tab/>
            </w:r>
          </w:p>
        </w:tc>
        <w:tc>
          <w:tcPr>
            <w:tcW w:w="1638" w:type="dxa"/>
          </w:tcPr>
          <w:p w14:paraId="31B5636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9858125" w14:textId="77777777" w:rsidTr="00DC21C3">
        <w:tc>
          <w:tcPr>
            <w:tcW w:w="562" w:type="dxa"/>
            <w:shd w:val="clear" w:color="auto" w:fill="auto"/>
          </w:tcPr>
          <w:p w14:paraId="783BB88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623CC1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6598AA9"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74295C5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Aprites ekonomika (AE) nav tikai atkritumu apsaimniekošana. Tas ir ekonomikas modelis, kurā produktu, materiālu un resursu vērtība tiek saglabāta un paaugstināta cilvēku vajadzību apmierināšanai, vienlaikus samazinot to ietekmi uz vidi visa dzīves cikla laikā. Tātad, AE ir par:</w:t>
            </w:r>
          </w:p>
          <w:p w14:paraId="71C88BD5" w14:textId="77777777" w:rsidR="003B19CF" w:rsidRPr="006F55DD" w:rsidRDefault="003B19CF" w:rsidP="00C4157F">
            <w:pPr>
              <w:numPr>
                <w:ilvl w:val="0"/>
                <w:numId w:val="11"/>
              </w:numPr>
              <w:spacing w:after="0" w:line="240" w:lineRule="auto"/>
              <w:ind w:left="714" w:hanging="357"/>
              <w:jc w:val="both"/>
              <w:rPr>
                <w:rFonts w:ascii="Times New Roman" w:eastAsia="Calibri" w:hAnsi="Times New Roman" w:cs="Times New Roman"/>
                <w:sz w:val="20"/>
                <w:szCs w:val="20"/>
              </w:rPr>
            </w:pPr>
            <w:r w:rsidRPr="006F55DD">
              <w:rPr>
                <w:rFonts w:ascii="Times New Roman" w:eastAsia="Times New Roman" w:hAnsi="Times New Roman" w:cs="Times New Roman"/>
                <w:sz w:val="20"/>
                <w:szCs w:val="20"/>
              </w:rPr>
              <w:t>Pirmreizēji iegūtu resursu izmantošanas samazināšanu vai pat izvairīšanos no tās (jaunas tehnoloģijas, otrreizējie materiāli, rekuperācija);</w:t>
            </w:r>
          </w:p>
          <w:p w14:paraId="35A971ED" w14:textId="77777777" w:rsidR="003B19CF" w:rsidRPr="006F55DD" w:rsidRDefault="003B19CF" w:rsidP="00C4157F">
            <w:pPr>
              <w:numPr>
                <w:ilvl w:val="0"/>
                <w:numId w:val="11"/>
              </w:numPr>
              <w:spacing w:after="0" w:line="240" w:lineRule="auto"/>
              <w:ind w:left="714" w:hanging="357"/>
              <w:jc w:val="both"/>
              <w:rPr>
                <w:rFonts w:ascii="Times New Roman" w:eastAsia="Calibri" w:hAnsi="Times New Roman" w:cs="Times New Roman"/>
                <w:sz w:val="20"/>
                <w:szCs w:val="20"/>
              </w:rPr>
            </w:pPr>
            <w:r w:rsidRPr="006F55DD">
              <w:rPr>
                <w:rFonts w:ascii="Times New Roman" w:eastAsia="Times New Roman" w:hAnsi="Times New Roman" w:cs="Times New Roman"/>
                <w:sz w:val="20"/>
                <w:szCs w:val="20"/>
              </w:rPr>
              <w:t>Jau iegūtu resursu pēc iespējas ilgāku paturēšanu ekonomikā (ekodizains, labošana, pārveide, pārstrāde, dalīšanās ekonomika, atkārtota izmantošana, pāreja no tirdzniecības uz pakalpojumiem u.tml.);</w:t>
            </w:r>
          </w:p>
          <w:p w14:paraId="40845B34" w14:textId="77777777" w:rsidR="003B19CF" w:rsidRPr="006F55DD" w:rsidRDefault="003B19CF" w:rsidP="00C4157F">
            <w:pPr>
              <w:numPr>
                <w:ilvl w:val="0"/>
                <w:numId w:val="11"/>
              </w:numPr>
              <w:spacing w:after="0" w:line="240" w:lineRule="auto"/>
              <w:ind w:left="714" w:hanging="357"/>
              <w:jc w:val="both"/>
              <w:rPr>
                <w:rFonts w:ascii="Times New Roman" w:eastAsia="Calibri" w:hAnsi="Times New Roman" w:cs="Times New Roman"/>
                <w:sz w:val="20"/>
                <w:szCs w:val="20"/>
              </w:rPr>
            </w:pPr>
            <w:r w:rsidRPr="006F55DD">
              <w:rPr>
                <w:rFonts w:ascii="Times New Roman" w:eastAsia="Times New Roman" w:hAnsi="Times New Roman" w:cs="Times New Roman"/>
                <w:sz w:val="20"/>
                <w:szCs w:val="20"/>
              </w:rPr>
              <w:t>Ilgtspējīga resursu ieguve un ilgtspējīgu resursu ieguve, ilgtspējīga apstrāde, ražošana, izmantošana, remontēšana, pārveide, pārstrāde, utilizācija (ekodizains, piegāžu ķēžu kartēšana, vietējo resursu izmantošana, jaunas tehnoloģijas, bezatlikuma ražošana, kopīgas piegādes, ieguldījumi P&amp;A, utt.).</w:t>
            </w:r>
          </w:p>
          <w:p w14:paraId="30ABA60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Līdz ar to, lūdzam 2.2.2. SAM tvērumu paplašināt, iekļaujot ne tikai atkritumu apsaimniekošanu un atbalstu ražošanas modernizācijai, bet arī pievienot pakalpojumu sfēru, būvniecību, enerģētiku u.c.</w:t>
            </w:r>
          </w:p>
        </w:tc>
        <w:tc>
          <w:tcPr>
            <w:tcW w:w="2976" w:type="dxa"/>
            <w:shd w:val="clear" w:color="auto" w:fill="auto"/>
          </w:tcPr>
          <w:p w14:paraId="440CD64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Lūdzam skatīt </w:t>
            </w:r>
            <w:r w:rsidRPr="00927F67">
              <w:rPr>
                <w:rFonts w:ascii="Times New Roman" w:hAnsi="Times New Roman" w:cs="Times New Roman"/>
                <w:sz w:val="20"/>
                <w:szCs w:val="20"/>
              </w:rPr>
              <w:t xml:space="preserve">atbildi </w:t>
            </w:r>
            <w:r>
              <w:rPr>
                <w:rFonts w:ascii="Times New Roman" w:hAnsi="Times New Roman" w:cs="Times New Roman"/>
                <w:sz w:val="20"/>
                <w:szCs w:val="20"/>
              </w:rPr>
              <w:t>pie izziņas  403.punkta.</w:t>
            </w:r>
          </w:p>
        </w:tc>
        <w:tc>
          <w:tcPr>
            <w:tcW w:w="1638" w:type="dxa"/>
          </w:tcPr>
          <w:p w14:paraId="3B8507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0A1D78" w14:textId="77777777" w:rsidTr="00DC21C3">
        <w:tc>
          <w:tcPr>
            <w:tcW w:w="562" w:type="dxa"/>
            <w:shd w:val="clear" w:color="auto" w:fill="auto"/>
          </w:tcPr>
          <w:p w14:paraId="11B852D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4ED93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shd w:val="clear" w:color="auto" w:fill="auto"/>
          </w:tcPr>
          <w:p w14:paraId="56F1293E"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7CC803D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2.2.2. SAM – aicinām organizēt sarunu ar VARAM par plānoto atbalstu (t.sk. finanšu instrumentu veidā), jo Asociācijai nav bijis iespējas iepazīties ar atkritumu apsaimniekošanas plānu. Attiecībā uz aprites ekonomiku (t.sk. par atkritumu pārstrādi, šķirošanu, depozītu sistēmas ieviešanu u.c.) ļoti svarīgas būtu mērķtiecīgas, fokusētas un koordinētas komunikācijas un izglītojošas aktivitātes iedzīvotājiem un uzņēmumiem.</w:t>
            </w:r>
          </w:p>
        </w:tc>
        <w:tc>
          <w:tcPr>
            <w:tcW w:w="2976" w:type="dxa"/>
            <w:shd w:val="clear" w:color="auto" w:fill="auto"/>
          </w:tcPr>
          <w:p w14:paraId="20475008" w14:textId="77777777" w:rsidR="003B19CF" w:rsidRPr="00927F67"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b/>
                <w:sz w:val="20"/>
                <w:szCs w:val="20"/>
              </w:rPr>
              <w:t>Sniegts skaidrojums</w:t>
            </w:r>
            <w:r w:rsidRPr="00927F67">
              <w:rPr>
                <w:rFonts w:ascii="Times New Roman" w:hAnsi="Times New Roman" w:cs="Times New Roman"/>
                <w:sz w:val="20"/>
                <w:szCs w:val="20"/>
              </w:rPr>
              <w:t>.</w:t>
            </w:r>
          </w:p>
          <w:p w14:paraId="6AD5F3FB" w14:textId="77777777" w:rsidR="003B19CF" w:rsidRPr="006F55DD"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 xml:space="preserve">Aicinām iepazīties ar </w:t>
            </w:r>
            <w:hyperlink r:id="rId29" w:history="1">
              <w:r w:rsidRPr="00927F67">
                <w:rPr>
                  <w:rStyle w:val="Hyperlink"/>
                  <w:rFonts w:ascii="Times New Roman" w:hAnsi="Times New Roman" w:cs="Times New Roman"/>
                  <w:sz w:val="20"/>
                  <w:szCs w:val="20"/>
                </w:rPr>
                <w:t>“Atkritumu apsaimniekošanas valsts plāns 2021.–2027.gadam”</w:t>
              </w:r>
            </w:hyperlink>
            <w:r w:rsidRPr="00927F67">
              <w:rPr>
                <w:rStyle w:val="Hyperlink"/>
                <w:rFonts w:ascii="Times New Roman" w:hAnsi="Times New Roman" w:cs="Times New Roman"/>
                <w:sz w:val="20"/>
                <w:szCs w:val="20"/>
              </w:rPr>
              <w:t xml:space="preserve"> </w:t>
            </w:r>
            <w:r w:rsidRPr="00927F67">
              <w:rPr>
                <w:rStyle w:val="Hyperlink"/>
                <w:rFonts w:ascii="Times New Roman" w:hAnsi="Times New Roman" w:cs="Times New Roman"/>
                <w:color w:val="auto"/>
                <w:sz w:val="20"/>
                <w:szCs w:val="20"/>
                <w:u w:val="none"/>
              </w:rPr>
              <w:t>projektu, kas ir publiski pieejams VARAM mājaslapā.</w:t>
            </w:r>
          </w:p>
        </w:tc>
        <w:tc>
          <w:tcPr>
            <w:tcW w:w="1638" w:type="dxa"/>
          </w:tcPr>
          <w:p w14:paraId="2CFDE36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D0ADF5F" w14:textId="77777777" w:rsidTr="00DC21C3">
        <w:tc>
          <w:tcPr>
            <w:tcW w:w="562" w:type="dxa"/>
            <w:shd w:val="clear" w:color="auto" w:fill="auto"/>
          </w:tcPr>
          <w:p w14:paraId="561954C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D5CA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8CD492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4954" w:type="dxa"/>
            <w:shd w:val="clear" w:color="auto" w:fill="auto"/>
          </w:tcPr>
          <w:p w14:paraId="367B619D"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 xml:space="preserve">Ņemot vērā, ka SAM ietvaros plānota aprites ekonomikas principu ieviešana, t.sk. atkritumu rašanās novēršanas pasākumi, tad biogāzes ieguvei būtu nepieciešams paredzēt atbalstu biometāna ieguvei no poligona.  Tāpat aprites ekonomika nosaka jaunus principus ikdienas situācijā. Piemērs no būvniecības jomas, kur aprites ekonomika paredz, ka apkure atslēdzas, kad  mājā ir cilvēki un strādā mākslīgā ventilācijas.  Tāpat aprites ekonomika paredz būvniecības materiālu izcelsmes pasi un otrreizējo pārstrādi. Aprites ekonomika paredz individuālus risinājumus, kur pašvaldības var izmantot Zaļo publisko iepirkumu vai inovāciju iepirkumu un individuāli pielāgot to  konkrētai vajadzībai. Lai mazinātu kļūdas risku un to varētu izdarīt īsā laika termiņā, lūgums paredzēt standartizētas iepirkuma specifikācijas izstrādi (izstrādātu nozares profesionāļi tādās jomās, kā būvniecība, mēbeles, koplietošanas auto, apģērbi u.t.t.)  </w:t>
            </w:r>
          </w:p>
          <w:p w14:paraId="365C89B8"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Vai pētniecībā svarīgs ir doktoru skaits, vai tomēr svarīga būtu katras jomas praktiskā pētniecība, ko var pielietot praksē? Atkritumu jomā ļoti svarīgi būtu iepakojuma materiālu rekomendācijas, lai vēlāk tas būtu vairākkārt lietojams vai vismaz pārstrādājams! Tāpat dažādie tekstilmateriāli, kas nav otrreiz lietojami vairs, bet nav arī iespējas pārstrādāt. Ja to neatrisina, tad nav jēga runāt par atkritumu dedzināšanas aizliegumu un apglabājamo atkritumu apjoma samazināšanu!</w:t>
            </w:r>
          </w:p>
          <w:p w14:paraId="171C2ED7"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Vai aprites ekonomika ietver tikai atkritumu pārstrādi un neko vairāk?  Resursu efektīva izmantošana, stipru materiālu radīšana, iepakojumu paradumu maiņa utml.- ko darīs Latvija šajā jomā? Lūdzam papildināt Programmu.</w:t>
            </w:r>
          </w:p>
          <w:p w14:paraId="2F3D9D29"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p>
        </w:tc>
        <w:tc>
          <w:tcPr>
            <w:tcW w:w="2976" w:type="dxa"/>
            <w:shd w:val="clear" w:color="auto" w:fill="auto"/>
          </w:tcPr>
          <w:p w14:paraId="69C30A6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Sniegts </w:t>
            </w:r>
            <w:r w:rsidRPr="00F50C0C">
              <w:rPr>
                <w:rFonts w:ascii="Times New Roman" w:hAnsi="Times New Roman" w:cs="Times New Roman"/>
                <w:b/>
                <w:sz w:val="20"/>
                <w:szCs w:val="20"/>
              </w:rPr>
              <w:t>skaidrojums</w:t>
            </w:r>
            <w:r w:rsidRPr="00F50C0C">
              <w:rPr>
                <w:rFonts w:ascii="Times New Roman" w:hAnsi="Times New Roman" w:cs="Times New Roman"/>
                <w:sz w:val="20"/>
                <w:szCs w:val="20"/>
              </w:rPr>
              <w:t>.</w:t>
            </w:r>
          </w:p>
          <w:p w14:paraId="7A74044F" w14:textId="41BF09CE" w:rsidR="003B19CF" w:rsidRPr="00EE0611" w:rsidRDefault="003B19CF" w:rsidP="00C4157F">
            <w:pPr>
              <w:spacing w:after="0" w:line="240" w:lineRule="auto"/>
              <w:jc w:val="both"/>
              <w:rPr>
                <w:rFonts w:ascii="Times New Roman" w:hAnsi="Times New Roman" w:cs="Times New Roman"/>
                <w:sz w:val="20"/>
                <w:szCs w:val="20"/>
              </w:rPr>
            </w:pPr>
            <w:r w:rsidRPr="00927F67">
              <w:rPr>
                <w:rFonts w:ascii="Times New Roman" w:hAnsi="Times New Roman" w:cs="Times New Roman"/>
                <w:sz w:val="20"/>
                <w:szCs w:val="20"/>
              </w:rPr>
              <w:t>Skaidrojam, ka aktivitātes, kas paredz produktu dizaina, ekoinovāciju</w:t>
            </w:r>
            <w:r w:rsidRPr="00C406D5">
              <w:rPr>
                <w:rFonts w:ascii="Times New Roman" w:hAnsi="Times New Roman" w:cs="Times New Roman"/>
                <w:sz w:val="20"/>
                <w:szCs w:val="20"/>
              </w:rPr>
              <w:t xml:space="preserve"> ieviešanu, iepakojuma uzlabošanu, atkritumu apjoma samazināšanas  jau ir paredzētas Darbības programmas 2.2.2.</w:t>
            </w:r>
            <w:r>
              <w:rPr>
                <w:rFonts w:ascii="Times New Roman" w:hAnsi="Times New Roman" w:cs="Times New Roman"/>
                <w:sz w:val="20"/>
                <w:szCs w:val="20"/>
              </w:rPr>
              <w:t>SAM</w:t>
            </w:r>
            <w:r w:rsidRPr="00C406D5">
              <w:rPr>
                <w:rFonts w:ascii="Times New Roman" w:hAnsi="Times New Roman" w:cs="Times New Roman"/>
                <w:sz w:val="20"/>
                <w:szCs w:val="20"/>
              </w:rPr>
              <w:t xml:space="preserve"> tvērumā. Šīs aktivitātes ir minētas </w:t>
            </w:r>
            <w:r w:rsidR="000D43D1">
              <w:rPr>
                <w:rFonts w:ascii="Times New Roman" w:hAnsi="Times New Roman" w:cs="Times New Roman"/>
                <w:sz w:val="20"/>
                <w:szCs w:val="20"/>
              </w:rPr>
              <w:t>200</w:t>
            </w:r>
            <w:r w:rsidRPr="00C406D5">
              <w:rPr>
                <w:rFonts w:ascii="Times New Roman" w:hAnsi="Times New Roman" w:cs="Times New Roman"/>
                <w:sz w:val="20"/>
                <w:szCs w:val="20"/>
              </w:rPr>
              <w:t>.p. c) apakšpunktā</w:t>
            </w:r>
            <w:r w:rsidRPr="00927F67">
              <w:rPr>
                <w:rFonts w:ascii="Times New Roman" w:hAnsi="Times New Roman" w:cs="Times New Roman"/>
                <w:sz w:val="20"/>
                <w:szCs w:val="20"/>
              </w:rPr>
              <w:t xml:space="preserve">. Savukārt investīcijas inovāciju radīšanā ir </w:t>
            </w:r>
            <w:r w:rsidRPr="00EE0611">
              <w:rPr>
                <w:rFonts w:ascii="Times New Roman" w:hAnsi="Times New Roman" w:cs="Times New Roman"/>
                <w:sz w:val="20"/>
                <w:szCs w:val="20"/>
              </w:rPr>
              <w:t>iekļautas zem citiem DP SAM.</w:t>
            </w:r>
          </w:p>
          <w:p w14:paraId="4FD64F8C"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EE0611">
              <w:rPr>
                <w:rFonts w:ascii="Times New Roman" w:hAnsi="Times New Roman" w:cs="Times New Roman"/>
                <w:sz w:val="20"/>
                <w:szCs w:val="20"/>
              </w:rPr>
              <w:t xml:space="preserve">Savukārt biometāna atbalsta pasākumi </w:t>
            </w:r>
            <w:r w:rsidRPr="00EE0611">
              <w:rPr>
                <w:rFonts w:ascii="Times New Roman" w:eastAsia="Calibri" w:hAnsi="Times New Roman" w:cs="Times New Roman"/>
                <w:sz w:val="20"/>
                <w:szCs w:val="20"/>
              </w:rPr>
              <w:t xml:space="preserve">no pilsētas atkritumu un kanalizācijas </w:t>
            </w:r>
            <w:r w:rsidRPr="006F55DD">
              <w:rPr>
                <w:rFonts w:ascii="Times New Roman" w:eastAsia="Calibri" w:hAnsi="Times New Roman" w:cs="Times New Roman"/>
                <w:color w:val="000000"/>
                <w:sz w:val="20"/>
                <w:szCs w:val="20"/>
              </w:rPr>
              <w:t>sistēmām</w:t>
            </w:r>
            <w:r>
              <w:rPr>
                <w:rFonts w:ascii="Times New Roman" w:eastAsia="Calibri" w:hAnsi="Times New Roman" w:cs="Times New Roman"/>
                <w:color w:val="000000"/>
                <w:sz w:val="20"/>
                <w:szCs w:val="20"/>
              </w:rPr>
              <w:t xml:space="preserve"> tiek plānoti no citām ES fondu atbalsta programmām.</w:t>
            </w:r>
          </w:p>
          <w:p w14:paraId="6BB689A5" w14:textId="77777777" w:rsidR="003B19CF" w:rsidRDefault="003B19CF" w:rsidP="00C4157F">
            <w:pPr>
              <w:spacing w:after="0" w:line="240" w:lineRule="auto"/>
              <w:jc w:val="both"/>
              <w:rPr>
                <w:rFonts w:ascii="Times New Roman" w:hAnsi="Times New Roman" w:cs="Times New Roman"/>
                <w:sz w:val="20"/>
                <w:szCs w:val="20"/>
              </w:rPr>
            </w:pPr>
            <w:r w:rsidRPr="001F6DE4">
              <w:rPr>
                <w:rFonts w:ascii="Times New Roman" w:hAnsi="Times New Roman" w:cs="Times New Roman"/>
                <w:sz w:val="20"/>
                <w:szCs w:val="20"/>
              </w:rPr>
              <w:t xml:space="preserve">2020. gada 4. septembra Ministru kabineta rīkojums Nr. 489 ((prot. Nr. 51 35. §) Par Rīcības plānu pārejai uz aprites ekonomiku 2020.-2027. gadam) Rīcības plāna pārejai uz aprites ekonomiku 2020.-2027. gadam </w:t>
            </w:r>
            <w:r>
              <w:rPr>
                <w:rFonts w:ascii="Times New Roman" w:hAnsi="Times New Roman" w:cs="Times New Roman"/>
                <w:sz w:val="20"/>
                <w:szCs w:val="20"/>
              </w:rPr>
              <w:t>paredz plašu aktivitāšu spektru aprites ekonomikas principu ieviešanai, tomēr, ievērojot ierobežoto DP finansējuma apjomu, visas plānā paredzētās aktivitātes nevar tikt finansētas no ES fondu līdzekļiem.</w:t>
            </w:r>
          </w:p>
          <w:p w14:paraId="54CB6C5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 xml:space="preserve">VARAM turpina attīstīt </w:t>
            </w:r>
            <w:r w:rsidRPr="006F55DD">
              <w:rPr>
                <w:rFonts w:ascii="Times New Roman" w:eastAsia="Times New Roman" w:hAnsi="Times New Roman" w:cs="Times New Roman"/>
                <w:sz w:val="20"/>
                <w:szCs w:val="20"/>
              </w:rPr>
              <w:t>Zaļo publisko iepirkumu</w:t>
            </w:r>
            <w:r>
              <w:rPr>
                <w:rFonts w:ascii="Times New Roman" w:eastAsia="Times New Roman" w:hAnsi="Times New Roman" w:cs="Times New Roman"/>
                <w:sz w:val="20"/>
                <w:szCs w:val="20"/>
              </w:rPr>
              <w:t>, tā ieteikumus, tomēr jautājums par standartizētas iepirkuma specifikācijas izstrādi ir risināms ārpus DP tvēruma veidojot nacionālu horizontālu pieeju/ regulējumu.</w:t>
            </w:r>
          </w:p>
        </w:tc>
        <w:tc>
          <w:tcPr>
            <w:tcW w:w="1638" w:type="dxa"/>
          </w:tcPr>
          <w:p w14:paraId="1B08009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F50A05C" w14:textId="77777777" w:rsidTr="00DC21C3">
        <w:tc>
          <w:tcPr>
            <w:tcW w:w="562" w:type="dxa"/>
            <w:shd w:val="clear" w:color="auto" w:fill="auto"/>
          </w:tcPr>
          <w:p w14:paraId="4527FC6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0BD54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23023CB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(199)</w:t>
            </w:r>
            <w:r w:rsidRPr="006F55DD">
              <w:rPr>
                <w:rFonts w:ascii="Times New Roman" w:eastAsia="Times New Roman" w:hAnsi="Times New Roman" w:cs="Times New Roman"/>
                <w:sz w:val="20"/>
                <w:szCs w:val="20"/>
                <w:lang w:eastAsia="lv-LV"/>
              </w:rPr>
              <w:tab/>
              <w:t xml:space="preserve">Atbalstāmās darbības: </w:t>
            </w:r>
          </w:p>
          <w:p w14:paraId="27E11C1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w:t>
            </w:r>
            <w:r w:rsidRPr="006F55DD">
              <w:rPr>
                <w:rFonts w:ascii="Times New Roman" w:eastAsia="Times New Roman" w:hAnsi="Times New Roman" w:cs="Times New Roman"/>
                <w:sz w:val="20"/>
                <w:szCs w:val="20"/>
                <w:lang w:eastAsia="lv-LV"/>
              </w:rPr>
              <w:tab/>
              <w:t>Atkritumu pārstrādes un reģenerācijas (t.sk., biogāzes ieguves) iekārtu  jaudas palielināšana un jaunu jaudu nodrošināšana (īpaši attiecībā uz sadzīves atkritumiem un BNA; ieskaitot notekūdeņu dūņas kā biogēnos elementus; plastmasu (neiepakojuma), tekstila, kā arī iepakojuma , pārstrādi).[..]</w:t>
            </w:r>
          </w:p>
        </w:tc>
        <w:tc>
          <w:tcPr>
            <w:tcW w:w="4954" w:type="dxa"/>
            <w:shd w:val="clear" w:color="auto" w:fill="auto"/>
          </w:tcPr>
          <w:p w14:paraId="01FF7ABF"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“Atbalstāmās darbības” ietvertos pārstrādājamo atkritumu veidus appildināt ar atkritumiem “mīkstās atgājas”, kas ir atkritumu veids, kas rodas stikla šķiedras ražošanas procesā, un kā pārstrāde Latvijā šobrīd nav iespējama (tā vietā tiek veikta liela apjoma attiecīgo atkritumu noglabāšana), un tās pārstrādes sistēmas izveidei līdz šim nav bijis pieejams atbalsts.</w:t>
            </w:r>
          </w:p>
          <w:p w14:paraId="4114A370"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p>
        </w:tc>
        <w:tc>
          <w:tcPr>
            <w:tcW w:w="2976" w:type="dxa"/>
            <w:shd w:val="clear" w:color="auto" w:fill="auto"/>
          </w:tcPr>
          <w:p w14:paraId="4FCEE66A" w14:textId="7AA7FCC5"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skaidrojumu pie izziņas</w:t>
            </w:r>
            <w:r w:rsidRPr="00927F67">
              <w:rPr>
                <w:rFonts w:ascii="Times New Roman" w:hAnsi="Times New Roman" w:cs="Times New Roman"/>
                <w:sz w:val="20"/>
                <w:szCs w:val="20"/>
              </w:rPr>
              <w:t xml:space="preserve"> </w:t>
            </w:r>
            <w:r w:rsidR="00384B5B">
              <w:rPr>
                <w:rFonts w:ascii="Times New Roman" w:hAnsi="Times New Roman" w:cs="Times New Roman"/>
                <w:sz w:val="20"/>
                <w:szCs w:val="20"/>
              </w:rPr>
              <w:t>400</w:t>
            </w:r>
            <w:r w:rsidRPr="00927F67">
              <w:rPr>
                <w:rFonts w:ascii="Times New Roman" w:hAnsi="Times New Roman" w:cs="Times New Roman"/>
                <w:sz w:val="20"/>
                <w:szCs w:val="20"/>
              </w:rPr>
              <w:t>.p</w:t>
            </w:r>
            <w:r>
              <w:rPr>
                <w:rFonts w:ascii="Times New Roman" w:hAnsi="Times New Roman" w:cs="Times New Roman"/>
                <w:sz w:val="20"/>
                <w:szCs w:val="20"/>
              </w:rPr>
              <w:t>unkta</w:t>
            </w:r>
            <w:r w:rsidRPr="00927F67">
              <w:rPr>
                <w:rFonts w:ascii="Times New Roman" w:hAnsi="Times New Roman" w:cs="Times New Roman"/>
                <w:sz w:val="20"/>
                <w:szCs w:val="20"/>
              </w:rPr>
              <w:t>.</w:t>
            </w:r>
          </w:p>
        </w:tc>
        <w:tc>
          <w:tcPr>
            <w:tcW w:w="1638" w:type="dxa"/>
          </w:tcPr>
          <w:p w14:paraId="4F6A62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2D74849" w14:textId="77777777" w:rsidTr="00DC21C3">
        <w:tc>
          <w:tcPr>
            <w:tcW w:w="562" w:type="dxa"/>
            <w:shd w:val="clear" w:color="auto" w:fill="auto"/>
          </w:tcPr>
          <w:p w14:paraId="1324D28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AE18A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5FF3B52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(199) Atbalstāmās darbības […]</w:t>
            </w:r>
          </w:p>
          <w:p w14:paraId="237A4D4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b)            Atkritumu dalītās savākšanas sistēmas paplašināšana, aptverot jaunas materiālu grupas – BNA, tekstils, bīstamie sadzīves atkritumi, mēbeles u.c., ieguldot finansējumu infrastruktūras attīstībā, kā arī šķirošanas līniju un tehnoloģiju modernizēšanā.</w:t>
            </w:r>
          </w:p>
        </w:tc>
        <w:tc>
          <w:tcPr>
            <w:tcW w:w="4954" w:type="dxa"/>
            <w:shd w:val="clear" w:color="auto" w:fill="auto"/>
          </w:tcPr>
          <w:p w14:paraId="25F34CAD"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papildināt atbalstāmās darbības</w:t>
            </w:r>
            <w:r w:rsidRPr="006F55DD" w:rsidDel="00CD462C">
              <w:rPr>
                <w:rFonts w:ascii="Times New Roman" w:eastAsia="Times New Roman" w:hAnsi="Times New Roman" w:cs="Times New Roman"/>
                <w:sz w:val="20"/>
                <w:szCs w:val="20"/>
              </w:rPr>
              <w:t xml:space="preserve"> </w:t>
            </w:r>
            <w:r w:rsidRPr="006F55DD">
              <w:rPr>
                <w:rFonts w:ascii="Times New Roman" w:eastAsia="Times New Roman" w:hAnsi="Times New Roman" w:cs="Times New Roman"/>
                <w:sz w:val="20"/>
                <w:szCs w:val="20"/>
              </w:rPr>
              <w:t>ar atkritumu dalītās savākšanas infrastruktūras (šķirošanas punktu un šķirošanas laukumu) izveidi un uzturēšanu.</w:t>
            </w:r>
          </w:p>
          <w:p w14:paraId="01D13EF3" w14:textId="77777777" w:rsidR="003B19CF" w:rsidRPr="006F55DD" w:rsidRDefault="003B19CF" w:rsidP="00C4157F">
            <w:pPr>
              <w:spacing w:after="0" w:line="240" w:lineRule="auto"/>
              <w:ind w:left="21"/>
              <w:jc w:val="both"/>
              <w:rPr>
                <w:rFonts w:ascii="Times New Roman" w:eastAsia="Times New Roman" w:hAnsi="Times New Roman" w:cs="Times New Roman"/>
                <w:sz w:val="20"/>
                <w:szCs w:val="20"/>
              </w:rPr>
            </w:pPr>
          </w:p>
          <w:p w14:paraId="5368A94C"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rPr>
              <w:t xml:space="preserve">Lūdzam precizēt redakciju: </w:t>
            </w:r>
          </w:p>
          <w:p w14:paraId="7133AB3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 xml:space="preserve">Atkritumu dalītās savākšanas sistēmas paplašināšana, aptverot jaunas materiālu grupas – BNA, tekstils, bīstamie sadzīves atkritumi, </w:t>
            </w:r>
            <w:r w:rsidRPr="006F55DD">
              <w:rPr>
                <w:rFonts w:ascii="Times New Roman" w:eastAsia="Times New Roman" w:hAnsi="Times New Roman" w:cs="Times New Roman"/>
                <w:sz w:val="20"/>
                <w:szCs w:val="20"/>
                <w:u w:val="single"/>
                <w:lang w:eastAsia="lv-LV"/>
              </w:rPr>
              <w:t>liela gabarīta, būvniecības</w:t>
            </w:r>
            <w:r w:rsidRPr="006F55DD">
              <w:rPr>
                <w:rFonts w:ascii="Times New Roman" w:eastAsia="Times New Roman" w:hAnsi="Times New Roman" w:cs="Times New Roman"/>
                <w:sz w:val="20"/>
                <w:szCs w:val="20"/>
                <w:lang w:eastAsia="lv-LV"/>
              </w:rPr>
              <w:t xml:space="preserve"> u.c., ieguldot finansējumu infrastruktūras attīstībā, kā arī šķirošanas līniju un tehnoloģiju modernizēšanā.</w:t>
            </w:r>
          </w:p>
        </w:tc>
        <w:tc>
          <w:tcPr>
            <w:tcW w:w="2976" w:type="dxa"/>
            <w:shd w:val="clear" w:color="auto" w:fill="auto"/>
          </w:tcPr>
          <w:p w14:paraId="663C4F52" w14:textId="77777777" w:rsidR="003B19CF" w:rsidRDefault="003B19CF" w:rsidP="00C4157F">
            <w:pPr>
              <w:spacing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Sniegts </w:t>
            </w:r>
            <w:r w:rsidRPr="00F50C0C">
              <w:rPr>
                <w:rFonts w:ascii="Times New Roman" w:hAnsi="Times New Roman" w:cs="Times New Roman"/>
                <w:b/>
                <w:sz w:val="20"/>
                <w:szCs w:val="20"/>
              </w:rPr>
              <w:t>skaidrojums</w:t>
            </w:r>
            <w:r w:rsidRPr="00F50C0C">
              <w:rPr>
                <w:rFonts w:ascii="Times New Roman" w:hAnsi="Times New Roman" w:cs="Times New Roman"/>
                <w:sz w:val="20"/>
                <w:szCs w:val="20"/>
              </w:rPr>
              <w:t>.</w:t>
            </w:r>
          </w:p>
          <w:p w14:paraId="32BBDDD3" w14:textId="77777777" w:rsidR="003B19CF" w:rsidRDefault="003B19CF" w:rsidP="00C4157F">
            <w:pPr>
              <w:spacing w:after="120" w:line="240" w:lineRule="auto"/>
              <w:jc w:val="both"/>
              <w:rPr>
                <w:rFonts w:ascii="Times New Roman" w:hAnsi="Times New Roman" w:cs="Times New Roman"/>
                <w:sz w:val="20"/>
                <w:szCs w:val="20"/>
              </w:rPr>
            </w:pPr>
            <w:r w:rsidRPr="00D873D8">
              <w:rPr>
                <w:rFonts w:ascii="Times New Roman" w:hAnsi="Times New Roman" w:cs="Times New Roman"/>
                <w:sz w:val="20"/>
                <w:szCs w:val="20"/>
              </w:rPr>
              <w:t>DP redakcija netiks precizēta,</w:t>
            </w:r>
            <w:r>
              <w:rPr>
                <w:rFonts w:ascii="Times New Roman" w:hAnsi="Times New Roman" w:cs="Times New Roman"/>
                <w:sz w:val="20"/>
                <w:szCs w:val="20"/>
              </w:rPr>
              <w:t xml:space="preserve"> jo</w:t>
            </w:r>
            <w:r w:rsidRPr="00D873D8">
              <w:rPr>
                <w:rFonts w:ascii="Times New Roman" w:hAnsi="Times New Roman" w:cs="Times New Roman"/>
                <w:sz w:val="20"/>
                <w:szCs w:val="20"/>
              </w:rPr>
              <w:t xml:space="preserve"> minētais uzskaitījums</w:t>
            </w:r>
            <w:r>
              <w:rPr>
                <w:rFonts w:ascii="Times New Roman" w:hAnsi="Times New Roman" w:cs="Times New Roman"/>
                <w:sz w:val="20"/>
                <w:szCs w:val="20"/>
              </w:rPr>
              <w:t xml:space="preserve"> pie materiālu grupām</w:t>
            </w:r>
            <w:r w:rsidRPr="00D873D8">
              <w:rPr>
                <w:rFonts w:ascii="Times New Roman" w:hAnsi="Times New Roman" w:cs="Times New Roman"/>
                <w:sz w:val="20"/>
                <w:szCs w:val="20"/>
              </w:rPr>
              <w:t xml:space="preserve"> nav izslēdzošs, </w:t>
            </w:r>
            <w:r>
              <w:rPr>
                <w:rFonts w:ascii="Times New Roman" w:hAnsi="Times New Roman" w:cs="Times New Roman"/>
                <w:sz w:val="20"/>
                <w:szCs w:val="20"/>
              </w:rPr>
              <w:t xml:space="preserve">un dalītās vākšanas infrastruktūras paplašināšana attiecināma arī uz citiem </w:t>
            </w:r>
            <w:r w:rsidRPr="00D873D8">
              <w:rPr>
                <w:rFonts w:ascii="Times New Roman" w:hAnsi="Times New Roman" w:cs="Times New Roman"/>
                <w:sz w:val="20"/>
                <w:szCs w:val="20"/>
              </w:rPr>
              <w:t>atkritumu veidi</w:t>
            </w:r>
            <w:r>
              <w:rPr>
                <w:rFonts w:ascii="Times New Roman" w:hAnsi="Times New Roman" w:cs="Times New Roman"/>
                <w:sz w:val="20"/>
                <w:szCs w:val="20"/>
              </w:rPr>
              <w:t xml:space="preserve">em, kā arī ietver šķirošanas punktu un laumu izveidi, aprīkošanu ar konteineriem. Vienlaikus vēršam uzmanību, ka uzturēšanas izdevumi no ES fondu līdzekļiem nav attiecināmi, ņemot vērā, ka uzturēšana nav ilgtspējīgi ieguldījumi, bet gan pastāvīgi izdevumi. </w:t>
            </w:r>
          </w:p>
          <w:p w14:paraId="6C39A3BE"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Ievērojot DP ierobežoto apjomu, atbalstāmo darbību detalizāciju plānots iekļaut atbilstoši pieejamajam finansējumam, izstrādājot </w:t>
            </w:r>
            <w:r>
              <w:rPr>
                <w:rFonts w:ascii="Times New Roman" w:hAnsi="Times New Roman" w:cs="Times New Roman"/>
                <w:sz w:val="20"/>
                <w:szCs w:val="20"/>
              </w:rPr>
              <w:t>MK noteikumus par SAM īstenošanu</w:t>
            </w:r>
            <w:r w:rsidRPr="00452C52">
              <w:rPr>
                <w:rFonts w:ascii="Times New Roman" w:hAnsi="Times New Roman" w:cs="Times New Roman"/>
                <w:sz w:val="20"/>
                <w:szCs w:val="20"/>
              </w:rPr>
              <w:t xml:space="preserve"> un projektu iesniegumu vērtēšanas kritērijus.</w:t>
            </w:r>
          </w:p>
        </w:tc>
        <w:tc>
          <w:tcPr>
            <w:tcW w:w="1638" w:type="dxa"/>
          </w:tcPr>
          <w:p w14:paraId="7A4BA3C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5D24FE5" w14:textId="77777777" w:rsidTr="00DC21C3">
        <w:tc>
          <w:tcPr>
            <w:tcW w:w="562" w:type="dxa"/>
            <w:shd w:val="clear" w:color="auto" w:fill="auto"/>
          </w:tcPr>
          <w:p w14:paraId="57FCF28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F044D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258D96E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(200)</w:t>
            </w:r>
            <w:r w:rsidRPr="006F55DD">
              <w:rPr>
                <w:rFonts w:ascii="Times New Roman" w:hAnsi="Times New Roman" w:cs="Times New Roman"/>
                <w:sz w:val="20"/>
                <w:szCs w:val="20"/>
              </w:rPr>
              <w:tab/>
              <w:t>Galvenās mērķgrupas: Iedzīvotāji, saimnieciskās darbības veicēji, pašvaldības un visa sabiedrība kopumā.</w:t>
            </w:r>
          </w:p>
          <w:p w14:paraId="43E277C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21ADE8B" w14:textId="77777777" w:rsidR="003B19CF" w:rsidRDefault="003B19CF" w:rsidP="00C4157F">
            <w:pPr>
              <w:spacing w:after="0" w:line="240" w:lineRule="auto"/>
              <w:jc w:val="both"/>
              <w:rPr>
                <w:rFonts w:ascii="Times New Roman" w:eastAsia="Times New Roman" w:hAnsi="Times New Roman" w:cs="Times New Roman"/>
                <w:sz w:val="20"/>
                <w:szCs w:val="20"/>
                <w:u w:val="single"/>
                <w:lang w:eastAsia="lv-LV"/>
              </w:rPr>
            </w:pPr>
            <w:r w:rsidRPr="006F55DD">
              <w:rPr>
                <w:rFonts w:ascii="Times New Roman" w:eastAsia="Times New Roman" w:hAnsi="Times New Roman" w:cs="Times New Roman"/>
                <w:sz w:val="20"/>
                <w:szCs w:val="20"/>
                <w:lang w:eastAsia="lv-LV"/>
              </w:rPr>
              <w:t xml:space="preserve">Lūdzam papildināt galvenās mērķgrupas ar </w:t>
            </w:r>
            <w:r w:rsidRPr="006F55DD">
              <w:rPr>
                <w:rFonts w:ascii="Times New Roman" w:eastAsia="Times New Roman" w:hAnsi="Times New Roman" w:cs="Times New Roman"/>
                <w:sz w:val="20"/>
                <w:szCs w:val="20"/>
                <w:u w:val="single"/>
                <w:lang w:eastAsia="lv-LV"/>
              </w:rPr>
              <w:t>pašvaldību kapitālsabiedrībām.</w:t>
            </w:r>
          </w:p>
          <w:p w14:paraId="3BD869FD" w14:textId="77777777" w:rsidR="003B19CF" w:rsidRDefault="003B19CF" w:rsidP="00C4157F">
            <w:pPr>
              <w:spacing w:after="0" w:line="240" w:lineRule="auto"/>
              <w:jc w:val="both"/>
              <w:rPr>
                <w:rFonts w:ascii="Times New Roman" w:eastAsia="Times New Roman" w:hAnsi="Times New Roman" w:cs="Times New Roman"/>
                <w:sz w:val="20"/>
                <w:szCs w:val="20"/>
                <w:u w:val="single"/>
                <w:lang w:eastAsia="lv-LV"/>
              </w:rPr>
            </w:pPr>
          </w:p>
          <w:p w14:paraId="7866F389" w14:textId="77777777" w:rsidR="003B19CF" w:rsidRDefault="003B19CF" w:rsidP="00C4157F">
            <w:pPr>
              <w:spacing w:after="0" w:line="240" w:lineRule="auto"/>
              <w:jc w:val="both"/>
              <w:rPr>
                <w:rFonts w:ascii="Times New Roman" w:eastAsia="Times New Roman" w:hAnsi="Times New Roman" w:cs="Times New Roman"/>
                <w:sz w:val="20"/>
                <w:szCs w:val="20"/>
                <w:u w:val="single"/>
                <w:lang w:eastAsia="lv-LV"/>
              </w:rPr>
            </w:pPr>
          </w:p>
          <w:p w14:paraId="2099CCC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47529C07"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4738A44A"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Investīciju mērķgrupa ir ieguldīto investīciju tiešs vai netiešs projekta rezultātu labuma saņēmējs</w:t>
            </w:r>
            <w:r>
              <w:rPr>
                <w:rFonts w:ascii="Times New Roman" w:hAnsi="Times New Roman" w:cs="Times New Roman"/>
                <w:sz w:val="20"/>
                <w:szCs w:val="20"/>
              </w:rPr>
              <w:t>,</w:t>
            </w:r>
            <w:r w:rsidRPr="00452C52">
              <w:rPr>
                <w:rFonts w:ascii="Times New Roman" w:hAnsi="Times New Roman" w:cs="Times New Roman"/>
                <w:sz w:val="20"/>
                <w:szCs w:val="20"/>
              </w:rPr>
              <w:t xml:space="preserve"> nevis finansējuma saņēmējs. Līdz ar to DP redakcija netiks precizēta, jo mērķauditorija jeb ieguvējs ir jebkurš - gan visa veida komersanti, gan to nodarbinātie.</w:t>
            </w:r>
          </w:p>
          <w:p w14:paraId="63038C5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kas nosaka DP saturu neparedz finansējuma saņēmēju un sadarbības partneru norādīšanu DP.</w:t>
            </w:r>
          </w:p>
          <w:p w14:paraId="1A2CB1B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FA987F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7B3DFC4" w14:textId="77777777" w:rsidTr="00DC21C3">
        <w:tc>
          <w:tcPr>
            <w:tcW w:w="562" w:type="dxa"/>
            <w:shd w:val="clear" w:color="auto" w:fill="auto"/>
          </w:tcPr>
          <w:p w14:paraId="504FE85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9258B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D62DE1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4EE0DB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color w:val="000000"/>
                <w:sz w:val="20"/>
                <w:szCs w:val="20"/>
                <w:lang w:eastAsia="lv-LV"/>
              </w:rPr>
              <w:t>Lūdzam papildināt galveno mērķgrupu ar sabiedrisko ūdenssaimniecības pakalpojumu sniedzējiem, tādejādi ar 2.2.2.SAM atbalstu sabiedrisko ūdenssaimniecības pakalpojumu sniedzēji varētu risināt notekūdeņu dūņu apstrādes attīstības jautājumus atbilstoši VARAM izstrādājamai Nacionālajai notekūdeņu dūņu apsaimniekošanas stratēģijai.</w:t>
            </w:r>
          </w:p>
        </w:tc>
        <w:tc>
          <w:tcPr>
            <w:tcW w:w="2976" w:type="dxa"/>
            <w:shd w:val="clear" w:color="auto" w:fill="auto"/>
          </w:tcPr>
          <w:p w14:paraId="6B91E426"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56EA7393"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Investīciju mērķgrupa ir ieguldīto investīciju tiešs vai netiešs projekta rezultātu labuma saņēmējs nevis finansējuma saņēmējs. Līdz ar to DP redakcija netiks precizēta, jo mērķauditorija jeb ieguvējs ir jebkurš - gan visa veida komersanti, gan to nodarbinātie.</w:t>
            </w:r>
          </w:p>
          <w:p w14:paraId="7B60AC4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kas nosaka DP saturu neparedz finansējuma saņēmēju un sadarbības partneru norādīšanu DP.</w:t>
            </w:r>
          </w:p>
          <w:p w14:paraId="46BE5D3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00AC1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3FA8A80" w14:textId="77777777" w:rsidTr="00DC21C3">
        <w:tc>
          <w:tcPr>
            <w:tcW w:w="562" w:type="dxa"/>
            <w:shd w:val="clear" w:color="auto" w:fill="auto"/>
          </w:tcPr>
          <w:p w14:paraId="1A9C09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F1B5B5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078C5EA5"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2F17966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izteikt sekojošā redakcijā:</w:t>
            </w:r>
          </w:p>
          <w:p w14:paraId="36F23C5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Galvenās mērķgrupas: Iedzīvotāji, saimnieciskās darbības veicēji, pašvaldības un plānošanas reģioni</w:t>
            </w:r>
          </w:p>
          <w:p w14:paraId="0602D68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Lai šo nodrošinātu ir nepieciešams koordinējošais pārstāvis.</w:t>
            </w:r>
          </w:p>
        </w:tc>
        <w:tc>
          <w:tcPr>
            <w:tcW w:w="2976" w:type="dxa"/>
            <w:shd w:val="clear" w:color="auto" w:fill="auto"/>
          </w:tcPr>
          <w:p w14:paraId="35EC3CCD"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42E55CD0"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Investīciju mērķgrupa ir ieguldīto investīciju tiešs vai netiešs projekta rezultātu labuma saņēmējs nevis finansējuma saņēmējs. Līdz ar to DP redakcija netiks precizēta, jo mērķauditorija jeb ieguvējs ir jebkurš - gan visa veida komersanti, gan to nodarbinātie.</w:t>
            </w:r>
          </w:p>
          <w:p w14:paraId="7426775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kas nosaka DP saturu neparedz finansējuma saņēmēju un sadarbības partneru norādīšanu DP.</w:t>
            </w:r>
          </w:p>
          <w:p w14:paraId="02BC63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0504F2F" w14:textId="77777777" w:rsidR="003B19CF" w:rsidRPr="00EE0611" w:rsidRDefault="003B19CF" w:rsidP="00C4157F">
            <w:pPr>
              <w:spacing w:after="0" w:line="240" w:lineRule="auto"/>
              <w:jc w:val="both"/>
            </w:pPr>
            <w:r>
              <w:rPr>
                <w:rFonts w:ascii="Times New Roman" w:hAnsi="Times New Roman" w:cs="Times New Roman"/>
                <w:sz w:val="20"/>
                <w:szCs w:val="20"/>
              </w:rPr>
              <w:t>N/A</w:t>
            </w:r>
          </w:p>
        </w:tc>
      </w:tr>
      <w:tr w:rsidR="003B19CF" w:rsidRPr="006F55DD" w14:paraId="7913A678" w14:textId="77777777" w:rsidTr="00DC21C3">
        <w:tc>
          <w:tcPr>
            <w:tcW w:w="562" w:type="dxa"/>
            <w:shd w:val="clear" w:color="auto" w:fill="auto"/>
          </w:tcPr>
          <w:p w14:paraId="6DA04BD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98A039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7EB9AB1F"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33E6C597"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w:t>
            </w:r>
          </w:p>
          <w:p w14:paraId="3736F91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bCs/>
                <w:noProof/>
                <w:sz w:val="20"/>
                <w:szCs w:val="20"/>
                <w:lang w:eastAsia="lv-LV"/>
              </w:rPr>
              <w:t>(200)</w:t>
            </w:r>
            <w:r w:rsidRPr="006F55DD">
              <w:rPr>
                <w:rFonts w:ascii="Times New Roman" w:eastAsia="Times New Roman" w:hAnsi="Times New Roman" w:cs="Times New Roman"/>
                <w:b/>
                <w:noProof/>
                <w:sz w:val="20"/>
                <w:szCs w:val="20"/>
                <w:lang w:eastAsia="lv-LV"/>
              </w:rPr>
              <w:t xml:space="preserve"> Galvenās mērķgrupas: </w:t>
            </w:r>
            <w:r w:rsidRPr="006F55DD">
              <w:rPr>
                <w:rFonts w:ascii="Times New Roman" w:eastAsia="Times New Roman" w:hAnsi="Times New Roman" w:cs="Times New Roman"/>
                <w:noProof/>
                <w:sz w:val="20"/>
                <w:szCs w:val="20"/>
                <w:lang w:eastAsia="lv-LV"/>
              </w:rPr>
              <w:t xml:space="preserve">Iedzīvotāji, saimnieciskās darbības veicēji, pašvaldības, </w:t>
            </w:r>
            <w:r w:rsidRPr="006F55DD">
              <w:rPr>
                <w:rFonts w:ascii="Times New Roman" w:eastAsia="Times New Roman" w:hAnsi="Times New Roman" w:cs="Times New Roman"/>
                <w:sz w:val="20"/>
                <w:szCs w:val="20"/>
                <w:u w:val="single"/>
                <w:lang w:eastAsia="lv-LV"/>
              </w:rPr>
              <w:t>pašvaldību kapitālsab</w:t>
            </w:r>
            <w:r w:rsidRPr="006F55DD">
              <w:rPr>
                <w:rFonts w:ascii="Times New Roman" w:eastAsia="Times New Roman" w:hAnsi="Times New Roman" w:cs="Times New Roman"/>
                <w:sz w:val="20"/>
                <w:szCs w:val="20"/>
                <w:lang w:eastAsia="lv-LV"/>
              </w:rPr>
              <w:t>iedrības</w:t>
            </w:r>
            <w:r w:rsidRPr="006F55DD">
              <w:rPr>
                <w:rFonts w:ascii="Times New Roman" w:eastAsia="Times New Roman" w:hAnsi="Times New Roman" w:cs="Times New Roman"/>
                <w:noProof/>
                <w:sz w:val="20"/>
                <w:szCs w:val="20"/>
                <w:lang w:eastAsia="lv-LV"/>
              </w:rPr>
              <w:t xml:space="preserve"> un visa sabiedrība kopumā.</w:t>
            </w:r>
          </w:p>
        </w:tc>
        <w:tc>
          <w:tcPr>
            <w:tcW w:w="2976" w:type="dxa"/>
            <w:shd w:val="clear" w:color="auto" w:fill="auto"/>
          </w:tcPr>
          <w:p w14:paraId="52FF9D68"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Nav ņemts vērā</w:t>
            </w:r>
            <w:r>
              <w:rPr>
                <w:rFonts w:ascii="Times New Roman" w:hAnsi="Times New Roman" w:cs="Times New Roman"/>
                <w:b/>
                <w:sz w:val="20"/>
                <w:szCs w:val="20"/>
              </w:rPr>
              <w:t>. Sniegts skaidrojums.</w:t>
            </w:r>
          </w:p>
          <w:p w14:paraId="334690C0"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Investīciju mērķgrupa ir ieguldīto investīciju tiešs vai netiešs projekta rezultātu labuma saņēmējs nevis finansējuma saņēmējs. Līdz ar to DP redakcija netiks precizēta, jo mērķauditorija jeb ieguvējs ir jebkurš - gan visa veida komersanti, gan to nodarbinātie.</w:t>
            </w:r>
          </w:p>
          <w:p w14:paraId="352BD3C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KNR V pielikums, kas nosaka DP saturu neparedz finansējuma saņēmēju un sadarbības partneru norādīšanu DP.</w:t>
            </w:r>
          </w:p>
          <w:p w14:paraId="6D68D5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9D3AFF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20F459A" w14:textId="77777777" w:rsidTr="00DC21C3">
        <w:tc>
          <w:tcPr>
            <w:tcW w:w="562" w:type="dxa"/>
            <w:shd w:val="clear" w:color="auto" w:fill="auto"/>
          </w:tcPr>
          <w:p w14:paraId="01E64BD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AF7857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04C704D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(201)</w:t>
            </w:r>
            <w:r w:rsidRPr="006F55DD">
              <w:rPr>
                <w:rFonts w:ascii="Times New Roman" w:eastAsia="Times New Roman" w:hAnsi="Times New Roman" w:cs="Times New Roman"/>
                <w:sz w:val="20"/>
                <w:szCs w:val="20"/>
                <w:lang w:eastAsia="lv-LV"/>
              </w:rPr>
              <w:tab/>
              <w:t>Darbības, kas nodrošina vienlīdzību, iekļaušanu un nediskrimināciju: Atbalsts būs pieejams dzīvotspējīgu un pamatotu biznesa plānu īstenošanai neatkarīgi no komercdarbības, t.sk. sociālā stāvokļa. Paredzētās aktivitātes tiks īstenotas ievērojot vienlīdzības, nediskriminācijas, caurspīdīguma u.c. horizontālos principus (projektu atlasē, vērtēšanā, projektu uzraudzībā, interešu konflikta novēršanā).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publiskās infrastruktūras izveidi, tomēr vienlaicīgi negatīvi neietekmē vienlīdzību, iekļaušanu un nediskrimināciju.</w:t>
            </w:r>
          </w:p>
        </w:tc>
        <w:tc>
          <w:tcPr>
            <w:tcW w:w="4954" w:type="dxa"/>
            <w:shd w:val="clear" w:color="auto" w:fill="auto"/>
          </w:tcPr>
          <w:p w14:paraId="62116CE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nodaļas “2.2.2.SAM. “Pārejas uz aprites ekonomiku veicināšana” 201. rindkopā (53.lpp) svītrot tekstu: “Atbalsts būs pieejams dzīvotspējīgu un pamatotu biznesa plānu īstenošanai neatkarīgi no komercdarbības, t.sk. sociālā stāvokļa. Paredzētās aktivitātes tiks īstenotas ievērojot vienlīdzības, nediskriminācijas, caurspīdīguma u.c. horizontālos principus (projektu atlasē, vērtēšanā, projektu uzraudzībā, interešu konflikta novēršanā).” un aizstāt vārdus “publiskās infrastruktūras” ar vārdiem “publisko būvju un ārtelpas”</w:t>
            </w:r>
          </w:p>
        </w:tc>
        <w:tc>
          <w:tcPr>
            <w:tcW w:w="2976" w:type="dxa"/>
            <w:shd w:val="clear" w:color="auto" w:fill="auto"/>
          </w:tcPr>
          <w:p w14:paraId="518C51C8" w14:textId="77777777" w:rsidR="003B19CF" w:rsidRPr="006F55DD" w:rsidRDefault="003B19CF" w:rsidP="00C4157F">
            <w:pPr>
              <w:spacing w:after="0" w:line="240" w:lineRule="auto"/>
              <w:jc w:val="both"/>
              <w:rPr>
                <w:rFonts w:ascii="Times New Roman" w:hAnsi="Times New Roman" w:cs="Times New Roman"/>
                <w:sz w:val="20"/>
                <w:szCs w:val="20"/>
              </w:rPr>
            </w:pPr>
            <w:r w:rsidRPr="00E9391E">
              <w:rPr>
                <w:rFonts w:ascii="Times New Roman" w:hAnsi="Times New Roman" w:cs="Times New Roman"/>
                <w:b/>
                <w:sz w:val="20"/>
                <w:szCs w:val="20"/>
              </w:rPr>
              <w:t>Ņemts vērā</w:t>
            </w:r>
            <w:r>
              <w:rPr>
                <w:rFonts w:ascii="Times New Roman" w:hAnsi="Times New Roman" w:cs="Times New Roman"/>
                <w:sz w:val="20"/>
                <w:szCs w:val="20"/>
              </w:rPr>
              <w:t>.</w:t>
            </w:r>
          </w:p>
        </w:tc>
        <w:tc>
          <w:tcPr>
            <w:tcW w:w="1638" w:type="dxa"/>
          </w:tcPr>
          <w:p w14:paraId="0F2A3A6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5C56D5C" w14:textId="77777777" w:rsidTr="00DC21C3">
        <w:tc>
          <w:tcPr>
            <w:tcW w:w="562" w:type="dxa"/>
            <w:shd w:val="clear" w:color="auto" w:fill="auto"/>
          </w:tcPr>
          <w:p w14:paraId="7EEE0A0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D03634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5605094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4954" w:type="dxa"/>
            <w:shd w:val="clear" w:color="auto" w:fill="auto"/>
          </w:tcPr>
          <w:p w14:paraId="1A423BF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(201)</w:t>
            </w:r>
            <w:r w:rsidRPr="006F55DD">
              <w:rPr>
                <w:rFonts w:ascii="Times New Roman" w:eastAsia="Times New Roman" w:hAnsi="Times New Roman" w:cs="Times New Roman"/>
                <w:sz w:val="20"/>
                <w:szCs w:val="20"/>
                <w:lang w:eastAsia="lv-LV"/>
              </w:rPr>
              <w:tab/>
              <w:t>Darbības, kas nodrošina vienlīdzību, iekļaušanu un nediskrimināciju: Atbalsts būs pieejams dzīvotspējīgu un pamatotu biznesa plānu īstenošanai neatkarīgi no komercdarbības, t.sk. sociālā stāvokļa. Paredzētās aktivitātes tiks īstenotas ievērojot vienlīdzības, nediskriminācijas principus, tostarp tiks nodrošināta informācijas un vides pieejamība, nediskriminācija pēc vecuma, dzimuma, etniskās piederības u.c. pazīmes, vienlīdzīgu iespēju principu ievērošana un caurspīdīguma nodrošināšana (projektu atlasē, vērtēšanā, projektu uzraudzībā, interešu konflikta novēršanā). SAM nav tiešas ietekmes uz vienlīdzību, nediskrimināciju un iekļaušanu, jo tas ir izteikti tehnisks, vērsts uz tehnoloģiju pilnveidošanu vai nomaiņu un ieguldījumi nav saistīti ar cilvēkresursu attīstību vai publiskās infrastruktūras izveidi, tomēr vienlaicīgi negatīvi neietekmē vienlīdzību, iekļaušanu un nediskrimināciju.</w:t>
            </w:r>
          </w:p>
        </w:tc>
        <w:tc>
          <w:tcPr>
            <w:tcW w:w="2976" w:type="dxa"/>
            <w:shd w:val="clear" w:color="auto" w:fill="auto"/>
          </w:tcPr>
          <w:p w14:paraId="7A026124"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Ņemts vērā</w:t>
            </w:r>
            <w:r>
              <w:rPr>
                <w:rFonts w:ascii="Times New Roman" w:hAnsi="Times New Roman" w:cs="Times New Roman"/>
                <w:b/>
                <w:sz w:val="20"/>
                <w:szCs w:val="20"/>
              </w:rPr>
              <w:t>.</w:t>
            </w:r>
          </w:p>
          <w:p w14:paraId="4855A50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8A9D10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387BD33" w14:textId="77777777" w:rsidTr="00C4157F">
        <w:tc>
          <w:tcPr>
            <w:tcW w:w="13036" w:type="dxa"/>
            <w:gridSpan w:val="5"/>
            <w:shd w:val="clear" w:color="auto" w:fill="C5E0B3" w:themeFill="accent6" w:themeFillTint="66"/>
          </w:tcPr>
          <w:p w14:paraId="42013E82" w14:textId="77777777" w:rsidR="003B19CF" w:rsidRPr="0065130F" w:rsidRDefault="003B19CF" w:rsidP="00C4157F">
            <w:pPr>
              <w:pStyle w:val="Heading2"/>
              <w:spacing w:before="0" w:line="240" w:lineRule="auto"/>
              <w:jc w:val="both"/>
              <w:rPr>
                <w:rFonts w:cs="Times New Roman"/>
                <w:b/>
                <w:bCs/>
                <w:sz w:val="20"/>
                <w:szCs w:val="20"/>
              </w:rPr>
            </w:pPr>
            <w:r w:rsidRPr="0065130F">
              <w:rPr>
                <w:rFonts w:cs="Times New Roman"/>
                <w:b/>
                <w:bCs/>
                <w:sz w:val="20"/>
                <w:szCs w:val="20"/>
              </w:rPr>
              <w:t>2.2.3.SAM “Uzlabot dabas aizsardzību un bioloģisko daudzveidību, “zaļo” infrastruktūru, it īpaši pilsētvidē, un samazināt piesārņojumu”</w:t>
            </w:r>
          </w:p>
        </w:tc>
        <w:tc>
          <w:tcPr>
            <w:tcW w:w="1638" w:type="dxa"/>
            <w:shd w:val="clear" w:color="auto" w:fill="C5E0B3" w:themeFill="accent6" w:themeFillTint="66"/>
          </w:tcPr>
          <w:p w14:paraId="44C7E422"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421618AF" w14:textId="77777777" w:rsidTr="00DC21C3">
        <w:tc>
          <w:tcPr>
            <w:tcW w:w="562" w:type="dxa"/>
            <w:shd w:val="clear" w:color="auto" w:fill="auto"/>
          </w:tcPr>
          <w:p w14:paraId="497226F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4EB378"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shd w:val="clear" w:color="auto" w:fill="auto"/>
          </w:tcPr>
          <w:p w14:paraId="5547CA39"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3E25DF6C"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40279C">
              <w:rPr>
                <w:rFonts w:ascii="Times New Roman" w:eastAsia="Calibri" w:hAnsi="Times New Roman" w:cs="Times New Roman"/>
                <w:color w:val="000000"/>
                <w:sz w:val="20"/>
                <w:szCs w:val="20"/>
              </w:rPr>
              <w:t>Zemkopības ministrija vērš uzmanību uz jomām, kur esam identificējuši atbalstāmo darbību pārklāšanās vai papildinātības iespējas ar plānotajām Kopējās lauksaimniecības politikas Stratēģiskā plāna 2021.-2027.gadam atbalsta intervencēm.</w:t>
            </w:r>
          </w:p>
          <w:p w14:paraId="4DF90F98" w14:textId="77777777" w:rsidR="003B19CF" w:rsidRDefault="003B19CF" w:rsidP="00C4157F">
            <w:pPr>
              <w:spacing w:after="0" w:line="240" w:lineRule="auto"/>
              <w:jc w:val="both"/>
              <w:rPr>
                <w:rFonts w:ascii="Times New Roman" w:eastAsia="Calibri" w:hAnsi="Times New Roman" w:cs="Times New Roman"/>
                <w:color w:val="000000"/>
                <w:sz w:val="20"/>
                <w:szCs w:val="20"/>
              </w:rPr>
            </w:pPr>
          </w:p>
          <w:p w14:paraId="66D8207E" w14:textId="77777777" w:rsidR="003B19CF" w:rsidRDefault="003B19CF" w:rsidP="00C4157F">
            <w:pPr>
              <w:spacing w:after="0" w:line="240" w:lineRule="auto"/>
              <w:jc w:val="both"/>
              <w:rPr>
                <w:rFonts w:ascii="Times New Roman" w:eastAsia="Calibri" w:hAnsi="Times New Roman" w:cs="Times New Roman"/>
                <w:color w:val="000000"/>
                <w:sz w:val="20"/>
                <w:szCs w:val="20"/>
                <w:lang w:bidi="lv-LV"/>
              </w:rPr>
            </w:pPr>
            <w:r w:rsidRPr="0040279C">
              <w:rPr>
                <w:rFonts w:ascii="Times New Roman" w:eastAsia="Calibri" w:hAnsi="Times New Roman" w:cs="Times New Roman"/>
                <w:b/>
                <w:color w:val="000000"/>
                <w:sz w:val="20"/>
                <w:szCs w:val="20"/>
                <w:lang w:bidi="lv-LV"/>
              </w:rPr>
              <w:t>SAM 2.2.3.</w:t>
            </w:r>
            <w:r w:rsidRPr="0040279C">
              <w:rPr>
                <w:rFonts w:ascii="Times New Roman" w:eastAsia="Calibri" w:hAnsi="Times New Roman" w:cs="Times New Roman"/>
                <w:bCs/>
                <w:color w:val="000000"/>
                <w:sz w:val="20"/>
                <w:szCs w:val="20"/>
                <w:lang w:bidi="lv-LV"/>
              </w:rPr>
              <w:t xml:space="preserve"> “Uzlabot dabas aizsardzību un bioloģisko daudzveidību, “zaļo” infrastruktūru, it īpaši pilsētvidē, un samazināt piesārņojumu”. </w:t>
            </w:r>
            <w:r w:rsidRPr="0040279C">
              <w:rPr>
                <w:rFonts w:ascii="Times New Roman" w:eastAsia="Calibri" w:hAnsi="Times New Roman" w:cs="Times New Roman"/>
                <w:i/>
                <w:iCs/>
                <w:color w:val="000000"/>
                <w:sz w:val="20"/>
                <w:szCs w:val="20"/>
                <w:lang w:bidi="lv-LV"/>
              </w:rPr>
              <w:t>Iespējama pārklāšanās attiecībā uz mācībām, informēšanas un konsultēšanas pasākumiem par vides, dabas un klimata jautājumiem, tāpat attiecībā uz dzīvotņu atjaunošanas aktivitāti, jo mērķteritorija un mērķa grupas pārklājas</w:t>
            </w:r>
            <w:r w:rsidRPr="0040279C">
              <w:rPr>
                <w:rFonts w:ascii="Times New Roman" w:eastAsia="Calibri" w:hAnsi="Times New Roman" w:cs="Times New Roman"/>
                <w:color w:val="000000"/>
                <w:sz w:val="20"/>
                <w:szCs w:val="20"/>
                <w:lang w:bidi="lv-LV"/>
              </w:rPr>
              <w:t>.</w:t>
            </w:r>
          </w:p>
          <w:p w14:paraId="0C637FA8" w14:textId="77777777" w:rsidR="003B19CF" w:rsidRDefault="003B19CF" w:rsidP="00C4157F">
            <w:pPr>
              <w:spacing w:after="0" w:line="240" w:lineRule="auto"/>
              <w:jc w:val="both"/>
              <w:rPr>
                <w:rFonts w:ascii="Times New Roman" w:eastAsia="Calibri" w:hAnsi="Times New Roman" w:cs="Times New Roman"/>
                <w:color w:val="000000"/>
                <w:sz w:val="20"/>
                <w:szCs w:val="20"/>
                <w:lang w:bidi="lv-LV"/>
              </w:rPr>
            </w:pPr>
          </w:p>
          <w:p w14:paraId="60250980" w14:textId="77777777" w:rsidR="003B19CF" w:rsidRPr="0040279C" w:rsidRDefault="003B19CF" w:rsidP="00C4157F">
            <w:pPr>
              <w:spacing w:after="0" w:line="240" w:lineRule="auto"/>
              <w:jc w:val="both"/>
              <w:rPr>
                <w:rFonts w:ascii="Times New Roman" w:eastAsia="Calibri" w:hAnsi="Times New Roman" w:cs="Times New Roman"/>
                <w:bCs/>
                <w:color w:val="000000"/>
                <w:sz w:val="20"/>
                <w:szCs w:val="20"/>
                <w:lang w:bidi="lv-LV"/>
              </w:rPr>
            </w:pPr>
            <w:r w:rsidRPr="0034240B">
              <w:rPr>
                <w:rFonts w:ascii="Times New Roman" w:eastAsia="Calibri" w:hAnsi="Times New Roman" w:cs="Times New Roman"/>
                <w:bCs/>
                <w:color w:val="000000"/>
                <w:sz w:val="20"/>
                <w:szCs w:val="20"/>
                <w:lang w:bidi="lv-LV"/>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p w14:paraId="07EA598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447A5F32"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25A2ED5D" w14:textId="77777777" w:rsidR="003B19CF" w:rsidRPr="00452C52"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 Lai nodrošinātu nepārklāšanos starp atbalstāmajām darbībām un saskaņotu investīcijas lūdzam ZM iepazīstināt VARAM ar Kopējās lauksaimniecības politikas Stratēģijas plāna 2021.-2027. gadam plāna projektu.</w:t>
            </w:r>
          </w:p>
          <w:p w14:paraId="7678C759"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Papildu norādām, ka demarkācija starp Kopējās lauksaimniecības politikas Stratēģiskas plānu 2021.-2027.gadam un DP 2021- 2027. gadam tiks nodrošināta arī izstrādājot </w:t>
            </w:r>
            <w:r>
              <w:rPr>
                <w:rFonts w:ascii="Times New Roman" w:hAnsi="Times New Roman" w:cs="Times New Roman"/>
                <w:sz w:val="20"/>
                <w:szCs w:val="20"/>
              </w:rPr>
              <w:t>MK noteikumus par SAM īstenošanu</w:t>
            </w:r>
            <w:r w:rsidRPr="00452C52">
              <w:rPr>
                <w:rFonts w:ascii="Times New Roman" w:hAnsi="Times New Roman" w:cs="Times New Roman"/>
                <w:sz w:val="20"/>
                <w:szCs w:val="20"/>
              </w:rPr>
              <w:t>.</w:t>
            </w:r>
          </w:p>
          <w:p w14:paraId="128494E0" w14:textId="77777777" w:rsidR="003B19CF" w:rsidRDefault="003B19CF" w:rsidP="00C4157F">
            <w:pPr>
              <w:spacing w:after="0" w:line="240" w:lineRule="auto"/>
              <w:jc w:val="both"/>
              <w:rPr>
                <w:rFonts w:ascii="Times New Roman" w:hAnsi="Times New Roman" w:cs="Times New Roman"/>
                <w:sz w:val="20"/>
                <w:szCs w:val="20"/>
              </w:rPr>
            </w:pPr>
          </w:p>
          <w:p w14:paraId="03500C74"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56"/>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30FA5EA9" w14:textId="77777777" w:rsidR="003B19CF" w:rsidRDefault="003B19CF" w:rsidP="00C4157F">
            <w:pPr>
              <w:spacing w:after="0" w:line="240" w:lineRule="auto"/>
              <w:jc w:val="both"/>
              <w:rPr>
                <w:rFonts w:ascii="Times New Roman" w:hAnsi="Times New Roman" w:cs="Times New Roman"/>
                <w:sz w:val="20"/>
                <w:szCs w:val="20"/>
              </w:rPr>
            </w:pPr>
          </w:p>
          <w:p w14:paraId="100E4CC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FA4D89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07BB1DF" w14:textId="77777777" w:rsidTr="00DC21C3">
        <w:tc>
          <w:tcPr>
            <w:tcW w:w="562" w:type="dxa"/>
            <w:shd w:val="clear" w:color="auto" w:fill="auto"/>
          </w:tcPr>
          <w:p w14:paraId="64BDC6C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7F3B3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val="restart"/>
            <w:shd w:val="clear" w:color="auto" w:fill="auto"/>
          </w:tcPr>
          <w:p w14:paraId="2F0EDFE1"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Vispārīgs komentārs par 2.2.3.SAM</w:t>
            </w:r>
          </w:p>
        </w:tc>
        <w:tc>
          <w:tcPr>
            <w:tcW w:w="4954" w:type="dxa"/>
            <w:shd w:val="clear" w:color="auto" w:fill="auto"/>
          </w:tcPr>
          <w:p w14:paraId="68AF981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Šajā atbalsta mērķi ir apvienotas ļoti vērtīgas, bet ļoti atšķirīgas darbības, tāpēc vēlams nodalīt dabas daudzveidības un pilsētvides kvalitātes aktivitātes.</w:t>
            </w:r>
          </w:p>
        </w:tc>
        <w:tc>
          <w:tcPr>
            <w:tcW w:w="2976" w:type="dxa"/>
            <w:shd w:val="clear" w:color="auto" w:fill="auto"/>
          </w:tcPr>
          <w:p w14:paraId="336ADD5C" w14:textId="77777777" w:rsidR="003B19CF" w:rsidRPr="0018546E" w:rsidRDefault="003B19CF" w:rsidP="00C4157F">
            <w:pPr>
              <w:spacing w:after="0" w:line="240" w:lineRule="auto"/>
              <w:jc w:val="both"/>
              <w:rPr>
                <w:rFonts w:ascii="Times New Roman" w:hAnsi="Times New Roman" w:cs="Times New Roman"/>
                <w:b/>
                <w:sz w:val="20"/>
                <w:szCs w:val="20"/>
              </w:rPr>
            </w:pPr>
            <w:r w:rsidRPr="0036651C">
              <w:rPr>
                <w:rFonts w:ascii="Times New Roman" w:hAnsi="Times New Roman" w:cs="Times New Roman"/>
                <w:b/>
                <w:sz w:val="20"/>
                <w:szCs w:val="20"/>
              </w:rPr>
              <w:t>Nav ņ</w:t>
            </w:r>
            <w:r w:rsidRPr="0018546E">
              <w:rPr>
                <w:rFonts w:ascii="Times New Roman" w:hAnsi="Times New Roman" w:cs="Times New Roman"/>
                <w:b/>
                <w:sz w:val="20"/>
                <w:szCs w:val="20"/>
              </w:rPr>
              <w:t>emts vērā</w:t>
            </w:r>
            <w:r>
              <w:rPr>
                <w:rFonts w:ascii="Times New Roman" w:hAnsi="Times New Roman" w:cs="Times New Roman"/>
                <w:b/>
                <w:sz w:val="20"/>
                <w:szCs w:val="20"/>
              </w:rPr>
              <w:t>. Sniegts skaidrojums.</w:t>
            </w:r>
          </w:p>
          <w:p w14:paraId="25BAE9F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Specifiskā atbalsta mērķa ietvars un paredzētās darbības ir noteiktas saskaņā ar KNR priekšlikumu. Darbību sadalījums pa specifiskā atbalsta mērķiem var tik precizēts pēc KNR apstiprināšanas. Specifiskā atbalsta mērķī ietvertās aktivitātes tiks sadalītas kārtās, izstrādājot atšķirīgus MK noteikumus, tādejādi nodalot dabas daudzveidības un pilsētvides aktivitātes.</w:t>
            </w:r>
          </w:p>
        </w:tc>
        <w:tc>
          <w:tcPr>
            <w:tcW w:w="1638" w:type="dxa"/>
          </w:tcPr>
          <w:p w14:paraId="0EAD7C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06FE8E" w14:textId="77777777" w:rsidTr="00DC21C3">
        <w:tc>
          <w:tcPr>
            <w:tcW w:w="562" w:type="dxa"/>
            <w:shd w:val="clear" w:color="auto" w:fill="auto"/>
          </w:tcPr>
          <w:p w14:paraId="14637AA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6411F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Nodibinājums “Pasaules dabas fonds”</w:t>
            </w:r>
          </w:p>
        </w:tc>
        <w:tc>
          <w:tcPr>
            <w:tcW w:w="3151" w:type="dxa"/>
            <w:vMerge/>
            <w:shd w:val="clear" w:color="auto" w:fill="auto"/>
          </w:tcPr>
          <w:p w14:paraId="6511C8EE"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765645F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Organizācijas pārstāvjiem bažas rada Darbības programmas Latvijai 2021.-2027.gadam 2.2.3. SAM, kurā ietverta arī bioloģiskās daudzveidības aizsardzība. Pasaules dabas fonds norāda, ka bioloģiskās daudzveidības aizsardzība šobrīd ir viena no būtiskākajām problēmām vides jomā globāli un arī Latvijā (</w:t>
            </w:r>
            <w:r w:rsidRPr="006F55DD">
              <w:rPr>
                <w:rFonts w:ascii="Times New Roman" w:eastAsia="Times New Roman" w:hAnsi="Times New Roman" w:cs="Times New Roman"/>
                <w:i/>
                <w:iCs/>
                <w:sz w:val="20"/>
                <w:szCs w:val="20"/>
                <w:lang w:eastAsia="lv-LV"/>
              </w:rPr>
              <w:t>Ziņojumi Eiropas Komisijai par biotopu (dzīvotņu) un sugu aizsardzības stāvokli Latvijā, OECD ziņojums</w:t>
            </w:r>
            <w:r w:rsidRPr="006F55DD">
              <w:rPr>
                <w:rFonts w:ascii="Times New Roman" w:eastAsia="Times New Roman" w:hAnsi="Times New Roman" w:cs="Times New Roman"/>
                <w:sz w:val="20"/>
                <w:szCs w:val="20"/>
                <w:lang w:eastAsia="lv-LV"/>
              </w:rPr>
              <w:t xml:space="preserve">). Nereti šodien bioloģiskas daudzveidības krīze tiek nosaukta pat kā būtiskākā problēma, apsteidzot klimata pārmaiņu jautājumu. Par jautājuma problēmas mērogu un steidzamību norāda arī ES Bioloģiskās daudzveidības stratēģija 2030. </w:t>
            </w:r>
          </w:p>
          <w:p w14:paraId="66C84B4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Darbības programmā Latvijai 2021.-2027.gadam ir uzskaitītas atbalstāmās darbības bioloģiskās daudzveidības aizsardzībai, taču iztrūkst prognozētie rezultatīvie rādītāji, kas sniegtu informāciju par pietiekamu virzību bioloģiskas daudzveidības aizsardzībā, t.sk. ES Bioloģiskās daudzveidības stratēģijas 2030 īstenošanas trajektorijā. Darbības programmā atvēlētais finansējums - 33 milj. EUR rada šaubas par pietiekamu pasākumu īstenošanas apjomu problēmas risinājumam un ir nepieciešams tā palielinājums. Pasaules dabas fonds vēlas norādīt, ka investīciju apjoma pamatojums un konkrētā SAM tvērums nedrīkstētu būt NAP 2021. - 2027.gadam, jo ES Bioloģiskās daudzveidības stratēģija sagatavota pēc NAP 2021 - 2027 apstiprināšanas, aktualizējot dalībvalstu atbildību un neatliekamu rīcību praksē bioloģiskās daudzveidības aizsardzībai un atjaunošanai desmitgadē.</w:t>
            </w:r>
          </w:p>
        </w:tc>
        <w:tc>
          <w:tcPr>
            <w:tcW w:w="2976" w:type="dxa"/>
            <w:shd w:val="clear" w:color="auto" w:fill="auto"/>
          </w:tcPr>
          <w:p w14:paraId="2CFD0EE8"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03319687" w14:textId="77777777" w:rsidR="003B19CF" w:rsidRPr="00452C52"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Skaidrojam, ka atbalstāmo darbību rezultātā rādītāji ir noteikti saskaņā ar ERAF/KF regulas priekšlikuma I pielikumā un pilnībā tiks noteikti un precizēti pēc regulas pieņemšanas. VARAM izskata arī iespēju definēt atbilstošu nacionālo rezultāta rādītāju.</w:t>
            </w:r>
          </w:p>
          <w:p w14:paraId="20686E05"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Visas paredzētās darbības DP bioloģiskās daudzveidības veicināšanai ir plānotas saskaņā ar Natura 2000 teritoriju prioritāro rīcību programmu 2021-2027.gadam un NAP2027 virzieniem un uzdevumiem. Paredzētais NAP2027 finansējums bioloģiskās daudzveidības aizsardzības pasākumiem ir salāgots ar valsts budžeta iespējām un pieejamajiem līdzekļiem, kā arī dabas aizsardzības jomās pieejamo ieviešanas kapacitāti. VARAM DP 2021-2027 plāno finansējumu saskaņā ar Saeimas doto mandātu</w:t>
            </w:r>
            <w:r>
              <w:rPr>
                <w:rFonts w:ascii="Times New Roman" w:hAnsi="Times New Roman" w:cs="Times New Roman"/>
                <w:sz w:val="20"/>
                <w:szCs w:val="20"/>
              </w:rPr>
              <w:t xml:space="preserve"> </w:t>
            </w:r>
            <w:r w:rsidRPr="00452C52">
              <w:rPr>
                <w:rFonts w:ascii="Times New Roman" w:hAnsi="Times New Roman" w:cs="Times New Roman"/>
                <w:sz w:val="20"/>
                <w:szCs w:val="20"/>
              </w:rPr>
              <w:t>NAP. Papildu norādām, ka bioloģiskās daudzveidības mērķu sasniegšanai līdz 2030. gadam, ES dalībvalstis, t.sk., arī Latvija, var izmantot arī citus finansējuma avotus, ne tikai ES struktūrfondu un Kohēzijas fonda finansējumu, piemēram, LIFE, Taisnīgas pārkārtošanās mehānismu, Kopējās lauksaimniecības politikas finansējumu u.c., tādejādi VARAM neplāno ES Bioloģiskās daudzveidības stratēģijas 2030 minētos izaicinājumus finansēt tikai ar DP 2021-2027 noteikto</w:t>
            </w:r>
            <w:r>
              <w:rPr>
                <w:rFonts w:ascii="Times New Roman" w:hAnsi="Times New Roman" w:cs="Times New Roman"/>
                <w:sz w:val="20"/>
                <w:szCs w:val="20"/>
              </w:rPr>
              <w:t xml:space="preserve"> finansējumu</w:t>
            </w:r>
            <w:r w:rsidRPr="00452C52">
              <w:rPr>
                <w:rFonts w:ascii="Times New Roman" w:hAnsi="Times New Roman" w:cs="Times New Roman"/>
                <w:sz w:val="20"/>
                <w:szCs w:val="20"/>
              </w:rPr>
              <w:t>.</w:t>
            </w:r>
          </w:p>
          <w:p w14:paraId="6151796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DAB4F1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E0A5067" w14:textId="77777777" w:rsidTr="00DC21C3">
        <w:tc>
          <w:tcPr>
            <w:tcW w:w="562" w:type="dxa"/>
            <w:shd w:val="clear" w:color="auto" w:fill="auto"/>
          </w:tcPr>
          <w:p w14:paraId="27603A1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A180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aviācijas asociācija</w:t>
            </w:r>
          </w:p>
        </w:tc>
        <w:tc>
          <w:tcPr>
            <w:tcW w:w="3151" w:type="dxa"/>
            <w:vMerge/>
            <w:shd w:val="clear" w:color="auto" w:fill="auto"/>
          </w:tcPr>
          <w:p w14:paraId="1BCC083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D6506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Tāpat, </w:t>
            </w:r>
            <w:r w:rsidRPr="006F55DD">
              <w:rPr>
                <w:rFonts w:ascii="Times New Roman" w:hAnsi="Times New Roman" w:cs="Times New Roman"/>
                <w:i/>
                <w:iCs/>
                <w:sz w:val="20"/>
                <w:szCs w:val="20"/>
              </w:rPr>
              <w:t xml:space="preserve">2.2.3.SAM “Uzlabot dabas aizsardzību un bioloģisko daudzveidību, “zaļo” infrastruktūru, it īpaši pilsētvidē, un samazināt piesārņojumu” </w:t>
            </w:r>
            <w:r w:rsidRPr="006F55DD">
              <w:rPr>
                <w:rFonts w:ascii="Times New Roman" w:hAnsi="Times New Roman" w:cs="Times New Roman"/>
                <w:sz w:val="20"/>
                <w:szCs w:val="20"/>
              </w:rPr>
              <w:t xml:space="preserve">būtu nepieciešams aktivitātes gaisa piesārņojuma mazināšanai, </w:t>
            </w:r>
            <w:r w:rsidRPr="006F55DD">
              <w:rPr>
                <w:rFonts w:ascii="Times New Roman" w:hAnsi="Times New Roman" w:cs="Times New Roman"/>
                <w:b/>
                <w:bCs/>
                <w:sz w:val="20"/>
                <w:szCs w:val="20"/>
              </w:rPr>
              <w:t>paredzot Lidostu esošā autobusu parka un lidlauku apkalpošanā iesaistītās tehnikas nomaiņu uz transporta līdzekļiem ar alternatīvo degvielu.</w:t>
            </w:r>
          </w:p>
        </w:tc>
        <w:tc>
          <w:tcPr>
            <w:tcW w:w="2976" w:type="dxa"/>
            <w:shd w:val="clear" w:color="auto" w:fill="auto"/>
          </w:tcPr>
          <w:p w14:paraId="27B7E78C"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Nav ņemts vērā.</w:t>
            </w:r>
            <w:r>
              <w:rPr>
                <w:rFonts w:ascii="Times New Roman" w:hAnsi="Times New Roman" w:cs="Times New Roman"/>
                <w:b/>
                <w:sz w:val="20"/>
                <w:szCs w:val="20"/>
              </w:rPr>
              <w:t xml:space="preserve"> Sniegts skaidrojums.</w:t>
            </w:r>
          </w:p>
          <w:p w14:paraId="553AA76C" w14:textId="77777777" w:rsidR="003B19CF"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 Informējam, ka atbilstoši MK 25.02.2020. protokola Nr.8 33§ 5.punktam, DP plānotās investīcijas ir jābalsta uz NAP2027 ietvertajiem pasākumiem, attiecīgi DP izstrādes ietvaros nepieciešams respektēt NAP pasākumu saturu, kur šādas darbības nav izvirzītas.</w:t>
            </w:r>
          </w:p>
          <w:p w14:paraId="4635B19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4EB32D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84CA7D5" w14:textId="77777777" w:rsidTr="00DC21C3">
        <w:tc>
          <w:tcPr>
            <w:tcW w:w="562" w:type="dxa"/>
            <w:shd w:val="clear" w:color="auto" w:fill="auto"/>
          </w:tcPr>
          <w:p w14:paraId="0CBB41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C434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00CFEA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D9349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(2.2.3.SAM) “Uzlabot dabas aizsardzību un bioloģisko daudzveidību, “zaļo” infrastruktūru, it īpaši pilsētvidē, un samazināt piesārņojumu” – lūdzam papildināt mērķgrupas ar pašvaldībām un to iestādēm un komersantiem. Atbalstāmajām darbībām pievienot virsmērķi - “Prioritāri atbalstāmas darbības, kas vienlaikus sniedz būtisku ietekmi uz ekonomikas izaugsmi vai arī būtisku ietekmi uz konkrēta apvidus ekonomisko izaugsmi.”</w:t>
            </w:r>
          </w:p>
          <w:p w14:paraId="166485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9626D1F"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40010E23"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2.2.3. SAM mērķgrupā jau ir iekļautas “pašvaldības un to iestādes, komersanti”. Papildu norādām, ka 2.2.3 SAM  plānotie pasākumi primāri ir vērsti uz dabas un vides kvalitātes uzlabošanu, vienlaikus nodrošinot normatīvajos aktos noteikto pienākumu izpildi. Pasākumu ieguldījums ekonomikas izaugsmē tiks noteikts kā papildinošais, ne prioritārais apsvērums MK noteikumu un kritēriju izstrādē.</w:t>
            </w:r>
          </w:p>
        </w:tc>
        <w:tc>
          <w:tcPr>
            <w:tcW w:w="1638" w:type="dxa"/>
          </w:tcPr>
          <w:p w14:paraId="0388205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2.2.3.SAM mērķa grupas redakciju.</w:t>
            </w:r>
          </w:p>
        </w:tc>
      </w:tr>
      <w:tr w:rsidR="003B19CF" w:rsidRPr="006F55DD" w14:paraId="19C4B519" w14:textId="77777777" w:rsidTr="00DC21C3">
        <w:tc>
          <w:tcPr>
            <w:tcW w:w="562" w:type="dxa"/>
            <w:shd w:val="clear" w:color="auto" w:fill="auto"/>
          </w:tcPr>
          <w:p w14:paraId="4FCF592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9B8DD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4A9D9A8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B3DAE3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Aicinām 2.2.3. SAM “Uzlabot dabas aizsardzību un bioloģisko daudzveidību, “zaļo” un infrastruktūru, it īpaši pilsētvidē, un samazināt piesārņojumu” (turpmāk – SAM 2.2.3.) ietvaros paredzēt inovatīvus piesārņoto teritoriju sanācijas veidus, un atbalstu neparedzēt tikai savākto atkritumu noglabāšanai. Lūdzam skaidrot, vai SAM 2.2.3. aprakstā norādītās gaisa kvalitātes uzlabošanas rīcības programmas būs atsevišķi un obligāti veidojams plānošanas dokuments? Ja, jā, tad šāda dokumenta izveidei lūgums paredzēt papildu atbalstu.</w:t>
            </w:r>
          </w:p>
        </w:tc>
        <w:tc>
          <w:tcPr>
            <w:tcW w:w="2976" w:type="dxa"/>
            <w:shd w:val="clear" w:color="auto" w:fill="auto"/>
          </w:tcPr>
          <w:p w14:paraId="285256C5"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79D779A9" w14:textId="77777777" w:rsidR="003B19CF" w:rsidRPr="00452C52"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piesārņoto vietu sanāciju nosaka VVD, sastādot sanācijas uzdevumu katrai teritorijai atsevišķi atbilstoši likuma „Par piesārņojumu” 44.panta pirmo un otro daļu, iespējamās sanācijas metodes un darbības precizējot iepirkuma procedūras gaitā. Sanācijas uzdevumu izpildes metodika atkarīga no darbu veicēja iespējām un pieejamā aprīkojuma.</w:t>
            </w:r>
          </w:p>
          <w:p w14:paraId="5A634E24" w14:textId="77777777" w:rsidR="003B19CF" w:rsidRPr="00452C52" w:rsidRDefault="003B19CF" w:rsidP="00C4157F">
            <w:pPr>
              <w:spacing w:after="0" w:line="240" w:lineRule="auto"/>
              <w:jc w:val="both"/>
              <w:rPr>
                <w:rFonts w:ascii="Times New Roman" w:hAnsi="Times New Roman" w:cs="Times New Roman"/>
                <w:sz w:val="20"/>
                <w:szCs w:val="20"/>
              </w:rPr>
            </w:pPr>
          </w:p>
          <w:p w14:paraId="2EB99DC3" w14:textId="77777777" w:rsidR="003B19CF" w:rsidRPr="00452C52"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2.2.3.</w:t>
            </w:r>
            <w:r>
              <w:rPr>
                <w:rFonts w:ascii="Times New Roman" w:hAnsi="Times New Roman" w:cs="Times New Roman"/>
                <w:sz w:val="20"/>
                <w:szCs w:val="20"/>
              </w:rPr>
              <w:t>SAM</w:t>
            </w:r>
            <w:r w:rsidRPr="00452C52">
              <w:rPr>
                <w:rFonts w:ascii="Times New Roman" w:hAnsi="Times New Roman" w:cs="Times New Roman"/>
                <w:sz w:val="20"/>
                <w:szCs w:val="20"/>
              </w:rPr>
              <w:t xml:space="preserve"> aprakstā norādītās gaisa kvalitātes uzlabošanas rīcības programmu izstrāde ir noteikta Ministru kabineta noteikumos Nr.1290 “Noteikumi par gaisa kvalitāti”.</w:t>
            </w:r>
          </w:p>
          <w:p w14:paraId="21E5FDC9" w14:textId="77777777" w:rsidR="003B19CF" w:rsidRPr="00452C52" w:rsidRDefault="003B19CF" w:rsidP="00C4157F">
            <w:pPr>
              <w:spacing w:after="0" w:line="240" w:lineRule="auto"/>
              <w:jc w:val="both"/>
              <w:rPr>
                <w:rFonts w:ascii="Times New Roman" w:hAnsi="Times New Roman" w:cs="Times New Roman"/>
                <w:sz w:val="20"/>
                <w:szCs w:val="20"/>
              </w:rPr>
            </w:pPr>
          </w:p>
          <w:p w14:paraId="0F45C77D"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Vienlaikus  atbalstāmo darbību detalizāciju plānots iekļaut atbilstoši pieejamajam finansējumam un prioritātēm, izstrādājot </w:t>
            </w:r>
            <w:r>
              <w:rPr>
                <w:rFonts w:ascii="Times New Roman" w:hAnsi="Times New Roman" w:cs="Times New Roman"/>
                <w:sz w:val="20"/>
                <w:szCs w:val="20"/>
              </w:rPr>
              <w:t>MK noteikumus par SAM īstenošanu</w:t>
            </w:r>
            <w:r w:rsidRPr="00452C52">
              <w:rPr>
                <w:rFonts w:ascii="Times New Roman" w:hAnsi="Times New Roman" w:cs="Times New Roman"/>
                <w:sz w:val="20"/>
                <w:szCs w:val="20"/>
              </w:rPr>
              <w:t xml:space="preserve"> un projektu iesniegumu vērtēšanas kritērijus.</w:t>
            </w:r>
          </w:p>
        </w:tc>
        <w:tc>
          <w:tcPr>
            <w:tcW w:w="1638" w:type="dxa"/>
          </w:tcPr>
          <w:p w14:paraId="0302B41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B64B80" w14:textId="77777777" w:rsidTr="00DC21C3">
        <w:tc>
          <w:tcPr>
            <w:tcW w:w="562" w:type="dxa"/>
            <w:shd w:val="clear" w:color="auto" w:fill="auto"/>
          </w:tcPr>
          <w:p w14:paraId="2A643D8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2992C6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94A16E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(205)</w:t>
            </w:r>
            <w:r w:rsidRPr="006F55DD">
              <w:rPr>
                <w:rFonts w:ascii="Times New Roman" w:eastAsia="Times New Roman" w:hAnsi="Times New Roman" w:cs="Times New Roman"/>
                <w:sz w:val="20"/>
                <w:szCs w:val="20"/>
                <w:lang w:eastAsia="lv-LV"/>
              </w:rPr>
              <w:tab/>
              <w:t>Atbalstāmās darbības: […]</w:t>
            </w:r>
          </w:p>
          <w:p w14:paraId="1A5D9CC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w:t>
            </w:r>
            <w:r w:rsidRPr="006F55DD">
              <w:rPr>
                <w:rFonts w:ascii="Times New Roman" w:eastAsia="Times New Roman" w:hAnsi="Times New Roman" w:cs="Times New Roman"/>
                <w:sz w:val="20"/>
                <w:szCs w:val="20"/>
                <w:lang w:eastAsia="lv-LV"/>
              </w:rPr>
              <w:tab/>
              <w:t>Vēsturiski piesārņoto vietu sanācijas projektu realizācija (izpētes veikšana, piesārņojuma avota likvidācija, piesārņotā areāla sanācija), sanēto teritoriju rekultivācija un piesārņojuma turpmākas izplatības samazināšana, vides, tostarp augšņu, monitorings piesārņoto un potenciāli piesārņoto teritoriju uzraudzībai un kontrolei.</w:t>
            </w:r>
          </w:p>
          <w:p w14:paraId="145501C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b) Dabas un sugu aizsardzības plānu izstrāde </w:t>
            </w:r>
            <w:r w:rsidRPr="006F55DD">
              <w:rPr>
                <w:rFonts w:ascii="Times New Roman" w:eastAsia="Times New Roman" w:hAnsi="Times New Roman" w:cs="Times New Roman"/>
                <w:i/>
                <w:iCs/>
                <w:sz w:val="20"/>
                <w:szCs w:val="20"/>
                <w:lang w:eastAsia="lv-LV"/>
              </w:rPr>
              <w:t>Natura 2000</w:t>
            </w:r>
            <w:r w:rsidRPr="006F55DD">
              <w:rPr>
                <w:rFonts w:ascii="Times New Roman" w:eastAsia="Times New Roman" w:hAnsi="Times New Roman" w:cs="Times New Roman"/>
                <w:sz w:val="20"/>
                <w:szCs w:val="20"/>
                <w:lang w:eastAsia="lv-LV"/>
              </w:rPr>
              <w:t xml:space="preserve"> teritorijās, dabas datu ieguve un pārvaldības sistēmas uzlabošana.</w:t>
            </w:r>
          </w:p>
          <w:p w14:paraId="1C31BD3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 xml:space="preserve"> [...]</w:t>
            </w:r>
          </w:p>
        </w:tc>
        <w:tc>
          <w:tcPr>
            <w:tcW w:w="4954" w:type="dxa"/>
            <w:shd w:val="clear" w:color="auto" w:fill="auto"/>
          </w:tcPr>
          <w:p w14:paraId="3B35520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 Aicinām vēsturiski piesārņoto vietu sanācijas ietvaros atbalstīt kompleksus vēsturiski piesārņoto vietu teritoriju revitalizācijas projektus, tādejādi iegūstot lielāku sociālekonomisko atdevi un potenciālu teritorijas atgriešanai pilsētvidē.</w:t>
            </w:r>
          </w:p>
          <w:p w14:paraId="0798CF5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b) Lūdzam precizēt redakciju, ņemot vērā, ka sugu aizsardzības plāni tiek izstrādāti sugu aizsardzībai neatkarīgi no tā, vai dzīvotne atrodas NATURA 2000 teritorijā vai ārpus tās.</w:t>
            </w:r>
          </w:p>
        </w:tc>
        <w:tc>
          <w:tcPr>
            <w:tcW w:w="2976" w:type="dxa"/>
            <w:shd w:val="clear" w:color="auto" w:fill="auto"/>
          </w:tcPr>
          <w:p w14:paraId="0C569BDE"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Sniegts skaidrojums.</w:t>
            </w:r>
          </w:p>
          <w:p w14:paraId="71A638A9" w14:textId="77777777" w:rsidR="003B19CF" w:rsidRPr="00452C52"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 Atbalstāmo darbību detalizāciju plānots iekļaut atbilstoši pieejamajam finansējumam un prioritātēm, izstrādājot </w:t>
            </w:r>
            <w:r>
              <w:rPr>
                <w:rFonts w:ascii="Times New Roman" w:hAnsi="Times New Roman" w:cs="Times New Roman"/>
                <w:sz w:val="20"/>
                <w:szCs w:val="20"/>
              </w:rPr>
              <w:t>MK noteikumus par SAM īstenošanu</w:t>
            </w:r>
            <w:r w:rsidRPr="00452C52">
              <w:rPr>
                <w:rFonts w:ascii="Times New Roman" w:hAnsi="Times New Roman" w:cs="Times New Roman"/>
                <w:sz w:val="20"/>
                <w:szCs w:val="20"/>
              </w:rPr>
              <w:t xml:space="preserve"> un projektu iesniegumu vērtēšanas kritērijus.</w:t>
            </w:r>
          </w:p>
          <w:p w14:paraId="10D8A143" w14:textId="77777777" w:rsidR="003B19CF" w:rsidRPr="00452C52" w:rsidRDefault="003B19CF" w:rsidP="00C4157F">
            <w:pPr>
              <w:spacing w:after="0" w:line="240" w:lineRule="auto"/>
              <w:jc w:val="both"/>
              <w:rPr>
                <w:rFonts w:ascii="Times New Roman" w:hAnsi="Times New Roman" w:cs="Times New Roman"/>
                <w:sz w:val="20"/>
                <w:szCs w:val="20"/>
              </w:rPr>
            </w:pPr>
          </w:p>
          <w:p w14:paraId="61AF302D" w14:textId="5A8A8551" w:rsidR="003B19CF" w:rsidRPr="006F55DD" w:rsidRDefault="003B19CF" w:rsidP="000D43D1">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 xml:space="preserve">DP </w:t>
            </w:r>
            <w:r w:rsidR="000D43D1">
              <w:rPr>
                <w:rFonts w:ascii="Times New Roman" w:hAnsi="Times New Roman" w:cs="Times New Roman"/>
                <w:sz w:val="20"/>
                <w:szCs w:val="20"/>
              </w:rPr>
              <w:t>206</w:t>
            </w:r>
            <w:r w:rsidRPr="00452C52">
              <w:rPr>
                <w:rFonts w:ascii="Times New Roman" w:hAnsi="Times New Roman" w:cs="Times New Roman"/>
                <w:sz w:val="20"/>
                <w:szCs w:val="20"/>
              </w:rPr>
              <w:t>.rindkopas b) apakkšpunkta redakcija precizēta atbilstoši priekšlikumam</w:t>
            </w:r>
          </w:p>
        </w:tc>
        <w:tc>
          <w:tcPr>
            <w:tcW w:w="1638" w:type="dxa"/>
          </w:tcPr>
          <w:p w14:paraId="18D807F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36260DB" w14:textId="77777777" w:rsidTr="00DC21C3">
        <w:tc>
          <w:tcPr>
            <w:tcW w:w="562" w:type="dxa"/>
            <w:shd w:val="clear" w:color="auto" w:fill="auto"/>
          </w:tcPr>
          <w:p w14:paraId="167B2CE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75F3EF"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shd w:val="clear" w:color="auto" w:fill="auto"/>
          </w:tcPr>
          <w:p w14:paraId="5E1BC7C7"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C17C61">
              <w:rPr>
                <w:rFonts w:ascii="Times New Roman" w:eastAsia="Times New Roman" w:hAnsi="Times New Roman" w:cs="Times New Roman"/>
                <w:sz w:val="20"/>
                <w:szCs w:val="20"/>
                <w:lang w:eastAsia="lv-LV"/>
              </w:rPr>
              <w:t>(205)</w:t>
            </w:r>
            <w:r w:rsidRPr="00C17C61">
              <w:rPr>
                <w:rFonts w:ascii="Times New Roman" w:eastAsia="Times New Roman" w:hAnsi="Times New Roman" w:cs="Times New Roman"/>
                <w:sz w:val="20"/>
                <w:szCs w:val="20"/>
                <w:lang w:eastAsia="lv-LV"/>
              </w:rPr>
              <w:tab/>
              <w:t>Atbalstāmās darbības: […]</w:t>
            </w:r>
          </w:p>
          <w:p w14:paraId="6ACC00B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C17C61">
              <w:rPr>
                <w:rFonts w:ascii="Times New Roman" w:eastAsia="Times New Roman" w:hAnsi="Times New Roman" w:cs="Times New Roman"/>
                <w:sz w:val="20"/>
                <w:szCs w:val="20"/>
                <w:lang w:eastAsia="lv-LV"/>
              </w:rPr>
              <w:t>f)</w:t>
            </w:r>
            <w:r w:rsidRPr="00C17C61">
              <w:rPr>
                <w:rFonts w:ascii="Times New Roman" w:eastAsia="Times New Roman" w:hAnsi="Times New Roman" w:cs="Times New Roman"/>
                <w:sz w:val="20"/>
                <w:szCs w:val="20"/>
                <w:lang w:eastAsia="lv-LV"/>
              </w:rPr>
              <w:tab/>
              <w:t>Ūdens, klimata, zemes un bioloģiskās daudzveidības monitoringa sistēmu uzlabošana un tālāka attīstība klimata pārmaiņu seku novērtēšanai, uzraudzībai un prognozēšanai, ietverot gan monitoringa kontroles iekārtu  un aprīkojuma iegādi un uzstādīšanu, jaunas infrastruktūras izveidi un informācijas un komunikācijas tehnoloģiju lietošanas paplašināšanu. Gaisa monitoringa tīkla paplašināšana Latvijas lielākajās pilsētās, radioaktivitātes mērījumu uzlabošana un piesārņojuma modelēšanas rīka izveide.</w:t>
            </w:r>
            <w:r>
              <w:rPr>
                <w:rFonts w:ascii="Times New Roman" w:eastAsia="Times New Roman" w:hAnsi="Times New Roman" w:cs="Times New Roman"/>
                <w:sz w:val="20"/>
                <w:szCs w:val="20"/>
                <w:lang w:eastAsia="lv-LV"/>
              </w:rPr>
              <w:t>[..]</w:t>
            </w:r>
          </w:p>
        </w:tc>
        <w:tc>
          <w:tcPr>
            <w:tcW w:w="4954" w:type="dxa"/>
            <w:shd w:val="clear" w:color="auto" w:fill="auto"/>
          </w:tcPr>
          <w:p w14:paraId="2F449479" w14:textId="77777777" w:rsidR="003B19CF" w:rsidRPr="00C17C61" w:rsidRDefault="003B19CF" w:rsidP="00C4157F">
            <w:pPr>
              <w:spacing w:after="0" w:line="240" w:lineRule="auto"/>
              <w:jc w:val="both"/>
              <w:rPr>
                <w:rFonts w:ascii="Times New Roman" w:eastAsia="Times New Roman" w:hAnsi="Times New Roman" w:cs="Times New Roman"/>
                <w:sz w:val="20"/>
                <w:szCs w:val="20"/>
                <w:lang w:eastAsia="lv-LV"/>
              </w:rPr>
            </w:pPr>
            <w:r w:rsidRPr="00C17C61">
              <w:rPr>
                <w:rFonts w:ascii="Times New Roman" w:eastAsia="Times New Roman" w:hAnsi="Times New Roman" w:cs="Times New Roman"/>
                <w:b/>
                <w:bCs/>
                <w:sz w:val="20"/>
                <w:szCs w:val="20"/>
                <w:lang w:eastAsia="lv-LV"/>
              </w:rPr>
              <w:t xml:space="preserve">SAM 2.2.3. “Uzlabot dabas aizsardzību un bioloģisko daudzveidību, “zaļo” infrastruktūru, it īpaši pilsētvidē, un samazināt piesārņojumu”: </w:t>
            </w:r>
            <w:r w:rsidRPr="00C17C61">
              <w:rPr>
                <w:rFonts w:ascii="Times New Roman" w:eastAsia="Times New Roman" w:hAnsi="Times New Roman" w:cs="Times New Roman"/>
                <w:sz w:val="20"/>
                <w:szCs w:val="20"/>
                <w:lang w:eastAsia="lv-LV"/>
              </w:rPr>
              <w:t>aicinām f) apakšpunktu papildināt ar augsnes monitoringu, izsakot teikumu šādā redakcijā: “Ūdens, klimata, zemes</w:t>
            </w:r>
            <w:r w:rsidRPr="00C17C61">
              <w:rPr>
                <w:rFonts w:ascii="Times New Roman" w:eastAsia="Times New Roman" w:hAnsi="Times New Roman" w:cs="Times New Roman"/>
                <w:sz w:val="20"/>
                <w:szCs w:val="20"/>
                <w:u w:val="single"/>
                <w:lang w:eastAsia="lv-LV"/>
              </w:rPr>
              <w:t>, augsnes</w:t>
            </w:r>
            <w:r w:rsidRPr="00C17C61">
              <w:rPr>
                <w:rFonts w:ascii="Times New Roman" w:eastAsia="Times New Roman" w:hAnsi="Times New Roman" w:cs="Times New Roman"/>
                <w:sz w:val="20"/>
                <w:szCs w:val="20"/>
                <w:lang w:eastAsia="lv-LV"/>
              </w:rPr>
              <w:t xml:space="preserve"> un bioloģiskās daudzveidības monitoringa sistēmu uzlabošana un tālāka attīstība klimata pārmaiņu seku novērtēšanai, uzraudzībai un prognozēšanai, ietverot gan monitoringa kontroles iekārtu  un aprīkojuma iegādi un uzstādīšanu, jaunas infrastruktūras izveidi un informācijas un komunikācijas tehnoloģiju lietošanas paplašināšanu”.</w:t>
            </w:r>
          </w:p>
          <w:p w14:paraId="7500A2B9"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2976" w:type="dxa"/>
            <w:shd w:val="clear" w:color="auto" w:fill="auto"/>
          </w:tcPr>
          <w:p w14:paraId="346F78F6"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Ņemts vērā</w:t>
            </w:r>
            <w:r>
              <w:rPr>
                <w:rFonts w:ascii="Times New Roman" w:hAnsi="Times New Roman" w:cs="Times New Roman"/>
                <w:b/>
                <w:sz w:val="20"/>
                <w:szCs w:val="20"/>
              </w:rPr>
              <w:t>.</w:t>
            </w:r>
          </w:p>
          <w:p w14:paraId="3380429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A888B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2.2.3.SAM atbalstāmo darbību redakciju.</w:t>
            </w:r>
          </w:p>
        </w:tc>
      </w:tr>
      <w:tr w:rsidR="003B19CF" w:rsidRPr="006F55DD" w14:paraId="43EAD9BC" w14:textId="77777777" w:rsidTr="00DC21C3">
        <w:tc>
          <w:tcPr>
            <w:tcW w:w="562" w:type="dxa"/>
            <w:shd w:val="clear" w:color="auto" w:fill="auto"/>
          </w:tcPr>
          <w:p w14:paraId="302A8D9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B85F5F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0D3A4CC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(207)</w:t>
            </w:r>
            <w:r w:rsidRPr="006F55DD">
              <w:rPr>
                <w:rFonts w:ascii="Times New Roman" w:hAnsi="Times New Roman" w:cs="Times New Roman"/>
                <w:sz w:val="20"/>
                <w:szCs w:val="20"/>
              </w:rPr>
              <w:tab/>
              <w:t>Darbības, kas nodrošina vienlīdzību, iekļaušanu un nediskrimināciju: pasākumu īstenošanā atbalstāmajām darbībām tiks piemērotas universālas prasības, lai nodrošinātu vienlīdzību, nediskrimināciju un iekļaušanu, kā arī specifiskas prasības veicot ieguldījumus antropogēnās slodzes mazināšanas infrastruktūrā un apmācības, izglītības, konsultēšanas un informēšanas pasākumu organizēšanā un infrastruktūrā, nodrošinot vides un informācijas pieejamību personām ar redzes, dzirdes, kustību un garīga rakstura traucējumiem un specifiskām mērķa grupām. Projektu un pasākumu īstenošanā un vadībā tiks nodrošināta informācijas un vides pieejamības, nediskriminācijas pēc vecuma, dzimuma, etniskās piederības u.c. pazīmes un vienlīdzīgu iespēju principu ievērošana.</w:t>
            </w:r>
          </w:p>
        </w:tc>
        <w:tc>
          <w:tcPr>
            <w:tcW w:w="4954" w:type="dxa"/>
            <w:shd w:val="clear" w:color="auto" w:fill="auto"/>
          </w:tcPr>
          <w:p w14:paraId="10A0BAA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(207)</w:t>
            </w:r>
            <w:r w:rsidRPr="006F55DD">
              <w:rPr>
                <w:rFonts w:ascii="Times New Roman" w:hAnsi="Times New Roman" w:cs="Times New Roman"/>
                <w:sz w:val="20"/>
                <w:szCs w:val="20"/>
              </w:rPr>
              <w:tab/>
              <w:t>Darbības, kas nodrošina vienlīdzību, iekļaušanu un nediskrimināciju: Projektu un pasākumu īstenošanā un vadībā tiks nodrošināta informācijas un vides pieejamības, nediskriminācijas pēc vecuma, dzimuma, etniskās piederības u.c. pazīmes un vienlīdzīgu iespēju principu ievērošana. Veicot ieguldījumus antropogēnās slodzes mazināšanas infrastruktūrā un apmācības, izglītības, konsultēšanas un informēšanas pasākumu organizēšanā, tiks nodrošināta vides un informācijas pieejamība personām ar redzes, dzirdes, kustību un garīga rakstura traucējumiem un specifiskām mērķa grupām.</w:t>
            </w:r>
          </w:p>
        </w:tc>
        <w:tc>
          <w:tcPr>
            <w:tcW w:w="2976" w:type="dxa"/>
            <w:shd w:val="clear" w:color="auto" w:fill="auto"/>
          </w:tcPr>
          <w:p w14:paraId="01244C6B"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Daļēji ņemts vērā</w:t>
            </w:r>
            <w:r>
              <w:rPr>
                <w:rFonts w:ascii="Times New Roman" w:hAnsi="Times New Roman" w:cs="Times New Roman"/>
                <w:b/>
                <w:sz w:val="20"/>
                <w:szCs w:val="20"/>
              </w:rPr>
              <w:t xml:space="preserve">. </w:t>
            </w:r>
          </w:p>
          <w:p w14:paraId="68945280" w14:textId="2E0FFD0B"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Skatīt precizēto redakciju</w:t>
            </w:r>
            <w:r>
              <w:rPr>
                <w:rFonts w:ascii="Times New Roman" w:hAnsi="Times New Roman" w:cs="Times New Roman"/>
                <w:sz w:val="20"/>
                <w:szCs w:val="20"/>
              </w:rPr>
              <w:t xml:space="preserve"> un skaidrojumu pie izziņas 42</w:t>
            </w:r>
            <w:r w:rsidR="00384B5B">
              <w:rPr>
                <w:rFonts w:ascii="Times New Roman" w:hAnsi="Times New Roman" w:cs="Times New Roman"/>
                <w:sz w:val="20"/>
                <w:szCs w:val="20"/>
              </w:rPr>
              <w:t>1</w:t>
            </w:r>
            <w:r>
              <w:rPr>
                <w:rFonts w:ascii="Times New Roman" w:hAnsi="Times New Roman" w:cs="Times New Roman"/>
                <w:sz w:val="20"/>
                <w:szCs w:val="20"/>
              </w:rPr>
              <w:t>. punkta.</w:t>
            </w:r>
          </w:p>
        </w:tc>
        <w:tc>
          <w:tcPr>
            <w:tcW w:w="1638" w:type="dxa"/>
            <w:vMerge w:val="restart"/>
          </w:tcPr>
          <w:p w14:paraId="1D2DEA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2.2.3.SAM atbalstāmo darbību redakciju.</w:t>
            </w:r>
          </w:p>
          <w:p w14:paraId="057A67C0"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3103B01" w14:textId="77777777" w:rsidTr="00DC21C3">
        <w:tc>
          <w:tcPr>
            <w:tcW w:w="562" w:type="dxa"/>
            <w:shd w:val="clear" w:color="auto" w:fill="auto"/>
          </w:tcPr>
          <w:p w14:paraId="23AFE8D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E84A7B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3223245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(209)</w:t>
            </w:r>
            <w:r w:rsidRPr="006F55DD">
              <w:rPr>
                <w:rFonts w:ascii="Times New Roman" w:hAnsi="Times New Roman" w:cs="Times New Roman"/>
                <w:sz w:val="20"/>
                <w:szCs w:val="20"/>
              </w:rPr>
              <w:tab/>
              <w:t>Starpreģionālās, pārrobežu un transnacionālās darbības: N/A</w:t>
            </w:r>
          </w:p>
        </w:tc>
        <w:tc>
          <w:tcPr>
            <w:tcW w:w="4954" w:type="dxa"/>
            <w:shd w:val="clear" w:color="auto" w:fill="auto"/>
          </w:tcPr>
          <w:p w14:paraId="0936306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nodaļas “2.2.3.SAM “Uzlabot dabas aizsardzību un bioloģisko daudzveidību, “zaļo” infrastruktūru, it īpaši pilsētvidē, un samazināt piesārņojumu” 209. rindkopā (55.lpp) svītrot tekstu: “pasākumu īstenošanā atbalstāmajām darbībām tiks piemērotas universālas prasības, lai nodrošinātu vienlīdzību, nediskrimināciju un iekļaušanu, kā arī specifiskas prasības veicot ieguldījumus antropogēnās slodzes mazināšanas infrastruktūrā un apmācības, izglītības, konsultēšanas un informēšanas pasākumu organizēšanā un infrastruktūrā, nodrošinot vides un informācijas pieejamību personām ar redzes, dzirdes, kustību un garīga rakstura traucējumiem un specifiskām mērķa grupām.” un papildināt ar tekstu šādā redakcijā: “Specifiskas prasības vienlīdzīgu iespēju, iekļaušanas un nediskriminācijas principu piemērošanā tiks noteiktas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garīga rakstura traucējumiem un organizējot vides izglītības un apmācību pasākumus specifiskām mērķa grupām, tostarp personām ar invaliditāti, pirms pensijas vecuma cilvēkiem u.c.”</w:t>
            </w:r>
          </w:p>
        </w:tc>
        <w:tc>
          <w:tcPr>
            <w:tcW w:w="2976" w:type="dxa"/>
            <w:shd w:val="clear" w:color="auto" w:fill="auto"/>
          </w:tcPr>
          <w:p w14:paraId="7EEB3FCB" w14:textId="77777777" w:rsidR="003B19CF" w:rsidRPr="006F55DD" w:rsidRDefault="003B19CF" w:rsidP="00C4157F">
            <w:pPr>
              <w:spacing w:after="0" w:line="240" w:lineRule="auto"/>
              <w:jc w:val="both"/>
              <w:rPr>
                <w:rFonts w:ascii="Times New Roman" w:hAnsi="Times New Roman" w:cs="Times New Roman"/>
                <w:sz w:val="20"/>
                <w:szCs w:val="20"/>
              </w:rPr>
            </w:pPr>
            <w:r w:rsidRPr="0055166C">
              <w:rPr>
                <w:rFonts w:ascii="Times New Roman" w:hAnsi="Times New Roman" w:cs="Times New Roman"/>
                <w:b/>
                <w:sz w:val="20"/>
                <w:szCs w:val="20"/>
              </w:rPr>
              <w:t>Ņemts vērā</w:t>
            </w:r>
            <w:r>
              <w:rPr>
                <w:rFonts w:ascii="Times New Roman" w:hAnsi="Times New Roman" w:cs="Times New Roman"/>
                <w:sz w:val="20"/>
                <w:szCs w:val="20"/>
              </w:rPr>
              <w:t>.</w:t>
            </w:r>
          </w:p>
        </w:tc>
        <w:tc>
          <w:tcPr>
            <w:tcW w:w="1638" w:type="dxa"/>
            <w:vMerge/>
          </w:tcPr>
          <w:p w14:paraId="21FB5C4A" w14:textId="77777777" w:rsidR="003B19CF" w:rsidRPr="00EE3C96" w:rsidRDefault="003B19CF" w:rsidP="00C4157F">
            <w:pPr>
              <w:rPr>
                <w:rFonts w:ascii="Times New Roman" w:hAnsi="Times New Roman" w:cs="Times New Roman"/>
                <w:sz w:val="20"/>
                <w:szCs w:val="20"/>
              </w:rPr>
            </w:pPr>
          </w:p>
        </w:tc>
      </w:tr>
      <w:tr w:rsidR="003B19CF" w:rsidRPr="006F55DD" w14:paraId="39963BC0" w14:textId="77777777" w:rsidTr="00DC21C3">
        <w:tc>
          <w:tcPr>
            <w:tcW w:w="562" w:type="dxa"/>
            <w:shd w:val="clear" w:color="auto" w:fill="auto"/>
          </w:tcPr>
          <w:p w14:paraId="60B4711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62CC5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3A4597F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(210)</w:t>
            </w:r>
            <w:r w:rsidRPr="006F55DD">
              <w:rPr>
                <w:rFonts w:ascii="Times New Roman" w:hAnsi="Times New Roman" w:cs="Times New Roman"/>
                <w:sz w:val="20"/>
                <w:szCs w:val="20"/>
              </w:rPr>
              <w:tab/>
              <w:t>Indikatīvie finanšu instrumenti: Individuālās stiltumapgādes iekārtu un enerģētikas sadedzināšanas iekārtu īpašniekiem tiks izskatītas iespējas izmantot kombinēto finanšu instrumentu.</w:t>
            </w:r>
          </w:p>
        </w:tc>
        <w:tc>
          <w:tcPr>
            <w:tcW w:w="4954" w:type="dxa"/>
            <w:shd w:val="clear" w:color="auto" w:fill="auto"/>
          </w:tcPr>
          <w:p w14:paraId="1AE3DCB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2.2.3. SAM – 210.paragrāfs – aicinām organizēt sarunu ar VARAM par plānoto atbalstu (kombinēts finanšu instruments) individuālo siltumapgādes un enerģētikas sadedzināšanas iekārtu īpašniekiem.</w:t>
            </w:r>
          </w:p>
        </w:tc>
        <w:tc>
          <w:tcPr>
            <w:tcW w:w="2976" w:type="dxa"/>
            <w:shd w:val="clear" w:color="auto" w:fill="auto"/>
          </w:tcPr>
          <w:p w14:paraId="32960C61"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Sniegts skaidrojums.</w:t>
            </w:r>
          </w:p>
          <w:p w14:paraId="4165A0CE"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Informējam, ka VARAM atbildības jomā esošo SAM pasākumu detalizēti nosacījumi un ieviešanas modeļi tiks noteikti, izstrādājot MK noteikumus</w:t>
            </w:r>
            <w:r>
              <w:rPr>
                <w:rFonts w:ascii="Times New Roman" w:hAnsi="Times New Roman" w:cs="Times New Roman"/>
                <w:sz w:val="20"/>
                <w:szCs w:val="20"/>
              </w:rPr>
              <w:t xml:space="preserve"> par SAM īstenošanu</w:t>
            </w:r>
            <w:r w:rsidRPr="00452C52">
              <w:rPr>
                <w:rFonts w:ascii="Times New Roman" w:hAnsi="Times New Roman" w:cs="Times New Roman"/>
                <w:sz w:val="20"/>
                <w:szCs w:val="20"/>
              </w:rPr>
              <w:t xml:space="preserve"> un</w:t>
            </w:r>
            <w:r>
              <w:rPr>
                <w:rFonts w:ascii="Times New Roman" w:hAnsi="Times New Roman" w:cs="Times New Roman"/>
                <w:sz w:val="20"/>
                <w:szCs w:val="20"/>
              </w:rPr>
              <w:t xml:space="preserve"> projektu iesniegumu vērtēšanas</w:t>
            </w:r>
            <w:r w:rsidRPr="00452C52">
              <w:rPr>
                <w:rFonts w:ascii="Times New Roman" w:hAnsi="Times New Roman" w:cs="Times New Roman"/>
                <w:sz w:val="20"/>
                <w:szCs w:val="20"/>
              </w:rPr>
              <w:t xml:space="preserve"> kritērijus, tai skaitā ņemot vērā Tirgus nepilnību sākotnējo (ex-ante) novērtējumu Eiropas Savienības fondu 2021. – 2027.gada plānošanas perioda atbalstam finanšu instrumentu veidā. Informējam, ka SAM pasākumu izstrādes procesā tiks nodrošinātas iespējas komunikācijai</w:t>
            </w:r>
            <w:r>
              <w:rPr>
                <w:rFonts w:ascii="Times New Roman" w:hAnsi="Times New Roman" w:cs="Times New Roman"/>
                <w:sz w:val="20"/>
                <w:szCs w:val="20"/>
              </w:rPr>
              <w:t xml:space="preserve"> ar visām iesaistītajām pusēm, t.sk. būs iespējams izteikt viedokli Finanšu ministrijas organizēto apakškomiteju ietvaros, kuru sēdēs tiks skatīti atbildīgo iestāžu sagatavotie SAM ieviešanas nosacījumi</w:t>
            </w:r>
            <w:r w:rsidRPr="00AC7687">
              <w:rPr>
                <w:rFonts w:ascii="Times New Roman" w:hAnsi="Times New Roman" w:cs="Times New Roman"/>
                <w:sz w:val="20"/>
                <w:szCs w:val="20"/>
              </w:rPr>
              <w:t>.</w:t>
            </w:r>
          </w:p>
        </w:tc>
        <w:tc>
          <w:tcPr>
            <w:tcW w:w="1638" w:type="dxa"/>
          </w:tcPr>
          <w:p w14:paraId="72D6E82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15D5E36" w14:textId="77777777" w:rsidTr="00C4157F">
        <w:tc>
          <w:tcPr>
            <w:tcW w:w="13036" w:type="dxa"/>
            <w:gridSpan w:val="5"/>
            <w:shd w:val="clear" w:color="auto" w:fill="C5E0B3" w:themeFill="accent6" w:themeFillTint="66"/>
          </w:tcPr>
          <w:p w14:paraId="537F0526" w14:textId="77777777" w:rsidR="003B19CF" w:rsidRPr="0065130F" w:rsidRDefault="003B19CF" w:rsidP="00C4157F">
            <w:pPr>
              <w:pStyle w:val="Heading2"/>
              <w:spacing w:before="0" w:line="240" w:lineRule="auto"/>
              <w:jc w:val="both"/>
              <w:rPr>
                <w:rFonts w:cs="Times New Roman"/>
                <w:b/>
                <w:bCs/>
                <w:sz w:val="20"/>
                <w:szCs w:val="20"/>
              </w:rPr>
            </w:pPr>
            <w:r w:rsidRPr="0065130F">
              <w:rPr>
                <w:rFonts w:cs="Times New Roman"/>
                <w:b/>
                <w:bCs/>
                <w:sz w:val="20"/>
                <w:szCs w:val="20"/>
              </w:rPr>
              <w:t>2.3.1.SAM “Veicināt ilgtspējīgu daudzveidu mobilitāti pilsētās”</w:t>
            </w:r>
          </w:p>
        </w:tc>
        <w:tc>
          <w:tcPr>
            <w:tcW w:w="1638" w:type="dxa"/>
            <w:shd w:val="clear" w:color="auto" w:fill="C5E0B3" w:themeFill="accent6" w:themeFillTint="66"/>
          </w:tcPr>
          <w:p w14:paraId="4AF558D2"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4D516001" w14:textId="77777777" w:rsidTr="00DC21C3">
        <w:tc>
          <w:tcPr>
            <w:tcW w:w="562" w:type="dxa"/>
            <w:shd w:val="clear" w:color="auto" w:fill="auto"/>
          </w:tcPr>
          <w:p w14:paraId="35F4030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23F8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val="restart"/>
            <w:shd w:val="clear" w:color="auto" w:fill="auto"/>
          </w:tcPr>
          <w:p w14:paraId="18006C97"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Vispārīgs komentārs par 2.3.1.SAM</w:t>
            </w:r>
          </w:p>
        </w:tc>
        <w:tc>
          <w:tcPr>
            <w:tcW w:w="4954" w:type="dxa"/>
            <w:shd w:val="clear" w:color="auto" w:fill="auto"/>
          </w:tcPr>
          <w:p w14:paraId="6352918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papildināt 2.3.1. SAM “Veicināt ilgtspējīgu daudzveidu mobilitāti pilsētās” ar atbalsta pasākumu “zaļu” pilsētas sabiedrisko transportlīdzekļu iegādei.</w:t>
            </w:r>
          </w:p>
        </w:tc>
        <w:tc>
          <w:tcPr>
            <w:tcW w:w="2976" w:type="dxa"/>
            <w:shd w:val="clear" w:color="auto" w:fill="auto"/>
          </w:tcPr>
          <w:p w14:paraId="71A5DC7B" w14:textId="77777777" w:rsidR="003B19CF" w:rsidRPr="007B2CFB"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w:t>
            </w:r>
            <w:r w:rsidRPr="007B2CFB">
              <w:rPr>
                <w:rFonts w:ascii="Times New Roman" w:hAnsi="Times New Roman" w:cs="Times New Roman"/>
                <w:b/>
                <w:bCs/>
                <w:sz w:val="20"/>
                <w:szCs w:val="20"/>
              </w:rPr>
              <w:t xml:space="preserve"> ņemts vērā</w:t>
            </w:r>
            <w:r>
              <w:rPr>
                <w:rFonts w:ascii="Times New Roman" w:hAnsi="Times New Roman" w:cs="Times New Roman"/>
                <w:b/>
                <w:bCs/>
                <w:sz w:val="20"/>
                <w:szCs w:val="20"/>
              </w:rPr>
              <w:t>. Sniegts skaidrojums.</w:t>
            </w:r>
          </w:p>
          <w:p w14:paraId="03083EDE" w14:textId="77777777" w:rsidR="003B19CF" w:rsidRDefault="003B19CF" w:rsidP="00C4157F">
            <w:pPr>
              <w:spacing w:after="0" w:line="240" w:lineRule="auto"/>
              <w:jc w:val="both"/>
              <w:rPr>
                <w:rFonts w:ascii="Times New Roman" w:hAnsi="Times New Roman" w:cs="Times New Roman"/>
                <w:sz w:val="20"/>
                <w:szCs w:val="20"/>
              </w:rPr>
            </w:pPr>
          </w:p>
          <w:p w14:paraId="6E60789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Pilsētu sabiedriskā transporta autoparku nomaiņa ir atbalstīta 2014.-2020.gada plānošanas perioda ietvaros, kura rezultātā plānots, ka nevienā no pilsētu autobusu parkiem nav transportlīdzekļi, kas būtu vecāki par EURO 5 standarta klasifikācijā iekļauto. </w:t>
            </w:r>
          </w:p>
          <w:p w14:paraId="05FEACE0" w14:textId="77777777" w:rsidR="003B19CF" w:rsidRDefault="003B19CF" w:rsidP="00C4157F">
            <w:pPr>
              <w:spacing w:after="0" w:line="240" w:lineRule="auto"/>
              <w:jc w:val="both"/>
              <w:rPr>
                <w:rFonts w:ascii="Times New Roman" w:hAnsi="Times New Roman" w:cs="Times New Roman"/>
                <w:sz w:val="20"/>
                <w:szCs w:val="20"/>
              </w:rPr>
            </w:pPr>
          </w:p>
          <w:p w14:paraId="317F3837" w14:textId="77777777" w:rsidR="00F25587" w:rsidRDefault="003B19CF" w:rsidP="00F255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Turpmāk videi draudzīga transporta iegāde ir skatāma kopsakarā ar citiem atbalsta mehānismiem, proti, ievērojot sinerģiju un savstarpējo papildināmību ar Taisnīgas pārkārtošanās instrumentu un </w:t>
            </w:r>
            <w:r w:rsidR="00F25587">
              <w:rPr>
                <w:rFonts w:ascii="Times New Roman" w:hAnsi="Times New Roman" w:cs="Times New Roman"/>
                <w:sz w:val="20"/>
                <w:szCs w:val="20"/>
              </w:rPr>
              <w:t xml:space="preserve">sniegtajiem priekšlikumiem atbalstam no </w:t>
            </w:r>
            <w:r>
              <w:rPr>
                <w:rFonts w:ascii="Times New Roman" w:hAnsi="Times New Roman" w:cs="Times New Roman"/>
                <w:sz w:val="20"/>
                <w:szCs w:val="20"/>
              </w:rPr>
              <w:t>Atveseļošanas un noturības mehānism</w:t>
            </w:r>
            <w:r w:rsidR="00F25587">
              <w:rPr>
                <w:rFonts w:ascii="Times New Roman" w:hAnsi="Times New Roman" w:cs="Times New Roman"/>
                <w:sz w:val="20"/>
                <w:szCs w:val="20"/>
              </w:rPr>
              <w:t>a (ANM)</w:t>
            </w:r>
            <w:r>
              <w:rPr>
                <w:rFonts w:ascii="Times New Roman" w:hAnsi="Times New Roman" w:cs="Times New Roman"/>
                <w:sz w:val="20"/>
                <w:szCs w:val="20"/>
              </w:rPr>
              <w:t xml:space="preserve">, kur zīmīgs investīciju apjoms </w:t>
            </w:r>
            <w:r w:rsidR="00191694">
              <w:rPr>
                <w:rFonts w:ascii="Times New Roman" w:hAnsi="Times New Roman" w:cs="Times New Roman"/>
                <w:sz w:val="20"/>
                <w:szCs w:val="20"/>
              </w:rPr>
              <w:t>2021. -2027.gada plānošanas periodā minēto instrumentu ietvaros</w:t>
            </w:r>
            <w:r>
              <w:rPr>
                <w:rFonts w:ascii="Times New Roman" w:hAnsi="Times New Roman" w:cs="Times New Roman"/>
                <w:sz w:val="20"/>
                <w:szCs w:val="20"/>
              </w:rPr>
              <w:t xml:space="preserve"> šobrīd </w:t>
            </w:r>
            <w:r w:rsidR="00F25587">
              <w:rPr>
                <w:rFonts w:ascii="Times New Roman" w:hAnsi="Times New Roman" w:cs="Times New Roman"/>
                <w:sz w:val="20"/>
                <w:szCs w:val="20"/>
              </w:rPr>
              <w:t xml:space="preserve">var tikt plānots </w:t>
            </w:r>
            <w:r>
              <w:rPr>
                <w:rFonts w:ascii="Times New Roman" w:hAnsi="Times New Roman" w:cs="Times New Roman"/>
                <w:sz w:val="20"/>
                <w:szCs w:val="20"/>
              </w:rPr>
              <w:t>videi draudzīga sabiedriskā transporta iegādei.</w:t>
            </w:r>
            <w:r w:rsidR="00F25587">
              <w:rPr>
                <w:rFonts w:ascii="Times New Roman" w:hAnsi="Times New Roman" w:cs="Times New Roman"/>
                <w:sz w:val="20"/>
                <w:szCs w:val="20"/>
              </w:rPr>
              <w:t xml:space="preserve"> Informējam, ka </w:t>
            </w:r>
            <w:r w:rsidR="00F25587"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F25587" w:rsidRPr="00D96661">
              <w:rPr>
                <w:rFonts w:ascii="Times New Roman" w:hAnsi="Times New Roman" w:cs="Times New Roman"/>
                <w:sz w:val="20"/>
                <w:szCs w:val="20"/>
              </w:rPr>
              <w:t>.</w:t>
            </w:r>
          </w:p>
          <w:p w14:paraId="163AAF2C" w14:textId="7F861314" w:rsidR="003B19CF" w:rsidRDefault="003B19CF" w:rsidP="00C4157F">
            <w:pPr>
              <w:spacing w:after="0" w:line="240" w:lineRule="auto"/>
              <w:jc w:val="both"/>
              <w:rPr>
                <w:rFonts w:ascii="Times New Roman" w:hAnsi="Times New Roman" w:cs="Times New Roman"/>
                <w:sz w:val="20"/>
                <w:szCs w:val="20"/>
              </w:rPr>
            </w:pPr>
          </w:p>
          <w:p w14:paraId="645EDB6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6134BD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preciczēto DP redakciju</w:t>
            </w:r>
          </w:p>
        </w:tc>
      </w:tr>
      <w:tr w:rsidR="003B19CF" w:rsidRPr="006F55DD" w14:paraId="73E824BE" w14:textId="77777777" w:rsidTr="00DC21C3">
        <w:tc>
          <w:tcPr>
            <w:tcW w:w="562" w:type="dxa"/>
            <w:shd w:val="clear" w:color="auto" w:fill="auto"/>
          </w:tcPr>
          <w:p w14:paraId="45DCEB9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46E8E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0661D916"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p>
        </w:tc>
        <w:tc>
          <w:tcPr>
            <w:tcW w:w="4954" w:type="dxa"/>
            <w:shd w:val="clear" w:color="auto" w:fill="auto"/>
          </w:tcPr>
          <w:p w14:paraId="72D1DB6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Īpaši būtiska ir sabiedriskā transporta attīstība, tāpēc finansējums paredzams arī AER veicināšanai un jaunu transporta līdzekļu iegādei, kas izmanto otrās paaudzes biodegvielas vai elektroenerģiju.</w:t>
            </w:r>
          </w:p>
        </w:tc>
        <w:tc>
          <w:tcPr>
            <w:tcW w:w="2976" w:type="dxa"/>
            <w:shd w:val="clear" w:color="auto" w:fill="auto"/>
          </w:tcPr>
          <w:p w14:paraId="77DC253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skaidrojumu pie izziņas iepriekšējā punkta.</w:t>
            </w:r>
          </w:p>
        </w:tc>
        <w:tc>
          <w:tcPr>
            <w:tcW w:w="1638" w:type="dxa"/>
          </w:tcPr>
          <w:p w14:paraId="538D6F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A4C1E1C" w14:textId="77777777" w:rsidTr="00DC21C3">
        <w:tc>
          <w:tcPr>
            <w:tcW w:w="562" w:type="dxa"/>
            <w:shd w:val="clear" w:color="auto" w:fill="auto"/>
          </w:tcPr>
          <w:p w14:paraId="2BD693B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1EED0A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21C6FDA5" w14:textId="77777777" w:rsidR="003B19CF" w:rsidRPr="006F55DD" w:rsidRDefault="003B19CF" w:rsidP="00C4157F">
            <w:pPr>
              <w:spacing w:after="0" w:line="240" w:lineRule="auto"/>
              <w:jc w:val="both"/>
              <w:rPr>
                <w:rFonts w:ascii="Times New Roman" w:hAnsi="Times New Roman" w:cs="Times New Roman"/>
                <w:bCs/>
                <w:color w:val="000000"/>
                <w:sz w:val="20"/>
                <w:szCs w:val="20"/>
              </w:rPr>
            </w:pPr>
            <w:r w:rsidRPr="006F55DD">
              <w:rPr>
                <w:rFonts w:ascii="Times New Roman" w:hAnsi="Times New Roman" w:cs="Times New Roman"/>
                <w:bCs/>
                <w:color w:val="000000"/>
                <w:sz w:val="20"/>
                <w:szCs w:val="20"/>
              </w:rPr>
              <w:t>(214)</w:t>
            </w:r>
            <w:r w:rsidRPr="006F55DD">
              <w:rPr>
                <w:rFonts w:ascii="Times New Roman" w:hAnsi="Times New Roman" w:cs="Times New Roman"/>
                <w:bCs/>
                <w:color w:val="000000"/>
                <w:sz w:val="20"/>
                <w:szCs w:val="20"/>
              </w:rPr>
              <w:tab/>
              <w:t>Veloceļu izbūve pašvaldību teritorijās atbilstoši pašvaldību teritoriālajiem un satiksmes infrastruktūras plāniem.</w:t>
            </w:r>
          </w:p>
        </w:tc>
        <w:tc>
          <w:tcPr>
            <w:tcW w:w="4954" w:type="dxa"/>
            <w:shd w:val="clear" w:color="auto" w:fill="auto"/>
          </w:tcPr>
          <w:p w14:paraId="69FD632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precizēt un izteikt jaunā redakcijā:</w:t>
            </w:r>
          </w:p>
          <w:p w14:paraId="38D1C28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Veloceļu izbūve pašvaldību teritorijās atbilstoši spēkā esošajiem pašvaldību teritorijas attīstības plānošanas dokumentiem</w:t>
            </w:r>
          </w:p>
          <w:p w14:paraId="6221B74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precizēt atbilstoši spēkā esošajiem normatīvajiem dokumentiem, kas reglamentē kādi plānošanas dokumenti ir izstrādājami vietējās pašvaldībās.</w:t>
            </w:r>
          </w:p>
        </w:tc>
        <w:tc>
          <w:tcPr>
            <w:tcW w:w="2976" w:type="dxa"/>
            <w:shd w:val="clear" w:color="auto" w:fill="auto"/>
          </w:tcPr>
          <w:p w14:paraId="4281C629" w14:textId="77777777" w:rsidR="003B19CF" w:rsidRPr="007B2CFB"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Ņ</w:t>
            </w:r>
            <w:r w:rsidRPr="007B2CFB">
              <w:rPr>
                <w:rFonts w:ascii="Times New Roman" w:hAnsi="Times New Roman" w:cs="Times New Roman"/>
                <w:b/>
                <w:bCs/>
                <w:sz w:val="20"/>
                <w:szCs w:val="20"/>
              </w:rPr>
              <w:t xml:space="preserve">emts vērā. </w:t>
            </w:r>
          </w:p>
          <w:p w14:paraId="079BEDC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3FDF82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Skat. precizēto DP redakciju.</w:t>
            </w:r>
          </w:p>
          <w:p w14:paraId="412602F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F6FFC11" w14:textId="77777777" w:rsidTr="00DC21C3">
        <w:tc>
          <w:tcPr>
            <w:tcW w:w="562" w:type="dxa"/>
            <w:shd w:val="clear" w:color="auto" w:fill="auto"/>
          </w:tcPr>
          <w:p w14:paraId="052BFF5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EFD7B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vMerge/>
            <w:shd w:val="clear" w:color="auto" w:fill="auto"/>
          </w:tcPr>
          <w:p w14:paraId="233468C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CA411C1" w14:textId="77777777" w:rsidR="003B19CF" w:rsidRPr="006F55DD" w:rsidRDefault="003B19CF" w:rsidP="00C4157F">
            <w:pPr>
              <w:numPr>
                <w:ilvl w:val="0"/>
                <w:numId w:val="1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Lūdzam precizēt 2.3.1. SAM aprakstu ar informāciju, kāda mēroga dzelzceļa infrastruktūras būvniecība ir plānota, vai (215) un (216) sadaļās minētās investīcijas ir plānotas Rīgas reģiona mobilitātes problēmu risināšanai. </w:t>
            </w:r>
          </w:p>
          <w:p w14:paraId="2D49D7D4" w14:textId="77777777" w:rsidR="003B19CF" w:rsidRPr="006F55DD" w:rsidRDefault="003B19CF" w:rsidP="00C4157F">
            <w:pPr>
              <w:numPr>
                <w:ilvl w:val="0"/>
                <w:numId w:val="1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Viedo tehnoloģiju ieviešana vides jautājumu risināšanai pilsētās bez šaubām ir nepieciešama, bet viedo tehnoloģiju kontekstā ir jāparedz arī mūsdienīgas infrastruktūras izveide, kas paredz visiem iedzīvotājiem vienlīdzīgas iespējas sekot līdzi sabiedriskā transporta plūsmām un pārvietoties bez grūtībām pilsētas ietvaros.</w:t>
            </w:r>
          </w:p>
          <w:p w14:paraId="04E9BB22"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b/>
                <w:sz w:val="20"/>
                <w:szCs w:val="20"/>
                <w:u w:val="single"/>
              </w:rPr>
              <w:t>Ierosinām papildināt ar punktu:</w:t>
            </w:r>
          </w:p>
          <w:p w14:paraId="15BCB609" w14:textId="77777777" w:rsidR="003B19CF" w:rsidRPr="006F55DD" w:rsidRDefault="003B19CF" w:rsidP="00C4157F">
            <w:pPr>
              <w:numPr>
                <w:ilvl w:val="0"/>
                <w:numId w:val="17"/>
              </w:num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i/>
                <w:sz w:val="20"/>
                <w:szCs w:val="20"/>
              </w:rPr>
              <w:t>Viedo tehnoloģiju ieviešana pilsētu sabiedriskā transporta infrastruktūras modernizēšanai.</w:t>
            </w:r>
          </w:p>
          <w:p w14:paraId="03A030F8" w14:textId="77777777" w:rsidR="003B19CF" w:rsidRPr="006F55DD" w:rsidRDefault="003B19CF" w:rsidP="00C4157F">
            <w:pPr>
              <w:spacing w:after="0" w:line="240" w:lineRule="auto"/>
              <w:ind w:left="510"/>
              <w:jc w:val="both"/>
              <w:rPr>
                <w:rFonts w:ascii="Times New Roman" w:eastAsia="Calibri" w:hAnsi="Times New Roman" w:cs="Times New Roman"/>
                <w:i/>
                <w:sz w:val="20"/>
                <w:szCs w:val="20"/>
              </w:rPr>
            </w:pPr>
          </w:p>
          <w:p w14:paraId="33834853" w14:textId="77777777" w:rsidR="003B19CF" w:rsidRPr="006F55DD" w:rsidRDefault="003B19CF" w:rsidP="00C4157F">
            <w:pPr>
              <w:spacing w:after="0" w:line="240" w:lineRule="auto"/>
              <w:jc w:val="both"/>
              <w:rPr>
                <w:rFonts w:ascii="Times New Roman" w:eastAsia="Calibri" w:hAnsi="Times New Roman" w:cs="Times New Roman"/>
                <w:i/>
                <w:sz w:val="20"/>
                <w:szCs w:val="20"/>
              </w:rPr>
            </w:pPr>
          </w:p>
          <w:p w14:paraId="4E7A74C3" w14:textId="77777777" w:rsidR="003B19CF" w:rsidRPr="006F55DD" w:rsidRDefault="003B19CF" w:rsidP="00C4157F">
            <w:pPr>
              <w:numPr>
                <w:ilvl w:val="0"/>
                <w:numId w:val="18"/>
              </w:num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Transporta sistēmas efektivitātes uzlabošanai pilsētu teritorijās nepieciešams paredzēt ieguldījumus videi draudzīga sabiedriskā transporta infrastruktūras attīstībai, iegādājoties videi draudzīgākus autobusus un tramvajus, kas nodrošinās ilgtspējīgu iekšējo mobilitāti, mudinās iedzīvotājus izmantot mūsdienīgus, ērtus un drošus pārvietošanās veidus, kā arī nodrošinās vides pieejamības aspektus, iegādājoties jaunus transporta līdzekļus, paredzot interaktīvo tablo, audio sistēmu u.tml. sistēmu ieviešanu, nodrošinot visiem iedzīvotājiem iekļaujošus, drošus un pieejamus apstākļus mobilitātei.</w:t>
            </w:r>
          </w:p>
          <w:p w14:paraId="4ADE4A29"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b/>
                <w:sz w:val="20"/>
                <w:szCs w:val="20"/>
                <w:u w:val="single"/>
              </w:rPr>
              <w:t>Ierosinām papildināt ar punktu:</w:t>
            </w:r>
          </w:p>
          <w:p w14:paraId="4CCFE142" w14:textId="77777777" w:rsidR="003B19CF" w:rsidRPr="006F55DD" w:rsidRDefault="003B19CF" w:rsidP="00C4157F">
            <w:pPr>
              <w:numPr>
                <w:ilvl w:val="0"/>
                <w:numId w:val="17"/>
              </w:num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i/>
                <w:sz w:val="20"/>
                <w:szCs w:val="20"/>
              </w:rPr>
              <w:t>Videi draudzīgāku sabiedrisko transportlīdzekļu atjaunošana pilsētu sabiedriskā transporta tīklā (autobusu un tramvaju parka atjaunošana kopā ar mūsdienīgu un viedu risinājumu ieviešanu).</w:t>
            </w:r>
          </w:p>
          <w:p w14:paraId="5E017D10" w14:textId="77777777" w:rsidR="003B19CF" w:rsidRPr="006F55DD" w:rsidRDefault="003B19CF" w:rsidP="00C4157F">
            <w:pPr>
              <w:spacing w:after="0" w:line="240" w:lineRule="auto"/>
              <w:jc w:val="both"/>
              <w:rPr>
                <w:rFonts w:ascii="Times New Roman" w:eastAsia="Calibri" w:hAnsi="Times New Roman" w:cs="Times New Roman"/>
                <w:i/>
                <w:sz w:val="20"/>
                <w:szCs w:val="20"/>
              </w:rPr>
            </w:pPr>
          </w:p>
          <w:p w14:paraId="7A27B1B7" w14:textId="77777777" w:rsidR="003B19CF" w:rsidRPr="006F55DD" w:rsidRDefault="003B19CF" w:rsidP="00C4157F">
            <w:pPr>
              <w:spacing w:after="0" w:line="240" w:lineRule="auto"/>
              <w:jc w:val="both"/>
              <w:rPr>
                <w:rFonts w:ascii="Times New Roman" w:eastAsia="Calibri" w:hAnsi="Times New Roman" w:cs="Times New Roman"/>
                <w:i/>
                <w:sz w:val="20"/>
                <w:szCs w:val="20"/>
              </w:rPr>
            </w:pPr>
          </w:p>
          <w:p w14:paraId="5FD9B0B1" w14:textId="77777777" w:rsidR="003B19CF" w:rsidRPr="006F55DD" w:rsidRDefault="003B19CF" w:rsidP="00C4157F">
            <w:pPr>
              <w:numPr>
                <w:ilvl w:val="0"/>
                <w:numId w:val="18"/>
              </w:num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sz w:val="20"/>
                <w:szCs w:val="20"/>
              </w:rPr>
              <w:t>Reģioniem un lielajām pilsētām svarīga ir multimodālas autoceļu infrastruktūras (tiltu, pārvadu, apvedceļu u.tml.) būvniecība, nodrošinot integrētu un ilgtspējīgu mobilitāti pilsētās, kas ļaus risināt sastrēgumu, ierobežoto mobilitātes iespēju un drošības problēmas, kā arī virzīties un klimatnoturīgāku mobilitāti, kas uzlabo gaisa kvalitāti.</w:t>
            </w:r>
          </w:p>
          <w:p w14:paraId="3D5C4FD7"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b/>
                <w:sz w:val="20"/>
                <w:szCs w:val="20"/>
                <w:u w:val="single"/>
              </w:rPr>
              <w:t>Ierosinām papildināt ar punktu:</w:t>
            </w:r>
          </w:p>
          <w:p w14:paraId="196FC745" w14:textId="77777777" w:rsidR="003B19CF" w:rsidRPr="006F55DD" w:rsidRDefault="003B19CF" w:rsidP="00C4157F">
            <w:pPr>
              <w:spacing w:after="0" w:line="240" w:lineRule="auto"/>
              <w:ind w:right="-17"/>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i/>
                <w:sz w:val="20"/>
                <w:szCs w:val="20"/>
              </w:rPr>
              <w:t>Pilsētu transporta infrastruktūras būvniecība, nodrošinot integrētu un ilgtspējīgu mobilitāti.</w:t>
            </w:r>
          </w:p>
        </w:tc>
        <w:tc>
          <w:tcPr>
            <w:tcW w:w="2976" w:type="dxa"/>
            <w:shd w:val="clear" w:color="auto" w:fill="auto"/>
          </w:tcPr>
          <w:p w14:paraId="703C6593" w14:textId="77777777" w:rsidR="003B19CF" w:rsidRPr="007B2CFB" w:rsidRDefault="003B19CF" w:rsidP="00C4157F">
            <w:pPr>
              <w:spacing w:after="0" w:line="240" w:lineRule="auto"/>
              <w:jc w:val="both"/>
              <w:rPr>
                <w:rFonts w:ascii="Times New Roman" w:hAnsi="Times New Roman" w:cs="Times New Roman"/>
                <w:b/>
                <w:bCs/>
                <w:sz w:val="20"/>
                <w:szCs w:val="20"/>
              </w:rPr>
            </w:pPr>
            <w:r w:rsidRPr="007B2CFB">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5811AB7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38ECDA9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Jūsu komentārā minētajos  paragrāfos minētās investīcijas nav koncentrētas konkrētā teritorijā, bet attiecas uz visa dzelzceļa tīkla attīstību.</w:t>
            </w:r>
          </w:p>
          <w:p w14:paraId="718B8AB4" w14:textId="77777777" w:rsidR="003B19CF" w:rsidRDefault="003B19CF" w:rsidP="00C4157F">
            <w:pPr>
              <w:spacing w:after="0" w:line="240" w:lineRule="auto"/>
              <w:jc w:val="both"/>
              <w:rPr>
                <w:rFonts w:ascii="Times New Roman" w:hAnsi="Times New Roman" w:cs="Times New Roman"/>
                <w:sz w:val="20"/>
                <w:szCs w:val="20"/>
              </w:rPr>
            </w:pPr>
          </w:p>
          <w:p w14:paraId="11551B26" w14:textId="350E9910"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DP </w:t>
            </w:r>
            <w:r w:rsidR="004108EC">
              <w:rPr>
                <w:rFonts w:ascii="Times New Roman" w:hAnsi="Times New Roman" w:cs="Times New Roman"/>
                <w:sz w:val="20"/>
                <w:szCs w:val="20"/>
              </w:rPr>
              <w:t>2</w:t>
            </w:r>
            <w:r w:rsidR="000D43D1">
              <w:rPr>
                <w:rFonts w:ascii="Times New Roman" w:hAnsi="Times New Roman" w:cs="Times New Roman"/>
                <w:sz w:val="20"/>
                <w:szCs w:val="20"/>
              </w:rPr>
              <w:t>13</w:t>
            </w:r>
            <w:r>
              <w:rPr>
                <w:rFonts w:ascii="Times New Roman" w:hAnsi="Times New Roman" w:cs="Times New Roman"/>
                <w:sz w:val="20"/>
                <w:szCs w:val="20"/>
              </w:rPr>
              <w:t xml:space="preserve">.paragrāfā, kas formulēts atbilstoši NAP2027, ar viedo tehnoloģiju terminu tiek saprasta satiksmes plūsmu regulēšana, kas nav attiecināms uz sabiedriskā transporta modernizēšanu.  </w:t>
            </w:r>
          </w:p>
          <w:p w14:paraId="08FF28BF" w14:textId="77777777" w:rsidR="003B19CF" w:rsidRDefault="003B19CF" w:rsidP="00C4157F">
            <w:pPr>
              <w:spacing w:after="0" w:line="240" w:lineRule="auto"/>
              <w:jc w:val="both"/>
              <w:rPr>
                <w:rFonts w:ascii="Times New Roman" w:hAnsi="Times New Roman" w:cs="Times New Roman"/>
                <w:sz w:val="20"/>
                <w:szCs w:val="20"/>
              </w:rPr>
            </w:pPr>
          </w:p>
          <w:p w14:paraId="3FCAD3BF" w14:textId="5C80129B"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Pilsētu sabiedriskā transporta autoparku nomaiņa ir atbalstīta 2014.-2020. gada plānošanas perioda ietvaros, kura rezultātā plānots, ka nevienā no pilsētu autobusu parkiem nav transportlīdzekļu, kas būtu vecāki par EURO 5 standarta klasifikācijā iekļauto. Papildu skat. SM skaidrojumu pie izziņas 4</w:t>
            </w:r>
            <w:r w:rsidR="00384B5B">
              <w:rPr>
                <w:rFonts w:ascii="Times New Roman" w:hAnsi="Times New Roman" w:cs="Times New Roman"/>
                <w:sz w:val="20"/>
                <w:szCs w:val="20"/>
              </w:rPr>
              <w:t>23</w:t>
            </w:r>
            <w:r>
              <w:rPr>
                <w:rFonts w:ascii="Times New Roman" w:hAnsi="Times New Roman" w:cs="Times New Roman"/>
                <w:sz w:val="20"/>
                <w:szCs w:val="20"/>
              </w:rPr>
              <w:t>.punkta.</w:t>
            </w:r>
          </w:p>
          <w:p w14:paraId="632A0E3E" w14:textId="77777777" w:rsidR="003B19CF" w:rsidRDefault="003B19CF" w:rsidP="00C4157F">
            <w:pPr>
              <w:spacing w:after="0" w:line="240" w:lineRule="auto"/>
              <w:jc w:val="both"/>
              <w:rPr>
                <w:rFonts w:ascii="Times New Roman" w:hAnsi="Times New Roman" w:cs="Times New Roman"/>
                <w:sz w:val="20"/>
                <w:szCs w:val="20"/>
              </w:rPr>
            </w:pPr>
          </w:p>
          <w:p w14:paraId="5F7141C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4.priekšlikums nav ņemts vērā, jo pilsētu transporta infrastruktūras izbūve jau ir definēta 3.2.1. SAM un 3.2.2. SAM ietvaros</w:t>
            </w:r>
          </w:p>
        </w:tc>
        <w:tc>
          <w:tcPr>
            <w:tcW w:w="1638" w:type="dxa"/>
          </w:tcPr>
          <w:p w14:paraId="16F566A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ABC4336" w14:textId="77777777" w:rsidTr="00DC21C3">
        <w:tc>
          <w:tcPr>
            <w:tcW w:w="562" w:type="dxa"/>
            <w:shd w:val="clear" w:color="auto" w:fill="auto"/>
          </w:tcPr>
          <w:p w14:paraId="66260B7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93A92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27CD28D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4A49A9F" w14:textId="77777777" w:rsidR="003B19CF" w:rsidRPr="006F55DD" w:rsidRDefault="003B19CF" w:rsidP="00C4157F">
            <w:pPr>
              <w:spacing w:after="0" w:line="240" w:lineRule="auto"/>
              <w:ind w:right="-17"/>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sz w:val="20"/>
                <w:szCs w:val="20"/>
                <w:lang w:eastAsia="lv-LV" w:bidi="lv-LV"/>
              </w:rPr>
              <w:t>Lai nodrošinātu specifiskā atbalsta mērķa sasniegšanu, ierosinām papildināt ar jauniem rindkopām šādā redakcijā:</w:t>
            </w:r>
          </w:p>
          <w:p w14:paraId="39CC896C" w14:textId="77777777" w:rsidR="003B19CF" w:rsidRPr="006F55DD" w:rsidRDefault="003B19CF" w:rsidP="00C4157F">
            <w:pPr>
              <w:spacing w:after="0" w:line="240" w:lineRule="auto"/>
              <w:ind w:right="-17"/>
              <w:jc w:val="both"/>
              <w:rPr>
                <w:rFonts w:ascii="Times New Roman" w:eastAsia="Calibri" w:hAnsi="Times New Roman" w:cs="Times New Roman"/>
                <w:b/>
                <w:bCs/>
                <w:i/>
                <w:sz w:val="20"/>
                <w:szCs w:val="20"/>
                <w:u w:val="single"/>
                <w:lang w:eastAsia="lv-LV" w:bidi="lv-LV"/>
              </w:rPr>
            </w:pPr>
            <w:r w:rsidRPr="006F55DD">
              <w:rPr>
                <w:rFonts w:ascii="Times New Roman" w:eastAsia="Calibri" w:hAnsi="Times New Roman" w:cs="Times New Roman"/>
                <w:sz w:val="20"/>
                <w:szCs w:val="20"/>
                <w:lang w:eastAsia="lv-LV" w:bidi="lv-LV"/>
              </w:rPr>
              <w:t xml:space="preserve">1) </w:t>
            </w:r>
            <w:r w:rsidRPr="006F55DD">
              <w:rPr>
                <w:rFonts w:ascii="Times New Roman" w:eastAsia="Calibri" w:hAnsi="Times New Roman" w:cs="Times New Roman"/>
                <w:i/>
                <w:sz w:val="20"/>
                <w:szCs w:val="20"/>
                <w:lang w:eastAsia="lv-LV" w:bidi="lv-LV"/>
              </w:rPr>
              <w:t>“</w:t>
            </w:r>
            <w:r w:rsidRPr="006F55DD">
              <w:rPr>
                <w:rFonts w:ascii="Times New Roman" w:eastAsia="Calibri" w:hAnsi="Times New Roman" w:cs="Times New Roman"/>
                <w:b/>
                <w:bCs/>
                <w:i/>
                <w:sz w:val="20"/>
                <w:szCs w:val="20"/>
                <w:u w:val="single"/>
                <w:lang w:eastAsia="lv-LV" w:bidi="lv-LV"/>
              </w:rPr>
              <w:t>(..) Elektrotransportlīdzekļu uzlādes infrastruktūras izveide un pilnveidošana;</w:t>
            </w:r>
          </w:p>
          <w:p w14:paraId="76C0CEE5" w14:textId="77777777" w:rsidR="003B19CF" w:rsidRPr="006F55DD" w:rsidRDefault="003B19CF" w:rsidP="00C4157F">
            <w:pPr>
              <w:spacing w:after="0" w:line="240" w:lineRule="auto"/>
              <w:ind w:right="-17"/>
              <w:jc w:val="both"/>
              <w:rPr>
                <w:rFonts w:ascii="Times New Roman" w:eastAsia="Calibri" w:hAnsi="Times New Roman" w:cs="Times New Roman"/>
                <w:i/>
                <w:sz w:val="20"/>
                <w:szCs w:val="20"/>
                <w:lang w:eastAsia="lv-LV" w:bidi="lv-LV"/>
              </w:rPr>
            </w:pPr>
            <w:r w:rsidRPr="006F55DD">
              <w:rPr>
                <w:rFonts w:ascii="Times New Roman" w:eastAsia="Calibri" w:hAnsi="Times New Roman" w:cs="Times New Roman"/>
                <w:bCs/>
                <w:sz w:val="20"/>
                <w:szCs w:val="20"/>
                <w:u w:val="single"/>
                <w:lang w:eastAsia="lv-LV" w:bidi="lv-LV"/>
              </w:rPr>
              <w:t>2)</w:t>
            </w:r>
            <w:r w:rsidRPr="006F55DD">
              <w:rPr>
                <w:rFonts w:ascii="Times New Roman" w:eastAsia="Calibri" w:hAnsi="Times New Roman" w:cs="Times New Roman"/>
                <w:b/>
                <w:bCs/>
                <w:i/>
                <w:sz w:val="20"/>
                <w:szCs w:val="20"/>
                <w:u w:val="single"/>
                <w:lang w:eastAsia="lv-LV" w:bidi="lv-LV"/>
              </w:rPr>
              <w:t xml:space="preserve">  (..) Videi draudzīga sabiedriskā transporta infrastruktūras attīstība – jaunu videi draudzīgu sabiedrisko transportlīdzekļu (autobusu) iegāde un saistītās uzlādes/ uzpildes infrastruktūras izveide</w:t>
            </w:r>
            <w:r w:rsidRPr="006F55DD">
              <w:rPr>
                <w:rFonts w:ascii="Times New Roman" w:eastAsia="Calibri" w:hAnsi="Times New Roman" w:cs="Times New Roman"/>
                <w:i/>
                <w:sz w:val="20"/>
                <w:szCs w:val="20"/>
                <w:lang w:eastAsia="lv-LV" w:bidi="lv-LV"/>
              </w:rPr>
              <w:t>.”</w:t>
            </w:r>
          </w:p>
          <w:p w14:paraId="5DCE1F26"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sz w:val="20"/>
                <w:szCs w:val="20"/>
              </w:rPr>
              <w:t>3) Jāparedz arī viedo tehnoloģiju infrastruktūras izveide, kas paredz visiem iedzīvotājiem vienlīdzīgas iespējas sekot līdzi sabiedriskā transporta plūsmām un pārvietoties bez grūtībām pilsētas ietvaros, līdz ar to i</w:t>
            </w:r>
            <w:r w:rsidRPr="006F55DD">
              <w:rPr>
                <w:rFonts w:ascii="Times New Roman" w:eastAsia="Calibri" w:hAnsi="Times New Roman" w:cs="Times New Roman"/>
                <w:b/>
                <w:sz w:val="20"/>
                <w:szCs w:val="20"/>
                <w:u w:val="single"/>
              </w:rPr>
              <w:t>erosinām papildināt ar punktu:</w:t>
            </w:r>
          </w:p>
          <w:p w14:paraId="478DEDAA" w14:textId="77777777" w:rsidR="003B19CF" w:rsidRPr="006F55DD" w:rsidRDefault="003B19CF" w:rsidP="00C4157F">
            <w:p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i/>
                <w:sz w:val="20"/>
                <w:szCs w:val="20"/>
              </w:rPr>
              <w:t>“Viedo tehnoloģiju ieviešana pilsētu sabiedriskā transporta infrastruktūras modernizēšanai.”</w:t>
            </w:r>
          </w:p>
          <w:p w14:paraId="2AE36C13" w14:textId="77777777" w:rsidR="003B19CF" w:rsidRPr="006F55DD" w:rsidRDefault="003B19CF" w:rsidP="00C4157F">
            <w:pPr>
              <w:spacing w:after="0" w:line="240" w:lineRule="auto"/>
              <w:jc w:val="both"/>
              <w:rPr>
                <w:rFonts w:ascii="Times New Roman" w:eastAsia="Calibri" w:hAnsi="Times New Roman" w:cs="Times New Roman"/>
                <w:i/>
                <w:color w:val="FF0000"/>
                <w:sz w:val="20"/>
                <w:szCs w:val="20"/>
              </w:rPr>
            </w:pPr>
          </w:p>
          <w:p w14:paraId="71B5DC28"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sz w:val="20"/>
                <w:szCs w:val="20"/>
              </w:rPr>
              <w:t>4)</w:t>
            </w:r>
            <w:r w:rsidRPr="006F55DD">
              <w:rPr>
                <w:rFonts w:ascii="Times New Roman" w:eastAsia="Calibri" w:hAnsi="Times New Roman" w:cs="Times New Roman"/>
                <w:i/>
                <w:sz w:val="20"/>
                <w:szCs w:val="20"/>
              </w:rPr>
              <w:t xml:space="preserve"> </w:t>
            </w:r>
            <w:r w:rsidRPr="006F55DD">
              <w:rPr>
                <w:rFonts w:ascii="Times New Roman" w:eastAsia="Calibri" w:hAnsi="Times New Roman" w:cs="Times New Roman"/>
                <w:sz w:val="20"/>
                <w:szCs w:val="20"/>
              </w:rPr>
              <w:t xml:space="preserve">Transporta sistēmas efektivitātes uzlabošanai pilsētu teritorijās nepieciešams paredzēt ieguldījumus videi draudzīga sabiedriskā transporta infrastruktūras attīstībai, iegādājoties videi draudzīgākus autobusus, kas nodrošinās ilgtspējīgu iekšējo mobilitāti, līdz ar to </w:t>
            </w:r>
            <w:r w:rsidRPr="006F55DD">
              <w:rPr>
                <w:rFonts w:ascii="Times New Roman" w:eastAsia="Calibri" w:hAnsi="Times New Roman" w:cs="Times New Roman"/>
                <w:b/>
                <w:sz w:val="20"/>
                <w:szCs w:val="20"/>
                <w:u w:val="single"/>
              </w:rPr>
              <w:t>ierosinām papildināt ar punktu:</w:t>
            </w:r>
          </w:p>
          <w:p w14:paraId="68CBE0C4" w14:textId="77777777" w:rsidR="003B19CF" w:rsidRPr="006F55DD" w:rsidRDefault="003B19CF" w:rsidP="00C4157F">
            <w:pPr>
              <w:spacing w:after="0" w:line="240" w:lineRule="auto"/>
              <w:jc w:val="both"/>
              <w:rPr>
                <w:rFonts w:ascii="Times New Roman" w:eastAsia="Calibri" w:hAnsi="Times New Roman" w:cs="Times New Roman"/>
                <w:i/>
                <w:sz w:val="20"/>
                <w:szCs w:val="20"/>
              </w:rPr>
            </w:pPr>
            <w:r w:rsidRPr="006F55DD">
              <w:rPr>
                <w:rFonts w:ascii="Times New Roman" w:eastAsia="Calibri" w:hAnsi="Times New Roman" w:cs="Times New Roman"/>
                <w:i/>
                <w:sz w:val="20"/>
                <w:szCs w:val="20"/>
              </w:rPr>
              <w:t>“Videi draudzīgāku sabiedrisko transportlīdzekļu atjaunošana pilsētu sabiedriskā transporta tīklā (autobusu parka atjaunošana, izmantojot ilgtspējīgus un viedus risinājumus).”</w:t>
            </w:r>
          </w:p>
          <w:p w14:paraId="707AB151" w14:textId="77777777" w:rsidR="003B19CF" w:rsidRPr="006F55DD" w:rsidRDefault="003B19CF" w:rsidP="00C4157F">
            <w:pPr>
              <w:spacing w:after="0" w:line="240" w:lineRule="auto"/>
              <w:jc w:val="both"/>
              <w:rPr>
                <w:rFonts w:ascii="Times New Roman" w:eastAsia="Calibri" w:hAnsi="Times New Roman" w:cs="Times New Roman"/>
                <w:i/>
                <w:color w:val="FF0000"/>
                <w:sz w:val="20"/>
                <w:szCs w:val="20"/>
              </w:rPr>
            </w:pPr>
          </w:p>
          <w:p w14:paraId="2DF162C5"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sz w:val="20"/>
                <w:szCs w:val="20"/>
              </w:rPr>
              <w:t xml:space="preserve">5) Reģioniem un lielajām pilsētām svarīga ir multimodālas autoceļu infrastruktūras (tiltu, pārvadu, apvedceļu u.tml.) būvniecība, nodrošinot integrētu un ilgtspējīgu mobilitāti pilsētās, kas uzlabos mobilitātes iespējas un drošību, mazinās piesārņojumu, līdz ar to </w:t>
            </w:r>
            <w:r w:rsidRPr="006F55DD">
              <w:rPr>
                <w:rFonts w:ascii="Times New Roman" w:eastAsia="Calibri" w:hAnsi="Times New Roman" w:cs="Times New Roman"/>
                <w:b/>
                <w:sz w:val="20"/>
                <w:szCs w:val="20"/>
                <w:u w:val="single"/>
              </w:rPr>
              <w:t>ierosinām papildināt ar punktu:</w:t>
            </w:r>
          </w:p>
          <w:p w14:paraId="2066DA3D" w14:textId="77777777" w:rsidR="003B19CF" w:rsidRPr="006F55DD" w:rsidRDefault="003B19CF" w:rsidP="00C4157F">
            <w:pPr>
              <w:spacing w:after="0" w:line="240" w:lineRule="auto"/>
              <w:ind w:right="-17"/>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i/>
                <w:sz w:val="20"/>
                <w:szCs w:val="20"/>
              </w:rPr>
              <w:t>“Pilsētu multimodālas transporta infrastruktūras (tiltu, pārvadu, apvedceļu u.tml.)</w:t>
            </w:r>
            <w:r w:rsidRPr="006F55DD">
              <w:rPr>
                <w:rFonts w:ascii="Times New Roman" w:eastAsia="Calibri" w:hAnsi="Times New Roman" w:cs="Times New Roman"/>
                <w:sz w:val="20"/>
                <w:szCs w:val="20"/>
              </w:rPr>
              <w:t xml:space="preserve"> </w:t>
            </w:r>
            <w:r w:rsidRPr="006F55DD">
              <w:rPr>
                <w:rFonts w:ascii="Times New Roman" w:eastAsia="Calibri" w:hAnsi="Times New Roman" w:cs="Times New Roman"/>
                <w:i/>
                <w:sz w:val="20"/>
                <w:szCs w:val="20"/>
              </w:rPr>
              <w:t>būvniecība, nodrošinot integrētu un ilgtspējīgu reģionālo mobilitāti, atslogojot pilsētu centru teritorijas.”</w:t>
            </w:r>
          </w:p>
        </w:tc>
        <w:tc>
          <w:tcPr>
            <w:tcW w:w="2976" w:type="dxa"/>
            <w:shd w:val="clear" w:color="auto" w:fill="auto"/>
          </w:tcPr>
          <w:p w14:paraId="24CF1241" w14:textId="77777777" w:rsidR="003B19CF" w:rsidRPr="00E64D03" w:rsidRDefault="003B19CF" w:rsidP="00C4157F">
            <w:pPr>
              <w:spacing w:after="0" w:line="240" w:lineRule="auto"/>
              <w:jc w:val="both"/>
              <w:rPr>
                <w:rFonts w:ascii="Times New Roman" w:hAnsi="Times New Roman" w:cs="Times New Roman"/>
                <w:b/>
                <w:bCs/>
                <w:sz w:val="20"/>
                <w:szCs w:val="20"/>
              </w:rPr>
            </w:pPr>
            <w:r w:rsidRPr="00E64D03">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36FC1504" w14:textId="77777777" w:rsidR="003B19CF" w:rsidRPr="00E64D03" w:rsidRDefault="003B19CF" w:rsidP="00C4157F">
            <w:pPr>
              <w:spacing w:after="0" w:line="240" w:lineRule="auto"/>
              <w:jc w:val="both"/>
              <w:rPr>
                <w:rFonts w:ascii="Times New Roman" w:hAnsi="Times New Roman" w:cs="Times New Roman"/>
                <w:b/>
                <w:bCs/>
                <w:sz w:val="20"/>
                <w:szCs w:val="20"/>
              </w:rPr>
            </w:pPr>
          </w:p>
          <w:p w14:paraId="7FBF064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1.priekšlikums 2014.-2020. gada plānošanas perioda ietvaros līdz 2023.gadam Latvijā tiks izveidots elektrouzlādes staciju pamattīkls TEN-T ceļu tīklā. Ņemot vērā privāto investoru interesi, turpmākā elektrouzlādes tīkla attīstība jau šobrīd tiek un arī turpmāk ir plānota brīvā tirgus apstākļos, bez valsts intervences.</w:t>
            </w:r>
          </w:p>
          <w:p w14:paraId="5E60CB1A" w14:textId="3CDD2759"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3., 4.priekšlikums vienlaikus SM aicina ņemt vērā atbalsta instrumentu savstarpējo sinerģiju un papildināmību. Vēršam uzmanību, ka sabiedriskā transporta autoparku nomaiņas aktivitātes </w:t>
            </w:r>
            <w:r w:rsidR="00191694">
              <w:rPr>
                <w:rFonts w:ascii="Times New Roman" w:hAnsi="Times New Roman" w:cs="Times New Roman"/>
                <w:sz w:val="20"/>
                <w:szCs w:val="20"/>
              </w:rPr>
              <w:t xml:space="preserve">2021. -2027.gada plānošanas periodā </w:t>
            </w:r>
            <w:r>
              <w:rPr>
                <w:rFonts w:ascii="Times New Roman" w:hAnsi="Times New Roman" w:cs="Times New Roman"/>
                <w:sz w:val="20"/>
                <w:szCs w:val="20"/>
              </w:rPr>
              <w:t>šobrīd tiek plānotas gan Taisnīgas pārkārtošanas instrumenta ietvaros, gan arī ANM ietvaros. Ņemot vērā minēto, SM nesaskata nepieciešamību  precizēt attiecīgo DP sadaļu.</w:t>
            </w:r>
          </w:p>
          <w:p w14:paraId="425C8148" w14:textId="77777777" w:rsidR="003B19CF" w:rsidRDefault="003B19CF" w:rsidP="00C4157F">
            <w:pPr>
              <w:spacing w:after="0" w:line="240" w:lineRule="auto"/>
              <w:jc w:val="both"/>
              <w:rPr>
                <w:rFonts w:ascii="Times New Roman" w:hAnsi="Times New Roman" w:cs="Times New Roman"/>
                <w:sz w:val="20"/>
                <w:szCs w:val="20"/>
              </w:rPr>
            </w:pPr>
          </w:p>
          <w:p w14:paraId="71D8830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5.priekšlikums nav ņemts vērā, jo pilsētu transporta infrastruktūras izbūve jau ir definēta 3.2.1.SAM un 3.2.2.SAM ietvaros.</w:t>
            </w:r>
          </w:p>
        </w:tc>
        <w:tc>
          <w:tcPr>
            <w:tcW w:w="1638" w:type="dxa"/>
          </w:tcPr>
          <w:p w14:paraId="1A2724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8D746E6" w14:textId="77777777" w:rsidTr="00DC21C3">
        <w:tc>
          <w:tcPr>
            <w:tcW w:w="562" w:type="dxa"/>
            <w:shd w:val="clear" w:color="auto" w:fill="auto"/>
          </w:tcPr>
          <w:p w14:paraId="536B4DE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69958B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53EE03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(211)</w:t>
            </w:r>
            <w:r w:rsidRPr="006F55DD">
              <w:rPr>
                <w:rFonts w:ascii="Times New Roman" w:hAnsi="Times New Roman" w:cs="Times New Roman"/>
                <w:sz w:val="20"/>
                <w:szCs w:val="20"/>
              </w:rPr>
              <w:tab/>
              <w:t>Atbalstāmās darbības:</w:t>
            </w:r>
          </w:p>
          <w:p w14:paraId="6D12EC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(212)</w:t>
            </w:r>
            <w:r w:rsidRPr="006F55DD">
              <w:rPr>
                <w:rFonts w:ascii="Times New Roman" w:hAnsi="Times New Roman" w:cs="Times New Roman"/>
                <w:sz w:val="20"/>
                <w:szCs w:val="20"/>
              </w:rPr>
              <w:tab/>
              <w:t>Viedo tehnoloģiju ieviešana satiksmes plūsmas regulēšanai vides jautājumu risināšanai Latvijas pilsētās.</w:t>
            </w:r>
          </w:p>
          <w:p w14:paraId="0A0EF32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(213)</w:t>
            </w:r>
            <w:r w:rsidRPr="006F55DD">
              <w:rPr>
                <w:rFonts w:ascii="Times New Roman" w:hAnsi="Times New Roman" w:cs="Times New Roman"/>
                <w:sz w:val="20"/>
                <w:szCs w:val="20"/>
              </w:rPr>
              <w:tab/>
              <w:t>Multimodāla sabiedriskā transporta tīkla attīstība, izveidojot multimodālos transporta mezglus, mobilitātes punktus, “Park &amp; ride” infrastruktūras attīstība.</w:t>
            </w:r>
          </w:p>
          <w:p w14:paraId="7A93097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(214)</w:t>
            </w:r>
            <w:r w:rsidRPr="006F55DD">
              <w:rPr>
                <w:rFonts w:ascii="Times New Roman" w:hAnsi="Times New Roman" w:cs="Times New Roman"/>
                <w:sz w:val="20"/>
                <w:szCs w:val="20"/>
              </w:rPr>
              <w:tab/>
              <w:t>Veloceļu izbūve pašvaldību teritorijās atbilstoši pašvaldību teritoriālajiem un satiksmes infrastruktūras plāniem.</w:t>
            </w:r>
          </w:p>
          <w:p w14:paraId="75DFF6F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(215)</w:t>
            </w:r>
            <w:r w:rsidRPr="006F55DD">
              <w:rPr>
                <w:rFonts w:ascii="Times New Roman" w:hAnsi="Times New Roman" w:cs="Times New Roman"/>
                <w:sz w:val="20"/>
                <w:szCs w:val="20"/>
              </w:rPr>
              <w:tab/>
              <w:t xml:space="preserve">Dzelzceļa infrastruktūras būvniecība, pārbūve un atjaunošana, nodrošinot pilnvērtīgu integrēšanos TEN-T tīklā, tādejādi sekmējot dzelzceļa transportu, kā vienu no perspektīvākajiem sauszemes transporta veidiem gan drošības, gan ekoloģiskajā ziņā attīstību </w:t>
            </w:r>
          </w:p>
          <w:p w14:paraId="2C11898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(216)</w:t>
            </w:r>
            <w:r w:rsidRPr="006F55DD">
              <w:rPr>
                <w:rFonts w:ascii="Times New Roman" w:hAnsi="Times New Roman" w:cs="Times New Roman"/>
                <w:sz w:val="20"/>
                <w:szCs w:val="20"/>
              </w:rPr>
              <w:tab/>
              <w:t>Energoefektivitātes uzlabošana, veicot ritošā sastāva atjaunošanu sabiedriskajos pasažieru pārvadājumos pa dzelzceļu.</w:t>
            </w:r>
          </w:p>
        </w:tc>
        <w:tc>
          <w:tcPr>
            <w:tcW w:w="4954" w:type="dxa"/>
            <w:shd w:val="clear" w:color="auto" w:fill="auto"/>
          </w:tcPr>
          <w:p w14:paraId="37D65511"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Papildināt ar atbalstāmo darbību: </w:t>
            </w:r>
          </w:p>
          <w:p w14:paraId="348A302A"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“Videi draudzīga sabiedriskā transporta attīstība/Autobusu parka modernizācija”.</w:t>
            </w:r>
          </w:p>
          <w:p w14:paraId="34667D92"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 xml:space="preserve">Apakšaktivitātes: </w:t>
            </w:r>
          </w:p>
          <w:p w14:paraId="5AEC1A5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CNG autoparka paplašināšana pašvaldībām (finansiāls atbalsts autobusu parka nomaiņai);</w:t>
            </w:r>
          </w:p>
          <w:p w14:paraId="2EBC30D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04AA4D6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CNG autoparka paplašināšana privātpersonām (subsīdija auto iegādes brīdī – subsīdijas apmērs atkarīgs no tā, vai veco auto nodod/nenodod lūžņos);</w:t>
            </w:r>
          </w:p>
          <w:p w14:paraId="1468ED3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1862488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CNG autoparka paplašināšana juridiskām personām (subsīdija jaunu auto iegādes brīdī);</w:t>
            </w:r>
          </w:p>
          <w:p w14:paraId="0D85373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4AA3059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CNG dzelzceļa pārvadājumiem (finansiāls atbalsts CNG lokomotīvju pārbūvei vai jaunu iegādei).</w:t>
            </w:r>
          </w:p>
          <w:p w14:paraId="6B1AC4A0"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p>
          <w:p w14:paraId="7CF62C9A"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 xml:space="preserve">Pamatojums: </w:t>
            </w:r>
          </w:p>
          <w:p w14:paraId="0B1A012A"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izvērtēt iespēju paplašināt SAM tvērumu, ietverot ilgtspējīgas daudzveidu mobilitātes veicināšanu ne tikai pilsētās.</w:t>
            </w:r>
          </w:p>
          <w:p w14:paraId="7FAB6D6A"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6E916E72" w14:textId="77777777" w:rsidR="003B19CF" w:rsidRPr="006F55DD" w:rsidRDefault="003B19CF" w:rsidP="00C4157F">
            <w:pPr>
              <w:spacing w:after="0" w:line="240" w:lineRule="auto"/>
              <w:ind w:right="-17"/>
              <w:jc w:val="both"/>
              <w:rPr>
                <w:rFonts w:ascii="Times New Roman" w:eastAsia="Calibri" w:hAnsi="Times New Roman" w:cs="Times New Roman"/>
                <w:bCs/>
                <w:iCs/>
                <w:color w:val="000000"/>
                <w:sz w:val="20"/>
                <w:szCs w:val="20"/>
              </w:rPr>
            </w:pPr>
            <w:r w:rsidRPr="006F55DD">
              <w:rPr>
                <w:rFonts w:ascii="Times New Roman" w:eastAsia="Times New Roman" w:hAnsi="Times New Roman" w:cs="Times New Roman"/>
                <w:bCs/>
                <w:sz w:val="20"/>
                <w:szCs w:val="20"/>
                <w:lang w:eastAsia="lv-LV"/>
              </w:rPr>
              <w:t>Aktivitāte atbilst NEKP 2021. -2030. 4.9.. (Transports) ietvertajam nacionālajam mērķim, kā arī vispārējā nacionālā mērķa - enerģētiskā drošība sasniegšanai.</w:t>
            </w:r>
          </w:p>
        </w:tc>
        <w:tc>
          <w:tcPr>
            <w:tcW w:w="2976" w:type="dxa"/>
            <w:shd w:val="clear" w:color="auto" w:fill="auto"/>
          </w:tcPr>
          <w:p w14:paraId="5C46FDD4" w14:textId="77777777" w:rsidR="003B19CF" w:rsidRPr="00E64D03"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Daļēji </w:t>
            </w:r>
            <w:r w:rsidRPr="00E64D03">
              <w:rPr>
                <w:rFonts w:ascii="Times New Roman" w:hAnsi="Times New Roman" w:cs="Times New Roman"/>
                <w:b/>
                <w:bCs/>
                <w:sz w:val="20"/>
                <w:szCs w:val="20"/>
              </w:rPr>
              <w:t>ņemts vērā.</w:t>
            </w:r>
            <w:r>
              <w:rPr>
                <w:rFonts w:ascii="Times New Roman" w:hAnsi="Times New Roman" w:cs="Times New Roman"/>
                <w:b/>
                <w:bCs/>
                <w:sz w:val="20"/>
                <w:szCs w:val="20"/>
              </w:rPr>
              <w:t xml:space="preserve"> Sniegts skaidrojums.</w:t>
            </w:r>
          </w:p>
          <w:p w14:paraId="2A8495F1" w14:textId="77777777" w:rsidR="003B19CF" w:rsidRDefault="003B19CF" w:rsidP="00C4157F">
            <w:pPr>
              <w:spacing w:after="0" w:line="240" w:lineRule="auto"/>
              <w:jc w:val="both"/>
              <w:rPr>
                <w:rFonts w:ascii="Times New Roman" w:hAnsi="Times New Roman" w:cs="Times New Roman"/>
                <w:sz w:val="20"/>
                <w:szCs w:val="20"/>
              </w:rPr>
            </w:pPr>
          </w:p>
          <w:p w14:paraId="3B7915E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pilsētu sabiedriskā transporta autoparku nomaiņa ir atbalstīta 2014.-2020.gada plānošanas perioda ietvaros, kura rezultātā plānots, ka nevienā no pilsētu autobusu parkiem nav transportlīdzekļi, kas būtu vecāki par EURO 5 standarta klasifikācijā iekļauto. </w:t>
            </w:r>
          </w:p>
          <w:p w14:paraId="2F4AAA45" w14:textId="2C7B2112"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 skat. SM komentāru 42</w:t>
            </w:r>
            <w:r w:rsidR="00384B5B">
              <w:rPr>
                <w:rFonts w:ascii="Times New Roman" w:hAnsi="Times New Roman" w:cs="Times New Roman"/>
                <w:sz w:val="20"/>
                <w:szCs w:val="20"/>
              </w:rPr>
              <w:t>3</w:t>
            </w:r>
            <w:r>
              <w:rPr>
                <w:rFonts w:ascii="Times New Roman" w:hAnsi="Times New Roman" w:cs="Times New Roman"/>
                <w:sz w:val="20"/>
                <w:szCs w:val="20"/>
              </w:rPr>
              <w:t>.punktā</w:t>
            </w:r>
          </w:p>
          <w:p w14:paraId="5E72E0FF" w14:textId="77777777" w:rsidR="003B19CF" w:rsidRDefault="003B19CF" w:rsidP="00C4157F">
            <w:pPr>
              <w:spacing w:after="0" w:line="240" w:lineRule="auto"/>
              <w:jc w:val="both"/>
              <w:rPr>
                <w:rFonts w:ascii="Times New Roman" w:hAnsi="Times New Roman" w:cs="Times New Roman"/>
                <w:sz w:val="20"/>
                <w:szCs w:val="20"/>
              </w:rPr>
            </w:pPr>
          </w:p>
          <w:p w14:paraId="782E7ED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2014.-2020. gada plānošanas perioda ietvaros līdz 2023.gadam Latvijā tiks izveidots elektrouzlādes staciju pamattīkls TEN-T ceļu tīklā. Ņemot vērā privāto investoru interesi, turpmākā elektrouzlādes tīkla attīstība jau šobrīd tiek un arī turpmāk ir plānota brīvā tirgus apstākļos, bez valsts intervences.</w:t>
            </w:r>
          </w:p>
          <w:p w14:paraId="2AC5B12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Ievērojot tirgus interesi un attīstības tendences, secināms, ka valsts intervence nav pamatota arī dabasgāzes (CNG/ LNG/ biometāna) uzlādes tīkla izbūvē.</w:t>
            </w:r>
          </w:p>
          <w:p w14:paraId="7D2A59D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vērtē valsts intervences nepieciešamību un iespējas publiskā ūdeņraža uzlādes pamattīkla izbūvei.</w:t>
            </w:r>
          </w:p>
          <w:p w14:paraId="5CC4A4A7" w14:textId="54798DE1"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SM aicina ņemt vērā atbalsta instrumentu savstarpējo sinerģiju un papildināmību. Vēršam uzmanību, ka sabiedriskā transporta autoparku nomaiņas aktivitātes</w:t>
            </w:r>
            <w:r w:rsidR="00191694">
              <w:rPr>
                <w:rFonts w:ascii="Times New Roman" w:hAnsi="Times New Roman" w:cs="Times New Roman"/>
                <w:sz w:val="20"/>
                <w:szCs w:val="20"/>
              </w:rPr>
              <w:t xml:space="preserve"> 2021. -2027.gada plānošanas periodā</w:t>
            </w:r>
            <w:r>
              <w:rPr>
                <w:rFonts w:ascii="Times New Roman" w:hAnsi="Times New Roman" w:cs="Times New Roman"/>
                <w:sz w:val="20"/>
                <w:szCs w:val="20"/>
              </w:rPr>
              <w:t xml:space="preserve"> šobrīd tiek plānotas gan Taisnīgas pārkārtošanas instrumenta ietvaros, gan arī ANM ietvaros.</w:t>
            </w:r>
            <w:r w:rsidRPr="00AE731F" w:rsidDel="00AE731F">
              <w:rPr>
                <w:rFonts w:ascii="Times New Roman" w:hAnsi="Times New Roman" w:cs="Times New Roman"/>
                <w:sz w:val="20"/>
                <w:szCs w:val="20"/>
                <w:highlight w:val="yellow"/>
              </w:rPr>
              <w:t xml:space="preserve"> </w:t>
            </w:r>
          </w:p>
          <w:p w14:paraId="7EED9313" w14:textId="77777777" w:rsidR="003B19CF" w:rsidRDefault="003B19CF" w:rsidP="00C4157F">
            <w:pPr>
              <w:spacing w:after="0" w:line="240" w:lineRule="auto"/>
              <w:jc w:val="both"/>
              <w:rPr>
                <w:rFonts w:ascii="Times New Roman" w:hAnsi="Times New Roman" w:cs="Times New Roman"/>
                <w:sz w:val="20"/>
                <w:szCs w:val="20"/>
              </w:rPr>
            </w:pPr>
          </w:p>
          <w:p w14:paraId="7B303C2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Privātpersonu un komercuzņēmumu (izņemot valsts funkciju īstenojošos uzņēmumus) atbalsts ir vērtējams finanšu instrumentu piesaistes kontekstā. Granti (ievērojot to ierobežoto apjomu un investīciju mērķus) ir investējami tikai tajās jomās, ko tirgus nespēj noregulēt un attīstīt bez valsts atbalsta. Vienlaikus jāņem vērā, ka arī privātais tirgus (komercbankas) ir gatavs iesaistīties privātā autoparka nomaiņas atbalstīšanā, līdz ar to valsts intervence un tās pamatotība ir rūpīgi izvērtējams pasākums.</w:t>
            </w:r>
          </w:p>
          <w:p w14:paraId="047FC47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Papildus atzīmējams, ka SM atbalsta visus videi draudzīgu degvielu veidus, nepiešķirot prioritātes atsevišķiem uzlādes veidiem, tajā pašā laikā ir jāņem vērā tirgus interese, nepieļaujot valsts intervenci tajā jomā, kur jau darbojas brīvā tirgus piedāvājums (piem., CNG uzlādes tīkla izbūve). </w:t>
            </w:r>
          </w:p>
          <w:p w14:paraId="34A1A4AF" w14:textId="77777777" w:rsidR="003B19CF" w:rsidRDefault="003B19CF" w:rsidP="00C4157F">
            <w:pPr>
              <w:spacing w:after="0" w:line="240" w:lineRule="auto"/>
              <w:jc w:val="both"/>
              <w:rPr>
                <w:rFonts w:ascii="Times New Roman" w:hAnsi="Times New Roman" w:cs="Times New Roman"/>
                <w:sz w:val="20"/>
                <w:szCs w:val="20"/>
              </w:rPr>
            </w:pPr>
          </w:p>
          <w:p w14:paraId="3837AD0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skaidrojam, ka ES fondu finansējums nevar tikt novirzīts </w:t>
            </w:r>
            <w:r w:rsidRPr="00452C52">
              <w:rPr>
                <w:rFonts w:ascii="Times New Roman" w:hAnsi="Times New Roman" w:cs="Times New Roman"/>
                <w:sz w:val="20"/>
                <w:szCs w:val="20"/>
              </w:rPr>
              <w:t>ieguldīšan</w:t>
            </w:r>
            <w:r>
              <w:rPr>
                <w:rFonts w:ascii="Times New Roman" w:hAnsi="Times New Roman" w:cs="Times New Roman"/>
                <w:sz w:val="20"/>
                <w:szCs w:val="20"/>
              </w:rPr>
              <w:t>ai</w:t>
            </w:r>
            <w:r w:rsidRPr="00452C52">
              <w:rPr>
                <w:rFonts w:ascii="Times New Roman" w:hAnsi="Times New Roman" w:cs="Times New Roman"/>
                <w:sz w:val="20"/>
                <w:szCs w:val="20"/>
              </w:rPr>
              <w:t xml:space="preserve"> pasākumos, kas veicina fosilo energoresursu izmantošanu un nepiekrīt Latvijas Darba devēju konfederācijas viedoklim, ka veicinot dabasgāzes (fosilā un importētā energoresursa) izmantošanu netiks stiprināta nacionālā enerģētiskā drošība.</w:t>
            </w:r>
          </w:p>
        </w:tc>
        <w:tc>
          <w:tcPr>
            <w:tcW w:w="1638" w:type="dxa"/>
          </w:tcPr>
          <w:p w14:paraId="4AF5F5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865D489" w14:textId="77777777" w:rsidTr="00DC21C3">
        <w:tc>
          <w:tcPr>
            <w:tcW w:w="562" w:type="dxa"/>
            <w:shd w:val="clear" w:color="auto" w:fill="auto"/>
          </w:tcPr>
          <w:p w14:paraId="55C7CF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7EBAE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1D5641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(212)</w:t>
            </w:r>
            <w:r w:rsidRPr="006F55DD">
              <w:rPr>
                <w:rFonts w:ascii="Times New Roman" w:hAnsi="Times New Roman" w:cs="Times New Roman"/>
                <w:sz w:val="20"/>
                <w:szCs w:val="20"/>
              </w:rPr>
              <w:tab/>
              <w:t>Viedo tehnoloģiju ieviešana satiksmes plūsmas regulēšanai vides jautājumu risināšanai Latvijas pilsētās.</w:t>
            </w:r>
          </w:p>
        </w:tc>
        <w:tc>
          <w:tcPr>
            <w:tcW w:w="4954" w:type="dxa"/>
            <w:shd w:val="clear" w:color="auto" w:fill="auto"/>
          </w:tcPr>
          <w:p w14:paraId="626ECD41"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r w:rsidRPr="006F55DD">
              <w:rPr>
                <w:rFonts w:ascii="Times New Roman" w:eastAsia="Calibri" w:hAnsi="Times New Roman" w:cs="Times New Roman"/>
                <w:bCs/>
                <w:noProof/>
                <w:color w:val="000000"/>
                <w:sz w:val="20"/>
                <w:szCs w:val="20"/>
                <w:lang w:eastAsia="lv-LV" w:bidi="lv-LV"/>
              </w:rPr>
              <w:t xml:space="preserve">Ņemot vērā, ka viedo tehnoloģiju pielietojums mobilitātes nodrošināšanai ir plašāks nekā satiksmes regulēšana un skar ne tikai vides jautājumus, ierosinām paplašināt pasākuma tvērumu: </w:t>
            </w:r>
          </w:p>
          <w:p w14:paraId="4FC5283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bCs/>
                <w:i/>
                <w:noProof/>
                <w:color w:val="000000"/>
                <w:sz w:val="20"/>
                <w:szCs w:val="20"/>
                <w:lang w:eastAsia="lv-LV" w:bidi="lv-LV"/>
              </w:rPr>
              <w:t>“Viedo tehnoloģiju ieviešana,</w:t>
            </w: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Cs/>
                <w:i/>
                <w:strike/>
                <w:noProof/>
                <w:color w:val="000000"/>
                <w:sz w:val="20"/>
                <w:szCs w:val="20"/>
                <w:u w:val="single"/>
                <w:lang w:eastAsia="lv-LV" w:bidi="lv-LV"/>
              </w:rPr>
              <w:t>satiksmes plūsmas regulēšanai vides jautājumu risināšanai</w:t>
            </w:r>
            <w:r w:rsidRPr="006F55DD">
              <w:rPr>
                <w:rFonts w:ascii="Times New Roman" w:eastAsia="Calibri" w:hAnsi="Times New Roman" w:cs="Times New Roman"/>
                <w:bCs/>
                <w:i/>
                <w:noProof/>
                <w:color w:val="000000"/>
                <w:sz w:val="20"/>
                <w:szCs w:val="20"/>
                <w:lang w:eastAsia="lv-LV" w:bidi="lv-LV"/>
              </w:rPr>
              <w:t xml:space="preserve"> </w:t>
            </w:r>
            <w:r w:rsidRPr="006F55DD">
              <w:rPr>
                <w:rFonts w:ascii="Times New Roman" w:eastAsia="Calibri" w:hAnsi="Times New Roman" w:cs="Times New Roman"/>
                <w:b/>
                <w:i/>
                <w:noProof/>
                <w:color w:val="000000"/>
                <w:sz w:val="20"/>
                <w:szCs w:val="20"/>
                <w:u w:val="single"/>
                <w:lang w:eastAsia="lv-LV" w:bidi="lv-LV"/>
              </w:rPr>
              <w:t>nodrošinot daudzveidu mobilitātes attīstību</w:t>
            </w:r>
            <w:r w:rsidRPr="006F55DD">
              <w:rPr>
                <w:rFonts w:ascii="Times New Roman" w:eastAsia="Calibri" w:hAnsi="Times New Roman" w:cs="Times New Roman"/>
                <w:bCs/>
                <w:i/>
                <w:noProof/>
                <w:color w:val="000000"/>
                <w:sz w:val="20"/>
                <w:szCs w:val="20"/>
                <w:lang w:eastAsia="lv-LV" w:bidi="lv-LV"/>
              </w:rPr>
              <w:t xml:space="preserve"> Latvijas pilsētās.”</w:t>
            </w:r>
          </w:p>
        </w:tc>
        <w:tc>
          <w:tcPr>
            <w:tcW w:w="2976" w:type="dxa"/>
            <w:shd w:val="clear" w:color="auto" w:fill="auto"/>
          </w:tcPr>
          <w:p w14:paraId="59A43AD1" w14:textId="77777777" w:rsidR="003B19CF" w:rsidRPr="00E64D03" w:rsidRDefault="003B19CF" w:rsidP="00C4157F">
            <w:pPr>
              <w:spacing w:after="0" w:line="240" w:lineRule="auto"/>
              <w:jc w:val="both"/>
              <w:rPr>
                <w:rFonts w:ascii="Times New Roman" w:hAnsi="Times New Roman" w:cs="Times New Roman"/>
                <w:b/>
                <w:bCs/>
                <w:sz w:val="20"/>
                <w:szCs w:val="20"/>
              </w:rPr>
            </w:pPr>
            <w:r w:rsidRPr="00E64D03">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0C713B4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EFC7E2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komentārā minētā paragrāfā ietvertais pasākums atbilst NAP2027 iezīmētajam konkrētajam atbalsta virzienam un tam paredzētajam finansējumam. SAM tvēruma paplašinājums pieejamā finansējuma ietvaros, ievērojot izvirzītos sasniedzamos mērķus, nav samērīgs un racionāls.</w:t>
            </w:r>
          </w:p>
          <w:p w14:paraId="678019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85A39B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C8B02FA" w14:textId="77777777" w:rsidTr="00DC21C3">
        <w:tc>
          <w:tcPr>
            <w:tcW w:w="562" w:type="dxa"/>
            <w:shd w:val="clear" w:color="auto" w:fill="auto"/>
          </w:tcPr>
          <w:p w14:paraId="7597738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E388B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6A474FF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(213)</w:t>
            </w:r>
            <w:r w:rsidRPr="006F55DD">
              <w:rPr>
                <w:rFonts w:ascii="Times New Roman" w:hAnsi="Times New Roman" w:cs="Times New Roman"/>
                <w:sz w:val="20"/>
                <w:szCs w:val="20"/>
              </w:rPr>
              <w:tab/>
              <w:t>Multimodāla sabiedriskā transporta tīkla attīstība, izveidojot multimodālos transporta mezglus, mobilitātes punktus, “Park &amp; ride” infrastruktūras attīstība.</w:t>
            </w:r>
          </w:p>
        </w:tc>
        <w:tc>
          <w:tcPr>
            <w:tcW w:w="4954" w:type="dxa"/>
            <w:shd w:val="clear" w:color="auto" w:fill="auto"/>
          </w:tcPr>
          <w:p w14:paraId="4CD3A71F"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precizēt redakciju:</w:t>
            </w:r>
          </w:p>
          <w:p w14:paraId="6EBF3BC8" w14:textId="77777777" w:rsidR="003B19CF" w:rsidRPr="006F55DD" w:rsidRDefault="003B19CF" w:rsidP="00C4157F">
            <w:pPr>
              <w:spacing w:after="0" w:line="240" w:lineRule="auto"/>
              <w:jc w:val="both"/>
              <w:rPr>
                <w:rFonts w:ascii="Times New Roman" w:eastAsia="Times New Roman" w:hAnsi="Times New Roman" w:cs="Times New Roman"/>
                <w:sz w:val="20"/>
                <w:szCs w:val="20"/>
                <w:u w:val="single"/>
                <w:lang w:eastAsia="lv-LV"/>
              </w:rPr>
            </w:pPr>
            <w:r w:rsidRPr="006F55DD">
              <w:rPr>
                <w:rFonts w:ascii="Times New Roman" w:eastAsia="Times New Roman" w:hAnsi="Times New Roman" w:cs="Times New Roman"/>
                <w:sz w:val="20"/>
                <w:szCs w:val="20"/>
                <w:lang w:eastAsia="lv-LV"/>
              </w:rPr>
              <w:t xml:space="preserve">(213) Multimodāla sabiedriskā transporta tīkla attīstība, izveidojot multimodālos transporta mezglus, mobilitātes punktus, “Park &amp; ride” infrastruktūras attīstība </w:t>
            </w:r>
            <w:r w:rsidRPr="006F55DD">
              <w:rPr>
                <w:rFonts w:ascii="Times New Roman" w:eastAsia="Times New Roman" w:hAnsi="Times New Roman" w:cs="Times New Roman"/>
                <w:sz w:val="20"/>
                <w:szCs w:val="20"/>
                <w:u w:val="single"/>
                <w:lang w:eastAsia="lv-LV"/>
              </w:rPr>
              <w:t>t.sk. tam nepieciešamo digitālo platformu izveide pakalpojumu pieejamības nodrošināšanai.</w:t>
            </w:r>
          </w:p>
          <w:p w14:paraId="39655A99" w14:textId="77777777" w:rsidR="003B19CF" w:rsidRPr="006F55DD" w:rsidRDefault="003B19CF" w:rsidP="00C4157F">
            <w:pPr>
              <w:spacing w:after="0" w:line="240" w:lineRule="auto"/>
              <w:jc w:val="both"/>
              <w:rPr>
                <w:rFonts w:ascii="Times New Roman" w:eastAsia="Times New Roman" w:hAnsi="Times New Roman" w:cs="Times New Roman"/>
                <w:sz w:val="20"/>
                <w:szCs w:val="20"/>
                <w:u w:val="single"/>
                <w:lang w:eastAsia="lv-LV"/>
              </w:rPr>
            </w:pPr>
          </w:p>
          <w:p w14:paraId="00516BA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Aicinām izmantot vienotu terminoloģiju starp 2.3.1. SAM un 3.2.1. SAM, vai skaidrot atšķirības starp “</w:t>
            </w:r>
            <w:r w:rsidRPr="006F55DD">
              <w:rPr>
                <w:rFonts w:ascii="Times New Roman" w:eastAsia="Times New Roman" w:hAnsi="Times New Roman" w:cs="Times New Roman"/>
                <w:b/>
                <w:bCs/>
                <w:sz w:val="20"/>
                <w:szCs w:val="20"/>
                <w:lang w:eastAsia="lv-LV"/>
              </w:rPr>
              <w:t>multimodāls</w:t>
            </w:r>
            <w:r w:rsidRPr="006F55DD">
              <w:rPr>
                <w:rFonts w:ascii="Times New Roman" w:eastAsia="Times New Roman" w:hAnsi="Times New Roman" w:cs="Times New Roman"/>
                <w:sz w:val="20"/>
                <w:szCs w:val="20"/>
                <w:lang w:eastAsia="lv-LV"/>
              </w:rPr>
              <w:t>”, “</w:t>
            </w:r>
            <w:r w:rsidRPr="006F55DD">
              <w:rPr>
                <w:rFonts w:ascii="Times New Roman" w:eastAsia="Times New Roman" w:hAnsi="Times New Roman" w:cs="Times New Roman"/>
                <w:b/>
                <w:bCs/>
                <w:sz w:val="20"/>
                <w:szCs w:val="20"/>
                <w:lang w:eastAsia="lv-LV"/>
              </w:rPr>
              <w:t>vairākveidu</w:t>
            </w:r>
            <w:r w:rsidRPr="006F55DD">
              <w:rPr>
                <w:rFonts w:ascii="Times New Roman" w:eastAsia="Times New Roman" w:hAnsi="Times New Roman" w:cs="Times New Roman"/>
                <w:sz w:val="20"/>
                <w:szCs w:val="20"/>
                <w:lang w:eastAsia="lv-LV"/>
              </w:rPr>
              <w:t>” un “</w:t>
            </w:r>
            <w:r w:rsidRPr="006F55DD">
              <w:rPr>
                <w:rFonts w:ascii="Times New Roman" w:eastAsia="Times New Roman" w:hAnsi="Times New Roman" w:cs="Times New Roman"/>
                <w:b/>
                <w:bCs/>
                <w:sz w:val="20"/>
                <w:szCs w:val="20"/>
                <w:lang w:eastAsia="lv-LV"/>
              </w:rPr>
              <w:t>daudzveidu</w:t>
            </w:r>
            <w:r w:rsidRPr="006F55DD">
              <w:rPr>
                <w:rFonts w:ascii="Times New Roman" w:eastAsia="Times New Roman" w:hAnsi="Times New Roman" w:cs="Times New Roman"/>
                <w:sz w:val="20"/>
                <w:szCs w:val="20"/>
                <w:lang w:eastAsia="lv-LV"/>
              </w:rPr>
              <w:t>”.</w:t>
            </w:r>
          </w:p>
          <w:p w14:paraId="4E9B0DB4"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r w:rsidRPr="006F55DD">
              <w:rPr>
                <w:rFonts w:ascii="Times New Roman" w:eastAsia="Times New Roman" w:hAnsi="Times New Roman" w:cs="Times New Roman"/>
                <w:sz w:val="20"/>
                <w:szCs w:val="20"/>
                <w:lang w:eastAsia="lv-LV"/>
              </w:rPr>
              <w:t>Tāpat aicinām termina “</w:t>
            </w:r>
            <w:r w:rsidRPr="006F55DD">
              <w:rPr>
                <w:rFonts w:ascii="Times New Roman" w:eastAsia="Times New Roman" w:hAnsi="Times New Roman" w:cs="Times New Roman"/>
                <w:b/>
                <w:bCs/>
                <w:sz w:val="20"/>
                <w:szCs w:val="20"/>
                <w:lang w:eastAsia="lv-LV"/>
              </w:rPr>
              <w:t>klimata izturīgs</w:t>
            </w:r>
            <w:r w:rsidRPr="006F55DD">
              <w:rPr>
                <w:rFonts w:ascii="Times New Roman" w:eastAsia="Times New Roman" w:hAnsi="Times New Roman" w:cs="Times New Roman"/>
                <w:sz w:val="20"/>
                <w:szCs w:val="20"/>
                <w:lang w:eastAsia="lv-LV"/>
              </w:rPr>
              <w:t>” vietā lietot “</w:t>
            </w:r>
            <w:r w:rsidRPr="006F55DD">
              <w:rPr>
                <w:rFonts w:ascii="Times New Roman" w:eastAsia="Times New Roman" w:hAnsi="Times New Roman" w:cs="Times New Roman"/>
                <w:b/>
                <w:bCs/>
                <w:sz w:val="20"/>
                <w:szCs w:val="20"/>
                <w:lang w:eastAsia="lv-LV"/>
              </w:rPr>
              <w:t>klimata noturīgs</w:t>
            </w:r>
            <w:r w:rsidRPr="006F55DD">
              <w:rPr>
                <w:rFonts w:ascii="Times New Roman" w:eastAsia="Times New Roman" w:hAnsi="Times New Roman" w:cs="Times New Roman"/>
                <w:sz w:val="20"/>
                <w:szCs w:val="20"/>
                <w:lang w:eastAsia="lv-LV"/>
              </w:rPr>
              <w:t>”.</w:t>
            </w:r>
          </w:p>
        </w:tc>
        <w:tc>
          <w:tcPr>
            <w:tcW w:w="2976" w:type="dxa"/>
            <w:shd w:val="clear" w:color="auto" w:fill="auto"/>
          </w:tcPr>
          <w:p w14:paraId="2D6982CB" w14:textId="77777777" w:rsidR="003B19CF" w:rsidRPr="00E64D03" w:rsidRDefault="003B19CF" w:rsidP="00C4157F">
            <w:pPr>
              <w:spacing w:after="0" w:line="240" w:lineRule="auto"/>
              <w:jc w:val="both"/>
              <w:rPr>
                <w:rFonts w:ascii="Times New Roman" w:hAnsi="Times New Roman" w:cs="Times New Roman"/>
                <w:b/>
                <w:bCs/>
                <w:sz w:val="20"/>
                <w:szCs w:val="20"/>
              </w:rPr>
            </w:pPr>
            <w:r w:rsidRPr="00E64D03">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43CB63C9" w14:textId="77777777" w:rsidR="003B19CF" w:rsidRDefault="003B19CF" w:rsidP="00C4157F">
            <w:pPr>
              <w:spacing w:after="0" w:line="240" w:lineRule="auto"/>
              <w:jc w:val="both"/>
              <w:rPr>
                <w:rFonts w:ascii="Times New Roman" w:hAnsi="Times New Roman" w:cs="Times New Roman"/>
                <w:b/>
                <w:bCs/>
                <w:sz w:val="20"/>
                <w:szCs w:val="20"/>
              </w:rPr>
            </w:pPr>
          </w:p>
          <w:p w14:paraId="6CBFFF24" w14:textId="77777777" w:rsidR="003B19CF" w:rsidRPr="00B20EE2" w:rsidRDefault="003B19CF" w:rsidP="00C4157F">
            <w:pPr>
              <w:spacing w:after="0" w:line="240" w:lineRule="auto"/>
              <w:jc w:val="both"/>
              <w:rPr>
                <w:rFonts w:ascii="Times New Roman" w:hAnsi="Times New Roman" w:cs="Times New Roman"/>
                <w:sz w:val="20"/>
                <w:szCs w:val="20"/>
              </w:rPr>
            </w:pPr>
            <w:r w:rsidRPr="00B20EE2">
              <w:rPr>
                <w:rFonts w:ascii="Times New Roman" w:hAnsi="Times New Roman" w:cs="Times New Roman"/>
                <w:sz w:val="20"/>
                <w:szCs w:val="20"/>
              </w:rPr>
              <w:t xml:space="preserve">Skaidrojam, ka </w:t>
            </w:r>
            <w:r>
              <w:rPr>
                <w:rFonts w:ascii="Times New Roman" w:hAnsi="Times New Roman" w:cs="Times New Roman"/>
                <w:sz w:val="20"/>
                <w:szCs w:val="20"/>
              </w:rPr>
              <w:t xml:space="preserve">detalizēts </w:t>
            </w:r>
            <w:r w:rsidRPr="00B20EE2">
              <w:rPr>
                <w:rFonts w:ascii="Times New Roman" w:hAnsi="Times New Roman" w:cs="Times New Roman"/>
                <w:sz w:val="20"/>
                <w:szCs w:val="20"/>
              </w:rPr>
              <w:t xml:space="preserve">atbalstāmo darbību </w:t>
            </w:r>
            <w:r>
              <w:rPr>
                <w:rFonts w:ascii="Times New Roman" w:hAnsi="Times New Roman" w:cs="Times New Roman"/>
                <w:sz w:val="20"/>
                <w:szCs w:val="20"/>
              </w:rPr>
              <w:t xml:space="preserve">tvērums </w:t>
            </w:r>
            <w:r w:rsidRPr="00B20EE2">
              <w:rPr>
                <w:rFonts w:ascii="Times New Roman" w:hAnsi="Times New Roman" w:cs="Times New Roman"/>
                <w:sz w:val="20"/>
                <w:szCs w:val="20"/>
              </w:rPr>
              <w:t xml:space="preserve">ir diskutējams MK noteikumu </w:t>
            </w:r>
            <w:r>
              <w:rPr>
                <w:rFonts w:ascii="Times New Roman" w:hAnsi="Times New Roman" w:cs="Times New Roman"/>
                <w:sz w:val="20"/>
                <w:szCs w:val="20"/>
              </w:rPr>
              <w:t xml:space="preserve">par SAM īstenošanu </w:t>
            </w:r>
            <w:r w:rsidRPr="00B20EE2">
              <w:rPr>
                <w:rFonts w:ascii="Times New Roman" w:hAnsi="Times New Roman" w:cs="Times New Roman"/>
                <w:sz w:val="20"/>
                <w:szCs w:val="20"/>
              </w:rPr>
              <w:t>izstrādes procesā</w:t>
            </w:r>
            <w:r>
              <w:rPr>
                <w:rFonts w:ascii="Times New Roman" w:hAnsi="Times New Roman" w:cs="Times New Roman"/>
                <w:sz w:val="20"/>
                <w:szCs w:val="20"/>
              </w:rPr>
              <w:t>.</w:t>
            </w:r>
          </w:p>
          <w:p w14:paraId="1CAC0237" w14:textId="77777777" w:rsidR="003B19CF" w:rsidRDefault="003B19CF" w:rsidP="00C4157F">
            <w:pPr>
              <w:spacing w:after="0" w:line="240" w:lineRule="auto"/>
              <w:jc w:val="both"/>
              <w:rPr>
                <w:rFonts w:ascii="Times New Roman" w:hAnsi="Times New Roman" w:cs="Times New Roman"/>
                <w:sz w:val="20"/>
                <w:szCs w:val="20"/>
              </w:rPr>
            </w:pPr>
          </w:p>
          <w:p w14:paraId="0DDDAE7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Termini ir lietoti atbilstoši ERAF/KF regulā noteiktajiem.</w:t>
            </w:r>
          </w:p>
          <w:p w14:paraId="0C7A7402" w14:textId="77777777" w:rsidR="003B19CF" w:rsidRDefault="003B19CF" w:rsidP="00C4157F">
            <w:pPr>
              <w:spacing w:after="0" w:line="240" w:lineRule="auto"/>
              <w:jc w:val="both"/>
              <w:rPr>
                <w:rFonts w:ascii="Times New Roman" w:hAnsi="Times New Roman" w:cs="Times New Roman"/>
                <w:sz w:val="20"/>
                <w:szCs w:val="20"/>
              </w:rPr>
            </w:pPr>
          </w:p>
          <w:p w14:paraId="50C1185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AD085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A679132" w14:textId="77777777" w:rsidTr="00DC21C3">
        <w:tc>
          <w:tcPr>
            <w:tcW w:w="562" w:type="dxa"/>
            <w:shd w:val="clear" w:color="auto" w:fill="auto"/>
          </w:tcPr>
          <w:p w14:paraId="0BFE109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CEDCD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6FB5DE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(215)</w:t>
            </w:r>
            <w:r w:rsidRPr="006F55DD">
              <w:rPr>
                <w:rFonts w:ascii="Times New Roman" w:hAnsi="Times New Roman" w:cs="Times New Roman"/>
                <w:sz w:val="20"/>
                <w:szCs w:val="20"/>
              </w:rPr>
              <w:tab/>
              <w:t>Dzelzceļa infrastruktūras būvniecība, pārbūve un atjaunošana, nodrošinot pilnvērtīgu integrēšanos TEN-T tīklā, tādejādi sekmējot dzelzceļa transportu, kā vienu no perspektīvākajiem sauszemes transporta veidiem gan drošības, gan ekoloģiskajā ziņā attīstību</w:t>
            </w:r>
          </w:p>
        </w:tc>
        <w:tc>
          <w:tcPr>
            <w:tcW w:w="4954" w:type="dxa"/>
            <w:shd w:val="clear" w:color="auto" w:fill="auto"/>
          </w:tcPr>
          <w:p w14:paraId="444F38E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hAnsi="Times New Roman" w:cs="Times New Roman"/>
                <w:b/>
                <w:bCs/>
                <w:sz w:val="20"/>
                <w:szCs w:val="20"/>
              </w:rPr>
              <w:t xml:space="preserve">Dzēst </w:t>
            </w:r>
            <w:r w:rsidRPr="006F55DD">
              <w:rPr>
                <w:rFonts w:ascii="Times New Roman" w:hAnsi="Times New Roman" w:cs="Times New Roman"/>
                <w:sz w:val="20"/>
                <w:szCs w:val="20"/>
              </w:rPr>
              <w:t>minēto punktu (215 paragrāfu), jo TEN-T tīklam veltīta 3.2. prioritāte un SAM 3.2.1. un SAM 3.2.2.</w:t>
            </w:r>
          </w:p>
        </w:tc>
        <w:tc>
          <w:tcPr>
            <w:tcW w:w="2976" w:type="dxa"/>
            <w:shd w:val="clear" w:color="auto" w:fill="auto"/>
          </w:tcPr>
          <w:p w14:paraId="2E4777D3" w14:textId="77777777" w:rsidR="003B19CF" w:rsidRDefault="003B19CF" w:rsidP="00C4157F">
            <w:pPr>
              <w:spacing w:after="0" w:line="240" w:lineRule="auto"/>
              <w:jc w:val="both"/>
              <w:rPr>
                <w:rFonts w:ascii="Times New Roman" w:hAnsi="Times New Roman" w:cs="Times New Roman"/>
                <w:b/>
                <w:bCs/>
                <w:sz w:val="20"/>
                <w:szCs w:val="20"/>
              </w:rPr>
            </w:pPr>
            <w:r w:rsidRPr="00E64D03">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06CC9513" w14:textId="77777777" w:rsidR="003B19CF" w:rsidRPr="006F55DD" w:rsidRDefault="003B19CF" w:rsidP="00C4157F">
            <w:pPr>
              <w:spacing w:after="0" w:line="240" w:lineRule="auto"/>
              <w:jc w:val="both"/>
              <w:rPr>
                <w:rFonts w:ascii="Times New Roman" w:hAnsi="Times New Roman" w:cs="Times New Roman"/>
                <w:sz w:val="20"/>
                <w:szCs w:val="20"/>
              </w:rPr>
            </w:pPr>
            <w:r w:rsidRPr="00FD744D">
              <w:rPr>
                <w:rFonts w:ascii="Times New Roman" w:hAnsi="Times New Roman" w:cs="Times New Roman"/>
                <w:sz w:val="20"/>
                <w:szCs w:val="20"/>
              </w:rPr>
              <w:t>TEN-T tīklu veido autoceļu tīkls (3.2.1. SAM) un dzelzceļa tīkls. Abi minētie infrastruktūras veidi ir valsts funkciju īstenošanai vitāli nepieciešama pamatbāze, kas daļēji ir ietverta vides jautājumu risināšanā, līdz ar to plānotās investīcijas nav svītrojamas no 2.3.1. SAM</w:t>
            </w:r>
            <w:r>
              <w:rPr>
                <w:rFonts w:ascii="Times New Roman" w:hAnsi="Times New Roman" w:cs="Times New Roman"/>
                <w:sz w:val="20"/>
                <w:szCs w:val="20"/>
              </w:rPr>
              <w:t>.</w:t>
            </w:r>
          </w:p>
        </w:tc>
        <w:tc>
          <w:tcPr>
            <w:tcW w:w="1638" w:type="dxa"/>
          </w:tcPr>
          <w:p w14:paraId="717FAEF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1AD0EBF" w14:textId="77777777" w:rsidTr="00DC21C3">
        <w:tc>
          <w:tcPr>
            <w:tcW w:w="562" w:type="dxa"/>
            <w:shd w:val="clear" w:color="auto" w:fill="auto"/>
          </w:tcPr>
          <w:p w14:paraId="0239FA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57DAA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166AF6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(216)</w:t>
            </w:r>
            <w:r w:rsidRPr="006F55DD">
              <w:rPr>
                <w:rFonts w:ascii="Times New Roman" w:hAnsi="Times New Roman" w:cs="Times New Roman"/>
                <w:sz w:val="20"/>
                <w:szCs w:val="20"/>
              </w:rPr>
              <w:tab/>
              <w:t>Energoefektivitātes uzlabošana, veicot ritošā sastāva atjaunošanu sabiedriskajos pasažieru pārvadājumos pa dzelzceļu.</w:t>
            </w:r>
          </w:p>
        </w:tc>
        <w:tc>
          <w:tcPr>
            <w:tcW w:w="4954" w:type="dxa"/>
            <w:shd w:val="clear" w:color="auto" w:fill="auto"/>
          </w:tcPr>
          <w:p w14:paraId="2080980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izteikt šādā redakcijā:</w:t>
            </w:r>
          </w:p>
          <w:p w14:paraId="00557DA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 (216) Energoefektivitātes uzlabošana, veicot ritošā sastāva atjaunošanu sabiedriskajos pasažieru pārvadājumos pa sliežu ceļiem.</w:t>
            </w:r>
          </w:p>
          <w:p w14:paraId="6AC252D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Vienlaikus lūdzam papildināt ar jaunu punktu:</w:t>
            </w:r>
          </w:p>
          <w:p w14:paraId="3BF0B1C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Tramvaja infrastruktūras būvniecība, pārbūve un atjaunošana,  tādejādi sekmējot sliežu transportu, kā vienu no perspektīvākajiem sauszemes transporta veidiem gan drošības, gan ekoloģiskajā ziņā attīstību.</w:t>
            </w:r>
          </w:p>
          <w:p w14:paraId="1BE1CBA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Ja šajā SAM nav paredzēta tramvaju attīstība, ierosinām paredzēt atbalstu sliežu ceļu attīstībai SAM 3.2.1. ietvaros, sniedzot atbalstu ilgtspējīgai mobilitātei pilsētvidē.</w:t>
            </w:r>
          </w:p>
          <w:p w14:paraId="404FB39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skaidrot kā plānots piemērot 5.1.1. SAM noteikto teritoriālo pieeju, ņemot vērā, ka 396. paragrāfā aprakstītā teritoriālā pieeja paredz finansējuma sadali pēc IKP uz vienu iedzīvotāju apgrieztās proporcijas. Vienlaikus lūdzam papildināt atbilstošo sadaļu, lai nepārprotami būtu skaidrs vai SAM īstenošanā tiks izmantota 5.1.1.SAM aprakstītā teritoriālā pieeja vai arī finansējuma sadale ietver 5.1.1.SAM norādīto ietverto aprēķina mehānismu (IKP uz vienu iedzīvotāju apgrieztās proporcijas piemērošanu).</w:t>
            </w:r>
          </w:p>
          <w:p w14:paraId="4CAA935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Veidojot šī SAM finansējuma sadales principus, noteicošajam vajadzētu būt izaugsmes un darbavietu potenciālam, ko sniegtu ilgtspējīgas TEN-T infrastruktūras veidošana valstij kopumā, nevis reģionālās politikas īstenošana.</w:t>
            </w:r>
          </w:p>
          <w:p w14:paraId="46E3030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Vēršam uzmanību, ka pēc OECD aprēķiniem, laika posmā no 2000.-2016.gadam Rīgas metropoles areāls ir nodrošinājis 69% no visas valsts IKP izaugsmes. Tādējādi, nepietiekama Rīgas metropoles areāla ekonomiskā potenciāla izmantošana, kam ir tieša saistība ar transporta infrastruktūras attīstību, atstās negatīvas sekas uz visas valsts ekonomikas attīstību.</w:t>
            </w:r>
          </w:p>
          <w:p w14:paraId="0DF8645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Vienlaikus vēršam uzmanību, ka 5.1.1.SAM teritoriālās pieejas pielietošanas šajā SAM var arī būt nesavietojama ar (235) rindkopā definētajām darbībām.</w:t>
            </w:r>
          </w:p>
        </w:tc>
        <w:tc>
          <w:tcPr>
            <w:tcW w:w="2976" w:type="dxa"/>
            <w:shd w:val="clear" w:color="auto" w:fill="auto"/>
          </w:tcPr>
          <w:p w14:paraId="0D2DF895" w14:textId="77777777" w:rsidR="003B19CF" w:rsidRDefault="003B19CF" w:rsidP="00C4157F">
            <w:pPr>
              <w:spacing w:after="0" w:line="240" w:lineRule="auto"/>
              <w:jc w:val="both"/>
              <w:rPr>
                <w:rFonts w:ascii="Times New Roman" w:hAnsi="Times New Roman" w:cs="Times New Roman"/>
                <w:b/>
                <w:bCs/>
                <w:color w:val="000000" w:themeColor="text1"/>
                <w:sz w:val="20"/>
                <w:szCs w:val="20"/>
              </w:rPr>
            </w:pPr>
            <w:r w:rsidRPr="000C1B12">
              <w:rPr>
                <w:rFonts w:ascii="Times New Roman" w:hAnsi="Times New Roman" w:cs="Times New Roman"/>
                <w:b/>
                <w:sz w:val="20"/>
                <w:szCs w:val="20"/>
              </w:rPr>
              <w:t>Daļēji</w:t>
            </w:r>
            <w:r w:rsidRPr="00E64D03">
              <w:rPr>
                <w:rFonts w:ascii="Times New Roman" w:hAnsi="Times New Roman" w:cs="Times New Roman"/>
                <w:b/>
                <w:bCs/>
                <w:color w:val="000000" w:themeColor="text1"/>
                <w:sz w:val="20"/>
                <w:szCs w:val="20"/>
              </w:rPr>
              <w:t xml:space="preserve"> ņemts vērā.</w:t>
            </w:r>
            <w:r>
              <w:rPr>
                <w:rFonts w:ascii="Times New Roman" w:hAnsi="Times New Roman" w:cs="Times New Roman"/>
                <w:b/>
                <w:bCs/>
                <w:color w:val="000000" w:themeColor="text1"/>
                <w:sz w:val="20"/>
                <w:szCs w:val="20"/>
              </w:rPr>
              <w:t xml:space="preserve"> Sniegts skaidrojums.</w:t>
            </w:r>
            <w:r w:rsidRPr="00E64D03">
              <w:rPr>
                <w:rFonts w:ascii="Times New Roman" w:hAnsi="Times New Roman" w:cs="Times New Roman"/>
                <w:b/>
                <w:bCs/>
                <w:color w:val="000000" w:themeColor="text1"/>
                <w:sz w:val="20"/>
                <w:szCs w:val="20"/>
              </w:rPr>
              <w:t xml:space="preserve"> </w:t>
            </w:r>
          </w:p>
          <w:p w14:paraId="37A62E9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Videi kaitīgo izmešu samazinājums ir risināms ar kompleksiem pasākumiem, taču šim mērķim nav atbalstāms šaurs lokāls skatījums.</w:t>
            </w:r>
          </w:p>
          <w:p w14:paraId="7D56351D" w14:textId="77777777" w:rsidR="003B19CF" w:rsidRPr="00E64D03" w:rsidRDefault="003B19CF" w:rsidP="00C4157F">
            <w:pPr>
              <w:spacing w:after="0" w:line="240" w:lineRule="auto"/>
              <w:jc w:val="both"/>
              <w:rPr>
                <w:rFonts w:ascii="Times New Roman" w:hAnsi="Times New Roman" w:cs="Times New Roman"/>
                <w:b/>
                <w:bCs/>
                <w:color w:val="000000" w:themeColor="text1"/>
                <w:sz w:val="20"/>
                <w:szCs w:val="20"/>
              </w:rPr>
            </w:pPr>
          </w:p>
          <w:p w14:paraId="6F4086B4" w14:textId="2AB7EF58"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SM aicina ņemt vērā atbalsta instrumentu savstarpējo sinerģiju un papildināmību. Vēršam uzmanību, ka sabiedriskā transporta autoparku nomaiņas aktivitātes </w:t>
            </w:r>
            <w:r w:rsidR="00191694">
              <w:rPr>
                <w:rFonts w:ascii="Times New Roman" w:hAnsi="Times New Roman" w:cs="Times New Roman"/>
                <w:sz w:val="20"/>
                <w:szCs w:val="20"/>
              </w:rPr>
              <w:t xml:space="preserve">2021. -2027.gada plānošanas periodā </w:t>
            </w:r>
            <w:r>
              <w:rPr>
                <w:rFonts w:ascii="Times New Roman" w:hAnsi="Times New Roman" w:cs="Times New Roman"/>
                <w:sz w:val="20"/>
                <w:szCs w:val="20"/>
              </w:rPr>
              <w:t>šobrīd tiek plānotas gan Taisnīgas pārkārtošanas instrumenta ietvaros, gan arī ANM mehānisma ietvaros.</w:t>
            </w:r>
          </w:p>
          <w:p w14:paraId="197C9A42" w14:textId="77777777" w:rsidR="003B19CF" w:rsidRDefault="003B19CF" w:rsidP="00C4157F">
            <w:pPr>
              <w:spacing w:after="0" w:line="240" w:lineRule="auto"/>
              <w:jc w:val="both"/>
              <w:rPr>
                <w:rFonts w:ascii="Times New Roman" w:hAnsi="Times New Roman" w:cs="Times New Roman"/>
                <w:sz w:val="20"/>
                <w:szCs w:val="20"/>
              </w:rPr>
            </w:pPr>
          </w:p>
          <w:p w14:paraId="5C369AFC" w14:textId="77777777" w:rsidR="003B19CF" w:rsidRDefault="003B19CF" w:rsidP="00C4157F">
            <w:pPr>
              <w:spacing w:after="0" w:line="240" w:lineRule="auto"/>
              <w:jc w:val="both"/>
              <w:rPr>
                <w:rFonts w:ascii="Times New Roman" w:hAnsi="Times New Roman" w:cs="Times New Roman"/>
                <w:sz w:val="20"/>
                <w:szCs w:val="20"/>
              </w:rPr>
            </w:pPr>
          </w:p>
          <w:p w14:paraId="35E49A8D" w14:textId="77777777" w:rsidR="003B19CF" w:rsidRDefault="003B19CF" w:rsidP="00C4157F">
            <w:pPr>
              <w:spacing w:after="0" w:line="240" w:lineRule="auto"/>
              <w:jc w:val="both"/>
              <w:rPr>
                <w:rFonts w:ascii="Times New Roman" w:hAnsi="Times New Roman" w:cs="Times New Roman"/>
                <w:sz w:val="20"/>
                <w:szCs w:val="20"/>
              </w:rPr>
            </w:pPr>
            <w:r w:rsidRPr="0055166C">
              <w:rPr>
                <w:rFonts w:ascii="Times New Roman" w:hAnsi="Times New Roman" w:cs="Times New Roman"/>
                <w:b/>
                <w:sz w:val="20"/>
                <w:szCs w:val="20"/>
              </w:rPr>
              <w:t>Ņemts vērā</w:t>
            </w:r>
            <w:r>
              <w:rPr>
                <w:rFonts w:ascii="Times New Roman" w:hAnsi="Times New Roman" w:cs="Times New Roman"/>
                <w:sz w:val="20"/>
                <w:szCs w:val="20"/>
              </w:rPr>
              <w:t xml:space="preserve"> attiecībā uz sasaisti ar 5.1.1.SAM</w:t>
            </w:r>
          </w:p>
          <w:p w14:paraId="1E09E75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Informējam, ka 3.2.1.SAM apraksta redakcija precizēta, norādot, ka 3.2.1.SAM teritoriālo pieeju p</w:t>
            </w:r>
            <w:r w:rsidRPr="0055166C">
              <w:rPr>
                <w:rFonts w:ascii="Times New Roman" w:hAnsi="Times New Roman" w:cs="Times New Roman"/>
                <w:sz w:val="20"/>
                <w:szCs w:val="20"/>
              </w:rPr>
              <w:t xml:space="preserve">lānots skatīt kontekstā ar teritoriālās attīstības stratēģijām, piemērojot 5.1.1.SAM teritoriālo pieeju, </w:t>
            </w:r>
            <w:r w:rsidRPr="0055166C">
              <w:rPr>
                <w:rFonts w:ascii="Times New Roman" w:hAnsi="Times New Roman" w:cs="Times New Roman"/>
                <w:sz w:val="20"/>
                <w:szCs w:val="20"/>
                <w:u w:val="single"/>
              </w:rPr>
              <w:t>taču netiks piemērots plānoto teritoriālo rīku izmantojuma aprakstā minētais apgrieztais IKP, plānojot finansējuma sadalījumu</w:t>
            </w:r>
            <w:r w:rsidRPr="0055166C">
              <w:rPr>
                <w:rFonts w:ascii="Times New Roman" w:hAnsi="Times New Roman" w:cs="Times New Roman"/>
                <w:sz w:val="20"/>
                <w:szCs w:val="20"/>
              </w:rPr>
              <w:t>.</w:t>
            </w:r>
          </w:p>
        </w:tc>
        <w:tc>
          <w:tcPr>
            <w:tcW w:w="1638" w:type="dxa"/>
          </w:tcPr>
          <w:p w14:paraId="7CFDDA4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3203BF1D" w14:textId="77777777" w:rsidTr="00DC21C3">
        <w:tc>
          <w:tcPr>
            <w:tcW w:w="562" w:type="dxa"/>
            <w:shd w:val="clear" w:color="auto" w:fill="auto"/>
          </w:tcPr>
          <w:p w14:paraId="571B8D9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13389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176EB9D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DDB7347"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 xml:space="preserve">Koriģēt paminot “pa dzelzceļu” uz “pa sliežu ceļiem”: </w:t>
            </w:r>
          </w:p>
          <w:p w14:paraId="36E210EF" w14:textId="77777777" w:rsidR="003B19CF" w:rsidRPr="006F55DD" w:rsidRDefault="003B19CF" w:rsidP="00C4157F">
            <w:pPr>
              <w:spacing w:after="0" w:line="240" w:lineRule="auto"/>
              <w:ind w:right="-17"/>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 xml:space="preserve">(216) Energoefektivitātes uzlabošana, veicot ritošā sastāva atjaunošanu sabiedriskajos pasažieru pārvadājumos pa </w:t>
            </w:r>
            <w:bookmarkStart w:id="15" w:name="_Hlk49779567"/>
            <w:r w:rsidRPr="006F55DD">
              <w:rPr>
                <w:rFonts w:ascii="Times New Roman" w:eastAsia="Times New Roman" w:hAnsi="Times New Roman" w:cs="Times New Roman"/>
                <w:sz w:val="20"/>
                <w:szCs w:val="20"/>
                <w:u w:val="single"/>
              </w:rPr>
              <w:t>sliežu ceļiem</w:t>
            </w:r>
            <w:bookmarkEnd w:id="15"/>
            <w:r w:rsidRPr="006F55DD">
              <w:rPr>
                <w:rFonts w:ascii="Times New Roman" w:eastAsia="Times New Roman" w:hAnsi="Times New Roman" w:cs="Times New Roman"/>
                <w:sz w:val="20"/>
                <w:szCs w:val="20"/>
              </w:rPr>
              <w:t>.</w:t>
            </w:r>
          </w:p>
          <w:p w14:paraId="19B065C3" w14:textId="77777777" w:rsidR="003B19CF" w:rsidRPr="006F55DD" w:rsidRDefault="003B19CF" w:rsidP="00C4157F">
            <w:pPr>
              <w:spacing w:after="0" w:line="240" w:lineRule="auto"/>
              <w:ind w:right="-17"/>
              <w:contextualSpacing/>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Papildināt ar jaunu punktu:</w:t>
            </w:r>
          </w:p>
          <w:p w14:paraId="1F3CA184" w14:textId="77777777" w:rsidR="003B19CF" w:rsidRPr="006F55DD" w:rsidRDefault="003B19CF" w:rsidP="00C4157F">
            <w:pPr>
              <w:spacing w:after="0" w:line="240" w:lineRule="auto"/>
              <w:ind w:right="-17"/>
              <w:contextualSpacing/>
              <w:jc w:val="both"/>
              <w:rPr>
                <w:rFonts w:ascii="Times New Roman" w:eastAsia="Times New Roman" w:hAnsi="Times New Roman" w:cs="Times New Roman"/>
                <w:sz w:val="20"/>
                <w:szCs w:val="20"/>
              </w:rPr>
            </w:pPr>
            <w:bookmarkStart w:id="16" w:name="_Hlk49779576"/>
            <w:r w:rsidRPr="006F55DD">
              <w:rPr>
                <w:rFonts w:ascii="Times New Roman" w:eastAsia="Times New Roman" w:hAnsi="Times New Roman" w:cs="Times New Roman"/>
                <w:sz w:val="20"/>
                <w:szCs w:val="20"/>
              </w:rPr>
              <w:t xml:space="preserve">(pēc 216) </w:t>
            </w:r>
            <w:r w:rsidRPr="006F55DD">
              <w:rPr>
                <w:rFonts w:ascii="Times New Roman" w:eastAsia="Times New Roman" w:hAnsi="Times New Roman" w:cs="Times New Roman"/>
                <w:sz w:val="20"/>
                <w:szCs w:val="20"/>
                <w:u w:val="single"/>
              </w:rPr>
              <w:t>Tramvaja infrastruktūras būvniecība, pārbūve un atjaunošana,  tādejādi sekmējot sliežu transportu, kā vienu no perspektīvākajiem sauszemes transporta veidiem gan drošības, gan ekoloģiskajā ziņā attīstību</w:t>
            </w:r>
            <w:bookmarkEnd w:id="16"/>
            <w:r w:rsidRPr="006F55DD">
              <w:rPr>
                <w:rFonts w:ascii="Times New Roman" w:eastAsia="Times New Roman" w:hAnsi="Times New Roman" w:cs="Times New Roman"/>
                <w:sz w:val="20"/>
                <w:szCs w:val="20"/>
              </w:rPr>
              <w:t>.</w:t>
            </w:r>
          </w:p>
          <w:p w14:paraId="740CF6D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Ja šajā SAM neredz iespējas tramvaju attīstībai, ierosinām veikt nepieciešamos grozījumus SAM 3.2.2. vai SAM 3.2.1., lai varētu saņemt atbalstu ilgtspējīgai mobilitātei</w:t>
            </w:r>
          </w:p>
        </w:tc>
        <w:tc>
          <w:tcPr>
            <w:tcW w:w="2976" w:type="dxa"/>
            <w:shd w:val="clear" w:color="auto" w:fill="auto"/>
          </w:tcPr>
          <w:p w14:paraId="3067085A"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w:t>
            </w:r>
            <w:r w:rsidRPr="00E64D03">
              <w:rPr>
                <w:rFonts w:ascii="Times New Roman" w:hAnsi="Times New Roman" w:cs="Times New Roman"/>
                <w:b/>
                <w:bCs/>
                <w:sz w:val="20"/>
                <w:szCs w:val="20"/>
              </w:rPr>
              <w:t xml:space="preserve"> ņemts vērā</w:t>
            </w:r>
            <w:r>
              <w:rPr>
                <w:rFonts w:ascii="Times New Roman" w:hAnsi="Times New Roman" w:cs="Times New Roman"/>
                <w:b/>
                <w:bCs/>
                <w:sz w:val="20"/>
                <w:szCs w:val="20"/>
              </w:rPr>
              <w:t>. Sniegts skaidrojums.</w:t>
            </w:r>
          </w:p>
          <w:p w14:paraId="7BB8219C" w14:textId="78173793" w:rsidR="003B19CF" w:rsidRPr="002F7CAC" w:rsidRDefault="003B19CF" w:rsidP="00C4157F">
            <w:pPr>
              <w:spacing w:after="0" w:line="240" w:lineRule="auto"/>
              <w:jc w:val="both"/>
              <w:rPr>
                <w:rFonts w:ascii="Times New Roman" w:hAnsi="Times New Roman" w:cs="Times New Roman"/>
                <w:sz w:val="20"/>
                <w:szCs w:val="20"/>
              </w:rPr>
            </w:pPr>
            <w:r w:rsidRPr="002F7CAC">
              <w:rPr>
                <w:rFonts w:ascii="Times New Roman" w:hAnsi="Times New Roman" w:cs="Times New Roman"/>
                <w:sz w:val="20"/>
                <w:szCs w:val="20"/>
              </w:rPr>
              <w:t xml:space="preserve">Skat. </w:t>
            </w:r>
            <w:r>
              <w:rPr>
                <w:rFonts w:ascii="Times New Roman" w:hAnsi="Times New Roman" w:cs="Times New Roman"/>
                <w:sz w:val="20"/>
                <w:szCs w:val="20"/>
              </w:rPr>
              <w:t xml:space="preserve">skaidrojumu pie izziņas </w:t>
            </w:r>
            <w:r w:rsidRPr="002F7CAC">
              <w:rPr>
                <w:rFonts w:ascii="Times New Roman" w:hAnsi="Times New Roman" w:cs="Times New Roman"/>
                <w:sz w:val="20"/>
                <w:szCs w:val="20"/>
              </w:rPr>
              <w:t>4</w:t>
            </w:r>
            <w:r w:rsidR="00384B5B">
              <w:rPr>
                <w:rFonts w:ascii="Times New Roman" w:hAnsi="Times New Roman" w:cs="Times New Roman"/>
                <w:sz w:val="20"/>
                <w:szCs w:val="20"/>
              </w:rPr>
              <w:t>32</w:t>
            </w:r>
            <w:r w:rsidRPr="002F7CAC">
              <w:rPr>
                <w:rFonts w:ascii="Times New Roman" w:hAnsi="Times New Roman" w:cs="Times New Roman"/>
                <w:sz w:val="20"/>
                <w:szCs w:val="20"/>
              </w:rPr>
              <w:t xml:space="preserve">. </w:t>
            </w:r>
            <w:r>
              <w:rPr>
                <w:rFonts w:ascii="Times New Roman" w:hAnsi="Times New Roman" w:cs="Times New Roman"/>
                <w:sz w:val="20"/>
                <w:szCs w:val="20"/>
              </w:rPr>
              <w:t>punkta.</w:t>
            </w:r>
          </w:p>
          <w:p w14:paraId="61EE515C" w14:textId="77777777" w:rsidR="003B19CF" w:rsidRDefault="003B19CF" w:rsidP="00C4157F">
            <w:pPr>
              <w:spacing w:after="0" w:line="240" w:lineRule="auto"/>
              <w:jc w:val="both"/>
              <w:rPr>
                <w:rFonts w:ascii="Times New Roman" w:hAnsi="Times New Roman" w:cs="Times New Roman"/>
                <w:sz w:val="20"/>
                <w:szCs w:val="20"/>
              </w:rPr>
            </w:pPr>
            <w:r w:rsidRPr="00430EDB">
              <w:rPr>
                <w:rFonts w:ascii="Times New Roman" w:hAnsi="Times New Roman" w:cs="Times New Roman"/>
                <w:sz w:val="20"/>
                <w:szCs w:val="20"/>
              </w:rPr>
              <w:t>Papildus vēršam uzmanību, ka sliežu sabiedriskais transports, izņemot dz</w:t>
            </w:r>
            <w:r w:rsidRPr="0019529A">
              <w:rPr>
                <w:rFonts w:ascii="Times New Roman" w:hAnsi="Times New Roman" w:cs="Times New Roman"/>
                <w:sz w:val="20"/>
                <w:szCs w:val="20"/>
              </w:rPr>
              <w:t>elzceļu, ir tikai 3 pilsētās, kur investīcijas ir veiktas 3 plānošanas periodu ietvaros. Lai nepieļaut</w:t>
            </w:r>
            <w:r w:rsidRPr="00B20EE2">
              <w:rPr>
                <w:rFonts w:ascii="Times New Roman" w:hAnsi="Times New Roman" w:cs="Times New Roman"/>
                <w:sz w:val="20"/>
                <w:szCs w:val="20"/>
              </w:rPr>
              <w:t>u</w:t>
            </w:r>
            <w:r w:rsidRPr="00430EDB">
              <w:rPr>
                <w:rFonts w:ascii="Times New Roman" w:hAnsi="Times New Roman" w:cs="Times New Roman"/>
                <w:sz w:val="20"/>
                <w:szCs w:val="20"/>
              </w:rPr>
              <w:t xml:space="preserve"> nevienlīdzīgu attieksmi pret sabiedriskā transporta pakalpojumu sniedzējiem, atbalsts sabiedriskajam transportam tiek vērtēts kompleksi, izmantojot dažādus atbalstu veidus, t.sk. TP</w:t>
            </w:r>
            <w:r>
              <w:rPr>
                <w:rFonts w:ascii="Times New Roman" w:hAnsi="Times New Roman" w:cs="Times New Roman"/>
                <w:sz w:val="20"/>
                <w:szCs w:val="20"/>
              </w:rPr>
              <w:t>F</w:t>
            </w:r>
            <w:r w:rsidRPr="00430EDB">
              <w:rPr>
                <w:rFonts w:ascii="Times New Roman" w:hAnsi="Times New Roman" w:cs="Times New Roman"/>
                <w:sz w:val="20"/>
                <w:szCs w:val="20"/>
              </w:rPr>
              <w:t xml:space="preserve"> un ANM</w:t>
            </w:r>
            <w:r>
              <w:rPr>
                <w:rFonts w:ascii="Times New Roman" w:hAnsi="Times New Roman" w:cs="Times New Roman"/>
                <w:sz w:val="20"/>
                <w:szCs w:val="20"/>
              </w:rPr>
              <w:t>.</w:t>
            </w:r>
          </w:p>
          <w:p w14:paraId="0EB421A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F7B8E0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33E4FD1" w14:textId="77777777" w:rsidTr="00DC21C3">
        <w:tc>
          <w:tcPr>
            <w:tcW w:w="562" w:type="dxa"/>
            <w:shd w:val="clear" w:color="auto" w:fill="auto"/>
          </w:tcPr>
          <w:p w14:paraId="54C793F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783B80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6336D95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(217)</w:t>
            </w:r>
            <w:r w:rsidRPr="006F55DD">
              <w:rPr>
                <w:rFonts w:ascii="Times New Roman" w:hAnsi="Times New Roman" w:cs="Times New Roman"/>
                <w:sz w:val="20"/>
                <w:szCs w:val="20"/>
              </w:rPr>
              <w:tab/>
              <w:t>Galvenās mērķgrupas: transporta infrastruktūras un sabiedriskā transporta, kurā veiktas ES fondu līdzekļu investīcijas, lietotāji.</w:t>
            </w:r>
          </w:p>
        </w:tc>
        <w:tc>
          <w:tcPr>
            <w:tcW w:w="4954" w:type="dxa"/>
            <w:shd w:val="clear" w:color="auto" w:fill="auto"/>
          </w:tcPr>
          <w:p w14:paraId="4A3C329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precizēt, vai 2.3.prioritātes “Ilgtspējīga mobilitāte” ietvaros pašvaldības paredzētas kā finansējuma saņēmējas, attiecīgi precizējot mērķgrupas;</w:t>
            </w:r>
          </w:p>
        </w:tc>
        <w:tc>
          <w:tcPr>
            <w:tcW w:w="2976" w:type="dxa"/>
            <w:shd w:val="clear" w:color="auto" w:fill="auto"/>
          </w:tcPr>
          <w:p w14:paraId="026EE611" w14:textId="77777777" w:rsidR="003B19CF" w:rsidRDefault="003B19CF" w:rsidP="00C4157F">
            <w:pPr>
              <w:spacing w:after="0" w:line="240" w:lineRule="auto"/>
              <w:jc w:val="both"/>
              <w:rPr>
                <w:rFonts w:ascii="Times New Roman" w:hAnsi="Times New Roman" w:cs="Times New Roman"/>
                <w:sz w:val="20"/>
                <w:szCs w:val="20"/>
              </w:rPr>
            </w:pPr>
            <w:r w:rsidRPr="00FC6E01">
              <w:rPr>
                <w:rFonts w:ascii="Times New Roman" w:hAnsi="Times New Roman" w:cs="Times New Roman"/>
                <w:b/>
                <w:sz w:val="20"/>
                <w:szCs w:val="20"/>
              </w:rPr>
              <w:t>Sniegts skaidrojums</w:t>
            </w:r>
            <w:r>
              <w:rPr>
                <w:rFonts w:ascii="Times New Roman" w:hAnsi="Times New Roman" w:cs="Times New Roman"/>
                <w:sz w:val="20"/>
                <w:szCs w:val="20"/>
              </w:rPr>
              <w:t>.</w:t>
            </w:r>
          </w:p>
          <w:p w14:paraId="737CC7A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darbības programma neprasa definēt finansējuma saņēmējus, tādēļ  nav nepieciešamības papildināt mērķgrupas aprakstu.</w:t>
            </w:r>
          </w:p>
        </w:tc>
        <w:tc>
          <w:tcPr>
            <w:tcW w:w="1638" w:type="dxa"/>
          </w:tcPr>
          <w:p w14:paraId="15045BB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5AD77B6" w14:textId="77777777" w:rsidTr="00DC21C3">
        <w:tc>
          <w:tcPr>
            <w:tcW w:w="562" w:type="dxa"/>
            <w:shd w:val="clear" w:color="auto" w:fill="auto"/>
          </w:tcPr>
          <w:p w14:paraId="6888FFC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CA7DD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754A928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(219)</w:t>
            </w:r>
            <w:r w:rsidRPr="006F55DD">
              <w:rPr>
                <w:rFonts w:ascii="Times New Roman" w:hAnsi="Times New Roman" w:cs="Times New Roman"/>
                <w:sz w:val="20"/>
                <w:szCs w:val="20"/>
              </w:rPr>
              <w:tab/>
              <w:t>Mērķteritorijas, t.sk. plānotais teritoriālo rīku izmantojums: Visa Latvija. Plānots skatīt kontekstā ar teritoriālās attīstības stratēģijām, piemērojot 5.1.1.SAM teritoriālo pieeju.</w:t>
            </w:r>
          </w:p>
        </w:tc>
        <w:tc>
          <w:tcPr>
            <w:tcW w:w="4954" w:type="dxa"/>
            <w:shd w:val="clear" w:color="auto" w:fill="auto"/>
          </w:tcPr>
          <w:p w14:paraId="48E4DEF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skaidrot kā plānots piemērot 5.1.1. SAM noteikto teritoriālo pieeju, ņemot vērā, ka 396. paragrāfā aprakstītā teritoriālā pieeja paredz finansējuma sadali pēc IKP uz vienu iedzīvotāju apgrieztās proporcijas. </w:t>
            </w:r>
            <w:r w:rsidRPr="006F55DD">
              <w:rPr>
                <w:rFonts w:ascii="Times New Roman" w:eastAsia="Times New Roman" w:hAnsi="Times New Roman" w:cs="Times New Roman"/>
                <w:color w:val="000000"/>
                <w:sz w:val="20"/>
                <w:szCs w:val="20"/>
                <w:lang w:eastAsia="lv-LV"/>
              </w:rPr>
              <w:t>Vienlaikus lūdzam papildināt atbilstošo sadaļu, lai nepārprotami būtu skaidrs vai SAM īstenošanā tiks izmantota 5.1.1.SAM aprakstītā teritoriālā pieeja vai arī finansējuma sadale ietver 5.1.1.SAM norādīto ietverto aprēķina mehānismu (</w:t>
            </w:r>
            <w:r w:rsidRPr="006F55DD">
              <w:rPr>
                <w:rFonts w:ascii="Times New Roman" w:eastAsia="Times New Roman" w:hAnsi="Times New Roman" w:cs="Times New Roman"/>
                <w:sz w:val="20"/>
                <w:szCs w:val="20"/>
                <w:lang w:eastAsia="lv-LV"/>
              </w:rPr>
              <w:t>IKP uz vienu iedzīvotāju apgrieztās proporcijas piemērošanu).</w:t>
            </w:r>
          </w:p>
          <w:p w14:paraId="0F4BCA4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Vienlaikus vēršam uzmanību, ka, lai virzītos uz Zaļāku Eiropu un sasniegtu nozīmīgu ar transporta saistīto oglekļa emisiju samazināšanu, pieejamie resursi jākoncentrē urbanizētās teritorijās ar lielu iedzīvotāju blīvumu, kur SAM ietvaros potenciāli atbalstāmā infrastruktūra sniegs vislielāko pienesumu ES klimata mērķu sasniegšanā. Ilgtspējīgu mobilitāti nepieciešams veicināt tur, kur pēc tās ir lielākais pieprasījums un tiks sasniegts reāls ieguvums politikas mērķa īstenošanā.</w:t>
            </w:r>
          </w:p>
        </w:tc>
        <w:tc>
          <w:tcPr>
            <w:tcW w:w="2976" w:type="dxa"/>
            <w:shd w:val="clear" w:color="auto" w:fill="auto"/>
          </w:tcPr>
          <w:p w14:paraId="699B15D9" w14:textId="77777777" w:rsidR="003B19CF" w:rsidRDefault="003B19CF" w:rsidP="00C4157F">
            <w:pPr>
              <w:spacing w:after="0" w:line="240" w:lineRule="auto"/>
              <w:jc w:val="both"/>
              <w:rPr>
                <w:rFonts w:ascii="Times New Roman" w:hAnsi="Times New Roman" w:cs="Times New Roman"/>
                <w:sz w:val="20"/>
                <w:szCs w:val="20"/>
              </w:rPr>
            </w:pPr>
            <w:r w:rsidRPr="0055166C">
              <w:rPr>
                <w:rFonts w:ascii="Times New Roman" w:hAnsi="Times New Roman" w:cs="Times New Roman"/>
                <w:b/>
                <w:sz w:val="20"/>
                <w:szCs w:val="20"/>
              </w:rPr>
              <w:t>Ņemts vērā</w:t>
            </w:r>
            <w:r>
              <w:rPr>
                <w:rFonts w:ascii="Times New Roman" w:hAnsi="Times New Roman" w:cs="Times New Roman"/>
                <w:sz w:val="20"/>
                <w:szCs w:val="20"/>
              </w:rPr>
              <w:t>.</w:t>
            </w:r>
          </w:p>
          <w:p w14:paraId="7DA217C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Informējam, ka 3.2.1.SAM apraksta redakcija precizēta, norādot, ka 3.2.1.SAM teritoriālo pieeju p</w:t>
            </w:r>
            <w:r w:rsidRPr="0055166C">
              <w:rPr>
                <w:rFonts w:ascii="Times New Roman" w:hAnsi="Times New Roman" w:cs="Times New Roman"/>
                <w:sz w:val="20"/>
                <w:szCs w:val="20"/>
              </w:rPr>
              <w:t xml:space="preserve">lānots skatīt kontekstā ar teritoriālās attīstības stratēģijām, piemērojot 5.1.1.SAM teritoriālo pieeju, </w:t>
            </w:r>
            <w:r w:rsidRPr="0055166C">
              <w:rPr>
                <w:rFonts w:ascii="Times New Roman" w:hAnsi="Times New Roman" w:cs="Times New Roman"/>
                <w:sz w:val="20"/>
                <w:szCs w:val="20"/>
                <w:u w:val="single"/>
              </w:rPr>
              <w:t>taču netiks piemērots plānoto teritoriālo rīku izmantojuma aprakstā minētais apgrieztais IKP, plānojot finansējuma sadalījumu</w:t>
            </w:r>
            <w:r w:rsidRPr="0055166C">
              <w:rPr>
                <w:rFonts w:ascii="Times New Roman" w:hAnsi="Times New Roman" w:cs="Times New Roman"/>
                <w:sz w:val="20"/>
                <w:szCs w:val="20"/>
              </w:rPr>
              <w:t>.</w:t>
            </w:r>
          </w:p>
        </w:tc>
        <w:tc>
          <w:tcPr>
            <w:tcW w:w="1638" w:type="dxa"/>
          </w:tcPr>
          <w:p w14:paraId="4E77D18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3.2.1.SAM redakciju.</w:t>
            </w:r>
          </w:p>
        </w:tc>
      </w:tr>
      <w:tr w:rsidR="003B19CF" w:rsidRPr="006F55DD" w14:paraId="34BD298B" w14:textId="77777777" w:rsidTr="00DC21C3">
        <w:tc>
          <w:tcPr>
            <w:tcW w:w="562" w:type="dxa"/>
            <w:shd w:val="clear" w:color="auto" w:fill="auto"/>
          </w:tcPr>
          <w:p w14:paraId="4AD67B4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4322F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27A01F1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4D671C7"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Izteikt sekojošā redakcijā:</w:t>
            </w:r>
          </w:p>
          <w:p w14:paraId="71D7BBC0"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bCs/>
                <w:sz w:val="20"/>
                <w:szCs w:val="20"/>
              </w:rPr>
              <w:t>(219)</w:t>
            </w:r>
            <w:r w:rsidRPr="006F55DD">
              <w:rPr>
                <w:rFonts w:ascii="Times New Roman" w:eastAsia="Arial" w:hAnsi="Times New Roman" w:cs="Times New Roman"/>
                <w:b/>
                <w:sz w:val="20"/>
                <w:szCs w:val="20"/>
              </w:rPr>
              <w:t xml:space="preserve"> Mērķteritorijas, t.sk. plānotais teritoriālo rīku izmantojums</w:t>
            </w:r>
            <w:r w:rsidRPr="006F55DD">
              <w:rPr>
                <w:rFonts w:ascii="Times New Roman" w:eastAsia="Arial" w:hAnsi="Times New Roman" w:cs="Times New Roman"/>
                <w:sz w:val="20"/>
                <w:szCs w:val="20"/>
              </w:rPr>
              <w:t xml:space="preserve">: </w:t>
            </w:r>
            <w:r w:rsidRPr="006F55DD">
              <w:rPr>
                <w:rFonts w:ascii="Times New Roman" w:eastAsia="Arial" w:hAnsi="Times New Roman" w:cs="Times New Roman"/>
                <w:sz w:val="20"/>
                <w:szCs w:val="20"/>
                <w:u w:val="single"/>
              </w:rPr>
              <w:t>Visa Latvija</w:t>
            </w:r>
            <w:r w:rsidRPr="006F55DD">
              <w:rPr>
                <w:rFonts w:ascii="Times New Roman" w:eastAsia="Arial" w:hAnsi="Times New Roman" w:cs="Times New Roman"/>
                <w:sz w:val="20"/>
                <w:szCs w:val="20"/>
              </w:rPr>
              <w:t>.</w:t>
            </w:r>
          </w:p>
          <w:p w14:paraId="7C4ABA7E"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Pamatojums:</w:t>
            </w:r>
          </w:p>
          <w:p w14:paraId="59E17CD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Tā kā SAM 2.3.1. ietvars paredzēts, lai mazinātu sastrēgumus un piesārņojumu īpaši pilsētu teritorijās, pieejamais finansējums jāvirza urbanizētām teritorijām ar lielu iedzīvotāju blīvumu, kurās SAM ieguldījums/atbalsts sniegs vislielāko devumu klimatu mērķu sasniegšanā. Attiecīgi šim SAM jāfokusējas uz pilsētvidi, kur ir vislielākais pieprasījums pēc šādiem risinājumiem.</w:t>
            </w:r>
          </w:p>
        </w:tc>
        <w:tc>
          <w:tcPr>
            <w:tcW w:w="2976" w:type="dxa"/>
            <w:shd w:val="clear" w:color="auto" w:fill="auto"/>
          </w:tcPr>
          <w:p w14:paraId="3A7E404F" w14:textId="77777777" w:rsidR="003B19CF" w:rsidRDefault="003B19CF" w:rsidP="00C4157F">
            <w:pPr>
              <w:spacing w:after="0" w:line="240" w:lineRule="auto"/>
              <w:jc w:val="both"/>
              <w:rPr>
                <w:rFonts w:ascii="Times New Roman" w:hAnsi="Times New Roman" w:cs="Times New Roman"/>
                <w:b/>
                <w:bCs/>
                <w:sz w:val="20"/>
                <w:szCs w:val="20"/>
              </w:rPr>
            </w:pPr>
            <w:r w:rsidRPr="00E64D03">
              <w:rPr>
                <w:rFonts w:ascii="Times New Roman" w:hAnsi="Times New Roman" w:cs="Times New Roman"/>
                <w:b/>
                <w:bCs/>
                <w:sz w:val="20"/>
                <w:szCs w:val="20"/>
              </w:rPr>
              <w:t>Ņemts vērā.</w:t>
            </w:r>
          </w:p>
          <w:p w14:paraId="1875DD2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CB1314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4141FC7" w14:textId="77777777" w:rsidTr="00C4157F">
        <w:tc>
          <w:tcPr>
            <w:tcW w:w="13036" w:type="dxa"/>
            <w:gridSpan w:val="5"/>
            <w:shd w:val="clear" w:color="auto" w:fill="C5E0B3" w:themeFill="accent6" w:themeFillTint="66"/>
          </w:tcPr>
          <w:p w14:paraId="57EF99ED" w14:textId="77777777" w:rsidR="003B19CF" w:rsidRPr="0065130F" w:rsidRDefault="003B19CF" w:rsidP="00C4157F">
            <w:pPr>
              <w:pStyle w:val="Heading1"/>
              <w:spacing w:before="0" w:line="240" w:lineRule="auto"/>
              <w:jc w:val="both"/>
              <w:rPr>
                <w:rFonts w:cs="Times New Roman"/>
                <w:b/>
                <w:bCs/>
                <w:sz w:val="20"/>
                <w:szCs w:val="20"/>
              </w:rPr>
            </w:pPr>
            <w:r w:rsidRPr="0065130F">
              <w:rPr>
                <w:rFonts w:cs="Times New Roman"/>
                <w:b/>
                <w:bCs/>
                <w:sz w:val="20"/>
                <w:szCs w:val="20"/>
              </w:rPr>
              <w:t>3.politikas mērķis “Ciešāk savienota Eiropa, uzlabojot mobilitāti un reģionālo IKT savienotību”</w:t>
            </w:r>
          </w:p>
        </w:tc>
        <w:tc>
          <w:tcPr>
            <w:tcW w:w="1638" w:type="dxa"/>
            <w:shd w:val="clear" w:color="auto" w:fill="C5E0B3" w:themeFill="accent6" w:themeFillTint="66"/>
          </w:tcPr>
          <w:p w14:paraId="1DF11089"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13F58364" w14:textId="77777777" w:rsidTr="00C4157F">
        <w:tc>
          <w:tcPr>
            <w:tcW w:w="13036" w:type="dxa"/>
            <w:gridSpan w:val="5"/>
            <w:shd w:val="clear" w:color="auto" w:fill="E2EFD9" w:themeFill="accent6" w:themeFillTint="33"/>
          </w:tcPr>
          <w:p w14:paraId="5313DE1F" w14:textId="77777777" w:rsidR="003B19CF" w:rsidRPr="0065130F" w:rsidRDefault="003B19CF" w:rsidP="00C4157F">
            <w:pPr>
              <w:pStyle w:val="Heading2"/>
              <w:spacing w:before="0" w:line="240" w:lineRule="auto"/>
              <w:jc w:val="both"/>
              <w:rPr>
                <w:rFonts w:cs="Times New Roman"/>
                <w:b/>
                <w:bCs/>
                <w:sz w:val="20"/>
                <w:szCs w:val="20"/>
              </w:rPr>
            </w:pPr>
            <w:r w:rsidRPr="0065130F">
              <w:rPr>
                <w:rFonts w:cs="Times New Roman"/>
                <w:b/>
                <w:bCs/>
                <w:sz w:val="20"/>
                <w:szCs w:val="20"/>
              </w:rPr>
              <w:t>3.1.1.SAM “Uzlabot digitālo savienotību”</w:t>
            </w:r>
          </w:p>
        </w:tc>
        <w:tc>
          <w:tcPr>
            <w:tcW w:w="1638" w:type="dxa"/>
            <w:shd w:val="clear" w:color="auto" w:fill="E2EFD9" w:themeFill="accent6" w:themeFillTint="33"/>
          </w:tcPr>
          <w:p w14:paraId="3C3D3A62"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9A773F5" w14:textId="77777777" w:rsidTr="00DC21C3">
        <w:tc>
          <w:tcPr>
            <w:tcW w:w="562" w:type="dxa"/>
            <w:shd w:val="clear" w:color="auto" w:fill="auto"/>
          </w:tcPr>
          <w:p w14:paraId="4CBE593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D723E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Latvenergo AS</w:t>
            </w:r>
          </w:p>
        </w:tc>
        <w:tc>
          <w:tcPr>
            <w:tcW w:w="3151" w:type="dxa"/>
            <w:shd w:val="clear" w:color="auto" w:fill="auto"/>
          </w:tcPr>
          <w:p w14:paraId="62DBFBB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C549F8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Ņemot vērā, ka NAP 2027 (Latvijas Nacionālais attīstības plāns 2027) cita starpā ir uzsvērta virzība uz nulles emisiju transportlīdzekļu izmantošanu, arī EK savos secinājumos ir norādījusi uz videi draudzīga transporta attīstības nepieciešamību Latvijā, tomēr ES fondu darbības programmas patreizējā redakcijā šādu atbalstāmo aktivitāti mēs neatrodam, AS "Latvenergo" lūdz rast iespēju </w:t>
            </w:r>
            <w:r w:rsidRPr="006F55DD">
              <w:rPr>
                <w:rFonts w:ascii="Times New Roman" w:hAnsi="Times New Roman" w:cs="Times New Roman"/>
                <w:sz w:val="20"/>
                <w:szCs w:val="20"/>
                <w:u w:val="single"/>
              </w:rPr>
              <w:t xml:space="preserve">papildināt </w:t>
            </w:r>
            <w:r w:rsidRPr="006F55DD">
              <w:rPr>
                <w:rFonts w:ascii="Times New Roman" w:hAnsi="Times New Roman" w:cs="Times New Roman"/>
                <w:sz w:val="20"/>
                <w:szCs w:val="20"/>
              </w:rPr>
              <w:t>atbalstāmo darbību loku</w:t>
            </w:r>
            <w:r w:rsidRPr="006F55DD">
              <w:rPr>
                <w:rFonts w:ascii="Times New Roman" w:hAnsi="Times New Roman" w:cs="Times New Roman"/>
                <w:sz w:val="20"/>
                <w:szCs w:val="20"/>
                <w:u w:val="single"/>
              </w:rPr>
              <w:t xml:space="preserve"> ar aktivitātēm elektroauto lieljaudas uzlādes infrastruktūras (ar uzlādes jaudu virs 100 kW) attīstīšanai Latvijā</w:t>
            </w:r>
            <w:r w:rsidRPr="006F55DD">
              <w:rPr>
                <w:rFonts w:ascii="Times New Roman" w:hAnsi="Times New Roman" w:cs="Times New Roman"/>
                <w:sz w:val="20"/>
                <w:szCs w:val="20"/>
              </w:rPr>
              <w:t xml:space="preserve">. Šāds papildinājums būtu atbilstošs sekojošiem SAM: </w:t>
            </w:r>
            <w:r w:rsidRPr="006F55DD">
              <w:rPr>
                <w:rFonts w:ascii="Times New Roman" w:hAnsi="Times New Roman" w:cs="Times New Roman"/>
                <w:sz w:val="20"/>
                <w:szCs w:val="20"/>
                <w:u w:val="single"/>
              </w:rPr>
              <w:t>2.3.1.SAM, 3.2.1.SAM, 6.1.1.SAM</w:t>
            </w:r>
            <w:r w:rsidRPr="006F55DD">
              <w:rPr>
                <w:rFonts w:ascii="Times New Roman" w:hAnsi="Times New Roman" w:cs="Times New Roman"/>
                <w:sz w:val="20"/>
                <w:szCs w:val="20"/>
              </w:rPr>
              <w:t>.</w:t>
            </w:r>
          </w:p>
        </w:tc>
        <w:tc>
          <w:tcPr>
            <w:tcW w:w="2976" w:type="dxa"/>
            <w:shd w:val="clear" w:color="auto" w:fill="auto"/>
          </w:tcPr>
          <w:p w14:paraId="4577F3A7" w14:textId="77777777" w:rsidR="003B19CF" w:rsidRPr="002F7CAC" w:rsidRDefault="003B19CF" w:rsidP="00C4157F">
            <w:pPr>
              <w:spacing w:after="0" w:line="240" w:lineRule="auto"/>
              <w:jc w:val="both"/>
              <w:rPr>
                <w:rFonts w:ascii="Times New Roman" w:hAnsi="Times New Roman" w:cs="Times New Roman"/>
                <w:b/>
                <w:bCs/>
                <w:sz w:val="20"/>
                <w:szCs w:val="20"/>
              </w:rPr>
            </w:pPr>
            <w:r w:rsidRPr="002F7CAC">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25CB14B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2014.-2020. gada plānošanas perioda ietvaros līdz 2023.gadam Latvijā tiks izveidots elektrouzlādes staciju pamattīkls TEN-T ceļu tīklā. Ņemot vērā privāto investoru interesi, turpmākā elektrouzlādes tīkla attīstība jau šobrīd tiek un arī turpmāk ir plānota brīvā tirgus apstākļos, bez valsts intervences.</w:t>
            </w:r>
          </w:p>
          <w:p w14:paraId="7AE5F85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Ņemot vērā minēto, SM nesaskata nepieciešamību precizēt attiecīgo DP sadaļu.</w:t>
            </w:r>
          </w:p>
          <w:p w14:paraId="6375B96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655EE6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20AA1E7" w14:textId="77777777" w:rsidTr="00DC21C3">
        <w:tc>
          <w:tcPr>
            <w:tcW w:w="562" w:type="dxa"/>
            <w:shd w:val="clear" w:color="auto" w:fill="auto"/>
          </w:tcPr>
          <w:p w14:paraId="48183A9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8DBD9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aviācijas asociācija</w:t>
            </w:r>
          </w:p>
        </w:tc>
        <w:tc>
          <w:tcPr>
            <w:tcW w:w="3151" w:type="dxa"/>
            <w:shd w:val="clear" w:color="auto" w:fill="auto"/>
          </w:tcPr>
          <w:p w14:paraId="2CAEAC1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40D83B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Vēlamies uzsvērt ka, aviācijas nozare var sniegt būtisku ieguldījumu Latvijas IKT risinājumu un procesu automatizācijas attīstībā. Šai sakarā, atbilstoši Finanšu ministrijas plānotajam 3.politikas mērķim “</w:t>
            </w:r>
            <w:r w:rsidRPr="006F55DD">
              <w:rPr>
                <w:rFonts w:ascii="Times New Roman" w:hAnsi="Times New Roman" w:cs="Times New Roman"/>
                <w:i/>
                <w:iCs/>
                <w:sz w:val="20"/>
                <w:szCs w:val="20"/>
              </w:rPr>
              <w:t>Ciešāk savienota Eiropa, uzlabojot mobilitāti un reģionālo IKT savienotību</w:t>
            </w:r>
            <w:r w:rsidRPr="006F55DD">
              <w:rPr>
                <w:rFonts w:ascii="Times New Roman" w:hAnsi="Times New Roman" w:cs="Times New Roman"/>
                <w:sz w:val="20"/>
                <w:szCs w:val="20"/>
              </w:rPr>
              <w:t>” 3.2.prioritāts ietvarā “</w:t>
            </w:r>
            <w:r w:rsidRPr="006F55DD">
              <w:rPr>
                <w:rFonts w:ascii="Times New Roman" w:hAnsi="Times New Roman" w:cs="Times New Roman"/>
                <w:i/>
                <w:iCs/>
                <w:sz w:val="20"/>
                <w:szCs w:val="20"/>
              </w:rPr>
              <w:t>Ilgtspējīga TEN-T infrastruktūra” 3.2.1.SAM “Attīstīt ilgtspējīgu, pret klimatu izturīgu, inteliģentu, drošu un vairākveidu TEN-T infrastruktūru</w:t>
            </w:r>
            <w:r w:rsidRPr="006F55DD">
              <w:rPr>
                <w:rFonts w:ascii="Times New Roman" w:hAnsi="Times New Roman" w:cs="Times New Roman"/>
                <w:sz w:val="20"/>
                <w:szCs w:val="20"/>
              </w:rPr>
              <w:t xml:space="preserve">”, </w:t>
            </w:r>
            <w:r w:rsidRPr="006F55DD">
              <w:rPr>
                <w:rFonts w:ascii="Times New Roman" w:hAnsi="Times New Roman" w:cs="Times New Roman"/>
                <w:b/>
                <w:bCs/>
                <w:sz w:val="20"/>
                <w:szCs w:val="20"/>
              </w:rPr>
              <w:t>būtu īstenojami projekti aviācijas pasažieru pašapkalpošanās un viedo tehnoloģiju ieviešanai drošības, plūsmas kapacitātes un ērtību uzlabošanai. Tai skaitā, biometrijas risinājumu ieviešanai pasažieru reģistrācijas, drošības un robežkontroles, kā arī iekāpšanas gaisa kuģī procesu automatizēšanai un efektivitātes uzlabošanai</w:t>
            </w:r>
            <w:r w:rsidRPr="006F55DD">
              <w:rPr>
                <w:rFonts w:ascii="Times New Roman" w:hAnsi="Times New Roman" w:cs="Times New Roman"/>
                <w:sz w:val="20"/>
                <w:szCs w:val="20"/>
              </w:rPr>
              <w:t>. Šo projektu īstenošana būtu iespējama sadarbojoties ar Latvijas zinātniekiem, augstskolām un IKT uzņēmumiem.</w:t>
            </w:r>
          </w:p>
          <w:p w14:paraId="5583D42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3D6DFA76" w14:textId="77777777" w:rsidR="003B19CF" w:rsidRDefault="003B19CF" w:rsidP="00C4157F">
            <w:pPr>
              <w:spacing w:after="0" w:line="240" w:lineRule="auto"/>
              <w:jc w:val="both"/>
              <w:rPr>
                <w:rFonts w:ascii="Times New Roman" w:hAnsi="Times New Roman" w:cs="Times New Roman"/>
                <w:b/>
                <w:bCs/>
                <w:sz w:val="20"/>
                <w:szCs w:val="20"/>
              </w:rPr>
            </w:pPr>
            <w:r w:rsidRPr="00C92AA0">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w:t>
            </w:r>
          </w:p>
          <w:p w14:paraId="3F2E601A" w14:textId="77777777" w:rsidR="003B19CF" w:rsidRDefault="003B19CF" w:rsidP="00C4157F">
            <w:pPr>
              <w:spacing w:after="0" w:line="240" w:lineRule="auto"/>
              <w:jc w:val="both"/>
              <w:rPr>
                <w:rFonts w:ascii="Times New Roman" w:hAnsi="Times New Roman" w:cs="Times New Roman"/>
                <w:b/>
                <w:bCs/>
                <w:sz w:val="20"/>
                <w:szCs w:val="20"/>
              </w:rPr>
            </w:pPr>
          </w:p>
          <w:p w14:paraId="71299A1D" w14:textId="77777777" w:rsidR="003B19CF" w:rsidRPr="00C92AA0"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Pamatojoties uz Eiropas Parlamenta un Padomes regulas priekšlikuma par ERAF un KF  (29.05.2018., COM(2018) 372) 6.panta e) apakšpunktu, investīcijas lidostu infrastruktūrā, izņemot </w:t>
            </w:r>
            <w:r w:rsidRPr="009701F9">
              <w:rPr>
                <w:rFonts w:ascii="Times New Roman" w:hAnsi="Times New Roman" w:cs="Times New Roman"/>
                <w:sz w:val="20"/>
                <w:szCs w:val="20"/>
              </w:rPr>
              <w:t>attālos reģionos</w:t>
            </w:r>
            <w:r>
              <w:rPr>
                <w:rFonts w:ascii="Times New Roman" w:hAnsi="Times New Roman" w:cs="Times New Roman"/>
                <w:sz w:val="20"/>
                <w:szCs w:val="20"/>
              </w:rPr>
              <w:t xml:space="preserve">, nav atbalstāmas. </w:t>
            </w:r>
            <w:r w:rsidRPr="00F073D0">
              <w:rPr>
                <w:rFonts w:ascii="Times New Roman" w:hAnsi="Times New Roman" w:cs="Times New Roman"/>
                <w:sz w:val="20"/>
                <w:szCs w:val="20"/>
              </w:rPr>
              <w:t>Saskaņā ar Līguma par Eiropas Savienības darbību 349. un 355.pantiem tālākie reģioni ir: Gvadelupa, Francijas Gviāna, Reinjona, Martinika, Majota, Senmartēna (Francija), Azoru salas un Madeira (Portugāle) un Kanāriju salas (Spānija)</w:t>
            </w:r>
            <w:r>
              <w:rPr>
                <w:rFonts w:ascii="Times New Roman" w:hAnsi="Times New Roman" w:cs="Times New Roman"/>
                <w:sz w:val="20"/>
                <w:szCs w:val="20"/>
              </w:rPr>
              <w:t>.</w:t>
            </w:r>
          </w:p>
          <w:p w14:paraId="640A2E1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597F7C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46422CA" w14:textId="77777777" w:rsidTr="00DC21C3">
        <w:tc>
          <w:tcPr>
            <w:tcW w:w="562" w:type="dxa"/>
            <w:shd w:val="clear" w:color="auto" w:fill="auto"/>
          </w:tcPr>
          <w:p w14:paraId="4CF215B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E384F3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5144F3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(222)</w:t>
            </w:r>
            <w:r w:rsidRPr="006F55DD">
              <w:rPr>
                <w:rFonts w:ascii="Times New Roman" w:hAnsi="Times New Roman" w:cs="Times New Roman"/>
                <w:sz w:val="20"/>
                <w:szCs w:val="20"/>
              </w:rPr>
              <w:tab/>
              <w:t>Atbalstāmās darbības: SAM ietvaros ir paredzēti pasākumi, kas turpinās attīstīt ļoti augstas veiktspējas elektronisko sakaru tīklus, tai skaitā veicinot 5G pieejamību,  nodrošinot elektroapgādi un pasīvo elektronisko sakaru tīklu infrastruktūru gar TEN-T autoceļiem un dzelzceļiem, kā arī izveidos vienotu valsts iestāžu kiberdrošības risinājumu.</w:t>
            </w:r>
          </w:p>
        </w:tc>
        <w:tc>
          <w:tcPr>
            <w:tcW w:w="4954" w:type="dxa"/>
            <w:shd w:val="clear" w:color="auto" w:fill="auto"/>
          </w:tcPr>
          <w:p w14:paraId="5D2E6CAE"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Papildināt 3.1.1.SAM “Uzlabot digitālo savienotību” (222) Atbalstāmās darbības ar papildus darbību: “Nodrošināt elektronisko sakaru infrastruktūras pieslēgumus (platjoslas)  visām vispārizglītojošām mācību iestādēm un bibliotēkām. Nodrošināt visiem Latvijas skolēniem mācībām atbilstošu elektronisko sakaru pieslēgumu dzīvesvietā.”</w:t>
            </w:r>
          </w:p>
          <w:p w14:paraId="590C394F"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Papildināt ar jaunu apakšpunktu (attiecīgi mainot numerāciju):</w:t>
            </w:r>
          </w:p>
          <w:p w14:paraId="44FF6D55"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Lai panāktu  4.2.1 SAM atbalstītās darbības sekmīgu ieviešanu, izveidot optiskā tīkla platjoslas pieslēgumus (pēdējā jūdze) visās vispārizglītojošās mācību iestādēs, kā arī mācību procesam atbilstošu un pieejamu elektronisko sakaru pieslēgumu katra skolnieka dzīvesvietā.”</w:t>
            </w:r>
          </w:p>
        </w:tc>
        <w:tc>
          <w:tcPr>
            <w:tcW w:w="2976" w:type="dxa"/>
            <w:shd w:val="clear" w:color="auto" w:fill="auto"/>
          </w:tcPr>
          <w:p w14:paraId="1612235C" w14:textId="77777777" w:rsidR="003B19CF" w:rsidRPr="00C92AA0" w:rsidRDefault="003B19CF" w:rsidP="00C4157F">
            <w:pPr>
              <w:spacing w:after="0" w:line="240" w:lineRule="auto"/>
              <w:jc w:val="both"/>
              <w:rPr>
                <w:rFonts w:ascii="Times New Roman" w:hAnsi="Times New Roman" w:cs="Times New Roman"/>
                <w:b/>
                <w:bCs/>
                <w:color w:val="000000" w:themeColor="text1"/>
                <w:sz w:val="20"/>
                <w:szCs w:val="20"/>
              </w:rPr>
            </w:pPr>
            <w:r w:rsidRPr="00C92AA0">
              <w:rPr>
                <w:rFonts w:ascii="Times New Roman" w:hAnsi="Times New Roman" w:cs="Times New Roman"/>
                <w:b/>
                <w:bCs/>
                <w:color w:val="000000" w:themeColor="text1"/>
                <w:sz w:val="20"/>
                <w:szCs w:val="20"/>
              </w:rPr>
              <w:t xml:space="preserve">Nav ņemts vērā. </w:t>
            </w:r>
            <w:r>
              <w:rPr>
                <w:rFonts w:ascii="Times New Roman" w:hAnsi="Times New Roman" w:cs="Times New Roman"/>
                <w:b/>
                <w:bCs/>
                <w:color w:val="000000" w:themeColor="text1"/>
                <w:sz w:val="20"/>
                <w:szCs w:val="20"/>
              </w:rPr>
              <w:t>Sniegts skaidrojums.</w:t>
            </w:r>
          </w:p>
          <w:p w14:paraId="50E32CDB" w14:textId="77777777" w:rsidR="003B19CF" w:rsidRPr="003366F5" w:rsidRDefault="003B19CF" w:rsidP="00C4157F">
            <w:pPr>
              <w:spacing w:after="0" w:line="240" w:lineRule="auto"/>
              <w:jc w:val="both"/>
              <w:rPr>
                <w:rFonts w:ascii="Times New Roman" w:hAnsi="Times New Roman" w:cs="Times New Roman"/>
                <w:color w:val="000000" w:themeColor="text1"/>
                <w:sz w:val="20"/>
                <w:szCs w:val="20"/>
              </w:rPr>
            </w:pPr>
            <w:r w:rsidRPr="003366F5">
              <w:rPr>
                <w:rFonts w:ascii="Times New Roman" w:hAnsi="Times New Roman" w:cs="Times New Roman"/>
                <w:color w:val="000000" w:themeColor="text1"/>
                <w:sz w:val="20"/>
                <w:szCs w:val="20"/>
              </w:rPr>
              <w:t>Skaidrojam, ka:</w:t>
            </w:r>
          </w:p>
          <w:p w14:paraId="363C9C62" w14:textId="77777777" w:rsidR="003B19CF" w:rsidRPr="003366F5" w:rsidRDefault="003B19CF" w:rsidP="00C4157F">
            <w:pPr>
              <w:spacing w:after="0" w:line="240" w:lineRule="auto"/>
              <w:jc w:val="both"/>
              <w:rPr>
                <w:rFonts w:ascii="Times New Roman" w:hAnsi="Times New Roman" w:cs="Times New Roman"/>
                <w:color w:val="000000" w:themeColor="text1"/>
                <w:sz w:val="20"/>
                <w:szCs w:val="20"/>
              </w:rPr>
            </w:pPr>
            <w:r w:rsidRPr="003366F5">
              <w:rPr>
                <w:rFonts w:ascii="Times New Roman" w:hAnsi="Times New Roman" w:cs="Times New Roman"/>
                <w:color w:val="000000" w:themeColor="text1"/>
                <w:sz w:val="20"/>
                <w:szCs w:val="20"/>
              </w:rPr>
              <w:t>1)</w:t>
            </w:r>
            <w:r w:rsidRPr="003366F5">
              <w:rPr>
                <w:rFonts w:ascii="Times New Roman" w:hAnsi="Times New Roman" w:cs="Times New Roman"/>
                <w:color w:val="000000" w:themeColor="text1"/>
                <w:sz w:val="20"/>
                <w:szCs w:val="20"/>
              </w:rPr>
              <w:tab/>
              <w:t>saskaņā ar ERAF regulas priekšlikuma  6. panta 1. punkta i) apakšpunktu nav atbalstāmas investīcijas platjoslas infrastruktūrā teritorijās, kurās ir vismaz divi līdzvērtīgas kategorijas platjoslas tīkli. Ievērojot minēto, secināms, ka ierosinātā papildu darbība ir neatbilstoša ERAF regulas priekšlikumam.</w:t>
            </w:r>
          </w:p>
          <w:p w14:paraId="4E4838BD" w14:textId="63DD193C" w:rsidR="003B19CF" w:rsidRPr="003873E8" w:rsidRDefault="003B19CF" w:rsidP="00AB1FB6">
            <w:pPr>
              <w:jc w:val="both"/>
            </w:pPr>
            <w:r w:rsidRPr="003366F5">
              <w:rPr>
                <w:rFonts w:ascii="Times New Roman" w:hAnsi="Times New Roman" w:cs="Times New Roman"/>
                <w:color w:val="000000" w:themeColor="text1"/>
                <w:sz w:val="20"/>
                <w:szCs w:val="20"/>
              </w:rPr>
              <w:t>2)</w:t>
            </w:r>
            <w:r w:rsidRPr="003366F5">
              <w:rPr>
                <w:rFonts w:ascii="Times New Roman" w:hAnsi="Times New Roman" w:cs="Times New Roman"/>
                <w:color w:val="000000" w:themeColor="text1"/>
                <w:sz w:val="20"/>
                <w:szCs w:val="20"/>
              </w:rPr>
              <w:tab/>
              <w:t xml:space="preserve">uz LPS ierosinātajām atbalstāmajām darbībām tieši ir vērsti ieguldījumi pēdējās jūdzes attīstībā. Balstoties uz 2020. gadā </w:t>
            </w:r>
            <w:r w:rsidR="0039192F">
              <w:rPr>
                <w:rFonts w:ascii="Times New Roman" w:hAnsi="Times New Roman" w:cs="Times New Roman"/>
                <w:color w:val="000000" w:themeColor="text1"/>
                <w:sz w:val="20"/>
                <w:szCs w:val="20"/>
              </w:rPr>
              <w:t>veikto</w:t>
            </w:r>
            <w:r w:rsidRPr="003366F5">
              <w:rPr>
                <w:rFonts w:ascii="Times New Roman" w:hAnsi="Times New Roman" w:cs="Times New Roman"/>
                <w:color w:val="000000" w:themeColor="text1"/>
                <w:sz w:val="20"/>
                <w:szCs w:val="20"/>
              </w:rPr>
              <w:t xml:space="preserve"> pētījum</w:t>
            </w:r>
            <w:r w:rsidR="0039192F">
              <w:rPr>
                <w:rFonts w:ascii="Times New Roman" w:hAnsi="Times New Roman" w:cs="Times New Roman"/>
                <w:color w:val="000000" w:themeColor="text1"/>
                <w:sz w:val="20"/>
                <w:szCs w:val="20"/>
              </w:rPr>
              <w:t xml:space="preserve">u </w:t>
            </w:r>
            <w:r w:rsidR="0039192F" w:rsidRPr="00AB1FB6">
              <w:rPr>
                <w:rFonts w:ascii="Times New Roman" w:hAnsi="Times New Roman" w:cs="Times New Roman"/>
                <w:color w:val="000000" w:themeColor="text1"/>
                <w:sz w:val="20"/>
                <w:szCs w:val="20"/>
              </w:rPr>
              <w:t>“Pētījums Eiropas Savienības fondu 2021.-2027.gada plānošanas perioda ieguldījumu priekšnosacījumu izpildei”</w:t>
            </w:r>
            <w:r w:rsidR="00AB1FB6">
              <w:rPr>
                <w:rFonts w:ascii="Times New Roman" w:hAnsi="Times New Roman" w:cs="Times New Roman"/>
                <w:color w:val="000000" w:themeColor="text1"/>
                <w:sz w:val="20"/>
                <w:szCs w:val="20"/>
              </w:rPr>
              <w:t xml:space="preserve"> platjoslas infrastruktūras jomā</w:t>
            </w:r>
            <w:r w:rsidRPr="003366F5">
              <w:rPr>
                <w:rFonts w:ascii="Times New Roman" w:hAnsi="Times New Roman" w:cs="Times New Roman"/>
                <w:color w:val="000000" w:themeColor="text1"/>
                <w:sz w:val="20"/>
                <w:szCs w:val="20"/>
              </w:rPr>
              <w:t>, kas novērtē elektronisko sakaru tīklu infrastruktūras un elektronisko sakaru pakalpojumu kvalitātes atbilstību un finansējuma nepieciešamību ļoti augstas veiktspējas elektronisko sakaru tīklu attīstībai un  digitālās plaisas mazināšanai starp pilsētām un lauku teritorijām un kuru rezultāti plānoti 2020. gada decembrī, tiks sagatavoti Elektronisko sakaru nozares plāna 2021. – 2027. gadam pasākumi un attiecīgi valsts atbalsta programma, kur kā viena no prioritātēm būs atbalsts pēdējās jūdzes pasākumiem. Ņemot vērā ierobežoto finansējumu, kā arī 1.punktā minētos nosacījumus un pētījuma rezultātus,  tiks noteiktas prioritātes un veids, kā investīcijas ieguldīt visefektīvāk, lai atbalstītu pieslēgumu izveidi pēc iespējas vairāk mājsaimniecību un sociālekonomisko virzītājspēku (tostarp, izglītības iestādes).</w:t>
            </w:r>
          </w:p>
        </w:tc>
        <w:tc>
          <w:tcPr>
            <w:tcW w:w="1638" w:type="dxa"/>
          </w:tcPr>
          <w:p w14:paraId="43B57C0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D31D9B8" w14:textId="77777777" w:rsidTr="00DC21C3">
        <w:tc>
          <w:tcPr>
            <w:tcW w:w="562" w:type="dxa"/>
            <w:shd w:val="clear" w:color="auto" w:fill="auto"/>
          </w:tcPr>
          <w:p w14:paraId="309757B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90D6B3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52D5EA8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(227)</w:t>
            </w:r>
            <w:r w:rsidRPr="006F55DD">
              <w:rPr>
                <w:rFonts w:ascii="Times New Roman" w:hAnsi="Times New Roman" w:cs="Times New Roman"/>
                <w:sz w:val="20"/>
                <w:szCs w:val="20"/>
              </w:rPr>
              <w:tab/>
              <w:t>Galvenās mērķgrupas: elektronisko sakaru pakalpojumu, IS un elektronisko pakalpojumu lietotāji – iedzīvotāji (mājsaimniecības), komersanti, iestādes un sociālekonomiskie virzītājspēki (piemēram, skolām, bibliotēkas, pētniecības centri, biznesa centri, dzelzceļa stacijas, ostas, lidostas, ārstu prakses, slimnīcas, stadioni, galvenie sabiedrisko pakalpojumu sniedzēji, kā arī uzņēmumi, kas intensīvi izmanto digitālos resursus).</w:t>
            </w:r>
          </w:p>
        </w:tc>
        <w:tc>
          <w:tcPr>
            <w:tcW w:w="4954" w:type="dxa"/>
            <w:shd w:val="clear" w:color="auto" w:fill="auto"/>
          </w:tcPr>
          <w:p w14:paraId="73921713"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Papildināt:</w:t>
            </w:r>
          </w:p>
          <w:p w14:paraId="468C274B" w14:textId="77777777" w:rsidR="003B19CF" w:rsidRPr="006F55DD" w:rsidRDefault="003B19CF" w:rsidP="00C4157F">
            <w:pPr>
              <w:spacing w:after="0" w:line="240" w:lineRule="auto"/>
              <w:ind w:right="-17"/>
              <w:jc w:val="both"/>
              <w:rPr>
                <w:rFonts w:ascii="Times New Roman" w:eastAsia="Calibri" w:hAnsi="Times New Roman" w:cs="Times New Roman"/>
                <w:bCs/>
                <w:iCs/>
                <w:color w:val="000000"/>
                <w:sz w:val="20"/>
                <w:szCs w:val="20"/>
              </w:rPr>
            </w:pPr>
            <w:r w:rsidRPr="006F55DD">
              <w:rPr>
                <w:rFonts w:ascii="Times New Roman" w:eastAsia="Times New Roman" w:hAnsi="Times New Roman" w:cs="Times New Roman"/>
                <w:bCs/>
                <w:sz w:val="20"/>
                <w:szCs w:val="20"/>
                <w:lang w:eastAsia="lv-LV"/>
              </w:rPr>
              <w:t xml:space="preserve">(227) </w:t>
            </w:r>
            <w:r w:rsidRPr="006F55DD">
              <w:rPr>
                <w:rFonts w:ascii="Times New Roman" w:eastAsia="Times New Roman" w:hAnsi="Times New Roman" w:cs="Times New Roman"/>
                <w:b/>
                <w:noProof/>
                <w:sz w:val="20"/>
                <w:szCs w:val="20"/>
                <w:lang w:eastAsia="lv-LV"/>
              </w:rPr>
              <w:t xml:space="preserve">Galvenās mērķgrupas: </w:t>
            </w:r>
            <w:r w:rsidRPr="006F55DD">
              <w:rPr>
                <w:rFonts w:ascii="Times New Roman" w:eastAsia="Times New Roman" w:hAnsi="Times New Roman" w:cs="Times New Roman"/>
                <w:noProof/>
                <w:sz w:val="20"/>
                <w:szCs w:val="20"/>
                <w:lang w:eastAsia="lv-LV"/>
              </w:rPr>
              <w:t>e</w:t>
            </w:r>
            <w:r w:rsidRPr="006F55DD">
              <w:rPr>
                <w:rFonts w:ascii="Times New Roman" w:eastAsia="Times New Roman" w:hAnsi="Times New Roman" w:cs="Times New Roman"/>
                <w:sz w:val="20"/>
                <w:szCs w:val="20"/>
                <w:lang w:eastAsia="lv-LV"/>
              </w:rPr>
              <w:t xml:space="preserve">lektronisko sakaru pakalpojumu, IS un elektronisko pakalpojumu lietotāji – iedzīvotāji (mājsaimniecības), komersanti, iestādes un </w:t>
            </w:r>
            <w:r w:rsidRPr="006F55DD">
              <w:rPr>
                <w:rFonts w:ascii="Times New Roman" w:eastAsia="Times New Roman" w:hAnsi="Times New Roman" w:cs="Times New Roman"/>
                <w:sz w:val="20"/>
                <w:szCs w:val="20"/>
                <w:lang w:eastAsia="zh-CN"/>
              </w:rPr>
              <w:t>sociālekonomiskie virzītājspēki (</w:t>
            </w:r>
            <w:r w:rsidRPr="006F55DD">
              <w:rPr>
                <w:rFonts w:ascii="Times New Roman" w:eastAsia="Times New Roman" w:hAnsi="Times New Roman" w:cs="Times New Roman"/>
                <w:iCs/>
                <w:noProof/>
                <w:sz w:val="20"/>
                <w:szCs w:val="20"/>
                <w:lang w:eastAsia="lv-LV"/>
              </w:rPr>
              <w:t>piemēram, skolām, bibliotēkas, pētniecības centri, biznesa centri, dzelzceļa stacijas, ostas, lidostas, ārstu prakses, slimnīcas, stadioni, galvenie sabiedrisko pakalpojumu sniedzēji (</w:t>
            </w:r>
            <w:bookmarkStart w:id="17" w:name="_Hlk49780242"/>
            <w:r w:rsidRPr="006F55DD">
              <w:rPr>
                <w:rFonts w:ascii="Times New Roman" w:eastAsia="Times New Roman" w:hAnsi="Times New Roman" w:cs="Times New Roman"/>
                <w:iCs/>
                <w:noProof/>
                <w:sz w:val="20"/>
                <w:szCs w:val="20"/>
                <w:u w:val="single"/>
                <w:lang w:eastAsia="lv-LV"/>
              </w:rPr>
              <w:t>pašvaldības kapitālsabiedrības</w:t>
            </w:r>
            <w:bookmarkEnd w:id="17"/>
            <w:r w:rsidRPr="006F55DD">
              <w:rPr>
                <w:rFonts w:ascii="Times New Roman" w:eastAsia="Times New Roman" w:hAnsi="Times New Roman" w:cs="Times New Roman"/>
                <w:iCs/>
                <w:noProof/>
                <w:sz w:val="20"/>
                <w:szCs w:val="20"/>
                <w:lang w:eastAsia="lv-LV"/>
              </w:rPr>
              <w:t>), kā arī uzņēmumi, kas intensīvi izmanto digitālos resursus).</w:t>
            </w:r>
          </w:p>
        </w:tc>
        <w:tc>
          <w:tcPr>
            <w:tcW w:w="2976" w:type="dxa"/>
            <w:shd w:val="clear" w:color="auto" w:fill="auto"/>
          </w:tcPr>
          <w:p w14:paraId="09CC3799" w14:textId="77777777" w:rsidR="003B19CF" w:rsidRPr="000F697A" w:rsidRDefault="003B19CF" w:rsidP="00C4157F">
            <w:pPr>
              <w:spacing w:after="0" w:line="240" w:lineRule="auto"/>
              <w:jc w:val="both"/>
              <w:rPr>
                <w:rFonts w:ascii="Times New Roman" w:hAnsi="Times New Roman" w:cs="Times New Roman"/>
                <w:b/>
                <w:bCs/>
                <w:color w:val="000000" w:themeColor="text1"/>
                <w:sz w:val="20"/>
                <w:szCs w:val="20"/>
              </w:rPr>
            </w:pPr>
            <w:r w:rsidRPr="000F697A">
              <w:rPr>
                <w:rFonts w:ascii="Times New Roman" w:hAnsi="Times New Roman" w:cs="Times New Roman"/>
                <w:b/>
                <w:bCs/>
                <w:color w:val="000000" w:themeColor="text1"/>
                <w:sz w:val="20"/>
                <w:szCs w:val="20"/>
              </w:rPr>
              <w:t xml:space="preserve">Ņemts vērā. </w:t>
            </w:r>
          </w:p>
          <w:p w14:paraId="7A7DA9C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1E6C57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Skat. precizēto DP redakciju</w:t>
            </w:r>
          </w:p>
        </w:tc>
      </w:tr>
      <w:tr w:rsidR="003B19CF" w:rsidRPr="006F55DD" w14:paraId="55440FE9" w14:textId="77777777" w:rsidTr="00DC21C3">
        <w:tc>
          <w:tcPr>
            <w:tcW w:w="562" w:type="dxa"/>
            <w:shd w:val="clear" w:color="auto" w:fill="auto"/>
          </w:tcPr>
          <w:p w14:paraId="0C7A34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4B1E5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7D896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(228)</w:t>
            </w:r>
            <w:r w:rsidRPr="006F55DD">
              <w:rPr>
                <w:rFonts w:ascii="Times New Roman" w:hAnsi="Times New Roman" w:cs="Times New Roman"/>
                <w:sz w:val="20"/>
                <w:szCs w:val="20"/>
              </w:rPr>
              <w:tab/>
              <w:t>Darbības, kas nodrošina vienlīdzību, iekļaušanu un nediskrimināciju:N/A</w:t>
            </w:r>
          </w:p>
        </w:tc>
        <w:tc>
          <w:tcPr>
            <w:tcW w:w="4954" w:type="dxa"/>
            <w:shd w:val="clear" w:color="auto" w:fill="auto"/>
          </w:tcPr>
          <w:p w14:paraId="3B24A958" w14:textId="77777777" w:rsidR="003B19CF" w:rsidRPr="006F55DD" w:rsidRDefault="003B19CF" w:rsidP="00C4157F">
            <w:pPr>
              <w:spacing w:after="0" w:line="240" w:lineRule="auto"/>
              <w:jc w:val="both"/>
              <w:rPr>
                <w:rFonts w:ascii="Times New Roman" w:eastAsia="Arial" w:hAnsi="Times New Roman" w:cs="Times New Roman"/>
                <w:bCs/>
                <w:sz w:val="20"/>
                <w:szCs w:val="20"/>
              </w:rPr>
            </w:pPr>
            <w:r w:rsidRPr="006F55DD">
              <w:rPr>
                <w:rFonts w:ascii="Times New Roman" w:eastAsia="Arial" w:hAnsi="Times New Roman" w:cs="Times New Roman"/>
                <w:bCs/>
                <w:sz w:val="20"/>
                <w:szCs w:val="20"/>
              </w:rPr>
              <w:t>(228)</w:t>
            </w:r>
            <w:r w:rsidRPr="006F55DD">
              <w:rPr>
                <w:rFonts w:ascii="Times New Roman" w:eastAsia="Arial" w:hAnsi="Times New Roman" w:cs="Times New Roman"/>
                <w:bCs/>
                <w:sz w:val="20"/>
                <w:szCs w:val="20"/>
              </w:rPr>
              <w:tab/>
              <w:t>Darbības, kas nodrošina vienlīdzību, iekļaušanu un nediskrimināciju: Projektu un pasākumu īstenošanā un vadībā tiks nodrošināta informācijas un vides pieejamība, nediskriminācija pēc vecuma, dzimuma, etniskās piederības u.c. pazīmēm un vienlīdzīgu iespēju principu ievērošana visām personu grupām.</w:t>
            </w:r>
          </w:p>
        </w:tc>
        <w:tc>
          <w:tcPr>
            <w:tcW w:w="2976" w:type="dxa"/>
            <w:shd w:val="clear" w:color="auto" w:fill="auto"/>
          </w:tcPr>
          <w:p w14:paraId="08817B79" w14:textId="77777777" w:rsidR="003B19CF" w:rsidRPr="000F697A" w:rsidRDefault="003B19CF" w:rsidP="00C4157F">
            <w:pPr>
              <w:spacing w:after="0" w:line="240" w:lineRule="auto"/>
              <w:jc w:val="both"/>
              <w:rPr>
                <w:rFonts w:ascii="Times New Roman" w:hAnsi="Times New Roman" w:cs="Times New Roman"/>
                <w:b/>
                <w:bCs/>
                <w:color w:val="000000" w:themeColor="text1"/>
                <w:sz w:val="20"/>
                <w:szCs w:val="20"/>
              </w:rPr>
            </w:pPr>
            <w:r w:rsidRPr="000F697A">
              <w:rPr>
                <w:rFonts w:ascii="Times New Roman" w:hAnsi="Times New Roman" w:cs="Times New Roman"/>
                <w:b/>
                <w:bCs/>
                <w:color w:val="000000" w:themeColor="text1"/>
                <w:sz w:val="20"/>
                <w:szCs w:val="20"/>
              </w:rPr>
              <w:t xml:space="preserve">Ņemts vērā. </w:t>
            </w:r>
          </w:p>
          <w:p w14:paraId="6A6A97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63047E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Skat. precizēto DP redakciju</w:t>
            </w:r>
          </w:p>
        </w:tc>
      </w:tr>
      <w:tr w:rsidR="003B19CF" w:rsidRPr="006F55DD" w14:paraId="70BCE490" w14:textId="77777777" w:rsidTr="00C4157F">
        <w:tc>
          <w:tcPr>
            <w:tcW w:w="13036" w:type="dxa"/>
            <w:gridSpan w:val="5"/>
            <w:shd w:val="clear" w:color="auto" w:fill="C5E0B3" w:themeFill="accent6" w:themeFillTint="66"/>
          </w:tcPr>
          <w:p w14:paraId="2F233C0E" w14:textId="77777777" w:rsidR="003B19CF" w:rsidRPr="0065130F" w:rsidRDefault="003B19CF" w:rsidP="00C4157F">
            <w:pPr>
              <w:pStyle w:val="Heading2"/>
              <w:spacing w:before="0" w:line="240" w:lineRule="auto"/>
              <w:jc w:val="both"/>
              <w:rPr>
                <w:rFonts w:cs="Times New Roman"/>
                <w:b/>
                <w:bCs/>
                <w:sz w:val="20"/>
                <w:szCs w:val="20"/>
              </w:rPr>
            </w:pPr>
            <w:r w:rsidRPr="0065130F">
              <w:rPr>
                <w:rFonts w:cs="Times New Roman"/>
                <w:b/>
                <w:bCs/>
                <w:sz w:val="20"/>
                <w:szCs w:val="20"/>
              </w:rPr>
              <w:t>3.2.1.SAM “Attīstīt ilgtspējīgu, pret klimatu izturīgu, inteliģentu, drošu un vairākveidu TEN-T infrastruktūru”</w:t>
            </w:r>
          </w:p>
        </w:tc>
        <w:tc>
          <w:tcPr>
            <w:tcW w:w="1638" w:type="dxa"/>
            <w:shd w:val="clear" w:color="auto" w:fill="C5E0B3" w:themeFill="accent6" w:themeFillTint="66"/>
          </w:tcPr>
          <w:p w14:paraId="75C3B9D4"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1DD01039" w14:textId="77777777" w:rsidTr="00DC21C3">
        <w:tc>
          <w:tcPr>
            <w:tcW w:w="562" w:type="dxa"/>
            <w:shd w:val="clear" w:color="auto" w:fill="auto"/>
          </w:tcPr>
          <w:p w14:paraId="19994D8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94090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val="restart"/>
            <w:shd w:val="clear" w:color="auto" w:fill="auto"/>
          </w:tcPr>
          <w:p w14:paraId="2CEB07B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3.2.1.SAM</w:t>
            </w:r>
          </w:p>
        </w:tc>
        <w:tc>
          <w:tcPr>
            <w:tcW w:w="4954" w:type="dxa"/>
            <w:shd w:val="clear" w:color="auto" w:fill="auto"/>
          </w:tcPr>
          <w:p w14:paraId="4F950713" w14:textId="77777777" w:rsidR="003B19CF" w:rsidRPr="006F55DD" w:rsidRDefault="003B19CF" w:rsidP="00C4157F">
            <w:pPr>
              <w:spacing w:after="0" w:line="240" w:lineRule="auto"/>
              <w:ind w:right="-17"/>
              <w:jc w:val="both"/>
              <w:rPr>
                <w:rFonts w:ascii="Times New Roman" w:eastAsia="Calibri" w:hAnsi="Times New Roman" w:cs="Times New Roman"/>
                <w:bCs/>
                <w:iCs/>
                <w:color w:val="000000"/>
                <w:sz w:val="20"/>
                <w:szCs w:val="20"/>
              </w:rPr>
            </w:pPr>
            <w:r w:rsidRPr="006F55DD">
              <w:rPr>
                <w:rFonts w:ascii="Times New Roman" w:eastAsia="Calibri" w:hAnsi="Times New Roman" w:cs="Times New Roman"/>
                <w:bCs/>
                <w:iCs/>
                <w:color w:val="000000"/>
                <w:sz w:val="20"/>
                <w:szCs w:val="20"/>
              </w:rPr>
              <w:t>Investīcijas infrastruktūrā jāsaista ar transporta modeļiem, kas ļauj novērtēt pasākumu ietekmi uz SEG emisiju budžetu.</w:t>
            </w:r>
          </w:p>
        </w:tc>
        <w:tc>
          <w:tcPr>
            <w:tcW w:w="2976" w:type="dxa"/>
            <w:shd w:val="clear" w:color="auto" w:fill="auto"/>
          </w:tcPr>
          <w:p w14:paraId="233D31D4" w14:textId="77777777" w:rsidR="003B19CF" w:rsidRPr="007B701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Ņ</w:t>
            </w:r>
            <w:r w:rsidRPr="007B7015">
              <w:rPr>
                <w:rFonts w:ascii="Times New Roman" w:hAnsi="Times New Roman" w:cs="Times New Roman"/>
                <w:b/>
                <w:bCs/>
                <w:sz w:val="20"/>
                <w:szCs w:val="20"/>
              </w:rPr>
              <w:t>emts vērā</w:t>
            </w:r>
            <w:r>
              <w:rPr>
                <w:rFonts w:ascii="Times New Roman" w:hAnsi="Times New Roman" w:cs="Times New Roman"/>
                <w:b/>
                <w:bCs/>
                <w:sz w:val="20"/>
                <w:szCs w:val="20"/>
              </w:rPr>
              <w:t>. Sniegts skaidrojums.</w:t>
            </w:r>
            <w:r w:rsidRPr="007B7015">
              <w:rPr>
                <w:rFonts w:ascii="Times New Roman" w:hAnsi="Times New Roman" w:cs="Times New Roman"/>
                <w:b/>
                <w:bCs/>
                <w:sz w:val="20"/>
                <w:szCs w:val="20"/>
              </w:rPr>
              <w:t xml:space="preserve"> </w:t>
            </w:r>
          </w:p>
          <w:p w14:paraId="7DAD68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veic Transporta Investīciju Modeļa izstrādi, lai plānotu un pamatotu turpmākās investīcijas transporta jomā, t.sk., ka investīcijas atbilst valsts enerģētikas un klimata plāniem.</w:t>
            </w:r>
          </w:p>
        </w:tc>
        <w:tc>
          <w:tcPr>
            <w:tcW w:w="1638" w:type="dxa"/>
          </w:tcPr>
          <w:p w14:paraId="0085887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N/A </w:t>
            </w:r>
          </w:p>
        </w:tc>
      </w:tr>
      <w:tr w:rsidR="003B19CF" w:rsidRPr="006F55DD" w14:paraId="222BBC29" w14:textId="77777777" w:rsidTr="00DC21C3">
        <w:tc>
          <w:tcPr>
            <w:tcW w:w="562" w:type="dxa"/>
            <w:shd w:val="clear" w:color="auto" w:fill="auto"/>
          </w:tcPr>
          <w:p w14:paraId="520B24E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92F71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11CF3D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EC3161B" w14:textId="77777777" w:rsidR="003B19CF" w:rsidRPr="006F55DD" w:rsidRDefault="003B19CF" w:rsidP="00C4157F">
            <w:pPr>
              <w:spacing w:after="0" w:line="240" w:lineRule="auto"/>
              <w:ind w:right="-17"/>
              <w:jc w:val="both"/>
              <w:rPr>
                <w:rFonts w:ascii="Times New Roman" w:eastAsia="Calibri" w:hAnsi="Times New Roman" w:cs="Times New Roman"/>
                <w:bCs/>
                <w:iCs/>
                <w:color w:val="000000"/>
                <w:sz w:val="20"/>
                <w:szCs w:val="20"/>
              </w:rPr>
            </w:pPr>
            <w:r w:rsidRPr="006F55DD">
              <w:rPr>
                <w:rFonts w:ascii="Times New Roman" w:eastAsia="Calibri" w:hAnsi="Times New Roman" w:cs="Times New Roman"/>
                <w:bCs/>
                <w:iCs/>
                <w:color w:val="000000"/>
                <w:sz w:val="20"/>
                <w:szCs w:val="20"/>
              </w:rPr>
              <w:t>(3.2.1.SAM) - Transportā ir nosprausti augsti mērķi AER izmantošanai (elektromobiļu un biogāzes), kas prasa lielus ieguldījumus. Bet nedrīkst, piemēram, automašīnu elektrouzlādes vietu ierīkošanu uzkraut pašvaldībām, to jāfinansē no ES fondiem un valsts līdzekļiem (Latvenergo dividendes ieskaitot).</w:t>
            </w:r>
          </w:p>
        </w:tc>
        <w:tc>
          <w:tcPr>
            <w:tcW w:w="2976" w:type="dxa"/>
            <w:shd w:val="clear" w:color="auto" w:fill="auto"/>
          </w:tcPr>
          <w:p w14:paraId="1D340106"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6F17F65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2014.-2020. gada plānošanas perioda ietvaros līdz 2023.gadam Latvijā tiks izveidots elektrouzlādes staciju pamattīkls TEN-T ceļu tīklā. Ņemot vērā privāto investoru interesi, turpmākā elektrouzlādes tīkla attīstība jau šobrīd tiek un arī turpmāk ir plānota brīvā tirgus apstākļos, bez valsts intervences.</w:t>
            </w:r>
          </w:p>
          <w:p w14:paraId="0552DD39" w14:textId="112536FB"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SM aicina ņemt vērā atbalsta instrumentu savstarpējo sinerģiju un papildināmību. Vēršam uzmanību, ka sabiedriskā transporta autoparku nomaiņas aktivitātes </w:t>
            </w:r>
            <w:r w:rsidR="00191694">
              <w:rPr>
                <w:rFonts w:ascii="Times New Roman" w:hAnsi="Times New Roman" w:cs="Times New Roman"/>
                <w:sz w:val="20"/>
                <w:szCs w:val="20"/>
              </w:rPr>
              <w:t xml:space="preserve">2021. -2027.gada plānošanas periodā </w:t>
            </w:r>
            <w:r>
              <w:rPr>
                <w:rFonts w:ascii="Times New Roman" w:hAnsi="Times New Roman" w:cs="Times New Roman"/>
                <w:sz w:val="20"/>
                <w:szCs w:val="20"/>
              </w:rPr>
              <w:t>šobrīd tiek plānotas gan Taisnīgas pārkārtošanas instrumenta ietvaros, gan arī ANM ietvaros.</w:t>
            </w:r>
          </w:p>
          <w:p w14:paraId="56FD975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9A4CBC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50EB9BA" w14:textId="77777777" w:rsidTr="00DC21C3">
        <w:tc>
          <w:tcPr>
            <w:tcW w:w="562" w:type="dxa"/>
            <w:shd w:val="clear" w:color="auto" w:fill="auto"/>
          </w:tcPr>
          <w:p w14:paraId="02DE435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C94CC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shd w:val="clear" w:color="auto" w:fill="auto"/>
          </w:tcPr>
          <w:p w14:paraId="7C9313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158A434" w14:textId="77777777" w:rsidR="003B19CF" w:rsidRPr="006F55DD" w:rsidRDefault="003B19CF" w:rsidP="00C4157F">
            <w:pPr>
              <w:spacing w:after="0" w:line="240" w:lineRule="auto"/>
              <w:ind w:right="-17"/>
              <w:jc w:val="both"/>
              <w:rPr>
                <w:rFonts w:ascii="Times New Roman" w:eastAsia="Calibri" w:hAnsi="Times New Roman" w:cs="Times New Roman"/>
                <w:bCs/>
                <w:iCs/>
                <w:color w:val="000000"/>
                <w:sz w:val="20"/>
                <w:szCs w:val="20"/>
              </w:rPr>
            </w:pPr>
            <w:r w:rsidRPr="006F55DD">
              <w:rPr>
                <w:rFonts w:ascii="Times New Roman" w:eastAsia="Calibri" w:hAnsi="Times New Roman" w:cs="Times New Roman"/>
                <w:bCs/>
                <w:iCs/>
                <w:color w:val="000000"/>
                <w:sz w:val="20"/>
                <w:szCs w:val="20"/>
              </w:rPr>
              <w:t xml:space="preserve">3.2.1. SAM un 3.2.2. SAM – nepieciešams paredzēt publiskās privātās partnerības </w:t>
            </w:r>
            <w:r>
              <w:rPr>
                <w:rFonts w:ascii="Times New Roman" w:eastAsia="Calibri" w:hAnsi="Times New Roman" w:cs="Times New Roman"/>
                <w:bCs/>
                <w:iCs/>
                <w:color w:val="000000"/>
                <w:sz w:val="20"/>
                <w:szCs w:val="20"/>
              </w:rPr>
              <w:t xml:space="preserve"> (PPP) </w:t>
            </w:r>
            <w:r w:rsidRPr="006F55DD">
              <w:rPr>
                <w:rFonts w:ascii="Times New Roman" w:eastAsia="Calibri" w:hAnsi="Times New Roman" w:cs="Times New Roman"/>
                <w:bCs/>
                <w:iCs/>
                <w:color w:val="000000"/>
                <w:sz w:val="20"/>
                <w:szCs w:val="20"/>
              </w:rPr>
              <w:t>ieviešanas mehānismu.</w:t>
            </w:r>
          </w:p>
        </w:tc>
        <w:tc>
          <w:tcPr>
            <w:tcW w:w="2976" w:type="dxa"/>
            <w:shd w:val="clear" w:color="auto" w:fill="auto"/>
          </w:tcPr>
          <w:p w14:paraId="30A024F3" w14:textId="77777777" w:rsidR="003B19CF" w:rsidRPr="007B701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Nav ņ</w:t>
            </w:r>
            <w:r w:rsidRPr="007B7015">
              <w:rPr>
                <w:rFonts w:ascii="Times New Roman" w:hAnsi="Times New Roman" w:cs="Times New Roman"/>
                <w:b/>
                <w:bCs/>
                <w:sz w:val="20"/>
                <w:szCs w:val="20"/>
              </w:rPr>
              <w:t>emts vērā</w:t>
            </w:r>
            <w:r>
              <w:rPr>
                <w:rFonts w:ascii="Times New Roman" w:hAnsi="Times New Roman" w:cs="Times New Roman"/>
                <w:b/>
                <w:bCs/>
                <w:sz w:val="20"/>
                <w:szCs w:val="20"/>
              </w:rPr>
              <w:t>. Sniegts skaidrojums.</w:t>
            </w:r>
          </w:p>
          <w:p w14:paraId="0AB651C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Darbības programmā nedefinē ieviešanas mehānismus, PPP piemērošana ir finansējuma saņēmēja izvēle, ko var piemērot atbilstoši KNR paredzētajam (46., 48. un 57.pants).</w:t>
            </w:r>
          </w:p>
        </w:tc>
        <w:tc>
          <w:tcPr>
            <w:tcW w:w="1638" w:type="dxa"/>
          </w:tcPr>
          <w:p w14:paraId="0F6AF39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6D8FDC" w14:textId="77777777" w:rsidTr="00DC21C3">
        <w:tc>
          <w:tcPr>
            <w:tcW w:w="562" w:type="dxa"/>
            <w:shd w:val="clear" w:color="auto" w:fill="auto"/>
          </w:tcPr>
          <w:p w14:paraId="70F7C2F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BFECED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295159E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(232)</w:t>
            </w:r>
            <w:r w:rsidRPr="006F55DD">
              <w:rPr>
                <w:rFonts w:ascii="Times New Roman" w:hAnsi="Times New Roman" w:cs="Times New Roman"/>
                <w:sz w:val="20"/>
                <w:szCs w:val="20"/>
              </w:rPr>
              <w:tab/>
              <w:t>Atbalstāmās darbības:</w:t>
            </w:r>
          </w:p>
        </w:tc>
        <w:tc>
          <w:tcPr>
            <w:tcW w:w="4954" w:type="dxa"/>
            <w:shd w:val="clear" w:color="auto" w:fill="auto"/>
          </w:tcPr>
          <w:p w14:paraId="30F1F5DD" w14:textId="77777777" w:rsidR="003B19CF" w:rsidRPr="006F55DD" w:rsidRDefault="003B19CF" w:rsidP="00C4157F">
            <w:pPr>
              <w:spacing w:after="0" w:line="240" w:lineRule="auto"/>
              <w:ind w:right="-17"/>
              <w:jc w:val="both"/>
              <w:rPr>
                <w:rFonts w:ascii="Times New Roman" w:eastAsia="Times New Roman" w:hAnsi="Times New Roman" w:cs="Times New Roman"/>
                <w:iCs/>
                <w:noProof/>
                <w:color w:val="000000"/>
                <w:sz w:val="20"/>
                <w:szCs w:val="20"/>
                <w:lang w:eastAsia="lv-LV" w:bidi="lv-LV"/>
              </w:rPr>
            </w:pPr>
            <w:r w:rsidRPr="006F55DD">
              <w:rPr>
                <w:rFonts w:ascii="Times New Roman" w:eastAsia="Calibri" w:hAnsi="Times New Roman" w:cs="Times New Roman"/>
                <w:bCs/>
                <w:iCs/>
                <w:color w:val="000000"/>
                <w:sz w:val="20"/>
                <w:szCs w:val="20"/>
              </w:rPr>
              <w:t>1. Ņemot vērā, ka Latvijas ilgtspējīgas attīstības stratēģijā līdz 2030. gadam tiek uzsvērts, ka Latvijas ārējās sasniedzamības uzlabošanā būtiska loma ir starptautiskas nozīmes autoceļu, dzelzceļu (Transeiropas transporta tīklu jeb TEN-T), ostu un lidostu infrastruktūras attīstībai, r</w:t>
            </w:r>
            <w:r w:rsidRPr="006F55DD">
              <w:rPr>
                <w:rFonts w:ascii="Times New Roman" w:eastAsia="Calibri" w:hAnsi="Times New Roman" w:cs="Times New Roman"/>
                <w:color w:val="000000"/>
                <w:sz w:val="20"/>
                <w:szCs w:val="20"/>
                <w:lang w:eastAsia="lv-LV" w:bidi="lv-LV"/>
              </w:rPr>
              <w:t>osinām</w:t>
            </w:r>
            <w:r w:rsidRPr="006F55DD">
              <w:rPr>
                <w:rFonts w:ascii="Times New Roman" w:eastAsia="Times New Roman" w:hAnsi="Times New Roman" w:cs="Times New Roman"/>
                <w:iCs/>
                <w:noProof/>
                <w:color w:val="000000"/>
                <w:sz w:val="20"/>
                <w:szCs w:val="20"/>
                <w:lang w:eastAsia="lv-LV" w:bidi="lv-LV"/>
              </w:rPr>
              <w:t xml:space="preserve"> paplašināt atbalstāmo darbību loku ar jaunu paragrāfu: </w:t>
            </w:r>
          </w:p>
          <w:p w14:paraId="4D71F30E" w14:textId="77777777" w:rsidR="003B19CF" w:rsidRPr="006F55DD" w:rsidRDefault="003B19CF" w:rsidP="00C4157F">
            <w:pPr>
              <w:spacing w:after="0" w:line="240" w:lineRule="auto"/>
              <w:ind w:right="-17"/>
              <w:jc w:val="both"/>
              <w:rPr>
                <w:rFonts w:ascii="Times New Roman" w:eastAsia="Calibri" w:hAnsi="Times New Roman" w:cs="Times New Roman"/>
                <w:b/>
                <w:bCs/>
                <w:i/>
                <w:color w:val="000000"/>
                <w:sz w:val="20"/>
                <w:szCs w:val="20"/>
                <w:u w:val="single"/>
                <w:lang w:eastAsia="lv-LV" w:bidi="lv-LV"/>
              </w:rPr>
            </w:pPr>
            <w:r w:rsidRPr="006F55DD">
              <w:rPr>
                <w:rFonts w:ascii="Times New Roman" w:eastAsia="Calibri" w:hAnsi="Times New Roman" w:cs="Times New Roman"/>
                <w:b/>
                <w:bCs/>
                <w:i/>
                <w:color w:val="000000"/>
                <w:sz w:val="20"/>
                <w:szCs w:val="20"/>
                <w:u w:val="single"/>
                <w:lang w:eastAsia="lv-LV" w:bidi="lv-LV"/>
              </w:rPr>
              <w:t>“(..) Valsts nozīmes civilās aviācijas lidlauku pārbūve, drošības pasākumu īstenošana un sertificēšana (t.sk. speciālistu kvalifikācijas celšana) gaisa pārvadājumiem, tādējādi uzlabojot sasaisti ar TEN-T tīklu.</w:t>
            </w:r>
            <w:r w:rsidRPr="006F55DD">
              <w:rPr>
                <w:rFonts w:ascii="Times New Roman" w:eastAsia="Calibri" w:hAnsi="Times New Roman" w:cs="Times New Roman"/>
                <w:b/>
                <w:bCs/>
                <w:i/>
                <w:color w:val="000000"/>
                <w:sz w:val="20"/>
                <w:szCs w:val="20"/>
                <w:lang w:eastAsia="lv-LV" w:bidi="lv-LV"/>
              </w:rPr>
              <w:t>”</w:t>
            </w:r>
          </w:p>
          <w:p w14:paraId="27863CC6" w14:textId="77777777" w:rsidR="003B19CF" w:rsidRPr="006F55DD" w:rsidRDefault="003B19CF" w:rsidP="00C4157F">
            <w:pPr>
              <w:spacing w:after="0" w:line="240" w:lineRule="auto"/>
              <w:ind w:right="-17"/>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2. Vienlaikus sniedzam priekšlikumu sasniedzamo rādītāju definēšanai – </w:t>
            </w:r>
            <w:r w:rsidRPr="006F55DD">
              <w:rPr>
                <w:rFonts w:ascii="Times New Roman" w:eastAsia="Calibri" w:hAnsi="Times New Roman" w:cs="Times New Roman"/>
                <w:b/>
                <w:bCs/>
                <w:i/>
                <w:color w:val="000000"/>
                <w:sz w:val="20"/>
                <w:szCs w:val="20"/>
                <w:u w:val="single"/>
                <w:lang w:eastAsia="lv-LV" w:bidi="lv-LV"/>
              </w:rPr>
              <w:t>“Sertificētu gaisa pārvadājumu lidlauku skaits”</w:t>
            </w:r>
            <w:r w:rsidRPr="006F55DD">
              <w:rPr>
                <w:rFonts w:ascii="Times New Roman" w:eastAsia="Calibri" w:hAnsi="Times New Roman" w:cs="Times New Roman"/>
                <w:i/>
                <w:color w:val="000000"/>
                <w:sz w:val="20"/>
                <w:szCs w:val="20"/>
                <w:lang w:eastAsia="lv-LV" w:bidi="lv-LV"/>
              </w:rPr>
              <w:t xml:space="preserve">. </w:t>
            </w:r>
          </w:p>
          <w:p w14:paraId="63D645D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3. Kā atbalstāmās darbības iekļaut arī lidostas apkalpojošās infrastruktūras modernizāciju un paplašināšanu.</w:t>
            </w:r>
          </w:p>
        </w:tc>
        <w:tc>
          <w:tcPr>
            <w:tcW w:w="2976" w:type="dxa"/>
            <w:shd w:val="clear" w:color="auto" w:fill="auto"/>
          </w:tcPr>
          <w:p w14:paraId="2E42B8CD"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Nav ņemts vērā</w:t>
            </w:r>
            <w:r>
              <w:rPr>
                <w:rFonts w:ascii="Times New Roman" w:hAnsi="Times New Roman" w:cs="Times New Roman"/>
                <w:b/>
                <w:bCs/>
                <w:sz w:val="20"/>
                <w:szCs w:val="20"/>
              </w:rPr>
              <w:t xml:space="preserve">. Sniegts skaidrojums. </w:t>
            </w:r>
          </w:p>
          <w:p w14:paraId="50B86CE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Pamatojoties uz Eiropas Parlamenta un Padomes regulas priekšlikuma par ERAF un KF  (29.05.2018., COM(2018) 372) 6.panta e) apakšpunktu, investīcijas lidostu infrastruktūrā, izņemot attālos reģionos, nav atbalstāmas. </w:t>
            </w:r>
            <w:r w:rsidRPr="00F073D0">
              <w:rPr>
                <w:rFonts w:ascii="Times New Roman" w:hAnsi="Times New Roman" w:cs="Times New Roman"/>
                <w:sz w:val="20"/>
                <w:szCs w:val="20"/>
              </w:rPr>
              <w:t>Saskaņā ar Līguma par Eiropas Savienības darbību 349. un 355.pantiem tālākie reģioni ir: Gvadelupa, Francijas Gviāna, Reinjona, Martinika, Majota, Senmartēna (Francija), Azoru salas un Madeira (Portugāle) un Kanāriju salas (Spānija)</w:t>
            </w:r>
            <w:r>
              <w:rPr>
                <w:rFonts w:ascii="Times New Roman" w:hAnsi="Times New Roman" w:cs="Times New Roman"/>
                <w:sz w:val="20"/>
                <w:szCs w:val="20"/>
              </w:rPr>
              <w:t>.</w:t>
            </w:r>
          </w:p>
        </w:tc>
        <w:tc>
          <w:tcPr>
            <w:tcW w:w="1638" w:type="dxa"/>
          </w:tcPr>
          <w:p w14:paraId="4E37EC3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14BFF04" w14:textId="77777777" w:rsidTr="00DC21C3">
        <w:tc>
          <w:tcPr>
            <w:tcW w:w="562" w:type="dxa"/>
            <w:shd w:val="clear" w:color="auto" w:fill="auto"/>
          </w:tcPr>
          <w:p w14:paraId="5034C64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A6BBE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7E8446C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(233)</w:t>
            </w:r>
            <w:r w:rsidRPr="006F55DD">
              <w:rPr>
                <w:rFonts w:ascii="Times New Roman" w:hAnsi="Times New Roman" w:cs="Times New Roman"/>
                <w:sz w:val="20"/>
                <w:szCs w:val="20"/>
              </w:rPr>
              <w:tab/>
              <w:t>Valsts galveno autoceļu TEN-T tīklā pārbūve, uzlabojot ceļu satiksmes drošību, jauna valsts galvenā autoceļa posma izbūve.</w:t>
            </w:r>
          </w:p>
        </w:tc>
        <w:tc>
          <w:tcPr>
            <w:tcW w:w="4954" w:type="dxa"/>
            <w:shd w:val="clear" w:color="auto" w:fill="auto"/>
          </w:tcPr>
          <w:p w14:paraId="339CAF77" w14:textId="77777777" w:rsidR="003B19CF" w:rsidRPr="006F55DD" w:rsidRDefault="003B19CF" w:rsidP="00C4157F">
            <w:pPr>
              <w:spacing w:after="0" w:line="240" w:lineRule="auto"/>
              <w:ind w:right="-17"/>
              <w:jc w:val="both"/>
              <w:rPr>
                <w:rFonts w:ascii="Times New Roman" w:eastAsia="Calibri" w:hAnsi="Times New Roman" w:cs="Times New Roman"/>
                <w:b/>
                <w:bCs/>
                <w:noProof/>
                <w:color w:val="000000"/>
                <w:sz w:val="20"/>
                <w:szCs w:val="20"/>
                <w:u w:val="single"/>
                <w:lang w:eastAsia="lv-LV" w:bidi="lv-LV"/>
              </w:rPr>
            </w:pPr>
            <w:r w:rsidRPr="006F55DD">
              <w:rPr>
                <w:rFonts w:ascii="Times New Roman" w:eastAsia="Calibri" w:hAnsi="Times New Roman" w:cs="Times New Roman"/>
                <w:noProof/>
                <w:color w:val="000000"/>
                <w:sz w:val="20"/>
                <w:szCs w:val="20"/>
                <w:lang w:eastAsia="lv-LV" w:bidi="lv-LV"/>
              </w:rPr>
              <w:t xml:space="preserve">Lūdzam precizēt (233) paragrāfa redakciju: </w:t>
            </w:r>
          </w:p>
          <w:p w14:paraId="1D043A4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i/>
                <w:noProof/>
                <w:color w:val="000000"/>
                <w:sz w:val="20"/>
                <w:szCs w:val="20"/>
                <w:lang w:eastAsia="lv-LV" w:bidi="lv-LV"/>
              </w:rPr>
              <w:t>“(233)</w:t>
            </w:r>
            <w:r w:rsidRPr="006F55DD">
              <w:rPr>
                <w:rFonts w:ascii="Times New Roman" w:eastAsia="Calibri" w:hAnsi="Times New Roman" w:cs="Times New Roman"/>
                <w:i/>
                <w:noProof/>
                <w:color w:val="000000"/>
                <w:sz w:val="20"/>
                <w:szCs w:val="20"/>
                <w:lang w:eastAsia="lv-LV" w:bidi="lv-LV"/>
              </w:rPr>
              <w:tab/>
              <w:t xml:space="preserve">Valsts galveno autoceļu TEN-T tīklā pārbūve, </w:t>
            </w:r>
            <w:r w:rsidRPr="006F55DD">
              <w:rPr>
                <w:rFonts w:ascii="Times New Roman" w:eastAsia="Calibri" w:hAnsi="Times New Roman" w:cs="Times New Roman"/>
                <w:b/>
                <w:bCs/>
                <w:i/>
                <w:noProof/>
                <w:color w:val="000000"/>
                <w:sz w:val="20"/>
                <w:szCs w:val="20"/>
                <w:u w:val="single"/>
                <w:lang w:eastAsia="lv-LV" w:bidi="lv-LV"/>
              </w:rPr>
              <w:t>atjaunošana,</w:t>
            </w:r>
            <w:r w:rsidRPr="006F55DD">
              <w:rPr>
                <w:rFonts w:ascii="Times New Roman" w:eastAsia="Calibri" w:hAnsi="Times New Roman" w:cs="Times New Roman"/>
                <w:b/>
                <w:bCs/>
                <w:i/>
                <w:noProof/>
                <w:color w:val="000000"/>
                <w:sz w:val="20"/>
                <w:szCs w:val="20"/>
                <w:lang w:eastAsia="lv-LV" w:bidi="lv-LV"/>
              </w:rPr>
              <w:t xml:space="preserve"> </w:t>
            </w:r>
            <w:r w:rsidRPr="006F55DD">
              <w:rPr>
                <w:rFonts w:ascii="Times New Roman" w:eastAsia="Calibri" w:hAnsi="Times New Roman" w:cs="Times New Roman"/>
                <w:i/>
                <w:noProof/>
                <w:color w:val="000000"/>
                <w:sz w:val="20"/>
                <w:szCs w:val="20"/>
                <w:lang w:eastAsia="lv-LV" w:bidi="lv-LV"/>
              </w:rPr>
              <w:t>uzlabojot ceļu satiksmes drošību, jauna valsts galvenā autoceļa posma izbūve”.</w:t>
            </w:r>
          </w:p>
        </w:tc>
        <w:tc>
          <w:tcPr>
            <w:tcW w:w="2976" w:type="dxa"/>
            <w:shd w:val="clear" w:color="auto" w:fill="auto"/>
          </w:tcPr>
          <w:p w14:paraId="463C8BA9"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Nav ņ</w:t>
            </w:r>
            <w:r w:rsidRPr="007B7015">
              <w:rPr>
                <w:rFonts w:ascii="Times New Roman" w:hAnsi="Times New Roman" w:cs="Times New Roman"/>
                <w:b/>
                <w:bCs/>
                <w:sz w:val="20"/>
                <w:szCs w:val="20"/>
              </w:rPr>
              <w:t>emts vērā</w:t>
            </w:r>
            <w:r>
              <w:rPr>
                <w:rFonts w:ascii="Times New Roman" w:hAnsi="Times New Roman" w:cs="Times New Roman"/>
                <w:b/>
                <w:bCs/>
                <w:sz w:val="20"/>
                <w:szCs w:val="20"/>
              </w:rPr>
              <w:t>. Sniegts skaidrojums.</w:t>
            </w:r>
          </w:p>
          <w:p w14:paraId="1BC6B261" w14:textId="6E02345B" w:rsidR="003B19CF" w:rsidRPr="006F55DD" w:rsidRDefault="00EA2761"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Autoceļu atjaunošana nav paredzēta </w:t>
            </w:r>
            <w:r w:rsidRPr="00EA2761">
              <w:rPr>
                <w:rFonts w:ascii="Times New Roman" w:hAnsi="Times New Roman" w:cs="Times New Roman"/>
                <w:sz w:val="20"/>
                <w:szCs w:val="20"/>
              </w:rPr>
              <w:t>darbības programmas atbalstāmo darbību ietvaros, jo ir primāri risināms jautājums autoceļa uzturēšanas darbu ietvaros.</w:t>
            </w:r>
          </w:p>
        </w:tc>
        <w:tc>
          <w:tcPr>
            <w:tcW w:w="1638" w:type="dxa"/>
          </w:tcPr>
          <w:p w14:paraId="30B600D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4E77F2A" w14:textId="77777777" w:rsidTr="00DC21C3">
        <w:tc>
          <w:tcPr>
            <w:tcW w:w="562" w:type="dxa"/>
            <w:shd w:val="clear" w:color="auto" w:fill="auto"/>
          </w:tcPr>
          <w:p w14:paraId="6B83296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D80BF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784EE6F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BEED823" w14:textId="77777777" w:rsidR="000E4D7C" w:rsidRDefault="003B19CF" w:rsidP="00C4157F">
            <w:pPr>
              <w:spacing w:after="0" w:line="240" w:lineRule="auto"/>
              <w:ind w:right="-17"/>
              <w:jc w:val="both"/>
              <w:rPr>
                <w:rFonts w:ascii="Times New Roman" w:hAnsi="Times New Roman" w:cs="Times New Roman"/>
                <w:sz w:val="20"/>
                <w:szCs w:val="20"/>
              </w:rPr>
            </w:pPr>
            <w:r w:rsidRPr="006F55DD">
              <w:rPr>
                <w:rFonts w:ascii="Times New Roman" w:eastAsia="Calibri" w:hAnsi="Times New Roman" w:cs="Times New Roman"/>
                <w:noProof/>
                <w:color w:val="000000"/>
                <w:sz w:val="20"/>
                <w:szCs w:val="20"/>
                <w:lang w:eastAsia="lv-LV" w:bidi="lv-LV"/>
              </w:rPr>
              <w:t>Lūdzam 233. rindkopā (56.lpp) aiz vārda “izbūve” papildināt ar vārdiem “saglabājot un veidojot zaļo infrastruktūru gar autoceļiem, nodrošinot vides prasību ievērošanu, dabas un ainavisko vērtību saglabāšanu”.</w:t>
            </w:r>
            <w:r w:rsidR="000E4D7C" w:rsidRPr="00452C52">
              <w:rPr>
                <w:rFonts w:ascii="Times New Roman" w:hAnsi="Times New Roman" w:cs="Times New Roman"/>
                <w:sz w:val="20"/>
                <w:szCs w:val="20"/>
              </w:rPr>
              <w:t xml:space="preserve"> </w:t>
            </w:r>
          </w:p>
          <w:p w14:paraId="65CEE6A4" w14:textId="77777777" w:rsidR="000E4D7C" w:rsidRDefault="000E4D7C" w:rsidP="00C4157F">
            <w:pPr>
              <w:spacing w:after="0" w:line="240" w:lineRule="auto"/>
              <w:ind w:right="-17"/>
              <w:jc w:val="both"/>
              <w:rPr>
                <w:rFonts w:ascii="Times New Roman" w:hAnsi="Times New Roman" w:cs="Times New Roman"/>
                <w:sz w:val="20"/>
                <w:szCs w:val="20"/>
              </w:rPr>
            </w:pPr>
          </w:p>
          <w:p w14:paraId="05FF06A5" w14:textId="340D39B8" w:rsidR="003B19CF" w:rsidRPr="006F55DD" w:rsidRDefault="000E4D7C" w:rsidP="00C4157F">
            <w:pPr>
              <w:spacing w:after="0" w:line="240" w:lineRule="auto"/>
              <w:ind w:right="-17"/>
              <w:jc w:val="both"/>
              <w:rPr>
                <w:rFonts w:ascii="Times New Roman" w:eastAsia="Calibri" w:hAnsi="Times New Roman" w:cs="Times New Roman"/>
                <w:noProof/>
                <w:color w:val="000000"/>
                <w:sz w:val="20"/>
                <w:szCs w:val="20"/>
                <w:lang w:eastAsia="lv-LV" w:bidi="lv-LV"/>
              </w:rPr>
            </w:pPr>
            <w:r w:rsidRPr="00452C52">
              <w:rPr>
                <w:rFonts w:ascii="Times New Roman" w:hAnsi="Times New Roman" w:cs="Times New Roman"/>
                <w:sz w:val="20"/>
                <w:szCs w:val="20"/>
              </w:rPr>
              <w:t>VARAM papildus skaidro, ka koku stādījumi, kas saistīti ar transporta infrastruktūru, ir būtiski zaļās infrastruktūras elementi apkārtējā vidē. Zaļās infrastruktūras veicināšanai ir nozīmīga loma ES un Latvijas reģionālās, klimata un dabas politikas jomu mērķu sasniegšanai, tādejādi aicinām demonstrēt labo praksi un iekļaut zaļās infrastruktūras risinājumus arī transporta politikas investīcijās</w:t>
            </w:r>
            <w:r>
              <w:rPr>
                <w:rFonts w:ascii="Times New Roman" w:hAnsi="Times New Roman" w:cs="Times New Roman"/>
                <w:sz w:val="20"/>
                <w:szCs w:val="20"/>
              </w:rPr>
              <w:t>.</w:t>
            </w:r>
          </w:p>
        </w:tc>
        <w:tc>
          <w:tcPr>
            <w:tcW w:w="2976" w:type="dxa"/>
            <w:shd w:val="clear" w:color="auto" w:fill="auto"/>
          </w:tcPr>
          <w:p w14:paraId="23AE9FEA"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7D39A1C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Autoceļu būvniecību reglamentē virkne tiesību aktu, kas tiek piemēroti, t.sk.</w:t>
            </w:r>
            <w:r w:rsidRPr="00C3039E">
              <w:rPr>
                <w:rFonts w:ascii="Times New Roman" w:hAnsi="Times New Roman" w:cs="Times New Roman"/>
                <w:sz w:val="20"/>
                <w:szCs w:val="20"/>
              </w:rPr>
              <w:t xml:space="preserve"> vides aizsardzības</w:t>
            </w:r>
            <w:r>
              <w:rPr>
                <w:rFonts w:ascii="Times New Roman" w:hAnsi="Times New Roman" w:cs="Times New Roman"/>
                <w:sz w:val="20"/>
                <w:szCs w:val="20"/>
              </w:rPr>
              <w:t>,</w:t>
            </w:r>
            <w:r w:rsidRPr="00C3039E">
              <w:rPr>
                <w:rFonts w:ascii="Times New Roman" w:hAnsi="Times New Roman" w:cs="Times New Roman"/>
                <w:sz w:val="20"/>
                <w:szCs w:val="20"/>
              </w:rPr>
              <w:t xml:space="preserve"> teritorijas attīstības</w:t>
            </w:r>
            <w:r>
              <w:rPr>
                <w:rFonts w:ascii="Times New Roman" w:hAnsi="Times New Roman" w:cs="Times New Roman"/>
                <w:sz w:val="20"/>
                <w:szCs w:val="20"/>
              </w:rPr>
              <w:t xml:space="preserve"> un</w:t>
            </w:r>
            <w:r w:rsidRPr="00C3039E">
              <w:rPr>
                <w:rFonts w:ascii="Times New Roman" w:hAnsi="Times New Roman" w:cs="Times New Roman"/>
                <w:sz w:val="20"/>
                <w:szCs w:val="20"/>
              </w:rPr>
              <w:t xml:space="preserve"> ainavu plānošanas</w:t>
            </w:r>
            <w:r>
              <w:rPr>
                <w:rFonts w:ascii="Times New Roman" w:hAnsi="Times New Roman" w:cs="Times New Roman"/>
                <w:sz w:val="20"/>
                <w:szCs w:val="20"/>
              </w:rPr>
              <w:t xml:space="preserve"> jomā. Līdz ar to VARAM komentārā paustā norāde no tiesiskā viedokļa nav nedz iespējama, nedz pieļaujama.</w:t>
            </w:r>
          </w:p>
          <w:p w14:paraId="3AFE9810" w14:textId="667A1DAE" w:rsidR="003B19CF" w:rsidRPr="006F55DD" w:rsidRDefault="003B19CF" w:rsidP="00C4157F">
            <w:pPr>
              <w:tabs>
                <w:tab w:val="left" w:pos="701"/>
              </w:tabs>
              <w:spacing w:after="0" w:line="240" w:lineRule="auto"/>
              <w:jc w:val="both"/>
              <w:rPr>
                <w:rFonts w:ascii="Times New Roman" w:hAnsi="Times New Roman" w:cs="Times New Roman"/>
                <w:sz w:val="20"/>
                <w:szCs w:val="20"/>
              </w:rPr>
            </w:pPr>
          </w:p>
        </w:tc>
        <w:tc>
          <w:tcPr>
            <w:tcW w:w="1638" w:type="dxa"/>
          </w:tcPr>
          <w:p w14:paraId="541C835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D95A176" w14:textId="77777777" w:rsidTr="00DC21C3">
        <w:tc>
          <w:tcPr>
            <w:tcW w:w="562" w:type="dxa"/>
            <w:shd w:val="clear" w:color="auto" w:fill="auto"/>
          </w:tcPr>
          <w:p w14:paraId="200650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5BE97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A196C9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(235)</w:t>
            </w:r>
            <w:r w:rsidRPr="006F55DD">
              <w:rPr>
                <w:rFonts w:ascii="Times New Roman" w:hAnsi="Times New Roman" w:cs="Times New Roman"/>
                <w:sz w:val="20"/>
                <w:szCs w:val="20"/>
              </w:rPr>
              <w:tab/>
              <w:t>Rīgas pilsētas transporta infrastruktūras izbūve, pārbūve un atjaunošana, nodrošinot integrētas transporta sistēmas veidošanu, uzlabojot transporta infrastruktūras tehniskos parametrus un satiksmes drošību.</w:t>
            </w:r>
          </w:p>
        </w:tc>
        <w:tc>
          <w:tcPr>
            <w:tcW w:w="4954" w:type="dxa"/>
            <w:shd w:val="clear" w:color="auto" w:fill="auto"/>
          </w:tcPr>
          <w:p w14:paraId="7C682403" w14:textId="77777777" w:rsidR="003B19CF" w:rsidRPr="006F55DD" w:rsidRDefault="003B19CF" w:rsidP="00C4157F">
            <w:pPr>
              <w:spacing w:after="0" w:line="240" w:lineRule="auto"/>
              <w:ind w:right="-17"/>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 paragrāfu šādā redakcijā:</w:t>
            </w:r>
          </w:p>
          <w:p w14:paraId="423A7FA6" w14:textId="77777777" w:rsidR="003B19CF" w:rsidRPr="006F55DD" w:rsidRDefault="003B19CF" w:rsidP="00C4157F">
            <w:pPr>
              <w:spacing w:after="0" w:line="240" w:lineRule="auto"/>
              <w:ind w:right="-17"/>
              <w:jc w:val="both"/>
              <w:rPr>
                <w:rFonts w:ascii="Times New Roman" w:eastAsia="Calibri" w:hAnsi="Times New Roman" w:cs="Times New Roman"/>
                <w:noProof/>
                <w:color w:val="000000"/>
                <w:sz w:val="20"/>
                <w:szCs w:val="20"/>
                <w:lang w:eastAsia="lv-LV" w:bidi="lv-LV"/>
              </w:rPr>
            </w:pPr>
            <w:r w:rsidRPr="006F55DD">
              <w:rPr>
                <w:rFonts w:ascii="Times New Roman" w:eastAsia="Calibri" w:hAnsi="Times New Roman" w:cs="Times New Roman"/>
                <w:i/>
                <w:color w:val="000000"/>
                <w:sz w:val="20"/>
                <w:szCs w:val="20"/>
                <w:lang w:eastAsia="lv-LV" w:bidi="lv-LV"/>
              </w:rPr>
              <w:t xml:space="preserve">“(235) </w:t>
            </w:r>
            <w:r w:rsidRPr="006F55DD">
              <w:rPr>
                <w:rFonts w:ascii="Times New Roman" w:eastAsia="Calibri" w:hAnsi="Times New Roman" w:cs="Times New Roman"/>
                <w:i/>
                <w:strike/>
                <w:color w:val="000000"/>
                <w:sz w:val="20"/>
                <w:szCs w:val="20"/>
                <w:u w:val="single"/>
                <w:lang w:eastAsia="lv-LV" w:bidi="lv-LV"/>
              </w:rPr>
              <w:t>Rīgas</w:t>
            </w: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
                <w:bCs/>
                <w:i/>
                <w:color w:val="000000"/>
                <w:sz w:val="20"/>
                <w:szCs w:val="20"/>
                <w:u w:val="single"/>
                <w:lang w:eastAsia="lv-LV" w:bidi="lv-LV"/>
              </w:rPr>
              <w:t>Valsts</w:t>
            </w:r>
            <w:r w:rsidRPr="006F55DD">
              <w:rPr>
                <w:rFonts w:ascii="Times New Roman" w:eastAsia="Calibri" w:hAnsi="Times New Roman" w:cs="Times New Roman"/>
                <w:i/>
                <w:color w:val="000000"/>
                <w:sz w:val="20"/>
                <w:szCs w:val="20"/>
                <w:lang w:eastAsia="lv-LV" w:bidi="lv-LV"/>
              </w:rPr>
              <w:t>pilsēt</w:t>
            </w:r>
            <w:r w:rsidRPr="006F55DD">
              <w:rPr>
                <w:rFonts w:ascii="Times New Roman" w:eastAsia="Calibri" w:hAnsi="Times New Roman" w:cs="Times New Roman"/>
                <w:b/>
                <w:bCs/>
                <w:i/>
                <w:color w:val="000000"/>
                <w:sz w:val="20"/>
                <w:szCs w:val="20"/>
                <w:u w:val="single"/>
                <w:lang w:eastAsia="lv-LV" w:bidi="lv-LV"/>
              </w:rPr>
              <w:t>u</w:t>
            </w:r>
            <w:r w:rsidRPr="006F55DD">
              <w:rPr>
                <w:rFonts w:ascii="Times New Roman" w:eastAsia="Calibri" w:hAnsi="Times New Roman" w:cs="Times New Roman"/>
                <w:i/>
                <w:color w:val="000000"/>
                <w:sz w:val="20"/>
                <w:szCs w:val="20"/>
                <w:lang w:eastAsia="lv-LV" w:bidi="lv-LV"/>
              </w:rPr>
              <w:t xml:space="preserve"> transporta infrastruktūras izbūve, pārbūve un atjaunošana, nodrošinot integrētas transporta sistēmas veidošanu, uzlabojot transporta infrastruktūras tehniskos parametrus un satiksmes drošību.”</w:t>
            </w:r>
          </w:p>
        </w:tc>
        <w:tc>
          <w:tcPr>
            <w:tcW w:w="2976" w:type="dxa"/>
            <w:shd w:val="clear" w:color="auto" w:fill="auto"/>
          </w:tcPr>
          <w:p w14:paraId="593FE72F"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0394D4C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Investīcijas plānotas atbilstoši MK apstiprinātajām NAP2027 prioritātēm.</w:t>
            </w:r>
          </w:p>
          <w:p w14:paraId="7FB3ED4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SAM tvēruma paplašinājums pieejamā finansējuma ietvaros, ievērojot izvirzītos sasniedzamos mērķus, nav samērīgs un racionāls.</w:t>
            </w:r>
          </w:p>
          <w:p w14:paraId="34A2707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6C2788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Ņ/A</w:t>
            </w:r>
          </w:p>
        </w:tc>
      </w:tr>
      <w:tr w:rsidR="003B19CF" w:rsidRPr="006F55DD" w14:paraId="232369AB" w14:textId="77777777" w:rsidTr="00DC21C3">
        <w:tc>
          <w:tcPr>
            <w:tcW w:w="562" w:type="dxa"/>
            <w:shd w:val="clear" w:color="auto" w:fill="auto"/>
          </w:tcPr>
          <w:p w14:paraId="7060195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B8E09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1C8DE8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B151F06" w14:textId="77777777" w:rsidR="003B19CF" w:rsidRPr="006F55DD" w:rsidRDefault="003B19CF" w:rsidP="00C4157F">
            <w:pPr>
              <w:spacing w:after="0" w:line="240" w:lineRule="auto"/>
              <w:ind w:right="-17"/>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235. rindkopā (56.lpp) aiz vārda “drošību” papildināt ar vārdiem “saglabājot un ierīkojot koku stādījumus.”</w:t>
            </w:r>
          </w:p>
        </w:tc>
        <w:tc>
          <w:tcPr>
            <w:tcW w:w="2976" w:type="dxa"/>
            <w:shd w:val="clear" w:color="auto" w:fill="auto"/>
          </w:tcPr>
          <w:p w14:paraId="4453EF3D" w14:textId="65FA6427" w:rsidR="003B19CF" w:rsidRPr="0043345D" w:rsidRDefault="003B19CF" w:rsidP="00C4157F">
            <w:pPr>
              <w:spacing w:after="0" w:line="240" w:lineRule="auto"/>
              <w:jc w:val="both"/>
              <w:rPr>
                <w:rFonts w:ascii="Times New Roman" w:hAnsi="Times New Roman" w:cs="Times New Roman"/>
                <w:sz w:val="20"/>
                <w:szCs w:val="20"/>
              </w:rPr>
            </w:pPr>
            <w:r w:rsidRPr="0043345D">
              <w:rPr>
                <w:rFonts w:ascii="Times New Roman" w:hAnsi="Times New Roman" w:cs="Times New Roman"/>
                <w:bCs/>
                <w:sz w:val="20"/>
                <w:szCs w:val="20"/>
              </w:rPr>
              <w:t>Lūdzam skatīt skaidrojumu pie izziņas 4</w:t>
            </w:r>
            <w:r>
              <w:rPr>
                <w:rFonts w:ascii="Times New Roman" w:hAnsi="Times New Roman" w:cs="Times New Roman"/>
                <w:bCs/>
                <w:sz w:val="20"/>
                <w:szCs w:val="20"/>
              </w:rPr>
              <w:t>4</w:t>
            </w:r>
            <w:r w:rsidR="008679CC">
              <w:rPr>
                <w:rFonts w:ascii="Times New Roman" w:hAnsi="Times New Roman" w:cs="Times New Roman"/>
                <w:bCs/>
                <w:sz w:val="20"/>
                <w:szCs w:val="20"/>
              </w:rPr>
              <w:t>8</w:t>
            </w:r>
            <w:r w:rsidRPr="0043345D">
              <w:rPr>
                <w:rFonts w:ascii="Times New Roman" w:hAnsi="Times New Roman" w:cs="Times New Roman"/>
                <w:bCs/>
                <w:sz w:val="20"/>
                <w:szCs w:val="20"/>
              </w:rPr>
              <w:t>.punkta.</w:t>
            </w:r>
          </w:p>
        </w:tc>
        <w:tc>
          <w:tcPr>
            <w:tcW w:w="1638" w:type="dxa"/>
          </w:tcPr>
          <w:p w14:paraId="630DCAA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281527F" w14:textId="77777777" w:rsidTr="00DC21C3">
        <w:tc>
          <w:tcPr>
            <w:tcW w:w="562" w:type="dxa"/>
            <w:shd w:val="clear" w:color="auto" w:fill="auto"/>
          </w:tcPr>
          <w:p w14:paraId="20997D2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63AF5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7A4B6D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(236)</w:t>
            </w:r>
            <w:r w:rsidRPr="006F55DD">
              <w:rPr>
                <w:rFonts w:ascii="Times New Roman" w:hAnsi="Times New Roman" w:cs="Times New Roman"/>
                <w:sz w:val="20"/>
                <w:szCs w:val="20"/>
              </w:rPr>
              <w:tab/>
              <w:t>Nacionālās nosīmes centru maģistrālo ielu un esošo maršrutu attīstība, kas nodrošina atsevišķu pilsētu daļu efektīvu savstarpējo sasaisti un sasaisti ar TEN-T tīklu, alternatīvu kravas ceļu izbūve, pārbūve vai modernizācija.</w:t>
            </w:r>
          </w:p>
        </w:tc>
        <w:tc>
          <w:tcPr>
            <w:tcW w:w="4954" w:type="dxa"/>
            <w:shd w:val="clear" w:color="auto" w:fill="auto"/>
          </w:tcPr>
          <w:p w14:paraId="3AAE3AF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236. rindkopā (56.lpp) aiz vārda “modernizācija” papildināt ar vārdiem “saglabājot un ierīkojot koku stādījumus pilsētās.”</w:t>
            </w:r>
          </w:p>
        </w:tc>
        <w:tc>
          <w:tcPr>
            <w:tcW w:w="2976" w:type="dxa"/>
            <w:shd w:val="clear" w:color="auto" w:fill="auto"/>
          </w:tcPr>
          <w:p w14:paraId="4918A431" w14:textId="512A4FBE" w:rsidR="003B19CF" w:rsidRPr="006F55DD" w:rsidRDefault="003B19CF" w:rsidP="00C4157F">
            <w:pPr>
              <w:spacing w:after="0" w:line="240" w:lineRule="auto"/>
              <w:jc w:val="both"/>
              <w:rPr>
                <w:rFonts w:ascii="Times New Roman" w:hAnsi="Times New Roman" w:cs="Times New Roman"/>
                <w:sz w:val="20"/>
                <w:szCs w:val="20"/>
              </w:rPr>
            </w:pPr>
            <w:r w:rsidRPr="0043345D">
              <w:rPr>
                <w:rFonts w:ascii="Times New Roman" w:hAnsi="Times New Roman" w:cs="Times New Roman"/>
                <w:bCs/>
                <w:sz w:val="20"/>
                <w:szCs w:val="20"/>
              </w:rPr>
              <w:t>Lūdzam skatīt skaidrojumu pie izziņas 4</w:t>
            </w:r>
            <w:r>
              <w:rPr>
                <w:rFonts w:ascii="Times New Roman" w:hAnsi="Times New Roman" w:cs="Times New Roman"/>
                <w:bCs/>
                <w:sz w:val="20"/>
                <w:szCs w:val="20"/>
              </w:rPr>
              <w:t>4</w:t>
            </w:r>
            <w:r w:rsidR="008679CC">
              <w:rPr>
                <w:rFonts w:ascii="Times New Roman" w:hAnsi="Times New Roman" w:cs="Times New Roman"/>
                <w:bCs/>
                <w:sz w:val="20"/>
                <w:szCs w:val="20"/>
              </w:rPr>
              <w:t>8</w:t>
            </w:r>
            <w:r w:rsidRPr="0043345D">
              <w:rPr>
                <w:rFonts w:ascii="Times New Roman" w:hAnsi="Times New Roman" w:cs="Times New Roman"/>
                <w:bCs/>
                <w:sz w:val="20"/>
                <w:szCs w:val="20"/>
              </w:rPr>
              <w:t>.punkta.</w:t>
            </w:r>
          </w:p>
        </w:tc>
        <w:tc>
          <w:tcPr>
            <w:tcW w:w="1638" w:type="dxa"/>
          </w:tcPr>
          <w:p w14:paraId="515FC7D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EC20B4A" w14:textId="77777777" w:rsidTr="00C4157F">
        <w:tc>
          <w:tcPr>
            <w:tcW w:w="13036" w:type="dxa"/>
            <w:gridSpan w:val="5"/>
            <w:shd w:val="clear" w:color="auto" w:fill="E2EFD9" w:themeFill="accent6" w:themeFillTint="33"/>
          </w:tcPr>
          <w:p w14:paraId="1646CD79" w14:textId="77777777" w:rsidR="003B19CF" w:rsidRPr="0065130F" w:rsidRDefault="003B19CF" w:rsidP="00C4157F">
            <w:pPr>
              <w:pStyle w:val="Heading2"/>
              <w:spacing w:before="0" w:line="240" w:lineRule="auto"/>
              <w:jc w:val="both"/>
              <w:rPr>
                <w:rFonts w:cs="Times New Roman"/>
                <w:b/>
                <w:bCs/>
                <w:sz w:val="20"/>
                <w:szCs w:val="20"/>
              </w:rPr>
            </w:pPr>
            <w:r w:rsidRPr="0065130F">
              <w:rPr>
                <w:rFonts w:cs="Times New Roman"/>
                <w:b/>
                <w:bCs/>
                <w:sz w:val="20"/>
                <w:szCs w:val="20"/>
              </w:rPr>
              <w:t>3.2.2.SAM “Attīstīt un uzlabot ilgtspējīgu, klimatnoturīgu, inteleģentu un intermodālu mobilitāti nacionālā, reģionālā līmenī, ietverot uzlabotu piekļuvi TEN-T un pārrobežu mobilitāti”</w:t>
            </w:r>
          </w:p>
        </w:tc>
        <w:tc>
          <w:tcPr>
            <w:tcW w:w="1638" w:type="dxa"/>
            <w:shd w:val="clear" w:color="auto" w:fill="E2EFD9" w:themeFill="accent6" w:themeFillTint="33"/>
          </w:tcPr>
          <w:p w14:paraId="35454DAF"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59F68C1F" w14:textId="77777777" w:rsidTr="00DC21C3">
        <w:tc>
          <w:tcPr>
            <w:tcW w:w="562" w:type="dxa"/>
            <w:shd w:val="clear" w:color="auto" w:fill="auto"/>
          </w:tcPr>
          <w:p w14:paraId="3537F21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5059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shd w:val="clear" w:color="auto" w:fill="auto"/>
          </w:tcPr>
          <w:p w14:paraId="2B8F96A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3.2.2.SAM</w:t>
            </w:r>
          </w:p>
        </w:tc>
        <w:tc>
          <w:tcPr>
            <w:tcW w:w="4954" w:type="dxa"/>
            <w:shd w:val="clear" w:color="auto" w:fill="auto"/>
          </w:tcPr>
          <w:p w14:paraId="3E9278B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3.2.1. SAM un 3.2.2. SAM – nepieciešams paredzēt publiskās privātās partnerības ieviešanas mehānismu.</w:t>
            </w:r>
          </w:p>
        </w:tc>
        <w:tc>
          <w:tcPr>
            <w:tcW w:w="2976" w:type="dxa"/>
            <w:shd w:val="clear" w:color="auto" w:fill="auto"/>
          </w:tcPr>
          <w:p w14:paraId="142D5F8B"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Daļēji ņemts vērā</w:t>
            </w:r>
            <w:r>
              <w:rPr>
                <w:rFonts w:ascii="Times New Roman" w:hAnsi="Times New Roman" w:cs="Times New Roman"/>
                <w:b/>
                <w:bCs/>
                <w:sz w:val="20"/>
                <w:szCs w:val="20"/>
              </w:rPr>
              <w:t>. Sniegts skaidrojums.</w:t>
            </w:r>
          </w:p>
          <w:p w14:paraId="2BB71C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Darbības programmā nedefinē ieviešanas mehānismus, PPP piemērošana ir finansējuma saņēmēja izvēle, ko var piemērot atbilstoši KNR (46., 48. un 57.pants).</w:t>
            </w:r>
          </w:p>
        </w:tc>
        <w:tc>
          <w:tcPr>
            <w:tcW w:w="1638" w:type="dxa"/>
          </w:tcPr>
          <w:p w14:paraId="2AC4C64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4685073" w14:textId="77777777" w:rsidTr="00DC21C3">
        <w:tc>
          <w:tcPr>
            <w:tcW w:w="562" w:type="dxa"/>
            <w:shd w:val="clear" w:color="auto" w:fill="auto"/>
          </w:tcPr>
          <w:p w14:paraId="626A594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F0C93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46458E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(243)</w:t>
            </w:r>
            <w:r w:rsidRPr="006F55DD">
              <w:rPr>
                <w:rFonts w:ascii="Times New Roman" w:hAnsi="Times New Roman" w:cs="Times New Roman"/>
                <w:sz w:val="20"/>
                <w:szCs w:val="20"/>
              </w:rPr>
              <w:tab/>
              <w:t>Atbalstāmās darbības: To valsts reģionālo autoceļu pārbūve, kas savieno starptautiskas, nacionālas un reģionālas nozīmes attīstības centrus ar TEN-T autoceļu tīklu.</w:t>
            </w:r>
          </w:p>
          <w:p w14:paraId="58B3CE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(244)</w:t>
            </w:r>
            <w:r w:rsidRPr="006F55DD">
              <w:rPr>
                <w:rFonts w:ascii="Times New Roman" w:hAnsi="Times New Roman" w:cs="Times New Roman"/>
                <w:sz w:val="20"/>
                <w:szCs w:val="20"/>
              </w:rPr>
              <w:tab/>
              <w:t>Reģionālās nozīmes centru maģistrālo ielu un esošo maršrutu attīstība, kas nodrošina atsevišķu pilsētu daļu efektīvu savstarpējo sasaisti un sasaisti ar TEN-T tīklu.</w:t>
            </w:r>
          </w:p>
          <w:p w14:paraId="04FBF41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(245)</w:t>
            </w:r>
            <w:r w:rsidRPr="006F55DD">
              <w:rPr>
                <w:rFonts w:ascii="Times New Roman" w:hAnsi="Times New Roman" w:cs="Times New Roman"/>
                <w:sz w:val="20"/>
                <w:szCs w:val="20"/>
              </w:rPr>
              <w:tab/>
              <w:t>Lielo ostu publiskās infrastruktūras attīstība, tai skaitā, videi draudzīgas ostas infrastruktūras attīstība</w:t>
            </w:r>
          </w:p>
        </w:tc>
        <w:tc>
          <w:tcPr>
            <w:tcW w:w="4954" w:type="dxa"/>
            <w:shd w:val="clear" w:color="auto" w:fill="auto"/>
          </w:tcPr>
          <w:p w14:paraId="50CF1E5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RPP kā vienu no uzdevumiem izvirza reģionālās sasniedzamības nodrošināšanu. Šajā ziņā jāparedz arī efektīvas investīcijas pierobežas loģistikas pakalpojumu infrastruktūras attīstībai, sekmējot reģionu sasniedzamību, kā arī kravu drošu un efektīvu nogādāšanu pārrobežas reģionos, ņemot vērā arī inteliģentos risinājumus mobilitātes attīstībai. Investīcijas šādas infrastruktūras attīstībā ir vitāli svarīgas tā saukto sauszemes ostu darbības nodrošināšanai un pārrobežu mobilitātes veicināšanai.</w:t>
            </w:r>
          </w:p>
          <w:p w14:paraId="34CB0A14" w14:textId="77777777" w:rsidR="003B19CF" w:rsidRPr="006F55DD" w:rsidRDefault="003B19CF" w:rsidP="00C4157F">
            <w:pPr>
              <w:spacing w:after="0" w:line="240" w:lineRule="auto"/>
              <w:jc w:val="both"/>
              <w:rPr>
                <w:rFonts w:ascii="Times New Roman" w:eastAsia="Calibri" w:hAnsi="Times New Roman" w:cs="Times New Roman"/>
                <w:b/>
                <w:color w:val="000000"/>
                <w:sz w:val="20"/>
                <w:szCs w:val="20"/>
                <w:u w:val="single"/>
              </w:rPr>
            </w:pPr>
            <w:r w:rsidRPr="006F55DD">
              <w:rPr>
                <w:rFonts w:ascii="Times New Roman" w:eastAsia="Calibri" w:hAnsi="Times New Roman" w:cs="Times New Roman"/>
                <w:b/>
                <w:color w:val="000000"/>
                <w:sz w:val="20"/>
                <w:szCs w:val="20"/>
                <w:u w:val="single"/>
              </w:rPr>
              <w:t>Ierosinām papildināt ar punktu:</w:t>
            </w:r>
          </w:p>
          <w:p w14:paraId="6C4E7662" w14:textId="77777777" w:rsidR="003B19CF" w:rsidRPr="006F55DD" w:rsidRDefault="003B19CF" w:rsidP="00C4157F">
            <w:pPr>
              <w:spacing w:after="0" w:line="240" w:lineRule="auto"/>
              <w:ind w:right="-17"/>
              <w:jc w:val="both"/>
              <w:rPr>
                <w:rFonts w:ascii="Times New Roman" w:eastAsia="Calibri" w:hAnsi="Times New Roman" w:cs="Times New Roman"/>
                <w:noProof/>
                <w:color w:val="000000"/>
                <w:sz w:val="20"/>
                <w:szCs w:val="20"/>
                <w:lang w:eastAsia="lv-LV" w:bidi="lv-LV"/>
              </w:rPr>
            </w:pPr>
            <w:r w:rsidRPr="006F55DD">
              <w:rPr>
                <w:rFonts w:ascii="Times New Roman" w:eastAsia="Calibri" w:hAnsi="Times New Roman" w:cs="Times New Roman"/>
                <w:bCs/>
                <w:color w:val="000000"/>
                <w:sz w:val="20"/>
                <w:szCs w:val="20"/>
              </w:rPr>
              <w:t>“</w:t>
            </w:r>
            <w:r w:rsidRPr="006F55DD">
              <w:rPr>
                <w:rFonts w:ascii="Times New Roman" w:eastAsia="Calibri" w:hAnsi="Times New Roman" w:cs="Times New Roman"/>
                <w:bCs/>
                <w:i/>
                <w:color w:val="000000"/>
                <w:sz w:val="20"/>
                <w:szCs w:val="20"/>
              </w:rPr>
              <w:t>(246) Loģistikas pakalpojumu infrastruktūras attīstība pierobežas reģionā, sekmējot reģionu sasniedzamību un attīstot intermodālu pārrobežu mobilitāti.”</w:t>
            </w:r>
          </w:p>
        </w:tc>
        <w:tc>
          <w:tcPr>
            <w:tcW w:w="2976" w:type="dxa"/>
            <w:shd w:val="clear" w:color="auto" w:fill="auto"/>
          </w:tcPr>
          <w:p w14:paraId="192074A1" w14:textId="77777777" w:rsidR="003B19CF" w:rsidRPr="007B7015"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r w:rsidRPr="007B7015">
              <w:rPr>
                <w:rFonts w:ascii="Times New Roman" w:hAnsi="Times New Roman" w:cs="Times New Roman"/>
                <w:b/>
                <w:bCs/>
                <w:sz w:val="20"/>
                <w:szCs w:val="20"/>
              </w:rPr>
              <w:t xml:space="preserve"> </w:t>
            </w:r>
          </w:p>
          <w:p w14:paraId="0D27150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Loģistikas pakalpojumu infrastruktūras attīstība ir vērtējama uzņēmējdarbības atbalsta investīciju ietvaros.</w:t>
            </w:r>
          </w:p>
          <w:p w14:paraId="2F5EDE3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580166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Ņemot vērā, ka valsts intervence ir ierobežojama, kur tirgus pats spēj sevi attīstīt, loģistikas pakalpojumu infrastruktūras attīstība SAM atbalstāmajās darbībās, kas ir SM pārziņā, nav plānota.</w:t>
            </w:r>
          </w:p>
          <w:p w14:paraId="7DE79A1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90F8B8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1909383" w14:textId="77777777" w:rsidTr="00DC21C3">
        <w:tc>
          <w:tcPr>
            <w:tcW w:w="562" w:type="dxa"/>
            <w:shd w:val="clear" w:color="auto" w:fill="auto"/>
          </w:tcPr>
          <w:p w14:paraId="50E30B2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303DB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22BCB88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CFFD01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243. rindkopā (57.lpp) aiz vārda “tīklu” papildināt ar vārdiem “nodrošinot vides prasību ievērošanu un dabas un ainavisko vērtību saglabāšanu.”</w:t>
            </w:r>
          </w:p>
          <w:p w14:paraId="3CDF9D6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244. rindkopā (57.lpp) aiz vārda “tīklu” papildināt ar vārdiem “saglabājot un ierīkojot koku stādījumus pilsētās.”</w:t>
            </w:r>
          </w:p>
        </w:tc>
        <w:tc>
          <w:tcPr>
            <w:tcW w:w="2976" w:type="dxa"/>
            <w:shd w:val="clear" w:color="auto" w:fill="auto"/>
          </w:tcPr>
          <w:p w14:paraId="69A78E4D" w14:textId="3AD13E9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izziņas 44</w:t>
            </w:r>
            <w:r w:rsidR="008679CC">
              <w:rPr>
                <w:rFonts w:ascii="Times New Roman" w:hAnsi="Times New Roman" w:cs="Times New Roman"/>
                <w:sz w:val="20"/>
                <w:szCs w:val="20"/>
              </w:rPr>
              <w:t>8</w:t>
            </w:r>
            <w:r>
              <w:rPr>
                <w:rFonts w:ascii="Times New Roman" w:hAnsi="Times New Roman" w:cs="Times New Roman"/>
                <w:sz w:val="20"/>
                <w:szCs w:val="20"/>
              </w:rPr>
              <w:t>. punkta.</w:t>
            </w:r>
          </w:p>
        </w:tc>
        <w:tc>
          <w:tcPr>
            <w:tcW w:w="1638" w:type="dxa"/>
          </w:tcPr>
          <w:p w14:paraId="5C0B1E2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4A48259" w14:textId="77777777" w:rsidTr="00DC21C3">
        <w:tc>
          <w:tcPr>
            <w:tcW w:w="562" w:type="dxa"/>
            <w:shd w:val="clear" w:color="auto" w:fill="auto"/>
          </w:tcPr>
          <w:p w14:paraId="1277DE2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928F0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6084F77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(245)</w:t>
            </w:r>
            <w:r w:rsidRPr="006F55DD">
              <w:rPr>
                <w:rFonts w:ascii="Times New Roman" w:hAnsi="Times New Roman" w:cs="Times New Roman"/>
                <w:sz w:val="20"/>
                <w:szCs w:val="20"/>
              </w:rPr>
              <w:tab/>
              <w:t>Lielo ostu publiskās infrastruktūras attīstība, tai skaitā, videi draudzīgas ostas infrastruktūras attīstība</w:t>
            </w:r>
          </w:p>
        </w:tc>
        <w:tc>
          <w:tcPr>
            <w:tcW w:w="4954" w:type="dxa"/>
            <w:shd w:val="clear" w:color="auto" w:fill="auto"/>
          </w:tcPr>
          <w:p w14:paraId="6816BC3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Atbilstoši Darbības programmas (56) paragrāfā minētajam vajadzību pamatojumam, ostās jārisina izaicinājumi saistībā ar alternatīvo degvielu pieejamību un elektrotīkla pieslēgumiem pie piestātnēm. Līdz ar to aicinām paragrāfu papildināt ar šādu redakciju:</w:t>
            </w:r>
          </w:p>
          <w:p w14:paraId="4B3E7878" w14:textId="77777777" w:rsidR="003B19CF" w:rsidRPr="006F55DD" w:rsidRDefault="003B19CF" w:rsidP="00C4157F">
            <w:pPr>
              <w:spacing w:after="0" w:line="240" w:lineRule="auto"/>
              <w:ind w:right="-17"/>
              <w:jc w:val="both"/>
              <w:rPr>
                <w:rFonts w:ascii="Times New Roman" w:eastAsia="Calibri" w:hAnsi="Times New Roman" w:cs="Times New Roman"/>
                <w:noProof/>
                <w:color w:val="000000"/>
                <w:sz w:val="20"/>
                <w:szCs w:val="20"/>
                <w:lang w:eastAsia="lv-LV" w:bidi="lv-LV"/>
              </w:rPr>
            </w:pPr>
            <w:r w:rsidRPr="006F55DD">
              <w:rPr>
                <w:rFonts w:ascii="Times New Roman" w:eastAsia="Calibri" w:hAnsi="Times New Roman" w:cs="Times New Roman"/>
                <w:i/>
                <w:color w:val="000000"/>
                <w:sz w:val="20"/>
                <w:szCs w:val="20"/>
                <w:lang w:eastAsia="lv-LV" w:bidi="lv-LV"/>
              </w:rPr>
              <w:t>“(245)</w:t>
            </w:r>
            <w:r w:rsidRPr="006F55DD">
              <w:rPr>
                <w:rFonts w:ascii="Times New Roman" w:eastAsia="Calibri" w:hAnsi="Times New Roman" w:cs="Times New Roman"/>
                <w:i/>
                <w:color w:val="000000"/>
                <w:sz w:val="20"/>
                <w:szCs w:val="20"/>
                <w:lang w:eastAsia="lv-LV" w:bidi="lv-LV"/>
              </w:rPr>
              <w:tab/>
              <w:t xml:space="preserve">Lielo ostu publiskās infrastruktūras attīstība, tai skaitā, videi draudzīgas ostas infrastruktūras attīstība, </w:t>
            </w:r>
            <w:r w:rsidRPr="006F55DD">
              <w:rPr>
                <w:rFonts w:ascii="Times New Roman" w:eastAsia="Calibri" w:hAnsi="Times New Roman" w:cs="Times New Roman"/>
                <w:b/>
                <w:bCs/>
                <w:i/>
                <w:color w:val="000000"/>
                <w:sz w:val="20"/>
                <w:szCs w:val="20"/>
                <w:u w:val="single"/>
                <w:lang w:eastAsia="lv-LV" w:bidi="lv-LV"/>
              </w:rPr>
              <w:t>alternatīvo degvielu pieejamību, elektrotīkla pieslēgumiem pie piestātnēm, drošu kuģošanas apstākļu nodrošināšana.</w:t>
            </w:r>
            <w:r w:rsidRPr="006F55DD">
              <w:rPr>
                <w:rFonts w:ascii="Times New Roman" w:eastAsia="Calibri" w:hAnsi="Times New Roman" w:cs="Times New Roman"/>
                <w:i/>
                <w:color w:val="000000"/>
                <w:sz w:val="20"/>
                <w:szCs w:val="20"/>
                <w:lang w:eastAsia="lv-LV" w:bidi="lv-LV"/>
              </w:rPr>
              <w:t>”</w:t>
            </w:r>
          </w:p>
        </w:tc>
        <w:tc>
          <w:tcPr>
            <w:tcW w:w="2976" w:type="dxa"/>
            <w:shd w:val="clear" w:color="auto" w:fill="auto"/>
          </w:tcPr>
          <w:p w14:paraId="36A0772D" w14:textId="77777777" w:rsidR="003B19CF" w:rsidRDefault="003B19CF" w:rsidP="00C4157F">
            <w:pPr>
              <w:spacing w:after="0" w:line="240" w:lineRule="auto"/>
              <w:jc w:val="both"/>
              <w:rPr>
                <w:rFonts w:ascii="Times New Roman" w:hAnsi="Times New Roman" w:cs="Times New Roman"/>
                <w:b/>
                <w:bCs/>
                <w:sz w:val="20"/>
                <w:szCs w:val="20"/>
              </w:rPr>
            </w:pPr>
            <w:r w:rsidRPr="007B7015">
              <w:rPr>
                <w:rFonts w:ascii="Times New Roman" w:hAnsi="Times New Roman" w:cs="Times New Roman"/>
                <w:b/>
                <w:bCs/>
                <w:sz w:val="20"/>
                <w:szCs w:val="20"/>
              </w:rPr>
              <w:t>Ņemts vērā.</w:t>
            </w:r>
            <w:r>
              <w:rPr>
                <w:rFonts w:ascii="Times New Roman" w:hAnsi="Times New Roman" w:cs="Times New Roman"/>
                <w:b/>
                <w:bCs/>
                <w:sz w:val="20"/>
                <w:szCs w:val="20"/>
              </w:rPr>
              <w:t xml:space="preserve"> Sniegts skaidrojums.</w:t>
            </w:r>
          </w:p>
          <w:p w14:paraId="4508BC2F" w14:textId="77777777" w:rsidR="003B19CF" w:rsidRDefault="003B19CF" w:rsidP="00C4157F">
            <w:pPr>
              <w:spacing w:after="0" w:line="240" w:lineRule="auto"/>
              <w:jc w:val="both"/>
              <w:rPr>
                <w:rFonts w:ascii="Times New Roman" w:hAnsi="Times New Roman" w:cs="Times New Roman"/>
                <w:sz w:val="20"/>
                <w:szCs w:val="20"/>
              </w:rPr>
            </w:pPr>
          </w:p>
          <w:p w14:paraId="7B2831C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vēršam uzmanību, ka EK nostāja attiecībā uz investīcijām ostās ir kritiska, proti, uzdod ostām veikt investīcijas to infrastruktūrā no ostu pašu ieņēmumiem. Vienīgais izņēmums, kas vēl ir diskutējams ar EK, ir ostu publiskās funkcijas veikšanai nepieciešamās infrastruktūras attīstība, specifisku uzsvaru liekot uz alternatīvo degvielu un elektrotīkla pieslēgumu pieejamību, kas ir īpaši uzsvērts Baltijas – Ziemeļjūras TEN-T koridora darba plānā.</w:t>
            </w:r>
          </w:p>
          <w:p w14:paraId="500BD12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062AD7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A0528C8" w14:textId="77777777" w:rsidTr="00DC21C3">
        <w:tc>
          <w:tcPr>
            <w:tcW w:w="562" w:type="dxa"/>
            <w:shd w:val="clear" w:color="auto" w:fill="auto"/>
          </w:tcPr>
          <w:p w14:paraId="0629501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F298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Ventspils brīvostas pārvalde</w:t>
            </w:r>
          </w:p>
        </w:tc>
        <w:tc>
          <w:tcPr>
            <w:tcW w:w="3151" w:type="dxa"/>
            <w:vMerge/>
            <w:shd w:val="clear" w:color="auto" w:fill="auto"/>
          </w:tcPr>
          <w:p w14:paraId="6AD7737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675A7F8" w14:textId="77777777" w:rsidR="003B19CF" w:rsidRPr="006F55DD" w:rsidRDefault="003B19CF" w:rsidP="00C4157F">
            <w:pPr>
              <w:spacing w:after="0" w:line="240" w:lineRule="auto"/>
              <w:ind w:firstLine="720"/>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Iepazīstoties ar izstrādāto dokumentu Ventspils brīvostas pārvalde ir secinājusi, ka, lai arī  Nacionālā attīstības plāna 2021.–2027.gadam pasākums Nr.609 paredz uzdevumu “Pasākumi Latvijas ostu darbības pārkārtošanai  ar mērķi veicināt klimatneitralitāti un kuģošanas drošību” (3.2.2.SAM) ar mērķauditoriju Liepājas speciālās ekonomiskās zonas pārvalde, Rīgas brīvostas pārvalde, Ventspils brīvostas pārvalde, AS “Ventas osta”, kā arī īstenošanas vietu ostu teritorijas un veicamās darbības ostas piestātņu elektrifikācijā, kuģu navigācijas objektu atjaunošanā un modernizācijā, hidrotehnisko būvju rekonstrukcijā un videi draudzīgas infrastruktūras attīstībā, ar paredzamo ES līdzfinansējumu 14,79milj.eur, Finanšu ministrijas izstrādātajā Darbības programmā iznākuma rādītājos (3.tabula) un rezultātu rādītājos (4.tabula) nekas tāds nav atrodams un šobrīd lasāms, </w:t>
            </w:r>
            <w:bookmarkStart w:id="18" w:name="_Hlk50108696"/>
            <w:r w:rsidRPr="006F55DD">
              <w:rPr>
                <w:rFonts w:ascii="Times New Roman" w:eastAsia="Calibri" w:hAnsi="Times New Roman" w:cs="Times New Roman"/>
                <w:sz w:val="20"/>
                <w:szCs w:val="20"/>
              </w:rPr>
              <w:t xml:space="preserve">un attiecīgi sanāk, ka </w:t>
            </w:r>
            <w:bookmarkEnd w:id="18"/>
            <w:r w:rsidRPr="006F55DD">
              <w:rPr>
                <w:rFonts w:ascii="Times New Roman" w:eastAsia="Calibri" w:hAnsi="Times New Roman" w:cs="Times New Roman"/>
                <w:sz w:val="20"/>
                <w:szCs w:val="20"/>
              </w:rPr>
              <w:t>pretēji Nacionālajā attīstības plānā ierakstītajam ostas nevar pretendēt uz  ES fondu līdzekļu piesaisti.</w:t>
            </w:r>
          </w:p>
          <w:p w14:paraId="4AB9CC28" w14:textId="77777777" w:rsidR="003B19CF" w:rsidRPr="006F55DD" w:rsidRDefault="003B19CF" w:rsidP="00C4157F">
            <w:pPr>
              <w:spacing w:after="0" w:line="240" w:lineRule="auto"/>
              <w:ind w:firstLine="720"/>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Ņemot vērā, ka Ventspils brīvostas pārvalde šobrīd ir pilnīgā valsts kontrolē, kā arī nākotnē to plānots pārveidot par valstij piederošu akciju sabiedrību (AS Ventas Osta) un Latvijas reģionālajai attīstībai ostas ir būtisks elements, aicinām Finanšu ministriju Darbības programmā iekļaut vismaz Nacionālā attīstības plāna 2021.–2027.gadam ES fondu līdzfinansējuma formā paredzētos pasākumus ostu attīstībai.</w:t>
            </w:r>
          </w:p>
          <w:p w14:paraId="54D9E60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465BAAE2" w14:textId="77777777" w:rsidR="003B19CF" w:rsidRPr="00A66DAB" w:rsidRDefault="003B19CF" w:rsidP="00C4157F">
            <w:pPr>
              <w:spacing w:after="0" w:line="240" w:lineRule="auto"/>
              <w:jc w:val="both"/>
              <w:rPr>
                <w:rFonts w:ascii="Times New Roman" w:hAnsi="Times New Roman" w:cs="Times New Roman"/>
                <w:sz w:val="20"/>
                <w:szCs w:val="20"/>
              </w:rPr>
            </w:pPr>
            <w:r w:rsidRPr="0030662D">
              <w:rPr>
                <w:rFonts w:ascii="Times New Roman" w:hAnsi="Times New Roman" w:cs="Times New Roman"/>
                <w:b/>
                <w:sz w:val="20"/>
                <w:szCs w:val="20"/>
              </w:rPr>
              <w:t>Sniegts skaidrojums</w:t>
            </w:r>
            <w:r>
              <w:rPr>
                <w:rFonts w:ascii="Times New Roman" w:hAnsi="Times New Roman" w:cs="Times New Roman"/>
                <w:sz w:val="20"/>
                <w:szCs w:val="20"/>
              </w:rPr>
              <w:t>.</w:t>
            </w:r>
          </w:p>
          <w:p w14:paraId="45B78D59" w14:textId="77777777" w:rsidR="003B19CF" w:rsidRPr="00B20EE2" w:rsidRDefault="003B19CF" w:rsidP="00C4157F">
            <w:pPr>
              <w:spacing w:after="0" w:line="240" w:lineRule="auto"/>
              <w:jc w:val="both"/>
              <w:rPr>
                <w:rFonts w:ascii="Times New Roman" w:hAnsi="Times New Roman" w:cs="Times New Roman"/>
                <w:color w:val="000000" w:themeColor="text1"/>
                <w:sz w:val="20"/>
                <w:szCs w:val="20"/>
              </w:rPr>
            </w:pPr>
            <w:r w:rsidRPr="00B20EE2">
              <w:rPr>
                <w:rFonts w:ascii="Times New Roman" w:hAnsi="Times New Roman" w:cs="Times New Roman"/>
                <w:color w:val="000000" w:themeColor="text1"/>
                <w:sz w:val="20"/>
                <w:szCs w:val="20"/>
              </w:rPr>
              <w:t xml:space="preserve">ERAF un KF regula ostām neparedz atbilstošu iznākuma rādītāju. </w:t>
            </w:r>
            <w:bookmarkStart w:id="19" w:name="_Hlk53497694"/>
            <w:r w:rsidRPr="00B20EE2">
              <w:rPr>
                <w:rFonts w:ascii="Times New Roman" w:hAnsi="Times New Roman" w:cs="Times New Roman"/>
                <w:color w:val="000000" w:themeColor="text1"/>
                <w:sz w:val="20"/>
                <w:szCs w:val="20"/>
              </w:rPr>
              <w:t>SM MK noteikumu par SAM īstenošanu izstrādes ietvaros piedāvās atbilstošu rādītāju</w:t>
            </w:r>
            <w:bookmarkEnd w:id="19"/>
            <w:r w:rsidRPr="00B20EE2">
              <w:rPr>
                <w:rFonts w:ascii="Times New Roman" w:hAnsi="Times New Roman" w:cs="Times New Roman"/>
                <w:color w:val="000000" w:themeColor="text1"/>
                <w:sz w:val="20"/>
                <w:szCs w:val="20"/>
              </w:rPr>
              <w:t>.</w:t>
            </w:r>
          </w:p>
          <w:p w14:paraId="2DB662B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EK nostāja attiecībā uz investīcijām ostās ir kritiska, proti, uzdod ostām veikt investīcijas infrastruktūrā no ostu pašu ieņēmumiem. Vienīgais izņēmums, kas vēl ir diskutējams ar EK, ir ostu publiskās funkcijas veikšanai nepieciešamās infrastruktūras attīstība, specifisku uzsvaru liekot uz alternatīvo degvielu un elektrotīkla pieslēgumu pieejamību, kas ir īpaši uzsvērts Baltijas – Ziemeļjūras TEN-T koridora darba plānā.</w:t>
            </w:r>
          </w:p>
          <w:p w14:paraId="48F659C7" w14:textId="77777777" w:rsidR="003B19CF" w:rsidRDefault="003B19CF" w:rsidP="00C4157F">
            <w:pPr>
              <w:spacing w:after="0" w:line="240" w:lineRule="auto"/>
              <w:jc w:val="both"/>
              <w:rPr>
                <w:rFonts w:ascii="Times New Roman" w:hAnsi="Times New Roman" w:cs="Times New Roman"/>
                <w:b/>
                <w:color w:val="1F4E79" w:themeColor="accent1" w:themeShade="80"/>
                <w:sz w:val="20"/>
                <w:szCs w:val="20"/>
              </w:rPr>
            </w:pPr>
          </w:p>
          <w:p w14:paraId="2DDF09D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6088B80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tc>
        <w:tc>
          <w:tcPr>
            <w:tcW w:w="1638" w:type="dxa"/>
          </w:tcPr>
          <w:p w14:paraId="780885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ABB989" w14:textId="77777777" w:rsidTr="00DC21C3">
        <w:tc>
          <w:tcPr>
            <w:tcW w:w="562" w:type="dxa"/>
            <w:shd w:val="clear" w:color="auto" w:fill="auto"/>
          </w:tcPr>
          <w:p w14:paraId="32FA804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F174AB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shd w:val="clear" w:color="auto" w:fill="auto"/>
          </w:tcPr>
          <w:p w14:paraId="4B99B65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(246)</w:t>
            </w:r>
            <w:r w:rsidRPr="006F55DD">
              <w:rPr>
                <w:rFonts w:ascii="Times New Roman" w:hAnsi="Times New Roman" w:cs="Times New Roman"/>
                <w:sz w:val="20"/>
                <w:szCs w:val="20"/>
              </w:rPr>
              <w:tab/>
              <w:t>Galvenās mērķgrupas: transporta infrastruktūras , kurā veikti ES fondu līdzekļu investīcijas, lietotāji.</w:t>
            </w:r>
          </w:p>
        </w:tc>
        <w:tc>
          <w:tcPr>
            <w:tcW w:w="4954" w:type="dxa"/>
            <w:shd w:val="clear" w:color="auto" w:fill="auto"/>
          </w:tcPr>
          <w:p w14:paraId="62F5882A"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RPP kā vienu no uzdevumiem izvirza reģionālās sasniedzamības nodrošināšanu. Šajā ziņā jāparedz arī efektīvas investīcijas pierobežas loģistikas pakalpojumu infrastruktūras attīstībai, sekmējot reģionu sasniedzamību, kā arī kravu drošu un efektīvu nogādāšanu pārrobežas reģionos, ņemot vērā arī inteliģentos risinājumus mobilitātes attīstībai. Investīcijas šādas infrastruktūras attīstībā ir vitāli svarīgas tā saukto sauszemes ostu darbības nodrošināšanai un pārrobežu mobilitātes veicināšanai.</w:t>
            </w:r>
          </w:p>
          <w:p w14:paraId="00759B90" w14:textId="77777777" w:rsidR="003B19CF" w:rsidRPr="006F55DD" w:rsidRDefault="003B19CF" w:rsidP="00C4157F">
            <w:pPr>
              <w:spacing w:after="0" w:line="240" w:lineRule="auto"/>
              <w:jc w:val="both"/>
              <w:rPr>
                <w:rFonts w:ascii="Times New Roman" w:eastAsia="Calibri" w:hAnsi="Times New Roman" w:cs="Times New Roman"/>
                <w:b/>
                <w:sz w:val="20"/>
                <w:szCs w:val="20"/>
                <w:u w:val="single"/>
              </w:rPr>
            </w:pPr>
            <w:r w:rsidRPr="006F55DD">
              <w:rPr>
                <w:rFonts w:ascii="Times New Roman" w:eastAsia="Calibri" w:hAnsi="Times New Roman" w:cs="Times New Roman"/>
                <w:b/>
                <w:sz w:val="20"/>
                <w:szCs w:val="20"/>
                <w:u w:val="single"/>
              </w:rPr>
              <w:t>Ierosinām papildināt ar punktu:</w:t>
            </w:r>
          </w:p>
          <w:p w14:paraId="3ADD90CB"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Calibri" w:hAnsi="Times New Roman" w:cs="Times New Roman"/>
                <w:bCs/>
                <w:sz w:val="20"/>
                <w:szCs w:val="20"/>
              </w:rPr>
              <w:t xml:space="preserve"> </w:t>
            </w:r>
            <w:r w:rsidRPr="006F55DD">
              <w:rPr>
                <w:rFonts w:ascii="Times New Roman" w:eastAsia="Calibri" w:hAnsi="Times New Roman" w:cs="Times New Roman"/>
                <w:bCs/>
                <w:i/>
                <w:sz w:val="20"/>
                <w:szCs w:val="20"/>
              </w:rPr>
              <w:t>(246) Loģistikas pakalpojumu infrastruktūras attīstība pierobežas reģionā, sekmējot reģionu sasniedzamību un attīstot intermodālu pārrobežu mobilitāti.</w:t>
            </w:r>
          </w:p>
        </w:tc>
        <w:tc>
          <w:tcPr>
            <w:tcW w:w="2976" w:type="dxa"/>
            <w:shd w:val="clear" w:color="auto" w:fill="auto"/>
          </w:tcPr>
          <w:p w14:paraId="61089F6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izziņas 452.punkta.</w:t>
            </w:r>
          </w:p>
        </w:tc>
        <w:tc>
          <w:tcPr>
            <w:tcW w:w="1638" w:type="dxa"/>
          </w:tcPr>
          <w:p w14:paraId="22D807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8D6C288" w14:textId="77777777" w:rsidTr="00DC21C3">
        <w:tc>
          <w:tcPr>
            <w:tcW w:w="562" w:type="dxa"/>
            <w:shd w:val="clear" w:color="auto" w:fill="auto"/>
          </w:tcPr>
          <w:p w14:paraId="5AF9AB5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72FEC8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44918D1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(248)</w:t>
            </w:r>
            <w:r w:rsidRPr="006F55DD">
              <w:rPr>
                <w:rFonts w:ascii="Times New Roman" w:hAnsi="Times New Roman" w:cs="Times New Roman"/>
                <w:sz w:val="20"/>
                <w:szCs w:val="20"/>
              </w:rPr>
              <w:tab/>
              <w:t>Mērķteritorijas, t.sk. plānotais teritoriālo rīku izmantojums: Visa Latvija. Plānots skatīt kontekstā ar teritoriālās attīstības stratēģijām, piemērojot 5.1.1.SAM teritoriālo pieeju.</w:t>
            </w:r>
          </w:p>
        </w:tc>
        <w:tc>
          <w:tcPr>
            <w:tcW w:w="4954" w:type="dxa"/>
            <w:shd w:val="clear" w:color="auto" w:fill="auto"/>
          </w:tcPr>
          <w:p w14:paraId="1EDDD4D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Lūdzam skaidrot kā plānots piemērot 5.1.1. SAM noteikto teritoriālo pieeju, ņemot vērā, ka 396. paragrāfā aprakstītā teritoriālā pieeja paredz finansējuma sadali pēc IKP uz vienu iedzīvotāju apgrieztās proporcijas. </w:t>
            </w:r>
            <w:r w:rsidRPr="006F55DD">
              <w:rPr>
                <w:rFonts w:ascii="Times New Roman" w:eastAsia="Times New Roman" w:hAnsi="Times New Roman" w:cs="Times New Roman"/>
                <w:color w:val="000000"/>
                <w:sz w:val="20"/>
                <w:szCs w:val="20"/>
                <w:lang w:eastAsia="lv-LV"/>
              </w:rPr>
              <w:t>Vienlaikus lūdzam papildināt atbilstošo sadaļu, lai nepārprotami būtu skaidrs vai SAM īstenošanā tiks izmantota 5.1.1.SAM aprakstītā teritoriālā pieeja vai arī finansējuma sadale ietver 5.1.1.SAM norādīto ietverto aprēķina mehānismu (</w:t>
            </w:r>
            <w:r w:rsidRPr="006F55DD">
              <w:rPr>
                <w:rFonts w:ascii="Times New Roman" w:eastAsia="Times New Roman" w:hAnsi="Times New Roman" w:cs="Times New Roman"/>
                <w:sz w:val="20"/>
                <w:szCs w:val="20"/>
                <w:lang w:eastAsia="lv-LV"/>
              </w:rPr>
              <w:t>IKP uz vienu iedzīvotāju apgrieztās proporcijas piemērošanu).</w:t>
            </w:r>
          </w:p>
          <w:p w14:paraId="3F3A1145" w14:textId="77777777" w:rsidR="003B19CF" w:rsidRPr="006F55DD" w:rsidRDefault="003B19CF" w:rsidP="00C4157F">
            <w:pPr>
              <w:spacing w:after="0" w:line="240" w:lineRule="auto"/>
              <w:ind w:right="-17"/>
              <w:jc w:val="both"/>
              <w:rPr>
                <w:rFonts w:ascii="Times New Roman" w:eastAsia="Calibri" w:hAnsi="Times New Roman" w:cs="Times New Roman"/>
                <w:noProof/>
                <w:color w:val="000000"/>
                <w:sz w:val="20"/>
                <w:szCs w:val="20"/>
                <w:lang w:eastAsia="lv-LV" w:bidi="lv-LV"/>
              </w:rPr>
            </w:pPr>
            <w:r w:rsidRPr="006F55DD">
              <w:rPr>
                <w:rFonts w:ascii="Times New Roman" w:eastAsia="Times New Roman" w:hAnsi="Times New Roman" w:cs="Times New Roman"/>
                <w:sz w:val="20"/>
                <w:szCs w:val="20"/>
                <w:lang w:eastAsia="lv-LV"/>
              </w:rPr>
              <w:t>Vēršam uzmanību uz (248) definētās darbības iespējamo Latvijas lielo ostu konkurences kropļojumu, piemērojot 5.1.1.SAM teritoriālo pieeju.</w:t>
            </w:r>
          </w:p>
        </w:tc>
        <w:tc>
          <w:tcPr>
            <w:tcW w:w="2976" w:type="dxa"/>
            <w:shd w:val="clear" w:color="auto" w:fill="auto"/>
          </w:tcPr>
          <w:p w14:paraId="31B55883" w14:textId="77777777" w:rsidR="003B19CF" w:rsidRDefault="003B19CF" w:rsidP="00C4157F">
            <w:pPr>
              <w:spacing w:after="0" w:line="240" w:lineRule="auto"/>
              <w:jc w:val="both"/>
              <w:rPr>
                <w:rFonts w:ascii="Times New Roman" w:hAnsi="Times New Roman" w:cs="Times New Roman"/>
                <w:sz w:val="20"/>
                <w:szCs w:val="20"/>
              </w:rPr>
            </w:pPr>
            <w:r w:rsidRPr="0055166C">
              <w:rPr>
                <w:rFonts w:ascii="Times New Roman" w:hAnsi="Times New Roman" w:cs="Times New Roman"/>
                <w:b/>
                <w:sz w:val="20"/>
                <w:szCs w:val="20"/>
              </w:rPr>
              <w:t>Ņemts vērā</w:t>
            </w:r>
            <w:r>
              <w:rPr>
                <w:rFonts w:ascii="Times New Roman" w:hAnsi="Times New Roman" w:cs="Times New Roman"/>
                <w:sz w:val="20"/>
                <w:szCs w:val="20"/>
              </w:rPr>
              <w:t>.</w:t>
            </w:r>
          </w:p>
          <w:p w14:paraId="1511684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Informējam, ka 3.2.2.SAM apraksta redakcija precizēta, norādot, ka 3.2.2.SAM teritoriālo pieeju p</w:t>
            </w:r>
            <w:r w:rsidRPr="0055166C">
              <w:rPr>
                <w:rFonts w:ascii="Times New Roman" w:hAnsi="Times New Roman" w:cs="Times New Roman"/>
                <w:sz w:val="20"/>
                <w:szCs w:val="20"/>
              </w:rPr>
              <w:t xml:space="preserve">lānots skatīt kontekstā ar teritoriālās attīstības stratēģijām, piemērojot 5.1.1.SAM teritoriālo pieeju, </w:t>
            </w:r>
            <w:r w:rsidRPr="0055166C">
              <w:rPr>
                <w:rFonts w:ascii="Times New Roman" w:hAnsi="Times New Roman" w:cs="Times New Roman"/>
                <w:sz w:val="20"/>
                <w:szCs w:val="20"/>
                <w:u w:val="single"/>
              </w:rPr>
              <w:t>taču netiks piemērots plānoto teritoriālo rīku izmantojuma aprakstā minētais apgrieztais IKP, plānojot finansējuma sadalījumu</w:t>
            </w:r>
            <w:r w:rsidRPr="0055166C">
              <w:rPr>
                <w:rFonts w:ascii="Times New Roman" w:hAnsi="Times New Roman" w:cs="Times New Roman"/>
                <w:sz w:val="20"/>
                <w:szCs w:val="20"/>
              </w:rPr>
              <w:t>.</w:t>
            </w:r>
          </w:p>
        </w:tc>
        <w:tc>
          <w:tcPr>
            <w:tcW w:w="1638" w:type="dxa"/>
          </w:tcPr>
          <w:p w14:paraId="57D9C7E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3.2.2.SAM redakciju.</w:t>
            </w:r>
          </w:p>
        </w:tc>
      </w:tr>
      <w:tr w:rsidR="003B19CF" w:rsidRPr="006F55DD" w14:paraId="6E87A8C7" w14:textId="77777777" w:rsidTr="00C4157F">
        <w:tc>
          <w:tcPr>
            <w:tcW w:w="13036" w:type="dxa"/>
            <w:gridSpan w:val="5"/>
            <w:shd w:val="clear" w:color="auto" w:fill="C5E0B3" w:themeFill="accent6" w:themeFillTint="66"/>
          </w:tcPr>
          <w:p w14:paraId="41F1BE89" w14:textId="77777777" w:rsidR="003B19CF" w:rsidRPr="00354D7E" w:rsidRDefault="003B19CF" w:rsidP="00C4157F">
            <w:pPr>
              <w:spacing w:after="0" w:line="240" w:lineRule="auto"/>
              <w:jc w:val="both"/>
              <w:rPr>
                <w:rFonts w:ascii="Times New Roman" w:hAnsi="Times New Roman" w:cs="Times New Roman"/>
                <w:b/>
                <w:bCs/>
                <w:sz w:val="20"/>
                <w:szCs w:val="20"/>
              </w:rPr>
            </w:pPr>
            <w:r w:rsidRPr="00354D7E">
              <w:rPr>
                <w:rFonts w:ascii="Times New Roman" w:hAnsi="Times New Roman" w:cs="Times New Roman"/>
                <w:b/>
                <w:bCs/>
                <w:sz w:val="20"/>
                <w:szCs w:val="20"/>
              </w:rPr>
              <w:t>4.politikas mērķis “Sociālāka Eiropa, īstenojot Eiropas sociālo tiesību pīlāru”</w:t>
            </w:r>
          </w:p>
        </w:tc>
        <w:tc>
          <w:tcPr>
            <w:tcW w:w="1638" w:type="dxa"/>
            <w:shd w:val="clear" w:color="auto" w:fill="C5E0B3" w:themeFill="accent6" w:themeFillTint="66"/>
          </w:tcPr>
          <w:p w14:paraId="72277385"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4910E2A" w14:textId="77777777" w:rsidTr="00DC21C3">
        <w:tc>
          <w:tcPr>
            <w:tcW w:w="562" w:type="dxa"/>
            <w:shd w:val="clear" w:color="auto" w:fill="auto"/>
          </w:tcPr>
          <w:p w14:paraId="6562D70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E0D1D6" w14:textId="77777777" w:rsidR="003B19CF" w:rsidRPr="006F55DD"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vMerge w:val="restart"/>
            <w:shd w:val="clear" w:color="auto" w:fill="auto"/>
          </w:tcPr>
          <w:p w14:paraId="1ADEB67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6D0BB8A4" w14:textId="77777777" w:rsidR="003B19CF" w:rsidRPr="006F55DD" w:rsidRDefault="003B19CF" w:rsidP="00C4157F">
            <w:pPr>
              <w:spacing w:after="0" w:line="240" w:lineRule="auto"/>
              <w:jc w:val="both"/>
              <w:rPr>
                <w:rFonts w:ascii="Times New Roman" w:hAnsi="Times New Roman" w:cs="Times New Roman"/>
                <w:bCs/>
                <w:iCs/>
                <w:sz w:val="20"/>
                <w:szCs w:val="20"/>
              </w:rPr>
            </w:pPr>
            <w:r w:rsidRPr="00D27D98">
              <w:rPr>
                <w:rFonts w:ascii="Times New Roman" w:hAnsi="Times New Roman" w:cs="Times New Roman"/>
                <w:bCs/>
                <w:iCs/>
                <w:sz w:val="20"/>
                <w:szCs w:val="20"/>
              </w:rPr>
              <w:t>Tāpat PROVIDUS vēlas uzzināt, vai ir kādi iemesli, kādēļ programmas projektā līdz šim ir maz vai vispār nemaz atspoguļoti vairāki tādi pasākumi, kurus Nacionālais attīstības plāns 2021.-2027.gadam paredz finansēt no ES fondiem. Galvenie programmas melnrakstā neatspoguļoti pasākumi ir: 1) valsts pārvaldes spēcināšana; 2) sabiedrisko mediju un informatīvās telpas stiprināšana; 3) aktivitātes, kuras iepriekšējā plānošanas periodā bija saistītas ar Patvēruma, migrācijas un integrācijas fondu (piemēram, latviešu valodas kursi, patvēruma infrastruktūra.)</w:t>
            </w:r>
          </w:p>
        </w:tc>
        <w:tc>
          <w:tcPr>
            <w:tcW w:w="2976" w:type="dxa"/>
            <w:shd w:val="clear" w:color="auto" w:fill="auto"/>
          </w:tcPr>
          <w:p w14:paraId="75B7669C" w14:textId="77777777" w:rsidR="003B19CF" w:rsidRPr="00EE3C96" w:rsidRDefault="003B19CF" w:rsidP="00C4157F">
            <w:pPr>
              <w:spacing w:after="0" w:line="240" w:lineRule="auto"/>
              <w:jc w:val="both"/>
              <w:rPr>
                <w:rFonts w:ascii="Times New Roman" w:hAnsi="Times New Roman" w:cs="Times New Roman"/>
                <w:b/>
                <w:bCs/>
                <w:sz w:val="20"/>
                <w:szCs w:val="20"/>
              </w:rPr>
            </w:pPr>
            <w:r w:rsidRPr="00EE3C96">
              <w:rPr>
                <w:rFonts w:ascii="Times New Roman" w:hAnsi="Times New Roman" w:cs="Times New Roman"/>
                <w:b/>
                <w:bCs/>
                <w:sz w:val="20"/>
                <w:szCs w:val="20"/>
              </w:rPr>
              <w:t>Sniegts skaidrojums.</w:t>
            </w:r>
          </w:p>
          <w:p w14:paraId="17E8526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Informējam, ka 2021.-2027. gada plānošanas periodā EK ir norādījusi, ka valsts pārvaldes kapacitātes stiprināšanai tiešā veidā  finansējums netiek paredzēts, līdz ar to atsevišķs SAM šāda veida pasākumiem nav plānots. Šāds skaidrojums balstīts uz to, ka jaunā perioda ES fondu regulu projektos valsts pārvaldes stiprināšana netiek paredzēta kā atsevišķs tematiskais vai specifiskais atbalsta mērķis. Iespēja stiprināt valsts pārvaldes veiktspēju var tik paredzēta/ nodrošināta caur nozaru ministriju SAM, kuros ir paredzēta sasaiste ar valsts pārvaldi kā mērķa grupu, vai tās veicamajām funkcijām, darbībām. </w:t>
            </w:r>
          </w:p>
          <w:p w14:paraId="46AE0A44" w14:textId="77777777" w:rsidR="003B19CF" w:rsidRDefault="003B19CF" w:rsidP="00C4157F">
            <w:pPr>
              <w:spacing w:after="0" w:line="240" w:lineRule="auto"/>
              <w:jc w:val="both"/>
              <w:rPr>
                <w:rFonts w:ascii="Times New Roman" w:hAnsi="Times New Roman" w:cs="Times New Roman"/>
                <w:sz w:val="20"/>
                <w:szCs w:val="20"/>
              </w:rPr>
            </w:pPr>
          </w:p>
          <w:p w14:paraId="1DCCAC2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Papildus norādām, ka EK ir vērsusi uzmanību uz nepiciešamību nodrošināt administratīvās kapacitātes celšanas ceļa kartes izstrādi Kohēzijas politikas mērķu un rezultātu efektīvai sasniegšanai. Līdz ar ceļa kartes izstrādi varētu tikt nodrošināta atsevišķa valsts pārvaldes segmenta spēju stiprināšana, kas iesaistīti Kohēzijas politikas īstenošanā.</w:t>
            </w:r>
          </w:p>
          <w:p w14:paraId="4FF5C2D0" w14:textId="77777777" w:rsidR="003B19CF" w:rsidRDefault="003B19CF" w:rsidP="00C4157F">
            <w:pPr>
              <w:spacing w:after="0" w:line="240" w:lineRule="auto"/>
              <w:jc w:val="both"/>
              <w:rPr>
                <w:rFonts w:ascii="Times New Roman" w:hAnsi="Times New Roman" w:cs="Times New Roman"/>
                <w:sz w:val="20"/>
                <w:szCs w:val="20"/>
              </w:rPr>
            </w:pPr>
          </w:p>
          <w:p w14:paraId="223F938F" w14:textId="77777777" w:rsidR="003B19CF" w:rsidRDefault="003B19CF" w:rsidP="00C4157F">
            <w:pPr>
              <w:spacing w:after="0" w:line="240" w:lineRule="auto"/>
              <w:jc w:val="both"/>
              <w:rPr>
                <w:rFonts w:ascii="Times New Roman" w:hAnsi="Times New Roman" w:cs="Times New Roman"/>
                <w:sz w:val="20"/>
              </w:rPr>
            </w:pPr>
            <w:r>
              <w:rPr>
                <w:rFonts w:ascii="Times New Roman" w:hAnsi="Times New Roman" w:cs="Times New Roman"/>
                <w:sz w:val="20"/>
                <w:szCs w:val="20"/>
              </w:rPr>
              <w:t>Informējam, ka</w:t>
            </w:r>
            <w:r w:rsidRPr="008E3E6F">
              <w:rPr>
                <w:rFonts w:ascii="Times New Roman" w:hAnsi="Times New Roman" w:cs="Times New Roman"/>
                <w:sz w:val="20"/>
                <w:szCs w:val="20"/>
              </w:rPr>
              <w:t xml:space="preserve"> </w:t>
            </w:r>
            <w:r w:rsidRPr="008E3E6F">
              <w:rPr>
                <w:rFonts w:ascii="Times New Roman" w:hAnsi="Times New Roman" w:cs="Times New Roman"/>
                <w:sz w:val="20"/>
              </w:rPr>
              <w:t xml:space="preserve">4.3.4.SAM </w:t>
            </w:r>
            <w:r>
              <w:rPr>
                <w:rFonts w:ascii="Times New Roman" w:hAnsi="Times New Roman" w:cs="Times New Roman"/>
                <w:sz w:val="20"/>
              </w:rPr>
              <w:t>"</w:t>
            </w:r>
            <w:r w:rsidRPr="008E3E6F">
              <w:rPr>
                <w:rFonts w:ascii="Times New Roman" w:hAnsi="Times New Roman" w:cs="Times New Roman"/>
                <w:sz w:val="20"/>
              </w:rPr>
              <w:t>Sekmēt aktīvu iekļaušanu, lai veicinātu vienlīdzīgas iespējas un aktīvu līdzdalību, kā arī uzlabotu nodarbinātību</w:t>
            </w:r>
            <w:r>
              <w:rPr>
                <w:rFonts w:ascii="Times New Roman" w:hAnsi="Times New Roman" w:cs="Times New Roman"/>
                <w:sz w:val="20"/>
              </w:rPr>
              <w:t xml:space="preserve">" ietvaros paredzēts </w:t>
            </w:r>
            <w:r w:rsidRPr="008E3E6F">
              <w:rPr>
                <w:rFonts w:ascii="Times New Roman" w:hAnsi="Times New Roman" w:cs="Times New Roman"/>
                <w:sz w:val="20"/>
              </w:rPr>
              <w:t>aktualizēt kultūras nozarē strādājošo profesionālo kompetenču pilnveidošanas nepieciešamību, nodrošinot aktuālākās vajadzības pieaugušo izglītības sektorālajā profesionālajā pilnveidē,  iezīmējot šī resora nozīmi kultūras nozares un tautsaimniecības attīstībā un sociālajā iekļaušanā, papildus nodrošinot arī kultūras institūcijās strādājošo vecāka gadagājuma cilvēku papildus prasmju, tostarp digitālo, pilnveidi.</w:t>
            </w:r>
          </w:p>
          <w:p w14:paraId="7C0CA14C" w14:textId="77777777" w:rsidR="003B19CF" w:rsidRDefault="003B19CF" w:rsidP="00C4157F">
            <w:pPr>
              <w:spacing w:after="0" w:line="240" w:lineRule="auto"/>
              <w:jc w:val="both"/>
              <w:rPr>
                <w:rFonts w:ascii="Times New Roman" w:hAnsi="Times New Roman" w:cs="Times New Roman"/>
                <w:sz w:val="20"/>
              </w:rPr>
            </w:pPr>
            <w:r>
              <w:rPr>
                <w:rFonts w:ascii="Times New Roman" w:hAnsi="Times New Roman" w:cs="Times New Roman"/>
                <w:sz w:val="20"/>
              </w:rPr>
              <w:t>Tāpat 4.3.4.SAM ietvaros paredzētas investīcijas "vienas pieturas aģentūras" attīstībai, nodrošinot papildinātību ar Patvēruma, migrācijas un integrācijas fonda ietvaros plānotajām aktivitātēm.</w:t>
            </w:r>
          </w:p>
          <w:p w14:paraId="0B94E456" w14:textId="77777777" w:rsidR="003B19CF" w:rsidRPr="00694B59" w:rsidRDefault="003B19CF" w:rsidP="00C4157F">
            <w:pPr>
              <w:spacing w:after="0"/>
              <w:rPr>
                <w:rFonts w:ascii="Times New Roman" w:hAnsi="Times New Roman" w:cs="Times New Roman"/>
                <w:sz w:val="20"/>
              </w:rPr>
            </w:pPr>
            <w:r>
              <w:rPr>
                <w:rFonts w:ascii="Times New Roman" w:hAnsi="Times New Roman" w:cs="Times New Roman"/>
                <w:sz w:val="20"/>
              </w:rPr>
              <w:t>Savukārt, 1.3.1.SAM</w:t>
            </w:r>
          </w:p>
          <w:p w14:paraId="6A08774E" w14:textId="77777777" w:rsidR="003B19CF" w:rsidRPr="00AF7F38" w:rsidRDefault="003B19CF" w:rsidP="00C4157F">
            <w:pPr>
              <w:pStyle w:val="Heading4"/>
              <w:jc w:val="both"/>
              <w:rPr>
                <w:rFonts w:ascii="Times New Roman" w:eastAsiaTheme="minorHAnsi" w:hAnsi="Times New Roman" w:cs="Times New Roman"/>
                <w:i w:val="0"/>
                <w:iCs w:val="0"/>
                <w:color w:val="auto"/>
                <w:sz w:val="20"/>
              </w:rPr>
            </w:pPr>
            <w:r w:rsidRPr="00994572">
              <w:rPr>
                <w:rFonts w:ascii="Times New Roman" w:eastAsiaTheme="minorHAnsi" w:hAnsi="Times New Roman" w:cs="Times New Roman"/>
                <w:i w:val="0"/>
                <w:iCs w:val="0"/>
                <w:color w:val="auto"/>
                <w:sz w:val="20"/>
              </w:rPr>
              <w:t xml:space="preserve">"Izmantot digitalizācijas priekšrocības pilsoņiem, </w:t>
            </w:r>
            <w:r w:rsidRPr="00AF7F38">
              <w:rPr>
                <w:rFonts w:ascii="Times New Roman" w:eastAsiaTheme="minorHAnsi" w:hAnsi="Times New Roman" w:cs="Times New Roman"/>
                <w:i w:val="0"/>
                <w:iCs w:val="0"/>
                <w:color w:val="auto"/>
                <w:sz w:val="20"/>
              </w:rPr>
              <w:t>uzņēmumiem un valdībām</w:t>
            </w:r>
            <w:r w:rsidRPr="00AF7F38">
              <w:rPr>
                <w:rFonts w:ascii="Times New Roman" w:hAnsi="Times New Roman" w:cs="Times New Roman"/>
                <w:i w:val="0"/>
                <w:iCs w:val="0"/>
                <w:color w:val="auto"/>
                <w:sz w:val="20"/>
              </w:rPr>
              <w:t>" ietvaros plānots 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w:t>
            </w:r>
          </w:p>
          <w:p w14:paraId="61D5D0C9" w14:textId="77777777" w:rsidR="003B19CF" w:rsidRPr="00AF7F38" w:rsidRDefault="003B19CF" w:rsidP="00C4157F">
            <w:pPr>
              <w:spacing w:after="0" w:line="240" w:lineRule="auto"/>
              <w:jc w:val="both"/>
              <w:rPr>
                <w:rFonts w:ascii="Times New Roman" w:hAnsi="Times New Roman" w:cs="Times New Roman"/>
                <w:sz w:val="20"/>
                <w:szCs w:val="20"/>
              </w:rPr>
            </w:pPr>
          </w:p>
          <w:p w14:paraId="62B7ACF9" w14:textId="77777777" w:rsidR="003B19CF" w:rsidRPr="008F0208"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sz w:val="20"/>
                <w:szCs w:val="20"/>
              </w:rPr>
              <w:t>LM ieskatā trešo valstu pilsoņu integrācijas veicināšanas aktivitātes būtu īstenojamas ar Patvēruma un migrācijas fonda (PMF) atbalstu (atbildīgā iestāde – Iekšlietu ministrija). Saskaņā ar PMF regulas priekšlikumu , viens no fonda mērķiem ir atbalstīt likumīgu migrāciju uz dalībvalstīm un [...] dot ieguldījumu trešo valstu valstspiederīgo integrācijā. Minētā fonda ietvaros atbalstu var sniegt t.sk. agrīnas integrācijas pasākumiem, piemēram, sniedzot īpašu atbalstu, kas pielāgots trešo valstu valstspiederīgo vajadzībām</w:t>
            </w:r>
          </w:p>
          <w:p w14:paraId="3B73B342" w14:textId="77777777" w:rsidR="003B19CF" w:rsidRPr="008F0208" w:rsidRDefault="003B19CF" w:rsidP="00C4157F">
            <w:pPr>
              <w:spacing w:after="0" w:line="240" w:lineRule="auto"/>
              <w:jc w:val="both"/>
              <w:rPr>
                <w:rFonts w:ascii="Times New Roman" w:hAnsi="Times New Roman" w:cs="Times New Roman"/>
                <w:sz w:val="20"/>
                <w:szCs w:val="20"/>
              </w:rPr>
            </w:pPr>
          </w:p>
          <w:p w14:paraId="60B0CCE8" w14:textId="77777777" w:rsidR="003B19CF" w:rsidRDefault="003B19CF" w:rsidP="00C4157F">
            <w:pPr>
              <w:spacing w:after="0" w:line="240" w:lineRule="auto"/>
              <w:jc w:val="both"/>
              <w:rPr>
                <w:rFonts w:ascii="Times New Roman" w:hAnsi="Times New Roman" w:cs="Times New Roman"/>
                <w:sz w:val="20"/>
                <w:szCs w:val="20"/>
              </w:rPr>
            </w:pPr>
            <w:r w:rsidRPr="008F0208">
              <w:rPr>
                <w:rFonts w:ascii="Times New Roman" w:hAnsi="Times New Roman" w:cs="Times New Roman"/>
                <w:bCs/>
                <w:sz w:val="20"/>
                <w:szCs w:val="20"/>
              </w:rPr>
              <w:t>Bēgļi un personas ar alternatīvo statusu varēs piedalīties un jau piedalās Nodarbinātības valsts aģentūras īstenotajos pasākumos vispārējā kārtībā, piemēram, apgūstot latviešu valodu vai piedaloties aktīvās darba tirgus politikas pasākumos ar darba devēja iesaisti.</w:t>
            </w:r>
          </w:p>
        </w:tc>
        <w:tc>
          <w:tcPr>
            <w:tcW w:w="1638" w:type="dxa"/>
          </w:tcPr>
          <w:p w14:paraId="79B1C9A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8CF900D" w14:textId="77777777" w:rsidTr="00DC21C3">
        <w:tc>
          <w:tcPr>
            <w:tcW w:w="562" w:type="dxa"/>
            <w:shd w:val="clear" w:color="auto" w:fill="auto"/>
          </w:tcPr>
          <w:p w14:paraId="3BD931A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52D00D" w14:textId="77777777" w:rsidR="003B19CF" w:rsidRPr="00D27D98"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Apvienoto nāciju bēgļu aģentūra</w:t>
            </w:r>
          </w:p>
        </w:tc>
        <w:tc>
          <w:tcPr>
            <w:tcW w:w="3151" w:type="dxa"/>
            <w:vMerge/>
            <w:shd w:val="clear" w:color="auto" w:fill="auto"/>
          </w:tcPr>
          <w:p w14:paraId="02044A4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9A27189"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UNHCR is recommending to consolidate available funding within the implementation phase of this programme to create more inclusive integration environment and effective integration outcomes by:</w:t>
            </w:r>
          </w:p>
          <w:p w14:paraId="67EA9C9D"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 xml:space="preserve">Allocating significant proportion of funding to municipalities as well as fostering intersectional cooperation within project-based activities between municipalities, civil society and immigrant/refugee organizations. UNHCR emphasizes the importance of local level integration and the role of municipalities; therefore, combination of EU funding and local level budget allocations could create financially more sustainable integration solutions for everybody; </w:t>
            </w:r>
          </w:p>
          <w:p w14:paraId="2E872FF1"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 xml:space="preserve">By allocating funding to prioritized areas – Health promotion and care, Education, skills and lifelong learning, Employment and social inclusion – create such cross-cutting (horizontal) priorities as gender, age, disabilities, SOGI (sexual orientation and gender identity), other. Diversity and inclusion should be ensured not only in the labour market inclusion processes, but also in healthcare and education; </w:t>
            </w:r>
          </w:p>
          <w:p w14:paraId="13470286"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 xml:space="preserve">Ensuring that the access to project funding would be available not only for ‘mainstream’ civil society organizations or capacitated NGOs, but also for emerging grassroots societies, volunteer’ networks and refugee/immigrant organizations; </w:t>
            </w:r>
          </w:p>
          <w:p w14:paraId="26389D95"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Fostering public-private partnerships to engage non-traditional stakeholders (such as private companies) in (labour market) inclusion processes;</w:t>
            </w:r>
          </w:p>
          <w:p w14:paraId="65021ADE"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 xml:space="preserve">Providing with housing opportunities ensure that other resources and services (employment, social support, health care, other) are available and accessible; by providing with employment opportunities ensure that relevant housing options and health care are available; </w:t>
            </w:r>
          </w:p>
          <w:p w14:paraId="1CCDAA44"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 xml:space="preserve">Ensuring that every project or initiative that targets refugee and immigrant population has strong emphasis on participatory approach, when refugee and immigrant voice is included in the design and implementation of activities. Such approach (or requirement in the guidelines) would create the sense of ownership to integration programmes/initiatives and, at the same time, ensure lower drop-out rate from respective integration courses; </w:t>
            </w:r>
          </w:p>
          <w:p w14:paraId="1909B099" w14:textId="77777777" w:rsidR="003B19CF" w:rsidRPr="00A9782C" w:rsidRDefault="003B19CF" w:rsidP="00C4157F">
            <w:pPr>
              <w:spacing w:after="0" w:line="240" w:lineRule="auto"/>
              <w:jc w:val="both"/>
              <w:rPr>
                <w:rFonts w:ascii="Times New Roman" w:hAnsi="Times New Roman" w:cs="Times New Roman"/>
                <w:bCs/>
                <w:iCs/>
                <w:sz w:val="20"/>
                <w:szCs w:val="20"/>
                <w:lang w:val="en-GB"/>
              </w:rPr>
            </w:pPr>
            <w:r w:rsidRPr="00A9782C">
              <w:rPr>
                <w:rFonts w:ascii="Times New Roman" w:hAnsi="Times New Roman" w:cs="Times New Roman"/>
                <w:bCs/>
                <w:iCs/>
                <w:sz w:val="20"/>
                <w:szCs w:val="20"/>
                <w:lang w:val="en-GB"/>
              </w:rPr>
              <w:t>•</w:t>
            </w:r>
            <w:r w:rsidRPr="00A9782C">
              <w:rPr>
                <w:rFonts w:ascii="Times New Roman" w:hAnsi="Times New Roman" w:cs="Times New Roman"/>
                <w:bCs/>
                <w:iCs/>
                <w:sz w:val="20"/>
                <w:szCs w:val="20"/>
                <w:lang w:val="en-GB"/>
              </w:rPr>
              <w:tab/>
              <w:t>Emphasising all grounds of potential discrimination by adding to the list ethnicity, race and religious beliefs, sexual orientation and gender identity.</w:t>
            </w:r>
          </w:p>
        </w:tc>
        <w:tc>
          <w:tcPr>
            <w:tcW w:w="2976" w:type="dxa"/>
            <w:shd w:val="clear" w:color="auto" w:fill="auto"/>
          </w:tcPr>
          <w:p w14:paraId="00F5C70C" w14:textId="33EEB0CF" w:rsidR="002E4328" w:rsidRDefault="002E4328" w:rsidP="00C4157F">
            <w:pPr>
              <w:spacing w:after="0" w:line="240" w:lineRule="auto"/>
              <w:jc w:val="both"/>
              <w:rPr>
                <w:rFonts w:ascii="Times New Roman" w:hAnsi="Times New Roman" w:cs="Times New Roman"/>
                <w:sz w:val="20"/>
                <w:szCs w:val="20"/>
                <w:highlight w:val="cyan"/>
              </w:rPr>
            </w:pPr>
            <w:r w:rsidRPr="00C6650A">
              <w:rPr>
                <w:rFonts w:ascii="Times New Roman" w:hAnsi="Times New Roman" w:cs="Times New Roman"/>
                <w:b/>
                <w:sz w:val="20"/>
                <w:szCs w:val="20"/>
              </w:rPr>
              <w:t>Sniegts skaidrojums.</w:t>
            </w:r>
            <w:bookmarkStart w:id="20" w:name="_Hlk52529257"/>
            <w:r w:rsidR="00C6650A">
              <w:rPr>
                <w:rFonts w:ascii="Times New Roman" w:hAnsi="Times New Roman" w:cs="Times New Roman"/>
                <w:b/>
                <w:sz w:val="20"/>
                <w:szCs w:val="20"/>
              </w:rPr>
              <w:t>/ Eplanation provided.</w:t>
            </w:r>
          </w:p>
          <w:p w14:paraId="39266C8B" w14:textId="55BE4F51" w:rsidR="003B19CF" w:rsidRPr="00C6650A" w:rsidRDefault="003B19CF" w:rsidP="00C4157F">
            <w:pPr>
              <w:spacing w:after="0" w:line="240" w:lineRule="auto"/>
              <w:jc w:val="both"/>
              <w:rPr>
                <w:rFonts w:ascii="Times New Roman" w:hAnsi="Times New Roman" w:cs="Times New Roman"/>
                <w:sz w:val="20"/>
                <w:szCs w:val="20"/>
              </w:rPr>
            </w:pPr>
            <w:r w:rsidRPr="00C6650A">
              <w:rPr>
                <w:rFonts w:ascii="Times New Roman" w:hAnsi="Times New Roman" w:cs="Times New Roman"/>
                <w:sz w:val="20"/>
                <w:szCs w:val="20"/>
              </w:rPr>
              <w:t>According to the Common provision regulation proposal</w:t>
            </w:r>
            <w:r w:rsidRPr="00C6650A">
              <w:rPr>
                <w:rStyle w:val="FootnoteReference"/>
                <w:rFonts w:ascii="Times New Roman" w:hAnsi="Times New Roman" w:cs="Times New Roman"/>
                <w:sz w:val="20"/>
                <w:szCs w:val="20"/>
              </w:rPr>
              <w:footnoteReference w:id="57"/>
            </w:r>
            <w:r w:rsidRPr="00C6650A">
              <w:rPr>
                <w:rFonts w:ascii="Times New Roman" w:hAnsi="Times New Roman" w:cs="Times New Roman"/>
                <w:sz w:val="20"/>
                <w:szCs w:val="20"/>
              </w:rPr>
              <w:t xml:space="preserve"> and ESF+ regulation proposal</w:t>
            </w:r>
            <w:r w:rsidRPr="00C6650A">
              <w:rPr>
                <w:rStyle w:val="FootnoteReference"/>
                <w:rFonts w:ascii="Times New Roman" w:hAnsi="Times New Roman" w:cs="Times New Roman"/>
                <w:sz w:val="20"/>
                <w:szCs w:val="20"/>
              </w:rPr>
              <w:footnoteReference w:id="58"/>
            </w:r>
            <w:r w:rsidRPr="00C6650A">
              <w:rPr>
                <w:rFonts w:ascii="Times New Roman" w:hAnsi="Times New Roman" w:cs="Times New Roman"/>
                <w:sz w:val="20"/>
                <w:szCs w:val="20"/>
              </w:rPr>
              <w:t>, social inclusion, fundamental rights, gender equality, non-discrimination, and the rights of persons with disabilities must be respected within OP. The description of each measure includes a section “Actions ensuring equality, inclusion and non-discrimination”, including non-discrimination as a horizontal principle throughout the OP.</w:t>
            </w:r>
            <w:bookmarkEnd w:id="20"/>
          </w:p>
          <w:p w14:paraId="121EE997" w14:textId="116C9E40" w:rsidR="003B19CF" w:rsidRPr="00C6650A" w:rsidRDefault="003B19CF" w:rsidP="00C4157F">
            <w:pPr>
              <w:spacing w:after="0" w:line="240" w:lineRule="auto"/>
              <w:jc w:val="both"/>
              <w:rPr>
                <w:rFonts w:ascii="Times New Roman" w:hAnsi="Times New Roman" w:cs="Times New Roman"/>
                <w:sz w:val="20"/>
                <w:szCs w:val="20"/>
              </w:rPr>
            </w:pPr>
            <w:r w:rsidRPr="00C6650A">
              <w:rPr>
                <w:rFonts w:ascii="Times New Roman" w:hAnsi="Times New Roman" w:cs="Times New Roman"/>
                <w:sz w:val="20"/>
                <w:szCs w:val="20"/>
              </w:rPr>
              <w:t>At the same time within the SO 4.3.4. implementation of measures to reduce discrimination and promote diversity is planned.</w:t>
            </w:r>
          </w:p>
          <w:p w14:paraId="0EFFA7E3" w14:textId="54173557" w:rsidR="002E4328" w:rsidRDefault="002E4328" w:rsidP="00C4157F">
            <w:pPr>
              <w:spacing w:after="0" w:line="240" w:lineRule="auto"/>
              <w:jc w:val="both"/>
              <w:rPr>
                <w:rFonts w:ascii="Times New Roman" w:hAnsi="Times New Roman" w:cs="Times New Roman"/>
                <w:sz w:val="20"/>
                <w:szCs w:val="20"/>
              </w:rPr>
            </w:pPr>
            <w:r w:rsidRPr="002E4328">
              <w:rPr>
                <w:rFonts w:ascii="Times New Roman" w:hAnsi="Times New Roman" w:cs="Times New Roman"/>
                <w:sz w:val="20"/>
                <w:szCs w:val="20"/>
              </w:rPr>
              <w:t>The proposals for the Operational programme and the allocation of funding have been developed taking into consideration the specific needs of the target group - asylum seekers and beneficiaries of international protection. The programme includes early integration measures which provide Latvian language courses and integration courses for the target group, as well as measures that promote intercultural dialogue, active participation and cooperation between the target group and the host society; taking into account the needs of the target group, families with children are also offered childcare services while attending the course. Consultative support according to the “one-stop shop” principle should also be emphasized, where the target group can receive consultations in one place on topics such as employment opportunities, integration, migration issues, housing, healthcare, education and others. The format of a cooperation platform is also supported, in which various stakeholders from public administration, municipalities, non-governmental organisations and the private sector form and strengthen their mutual cooperation by coordinating services that are provided to the target group, promoting information exchange, and ensuring the sustainability of the established cooperation in the long term.”</w:t>
            </w:r>
          </w:p>
          <w:p w14:paraId="19663F0C" w14:textId="63E18118" w:rsidR="004E073F" w:rsidRDefault="004E073F" w:rsidP="00C4157F">
            <w:pPr>
              <w:spacing w:after="0" w:line="240" w:lineRule="auto"/>
              <w:jc w:val="both"/>
              <w:rPr>
                <w:rFonts w:ascii="Times New Roman" w:hAnsi="Times New Roman" w:cs="Times New Roman"/>
                <w:sz w:val="20"/>
                <w:szCs w:val="20"/>
              </w:rPr>
            </w:pPr>
          </w:p>
          <w:p w14:paraId="46F3F835" w14:textId="770FA6CE" w:rsidR="003B19CF" w:rsidRPr="004C0C2C" w:rsidRDefault="003F5212" w:rsidP="00C4157F">
            <w:pPr>
              <w:spacing w:after="0" w:line="240" w:lineRule="auto"/>
              <w:jc w:val="both"/>
              <w:rPr>
                <w:rFonts w:ascii="Times New Roman" w:hAnsi="Times New Roman" w:cs="Times New Roman"/>
                <w:i/>
                <w:iCs/>
                <w:sz w:val="20"/>
                <w:szCs w:val="20"/>
                <w:highlight w:val="cyan"/>
              </w:rPr>
            </w:pPr>
            <w:r w:rsidRPr="003F5212">
              <w:rPr>
                <w:rFonts w:ascii="Times New Roman" w:hAnsi="Times New Roman" w:cs="Times New Roman"/>
                <w:sz w:val="20"/>
                <w:szCs w:val="20"/>
              </w:rPr>
              <w:t>In response to comments concerning the integration of refugees and asylum seekers, in the 2021-2027 programming period, funding specifically earmarked for these purposes is provided by the Asylum, Migration and Integration Fund, which addresses both systemic legal and illegal migration control issues, as well as implementation of certain integration activities for target groups within the frames of the Fund's regulation.</w:t>
            </w:r>
          </w:p>
          <w:p w14:paraId="1885E57E" w14:textId="77777777" w:rsidR="003B19CF" w:rsidRPr="004C0C2C" w:rsidRDefault="003B19CF" w:rsidP="00C4157F">
            <w:pPr>
              <w:spacing w:after="0" w:line="240" w:lineRule="auto"/>
              <w:jc w:val="both"/>
              <w:rPr>
                <w:rFonts w:ascii="Times New Roman" w:hAnsi="Times New Roman" w:cs="Times New Roman"/>
                <w:i/>
                <w:iCs/>
                <w:sz w:val="20"/>
                <w:szCs w:val="20"/>
                <w:highlight w:val="cyan"/>
              </w:rPr>
            </w:pPr>
          </w:p>
          <w:p w14:paraId="17B015C5" w14:textId="206D375A" w:rsidR="00DB4758" w:rsidRPr="00DB4758" w:rsidRDefault="00C6650A" w:rsidP="00DB4758">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Atbilstoši</w:t>
            </w:r>
            <w:r w:rsidR="00DB4758" w:rsidRPr="00DB4758">
              <w:rPr>
                <w:rFonts w:ascii="Times New Roman" w:hAnsi="Times New Roman" w:cs="Times New Roman"/>
                <w:iCs/>
                <w:sz w:val="20"/>
                <w:szCs w:val="20"/>
              </w:rPr>
              <w:t xml:space="preserve"> ar </w:t>
            </w:r>
            <w:r w:rsidR="00DB4758">
              <w:rPr>
                <w:rFonts w:ascii="Times New Roman" w:hAnsi="Times New Roman" w:cs="Times New Roman"/>
                <w:iCs/>
                <w:sz w:val="20"/>
                <w:szCs w:val="20"/>
              </w:rPr>
              <w:t>KNR</w:t>
            </w:r>
            <w:r w:rsidR="00DB4758" w:rsidRPr="00DB4758">
              <w:rPr>
                <w:rFonts w:ascii="Times New Roman" w:hAnsi="Times New Roman" w:cs="Times New Roman"/>
                <w:iCs/>
                <w:sz w:val="20"/>
                <w:szCs w:val="20"/>
              </w:rPr>
              <w:t xml:space="preserve"> priekšlikumu  un ESF + regulas priekšlikumu</w:t>
            </w:r>
            <w:r w:rsidR="00DB4758">
              <w:rPr>
                <w:rFonts w:ascii="Times New Roman" w:hAnsi="Times New Roman" w:cs="Times New Roman"/>
                <w:iCs/>
                <w:sz w:val="20"/>
                <w:szCs w:val="20"/>
              </w:rPr>
              <w:t xml:space="preserve"> (skat.57. un 58.zemsvītras atsauci)</w:t>
            </w:r>
            <w:r w:rsidR="00DB4758" w:rsidRPr="00DB4758">
              <w:rPr>
                <w:rFonts w:ascii="Times New Roman" w:hAnsi="Times New Roman" w:cs="Times New Roman"/>
                <w:iCs/>
                <w:sz w:val="20"/>
                <w:szCs w:val="20"/>
              </w:rPr>
              <w:t xml:space="preserve"> </w:t>
            </w:r>
            <w:r w:rsidR="008F224E">
              <w:rPr>
                <w:rFonts w:ascii="Times New Roman" w:hAnsi="Times New Roman" w:cs="Times New Roman"/>
                <w:iCs/>
                <w:sz w:val="20"/>
                <w:szCs w:val="20"/>
              </w:rPr>
              <w:t xml:space="preserve">izstrādājot </w:t>
            </w:r>
            <w:r w:rsidR="00117575">
              <w:rPr>
                <w:rFonts w:ascii="Times New Roman" w:hAnsi="Times New Roman" w:cs="Times New Roman"/>
                <w:iCs/>
                <w:sz w:val="20"/>
                <w:szCs w:val="20"/>
              </w:rPr>
              <w:t>darbības programmu</w:t>
            </w:r>
            <w:r w:rsidR="008F224E">
              <w:rPr>
                <w:rFonts w:ascii="Times New Roman" w:hAnsi="Times New Roman" w:cs="Times New Roman"/>
                <w:iCs/>
                <w:sz w:val="20"/>
                <w:szCs w:val="20"/>
              </w:rPr>
              <w:t>, tajā</w:t>
            </w:r>
            <w:r w:rsidR="00DB4758" w:rsidRPr="00DB4758">
              <w:rPr>
                <w:rFonts w:ascii="Times New Roman" w:hAnsi="Times New Roman" w:cs="Times New Roman"/>
                <w:iCs/>
                <w:sz w:val="20"/>
                <w:szCs w:val="20"/>
              </w:rPr>
              <w:t xml:space="preserve"> ir jāie</w:t>
            </w:r>
            <w:r w:rsidR="008F224E">
              <w:rPr>
                <w:rFonts w:ascii="Times New Roman" w:hAnsi="Times New Roman" w:cs="Times New Roman"/>
                <w:iCs/>
                <w:sz w:val="20"/>
                <w:szCs w:val="20"/>
              </w:rPr>
              <w:t>tver un jāatspuguļo</w:t>
            </w:r>
            <w:r w:rsidR="00DB4758" w:rsidRPr="00DB4758">
              <w:rPr>
                <w:rFonts w:ascii="Times New Roman" w:hAnsi="Times New Roman" w:cs="Times New Roman"/>
                <w:iCs/>
                <w:sz w:val="20"/>
                <w:szCs w:val="20"/>
              </w:rPr>
              <w:t xml:space="preserve"> sociālā iekļaušana, pamattiesības, dzimumu līdztiesība, nediskriminācija un personu ar invaliditāti tiesības. Katra pasākuma aprakstā ir </w:t>
            </w:r>
            <w:r w:rsidR="008F224E">
              <w:rPr>
                <w:rFonts w:ascii="Times New Roman" w:hAnsi="Times New Roman" w:cs="Times New Roman"/>
                <w:iCs/>
                <w:sz w:val="20"/>
                <w:szCs w:val="20"/>
              </w:rPr>
              <w:t xml:space="preserve">speciāli tam paredzēta </w:t>
            </w:r>
            <w:r w:rsidR="00DB4758" w:rsidRPr="00DB4758">
              <w:rPr>
                <w:rFonts w:ascii="Times New Roman" w:hAnsi="Times New Roman" w:cs="Times New Roman"/>
                <w:iCs/>
                <w:sz w:val="20"/>
                <w:szCs w:val="20"/>
              </w:rPr>
              <w:t xml:space="preserve">sadaļa “Darbības, kas nodrošina vienlīdzību, iekļaušanu un nediskrimināciju”, ieskaitot nediskrimināciju kā horizontālu principu visā </w:t>
            </w:r>
            <w:r w:rsidR="00117575">
              <w:rPr>
                <w:rFonts w:ascii="Times New Roman" w:hAnsi="Times New Roman" w:cs="Times New Roman"/>
                <w:iCs/>
                <w:sz w:val="20"/>
                <w:szCs w:val="20"/>
              </w:rPr>
              <w:t>darbības programmā</w:t>
            </w:r>
            <w:r w:rsidR="00DB4758" w:rsidRPr="00DB4758">
              <w:rPr>
                <w:rFonts w:ascii="Times New Roman" w:hAnsi="Times New Roman" w:cs="Times New Roman"/>
                <w:iCs/>
                <w:sz w:val="20"/>
                <w:szCs w:val="20"/>
              </w:rPr>
              <w:t>.</w:t>
            </w:r>
          </w:p>
          <w:p w14:paraId="7A9FA5B1" w14:textId="2DDFACD9" w:rsidR="00DB4758" w:rsidRPr="00C6650A" w:rsidRDefault="00DB4758" w:rsidP="00DB4758">
            <w:pPr>
              <w:spacing w:after="0" w:line="240" w:lineRule="auto"/>
              <w:jc w:val="both"/>
              <w:rPr>
                <w:rFonts w:ascii="Times New Roman" w:hAnsi="Times New Roman" w:cs="Times New Roman"/>
                <w:iCs/>
                <w:sz w:val="20"/>
                <w:szCs w:val="20"/>
              </w:rPr>
            </w:pPr>
            <w:r w:rsidRPr="00DB4758">
              <w:rPr>
                <w:rFonts w:ascii="Times New Roman" w:hAnsi="Times New Roman" w:cs="Times New Roman"/>
                <w:iCs/>
                <w:sz w:val="20"/>
                <w:szCs w:val="20"/>
              </w:rPr>
              <w:t>Tajā pašā laikā 4.3.4.</w:t>
            </w:r>
            <w:r w:rsidR="008F224E">
              <w:rPr>
                <w:rFonts w:ascii="Times New Roman" w:hAnsi="Times New Roman" w:cs="Times New Roman"/>
                <w:iCs/>
                <w:sz w:val="20"/>
                <w:szCs w:val="20"/>
              </w:rPr>
              <w:t>SAM ietvaros</w:t>
            </w:r>
            <w:r w:rsidRPr="00DB4758">
              <w:rPr>
                <w:rFonts w:ascii="Times New Roman" w:hAnsi="Times New Roman" w:cs="Times New Roman"/>
                <w:iCs/>
                <w:sz w:val="20"/>
                <w:szCs w:val="20"/>
              </w:rPr>
              <w:t xml:space="preserve"> tiek plānota diskriminācijas mazināšanas un daudzveidības veicināšanas </w:t>
            </w:r>
            <w:r w:rsidRPr="00667439">
              <w:rPr>
                <w:rFonts w:ascii="Times New Roman" w:hAnsi="Times New Roman" w:cs="Times New Roman"/>
                <w:iCs/>
                <w:sz w:val="20"/>
                <w:szCs w:val="20"/>
              </w:rPr>
              <w:t>pasākumu īstenošana.</w:t>
            </w:r>
          </w:p>
          <w:p w14:paraId="071C491A" w14:textId="18B947DD" w:rsidR="003B19CF" w:rsidRPr="00C6650A" w:rsidRDefault="003B19CF" w:rsidP="00C4157F">
            <w:pPr>
              <w:spacing w:after="0" w:line="240" w:lineRule="auto"/>
              <w:jc w:val="both"/>
              <w:rPr>
                <w:rFonts w:ascii="Times New Roman" w:hAnsi="Times New Roman" w:cs="Times New Roman"/>
                <w:iCs/>
                <w:sz w:val="20"/>
                <w:szCs w:val="20"/>
              </w:rPr>
            </w:pPr>
            <w:r w:rsidRPr="00C6650A">
              <w:rPr>
                <w:rFonts w:ascii="Times New Roman" w:hAnsi="Times New Roman" w:cs="Times New Roman"/>
                <w:iCs/>
                <w:sz w:val="20"/>
                <w:szCs w:val="20"/>
              </w:rPr>
              <w:t>Priekšlikumi darbības programmai un finansējuma sadalījumam ir tikuši izstrādāti, pielāgojot tos mērķa grupas – patvēruma meklētāju un personu, kurām nepieciešama starptautiskā aizsardzība - specifiskajām vajadzībām. Programmā iekļauti agrīnās integrācijas pasākumi, kuri nodrošina mērķa grupai latviešu valodas un integrācijas kursu, kā arī pasākumi, kas veicina mērķa grupas un uzņemošās sabiedrības starpkultūru dialogu, aktīvu līdzdalību un savstarpēju sadarbību; ņemot vērā mērķa grupas vajadzības, ģimenēm ar bērniem kursu norises laikā tiek piedāvāts arī bērnu pieskatīšanas pakalpojums. Kā svarīgs ir izceļams arī konsultatīvais atbalsts pēc “vienas pieturas aģentūras” principa, kur mērķa grupai vienuviet ir iespējams saņemt konsultācijas par tādām tēmām kā nodarbinātības iespējas, integrācija, migrācijas jautājumi, mājokļa jautājumi, veselības aprūpe, izglītība, un citām. Atbalstāms ir arī sadarbības platformas formāts, kurā dažādas iesaistītās puses no valsts pārvaldes, pašvaldībām, nevalstiskajām organizācijām un privātā sektora veido un nostiprina savstarpēju sadarbību, koordinējot mērķa grupai sniedzamos pakalpojumus, veicinot informācijas apmaiņu, kā arī nodrošinot izveidotās sadarbības ilgtspēju.</w:t>
            </w:r>
          </w:p>
          <w:p w14:paraId="56E4D62B" w14:textId="77777777" w:rsidR="002E4328" w:rsidRPr="004C0C2C" w:rsidRDefault="002E4328" w:rsidP="00C4157F">
            <w:pPr>
              <w:spacing w:after="0" w:line="240" w:lineRule="auto"/>
              <w:jc w:val="both"/>
              <w:rPr>
                <w:rFonts w:ascii="Times New Roman" w:hAnsi="Times New Roman" w:cs="Times New Roman"/>
                <w:iCs/>
                <w:sz w:val="20"/>
                <w:szCs w:val="20"/>
                <w:highlight w:val="cyan"/>
              </w:rPr>
            </w:pPr>
          </w:p>
          <w:p w14:paraId="632D2F3A" w14:textId="5C4F76DD" w:rsidR="003B19CF" w:rsidRPr="004C0C2C" w:rsidRDefault="002E4328" w:rsidP="00C4157F">
            <w:pPr>
              <w:spacing w:after="0" w:line="240" w:lineRule="auto"/>
              <w:jc w:val="both"/>
              <w:rPr>
                <w:rFonts w:ascii="Times New Roman" w:hAnsi="Times New Roman" w:cs="Times New Roman"/>
                <w:iCs/>
                <w:sz w:val="20"/>
                <w:szCs w:val="20"/>
                <w:highlight w:val="cyan"/>
              </w:rPr>
            </w:pPr>
            <w:r>
              <w:rPr>
                <w:rFonts w:ascii="Times New Roman" w:hAnsi="Times New Roman" w:cs="Times New Roman"/>
                <w:iCs/>
                <w:sz w:val="20"/>
                <w:szCs w:val="20"/>
              </w:rPr>
              <w:t>A</w:t>
            </w:r>
            <w:r w:rsidRPr="002E4328">
              <w:rPr>
                <w:rFonts w:ascii="Times New Roman" w:hAnsi="Times New Roman" w:cs="Times New Roman"/>
                <w:iCs/>
                <w:sz w:val="20"/>
                <w:szCs w:val="20"/>
              </w:rPr>
              <w:t>tbildot uz komentāriem, kas skar bēgļu un patvērumu meklētāju integrāciju, 2021.-2027.gadu plānošanas periodā šiem mērķiem specifiski novirzīts finansējums paredzēts Patvēruma, migrācijas un integrācijas fondā, kura finansējums plānots gan sistēmisku legālās un nelegālās migrācijas kontroles jautājumu sakārtošanai, gan arī fonda regulējumā noteiktu integrācijas aktivitāšu īstenošanai mērķa grupām.</w:t>
            </w:r>
          </w:p>
          <w:p w14:paraId="5779BA88" w14:textId="677AD370" w:rsidR="003B19CF" w:rsidRPr="004C0C2C" w:rsidRDefault="003B19CF" w:rsidP="00C4157F">
            <w:pPr>
              <w:spacing w:after="0" w:line="240" w:lineRule="auto"/>
              <w:jc w:val="both"/>
              <w:rPr>
                <w:rFonts w:ascii="Times New Roman" w:hAnsi="Times New Roman" w:cs="Times New Roman"/>
                <w:i/>
                <w:iCs/>
                <w:sz w:val="20"/>
                <w:szCs w:val="20"/>
                <w:highlight w:val="cyan"/>
              </w:rPr>
            </w:pPr>
          </w:p>
        </w:tc>
        <w:tc>
          <w:tcPr>
            <w:tcW w:w="1638" w:type="dxa"/>
          </w:tcPr>
          <w:p w14:paraId="73F5D3E9" w14:textId="2741A1B8" w:rsidR="003B19CF" w:rsidRPr="006F55DD" w:rsidRDefault="00C6650A"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86CB551" w14:textId="77777777" w:rsidTr="00DC21C3">
        <w:tc>
          <w:tcPr>
            <w:tcW w:w="562" w:type="dxa"/>
            <w:shd w:val="clear" w:color="auto" w:fill="auto"/>
          </w:tcPr>
          <w:p w14:paraId="0DD606B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CB37BF" w14:textId="77777777" w:rsidR="003B19CF" w:rsidRPr="00D27D98"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vMerge/>
            <w:shd w:val="clear" w:color="auto" w:fill="auto"/>
          </w:tcPr>
          <w:p w14:paraId="1D2681D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950CF34" w14:textId="77777777" w:rsidR="003B19CF" w:rsidRPr="00E36D92" w:rsidRDefault="003B19CF" w:rsidP="00C4157F">
            <w:pPr>
              <w:spacing w:after="0" w:line="240" w:lineRule="auto"/>
              <w:jc w:val="both"/>
              <w:rPr>
                <w:rFonts w:ascii="Times New Roman" w:hAnsi="Times New Roman" w:cs="Times New Roman"/>
                <w:bCs/>
                <w:iCs/>
                <w:sz w:val="20"/>
                <w:szCs w:val="20"/>
              </w:rPr>
            </w:pPr>
            <w:r w:rsidRPr="00E36D92">
              <w:rPr>
                <w:rFonts w:ascii="Times New Roman" w:hAnsi="Times New Roman" w:cs="Times New Roman"/>
                <w:bCs/>
                <w:iCs/>
                <w:sz w:val="20"/>
                <w:szCs w:val="20"/>
              </w:rPr>
              <w:t>Papildus arī vēršam uzmanību uz to, ka NAP 2021.-2027.gadam paredzēja ES fondus kā vienu no avotiem tiesiskuma rīcības virziena realizēšanai. Šobrīd programmas melnrakstā nav parādīts, kā ES fondi tiks piesaistīti tam, lai īstenotu NAP 426.punktu (tiesiskuma un demokrātiskas valsts apziņas stiprināšana sabiedrībā), NAP 428.punktu (gudra, efektīva un atvērta pārvaldība), kā arī 429.punktu (tiesībaizsardzības sistēmas stiprināšanu).</w:t>
            </w:r>
          </w:p>
          <w:p w14:paraId="5C29E883" w14:textId="77777777" w:rsidR="003B19CF" w:rsidRPr="00E36D92" w:rsidRDefault="003B19CF" w:rsidP="00C4157F">
            <w:pPr>
              <w:spacing w:after="0" w:line="240" w:lineRule="auto"/>
              <w:jc w:val="both"/>
              <w:rPr>
                <w:rFonts w:ascii="Times New Roman" w:hAnsi="Times New Roman" w:cs="Times New Roman"/>
                <w:bCs/>
                <w:iCs/>
                <w:sz w:val="20"/>
                <w:szCs w:val="20"/>
              </w:rPr>
            </w:pPr>
            <w:r w:rsidRPr="00E36D92">
              <w:rPr>
                <w:rFonts w:ascii="Times New Roman" w:hAnsi="Times New Roman" w:cs="Times New Roman"/>
                <w:bCs/>
                <w:iCs/>
                <w:sz w:val="20"/>
                <w:szCs w:val="20"/>
              </w:rPr>
              <w:t>Tāpat vēršam uzmanību uz to, ka NAP 2021.-2027.gadam paredzēja ES fondus izmantos kā finansējuma avotu sabiedrisko mediju un informatīvās telpas stiprināšanai (NAP 410.punkts), kā arī pagaidām šajā melnrakstā neparādās aktivitātes, kuras līdz šim Latvijā tika finansētas no Patvēruma, migrācijas un integrācijas fonda un kuras būtu svarīgi turpināt arī 2021.-2027.gadā:</w:t>
            </w:r>
          </w:p>
          <w:p w14:paraId="4EC9D5A3" w14:textId="77777777" w:rsidR="003B19CF" w:rsidRPr="00E36D92" w:rsidRDefault="003B19CF" w:rsidP="00C4157F">
            <w:pPr>
              <w:numPr>
                <w:ilvl w:val="0"/>
                <w:numId w:val="38"/>
              </w:numPr>
              <w:spacing w:after="0" w:line="240" w:lineRule="auto"/>
              <w:jc w:val="both"/>
              <w:rPr>
                <w:rFonts w:ascii="Times New Roman" w:hAnsi="Times New Roman" w:cs="Times New Roman"/>
                <w:bCs/>
                <w:iCs/>
                <w:sz w:val="20"/>
                <w:szCs w:val="20"/>
                <w:lang w:bidi="lv-LV"/>
              </w:rPr>
            </w:pPr>
            <w:r w:rsidRPr="00E36D92">
              <w:rPr>
                <w:rFonts w:ascii="Times New Roman" w:hAnsi="Times New Roman" w:cs="Times New Roman"/>
                <w:bCs/>
                <w:iCs/>
                <w:sz w:val="20"/>
                <w:szCs w:val="20"/>
                <w:lang w:bidi="lv-LV"/>
              </w:rPr>
              <w:t>Latviešu valodas kursi, integrācijas kursi (gan specifiski patvēruma meklētājiem un bēgļiem, gan visiem trešo valstu pilsoņiem kopumā);</w:t>
            </w:r>
          </w:p>
          <w:p w14:paraId="3015A535" w14:textId="77777777" w:rsidR="003B19CF" w:rsidRPr="00E36D92" w:rsidRDefault="003B19CF" w:rsidP="00C4157F">
            <w:pPr>
              <w:numPr>
                <w:ilvl w:val="0"/>
                <w:numId w:val="38"/>
              </w:numPr>
              <w:spacing w:after="0" w:line="240" w:lineRule="auto"/>
              <w:jc w:val="both"/>
              <w:rPr>
                <w:rFonts w:ascii="Times New Roman" w:hAnsi="Times New Roman" w:cs="Times New Roman"/>
                <w:bCs/>
                <w:iCs/>
                <w:sz w:val="20"/>
                <w:szCs w:val="20"/>
                <w:lang w:bidi="lv-LV"/>
              </w:rPr>
            </w:pPr>
            <w:r w:rsidRPr="00E36D92">
              <w:rPr>
                <w:rFonts w:ascii="Times New Roman" w:hAnsi="Times New Roman" w:cs="Times New Roman"/>
                <w:bCs/>
                <w:iCs/>
                <w:sz w:val="20"/>
                <w:szCs w:val="20"/>
                <w:lang w:bidi="lv-LV"/>
              </w:rPr>
              <w:t>Socializācijas aktivitātes starp jaunatbraucējiem un vietējiem;</w:t>
            </w:r>
          </w:p>
          <w:p w14:paraId="496FB7AC" w14:textId="77777777" w:rsidR="003B19CF" w:rsidRPr="00E36D92" w:rsidRDefault="003B19CF" w:rsidP="00C4157F">
            <w:pPr>
              <w:numPr>
                <w:ilvl w:val="0"/>
                <w:numId w:val="38"/>
              </w:numPr>
              <w:spacing w:after="0" w:line="240" w:lineRule="auto"/>
              <w:jc w:val="both"/>
              <w:rPr>
                <w:rFonts w:ascii="Times New Roman" w:hAnsi="Times New Roman" w:cs="Times New Roman"/>
                <w:bCs/>
                <w:iCs/>
                <w:sz w:val="20"/>
                <w:szCs w:val="20"/>
                <w:lang w:bidi="lv-LV"/>
              </w:rPr>
            </w:pPr>
            <w:r w:rsidRPr="00E36D92">
              <w:rPr>
                <w:rFonts w:ascii="Times New Roman" w:hAnsi="Times New Roman" w:cs="Times New Roman"/>
                <w:bCs/>
                <w:iCs/>
                <w:sz w:val="20"/>
                <w:szCs w:val="20"/>
                <w:lang w:bidi="lv-LV"/>
              </w:rPr>
              <w:t>Informācijas centrs imigrantiem (konsultācijas, tulku pakalpojumi, jurista pakalpojumi);</w:t>
            </w:r>
          </w:p>
          <w:p w14:paraId="5DE61E05" w14:textId="77777777" w:rsidR="003B19CF" w:rsidRPr="00E36D92" w:rsidRDefault="003B19CF" w:rsidP="00C4157F">
            <w:pPr>
              <w:numPr>
                <w:ilvl w:val="0"/>
                <w:numId w:val="38"/>
              </w:numPr>
              <w:spacing w:after="0" w:line="240" w:lineRule="auto"/>
              <w:jc w:val="both"/>
              <w:rPr>
                <w:rFonts w:ascii="Times New Roman" w:hAnsi="Times New Roman" w:cs="Times New Roman"/>
                <w:bCs/>
                <w:iCs/>
                <w:sz w:val="20"/>
                <w:szCs w:val="20"/>
                <w:lang w:bidi="lv-LV"/>
              </w:rPr>
            </w:pPr>
            <w:r w:rsidRPr="00E36D92">
              <w:rPr>
                <w:rFonts w:ascii="Times New Roman" w:hAnsi="Times New Roman" w:cs="Times New Roman"/>
                <w:bCs/>
                <w:iCs/>
                <w:sz w:val="20"/>
                <w:szCs w:val="20"/>
                <w:lang w:bidi="lv-LV"/>
              </w:rPr>
              <w:t>Patvēruma infrastruktūra.</w:t>
            </w:r>
          </w:p>
          <w:p w14:paraId="601A8C2B" w14:textId="77777777" w:rsidR="003B19CF" w:rsidRPr="00E36D92" w:rsidRDefault="003B19CF" w:rsidP="00C4157F">
            <w:pPr>
              <w:spacing w:after="0" w:line="240" w:lineRule="auto"/>
              <w:jc w:val="both"/>
              <w:rPr>
                <w:rFonts w:ascii="Times New Roman" w:hAnsi="Times New Roman" w:cs="Times New Roman"/>
                <w:bCs/>
                <w:iCs/>
                <w:sz w:val="20"/>
                <w:szCs w:val="20"/>
              </w:rPr>
            </w:pPr>
          </w:p>
        </w:tc>
        <w:tc>
          <w:tcPr>
            <w:tcW w:w="2976" w:type="dxa"/>
            <w:shd w:val="clear" w:color="auto" w:fill="auto"/>
          </w:tcPr>
          <w:p w14:paraId="75802C1A" w14:textId="77777777" w:rsidR="003B19CF" w:rsidRPr="00AF7F38" w:rsidRDefault="003B19CF" w:rsidP="00C4157F">
            <w:pPr>
              <w:spacing w:after="0" w:line="240" w:lineRule="auto"/>
              <w:jc w:val="both"/>
              <w:rPr>
                <w:rFonts w:ascii="Times New Roman" w:hAnsi="Times New Roman" w:cs="Times New Roman"/>
                <w:b/>
                <w:bCs/>
                <w:sz w:val="20"/>
                <w:szCs w:val="20"/>
              </w:rPr>
            </w:pPr>
            <w:r w:rsidRPr="00AF7F38">
              <w:rPr>
                <w:rFonts w:ascii="Times New Roman" w:hAnsi="Times New Roman" w:cs="Times New Roman"/>
                <w:b/>
                <w:bCs/>
                <w:sz w:val="20"/>
                <w:szCs w:val="20"/>
              </w:rPr>
              <w:t>Sniegts skaidrojums.</w:t>
            </w:r>
          </w:p>
          <w:p w14:paraId="5128E385" w14:textId="69A679F2"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NAP 428.punktā </w:t>
            </w:r>
            <w:r w:rsidRPr="008549C3">
              <w:rPr>
                <w:rFonts w:ascii="Times New Roman" w:hAnsi="Times New Roman" w:cs="Times New Roman"/>
                <w:bCs/>
                <w:iCs/>
                <w:sz w:val="20"/>
                <w:szCs w:val="20"/>
              </w:rPr>
              <w:t>(gudra, efektīva un atvērta pārvaldība)</w:t>
            </w:r>
            <w:r>
              <w:rPr>
                <w:rFonts w:ascii="Times New Roman" w:hAnsi="Times New Roman" w:cs="Times New Roman"/>
                <w:sz w:val="20"/>
                <w:szCs w:val="20"/>
              </w:rPr>
              <w:t xml:space="preserve"> ir paredzēts, ka šī joma ir finansējama no trīs finansējuma avotiem, kur kā pirmais finansējums ir minēts valsts budžets, kam seko ES fondi un citi finanšu avoti. Skatīt arī skaidrojumu </w:t>
            </w:r>
            <w:r w:rsidRPr="001C0CC4">
              <w:rPr>
                <w:rFonts w:ascii="Times New Roman" w:hAnsi="Times New Roman" w:cs="Times New Roman"/>
                <w:sz w:val="20"/>
                <w:szCs w:val="20"/>
              </w:rPr>
              <w:t>p</w:t>
            </w:r>
            <w:r w:rsidR="008679CC" w:rsidRPr="001C0CC4">
              <w:rPr>
                <w:rFonts w:ascii="Times New Roman" w:hAnsi="Times New Roman" w:cs="Times New Roman"/>
                <w:sz w:val="20"/>
                <w:szCs w:val="20"/>
              </w:rPr>
              <w:t>ie izziņas 458</w:t>
            </w:r>
            <w:r w:rsidRPr="001C0CC4">
              <w:rPr>
                <w:rFonts w:ascii="Times New Roman" w:hAnsi="Times New Roman" w:cs="Times New Roman"/>
                <w:sz w:val="20"/>
                <w:szCs w:val="20"/>
              </w:rPr>
              <w:t>.punkta.</w:t>
            </w:r>
          </w:p>
          <w:p w14:paraId="28AD4BBF" w14:textId="77777777" w:rsidR="003B19CF" w:rsidRDefault="003B19CF" w:rsidP="00C4157F">
            <w:pPr>
              <w:spacing w:after="0" w:line="240" w:lineRule="auto"/>
              <w:jc w:val="both"/>
              <w:rPr>
                <w:rFonts w:ascii="Times New Roman" w:hAnsi="Times New Roman" w:cs="Times New Roman"/>
                <w:sz w:val="20"/>
                <w:szCs w:val="20"/>
              </w:rPr>
            </w:pPr>
          </w:p>
          <w:p w14:paraId="1B3F9D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i</w:t>
            </w:r>
            <w:r w:rsidRPr="006F55DD">
              <w:rPr>
                <w:rFonts w:ascii="Times New Roman" w:hAnsi="Times New Roman" w:cs="Times New Roman"/>
                <w:sz w:val="20"/>
                <w:szCs w:val="20"/>
              </w:rPr>
              <w:t>nformējam, ka atbilstoši MK</w:t>
            </w:r>
            <w:r>
              <w:rPr>
                <w:rFonts w:ascii="Times New Roman" w:hAnsi="Times New Roman" w:cs="Times New Roman"/>
                <w:sz w:val="20"/>
                <w:szCs w:val="20"/>
              </w:rPr>
              <w:t xml:space="preserve"> </w:t>
            </w:r>
            <w:r w:rsidRPr="006F55DD">
              <w:rPr>
                <w:rFonts w:ascii="Times New Roman" w:hAnsi="Times New Roman" w:cs="Times New Roman"/>
                <w:sz w:val="20"/>
                <w:szCs w:val="20"/>
              </w:rPr>
              <w:t>25.02.2020. protokola Nr.8 33§ 5.punktam, DP plānotās investīcijas ir jābalsta uz NAP ietvertajiem pasākumiem</w:t>
            </w:r>
            <w:r>
              <w:rPr>
                <w:rFonts w:ascii="Times New Roman" w:hAnsi="Times New Roman" w:cs="Times New Roman"/>
                <w:sz w:val="20"/>
                <w:szCs w:val="20"/>
              </w:rPr>
              <w:t>, kuriem finansējuma avots ir noteikts ES fondi</w:t>
            </w:r>
            <w:r w:rsidRPr="006F55DD">
              <w:rPr>
                <w:rFonts w:ascii="Times New Roman" w:hAnsi="Times New Roman" w:cs="Times New Roman"/>
                <w:sz w:val="20"/>
                <w:szCs w:val="20"/>
              </w:rPr>
              <w:t xml:space="preserve">, attiecīgi </w:t>
            </w:r>
            <w:r>
              <w:rPr>
                <w:rFonts w:ascii="Times New Roman" w:hAnsi="Times New Roman" w:cs="Times New Roman"/>
                <w:sz w:val="20"/>
                <w:szCs w:val="20"/>
              </w:rPr>
              <w:t>DP</w:t>
            </w:r>
            <w:r w:rsidRPr="006F55DD">
              <w:rPr>
                <w:rFonts w:ascii="Times New Roman" w:hAnsi="Times New Roman" w:cs="Times New Roman"/>
                <w:sz w:val="20"/>
                <w:szCs w:val="20"/>
              </w:rPr>
              <w:t xml:space="preserve"> </w:t>
            </w:r>
            <w:r>
              <w:rPr>
                <w:rFonts w:ascii="Times New Roman" w:hAnsi="Times New Roman" w:cs="Times New Roman"/>
                <w:sz w:val="20"/>
                <w:szCs w:val="20"/>
              </w:rPr>
              <w:t xml:space="preserve">izstrādes ietvaros </w:t>
            </w:r>
            <w:r w:rsidRPr="006F55DD">
              <w:rPr>
                <w:rFonts w:ascii="Times New Roman" w:hAnsi="Times New Roman" w:cs="Times New Roman"/>
                <w:sz w:val="20"/>
                <w:szCs w:val="20"/>
              </w:rPr>
              <w:t xml:space="preserve">nepieciešams respektēt NAP pasākumu saturu. Vienlaikus skaidrojam, ka DP saturu un noformējumu nosaka KNR V pielikums un noteiktajiem teksta laukiem ir ierobežots zīmju skaits, tādēļ nav iespējams nodrošināt, ka </w:t>
            </w:r>
            <w:r>
              <w:rPr>
                <w:rFonts w:ascii="Times New Roman" w:hAnsi="Times New Roman" w:cs="Times New Roman"/>
                <w:sz w:val="20"/>
                <w:szCs w:val="20"/>
              </w:rPr>
              <w:t>tekstā ir norādītas atsauces uz visiem saistītajiem NAP pasākumiem vai ar to ieviešanu saistītā informācija</w:t>
            </w:r>
            <w:r w:rsidRPr="006F55DD">
              <w:rPr>
                <w:rFonts w:ascii="Times New Roman" w:hAnsi="Times New Roman" w:cs="Times New Roman"/>
                <w:sz w:val="20"/>
                <w:szCs w:val="20"/>
              </w:rPr>
              <w:t>.</w:t>
            </w:r>
          </w:p>
          <w:p w14:paraId="728928E9" w14:textId="77777777" w:rsidR="003B19CF" w:rsidRPr="006F55DD" w:rsidRDefault="003B19CF" w:rsidP="00C4157F">
            <w:pPr>
              <w:spacing w:after="0" w:line="240" w:lineRule="auto"/>
              <w:jc w:val="both"/>
              <w:rPr>
                <w:rFonts w:ascii="Times New Roman" w:hAnsi="Times New Roman" w:cs="Times New Roman"/>
                <w:sz w:val="20"/>
                <w:szCs w:val="20"/>
              </w:rPr>
            </w:pPr>
          </w:p>
          <w:p w14:paraId="12F35973" w14:textId="77777777" w:rsidR="003B19CF" w:rsidRDefault="003B19CF" w:rsidP="00C4157F">
            <w:pPr>
              <w:spacing w:after="0" w:line="240" w:lineRule="auto"/>
              <w:jc w:val="both"/>
              <w:rPr>
                <w:rFonts w:ascii="Times New Roman" w:hAnsi="Times New Roman" w:cs="Times New Roman"/>
                <w:sz w:val="20"/>
                <w:szCs w:val="20"/>
              </w:rPr>
            </w:pPr>
          </w:p>
        </w:tc>
        <w:tc>
          <w:tcPr>
            <w:tcW w:w="1638" w:type="dxa"/>
          </w:tcPr>
          <w:p w14:paraId="1CBB4C5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E567BE3" w14:textId="77777777" w:rsidTr="00DC21C3">
        <w:tc>
          <w:tcPr>
            <w:tcW w:w="562" w:type="dxa"/>
            <w:shd w:val="clear" w:color="auto" w:fill="auto"/>
          </w:tcPr>
          <w:p w14:paraId="5D74CD1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ED2EC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Nadežda Joņina</w:t>
            </w:r>
          </w:p>
        </w:tc>
        <w:tc>
          <w:tcPr>
            <w:tcW w:w="3151" w:type="dxa"/>
            <w:vMerge/>
            <w:shd w:val="clear" w:color="auto" w:fill="auto"/>
          </w:tcPr>
          <w:p w14:paraId="7A280A9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D2C1B13"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Uzskatu, ka visvērtīgākā programma Latvijas iedzīvotājiem ir programma “Nodarbināto Personu Profesionālās kompetences pilnveide” (macibaspieaugusajiem.lv). Tas ir būtisks atbalsts Latvijas iedzīvotājiem – tieši strādājošiem cilvēkiem, nodokļu maksātājiem. Šī programma dod iespēju iegūt jaunas zināšanas, palielināt savu kompetenci. Žēl, ka cilvēkam ir iespēja piedalīties šajā programmā tikai 2 reizes. Es šobrīd piedalos šajā programmā jau otro reizi un diemžēl man tas ir pēdējā iespēja.</w:t>
            </w:r>
          </w:p>
          <w:p w14:paraId="5017936C"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Ir programma uzņēmumiem – “Atbalsts darbinieku apmācībām”, bet, manuprāt, tā nav tik efektīva. Un ir grūti izvēlēties piemērotus kursus visiem uzņēmuma darbiniekiem.</w:t>
            </w:r>
          </w:p>
          <w:p w14:paraId="337F8940"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Bet mācības strādājošajiem un pašnodarbinātajiem ir lieliskā programma, paldies par to!</w:t>
            </w:r>
          </w:p>
          <w:p w14:paraId="3EC12F1F"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p>
        </w:tc>
        <w:tc>
          <w:tcPr>
            <w:tcW w:w="2976" w:type="dxa"/>
            <w:shd w:val="clear" w:color="auto" w:fill="auto"/>
          </w:tcPr>
          <w:p w14:paraId="14398E0F" w14:textId="77777777" w:rsidR="003B19CF" w:rsidRDefault="003B19CF" w:rsidP="00C4157F">
            <w:pPr>
              <w:spacing w:after="0" w:line="240" w:lineRule="auto"/>
              <w:jc w:val="both"/>
              <w:rPr>
                <w:rFonts w:ascii="Times New Roman" w:hAnsi="Times New Roman" w:cs="Times New Roman"/>
                <w:sz w:val="20"/>
                <w:szCs w:val="20"/>
              </w:rPr>
            </w:pPr>
            <w:r w:rsidRPr="00DD3400">
              <w:rPr>
                <w:rFonts w:ascii="Times New Roman" w:hAnsi="Times New Roman" w:cs="Times New Roman"/>
                <w:b/>
                <w:bCs/>
                <w:sz w:val="20"/>
                <w:szCs w:val="20"/>
              </w:rPr>
              <w:t>Sniegts skaidrojums</w:t>
            </w:r>
            <w:r>
              <w:rPr>
                <w:rFonts w:ascii="Times New Roman" w:hAnsi="Times New Roman" w:cs="Times New Roman"/>
                <w:sz w:val="20"/>
                <w:szCs w:val="20"/>
              </w:rPr>
              <w:t>.</w:t>
            </w:r>
          </w:p>
          <w:p w14:paraId="7F0B8819" w14:textId="77777777" w:rsidR="003B19CF" w:rsidRDefault="003B19CF" w:rsidP="00C4157F">
            <w:pPr>
              <w:spacing w:after="0" w:line="240" w:lineRule="auto"/>
              <w:jc w:val="both"/>
              <w:rPr>
                <w:rFonts w:ascii="Times New Roman" w:hAnsi="Times New Roman" w:cs="Times New Roman"/>
                <w:sz w:val="20"/>
                <w:szCs w:val="20"/>
              </w:rPr>
            </w:pPr>
            <w:r w:rsidRPr="004B6B34">
              <w:rPr>
                <w:rFonts w:ascii="Times New Roman" w:hAnsi="Times New Roman" w:cs="Times New Roman"/>
                <w:sz w:val="20"/>
                <w:szCs w:val="20"/>
              </w:rPr>
              <w:t xml:space="preserve">Izsakām pateicību par pozitīvo atsauksmi par macibaspieaugusajiem.lv. </w:t>
            </w:r>
          </w:p>
          <w:p w14:paraId="78711F30" w14:textId="77777777" w:rsidR="003B19CF" w:rsidRDefault="003B19CF" w:rsidP="00C4157F">
            <w:pPr>
              <w:spacing w:after="0" w:line="240" w:lineRule="auto"/>
              <w:jc w:val="both"/>
              <w:rPr>
                <w:rFonts w:ascii="Times New Roman" w:hAnsi="Times New Roman" w:cs="Times New Roman"/>
                <w:sz w:val="20"/>
                <w:szCs w:val="20"/>
              </w:rPr>
            </w:pPr>
            <w:r w:rsidRPr="004B6B34">
              <w:rPr>
                <w:rFonts w:ascii="Times New Roman" w:hAnsi="Times New Roman" w:cs="Times New Roman"/>
                <w:sz w:val="20"/>
                <w:szCs w:val="20"/>
              </w:rPr>
              <w:t>Lai arī turpmāk sekmētu Latvijas iedzīvotāju iesaisti mācībās, uzlabotu to prasmes un zināšanai veiksmīgai un produktīvai darba dzīvei, ES fondu 2021.-2027.gadam plānošanas perioda 4.2.4.SAM ietvaros ir plānots nodrošināt atbalstu nodarbināto personu zināšanu un prasmju apguvei, individuālo mācību vajadzību noteikšanai un personu profilēšanai, mācību šķēršļu pārvarēšanai (t.sk. mobilitātēs atbalsts, bērnu pieskatīšanas atbalsts u.c.), elastīgai mācību piedāvājuma attīstībai, tostarp pieaugušo izpratnes un motivācijas veicināšanai par mācīšanos.</w:t>
            </w:r>
          </w:p>
          <w:p w14:paraId="26C67B3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7727DF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5DDD57" w14:textId="77777777" w:rsidTr="00C4157F">
        <w:tc>
          <w:tcPr>
            <w:tcW w:w="14674" w:type="dxa"/>
            <w:gridSpan w:val="6"/>
            <w:shd w:val="clear" w:color="auto" w:fill="E2EFD9" w:themeFill="accent6" w:themeFillTint="33"/>
          </w:tcPr>
          <w:p w14:paraId="06DB9E8B" w14:textId="77777777" w:rsidR="003B19CF" w:rsidRPr="006F55DD" w:rsidRDefault="003B19CF" w:rsidP="00C4157F">
            <w:pPr>
              <w:spacing w:after="0" w:line="240" w:lineRule="auto"/>
              <w:jc w:val="both"/>
              <w:rPr>
                <w:rFonts w:ascii="Times New Roman" w:hAnsi="Times New Roman" w:cs="Times New Roman"/>
                <w:sz w:val="20"/>
                <w:szCs w:val="20"/>
              </w:rPr>
            </w:pPr>
            <w:r w:rsidRPr="008C6286">
              <w:rPr>
                <w:rFonts w:ascii="Times New Roman" w:hAnsi="Times New Roman" w:cs="Times New Roman"/>
                <w:sz w:val="20"/>
                <w:szCs w:val="20"/>
              </w:rPr>
              <w:t>4.1.1.SAM “Nodrošināt vienlīdzīgu piekļuvi veselības aprūpei un stiprināt veselības sistēmu”</w:t>
            </w:r>
          </w:p>
        </w:tc>
      </w:tr>
      <w:tr w:rsidR="003B19CF" w:rsidRPr="006F55DD" w14:paraId="0638DAFA" w14:textId="77777777" w:rsidTr="00DC21C3">
        <w:tc>
          <w:tcPr>
            <w:tcW w:w="562" w:type="dxa"/>
            <w:shd w:val="clear" w:color="auto" w:fill="auto"/>
          </w:tcPr>
          <w:p w14:paraId="560117D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FC66A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Finanšu nozares asociācija</w:t>
            </w:r>
          </w:p>
        </w:tc>
        <w:tc>
          <w:tcPr>
            <w:tcW w:w="3151" w:type="dxa"/>
            <w:vMerge w:val="restart"/>
            <w:shd w:val="clear" w:color="auto" w:fill="auto"/>
          </w:tcPr>
          <w:p w14:paraId="27FADC7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4.1.1.SAM</w:t>
            </w:r>
          </w:p>
        </w:tc>
        <w:tc>
          <w:tcPr>
            <w:tcW w:w="4954" w:type="dxa"/>
            <w:shd w:val="clear" w:color="auto" w:fill="auto"/>
          </w:tcPr>
          <w:p w14:paraId="5DE80211"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4.1.1. SAM – attiecībā uz veselības aprūpes sistēmas dažādu ēku atjaunošanu, pielāgošanu pakalpojumu sniegšanai aicinām DP izvērtēt  arī ESKO modeļa piemērošanu. Papildus aicinām 251.paragrāfā papildināt plānoto darbību uzskaitījumu, paredzot risinājuma izveidi valsts un privāto IKT sistēmu integrācijai, savietojamībai (e-veselības kontekstā), kā arī paredzēt mērķtiecīgas darbības cilvēkresursu stiprināšanas virzienā.</w:t>
            </w:r>
          </w:p>
        </w:tc>
        <w:tc>
          <w:tcPr>
            <w:tcW w:w="2976" w:type="dxa"/>
            <w:shd w:val="clear" w:color="auto" w:fill="auto"/>
          </w:tcPr>
          <w:p w14:paraId="28A4324D" w14:textId="77777777" w:rsidR="003B19CF" w:rsidRPr="00F904EA" w:rsidRDefault="003B19CF" w:rsidP="00C4157F">
            <w:pPr>
              <w:spacing w:after="0" w:line="240" w:lineRule="auto"/>
              <w:jc w:val="both"/>
              <w:rPr>
                <w:rFonts w:ascii="Times New Roman" w:hAnsi="Times New Roman" w:cs="Times New Roman"/>
                <w:b/>
                <w:bCs/>
                <w:sz w:val="20"/>
                <w:szCs w:val="20"/>
              </w:rPr>
            </w:pPr>
            <w:r w:rsidRPr="00F904EA">
              <w:rPr>
                <w:rFonts w:ascii="Times New Roman" w:hAnsi="Times New Roman" w:cs="Times New Roman"/>
                <w:b/>
                <w:bCs/>
                <w:sz w:val="20"/>
                <w:szCs w:val="20"/>
              </w:rPr>
              <w:t>Daļēji ņemts vērā.</w:t>
            </w:r>
          </w:p>
          <w:p w14:paraId="3E2A6B92" w14:textId="77777777" w:rsidR="003B19CF" w:rsidRPr="007D4E3F" w:rsidRDefault="003B19CF" w:rsidP="00C4157F">
            <w:pPr>
              <w:spacing w:after="0" w:line="240" w:lineRule="auto"/>
              <w:jc w:val="both"/>
              <w:rPr>
                <w:rFonts w:ascii="Times New Roman" w:hAnsi="Times New Roman" w:cs="Times New Roman"/>
                <w:sz w:val="20"/>
                <w:szCs w:val="20"/>
              </w:rPr>
            </w:pPr>
            <w:r w:rsidRPr="00F904EA">
              <w:rPr>
                <w:rFonts w:ascii="Times New Roman" w:hAnsi="Times New Roman" w:cs="Times New Roman"/>
                <w:b/>
                <w:bCs/>
                <w:sz w:val="20"/>
                <w:szCs w:val="20"/>
              </w:rPr>
              <w:t>Sniegts skaidrojums</w:t>
            </w:r>
            <w:r>
              <w:rPr>
                <w:rFonts w:ascii="Times New Roman" w:hAnsi="Times New Roman" w:cs="Times New Roman"/>
                <w:sz w:val="20"/>
                <w:szCs w:val="20"/>
              </w:rPr>
              <w:t>.</w:t>
            </w:r>
          </w:p>
          <w:p w14:paraId="7C6D9155" w14:textId="022B2C6A"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 xml:space="preserve">Vēršam uzmanību, kas veselības jomā plānotas visaptverošas investīcijas gan infrastruktūrā, gan cilvēkresursos, gan digitālajos risinājumos, t.sk. turpinot e-veselības attīstību. Minētie jautājumi atspoguļoti 4.1.1.SAM aprakstā. Plānotās darbības, kas paredz risinājuma izveidi valsts un privāto IKT sistēmu integrācijai, savietojamībai (e-veselības kontekstā) ir  iekļautas (DP </w:t>
            </w:r>
            <w:r w:rsidR="000D43D1">
              <w:rPr>
                <w:rFonts w:ascii="Times New Roman" w:hAnsi="Times New Roman" w:cs="Times New Roman"/>
                <w:sz w:val="20"/>
                <w:szCs w:val="20"/>
              </w:rPr>
              <w:t>254</w:t>
            </w:r>
            <w:r w:rsidRPr="007D4E3F">
              <w:rPr>
                <w:rFonts w:ascii="Times New Roman" w:hAnsi="Times New Roman" w:cs="Times New Roman"/>
                <w:sz w:val="20"/>
                <w:szCs w:val="20"/>
              </w:rPr>
              <w:t xml:space="preserve">.punktā un </w:t>
            </w:r>
            <w:r w:rsidR="000D43D1">
              <w:rPr>
                <w:rFonts w:ascii="Times New Roman" w:hAnsi="Times New Roman" w:cs="Times New Roman"/>
                <w:sz w:val="20"/>
                <w:szCs w:val="20"/>
              </w:rPr>
              <w:t>258</w:t>
            </w:r>
            <w:r w:rsidRPr="007D4E3F">
              <w:rPr>
                <w:rFonts w:ascii="Times New Roman" w:hAnsi="Times New Roman" w:cs="Times New Roman"/>
                <w:sz w:val="20"/>
                <w:szCs w:val="20"/>
              </w:rPr>
              <w:t>.punktā. Labākai saprotamībai veikti precizējumi.</w:t>
            </w:r>
          </w:p>
          <w:p w14:paraId="126D6D28" w14:textId="77777777" w:rsidR="003B19CF" w:rsidRPr="007D4E3F" w:rsidRDefault="003B19CF" w:rsidP="00C4157F">
            <w:pPr>
              <w:spacing w:after="0" w:line="240" w:lineRule="auto"/>
              <w:jc w:val="both"/>
              <w:rPr>
                <w:rFonts w:ascii="Times New Roman" w:hAnsi="Times New Roman" w:cs="Times New Roman"/>
                <w:sz w:val="20"/>
                <w:szCs w:val="20"/>
              </w:rPr>
            </w:pPr>
          </w:p>
          <w:p w14:paraId="0B015400"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Vienlaicīgi informējam, ka esošā DP redakcija ESKO modeļa piemērošanu neierobežo un to izvērtēsim izstrādājot atbalsta saņemšanas nosacījumus.</w:t>
            </w:r>
          </w:p>
          <w:p w14:paraId="4D004D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FB88E5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4.1.1.SAM atbalstāmo darbību redakciju.</w:t>
            </w:r>
          </w:p>
        </w:tc>
      </w:tr>
      <w:tr w:rsidR="003B19CF" w:rsidRPr="006F55DD" w14:paraId="0F320293" w14:textId="77777777" w:rsidTr="00DC21C3">
        <w:tc>
          <w:tcPr>
            <w:tcW w:w="562" w:type="dxa"/>
            <w:shd w:val="clear" w:color="auto" w:fill="auto"/>
          </w:tcPr>
          <w:p w14:paraId="4E354D9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EF3AA0" w14:textId="77777777" w:rsidR="003B19CF" w:rsidRPr="006F55DD" w:rsidRDefault="003B19CF" w:rsidP="00C4157F">
            <w:pPr>
              <w:spacing w:after="0" w:line="240" w:lineRule="auto"/>
              <w:rPr>
                <w:rFonts w:ascii="Times New Roman" w:hAnsi="Times New Roman" w:cs="Times New Roman"/>
                <w:sz w:val="20"/>
                <w:szCs w:val="20"/>
              </w:rPr>
            </w:pPr>
            <w:r w:rsidRPr="00184453">
              <w:rPr>
                <w:rFonts w:ascii="Times New Roman" w:hAnsi="Times New Roman" w:cs="Times New Roman"/>
                <w:sz w:val="20"/>
                <w:szCs w:val="20"/>
              </w:rPr>
              <w:t>Latvjas lielo slimnīcu asociācija</w:t>
            </w:r>
          </w:p>
        </w:tc>
        <w:tc>
          <w:tcPr>
            <w:tcW w:w="3151" w:type="dxa"/>
            <w:vMerge/>
            <w:shd w:val="clear" w:color="auto" w:fill="auto"/>
          </w:tcPr>
          <w:p w14:paraId="0DA90DF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98A016B"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Papildināt Darbības programmu ar atsauci uz izcilības centriem, kas būs tieši klīniskajās universitātes slimnīcās un būs daļa no ekosistēmas veselības jomā. Jau šobrīd atsauces uz izcilības centriem ir gan Nacionālajā attīstības plānā 2027 (uzdevums Nr.69, 72, 143), gan Darbības programmā (specifiskais atbalsta mērķis Nr.4.1.3.SAM (60.-61.lpp.), Nr.2.1.1.SAM (48.-49.lpp. un 53.lpp.), Nr.4.1.1.SAM (57.-58.lpp.), Nr.), tomēr atšķirībā no Nacionālā attīstības plāna 2027 atbalstāmo pasākumu specifisko mērķu definējuma, Darbības programmā būtu liekamas atsauces uz klīnisko universitāšu slimnīcām.</w:t>
            </w:r>
          </w:p>
        </w:tc>
        <w:tc>
          <w:tcPr>
            <w:tcW w:w="2976" w:type="dxa"/>
            <w:shd w:val="clear" w:color="auto" w:fill="auto"/>
          </w:tcPr>
          <w:p w14:paraId="2E65384B" w14:textId="77777777" w:rsidR="003B19CF" w:rsidRDefault="003B19CF" w:rsidP="00C4157F">
            <w:pPr>
              <w:spacing w:after="0" w:line="240" w:lineRule="auto"/>
              <w:jc w:val="both"/>
              <w:rPr>
                <w:rFonts w:ascii="Times New Roman" w:hAnsi="Times New Roman" w:cs="Times New Roman"/>
                <w:sz w:val="20"/>
                <w:szCs w:val="20"/>
              </w:rPr>
            </w:pPr>
            <w:r w:rsidRPr="003E3F56">
              <w:rPr>
                <w:rFonts w:ascii="Times New Roman" w:hAnsi="Times New Roman" w:cs="Times New Roman"/>
                <w:b/>
                <w:bCs/>
                <w:sz w:val="20"/>
                <w:szCs w:val="20"/>
              </w:rPr>
              <w:t>Sniegts skaidrojums</w:t>
            </w:r>
            <w:r>
              <w:rPr>
                <w:rFonts w:ascii="Times New Roman" w:hAnsi="Times New Roman" w:cs="Times New Roman"/>
                <w:sz w:val="20"/>
                <w:szCs w:val="20"/>
              </w:rPr>
              <w:t>.</w:t>
            </w:r>
          </w:p>
          <w:p w14:paraId="7C2D679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KNR V pielikums, kas nosaka DP veidlapu paredz ierobežojumus visiem teksta laukiem, t.sk. arī atbalstāmo darbību uzskaitījumam (8 000 zīmes), kas ietver arī atstarpes un zemsvītras atsauces, tādēļ nav iespējams SAM atbalstāmo darbību aprakstos uzskaitīt plašu un detalizētu veicamo atbalstāmo darbību loku un tiek norādītas tikai būtiskākās no tām. Vienlaikus detalizēts atbalstāmo darbību uzskaitījums var palielināt administratīvo slogu, jo jebkādas izmaiņas būs veicamas ar DP grozījumiem, kas ir laikietilpīgs process gan atbilstoši Latvijas, gan ES normatīvajam regulējumam.</w:t>
            </w:r>
          </w:p>
          <w:p w14:paraId="74EBFD9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Detalizēts atbalstāmo darbību uzskaitījums var tikt iekļauts MK noteikumos par SAM īstenošanu.</w:t>
            </w:r>
          </w:p>
        </w:tc>
        <w:tc>
          <w:tcPr>
            <w:tcW w:w="1638" w:type="dxa"/>
          </w:tcPr>
          <w:p w14:paraId="1C6CA63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E6CBE8" w14:textId="77777777" w:rsidTr="00DC21C3">
        <w:tc>
          <w:tcPr>
            <w:tcW w:w="562" w:type="dxa"/>
            <w:shd w:val="clear" w:color="auto" w:fill="auto"/>
          </w:tcPr>
          <w:p w14:paraId="0C996C6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E0DC05"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Lielo slimnīcu asociācija</w:t>
            </w:r>
          </w:p>
        </w:tc>
        <w:tc>
          <w:tcPr>
            <w:tcW w:w="3151" w:type="dxa"/>
            <w:vMerge/>
            <w:shd w:val="clear" w:color="auto" w:fill="auto"/>
          </w:tcPr>
          <w:p w14:paraId="7165B0E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53FE515"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Izskatīt iespēju klīniskajām universitātes slimnīcām daļu no piešķirtā finansējuma ļaut attiecināt uz papildus piesaistīto cilvēkresursu – speciālistu apmaksu administratīvās kapacitātes stiprināšanai. Tādējādi visas klīniskās universitātes slimnīcas spētu veikt:</w:t>
            </w:r>
          </w:p>
          <w:p w14:paraId="5F4430C4"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projektu/ieceru plānošanas un aprēķinu darbības, kā arī nodrošinot investīciju projektu atdeves aprēķinus;</w:t>
            </w:r>
          </w:p>
          <w:p w14:paraId="560FBCBF"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tirgus priekšizpētes;</w:t>
            </w:r>
          </w:p>
          <w:p w14:paraId="34C8DAA8"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projektu/ieceru laika grafiku sagatavošana;</w:t>
            </w:r>
          </w:p>
          <w:p w14:paraId="18792EC2"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iepirkuma procedūru veikšanu;</w:t>
            </w:r>
          </w:p>
          <w:p w14:paraId="7C038624"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projektu/ieceru realizācijas vadīšanu no klīnisko universitātes slimnīcu puses;</w:t>
            </w:r>
          </w:p>
          <w:p w14:paraId="2E3DFFBA" w14:textId="77777777" w:rsidR="003B19CF" w:rsidRPr="00184453"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w:t>
            </w:r>
            <w:r w:rsidRPr="00184453">
              <w:rPr>
                <w:rFonts w:ascii="Times New Roman" w:eastAsia="Times New Roman" w:hAnsi="Times New Roman" w:cs="Times New Roman"/>
                <w:iCs/>
                <w:sz w:val="20"/>
                <w:szCs w:val="20"/>
                <w:lang w:eastAsia="lv-LV"/>
              </w:rPr>
              <w:tab/>
              <w:t>komunikācijas nodrošināšanu par projektu/ieceri.</w:t>
            </w:r>
          </w:p>
          <w:p w14:paraId="1B8844BC"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184453">
              <w:rPr>
                <w:rFonts w:ascii="Times New Roman" w:eastAsia="Times New Roman" w:hAnsi="Times New Roman" w:cs="Times New Roman"/>
                <w:iCs/>
                <w:sz w:val="20"/>
                <w:szCs w:val="20"/>
                <w:lang w:eastAsia="lv-LV"/>
              </w:rPr>
              <w:t>Šāda vienota pieeja jāizmanto visās klīniskajās universitātes slimnīcās, jo iepirkumu procedūras organizēšanā un realizācijā, esam saskārušies ar situāciju, ka izvirzot citas iepirkumu prioritātes (attiecībā pret klīnisko universitāšu slimnīcu apstiprināto gada iepirkumu plānu) ar esošajiem cilvēkresursiem iepriekš plānotie iepirkumi tiek realizēti ar būtiskām laika novirzēm. Jāatzīmē, ka administratīvās kapacitātes trūkuma dēļ pastāv augsts risks visus Darbības programmas plānotos iepirkumus nerealizēt pilnā apjomā un pienācīgā kvalitātē. Piemēram, katrai klīniskās universitātes slimnīcai ar Ministru Kabineta 2020.gada 09.aprīļa rīkojumu Nr.176 “Par apropriācijas palielināšanu Veselības ministrijai” apstiprinātā finansējuma savlaicīga apguve jau paredz administratīvā sloga pieaugumu.</w:t>
            </w:r>
          </w:p>
        </w:tc>
        <w:tc>
          <w:tcPr>
            <w:tcW w:w="2976" w:type="dxa"/>
            <w:shd w:val="clear" w:color="auto" w:fill="auto"/>
          </w:tcPr>
          <w:p w14:paraId="55C1A2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008AEAD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ES fondu 2021.–2027.gada plānošanas periodā plānots piemērot to pašu ES fondu vadības un kontroles sistēmu kā 2014.–2020.gada plānošanas periodā. Informējam, ka jau šobrīd FM vadlīnijas Nr. 2.1. “Vadlīnijas attiecināmo un neattiecināmo izmaksu noteikšanai 2014.–2020.gada plānošanas periodā”</w:t>
            </w:r>
            <w:r w:rsidRPr="006F55DD">
              <w:rPr>
                <w:rStyle w:val="FootnoteReference"/>
                <w:rFonts w:ascii="Times New Roman" w:hAnsi="Times New Roman" w:cs="Times New Roman"/>
                <w:sz w:val="20"/>
                <w:szCs w:val="20"/>
              </w:rPr>
              <w:footnoteReference w:id="59"/>
            </w:r>
            <w:r w:rsidRPr="006F55DD">
              <w:rPr>
                <w:rFonts w:ascii="Times New Roman" w:hAnsi="Times New Roman" w:cs="Times New Roman"/>
                <w:sz w:val="20"/>
                <w:szCs w:val="20"/>
              </w:rPr>
              <w:t xml:space="preserve"> paredz, ka </w:t>
            </w:r>
          </w:p>
          <w:p w14:paraId="6C611193"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ERAF un KF finansēta projekta iesnieguma/īstenošanas pamatojošās dokumentācijas sagatavošanas izmaksas (piemēram, tehniski ekonomiskais pamatojums, plānošanas un arhitektūras uzdevums un citi) ir tiešās attiecināmās izmaksas, un tās ir attiecināmas tikai tad, ja projekta iesnieguma/īstenošanas pamatojošās dokumentācijas sagatavošana veikta, pamatojoties uz uzņēmuma (pakalpojuma) līgumu, un izmaksas kā attiecināmas paredzētas MK noteikumos par SAM īstenošanu. Ja ESF finansēta projekta gadījumā nepieciešams veikt pētījumu vai sagatavot cita veida specifisku dokumentāciju papildus projekta iesnieguma veidlapai, izdevumi šo dokumentu/ pētījumu sagatavošanai ir attiecināmi, ja to nosaka MK noteikumi par SAM īstenošanu. Projekta iesnieguma veidlapas sagatavošanas izmaksas nav attiecināmas.</w:t>
            </w:r>
          </w:p>
          <w:p w14:paraId="62EC26D1" w14:textId="77777777" w:rsidR="003B19CF" w:rsidRDefault="003B19CF" w:rsidP="00C4157F">
            <w:pPr>
              <w:spacing w:after="0" w:line="240" w:lineRule="auto"/>
              <w:jc w:val="both"/>
              <w:rPr>
                <w:rFonts w:ascii="Times New Roman" w:hAnsi="Times New Roman" w:cs="Times New Roman"/>
                <w:sz w:val="20"/>
                <w:szCs w:val="20"/>
              </w:rPr>
            </w:pPr>
          </w:p>
          <w:p w14:paraId="189A136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atbildīgā iestāde izstrādājot MK noteikumus par SAM īstenošanu  tajos atrunā SAM ietvaros atbalstāmās darbības un izmaksu pozīcijas. Attiecīgi par konkrētām izmaksu pozīcijām aicinām diskutēt pie SAM ieviešanas nosacījumu izstrādes, t.sk. kad ieviešanas nosacījumi tiks skatīti ES fondu uzraudzības komitejas attiecīgajā apakškomitejā.</w:t>
            </w:r>
          </w:p>
          <w:p w14:paraId="69E6B9A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finansējuma saņēmēju kapacitātes stiprināšanu, informējam, ak šobrīd Valsts kanceleja sadarbībā ar Finanšu ministriju izstrādā administratīvās kapacitātes ceļa karti, kas sevī ietvers plānotās rīcības un pasākumus administratīvās kapacitātes stiprināšanai.</w:t>
            </w:r>
          </w:p>
          <w:p w14:paraId="536CD2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0CF61C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A3E722D" w14:textId="77777777" w:rsidTr="00DC21C3">
        <w:tc>
          <w:tcPr>
            <w:tcW w:w="562" w:type="dxa"/>
            <w:shd w:val="clear" w:color="auto" w:fill="auto"/>
          </w:tcPr>
          <w:p w14:paraId="7729817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586137"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r>
              <w:rPr>
                <w:rFonts w:ascii="Times New Roman" w:hAnsi="Times New Roman" w:cs="Times New Roman"/>
                <w:sz w:val="20"/>
                <w:szCs w:val="20"/>
              </w:rPr>
              <w:t>/</w:t>
            </w:r>
          </w:p>
          <w:p w14:paraId="6F962A42" w14:textId="77777777" w:rsidR="003B19CF" w:rsidRDefault="003B19CF" w:rsidP="00C4157F">
            <w:pPr>
              <w:spacing w:after="0" w:line="240" w:lineRule="auto"/>
              <w:rPr>
                <w:rFonts w:ascii="Times New Roman" w:hAnsi="Times New Roman" w:cs="Times New Roman"/>
                <w:sz w:val="20"/>
                <w:szCs w:val="20"/>
              </w:rPr>
            </w:pPr>
          </w:p>
          <w:p w14:paraId="6EE0176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25EF3E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62AC058"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(4.1.1. SAM) “Nodrošināt vienlīdzīgu piekļuvi veselības aprūpei un stiprināt veselības sistēmu” apraksta sadaļā “Atbalstāmās darbības” ir norādīts, ka viena no VSIA “Paula Stradiņa klīniskā universitātes slimnīca” problēmām ir telpu trūkums un to stāvoklis, kas neatbilst normatīvajiem aktiem:</w:t>
            </w:r>
          </w:p>
          <w:p w14:paraId="1121E635"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1) norādām, ka telpu piemērotības un kvalitātes trūkums ir ne tikai PSKUS problēma, bet tā konstatējama arī citās, t.sk., reģionāla līmeņa slimnīcās;</w:t>
            </w:r>
          </w:p>
          <w:p w14:paraId="5C894ADB"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2) papildus norādām, ka ieguldījumi nepieciešami ne tikai slimnīcu ēku iekštelpu sakārtošanā un pielāgošanā, un aprīkojuma un iekārtu iegādē, bet pašu ēku atjaunošanā, ieskaitot ēku fasādes, nesošās konstrukcijas, pamata konstrukcijas, logus, durvis, utt., īpaši ņemot vērā, ka lielākā daļa slimnīcu klasificējamas kā lielie elektroenerģijas patērētāji, līdz ar to uz tām attiecas Energoefektivitātes likumā noteiktās prasības energoefektivitātes pasākumu veikšanai.</w:t>
            </w:r>
          </w:p>
          <w:p w14:paraId="1A0997F7" w14:textId="77777777" w:rsidR="003B19CF" w:rsidRPr="006F55DD"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iCs/>
                <w:sz w:val="20"/>
                <w:szCs w:val="20"/>
                <w:lang w:eastAsia="lv-LV"/>
              </w:rPr>
              <w:t>Lūdzam papildināt ar jaunu atbalstāmu darbību, kas nodrošinās vienlīdzīgu piekļuvi veselības aprūpei iedzīvotājiem lauku teritorijās un, jo īpaši, teritorijās ar retu sabiedriskā transporta kustību.</w:t>
            </w:r>
          </w:p>
        </w:tc>
        <w:tc>
          <w:tcPr>
            <w:tcW w:w="2976" w:type="dxa"/>
            <w:shd w:val="clear" w:color="auto" w:fill="auto"/>
          </w:tcPr>
          <w:p w14:paraId="7D17A17D" w14:textId="77777777" w:rsidR="003B19CF" w:rsidRPr="007D4E3F" w:rsidRDefault="003B19CF" w:rsidP="00C4157F">
            <w:pPr>
              <w:spacing w:after="0" w:line="240" w:lineRule="auto"/>
              <w:jc w:val="both"/>
              <w:rPr>
                <w:rFonts w:ascii="Times New Roman" w:hAnsi="Times New Roman" w:cs="Times New Roman"/>
                <w:sz w:val="20"/>
                <w:szCs w:val="20"/>
              </w:rPr>
            </w:pPr>
            <w:r w:rsidRPr="00191F17">
              <w:rPr>
                <w:rFonts w:ascii="Times New Roman" w:hAnsi="Times New Roman" w:cs="Times New Roman"/>
                <w:b/>
                <w:bCs/>
                <w:sz w:val="20"/>
                <w:szCs w:val="20"/>
              </w:rPr>
              <w:t>Sniegts skaidrojums</w:t>
            </w:r>
            <w:r>
              <w:rPr>
                <w:rFonts w:ascii="Times New Roman" w:hAnsi="Times New Roman" w:cs="Times New Roman"/>
                <w:sz w:val="20"/>
                <w:szCs w:val="20"/>
              </w:rPr>
              <w:t>.</w:t>
            </w:r>
          </w:p>
          <w:p w14:paraId="0E9B328C"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4.1.1.SAM paredz ieguldījumus ne tikai PSKUS, bet gan veselības aprūpes infrastruktūrā visā Latvijā.</w:t>
            </w:r>
          </w:p>
          <w:p w14:paraId="72EEDB54" w14:textId="146F3BAF" w:rsidR="003B19CF" w:rsidRPr="006F55DD" w:rsidRDefault="003B19CF" w:rsidP="004108EC">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Lūdzam skatīt DP (</w:t>
            </w:r>
            <w:r w:rsidR="004108EC">
              <w:rPr>
                <w:rFonts w:ascii="Times New Roman" w:hAnsi="Times New Roman" w:cs="Times New Roman"/>
                <w:sz w:val="20"/>
                <w:szCs w:val="20"/>
              </w:rPr>
              <w:t>262</w:t>
            </w:r>
            <w:r w:rsidRPr="007D4E3F">
              <w:rPr>
                <w:rFonts w:ascii="Times New Roman" w:hAnsi="Times New Roman" w:cs="Times New Roman"/>
                <w:sz w:val="20"/>
                <w:szCs w:val="20"/>
              </w:rPr>
              <w:t>) punktu.</w:t>
            </w:r>
          </w:p>
        </w:tc>
        <w:tc>
          <w:tcPr>
            <w:tcW w:w="1638" w:type="dxa"/>
          </w:tcPr>
          <w:p w14:paraId="506127B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C35BF3" w14:textId="77777777" w:rsidTr="00DC21C3">
        <w:tc>
          <w:tcPr>
            <w:tcW w:w="562" w:type="dxa"/>
            <w:shd w:val="clear" w:color="auto" w:fill="auto"/>
          </w:tcPr>
          <w:p w14:paraId="08AEED2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9CC017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626079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4.1.1.SAM atbalstāmās darbības</w:t>
            </w:r>
          </w:p>
        </w:tc>
        <w:tc>
          <w:tcPr>
            <w:tcW w:w="4954" w:type="dxa"/>
            <w:shd w:val="clear" w:color="auto" w:fill="auto"/>
          </w:tcPr>
          <w:p w14:paraId="2A19BD9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iCs/>
                <w:sz w:val="20"/>
                <w:szCs w:val="20"/>
                <w:lang w:eastAsia="lv-LV"/>
              </w:rPr>
              <w:t xml:space="preserve">Lūdzam papildināt atbalstāmās darbības ar </w:t>
            </w:r>
            <w:r w:rsidRPr="006F55DD">
              <w:rPr>
                <w:rFonts w:ascii="Times New Roman" w:eastAsia="Times New Roman" w:hAnsi="Times New Roman" w:cs="Times New Roman"/>
                <w:iCs/>
                <w:sz w:val="20"/>
                <w:szCs w:val="20"/>
                <w:u w:val="single"/>
                <w:lang w:eastAsia="lv-LV"/>
              </w:rPr>
              <w:t xml:space="preserve">datu apmaiņas sistēmas </w:t>
            </w:r>
            <w:r w:rsidRPr="006F55DD">
              <w:rPr>
                <w:rFonts w:ascii="Times New Roman" w:eastAsia="Times New Roman" w:hAnsi="Times New Roman" w:cs="Times New Roman"/>
                <w:sz w:val="20"/>
                <w:szCs w:val="20"/>
                <w:u w:val="single"/>
                <w:lang w:eastAsia="lv-LV"/>
              </w:rPr>
              <w:t>izveidi</w:t>
            </w:r>
            <w:r w:rsidRPr="006F55DD">
              <w:rPr>
                <w:rFonts w:ascii="Times New Roman" w:eastAsia="Times New Roman" w:hAnsi="Times New Roman" w:cs="Times New Roman"/>
                <w:iCs/>
                <w:sz w:val="20"/>
                <w:szCs w:val="20"/>
                <w:u w:val="single"/>
                <w:lang w:eastAsia="lv-LV"/>
              </w:rPr>
              <w:t xml:space="preserve"> starp pakalpojumu sniedzējiem koordinētas darbības un informācijas apmaiņai, kur centrā ir hroniski vai nedziedināmi slima persona, kas vienlaicīgi ir sociālo pakalpojumu klients un veselības aprūpes pakalpojuma sniedzējam pacients (ieguvējs slimais cilvēks, jo savlaicīga informācijas apmaiņa nodrošina adekvātu nepieciešamo integrētu pakalpojumu nodrošināšanu un  pēctecību).</w:t>
            </w:r>
          </w:p>
        </w:tc>
        <w:tc>
          <w:tcPr>
            <w:tcW w:w="2976" w:type="dxa"/>
            <w:shd w:val="clear" w:color="auto" w:fill="auto"/>
          </w:tcPr>
          <w:p w14:paraId="388A0133" w14:textId="77777777" w:rsidR="003B19CF" w:rsidRPr="007D4E3F" w:rsidRDefault="003B19CF" w:rsidP="00C4157F">
            <w:pPr>
              <w:spacing w:after="0" w:line="240" w:lineRule="auto"/>
              <w:jc w:val="both"/>
              <w:rPr>
                <w:rFonts w:ascii="Times New Roman" w:hAnsi="Times New Roman" w:cs="Times New Roman"/>
                <w:sz w:val="20"/>
                <w:szCs w:val="20"/>
              </w:rPr>
            </w:pPr>
            <w:r w:rsidRPr="00191F17">
              <w:rPr>
                <w:rFonts w:ascii="Times New Roman" w:hAnsi="Times New Roman" w:cs="Times New Roman"/>
                <w:b/>
                <w:bCs/>
                <w:sz w:val="20"/>
                <w:szCs w:val="20"/>
              </w:rPr>
              <w:t>Sniegts skaidrojums</w:t>
            </w:r>
            <w:r>
              <w:rPr>
                <w:rFonts w:ascii="Times New Roman" w:hAnsi="Times New Roman" w:cs="Times New Roman"/>
                <w:sz w:val="20"/>
                <w:szCs w:val="20"/>
              </w:rPr>
              <w:t>.</w:t>
            </w:r>
          </w:p>
          <w:p w14:paraId="215CCABC" w14:textId="64A3FFF5"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Šobrīd tiek īstenots izvērtējums</w:t>
            </w:r>
            <w:r w:rsidR="00213669">
              <w:rPr>
                <w:rStyle w:val="FootnoteReference"/>
                <w:rFonts w:ascii="Times New Roman" w:hAnsi="Times New Roman" w:cs="Times New Roman"/>
                <w:sz w:val="20"/>
                <w:szCs w:val="20"/>
              </w:rPr>
              <w:footnoteReference w:id="60"/>
            </w:r>
            <w:r w:rsidRPr="007D4E3F">
              <w:rPr>
                <w:rFonts w:ascii="Times New Roman" w:hAnsi="Times New Roman" w:cs="Times New Roman"/>
                <w:sz w:val="20"/>
                <w:szCs w:val="20"/>
              </w:rPr>
              <w:t xml:space="preserve"> par nepieciešamajiem ieguldījumiem, lai attīstītu jaunu uz pacientu orientētu integrētu aprūpes pakalpojumu sniegšanas modeli pacientiem ar hroniskām slimībām, uz kā pamata tiks izstrādāti konkrēti risinājumi saistībā ar hronisko pacientu aprūpē izmantojamajiem risinājumiem un pakalpojumu sniegšanas modeļiem. Uzskatām, ka šobrīd darbības programmā jau norādītas attiecīgās atbalstāmās darbības.</w:t>
            </w:r>
          </w:p>
        </w:tc>
        <w:tc>
          <w:tcPr>
            <w:tcW w:w="1638" w:type="dxa"/>
          </w:tcPr>
          <w:p w14:paraId="7FDA538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7146453" w14:textId="77777777" w:rsidTr="00DC21C3">
        <w:tc>
          <w:tcPr>
            <w:tcW w:w="562" w:type="dxa"/>
            <w:shd w:val="clear" w:color="auto" w:fill="auto"/>
          </w:tcPr>
          <w:p w14:paraId="62AB677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AE5477"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r>
              <w:rPr>
                <w:rFonts w:ascii="Times New Roman" w:hAnsi="Times New Roman" w:cs="Times New Roman"/>
                <w:sz w:val="20"/>
                <w:szCs w:val="20"/>
              </w:rPr>
              <w:t>/</w:t>
            </w:r>
          </w:p>
          <w:p w14:paraId="0EEB579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vMerge w:val="restart"/>
            <w:shd w:val="clear" w:color="auto" w:fill="auto"/>
          </w:tcPr>
          <w:p w14:paraId="758AEC3A"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(251)</w:t>
            </w:r>
            <w:r w:rsidRPr="006F55DD">
              <w:rPr>
                <w:rFonts w:ascii="Times New Roman" w:hAnsi="Times New Roman" w:cs="Times New Roman"/>
                <w:sz w:val="20"/>
                <w:szCs w:val="20"/>
              </w:rPr>
              <w:tab/>
              <w:t>Atbalstāmās darbības: Lai mazinātu profilaktiski un medicīniski novēršamo nāves gadījumu skaitu, ir būtiski uzlabojama veselības aprūpes pieejamība un kvalitāte, paredzot ieguldījumus ārstniecības iestāžu attīstībai visos aprūpes līmeņos , t.sk.  nodrošinot ārstniecības iestāžu gatavību potenciālo sabiedrības veselības krīžu ierobežošanai.</w:t>
            </w:r>
          </w:p>
          <w:p w14:paraId="6D9560C2" w14:textId="77777777" w:rsidR="003B19CF" w:rsidRDefault="003B19CF" w:rsidP="00C4157F">
            <w:pPr>
              <w:spacing w:after="0" w:line="240" w:lineRule="auto"/>
              <w:jc w:val="both"/>
              <w:rPr>
                <w:rFonts w:ascii="Times New Roman" w:hAnsi="Times New Roman" w:cs="Times New Roman"/>
                <w:sz w:val="20"/>
                <w:szCs w:val="20"/>
              </w:rPr>
            </w:pPr>
          </w:p>
          <w:p w14:paraId="16ADDDB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(253)</w:t>
            </w:r>
            <w:r w:rsidRPr="006F55DD">
              <w:rPr>
                <w:rFonts w:ascii="Times New Roman" w:hAnsi="Times New Roman" w:cs="Times New Roman"/>
                <w:sz w:val="20"/>
                <w:szCs w:val="20"/>
              </w:rPr>
              <w:tab/>
              <w:t>Tāpat nepieciešama veselības nozares valsts informācijas sistēmu pilnveidošana, to savstarpējā integrācija un integrācija ar citu nozaru valsts informācijas sistēmām vienreizes principa īstenošanai, pacienta elektroniskās veselības kartes attīstīšana, biznesa inteliģences risinājumu ieviešana un kiberdrošības stiprināšana, attālināto veselības aprūpes pakalpojumu risinājumu ieviešana, stacionāro ārstniecības iestāžu informācijas sistēmu attīstīšana, jaunu datu vākšanas un analīzes IKT platformu un risinājumu izstrāde, nenosodošas ziņošanas un mācīšanās sistēmas par pacientu drošību ieviešana un mākslīgā intelekta risinājumu ieviešana un attīstīšana.</w:t>
            </w:r>
          </w:p>
        </w:tc>
        <w:tc>
          <w:tcPr>
            <w:tcW w:w="4954" w:type="dxa"/>
            <w:shd w:val="clear" w:color="auto" w:fill="auto"/>
          </w:tcPr>
          <w:p w14:paraId="271EF32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1) Darbības programmā atbalstāmā darbība (252) ir norādīts, ka jāparedz ieguldījumi visos veselības aprūpes līmeņos, arī atbalstāmajā darbībā (258) norādīts, ka nepieciešami </w:t>
            </w:r>
            <w:r w:rsidRPr="006F55DD">
              <w:rPr>
                <w:rFonts w:ascii="Times New Roman" w:eastAsia="Calibri" w:hAnsi="Times New Roman" w:cs="Times New Roman"/>
                <w:iCs/>
                <w:noProof/>
                <w:color w:val="000000"/>
                <w:sz w:val="20"/>
                <w:szCs w:val="20"/>
              </w:rPr>
              <w:t xml:space="preserve">visaptversošas veselības aprūpes infrastruktūras attīstībai, lai visu līmeņu pakalpojumi būtu pieejami mūsdienīgas un drošā veselības aprūpes infrastruktūrā stacionārajās un ambulatorajās ārstniecības iestādēs Rīgā un reģionos </w:t>
            </w:r>
            <w:r w:rsidRPr="006F55DD">
              <w:rPr>
                <w:rFonts w:ascii="Times New Roman" w:eastAsia="Calibri" w:hAnsi="Times New Roman" w:cs="Times New Roman"/>
                <w:color w:val="000000"/>
                <w:sz w:val="20"/>
                <w:szCs w:val="20"/>
              </w:rPr>
              <w:t>savukārt, 3. septembra prezentācijā par 4.1. prioritāti “Veselības veicināšana un aprūpe” SAM 4.1.1. atbalstāmajos virzienos nav norādīts atbalsts sekundārajam ambulatorajam veselības aprūpes līmenim. Ir minēti stacionāri un primārās veselības aprūpes līmenis. Arī 2014.-2020. gadā sekundārajam ambulatorajam līmenim nebija paredzēts ES atbalsts. Lūdzam skaidrot, vai ir plānots ieguldījums infrastruktūrā sekundārajā ambulatorajā sektorā?</w:t>
            </w:r>
          </w:p>
          <w:p w14:paraId="69639BF9" w14:textId="77777777" w:rsidR="003B19CF" w:rsidRPr="006F55DD" w:rsidRDefault="003B19CF" w:rsidP="00C4157F">
            <w:pPr>
              <w:autoSpaceDE w:val="0"/>
              <w:autoSpaceDN w:val="0"/>
              <w:adjustRightInd w:val="0"/>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shd w:val="clear" w:color="auto" w:fill="FFFFFF"/>
              </w:rPr>
              <w:t xml:space="preserve">2) Saskaņā ar paredzētajiem ieguldījumiem ārstniecības iestāžu attīstībai </w:t>
            </w:r>
            <w:r w:rsidRPr="006F55DD">
              <w:rPr>
                <w:rFonts w:ascii="Times New Roman" w:eastAsia="Calibri" w:hAnsi="Times New Roman" w:cs="Times New Roman"/>
                <w:color w:val="000000"/>
                <w:sz w:val="20"/>
                <w:szCs w:val="20"/>
                <w:u w:val="single"/>
                <w:shd w:val="clear" w:color="auto" w:fill="FFFFFF"/>
              </w:rPr>
              <w:t xml:space="preserve">visos </w:t>
            </w:r>
            <w:r w:rsidRPr="006F55DD">
              <w:rPr>
                <w:rFonts w:ascii="Times New Roman" w:eastAsia="Calibri" w:hAnsi="Times New Roman" w:cs="Times New Roman"/>
                <w:iCs/>
                <w:noProof/>
                <w:color w:val="000000"/>
                <w:sz w:val="20"/>
                <w:szCs w:val="20"/>
                <w:u w:val="single"/>
              </w:rPr>
              <w:t>aprūpes līmeņos</w:t>
            </w:r>
            <w:r w:rsidRPr="006F55DD">
              <w:rPr>
                <w:rFonts w:ascii="Times New Roman" w:eastAsia="Calibri" w:hAnsi="Times New Roman" w:cs="Times New Roman"/>
                <w:iCs/>
                <w:noProof/>
                <w:color w:val="000000"/>
                <w:sz w:val="20"/>
                <w:szCs w:val="20"/>
              </w:rPr>
              <w:t xml:space="preserve">, </w:t>
            </w:r>
            <w:r w:rsidRPr="006F55DD">
              <w:rPr>
                <w:rFonts w:ascii="Times New Roman" w:eastAsia="Calibri" w:hAnsi="Times New Roman" w:cs="Times New Roman"/>
                <w:color w:val="000000"/>
                <w:sz w:val="20"/>
                <w:szCs w:val="20"/>
              </w:rPr>
              <w:t xml:space="preserve">darbības vērstas uz Eiropas Semestra rekomendācijām Latvijai 2019.gadā veselības jomā, bet netika definētas </w:t>
            </w:r>
            <w:r w:rsidRPr="006F55DD">
              <w:rPr>
                <w:rFonts w:ascii="Times New Roman" w:eastAsia="Calibri" w:hAnsi="Times New Roman" w:cs="Times New Roman"/>
                <w:color w:val="000000"/>
                <w:sz w:val="20"/>
                <w:szCs w:val="20"/>
                <w:shd w:val="clear" w:color="auto" w:fill="FFFFFF"/>
              </w:rPr>
              <w:t>prioritārās jomas, lai būtu izcili sakārtota ā</w:t>
            </w:r>
            <w:r w:rsidRPr="006F55DD">
              <w:rPr>
                <w:rFonts w:ascii="Times New Roman" w:eastAsia="Calibri" w:hAnsi="Times New Roman" w:cs="Times New Roman"/>
                <w:color w:val="000000"/>
                <w:sz w:val="20"/>
                <w:szCs w:val="20"/>
              </w:rPr>
              <w:t>rstniecības iestāžu infrastruktūras attīstība atbilstoši prioritārajām jomām jaunajā plānošanas periodā, proti 2021. – 2027.gg (piem., kā pagājušajā plānošanas periodā: sirds un asinsvadi, onkoloģija, perinatālā un neonatālā perioda veselība, garīgā veselība).</w:t>
            </w:r>
          </w:p>
          <w:p w14:paraId="2D639A1E" w14:textId="77777777" w:rsidR="003B19CF" w:rsidRDefault="003B19CF" w:rsidP="00C4157F">
            <w:pPr>
              <w:spacing w:after="0" w:line="240" w:lineRule="auto"/>
              <w:jc w:val="both"/>
              <w:rPr>
                <w:rFonts w:ascii="Times New Roman" w:eastAsia="Calibri" w:hAnsi="Times New Roman" w:cs="Times New Roman"/>
                <w:b/>
                <w:bCs/>
                <w:color w:val="000000"/>
                <w:sz w:val="20"/>
                <w:szCs w:val="20"/>
              </w:rPr>
            </w:pPr>
            <w:r w:rsidRPr="006F55DD">
              <w:rPr>
                <w:rFonts w:ascii="Times New Roman" w:eastAsia="Calibri" w:hAnsi="Times New Roman" w:cs="Times New Roman"/>
                <w:b/>
                <w:bCs/>
                <w:color w:val="000000"/>
                <w:sz w:val="20"/>
                <w:szCs w:val="20"/>
                <w:shd w:val="clear" w:color="auto" w:fill="FFFFFF"/>
              </w:rPr>
              <w:t xml:space="preserve">Ņemot vērā iepriekš minēto, lūdzam izvirzīt </w:t>
            </w:r>
            <w:r w:rsidRPr="006F55DD">
              <w:rPr>
                <w:rFonts w:ascii="Times New Roman" w:eastAsia="Calibri" w:hAnsi="Times New Roman" w:cs="Times New Roman"/>
                <w:b/>
                <w:bCs/>
                <w:color w:val="000000"/>
                <w:sz w:val="20"/>
                <w:szCs w:val="20"/>
              </w:rPr>
              <w:t xml:space="preserve">prioritārās jomas </w:t>
            </w:r>
            <w:r w:rsidRPr="006F55DD">
              <w:rPr>
                <w:rFonts w:ascii="Times New Roman" w:eastAsia="Calibri" w:hAnsi="Times New Roman" w:cs="Times New Roman"/>
                <w:b/>
                <w:bCs/>
                <w:color w:val="000000"/>
                <w:sz w:val="20"/>
                <w:szCs w:val="20"/>
                <w:shd w:val="clear" w:color="auto" w:fill="FFFFFF"/>
              </w:rPr>
              <w:t>ā</w:t>
            </w:r>
            <w:r w:rsidRPr="006F55DD">
              <w:rPr>
                <w:rFonts w:ascii="Times New Roman" w:eastAsia="Calibri" w:hAnsi="Times New Roman" w:cs="Times New Roman"/>
                <w:b/>
                <w:bCs/>
                <w:color w:val="000000"/>
                <w:sz w:val="20"/>
                <w:szCs w:val="20"/>
              </w:rPr>
              <w:t>rstniecības iestāžu infrastruktūras attīstībai.</w:t>
            </w:r>
          </w:p>
          <w:p w14:paraId="611C31A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1A911A9" w14:textId="77777777" w:rsidR="003B19CF" w:rsidRPr="007D4E3F" w:rsidRDefault="003B19CF" w:rsidP="00C4157F">
            <w:pPr>
              <w:spacing w:after="0" w:line="240" w:lineRule="auto"/>
              <w:jc w:val="both"/>
              <w:rPr>
                <w:rFonts w:ascii="Times New Roman" w:hAnsi="Times New Roman" w:cs="Times New Roman"/>
                <w:sz w:val="20"/>
                <w:szCs w:val="20"/>
              </w:rPr>
            </w:pPr>
            <w:r w:rsidRPr="00191F17">
              <w:rPr>
                <w:rFonts w:ascii="Times New Roman" w:hAnsi="Times New Roman" w:cs="Times New Roman"/>
                <w:b/>
                <w:bCs/>
                <w:sz w:val="20"/>
                <w:szCs w:val="20"/>
              </w:rPr>
              <w:t>Sniegts skaidrojums</w:t>
            </w:r>
            <w:r>
              <w:rPr>
                <w:rFonts w:ascii="Times New Roman" w:hAnsi="Times New Roman" w:cs="Times New Roman"/>
                <w:sz w:val="20"/>
                <w:szCs w:val="20"/>
              </w:rPr>
              <w:t>.</w:t>
            </w:r>
          </w:p>
          <w:p w14:paraId="1E1732E6"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 xml:space="preserve">1) Jau šajā </w:t>
            </w:r>
            <w:r>
              <w:rPr>
                <w:rFonts w:ascii="Times New Roman" w:hAnsi="Times New Roman" w:cs="Times New Roman"/>
                <w:sz w:val="20"/>
                <w:szCs w:val="20"/>
              </w:rPr>
              <w:t xml:space="preserve">ES fondu 2014. – 2020.gada </w:t>
            </w:r>
            <w:r w:rsidRPr="007D4E3F">
              <w:rPr>
                <w:rFonts w:ascii="Times New Roman" w:hAnsi="Times New Roman" w:cs="Times New Roman"/>
                <w:sz w:val="20"/>
                <w:szCs w:val="20"/>
              </w:rPr>
              <w:t>plānošanas periodā ir paredzēta sekundārās ambulatorās aprūpes infrastruktūras attīstība (piemēram, slimnīcās vai primārās aprūpes centros). Nākamajā plānošanas periodā plānots saglabāt iespēju attīstīt sekundārajai ambulatorajai veselības aprūpei nepieciešamo infrastruktūru slimnīcās, kā arī citās iestādēs specifiskā atbalsta mērķa kārtas ietvaros, kas paredzēts hroniski slimo un nedziedināmi slimo pacientu aprūpei un psihiatrijas pacientu ambulatorās aprūpes nepieciešamās infrastruktūras attīstībai.</w:t>
            </w:r>
          </w:p>
          <w:p w14:paraId="7B08655D"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2) 2021.-2027.gada plānošanas periodā ir noteiktas prioritātes visaptverošu ieguldījumu veikšanai visos līmeņos. Skaidrojam, ka par prioritārām ir uzskatāmas tās, jomas, kurām ir vislielākā ietekme uz saslimstības, mirstības un dzīves kvalitāti raksturojošajiem sabiedrības veselības rādītājiem, kā arī ņemot vērā to, ka atbilstoši dažādu ārstniecības iestāšu līmeņiem, sniegto pakalpojumu jomas var būt atšķirīgas.</w:t>
            </w:r>
          </w:p>
        </w:tc>
        <w:tc>
          <w:tcPr>
            <w:tcW w:w="1638" w:type="dxa"/>
          </w:tcPr>
          <w:p w14:paraId="0C25896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DE7A736" w14:textId="77777777" w:rsidTr="00DC21C3">
        <w:tc>
          <w:tcPr>
            <w:tcW w:w="562" w:type="dxa"/>
            <w:shd w:val="clear" w:color="auto" w:fill="auto"/>
          </w:tcPr>
          <w:p w14:paraId="045970F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4F58A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D0987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18D77B3"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Lūdzam papildināt esošo redakciju:</w:t>
            </w:r>
          </w:p>
          <w:p w14:paraId="3B35E04D"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1CEAAE62" w14:textId="77777777" w:rsidR="003B19CF" w:rsidRDefault="003B19CF" w:rsidP="00C4157F">
            <w:pPr>
              <w:spacing w:after="0" w:line="240" w:lineRule="auto"/>
              <w:jc w:val="both"/>
              <w:rPr>
                <w:rFonts w:ascii="Times New Roman" w:eastAsia="Times New Roman" w:hAnsi="Times New Roman" w:cs="Times New Roman"/>
                <w:iCs/>
                <w:sz w:val="20"/>
                <w:szCs w:val="20"/>
                <w:lang w:eastAsia="lv-LV"/>
              </w:rPr>
            </w:pPr>
            <w:r w:rsidRPr="006F55DD">
              <w:rPr>
                <w:rFonts w:ascii="Times New Roman" w:eastAsia="Times New Roman" w:hAnsi="Times New Roman" w:cs="Times New Roman"/>
                <w:b/>
                <w:sz w:val="20"/>
                <w:szCs w:val="20"/>
                <w:lang w:eastAsia="lv-LV"/>
              </w:rPr>
              <w:t>Atbalstāmās darbības:</w:t>
            </w:r>
            <w:r w:rsidRPr="006F55DD">
              <w:rPr>
                <w:rFonts w:ascii="Times New Roman" w:eastAsia="Times New Roman" w:hAnsi="Times New Roman" w:cs="Times New Roman"/>
                <w:bCs/>
                <w:iCs/>
                <w:sz w:val="20"/>
                <w:szCs w:val="20"/>
                <w:lang w:eastAsia="lv-LV"/>
              </w:rPr>
              <w:t xml:space="preserve"> Lai mazinātu profilaktiski un medicīniski novēršamo nāves gadījumu skaitu, ir būtiski uzlabojama veselības aprūpes pieejamība un kvalitāte, paredzot ieguldījumus ārstniecības iestāžu </w:t>
            </w:r>
            <w:r w:rsidRPr="006F55DD">
              <w:rPr>
                <w:rFonts w:ascii="Times New Roman" w:eastAsia="Times New Roman" w:hAnsi="Times New Roman" w:cs="Times New Roman"/>
                <w:bCs/>
                <w:iCs/>
                <w:sz w:val="20"/>
                <w:szCs w:val="20"/>
                <w:u w:val="single"/>
                <w:lang w:eastAsia="lv-LV"/>
              </w:rPr>
              <w:t>(t.sk. ilgstošas sociālās aprūpes un sociālās rehabilitācijas  pakalpojumu sniedzēju veselības aprūpes daļā)</w:t>
            </w:r>
            <w:r w:rsidRPr="006F55DD">
              <w:rPr>
                <w:rFonts w:ascii="Times New Roman" w:eastAsia="Times New Roman" w:hAnsi="Times New Roman" w:cs="Times New Roman"/>
                <w:iCs/>
                <w:sz w:val="20"/>
                <w:szCs w:val="20"/>
                <w:lang w:eastAsia="lv-LV"/>
              </w:rPr>
              <w:t xml:space="preserve"> attīstībai visos aprūpes līmeņos, t.sk.  nodrošinot ārstniecības iestāžu gatavību potenciālo sabiedrības veselības krīžu ierobežošanai.</w:t>
            </w:r>
          </w:p>
          <w:p w14:paraId="7230B938"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p>
        </w:tc>
        <w:tc>
          <w:tcPr>
            <w:tcW w:w="2976" w:type="dxa"/>
            <w:shd w:val="clear" w:color="auto" w:fill="auto"/>
          </w:tcPr>
          <w:p w14:paraId="523E8E75" w14:textId="77777777" w:rsidR="003B19CF" w:rsidRPr="00B3334D" w:rsidRDefault="003B19CF" w:rsidP="00C4157F">
            <w:pPr>
              <w:spacing w:after="0" w:line="240" w:lineRule="auto"/>
              <w:jc w:val="both"/>
              <w:rPr>
                <w:rFonts w:ascii="Times New Roman" w:hAnsi="Times New Roman" w:cs="Times New Roman"/>
                <w:b/>
                <w:bCs/>
                <w:sz w:val="20"/>
                <w:szCs w:val="20"/>
              </w:rPr>
            </w:pPr>
            <w:r w:rsidRPr="00B3334D">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44EBF4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Ņemot vērā, ka  4.1.1.SAM </w:t>
            </w:r>
            <w:r w:rsidRPr="007D4E3F">
              <w:rPr>
                <w:rFonts w:ascii="Times New Roman" w:hAnsi="Times New Roman" w:cs="Times New Roman"/>
                <w:sz w:val="20"/>
                <w:szCs w:val="20"/>
              </w:rPr>
              <w:t>vērsts primāri uz veselības aprūpes pieejamības un kvalitātes uzlabošanu (ciešā sinerģijā ar sociālo jomu attiecībā uz jautājumiem, kas ir savstarpēji saistīti) uzskatām, ka atbalstāmo darbību aprakstu nav nepieciešams papildināt.</w:t>
            </w:r>
          </w:p>
        </w:tc>
        <w:tc>
          <w:tcPr>
            <w:tcW w:w="1638" w:type="dxa"/>
          </w:tcPr>
          <w:p w14:paraId="2B191FD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7E36B0" w14:textId="77777777" w:rsidTr="00DC21C3">
        <w:tc>
          <w:tcPr>
            <w:tcW w:w="562" w:type="dxa"/>
            <w:shd w:val="clear" w:color="auto" w:fill="auto"/>
          </w:tcPr>
          <w:p w14:paraId="3B06CB9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EBD14D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06D4F2F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279C16D" w14:textId="77777777" w:rsidR="003B19CF" w:rsidRPr="006F55DD" w:rsidRDefault="003B19CF" w:rsidP="00C4157F">
            <w:pPr>
              <w:spacing w:after="0" w:line="240" w:lineRule="auto"/>
              <w:jc w:val="both"/>
              <w:rPr>
                <w:rFonts w:ascii="Times New Roman" w:eastAsia="Calibri" w:hAnsi="Times New Roman" w:cs="Times New Roman"/>
                <w:iCs/>
                <w:noProof/>
                <w:sz w:val="20"/>
                <w:szCs w:val="20"/>
              </w:rPr>
            </w:pPr>
            <w:r w:rsidRPr="006F55DD">
              <w:rPr>
                <w:rFonts w:ascii="Times New Roman" w:eastAsia="Calibri" w:hAnsi="Times New Roman" w:cs="Times New Roman"/>
                <w:sz w:val="20"/>
                <w:szCs w:val="20"/>
              </w:rPr>
              <w:t xml:space="preserve">2020.gada 3. septembra prezentācijā par 4.1. prioritāti “Veselības veicināšana un aprūpe” SAM 4.1.1. atbalstāmajos virzienos nav norādīts atbalsts sekundārajam ambulatorajam veselības aprūpes līmenim, kā arī paliatīvai aprūpei, minot tikai stacionārās un primārās veselības aprūpes līmeņus. Lai gan Darbības programmā atbalstāmajā darbībā (252) norādīts, ka jāparedz ieguldījumi </w:t>
            </w:r>
            <w:r w:rsidRPr="006F55DD">
              <w:rPr>
                <w:rFonts w:ascii="Times New Roman" w:eastAsia="Calibri" w:hAnsi="Times New Roman" w:cs="Times New Roman"/>
                <w:sz w:val="20"/>
                <w:szCs w:val="20"/>
                <w:u w:val="single"/>
              </w:rPr>
              <w:t>visos veselības aprūpes līmeņos</w:t>
            </w:r>
            <w:r w:rsidRPr="006F55DD">
              <w:rPr>
                <w:rFonts w:ascii="Times New Roman" w:eastAsia="Calibri" w:hAnsi="Times New Roman" w:cs="Times New Roman"/>
                <w:sz w:val="20"/>
                <w:szCs w:val="20"/>
              </w:rPr>
              <w:t xml:space="preserve">, arī atbalstāmajā darbībā (258) norādīts, ka nepieciešami </w:t>
            </w:r>
            <w:r w:rsidRPr="006F55DD">
              <w:rPr>
                <w:rFonts w:ascii="Times New Roman" w:eastAsia="Calibri" w:hAnsi="Times New Roman" w:cs="Times New Roman"/>
                <w:iCs/>
                <w:noProof/>
                <w:sz w:val="20"/>
                <w:szCs w:val="20"/>
              </w:rPr>
              <w:t xml:space="preserve">visaptversošas veselības aprūpes infrastruktūras attīstībai, lai visu līmeņu pakalpojumi būtu pieejami mūsdienīgas un drošā veselības aprūpes infrastruktūrā stacionārajās un ambulatorajās ārstniecības iestādēs Rīgā un reģionos. </w:t>
            </w:r>
          </w:p>
          <w:p w14:paraId="03FE4852" w14:textId="77777777" w:rsidR="003B19CF" w:rsidRDefault="003B19CF" w:rsidP="00C4157F">
            <w:pPr>
              <w:spacing w:after="0" w:line="240" w:lineRule="auto"/>
              <w:ind w:firstLine="21"/>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skaidrot, vai ir plānots ieguldījums infrastruktūrā sekundārajā ambulatorajā sektorā, kā arī paliatīvajā aprūpē?</w:t>
            </w:r>
          </w:p>
          <w:p w14:paraId="4D291D79"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tc>
        <w:tc>
          <w:tcPr>
            <w:tcW w:w="2976" w:type="dxa"/>
            <w:shd w:val="clear" w:color="auto" w:fill="auto"/>
          </w:tcPr>
          <w:p w14:paraId="3D5C80D3" w14:textId="77777777" w:rsidR="003B19CF" w:rsidRDefault="003B19CF" w:rsidP="00C4157F">
            <w:pPr>
              <w:spacing w:after="0" w:line="240" w:lineRule="auto"/>
              <w:jc w:val="both"/>
              <w:rPr>
                <w:rFonts w:ascii="Times New Roman" w:hAnsi="Times New Roman" w:cs="Times New Roman"/>
                <w:sz w:val="20"/>
                <w:szCs w:val="20"/>
              </w:rPr>
            </w:pPr>
            <w:r w:rsidRPr="008C0A55">
              <w:rPr>
                <w:rFonts w:ascii="Times New Roman" w:hAnsi="Times New Roman" w:cs="Times New Roman"/>
                <w:b/>
                <w:bCs/>
                <w:sz w:val="20"/>
                <w:szCs w:val="20"/>
              </w:rPr>
              <w:t>Sniegts skaidrojums</w:t>
            </w:r>
            <w:r>
              <w:rPr>
                <w:rFonts w:ascii="Times New Roman" w:hAnsi="Times New Roman" w:cs="Times New Roman"/>
                <w:sz w:val="20"/>
                <w:szCs w:val="20"/>
              </w:rPr>
              <w:t>.</w:t>
            </w:r>
          </w:p>
          <w:p w14:paraId="20C6FEA3" w14:textId="310FE8A8" w:rsidR="003B19C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 xml:space="preserve">Lūdzam skatīt </w:t>
            </w:r>
            <w:r>
              <w:rPr>
                <w:rFonts w:ascii="Times New Roman" w:hAnsi="Times New Roman" w:cs="Times New Roman"/>
                <w:sz w:val="20"/>
                <w:szCs w:val="20"/>
              </w:rPr>
              <w:t xml:space="preserve">skaidrojumus pie </w:t>
            </w:r>
            <w:r w:rsidRPr="007D4E3F">
              <w:rPr>
                <w:rFonts w:ascii="Times New Roman" w:hAnsi="Times New Roman" w:cs="Times New Roman"/>
                <w:sz w:val="20"/>
                <w:szCs w:val="20"/>
              </w:rPr>
              <w:t>izziņas 4</w:t>
            </w:r>
            <w:r w:rsidR="008679CC">
              <w:rPr>
                <w:rFonts w:ascii="Times New Roman" w:hAnsi="Times New Roman" w:cs="Times New Roman"/>
                <w:sz w:val="20"/>
                <w:szCs w:val="20"/>
              </w:rPr>
              <w:t>67. un 468</w:t>
            </w:r>
            <w:r w:rsidRPr="007D4E3F">
              <w:rPr>
                <w:rFonts w:ascii="Times New Roman" w:hAnsi="Times New Roman" w:cs="Times New Roman"/>
                <w:sz w:val="20"/>
                <w:szCs w:val="20"/>
              </w:rPr>
              <w:t>.punkt</w:t>
            </w:r>
            <w:r>
              <w:rPr>
                <w:rFonts w:ascii="Times New Roman" w:hAnsi="Times New Roman" w:cs="Times New Roman"/>
                <w:sz w:val="20"/>
                <w:szCs w:val="20"/>
              </w:rPr>
              <w:t>a</w:t>
            </w:r>
            <w:r w:rsidRPr="007D4E3F">
              <w:rPr>
                <w:rFonts w:ascii="Times New Roman" w:hAnsi="Times New Roman" w:cs="Times New Roman"/>
                <w:sz w:val="20"/>
                <w:szCs w:val="20"/>
              </w:rPr>
              <w:t>. Vienlaicīgi informējam, ka DP ieguldījumi tiek plānoti visaptverošu ieg</w:t>
            </w:r>
            <w:r>
              <w:rPr>
                <w:rFonts w:ascii="Times New Roman" w:hAnsi="Times New Roman" w:cs="Times New Roman"/>
                <w:sz w:val="20"/>
                <w:szCs w:val="20"/>
              </w:rPr>
              <w:t xml:space="preserve">uldījumu veidā, t.sk. esošā </w:t>
            </w:r>
            <w:r w:rsidRPr="007D4E3F">
              <w:rPr>
                <w:rFonts w:ascii="Times New Roman" w:hAnsi="Times New Roman" w:cs="Times New Roman"/>
                <w:sz w:val="20"/>
                <w:szCs w:val="20"/>
              </w:rPr>
              <w:t>4.1.1.</w:t>
            </w:r>
            <w:r>
              <w:rPr>
                <w:rFonts w:ascii="Times New Roman" w:hAnsi="Times New Roman" w:cs="Times New Roman"/>
                <w:sz w:val="20"/>
                <w:szCs w:val="20"/>
              </w:rPr>
              <w:t xml:space="preserve">SAM </w:t>
            </w:r>
            <w:r w:rsidRPr="007D4E3F">
              <w:rPr>
                <w:rFonts w:ascii="Times New Roman" w:hAnsi="Times New Roman" w:cs="Times New Roman"/>
                <w:sz w:val="20"/>
                <w:szCs w:val="20"/>
              </w:rPr>
              <w:t xml:space="preserve">redakcija neierobežo ieguldījumus veikt arī paliatīvās aprūpes attīstībai.  </w:t>
            </w:r>
          </w:p>
          <w:p w14:paraId="0D2380D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Detalizētāks atbalstāmo darbību un izmaksu pozīciju uzskaitījums tiks iekļauts MK noteikumos par SAM īstenošanu.</w:t>
            </w:r>
          </w:p>
        </w:tc>
        <w:tc>
          <w:tcPr>
            <w:tcW w:w="1638" w:type="dxa"/>
          </w:tcPr>
          <w:p w14:paraId="261298D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42F8865" w14:textId="77777777" w:rsidTr="00DC21C3">
        <w:tc>
          <w:tcPr>
            <w:tcW w:w="562" w:type="dxa"/>
            <w:shd w:val="clear" w:color="auto" w:fill="auto"/>
          </w:tcPr>
          <w:p w14:paraId="2F04DBD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71F7F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eastAsia="Times New Roman" w:hAnsi="Times New Roman" w:cs="Times New Roman"/>
                <w:sz w:val="20"/>
                <w:szCs w:val="20"/>
                <w:shd w:val="clear" w:color="auto" w:fill="FFFFFF"/>
              </w:rPr>
              <w:t>Rēzeknes novada pašvaldība</w:t>
            </w:r>
          </w:p>
        </w:tc>
        <w:tc>
          <w:tcPr>
            <w:tcW w:w="3151" w:type="dxa"/>
            <w:vMerge/>
            <w:shd w:val="clear" w:color="auto" w:fill="auto"/>
          </w:tcPr>
          <w:p w14:paraId="7743393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8F6D56F"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4.1. Prioritātē "Veselības veicināšana un aprūpe" 4.1.1. SAM kā atbalstāmo darbību piedāvāt veselības aprūpes sistēmai izveidot pakalpojumu, kurā cilvēks ar veselības problēmām varētu vienlaicīgi konsultēties ar vairākiem ārstniecības speciālistiem, saņemot komplekso pakalpojumu, ietaupot gan laiku, gan samazinot izmaksas, gan arī dažādu medikamentu mijiedarbības seku rezultātu uz veselību; 4.1.2. SAM kā atbalstāmo darbību ietvert arī no alkohola un nikotīna (smēķēšanas) atkarīgo personu ārstēšanu, jo šīs problēmas ir daudz izplatītākas un skar lielāko sabiedrības daļu, salīdzinājumā ar narkotiku un azartspēļu atkarībām, kas , protams, arī ir būtiskas problēmas, kas jārisina.</w:t>
            </w:r>
          </w:p>
        </w:tc>
        <w:tc>
          <w:tcPr>
            <w:tcW w:w="2976" w:type="dxa"/>
            <w:shd w:val="clear" w:color="auto" w:fill="auto"/>
          </w:tcPr>
          <w:p w14:paraId="6066F73D" w14:textId="77777777" w:rsidR="003B19CF" w:rsidRPr="007D4E3F" w:rsidRDefault="003B19CF" w:rsidP="00C4157F">
            <w:pPr>
              <w:spacing w:after="0" w:line="240" w:lineRule="auto"/>
              <w:jc w:val="both"/>
              <w:rPr>
                <w:rFonts w:ascii="Times New Roman" w:hAnsi="Times New Roman" w:cs="Times New Roman"/>
                <w:sz w:val="20"/>
                <w:szCs w:val="20"/>
              </w:rPr>
            </w:pPr>
            <w:r w:rsidRPr="009B3DA8">
              <w:rPr>
                <w:rFonts w:ascii="Times New Roman" w:hAnsi="Times New Roman" w:cs="Times New Roman"/>
                <w:b/>
                <w:bCs/>
                <w:sz w:val="20"/>
                <w:szCs w:val="20"/>
              </w:rPr>
              <w:t>Sniegts skaidrojums</w:t>
            </w:r>
            <w:r>
              <w:rPr>
                <w:rFonts w:ascii="Times New Roman" w:hAnsi="Times New Roman" w:cs="Times New Roman"/>
                <w:sz w:val="20"/>
                <w:szCs w:val="20"/>
              </w:rPr>
              <w:t>.</w:t>
            </w:r>
          </w:p>
          <w:p w14:paraId="6927B8EC"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4.1.1.SAM ietvaros paredzēts atbalsts hroniski slimo un nedziedināmi slimo pacientu aprūpei nepieciešamās infrastruktūras attīstībai, kā ietvaros plānots attīstīt tai skaitā arī integrētus veselības aprūpes pakalpojumus.</w:t>
            </w:r>
          </w:p>
          <w:p w14:paraId="33EE26CD"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Attiecībā uz 4.1.2.SAM vēršam uzmanību, ka šis atbalsts primāri paredzēts veselības veicināšanai un slimību profilaksei nevis ārstniecībai.</w:t>
            </w:r>
          </w:p>
        </w:tc>
        <w:tc>
          <w:tcPr>
            <w:tcW w:w="1638" w:type="dxa"/>
          </w:tcPr>
          <w:p w14:paraId="525363F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FAE6453" w14:textId="77777777" w:rsidTr="00DC21C3">
        <w:tc>
          <w:tcPr>
            <w:tcW w:w="562" w:type="dxa"/>
            <w:shd w:val="clear" w:color="auto" w:fill="auto"/>
          </w:tcPr>
          <w:p w14:paraId="0E90805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97F719"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r>
              <w:rPr>
                <w:rFonts w:ascii="Times New Roman" w:hAnsi="Times New Roman" w:cs="Times New Roman"/>
                <w:sz w:val="20"/>
                <w:szCs w:val="20"/>
              </w:rPr>
              <w:t>/</w:t>
            </w:r>
          </w:p>
          <w:p w14:paraId="58EF5917"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p w14:paraId="7139AD7B"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4CC137A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B7FDD5A" w14:textId="77777777" w:rsidR="003B19CF" w:rsidRPr="006F55DD" w:rsidRDefault="003B19CF" w:rsidP="00C4157F">
            <w:pPr>
              <w:keepNext/>
              <w:shd w:val="clear" w:color="auto" w:fill="FFFFFF"/>
              <w:spacing w:after="0" w:line="240" w:lineRule="auto"/>
              <w:jc w:val="both"/>
              <w:outlineLvl w:val="2"/>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shd w:val="clear" w:color="auto" w:fill="FFFFFF"/>
              </w:rPr>
              <w:t>Pamatojoties uz 2017.gada 7.augusta MK rīkojuma Nr.394</w:t>
            </w:r>
            <w:r w:rsidRPr="006F55DD">
              <w:rPr>
                <w:rFonts w:ascii="Times New Roman" w:eastAsia="Times New Roman" w:hAnsi="Times New Roman" w:cs="Times New Roman"/>
                <w:sz w:val="20"/>
                <w:szCs w:val="20"/>
              </w:rPr>
              <w:t xml:space="preserve"> Par konceptuālo ziņojumu "Par veselības aprūpes sistēmas reformu" </w:t>
            </w:r>
            <w:r w:rsidRPr="006F55DD">
              <w:rPr>
                <w:rFonts w:ascii="Times New Roman" w:eastAsia="Times New Roman" w:hAnsi="Times New Roman" w:cs="Times New Roman"/>
                <w:sz w:val="20"/>
                <w:szCs w:val="20"/>
                <w:shd w:val="clear" w:color="auto" w:fill="FFFFFF"/>
              </w:rPr>
              <w:t xml:space="preserve">77.punktu, kas nosaka veselības aprūpes sistēmas mērķi - ilgtspējīga veselības aprūpes sistēma, kuras ietvaros nepieciešamas izmaiņas šādos sistēmas elementos, ierosinām iekļaut </w:t>
            </w:r>
            <w:r w:rsidRPr="006F55DD">
              <w:rPr>
                <w:rFonts w:ascii="Times New Roman" w:eastAsia="Times New Roman" w:hAnsi="Times New Roman" w:cs="Times New Roman"/>
                <w:iCs/>
                <w:noProof/>
                <w:sz w:val="20"/>
                <w:szCs w:val="20"/>
              </w:rPr>
              <w:t xml:space="preserve">(252) </w:t>
            </w:r>
            <w:r w:rsidRPr="006F55DD">
              <w:rPr>
                <w:rFonts w:ascii="Times New Roman" w:eastAsia="Times New Roman" w:hAnsi="Times New Roman" w:cs="Times New Roman"/>
                <w:sz w:val="20"/>
                <w:szCs w:val="20"/>
                <w:shd w:val="clear" w:color="auto" w:fill="FFFFFF"/>
              </w:rPr>
              <w:t xml:space="preserve">pasākumu attīstībā tādu aktivitāti kā </w:t>
            </w:r>
            <w:r w:rsidRPr="006F55DD">
              <w:rPr>
                <w:rFonts w:ascii="Times New Roman" w:eastAsia="Times New Roman" w:hAnsi="Times New Roman" w:cs="Times New Roman"/>
                <w:sz w:val="20"/>
                <w:szCs w:val="20"/>
                <w:u w:val="single"/>
                <w:shd w:val="clear" w:color="auto" w:fill="FFFFFF"/>
              </w:rPr>
              <w:t>ieguldījums pacientu drošības sistēmā</w:t>
            </w:r>
            <w:r w:rsidRPr="006F55DD">
              <w:rPr>
                <w:rFonts w:ascii="Times New Roman" w:eastAsia="Times New Roman" w:hAnsi="Times New Roman" w:cs="Times New Roman"/>
                <w:sz w:val="20"/>
                <w:szCs w:val="20"/>
                <w:shd w:val="clear" w:color="auto" w:fill="FFFFFF"/>
              </w:rPr>
              <w:t xml:space="preserve">, kas atbilst </w:t>
            </w:r>
            <w:r w:rsidRPr="006F55DD">
              <w:rPr>
                <w:rFonts w:ascii="Times New Roman" w:eastAsia="Times New Roman" w:hAnsi="Times New Roman" w:cs="Times New Roman"/>
                <w:iCs/>
                <w:noProof/>
                <w:sz w:val="20"/>
                <w:szCs w:val="20"/>
              </w:rPr>
              <w:t xml:space="preserve">primārās/ sekundārās veselības aprūpes lomas stiprināšanai un </w:t>
            </w:r>
            <w:r w:rsidRPr="006F55DD">
              <w:rPr>
                <w:rFonts w:ascii="Times New Roman" w:eastAsia="Times New Roman" w:hAnsi="Times New Roman" w:cs="Times New Roman"/>
                <w:sz w:val="20"/>
                <w:szCs w:val="20"/>
                <w:shd w:val="clear" w:color="auto" w:fill="FFFFFF"/>
              </w:rPr>
              <w:t>ārstniecības iestāžu kvalitātes pilnveidošanai.</w:t>
            </w:r>
          </w:p>
          <w:p w14:paraId="635B9292" w14:textId="77777777" w:rsidR="003B19CF" w:rsidRPr="006F55DD" w:rsidRDefault="003B19CF" w:rsidP="00C4157F">
            <w:pPr>
              <w:spacing w:after="0" w:line="240" w:lineRule="auto"/>
              <w:jc w:val="both"/>
              <w:rPr>
                <w:rFonts w:ascii="Times New Roman" w:eastAsia="Times New Roman" w:hAnsi="Times New Roman" w:cs="Times New Roman"/>
                <w:sz w:val="20"/>
                <w:szCs w:val="20"/>
                <w:shd w:val="clear" w:color="auto" w:fill="FFFFFF"/>
              </w:rPr>
            </w:pPr>
            <w:r w:rsidRPr="006F55DD">
              <w:rPr>
                <w:rFonts w:ascii="Times New Roman" w:eastAsia="Times New Roman" w:hAnsi="Times New Roman" w:cs="Times New Roman"/>
                <w:sz w:val="20"/>
                <w:szCs w:val="20"/>
                <w:shd w:val="clear" w:color="auto" w:fill="FFFFFF"/>
              </w:rPr>
              <w:t xml:space="preserve">Saskaņā ar </w:t>
            </w:r>
            <w:r w:rsidRPr="006F55DD">
              <w:rPr>
                <w:rFonts w:ascii="Times New Roman" w:eastAsia="Times New Roman" w:hAnsi="Times New Roman" w:cs="Times New Roman"/>
                <w:iCs/>
                <w:noProof/>
                <w:sz w:val="20"/>
                <w:szCs w:val="20"/>
              </w:rPr>
              <w:t xml:space="preserve">ārstniecības iestāžu teritoriālās sadarbības attīstīšanas platformu, ierosinām iekļaut (252) </w:t>
            </w:r>
            <w:r w:rsidRPr="006F55DD">
              <w:rPr>
                <w:rFonts w:ascii="Times New Roman" w:eastAsia="Times New Roman" w:hAnsi="Times New Roman" w:cs="Times New Roman"/>
                <w:sz w:val="20"/>
                <w:szCs w:val="20"/>
                <w:shd w:val="clear" w:color="auto" w:fill="FFFFFF"/>
              </w:rPr>
              <w:t xml:space="preserve">pasākumu attīstībā tādu aktivitāti kā </w:t>
            </w:r>
            <w:r w:rsidRPr="006F55DD">
              <w:rPr>
                <w:rFonts w:ascii="Times New Roman" w:eastAsia="Times New Roman" w:hAnsi="Times New Roman" w:cs="Times New Roman"/>
                <w:iCs/>
                <w:noProof/>
                <w:sz w:val="20"/>
                <w:szCs w:val="20"/>
                <w:u w:val="single"/>
              </w:rPr>
              <w:t>specializētā autotransporta nodrošināšanā sekundārās aprūpes veikšanai</w:t>
            </w:r>
            <w:r w:rsidRPr="006F55DD">
              <w:rPr>
                <w:rFonts w:ascii="Times New Roman" w:eastAsia="Times New Roman" w:hAnsi="Times New Roman" w:cs="Times New Roman"/>
                <w:iCs/>
                <w:noProof/>
                <w:sz w:val="20"/>
                <w:szCs w:val="20"/>
              </w:rPr>
              <w:t>.</w:t>
            </w:r>
          </w:p>
          <w:p w14:paraId="4B12D2D0" w14:textId="77777777" w:rsidR="003B19CF" w:rsidRPr="006F55DD" w:rsidRDefault="003B19CF" w:rsidP="00C4157F">
            <w:pPr>
              <w:spacing w:after="0" w:line="240" w:lineRule="auto"/>
              <w:jc w:val="both"/>
              <w:rPr>
                <w:rFonts w:ascii="Times New Roman" w:eastAsia="Times New Roman" w:hAnsi="Times New Roman" w:cs="Times New Roman"/>
                <w:color w:val="333333"/>
                <w:sz w:val="20"/>
                <w:szCs w:val="20"/>
                <w:shd w:val="clear" w:color="auto" w:fill="FFFFFF"/>
              </w:rPr>
            </w:pPr>
          </w:p>
          <w:p w14:paraId="2C2E655B" w14:textId="77777777" w:rsidR="003B19CF" w:rsidRPr="006F55DD" w:rsidRDefault="003B19CF" w:rsidP="00C4157F">
            <w:pPr>
              <w:spacing w:after="0" w:line="240" w:lineRule="auto"/>
              <w:jc w:val="both"/>
              <w:rPr>
                <w:rFonts w:ascii="Times New Roman" w:eastAsia="Times New Roman" w:hAnsi="Times New Roman" w:cs="Times New Roman"/>
                <w:color w:val="333333"/>
                <w:sz w:val="20"/>
                <w:szCs w:val="20"/>
                <w:shd w:val="clear" w:color="auto" w:fill="FFFFFF"/>
              </w:rPr>
            </w:pPr>
            <w:r w:rsidRPr="006F55DD">
              <w:rPr>
                <w:rFonts w:ascii="Times New Roman" w:eastAsia="Times New Roman" w:hAnsi="Times New Roman" w:cs="Times New Roman"/>
                <w:color w:val="333333"/>
                <w:sz w:val="20"/>
                <w:szCs w:val="20"/>
                <w:shd w:val="clear" w:color="auto" w:fill="FFFFFF"/>
              </w:rPr>
              <w:t xml:space="preserve">Ņemot vērā </w:t>
            </w:r>
            <w:r w:rsidRPr="006F55DD">
              <w:rPr>
                <w:rFonts w:ascii="Times New Roman" w:eastAsia="Times New Roman" w:hAnsi="Times New Roman" w:cs="Times New Roman"/>
                <w:iCs/>
                <w:noProof/>
                <w:sz w:val="20"/>
                <w:szCs w:val="20"/>
              </w:rPr>
              <w:t xml:space="preserve">IKT platformas un risinājumu izstrādi (253), liels lūgums paplasināt aktivitāti ar iespēju izstrādāt </w:t>
            </w:r>
            <w:r w:rsidRPr="006F55DD">
              <w:rPr>
                <w:rFonts w:ascii="Times New Roman" w:eastAsia="Calibri" w:hAnsi="Times New Roman" w:cs="Times New Roman"/>
                <w:sz w:val="20"/>
                <w:szCs w:val="20"/>
              </w:rPr>
              <w:t>references tīklus (ERN) attiecībā uz retām, mazizplatītām un kompleksām slimībām, lai aptvertu arī citas retas, nepārnēsājamas, kā arī infekcijas slimības, tādējādi gādājot, ka ceļo medicīniskās un īpašās zināšanas, nevis pacienti.</w:t>
            </w:r>
          </w:p>
          <w:p w14:paraId="0AF32E33"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shd w:val="clear" w:color="auto" w:fill="FFFFFF"/>
              </w:rPr>
            </w:pPr>
            <w:r w:rsidRPr="006F55DD">
              <w:rPr>
                <w:rFonts w:ascii="Times New Roman" w:eastAsia="Times New Roman" w:hAnsi="Times New Roman" w:cs="Times New Roman"/>
                <w:b/>
                <w:bCs/>
                <w:sz w:val="20"/>
                <w:szCs w:val="20"/>
                <w:shd w:val="clear" w:color="auto" w:fill="FFFFFF"/>
              </w:rPr>
              <w:t>Ņemot vērā iepriekš minēto, ierosinām iekļaut pasākumu kā d</w:t>
            </w:r>
            <w:r w:rsidRPr="006F55DD">
              <w:rPr>
                <w:rFonts w:ascii="Times New Roman" w:eastAsia="Calibri" w:hAnsi="Times New Roman" w:cs="Times New Roman"/>
                <w:b/>
                <w:bCs/>
                <w:sz w:val="20"/>
                <w:szCs w:val="20"/>
                <w:shd w:val="clear" w:color="auto" w:fill="FFFFFF"/>
              </w:rPr>
              <w:t>igitālo pakalpojumu infrastruktūras izveide, t. sk. ekspluatācija un uzturēšana.</w:t>
            </w:r>
          </w:p>
        </w:tc>
        <w:tc>
          <w:tcPr>
            <w:tcW w:w="2976" w:type="dxa"/>
            <w:shd w:val="clear" w:color="auto" w:fill="auto"/>
          </w:tcPr>
          <w:p w14:paraId="2E4021B6" w14:textId="77777777" w:rsidR="003B19CF" w:rsidRPr="009B3DA8" w:rsidRDefault="003B19CF" w:rsidP="00C4157F">
            <w:pPr>
              <w:spacing w:after="0" w:line="240" w:lineRule="auto"/>
              <w:jc w:val="both"/>
              <w:rPr>
                <w:rFonts w:ascii="Times New Roman" w:hAnsi="Times New Roman" w:cs="Times New Roman"/>
                <w:b/>
                <w:bCs/>
                <w:sz w:val="20"/>
                <w:szCs w:val="20"/>
              </w:rPr>
            </w:pPr>
            <w:r w:rsidRPr="009B3DA8">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6D5A0C05"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Vēršam uzmanību, ka pacientu drošības jautājumi ir iekļauti darbības programmas 4.1.3. SAM kārtā “Pilnveidot pacientu drošību un aprūpes kvalitāti”.</w:t>
            </w:r>
          </w:p>
          <w:p w14:paraId="328C11E8"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Papildus informējam, ka saskaņā ar ERAF regulas priekšlikumu no atbalsta tiek izslēgtas investīcijas, kas saistītas ar fosilo kurināmo ražošanu, apstrādi, izplatīšanu, glabāšanu vai sadedzināšanu, izņemot investīcijas, kas saistītas ar tīrajiem transportlīdzekļiem, kas definēti Eiropas Parlamenta un Padomes Direktīvas 2009/33/EK (ņemot vērā šīs Direktīvas grozījumus, kas izdarīti ar 2019.gada 20.jūnija Direktīvu 2019/1161).   Vienlaicīgi vēršam uzmanību, ka gadījumā, ja tehnoloģiskās iespējas un nozares attīstības tendences ļaus izmantot regulai atbilstošus transporta līdzekļus, darbības programma paredz infrastruktūras attīstību, kas ietver arī specializētā transporta nodrošināšanu.</w:t>
            </w:r>
          </w:p>
          <w:p w14:paraId="4297AEF3"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Tāpat vēršam uzmanību, ka ekspluatācijas un uzturēšanas izdevumu segšana nav ES fondu ieguldījumu mērķis un kohēzijas politikas instrumenti šāda veida izmaksas nesedz, savukārt digitālo pakalpojumu infrastruktūras attīstība jau šobrīd ir atbalstāmo aktivitāšu sarakstā 4.1.1.</w:t>
            </w:r>
            <w:r>
              <w:rPr>
                <w:rFonts w:ascii="Times New Roman" w:hAnsi="Times New Roman" w:cs="Times New Roman"/>
                <w:sz w:val="20"/>
                <w:szCs w:val="20"/>
              </w:rPr>
              <w:t>SAM</w:t>
            </w:r>
            <w:r w:rsidRPr="007D4E3F">
              <w:rPr>
                <w:rFonts w:ascii="Times New Roman" w:hAnsi="Times New Roman" w:cs="Times New Roman"/>
                <w:sz w:val="20"/>
                <w:szCs w:val="20"/>
              </w:rPr>
              <w:t>.</w:t>
            </w:r>
          </w:p>
        </w:tc>
        <w:tc>
          <w:tcPr>
            <w:tcW w:w="1638" w:type="dxa"/>
          </w:tcPr>
          <w:p w14:paraId="501F668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22D6838" w14:textId="77777777" w:rsidTr="00DC21C3">
        <w:tc>
          <w:tcPr>
            <w:tcW w:w="562" w:type="dxa"/>
            <w:shd w:val="clear" w:color="auto" w:fill="auto"/>
          </w:tcPr>
          <w:p w14:paraId="404B9EF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301E4944"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r>
              <w:rPr>
                <w:rFonts w:ascii="Times New Roman" w:hAnsi="Times New Roman" w:cs="Times New Roman"/>
                <w:sz w:val="20"/>
                <w:szCs w:val="20"/>
              </w:rPr>
              <w:t>/</w:t>
            </w:r>
          </w:p>
          <w:p w14:paraId="14ED7FE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val="restart"/>
            <w:shd w:val="clear" w:color="auto" w:fill="auto"/>
          </w:tcPr>
          <w:p w14:paraId="764FD43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(252)</w:t>
            </w:r>
            <w:r w:rsidRPr="006F55DD">
              <w:rPr>
                <w:rFonts w:ascii="Times New Roman" w:hAnsi="Times New Roman" w:cs="Times New Roman"/>
                <w:sz w:val="20"/>
                <w:szCs w:val="20"/>
              </w:rPr>
              <w:tab/>
              <w:t>Ieguldījumi veselības aprūpes infrastruktūras attīstībai veicami visaptverošu sistēmisku pasākumu attīstībai, tai skaitā turpinot iesākto ārstniecības iestāžu teritoriālās sadarbības attīstīšanu, primārās aprūpes centru attīstību, specifisko pakalpojumu koncentrēšanai augstāka līmeņa ārstniecības iestādēs un ambulatorās (t.sk. primārās) aprūpes pakalpojumu tuvināšanai iedzīvotājiem. Svarīgi stiprināt primārās veselības aprūpes lomu veselības aprūpē, paplašinot ģimenes ārsta praksē sniegto pakalpojumu klāstu, kā arī risināt bērnu zobārstniecības prakšu pieejamību.</w:t>
            </w:r>
          </w:p>
        </w:tc>
        <w:tc>
          <w:tcPr>
            <w:tcW w:w="4954" w:type="dxa"/>
            <w:vMerge w:val="restart"/>
            <w:shd w:val="clear" w:color="auto" w:fill="auto"/>
          </w:tcPr>
          <w:p w14:paraId="6F8C6CDC"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1. Vēršam uzmanību, ka ir būtiski definēt ģimenes ārstu papildu pakalpojumu klāstu. Lūdzam skaidrot, kādā veidā ir plānots realizēt sniegto pakalpojumu klāstu, ņemot vērā ģimenes ārstu esošo noslogojumu, kā arī, kādā veidā tiks izvērtēts šo papildu pakalpojumu klāsts atbilstoši pacientu veselības aprūpes vajadzībām.</w:t>
            </w:r>
          </w:p>
          <w:p w14:paraId="793926EF"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2. Vienlaikus lūdzam papildināt atbalstāmo darbību loku ar jaunu paragrāfu šādā redakcijā:</w:t>
            </w:r>
          </w:p>
          <w:p w14:paraId="20979823" w14:textId="77777777" w:rsidR="003B19CF" w:rsidRPr="006F55DD" w:rsidRDefault="003B19CF" w:rsidP="00C4157F">
            <w:pPr>
              <w:spacing w:after="0" w:line="240" w:lineRule="auto"/>
              <w:jc w:val="both"/>
              <w:rPr>
                <w:rFonts w:ascii="Times New Roman" w:eastAsia="Times New Roman" w:hAnsi="Times New Roman" w:cs="Times New Roman"/>
                <w:b/>
                <w:bCs/>
                <w:i/>
                <w:iCs/>
                <w:noProof/>
                <w:color w:val="000000"/>
                <w:sz w:val="20"/>
                <w:szCs w:val="20"/>
                <w:u w:val="single"/>
                <w:lang w:eastAsia="lv-LV" w:bidi="lv-LV"/>
              </w:rPr>
            </w:pPr>
            <w:r w:rsidRPr="006F55DD">
              <w:rPr>
                <w:rFonts w:ascii="Times New Roman" w:eastAsia="Times New Roman" w:hAnsi="Times New Roman" w:cs="Times New Roman"/>
                <w:i/>
                <w:iCs/>
                <w:noProof/>
                <w:color w:val="000000"/>
                <w:sz w:val="20"/>
                <w:szCs w:val="20"/>
                <w:lang w:eastAsia="lv-LV" w:bidi="lv-LV"/>
              </w:rPr>
              <w:t>“</w:t>
            </w:r>
            <w:r w:rsidRPr="006F55DD">
              <w:rPr>
                <w:rFonts w:ascii="Times New Roman" w:eastAsia="Times New Roman" w:hAnsi="Times New Roman" w:cs="Times New Roman"/>
                <w:b/>
                <w:bCs/>
                <w:i/>
                <w:iCs/>
                <w:noProof/>
                <w:color w:val="000000"/>
                <w:sz w:val="20"/>
                <w:szCs w:val="20"/>
                <w:u w:val="single"/>
                <w:lang w:eastAsia="lv-LV" w:bidi="lv-LV"/>
              </w:rPr>
              <w:t>Nepieciešami ieguldījumi reģionālajās daudzprofilu slimnīcās neatliekamās palīdzības sniegšanai un stacionāro un veselības aprūpes pakalpojumu pieejamības nodrošināšanai, pilnveidojot gan infrastruktūru, gan materiāltehnisko bāzi un paplašinot pakalpojumu klāstu, t.sk. rehabilitācijas pakalpojumu pieejamību. Stiprināt reģionālo slimnīcu lomu slimnīcu teritoriālās sadarbības veicināšanā un kvalitatīvu veselības aprūpes pakalpojumu nodrošināšanā.”</w:t>
            </w:r>
          </w:p>
          <w:p w14:paraId="72B42D2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p w14:paraId="0536664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 Lūdzam skaidrot, vai primāro aprūpes centru attīstība plānota pēc tādiem pašiem nosacījumiem, kā šobrīd izsludinātā atlase? (NAP investīciju plāna 70. uzdevums) Šī brīža atlase nav bijusi veiksmīga, un ģimenes ārsti nevēlas strādāt PAC modelī. Lūdzam skaidrot, vai nav plānots piešķirt finansējumu pašvaldības PAC, kuros ģimenes ārsti īrē telpas, bet paša centra attīstību nodrošina pašvaldība un tās izveidota iestāde vai kapitālsabiedrība?</w:t>
            </w:r>
          </w:p>
          <w:p w14:paraId="12FF6620" w14:textId="77777777" w:rsidR="003B19CF" w:rsidRPr="006F55DD" w:rsidRDefault="003B19CF" w:rsidP="00C4157F">
            <w:pPr>
              <w:keepNext/>
              <w:shd w:val="clear" w:color="auto" w:fill="FFFFFF"/>
              <w:spacing w:after="0" w:line="240" w:lineRule="auto"/>
              <w:jc w:val="both"/>
              <w:outlineLvl w:val="2"/>
              <w:rPr>
                <w:rFonts w:ascii="Times New Roman" w:eastAsia="Calibri" w:hAnsi="Times New Roman" w:cs="Times New Roman"/>
                <w:color w:val="000000"/>
                <w:sz w:val="20"/>
                <w:szCs w:val="20"/>
                <w:shd w:val="clear" w:color="auto" w:fill="FFFFFF"/>
              </w:rPr>
            </w:pPr>
            <w:r w:rsidRPr="006F55DD">
              <w:rPr>
                <w:rFonts w:ascii="Times New Roman" w:eastAsia="Calibri" w:hAnsi="Times New Roman" w:cs="Times New Roman"/>
                <w:color w:val="000000"/>
                <w:sz w:val="20"/>
                <w:szCs w:val="20"/>
              </w:rPr>
              <w:t>4. Lūdzam skaidrot, kādas darbības paredzētas bērnu zobārstniecības prakšu infrastruktūras attīstībai?</w:t>
            </w:r>
          </w:p>
          <w:p w14:paraId="6AFD9E68"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Calibri" w:hAnsi="Times New Roman" w:cs="Times New Roman"/>
                <w:color w:val="000000"/>
                <w:sz w:val="20"/>
                <w:szCs w:val="20"/>
                <w:shd w:val="clear" w:color="auto" w:fill="FFFFFF"/>
              </w:rPr>
              <w:t>5. Pamatojoties uz 2017. gada 7.augusta MK rīkojuma Nr. 394</w:t>
            </w:r>
            <w:r w:rsidRPr="006F55DD">
              <w:rPr>
                <w:rFonts w:ascii="Times New Roman" w:eastAsia="Calibri" w:hAnsi="Times New Roman" w:cs="Times New Roman"/>
                <w:color w:val="000000"/>
                <w:sz w:val="20"/>
                <w:szCs w:val="20"/>
              </w:rPr>
              <w:t xml:space="preserve"> Par konceptuālo ziņojumu “Par veselības aprūpes sistēmas reformu” </w:t>
            </w:r>
            <w:r w:rsidRPr="006F55DD">
              <w:rPr>
                <w:rFonts w:ascii="Times New Roman" w:eastAsia="Calibri" w:hAnsi="Times New Roman" w:cs="Times New Roman"/>
                <w:color w:val="000000"/>
                <w:sz w:val="20"/>
                <w:szCs w:val="20"/>
                <w:shd w:val="clear" w:color="auto" w:fill="FFFFFF"/>
              </w:rPr>
              <w:t xml:space="preserve">77. punktu, kas nosaka veselības aprūpes sistēmas mērķi - ilgtspējīga veselības aprūpes sistēma, kuras ietvaros nepieciešamas izmaiņas šādos sistēmas elementos, ierosinām iekļaut </w:t>
            </w:r>
            <w:r w:rsidRPr="006F55DD">
              <w:rPr>
                <w:rFonts w:ascii="Times New Roman" w:eastAsia="Calibri" w:hAnsi="Times New Roman" w:cs="Times New Roman"/>
                <w:iCs/>
                <w:noProof/>
                <w:color w:val="000000"/>
                <w:sz w:val="20"/>
                <w:szCs w:val="20"/>
              </w:rPr>
              <w:t xml:space="preserve">(252) </w:t>
            </w:r>
            <w:r w:rsidRPr="006F55DD">
              <w:rPr>
                <w:rFonts w:ascii="Times New Roman" w:eastAsia="Calibri" w:hAnsi="Times New Roman" w:cs="Times New Roman"/>
                <w:color w:val="000000"/>
                <w:sz w:val="20"/>
                <w:szCs w:val="20"/>
                <w:shd w:val="clear" w:color="auto" w:fill="FFFFFF"/>
              </w:rPr>
              <w:t xml:space="preserve">pasākumu attīstībā tādu aktivitāti kā </w:t>
            </w:r>
            <w:r w:rsidRPr="006F55DD">
              <w:rPr>
                <w:rFonts w:ascii="Times New Roman" w:eastAsia="Calibri" w:hAnsi="Times New Roman" w:cs="Times New Roman"/>
                <w:color w:val="000000"/>
                <w:sz w:val="20"/>
                <w:szCs w:val="20"/>
                <w:u w:val="single"/>
                <w:shd w:val="clear" w:color="auto" w:fill="FFFFFF"/>
              </w:rPr>
              <w:t>ieguldījums pacientu drošības sistēmā</w:t>
            </w:r>
            <w:r w:rsidRPr="006F55DD">
              <w:rPr>
                <w:rFonts w:ascii="Times New Roman" w:eastAsia="Calibri" w:hAnsi="Times New Roman" w:cs="Times New Roman"/>
                <w:color w:val="000000"/>
                <w:sz w:val="20"/>
                <w:szCs w:val="20"/>
                <w:shd w:val="clear" w:color="auto" w:fill="FFFFFF"/>
              </w:rPr>
              <w:t xml:space="preserve">, kas atbilst </w:t>
            </w:r>
            <w:r w:rsidRPr="006F55DD">
              <w:rPr>
                <w:rFonts w:ascii="Times New Roman" w:eastAsia="Calibri" w:hAnsi="Times New Roman" w:cs="Times New Roman"/>
                <w:iCs/>
                <w:noProof/>
                <w:color w:val="000000"/>
                <w:sz w:val="20"/>
                <w:szCs w:val="20"/>
              </w:rPr>
              <w:t xml:space="preserve">primārās/ sekundārās veselības aprūpes lomas stiprināšanai un </w:t>
            </w:r>
            <w:r w:rsidRPr="006F55DD">
              <w:rPr>
                <w:rFonts w:ascii="Times New Roman" w:eastAsia="Calibri" w:hAnsi="Times New Roman" w:cs="Times New Roman"/>
                <w:color w:val="000000"/>
                <w:sz w:val="20"/>
                <w:szCs w:val="20"/>
                <w:shd w:val="clear" w:color="auto" w:fill="FFFFFF"/>
              </w:rPr>
              <w:t>ārstniecības iestāžu kvalitātes pilnveidošanai.</w:t>
            </w:r>
            <w:r w:rsidRPr="006F55DD">
              <w:rPr>
                <w:rFonts w:ascii="Times New Roman" w:eastAsia="Calibri" w:hAnsi="Times New Roman" w:cs="Times New Roman"/>
                <w:color w:val="000000"/>
                <w:sz w:val="20"/>
                <w:szCs w:val="20"/>
              </w:rPr>
              <w:t xml:space="preserve"> </w:t>
            </w:r>
            <w:r w:rsidRPr="006F55DD">
              <w:rPr>
                <w:rFonts w:ascii="Times New Roman" w:eastAsia="Calibri" w:hAnsi="Times New Roman" w:cs="Times New Roman"/>
                <w:color w:val="000000"/>
                <w:sz w:val="20"/>
                <w:szCs w:val="20"/>
                <w:shd w:val="clear" w:color="auto" w:fill="FFFFFF"/>
              </w:rPr>
              <w:t xml:space="preserve">Saskaņā ar </w:t>
            </w:r>
            <w:r w:rsidRPr="006F55DD">
              <w:rPr>
                <w:rFonts w:ascii="Times New Roman" w:eastAsia="Calibri" w:hAnsi="Times New Roman" w:cs="Times New Roman"/>
                <w:iCs/>
                <w:noProof/>
                <w:color w:val="000000"/>
                <w:sz w:val="20"/>
                <w:szCs w:val="20"/>
              </w:rPr>
              <w:t xml:space="preserve">ārstniecības iestāžu teritoriālās sadarbības attīstīšanas platformu, ierosinām iekļaut (252) </w:t>
            </w:r>
            <w:r w:rsidRPr="006F55DD">
              <w:rPr>
                <w:rFonts w:ascii="Times New Roman" w:eastAsia="Calibri" w:hAnsi="Times New Roman" w:cs="Times New Roman"/>
                <w:color w:val="000000"/>
                <w:sz w:val="20"/>
                <w:szCs w:val="20"/>
                <w:shd w:val="clear" w:color="auto" w:fill="FFFFFF"/>
              </w:rPr>
              <w:t xml:space="preserve">pasākumu attīstībā tādu aktivitāti kā </w:t>
            </w:r>
            <w:r w:rsidRPr="006F55DD">
              <w:rPr>
                <w:rFonts w:ascii="Times New Roman" w:eastAsia="Calibri" w:hAnsi="Times New Roman" w:cs="Times New Roman"/>
                <w:iCs/>
                <w:noProof/>
                <w:color w:val="000000"/>
                <w:sz w:val="20"/>
                <w:szCs w:val="20"/>
                <w:u w:val="single"/>
              </w:rPr>
              <w:t>specializētā autotransporta nodrošināšanā sekundārās aprūpes veikšanai</w:t>
            </w:r>
            <w:r w:rsidRPr="006F55DD">
              <w:rPr>
                <w:rFonts w:ascii="Times New Roman" w:eastAsia="Calibri" w:hAnsi="Times New Roman" w:cs="Times New Roman"/>
                <w:iCs/>
                <w:noProof/>
                <w:color w:val="000000"/>
                <w:sz w:val="20"/>
                <w:szCs w:val="20"/>
              </w:rPr>
              <w:t>.</w:t>
            </w:r>
          </w:p>
        </w:tc>
        <w:tc>
          <w:tcPr>
            <w:tcW w:w="2976" w:type="dxa"/>
            <w:vMerge w:val="restart"/>
            <w:shd w:val="clear" w:color="auto" w:fill="auto"/>
          </w:tcPr>
          <w:p w14:paraId="1EB2F23F" w14:textId="77777777" w:rsidR="003B19CF" w:rsidRPr="007D4E3F" w:rsidRDefault="003B19CF" w:rsidP="00C4157F">
            <w:pPr>
              <w:spacing w:after="0" w:line="240" w:lineRule="auto"/>
              <w:jc w:val="both"/>
              <w:rPr>
                <w:rFonts w:ascii="Times New Roman" w:hAnsi="Times New Roman" w:cs="Times New Roman"/>
                <w:sz w:val="20"/>
                <w:szCs w:val="20"/>
              </w:rPr>
            </w:pPr>
            <w:r w:rsidRPr="006B3F9F">
              <w:rPr>
                <w:rFonts w:ascii="Times New Roman" w:hAnsi="Times New Roman" w:cs="Times New Roman"/>
                <w:b/>
                <w:bCs/>
                <w:sz w:val="20"/>
                <w:szCs w:val="20"/>
              </w:rPr>
              <w:t>Sniegts skaidrojums</w:t>
            </w:r>
            <w:r w:rsidRPr="007D4E3F">
              <w:rPr>
                <w:rFonts w:ascii="Times New Roman" w:hAnsi="Times New Roman" w:cs="Times New Roman"/>
                <w:sz w:val="20"/>
                <w:szCs w:val="20"/>
              </w:rPr>
              <w:t>.</w:t>
            </w:r>
          </w:p>
          <w:p w14:paraId="5204151B"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1.Ņemot vērā šobrīd īstenošanā esošos Primārās aprūpes centru pilotprojektus, tiks izvērtētas iespējas projektus attīstīt un iespējams veikt uzlabojumus pieejā, analizējot pirmo pilotprojektu rezultātus. Tāpat arī Veselības ministrija plāno veikt izvērtējumu par ģimenes ārstu sniegtajiem pakalpojumiem, lai uzlabotu pakalpojumu sniegšanas organizāciju un stiprinātu ģimenes ārstu pakalpojumu kapacitāti, piemēram, nepieciešamības gadījumā, piesaistītu ģimenes ārsta praksei papildus māsu u.c. paredzot tam attiecīgu finansējumu.</w:t>
            </w:r>
          </w:p>
          <w:p w14:paraId="01AA8BD2"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2.Attiecībā uz priekšlikumu papildināt DP ar atsauci uz konkrētiem veselības aprūpes pakalpojumiem reģionālajās slimnīcās, vēršam uzmanību, ka jau šobrīd esošā DP paredz visu</w:t>
            </w:r>
            <w:r>
              <w:rPr>
                <w:rFonts w:ascii="Times New Roman" w:hAnsi="Times New Roman" w:cs="Times New Roman"/>
                <w:sz w:val="20"/>
                <w:szCs w:val="20"/>
              </w:rPr>
              <w:t xml:space="preserve">s Jūsu minētos atbalsta veidus </w:t>
            </w:r>
            <w:r w:rsidRPr="007D4E3F">
              <w:rPr>
                <w:rFonts w:ascii="Times New Roman" w:hAnsi="Times New Roman" w:cs="Times New Roman"/>
                <w:sz w:val="20"/>
                <w:szCs w:val="20"/>
              </w:rPr>
              <w:t xml:space="preserve"> 4.1.1.</w:t>
            </w:r>
            <w:r>
              <w:rPr>
                <w:rFonts w:ascii="Times New Roman" w:hAnsi="Times New Roman" w:cs="Times New Roman"/>
                <w:sz w:val="20"/>
                <w:szCs w:val="20"/>
              </w:rPr>
              <w:t xml:space="preserve">SAM  </w:t>
            </w:r>
            <w:r w:rsidRPr="007D4E3F">
              <w:rPr>
                <w:rFonts w:ascii="Times New Roman" w:hAnsi="Times New Roman" w:cs="Times New Roman"/>
                <w:sz w:val="20"/>
                <w:szCs w:val="20"/>
              </w:rPr>
              <w:t>ietvaros.</w:t>
            </w:r>
          </w:p>
          <w:p w14:paraId="06C2B70F"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3.Skat. atbildi uz šo jautājumu pie 1. punkta. Attiecībā uz otro jautājuma daļu, informējam, ka jau esošie nosacījumi paredz iespējas saņemt atbalstu pašvaldībai, tās izveidotai iestādei vai kapitālsabiedrībai PAC attīstībai.</w:t>
            </w:r>
          </w:p>
          <w:p w14:paraId="76F55DAA" w14:textId="77777777" w:rsidR="003B19CF" w:rsidRPr="007D4E3F"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4.Tiks izvērtēta iespēja sniegt atbalstu nepieciešamās infrastruktūras sakārtošanai bērnu zobārstniecības praksēs (renovācija, būvdarbi, aprīkojums).</w:t>
            </w:r>
          </w:p>
          <w:p w14:paraId="3E1741D4"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5. Vēršam uzmanību, ka ieguldījumi pacientu drošības sistēmā jau ir paredzēti DP 4.1.3.</w:t>
            </w:r>
            <w:r>
              <w:rPr>
                <w:rFonts w:ascii="Times New Roman" w:hAnsi="Times New Roman" w:cs="Times New Roman"/>
                <w:sz w:val="20"/>
                <w:szCs w:val="20"/>
              </w:rPr>
              <w:t>SAM</w:t>
            </w:r>
            <w:r w:rsidRPr="007D4E3F">
              <w:rPr>
                <w:rFonts w:ascii="Times New Roman" w:hAnsi="Times New Roman" w:cs="Times New Roman"/>
                <w:sz w:val="20"/>
                <w:szCs w:val="20"/>
              </w:rPr>
              <w:t xml:space="preserve"> ietvaros</w:t>
            </w:r>
            <w:r>
              <w:rPr>
                <w:rFonts w:ascii="Times New Roman" w:hAnsi="Times New Roman" w:cs="Times New Roman"/>
                <w:sz w:val="20"/>
                <w:szCs w:val="20"/>
              </w:rPr>
              <w:t>.</w:t>
            </w:r>
            <w:r w:rsidRPr="007D4E3F">
              <w:rPr>
                <w:rFonts w:ascii="Times New Roman" w:hAnsi="Times New Roman" w:cs="Times New Roman"/>
                <w:sz w:val="20"/>
                <w:szCs w:val="20"/>
              </w:rPr>
              <w:t xml:space="preserve"> Attiecībā uz specializētā autotransporta iegā</w:t>
            </w:r>
            <w:r>
              <w:rPr>
                <w:rFonts w:ascii="Times New Roman" w:hAnsi="Times New Roman" w:cs="Times New Roman"/>
                <w:sz w:val="20"/>
                <w:szCs w:val="20"/>
              </w:rPr>
              <w:t>di lūdzam skatīt atbildi pie 471</w:t>
            </w:r>
            <w:r w:rsidRPr="007D4E3F">
              <w:rPr>
                <w:rFonts w:ascii="Times New Roman" w:hAnsi="Times New Roman" w:cs="Times New Roman"/>
                <w:sz w:val="20"/>
                <w:szCs w:val="20"/>
              </w:rPr>
              <w:t>.jautājuma.</w:t>
            </w:r>
          </w:p>
        </w:tc>
        <w:tc>
          <w:tcPr>
            <w:tcW w:w="1638" w:type="dxa"/>
            <w:vMerge w:val="restart"/>
          </w:tcPr>
          <w:p w14:paraId="1D452F1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8B147B2" w14:textId="77777777" w:rsidTr="00DC21C3">
        <w:tc>
          <w:tcPr>
            <w:tcW w:w="562" w:type="dxa"/>
            <w:shd w:val="clear" w:color="auto" w:fill="auto"/>
          </w:tcPr>
          <w:p w14:paraId="2303E96A" w14:textId="77777777" w:rsidR="003B19CF" w:rsidRPr="006F55DD" w:rsidRDefault="003B19CF" w:rsidP="00C4157F">
            <w:pPr>
              <w:spacing w:after="0" w:line="240" w:lineRule="auto"/>
              <w:ind w:left="360"/>
              <w:rPr>
                <w:rFonts w:ascii="Times New Roman" w:hAnsi="Times New Roman" w:cs="Times New Roman"/>
                <w:sz w:val="20"/>
                <w:szCs w:val="20"/>
              </w:rPr>
            </w:pPr>
          </w:p>
        </w:tc>
        <w:tc>
          <w:tcPr>
            <w:tcW w:w="1393" w:type="dxa"/>
            <w:vMerge/>
            <w:shd w:val="clear" w:color="auto" w:fill="auto"/>
          </w:tcPr>
          <w:p w14:paraId="681E3C68"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6B005BC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shd w:val="clear" w:color="auto" w:fill="auto"/>
          </w:tcPr>
          <w:p w14:paraId="07CD3CF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vMerge/>
            <w:shd w:val="clear" w:color="auto" w:fill="auto"/>
          </w:tcPr>
          <w:p w14:paraId="67A832E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3AB4E490"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D68E4E6" w14:textId="77777777" w:rsidTr="00DC21C3">
        <w:tc>
          <w:tcPr>
            <w:tcW w:w="562" w:type="dxa"/>
            <w:shd w:val="clear" w:color="auto" w:fill="auto"/>
          </w:tcPr>
          <w:p w14:paraId="54185A4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4BE46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val="restart"/>
            <w:shd w:val="clear" w:color="auto" w:fill="auto"/>
          </w:tcPr>
          <w:p w14:paraId="0B862D5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(255)</w:t>
            </w:r>
            <w:r w:rsidRPr="006F55DD">
              <w:rPr>
                <w:rFonts w:ascii="Times New Roman" w:hAnsi="Times New Roman" w:cs="Times New Roman"/>
                <w:sz w:val="20"/>
                <w:szCs w:val="20"/>
              </w:rPr>
              <w:tab/>
              <w:t>Tāpat ieguldījumi 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 medicīnas ierīču atjaunošanai un izcilības centru izveidošanai zināšanu pārnesei (ēku atjaunošana, pārbūve, būvniecība, telpu aprīkošana, medicīnas ierīču un aprīkojuma iegāde, t.sk. vides pieejamības nodrošināšana).</w:t>
            </w:r>
          </w:p>
          <w:p w14:paraId="358742D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11C2E3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shd w:val="clear" w:color="auto" w:fill="FFFFFF"/>
              </w:rPr>
            </w:pPr>
            <w:r w:rsidRPr="006F55DD">
              <w:rPr>
                <w:rFonts w:ascii="Times New Roman" w:eastAsia="Calibri" w:hAnsi="Times New Roman" w:cs="Times New Roman"/>
                <w:color w:val="000000"/>
                <w:sz w:val="20"/>
                <w:szCs w:val="20"/>
                <w:shd w:val="clear" w:color="auto" w:fill="FFFFFF"/>
              </w:rPr>
              <w:t>Lūdzam skaidrot, kas ir domāts ar izcilības centra izveidošanu un kāds ir tā mērķis SAM 4.1.1. ietvaros.</w:t>
            </w:r>
          </w:p>
        </w:tc>
        <w:tc>
          <w:tcPr>
            <w:tcW w:w="2976" w:type="dxa"/>
            <w:shd w:val="clear" w:color="auto" w:fill="auto"/>
          </w:tcPr>
          <w:p w14:paraId="5124B97C" w14:textId="77777777" w:rsidR="003B19CF" w:rsidRPr="007D4E3F" w:rsidRDefault="003B19CF" w:rsidP="00C4157F">
            <w:pPr>
              <w:spacing w:after="0" w:line="240" w:lineRule="auto"/>
              <w:jc w:val="both"/>
              <w:rPr>
                <w:rFonts w:ascii="Times New Roman" w:hAnsi="Times New Roman" w:cs="Times New Roman"/>
                <w:sz w:val="20"/>
                <w:szCs w:val="20"/>
              </w:rPr>
            </w:pPr>
            <w:r w:rsidRPr="006B3F9F">
              <w:rPr>
                <w:rFonts w:ascii="Times New Roman" w:hAnsi="Times New Roman" w:cs="Times New Roman"/>
                <w:b/>
                <w:bCs/>
                <w:sz w:val="20"/>
                <w:szCs w:val="20"/>
              </w:rPr>
              <w:t>Sniegts skaidrojums</w:t>
            </w:r>
            <w:r>
              <w:rPr>
                <w:rFonts w:ascii="Times New Roman" w:hAnsi="Times New Roman" w:cs="Times New Roman"/>
                <w:sz w:val="20"/>
                <w:szCs w:val="20"/>
              </w:rPr>
              <w:t>.</w:t>
            </w:r>
          </w:p>
          <w:p w14:paraId="08EC9FEB" w14:textId="77777777" w:rsidR="003B19CF" w:rsidRPr="006F55DD" w:rsidRDefault="003B19CF" w:rsidP="00C4157F">
            <w:pPr>
              <w:spacing w:after="0" w:line="240" w:lineRule="auto"/>
              <w:jc w:val="both"/>
              <w:rPr>
                <w:rFonts w:ascii="Times New Roman" w:hAnsi="Times New Roman" w:cs="Times New Roman"/>
                <w:sz w:val="20"/>
                <w:szCs w:val="20"/>
              </w:rPr>
            </w:pPr>
            <w:r w:rsidRPr="007D4E3F">
              <w:rPr>
                <w:rFonts w:ascii="Times New Roman" w:hAnsi="Times New Roman" w:cs="Times New Roman"/>
                <w:sz w:val="20"/>
                <w:szCs w:val="20"/>
              </w:rPr>
              <w:t>Izcilības centru izveidošanas mērķis 4.1.1.SAM ietvaros ir paaugstināt veselības aprūpes kvalitāti un to paredzēts īstenot, attīstot apmācību infrastruktūru ārstniecības iestādēs, kurās konkrētos pakalpojumus sniedz profesionāļi, kas ir savas jomas eksperti un kur ir pieejama attiecīgā infrastruktūra, kura kopā ar ESF tipa investīcijām nodrošinās kompetenču metodisko vadību t.sk. zināšanu pārnesi uz reģioniem.</w:t>
            </w:r>
          </w:p>
        </w:tc>
        <w:tc>
          <w:tcPr>
            <w:tcW w:w="1638" w:type="dxa"/>
          </w:tcPr>
          <w:p w14:paraId="78BFB3F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8D1B93F" w14:textId="77777777" w:rsidTr="00DC21C3">
        <w:tc>
          <w:tcPr>
            <w:tcW w:w="562" w:type="dxa"/>
            <w:shd w:val="clear" w:color="auto" w:fill="auto"/>
          </w:tcPr>
          <w:p w14:paraId="6C222C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09D9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72EB680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4C03FB1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Te būtu svarīgi saprast, kādas tieši aktivitātes plānotas un vai nebūs pārklāšanās ar 2014.-2020.g. perioda 8.3.4.SAM, kura ietvaros tiek veidota bērnu PMP prevencijas sistēma un tostarp PMP riska grupām ir pieejami individuāli atbalsta pasākumi, t.sk. speciālistu (psihologa, sociālā pedagoga, logopēda, ergoterapeita u.c.) konsultācijas.</w:t>
            </w:r>
          </w:p>
        </w:tc>
        <w:tc>
          <w:tcPr>
            <w:tcW w:w="2976" w:type="dxa"/>
            <w:shd w:val="clear" w:color="auto" w:fill="auto"/>
          </w:tcPr>
          <w:p w14:paraId="4FC37924" w14:textId="77777777" w:rsidR="003B19CF" w:rsidRPr="00670D86" w:rsidRDefault="003B19CF" w:rsidP="00C4157F">
            <w:pPr>
              <w:spacing w:after="0" w:line="240" w:lineRule="auto"/>
              <w:jc w:val="both"/>
              <w:rPr>
                <w:rFonts w:ascii="Times New Roman" w:hAnsi="Times New Roman" w:cs="Times New Roman"/>
                <w:sz w:val="20"/>
                <w:szCs w:val="20"/>
              </w:rPr>
            </w:pPr>
            <w:r w:rsidRPr="006B3F9F">
              <w:rPr>
                <w:rFonts w:ascii="Times New Roman" w:hAnsi="Times New Roman" w:cs="Times New Roman"/>
                <w:b/>
                <w:bCs/>
                <w:sz w:val="20"/>
                <w:szCs w:val="20"/>
              </w:rPr>
              <w:t>Sniegts skaidrojums</w:t>
            </w:r>
            <w:r>
              <w:rPr>
                <w:rFonts w:ascii="Times New Roman" w:hAnsi="Times New Roman" w:cs="Times New Roman"/>
                <w:sz w:val="20"/>
                <w:szCs w:val="20"/>
              </w:rPr>
              <w:t>.</w:t>
            </w:r>
          </w:p>
          <w:p w14:paraId="190B3C3D"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Izcilības centru izveides mērķi un principi atšķiras no komentārā minētā 8.3.4.SAM līdz ar to šajos SAM pārklāšanās nav. Papi</w:t>
            </w:r>
            <w:r>
              <w:rPr>
                <w:rFonts w:ascii="Times New Roman" w:hAnsi="Times New Roman" w:cs="Times New Roman"/>
                <w:sz w:val="20"/>
                <w:szCs w:val="20"/>
              </w:rPr>
              <w:t>ldus lūdzam skat. atbildi pie izziņas 473</w:t>
            </w:r>
            <w:r w:rsidRPr="00670D86">
              <w:rPr>
                <w:rFonts w:ascii="Times New Roman" w:hAnsi="Times New Roman" w:cs="Times New Roman"/>
                <w:sz w:val="20"/>
                <w:szCs w:val="20"/>
              </w:rPr>
              <w:t>.jautājum</w:t>
            </w:r>
            <w:r>
              <w:rPr>
                <w:rFonts w:ascii="Times New Roman" w:hAnsi="Times New Roman" w:cs="Times New Roman"/>
                <w:sz w:val="20"/>
                <w:szCs w:val="20"/>
              </w:rPr>
              <w:t>a</w:t>
            </w:r>
            <w:r w:rsidRPr="00670D86">
              <w:rPr>
                <w:rFonts w:ascii="Times New Roman" w:hAnsi="Times New Roman" w:cs="Times New Roman"/>
                <w:sz w:val="20"/>
                <w:szCs w:val="20"/>
              </w:rPr>
              <w:t>.</w:t>
            </w:r>
          </w:p>
        </w:tc>
        <w:tc>
          <w:tcPr>
            <w:tcW w:w="1638" w:type="dxa"/>
          </w:tcPr>
          <w:p w14:paraId="5F12A1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78D8F0A" w14:textId="77777777" w:rsidTr="00DC21C3">
        <w:tc>
          <w:tcPr>
            <w:tcW w:w="562" w:type="dxa"/>
            <w:shd w:val="clear" w:color="auto" w:fill="auto"/>
          </w:tcPr>
          <w:p w14:paraId="50BC9DB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EFAA08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1FEC9C2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(257)</w:t>
            </w:r>
            <w:r w:rsidRPr="006F55DD">
              <w:rPr>
                <w:rFonts w:ascii="Times New Roman" w:hAnsi="Times New Roman" w:cs="Times New Roman"/>
                <w:sz w:val="20"/>
                <w:szCs w:val="20"/>
              </w:rPr>
              <w:tab/>
              <w:t>Ņemot vērā, ka pieaug cilvēku skaits ar vienu vai vairākām hroniskām slimībām, nepieciešams izstrādāt jaunus uz pacientu vērstus integrētus veselības un sociālās aprūpes pakalpojumu organizēšanas un sniegšanas modeļus, tai skaitā iekļaujot digitālos veselības aprūpes pakalpojumus, jo īpaši pacientiem ar psihiskām slimībām un uzvedības traucējumiem, nedziedināmi slimajiem un citām mērķa grupām, kuru kvalitatīvas aprūpes nodrošināšanai nepieciešama starpnozaru sadarbība</w:t>
            </w:r>
          </w:p>
        </w:tc>
        <w:tc>
          <w:tcPr>
            <w:tcW w:w="4954" w:type="dxa"/>
            <w:shd w:val="clear" w:color="auto" w:fill="auto"/>
          </w:tcPr>
          <w:p w14:paraId="53305B6A"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xml:space="preserve">Ņemot vērā, ka (257) rindkopā ir uzsvērta sociālo un veselības pakalpojumu integrācija, lūdzam, papildus norādītajiem ieguldījumiem visaptverošā veselības aprūpes infrastruktūrā, paredzēt </w:t>
            </w:r>
            <w:r w:rsidRPr="006F55DD">
              <w:rPr>
                <w:rFonts w:ascii="Times New Roman" w:eastAsia="Times New Roman" w:hAnsi="Times New Roman" w:cs="Times New Roman"/>
                <w:color w:val="000000"/>
                <w:sz w:val="20"/>
                <w:szCs w:val="20"/>
                <w:u w:val="single"/>
                <w:lang w:eastAsia="lv-LV"/>
              </w:rPr>
              <w:t>ieguldījumus arī sociālo pakalpojumu sniedzēju institūciju infrastruktūrā</w:t>
            </w:r>
            <w:r w:rsidRPr="006F55DD">
              <w:rPr>
                <w:rFonts w:ascii="Times New Roman" w:eastAsia="Times New Roman" w:hAnsi="Times New Roman" w:cs="Times New Roman"/>
                <w:color w:val="000000"/>
                <w:sz w:val="20"/>
                <w:szCs w:val="20"/>
                <w:lang w:eastAsia="lv-LV"/>
              </w:rPr>
              <w:t>.</w:t>
            </w:r>
          </w:p>
          <w:p w14:paraId="012FCF06"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2225C0AB"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Papildus lūdzam rindkopu precizēt šādā redakcijā:</w:t>
            </w:r>
          </w:p>
          <w:p w14:paraId="1D5D2F66" w14:textId="77777777" w:rsidR="003B19CF" w:rsidRPr="006F55DD" w:rsidRDefault="003B19CF" w:rsidP="00C4157F">
            <w:pPr>
              <w:spacing w:after="0" w:line="240" w:lineRule="auto"/>
              <w:ind w:firstLine="21"/>
              <w:jc w:val="both"/>
              <w:rPr>
                <w:rFonts w:ascii="Times New Roman" w:eastAsia="Times New Roman" w:hAnsi="Times New Roman" w:cs="Times New Roman"/>
                <w:color w:val="000000"/>
                <w:sz w:val="20"/>
                <w:szCs w:val="20"/>
                <w:lang w:eastAsia="lv-LV"/>
              </w:rPr>
            </w:pPr>
          </w:p>
          <w:p w14:paraId="1AF021C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iCs/>
                <w:sz w:val="20"/>
                <w:szCs w:val="20"/>
                <w:lang w:eastAsia="lv-LV"/>
              </w:rPr>
              <w:t xml:space="preserve">Ņemot vērā, ka pieaug cilvēku skaits ar vienu vai vairākām hroniskām slimībām, nepieciešams izstrādāt jaunus uz pacientu vērstus integrētus veselības un sociālās aprūpes pakalpojumu organizēšanas un sniegšanas modeļus, </w:t>
            </w:r>
            <w:r w:rsidRPr="006F55DD">
              <w:rPr>
                <w:rFonts w:ascii="Times New Roman" w:eastAsia="Times New Roman" w:hAnsi="Times New Roman" w:cs="Times New Roman"/>
                <w:iCs/>
                <w:sz w:val="20"/>
                <w:szCs w:val="20"/>
                <w:u w:val="single"/>
                <w:lang w:eastAsia="lv-LV"/>
              </w:rPr>
              <w:t>lai klients no sociālā pakalpojuma sniegšanas viedokļa un pacients no veselības aprūpes sniegšanas viedokļa varētu saņemt visu nepieciešamo aprūpi - gan sociālo, gan veselības, vienlaikus neatkarīgi no tā kādā iestādē persona atrodas ( sociālā aprūpes institūcijā vai ārstniecības iestādē, vai mājās)</w:t>
            </w:r>
            <w:r w:rsidRPr="006F55DD">
              <w:rPr>
                <w:rFonts w:ascii="Times New Roman" w:eastAsia="Times New Roman" w:hAnsi="Times New Roman" w:cs="Times New Roman"/>
                <w:iCs/>
                <w:sz w:val="20"/>
                <w:szCs w:val="20"/>
                <w:lang w:eastAsia="lv-LV"/>
              </w:rPr>
              <w:t>, tai skaitā iekļaujot digitālos veselības aprūpes pakalpojumus, jo īpaši pacientiem ar psihiskām slimībām un uzvedības traucējumiem, nedziedināmi slimajiem un citām mērķa grupām, kuru kvalitatīvas aprūpes nodrošināšanai nepieciešama starpnozaru sadarbība.</w:t>
            </w:r>
          </w:p>
        </w:tc>
        <w:tc>
          <w:tcPr>
            <w:tcW w:w="2976" w:type="dxa"/>
            <w:shd w:val="clear" w:color="auto" w:fill="auto"/>
          </w:tcPr>
          <w:p w14:paraId="094C9697" w14:textId="77777777" w:rsidR="003B19CF" w:rsidRPr="00670D86" w:rsidRDefault="003B19CF" w:rsidP="00C4157F">
            <w:pPr>
              <w:spacing w:after="0" w:line="240" w:lineRule="auto"/>
              <w:jc w:val="both"/>
              <w:rPr>
                <w:rFonts w:ascii="Times New Roman" w:hAnsi="Times New Roman" w:cs="Times New Roman"/>
                <w:sz w:val="20"/>
                <w:szCs w:val="20"/>
              </w:rPr>
            </w:pPr>
            <w:r w:rsidRPr="006B3F9F">
              <w:rPr>
                <w:rFonts w:ascii="Times New Roman" w:hAnsi="Times New Roman" w:cs="Times New Roman"/>
                <w:b/>
                <w:bCs/>
                <w:sz w:val="20"/>
                <w:szCs w:val="20"/>
              </w:rPr>
              <w:t>Sniegts skaidrojums</w:t>
            </w:r>
            <w:r>
              <w:rPr>
                <w:rFonts w:ascii="Times New Roman" w:hAnsi="Times New Roman" w:cs="Times New Roman"/>
                <w:sz w:val="20"/>
                <w:szCs w:val="20"/>
              </w:rPr>
              <w:t>.</w:t>
            </w:r>
          </w:p>
          <w:p w14:paraId="5A39DF08" w14:textId="34C6C338"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 xml:space="preserve">VM atbalsta un neiebilst priekšlikumam attīstīt sociālo pakalpojumu sniedzēju infrastruktūru, vienlaicīgi VM pārziņā esošo SAM ietvaros plānota veselības jomas attīstība, kas ir priekšnoteikums, lai sociālo pakalpojumu saņēmējiem būtu pieejami veselības aprūpes pakalpojumi atbilstošā kvalitātē un pieejamībā. Šobrīd notiek </w:t>
            </w:r>
            <w:r w:rsidRPr="00C7773C">
              <w:rPr>
                <w:rFonts w:ascii="Times New Roman" w:hAnsi="Times New Roman" w:cs="Times New Roman"/>
                <w:sz w:val="20"/>
                <w:szCs w:val="20"/>
              </w:rPr>
              <w:t>izvērtējums</w:t>
            </w:r>
            <w:r w:rsidR="001A5AFB" w:rsidRPr="00C7773C">
              <w:rPr>
                <w:rStyle w:val="FootnoteReference"/>
                <w:rFonts w:ascii="Times New Roman" w:hAnsi="Times New Roman" w:cs="Times New Roman"/>
                <w:sz w:val="20"/>
                <w:szCs w:val="20"/>
              </w:rPr>
              <w:footnoteReference w:id="61"/>
            </w:r>
            <w:r w:rsidR="001A5AFB" w:rsidRPr="00C7773C">
              <w:rPr>
                <w:rFonts w:ascii="Times New Roman" w:hAnsi="Times New Roman" w:cs="Times New Roman"/>
                <w:sz w:val="20"/>
                <w:szCs w:val="20"/>
              </w:rPr>
              <w:t xml:space="preserve"> </w:t>
            </w:r>
            <w:r w:rsidRPr="00C7773C">
              <w:rPr>
                <w:rFonts w:ascii="Times New Roman" w:hAnsi="Times New Roman" w:cs="Times New Roman"/>
                <w:sz w:val="20"/>
                <w:szCs w:val="20"/>
              </w:rPr>
              <w:t xml:space="preserve"> attiecībā uz hronisko pacientu</w:t>
            </w:r>
            <w:r w:rsidRPr="00670D86">
              <w:rPr>
                <w:rFonts w:ascii="Times New Roman" w:hAnsi="Times New Roman" w:cs="Times New Roman"/>
                <w:sz w:val="20"/>
                <w:szCs w:val="20"/>
              </w:rPr>
              <w:t xml:space="preserve"> veselības apŗūpes attīstību, t.sk. iekļaujot un izvērtējot sociālā pakalpojuma vajadzības, līdz ar to atbalsts tiek paredzēts arī ar veselības aprūpi saistītajiem un nepieciešamajiem sociāliem pakalpojumiem.</w:t>
            </w:r>
          </w:p>
        </w:tc>
        <w:tc>
          <w:tcPr>
            <w:tcW w:w="1638" w:type="dxa"/>
          </w:tcPr>
          <w:p w14:paraId="792E12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1975990" w14:textId="77777777" w:rsidTr="00DC21C3">
        <w:tc>
          <w:tcPr>
            <w:tcW w:w="562" w:type="dxa"/>
            <w:shd w:val="clear" w:color="auto" w:fill="auto"/>
          </w:tcPr>
          <w:p w14:paraId="0CB569D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6AA5D0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vMerge/>
            <w:shd w:val="clear" w:color="auto" w:fill="auto"/>
          </w:tcPr>
          <w:p w14:paraId="70BEF1E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8527B5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aprakstu 58.lpp papildināt un izteikt šādā redakcijā: “Ņemot vērā, ka pieaug cilvēku skaits ar vienu vai vairākām hroniskām slimībām, nepieciešams attīstīt esošos un izstrādāt jaunus uz pacientu vērstus integrētus veselības un sociālās aprūpes pakalpojumu organizēšanas un sniegšanas modeļus, tai skaitā iekļaujot digitālos veselības aprūpes pakalpojumus, jo īpaši pacientiem ar psihiskām slimībām un uzvedības traucējumiem, nedziedināmi slimajiem un citām mērķa grupām, kuru kvalitatīvas aprūpes un atbalsta nodrošināšanai nepieciešama starpnozaru sadarbība.”</w:t>
            </w:r>
          </w:p>
          <w:p w14:paraId="3F52856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BD4C796" w14:textId="77777777" w:rsidR="003B19CF" w:rsidRPr="003D11BF" w:rsidRDefault="003B19CF" w:rsidP="00C4157F">
            <w:pPr>
              <w:spacing w:after="0" w:line="240" w:lineRule="auto"/>
              <w:jc w:val="both"/>
              <w:rPr>
                <w:rFonts w:ascii="Times New Roman" w:hAnsi="Times New Roman" w:cs="Times New Roman"/>
                <w:b/>
                <w:bCs/>
                <w:sz w:val="20"/>
                <w:szCs w:val="20"/>
              </w:rPr>
            </w:pPr>
            <w:r w:rsidRPr="003D11BF">
              <w:rPr>
                <w:rFonts w:ascii="Times New Roman" w:hAnsi="Times New Roman" w:cs="Times New Roman"/>
                <w:b/>
                <w:bCs/>
                <w:sz w:val="20"/>
                <w:szCs w:val="20"/>
              </w:rPr>
              <w:t>Daļēji ņemts vērā</w:t>
            </w:r>
            <w:r>
              <w:rPr>
                <w:rFonts w:ascii="Times New Roman" w:hAnsi="Times New Roman" w:cs="Times New Roman"/>
                <w:b/>
                <w:bCs/>
                <w:sz w:val="20"/>
                <w:szCs w:val="20"/>
              </w:rPr>
              <w:t>. Sniegts skaidrojums.</w:t>
            </w:r>
          </w:p>
          <w:p w14:paraId="0CF9B969"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4.1.1.SAM vērsts uz veselības aprūpes pieejamības un kvalitātes uzlabošanu.</w:t>
            </w:r>
          </w:p>
        </w:tc>
        <w:tc>
          <w:tcPr>
            <w:tcW w:w="1638" w:type="dxa"/>
          </w:tcPr>
          <w:p w14:paraId="634AA4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8BBA537" w14:textId="77777777" w:rsidTr="00DC21C3">
        <w:tc>
          <w:tcPr>
            <w:tcW w:w="562" w:type="dxa"/>
            <w:shd w:val="clear" w:color="auto" w:fill="auto"/>
          </w:tcPr>
          <w:p w14:paraId="6653C6D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FF5A8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7D3FD62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(258)</w:t>
            </w:r>
            <w:r w:rsidRPr="006F55DD">
              <w:rPr>
                <w:rFonts w:ascii="Times New Roman" w:hAnsi="Times New Roman" w:cs="Times New Roman"/>
                <w:sz w:val="20"/>
                <w:szCs w:val="20"/>
              </w:rPr>
              <w:tab/>
              <w:t>Ieguldījumi nepieciešami visaptversošas veselības aprūpes infrastruktūras attīstībai, lai visu līmeņu pakalpojumi būtu pieejami mūsdienīgas un drošā veselības aprūpes infrastruktūrā stacionārajās un ambulatorajās ārstniecības iestādēs Rīgā un reģionos, t.sk. ārstniecības iestāžu sadarbības attīstīšanai, kas būtiski, lai sniegtie pakalpojumi pacientiem būtu pieejami un izmaksu ziņā efektīvi, kā arī lai nodrošinātu tādus darba vides apstākļus, kas veicina efektīvāku ārstniecības personu piesaisti un noturēšanu valsts apmaksātajā veselības aprūpres sektorā.</w:t>
            </w:r>
          </w:p>
        </w:tc>
        <w:tc>
          <w:tcPr>
            <w:tcW w:w="4954" w:type="dxa"/>
            <w:shd w:val="clear" w:color="auto" w:fill="auto"/>
          </w:tcPr>
          <w:p w14:paraId="1506DD4D" w14:textId="77777777" w:rsidR="003B19CF" w:rsidRPr="006F55DD" w:rsidRDefault="003B19CF" w:rsidP="00C4157F">
            <w:pPr>
              <w:spacing w:after="0" w:line="240" w:lineRule="auto"/>
              <w:jc w:val="both"/>
              <w:rPr>
                <w:rFonts w:ascii="Times New Roman" w:eastAsia="Times New Roman" w:hAnsi="Times New Roman" w:cs="Times New Roman"/>
                <w:iCs/>
                <w:noProof/>
                <w:color w:val="000000"/>
                <w:sz w:val="20"/>
                <w:szCs w:val="20"/>
                <w:lang w:eastAsia="lv-LV" w:bidi="lv-LV"/>
              </w:rPr>
            </w:pPr>
            <w:r w:rsidRPr="006F55DD">
              <w:rPr>
                <w:rFonts w:ascii="Times New Roman" w:eastAsia="Times New Roman" w:hAnsi="Times New Roman" w:cs="Times New Roman"/>
                <w:iCs/>
                <w:noProof/>
                <w:color w:val="000000"/>
                <w:sz w:val="20"/>
                <w:szCs w:val="20"/>
                <w:lang w:eastAsia="lv-LV" w:bidi="lv-LV"/>
              </w:rPr>
              <w:t>Aicinām papildināt paragrāfu šādā redakcijā:</w:t>
            </w:r>
          </w:p>
          <w:p w14:paraId="43648BB2" w14:textId="77777777" w:rsidR="003B19CF" w:rsidRPr="006F55DD" w:rsidRDefault="003B19CF" w:rsidP="00C4157F">
            <w:pPr>
              <w:spacing w:after="0" w:line="240" w:lineRule="auto"/>
              <w:jc w:val="both"/>
              <w:rPr>
                <w:rFonts w:ascii="Times New Roman" w:eastAsia="Times New Roman" w:hAnsi="Times New Roman" w:cs="Times New Roman"/>
                <w:i/>
                <w:iCs/>
                <w:noProof/>
                <w:color w:val="000000"/>
                <w:sz w:val="20"/>
                <w:szCs w:val="20"/>
                <w:lang w:eastAsia="lv-LV" w:bidi="lv-LV"/>
              </w:rPr>
            </w:pPr>
            <w:r w:rsidRPr="006F55DD">
              <w:rPr>
                <w:rFonts w:ascii="Times New Roman" w:eastAsia="Times New Roman" w:hAnsi="Times New Roman" w:cs="Times New Roman"/>
                <w:i/>
                <w:iCs/>
                <w:noProof/>
                <w:color w:val="000000"/>
                <w:sz w:val="20"/>
                <w:szCs w:val="20"/>
                <w:lang w:eastAsia="lv-LV" w:bidi="lv-LV"/>
              </w:rPr>
              <w:t xml:space="preserve">“(..) </w:t>
            </w:r>
            <w:r w:rsidRPr="006F55DD">
              <w:rPr>
                <w:rFonts w:ascii="Times New Roman" w:eastAsia="Times New Roman" w:hAnsi="Times New Roman" w:cs="Times New Roman"/>
                <w:b/>
                <w:bCs/>
                <w:i/>
                <w:iCs/>
                <w:noProof/>
                <w:color w:val="000000"/>
                <w:sz w:val="20"/>
                <w:szCs w:val="20"/>
                <w:u w:val="single"/>
                <w:lang w:eastAsia="lv-LV" w:bidi="lv-LV"/>
              </w:rPr>
              <w:t>Izvērtēt trūkstošo ārstniecības profesiju klāstu, piesaistīt nepieciešamos speciālistus, sniegt atbalstu profesijas apguvē, veicinot sadarbību ar ārstniecības iestādēm</w:t>
            </w:r>
            <w:r w:rsidRPr="006F55DD">
              <w:rPr>
                <w:rFonts w:ascii="Times New Roman" w:eastAsia="Times New Roman" w:hAnsi="Times New Roman" w:cs="Times New Roman"/>
                <w:i/>
                <w:iCs/>
                <w:noProof/>
                <w:color w:val="000000"/>
                <w:sz w:val="20"/>
                <w:szCs w:val="20"/>
                <w:lang w:eastAsia="lv-LV" w:bidi="lv-LV"/>
              </w:rPr>
              <w:t>.”</w:t>
            </w:r>
          </w:p>
          <w:p w14:paraId="034FF26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D12F884" w14:textId="77777777" w:rsidR="003B19CF" w:rsidRPr="003D11BF" w:rsidRDefault="003B19CF" w:rsidP="00C4157F">
            <w:pPr>
              <w:spacing w:after="0" w:line="240" w:lineRule="auto"/>
              <w:jc w:val="both"/>
              <w:rPr>
                <w:rFonts w:ascii="Times New Roman" w:hAnsi="Times New Roman" w:cs="Times New Roman"/>
                <w:b/>
                <w:bCs/>
                <w:sz w:val="20"/>
                <w:szCs w:val="20"/>
              </w:rPr>
            </w:pPr>
            <w:r w:rsidRPr="003D11BF">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4BD4A20B"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minētā rindkopa attiecas uz veselības infrastruktūru, savukārt attiecībā uz cilvēkresursiem Jūsu minētais priekšlikums jau ir ietverts DP 4.1.3.</w:t>
            </w:r>
            <w:r>
              <w:rPr>
                <w:rFonts w:ascii="Times New Roman" w:hAnsi="Times New Roman" w:cs="Times New Roman"/>
                <w:sz w:val="20"/>
                <w:szCs w:val="20"/>
              </w:rPr>
              <w:t>SAM</w:t>
            </w:r>
            <w:r w:rsidRPr="00670D86">
              <w:rPr>
                <w:rFonts w:ascii="Times New Roman" w:hAnsi="Times New Roman" w:cs="Times New Roman"/>
                <w:sz w:val="20"/>
                <w:szCs w:val="20"/>
              </w:rPr>
              <w:t xml:space="preserve"> ietvaros.</w:t>
            </w:r>
          </w:p>
        </w:tc>
        <w:tc>
          <w:tcPr>
            <w:tcW w:w="1638" w:type="dxa"/>
          </w:tcPr>
          <w:p w14:paraId="3759526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CF1AF69" w14:textId="77777777" w:rsidTr="00DC21C3">
        <w:tc>
          <w:tcPr>
            <w:tcW w:w="562" w:type="dxa"/>
            <w:shd w:val="clear" w:color="auto" w:fill="auto"/>
          </w:tcPr>
          <w:p w14:paraId="51BE20B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FA28D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8FE369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(259)</w:t>
            </w:r>
            <w:r w:rsidRPr="006F55DD">
              <w:rPr>
                <w:rFonts w:ascii="Times New Roman" w:hAnsi="Times New Roman" w:cs="Times New Roman"/>
                <w:sz w:val="20"/>
                <w:szCs w:val="20"/>
              </w:rPr>
              <w:tab/>
            </w:r>
            <w:r w:rsidRPr="006F55DD">
              <w:rPr>
                <w:rFonts w:ascii="Times New Roman" w:hAnsi="Times New Roman" w:cs="Times New Roman"/>
                <w:b/>
                <w:sz w:val="20"/>
                <w:szCs w:val="20"/>
              </w:rPr>
              <w:t>Galvenās mērķgrupas:</w:t>
            </w:r>
            <w:r w:rsidRPr="006F55DD">
              <w:rPr>
                <w:rFonts w:ascii="Times New Roman" w:hAnsi="Times New Roman" w:cs="Times New Roman"/>
                <w:sz w:val="20"/>
                <w:szCs w:val="20"/>
              </w:rPr>
              <w:t xml:space="preserve">  Visi Latvijas iedzīvotāji, veselības aprūpes pakalpojumu sniedzēji, VM padotības iestādes, ārstniecības iestādes</w:t>
            </w:r>
          </w:p>
        </w:tc>
        <w:tc>
          <w:tcPr>
            <w:tcW w:w="4954" w:type="dxa"/>
            <w:shd w:val="clear" w:color="auto" w:fill="auto"/>
          </w:tcPr>
          <w:p w14:paraId="7B823C2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Lūdzam papildināt galveno mērķgrupu ar</w:t>
            </w:r>
            <w:r w:rsidRPr="006F55DD">
              <w:rPr>
                <w:rFonts w:ascii="Times New Roman" w:eastAsia="Times New Roman" w:hAnsi="Times New Roman" w:cs="Times New Roman"/>
                <w:color w:val="000000"/>
                <w:sz w:val="20"/>
                <w:szCs w:val="20"/>
                <w:lang w:eastAsia="lv-LV"/>
              </w:rPr>
              <w:t xml:space="preserve"> ilgstošas sociālās aprūpes un sociālās rehabilitācijas institūcijām (veselības daļa).</w:t>
            </w:r>
          </w:p>
        </w:tc>
        <w:tc>
          <w:tcPr>
            <w:tcW w:w="2976" w:type="dxa"/>
            <w:shd w:val="clear" w:color="auto" w:fill="auto"/>
          </w:tcPr>
          <w:p w14:paraId="4E4AFF42" w14:textId="77777777" w:rsidR="003B19CF" w:rsidRPr="00670D86" w:rsidRDefault="003B19CF" w:rsidP="00C4157F">
            <w:pPr>
              <w:spacing w:after="0" w:line="240" w:lineRule="auto"/>
              <w:jc w:val="both"/>
              <w:rPr>
                <w:rFonts w:ascii="Times New Roman" w:hAnsi="Times New Roman" w:cs="Times New Roman"/>
                <w:sz w:val="20"/>
                <w:szCs w:val="20"/>
              </w:rPr>
            </w:pPr>
            <w:r w:rsidRPr="003D11BF">
              <w:rPr>
                <w:rFonts w:ascii="Times New Roman" w:hAnsi="Times New Roman" w:cs="Times New Roman"/>
                <w:b/>
                <w:bCs/>
                <w:sz w:val="20"/>
                <w:szCs w:val="20"/>
              </w:rPr>
              <w:t>Sniegts skaidrojums</w:t>
            </w:r>
            <w:r>
              <w:rPr>
                <w:rFonts w:ascii="Times New Roman" w:hAnsi="Times New Roman" w:cs="Times New Roman"/>
                <w:sz w:val="20"/>
                <w:szCs w:val="20"/>
              </w:rPr>
              <w:t xml:space="preserve">. </w:t>
            </w:r>
          </w:p>
          <w:p w14:paraId="2E2F6550"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mērķa grupa ir noradīta visi Latvijas iedzīvotāji – visi veselības aprūpes pakalpojumu saņēmēji, t.sk. ilgstošas sociālās aprūpes un sociālās rehabilitācijas institūciju klienti. Atbalsts SAM 4.1.1.ietvaros paredzēts veselības aprūpes pakalpojumu sniedzējiem, integrējot veselības un sociālās aprūpes pakalpojumu sniegšanu.</w:t>
            </w:r>
          </w:p>
        </w:tc>
        <w:tc>
          <w:tcPr>
            <w:tcW w:w="1638" w:type="dxa"/>
          </w:tcPr>
          <w:p w14:paraId="6B4E7BD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D5F9417" w14:textId="77777777" w:rsidTr="00DC21C3">
        <w:tc>
          <w:tcPr>
            <w:tcW w:w="562" w:type="dxa"/>
            <w:shd w:val="clear" w:color="auto" w:fill="auto"/>
          </w:tcPr>
          <w:p w14:paraId="1EE333E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D4BCA5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vMerge/>
            <w:shd w:val="clear" w:color="auto" w:fill="auto"/>
          </w:tcPr>
          <w:p w14:paraId="2F9E2AC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1DBA62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mērķgrupas 58.lpp papildināt un izteikt šādā redakcijā: “Visi Latvijas iedzīvotāji, veselības aprūpes pakalpojumu sniedzēji, VM padotības iestādes, ārstniecības iestādes, nodibinājumi”.</w:t>
            </w:r>
          </w:p>
          <w:p w14:paraId="4280FC4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Pamatojums: Nepieciešams veikt infrastruktūras ieguldījumus Vecāku mājas projektā, kas ir uz pacientu vērsts integrēts veselības un sociālās aprūpes pakalpojums, kas vienlaicīgi ir Latvijas mērogā unikāls un ļoti būtisks veselības aprūpes atbalsta pakalpojums. Bērni, nonākot slimnīcā, sastopas ne tikai ar svešām telpām un svešiem cilvēkiem, un nereti nepatīkamiem izmeklējumiem, bet arī ar vientulību un ilgām pēc mājām. Tieši no šiem pārdzīvojumiem bērnus mēģina pasargāt  Bērnu slimnīcas Vecāku māja, ļaujot vecākiem bērnu slimības laikā palikt viņu tiešā tuvumā, nodrošinot emocionālo stabilitāti kā bērnam, tā vecākiem, tā panākot labāku ārstēšanās rezultātu. Vecāku māja tika atklāta 2010.gadā. Tā tika renovēta un izveidota, pateicoties sabiedrības ziedojumiem, mājas rekonstrukcijā un iekārtošanā, ieguldot vairāk nekā</w:t>
            </w:r>
          </w:p>
          <w:p w14:paraId="695C1EA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550 000 eiro.  Vidēji katru mēnesi Vecāku mājas telpas izmanto vairāk nekā 80 mazo pacientu radinieku. Visvairāk Vecāku mājā uzturējušās pacientu mammas - 60%, savukārt gandrīz 32% no tuviniekiem bijuši tēti. </w:t>
            </w:r>
          </w:p>
          <w:p w14:paraId="0E105F6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2019.gadā Vecāku māju un tās sniegtos pakalpojumus izmantojuši vairāk nekā 1000 klientu.</w:t>
            </w:r>
          </w:p>
          <w:p w14:paraId="2528ECD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E133965" w14:textId="77777777" w:rsidR="003B19CF" w:rsidRPr="00670D86" w:rsidRDefault="003B19CF" w:rsidP="00C4157F">
            <w:pPr>
              <w:spacing w:after="0" w:line="240" w:lineRule="auto"/>
              <w:jc w:val="both"/>
              <w:rPr>
                <w:rFonts w:ascii="Times New Roman" w:hAnsi="Times New Roman" w:cs="Times New Roman"/>
                <w:sz w:val="20"/>
                <w:szCs w:val="20"/>
              </w:rPr>
            </w:pPr>
            <w:r w:rsidRPr="003D11BF">
              <w:rPr>
                <w:rFonts w:ascii="Times New Roman" w:hAnsi="Times New Roman" w:cs="Times New Roman"/>
                <w:b/>
                <w:bCs/>
                <w:sz w:val="20"/>
                <w:szCs w:val="20"/>
              </w:rPr>
              <w:t>Sniegts skaidrojums</w:t>
            </w:r>
            <w:r w:rsidRPr="00670D86">
              <w:rPr>
                <w:rFonts w:ascii="Times New Roman" w:hAnsi="Times New Roman" w:cs="Times New Roman"/>
                <w:sz w:val="20"/>
                <w:szCs w:val="20"/>
              </w:rPr>
              <w:t>.</w:t>
            </w:r>
          </w:p>
          <w:p w14:paraId="328D9522"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Informējam, ka 4.1.1.</w:t>
            </w:r>
            <w:r>
              <w:rPr>
                <w:rFonts w:ascii="Times New Roman" w:hAnsi="Times New Roman" w:cs="Times New Roman"/>
                <w:sz w:val="20"/>
                <w:szCs w:val="20"/>
              </w:rPr>
              <w:t xml:space="preserve">SAM </w:t>
            </w:r>
            <w:r w:rsidRPr="00670D86">
              <w:rPr>
                <w:rFonts w:ascii="Times New Roman" w:hAnsi="Times New Roman" w:cs="Times New Roman"/>
                <w:sz w:val="20"/>
                <w:szCs w:val="20"/>
              </w:rPr>
              <w:t>ietvaros nav plānots atbalsts nodibinājumiem, ņemot vērā, ka atbalsts tiek paredzēts valsts apmaksāto veselības aprūpes pakalpojumu attīstībai ārstniecības iestādēs.</w:t>
            </w:r>
          </w:p>
        </w:tc>
        <w:tc>
          <w:tcPr>
            <w:tcW w:w="1638" w:type="dxa"/>
          </w:tcPr>
          <w:p w14:paraId="7C9F111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883D606" w14:textId="77777777" w:rsidTr="00C4157F">
        <w:tc>
          <w:tcPr>
            <w:tcW w:w="13036" w:type="dxa"/>
            <w:gridSpan w:val="5"/>
            <w:shd w:val="clear" w:color="auto" w:fill="C5E0B3" w:themeFill="accent6" w:themeFillTint="66"/>
          </w:tcPr>
          <w:p w14:paraId="56C1368F" w14:textId="77777777" w:rsidR="003B19CF" w:rsidRPr="00D32885" w:rsidRDefault="003B19CF" w:rsidP="00C4157F">
            <w:pPr>
              <w:pStyle w:val="Heading2"/>
              <w:spacing w:before="0" w:line="240" w:lineRule="auto"/>
              <w:jc w:val="both"/>
              <w:rPr>
                <w:rFonts w:cs="Times New Roman"/>
                <w:b/>
                <w:bCs/>
                <w:sz w:val="20"/>
                <w:szCs w:val="20"/>
              </w:rPr>
            </w:pPr>
            <w:r w:rsidRPr="00D32885">
              <w:rPr>
                <w:rFonts w:cs="Times New Roman"/>
                <w:b/>
                <w:bCs/>
                <w:sz w:val="20"/>
                <w:szCs w:val="20"/>
              </w:rPr>
              <w:t>4.1.2.SAM “Veicināt darba ņēmēju, darba devēju un uzņēmumu pielāgošanos pārmaiņām, aktīvu un veselīgu novecošanos, kā arī veicināt veselīgu un labi pielāgotu darba vidi veselības risku novēršanai”</w:t>
            </w:r>
          </w:p>
        </w:tc>
        <w:tc>
          <w:tcPr>
            <w:tcW w:w="1638" w:type="dxa"/>
            <w:shd w:val="clear" w:color="auto" w:fill="C5E0B3" w:themeFill="accent6" w:themeFillTint="66"/>
          </w:tcPr>
          <w:p w14:paraId="4D56DDB2"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6A4872F6" w14:textId="77777777" w:rsidTr="00DC21C3">
        <w:tc>
          <w:tcPr>
            <w:tcW w:w="562" w:type="dxa"/>
            <w:shd w:val="clear" w:color="auto" w:fill="auto"/>
          </w:tcPr>
          <w:p w14:paraId="14B66E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5B1B2A6"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Veselības ministrija</w:t>
            </w:r>
          </w:p>
        </w:tc>
        <w:tc>
          <w:tcPr>
            <w:tcW w:w="3151" w:type="dxa"/>
            <w:vMerge w:val="restart"/>
            <w:shd w:val="clear" w:color="auto" w:fill="auto"/>
          </w:tcPr>
          <w:p w14:paraId="7D1F52C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Vispārīgs komentārs par 4.1.2.SAM </w:t>
            </w:r>
          </w:p>
        </w:tc>
        <w:tc>
          <w:tcPr>
            <w:tcW w:w="4954" w:type="dxa"/>
            <w:shd w:val="clear" w:color="auto" w:fill="auto"/>
          </w:tcPr>
          <w:p w14:paraId="35B6CF1E" w14:textId="77777777" w:rsidR="003B19CF" w:rsidRPr="00D27D98" w:rsidRDefault="003B19CF" w:rsidP="00C4157F">
            <w:pPr>
              <w:spacing w:after="0" w:line="240" w:lineRule="auto"/>
              <w:jc w:val="both"/>
              <w:rPr>
                <w:rFonts w:ascii="Times New Roman" w:eastAsia="Times New Roman" w:hAnsi="Times New Roman" w:cs="Times New Roman"/>
                <w:sz w:val="20"/>
                <w:szCs w:val="20"/>
                <w:lang w:eastAsia="lv-LV"/>
              </w:rPr>
            </w:pPr>
            <w:r w:rsidRPr="00D27D98">
              <w:rPr>
                <w:rFonts w:ascii="Times New Roman" w:eastAsia="Times New Roman" w:hAnsi="Times New Roman" w:cs="Times New Roman"/>
                <w:sz w:val="20"/>
                <w:szCs w:val="20"/>
                <w:lang w:eastAsia="lv-LV"/>
              </w:rPr>
              <w:t>Atsaucoties uz Jūsu e-pastu un ņemot vērā Eiropas Savienības struktūrfondu un Kohēzijas fonda 2021.-2027.gada plānošanas perioda darbības programmas projekta (DP) sabiedriskajā apspriešanā notikušās tematiskās diskusijas, lūdzam izskatīt iespēju mainīt DP definētos specifisko atbalsta mērķu nosaukumus. Tas būtu nepieciešams, lai sabiedrība, t.sk. sociālie partneri, pēc specifisko atbalsta mērķu nosaukumiem varētu skaidri un nepārprotami identificēt ieguldījumu veidu un jomu, kurā ieguldījumi tiks veikti.</w:t>
            </w:r>
          </w:p>
          <w:p w14:paraId="41348871" w14:textId="77777777" w:rsidR="003B19CF" w:rsidRPr="00D27D98" w:rsidRDefault="003B19CF" w:rsidP="00C4157F">
            <w:pPr>
              <w:spacing w:after="0" w:line="240" w:lineRule="auto"/>
              <w:jc w:val="both"/>
              <w:rPr>
                <w:rFonts w:ascii="Times New Roman" w:eastAsia="Times New Roman" w:hAnsi="Times New Roman" w:cs="Times New Roman"/>
                <w:sz w:val="20"/>
                <w:szCs w:val="20"/>
                <w:lang w:eastAsia="lv-LV"/>
              </w:rPr>
            </w:pPr>
            <w:r w:rsidRPr="00D27D98">
              <w:rPr>
                <w:rFonts w:ascii="Times New Roman" w:eastAsia="Times New Roman" w:hAnsi="Times New Roman" w:cs="Times New Roman"/>
                <w:sz w:val="20"/>
                <w:szCs w:val="20"/>
                <w:lang w:eastAsia="lv-LV"/>
              </w:rPr>
              <w:t>DP publiskajā apspriešanā vairākkārt tika uzdoti jautājumi par tām investīciju jomām, kas minētas specifiskā atbalsta mērķa nosaukumā, bet nav ietvertas DP plānotajos atbalsta pasākumos, kas rada neskaidrības par plānoto ieguldījumu saturu specifisko atbalsta mērķu sasniegšanā.</w:t>
            </w:r>
          </w:p>
          <w:p w14:paraId="17632906" w14:textId="77777777" w:rsidR="003B19CF" w:rsidRPr="00D27D98" w:rsidRDefault="003B19CF" w:rsidP="00C4157F">
            <w:pPr>
              <w:spacing w:after="0" w:line="240" w:lineRule="auto"/>
              <w:jc w:val="both"/>
              <w:rPr>
                <w:rFonts w:ascii="Times New Roman" w:eastAsia="Times New Roman" w:hAnsi="Times New Roman" w:cs="Times New Roman"/>
                <w:sz w:val="20"/>
                <w:szCs w:val="20"/>
                <w:lang w:eastAsia="lv-LV"/>
              </w:rPr>
            </w:pPr>
            <w:r w:rsidRPr="00D27D98">
              <w:rPr>
                <w:rFonts w:ascii="Times New Roman" w:eastAsia="Times New Roman" w:hAnsi="Times New Roman" w:cs="Times New Roman"/>
                <w:sz w:val="20"/>
                <w:szCs w:val="20"/>
                <w:lang w:eastAsia="lv-LV"/>
              </w:rPr>
              <w:t>Piemēram, Veselības ministrijas 4.1.2.SAM “Veicināt darba ņēmēju, darba devēju un uzņēmumu pielāgošanos pārmaiņām, aktīvu un veselīgu novecošanos, kā arī veicināt veselīgu un labi pielāgotu darba vidi veselības risku novēršanai” ietvaros šobrīd tiek plānoti veselības veicināšanas un slimību profilakses pasākumi saistībā ar aktīvu un veselīgu novecošanos, bet nav paredzēti pasākumi attiecībā uz darba ņēmēju, darba devēju un uzņēmumu pielāgošanos pārmaiņām vai darba vides pielāgošanu veselības risku novēršanai.</w:t>
            </w:r>
          </w:p>
          <w:p w14:paraId="52299A1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D27D98">
              <w:rPr>
                <w:rFonts w:ascii="Times New Roman" w:eastAsia="Times New Roman" w:hAnsi="Times New Roman" w:cs="Times New Roman"/>
                <w:sz w:val="20"/>
                <w:szCs w:val="20"/>
                <w:lang w:eastAsia="lv-LV"/>
              </w:rPr>
              <w:t>Šobrīd esošie specifisko atbalsta mērķu nosaukumi ir veidoti balstoties uz ES fondu 2021.-2027.gada plānošanas perioda regulu priekšlikumos noteiktajiem specifiskajiem atbalsta mērķiem. Veselības ministrijas skatījumā, DP var tikt iekļauti tādi atbalsta pasākumi, kuri ir vērsti uz regulu priekšlikumos noteikto specifisko atbalsta mērķu sasniegšanu atbilstoši katras dalībvalsts vajadzībām. Attiecīgi DP plānoto specifisko atbalsta mērķu jeb atbalsta pasākumu nosaukumi varētu tikt veidoti atšķirīgi. </w:t>
            </w:r>
          </w:p>
        </w:tc>
        <w:tc>
          <w:tcPr>
            <w:tcW w:w="2976" w:type="dxa"/>
            <w:shd w:val="clear" w:color="auto" w:fill="auto"/>
          </w:tcPr>
          <w:p w14:paraId="2108D55F" w14:textId="77777777" w:rsidR="003B19CF" w:rsidRDefault="003B19CF" w:rsidP="00C4157F">
            <w:pPr>
              <w:spacing w:after="0" w:line="240" w:lineRule="auto"/>
              <w:jc w:val="both"/>
              <w:rPr>
                <w:rFonts w:ascii="Times New Roman" w:hAnsi="Times New Roman" w:cs="Times New Roman"/>
                <w:sz w:val="20"/>
                <w:szCs w:val="20"/>
              </w:rPr>
            </w:pPr>
            <w:r w:rsidRPr="00FB68C8">
              <w:rPr>
                <w:rFonts w:ascii="Times New Roman" w:hAnsi="Times New Roman" w:cs="Times New Roman"/>
                <w:b/>
                <w:bCs/>
                <w:sz w:val="20"/>
                <w:szCs w:val="20"/>
              </w:rPr>
              <w:t>Sniegts skaidrojums</w:t>
            </w:r>
            <w:r>
              <w:rPr>
                <w:rFonts w:ascii="Times New Roman" w:hAnsi="Times New Roman" w:cs="Times New Roman"/>
                <w:sz w:val="20"/>
                <w:szCs w:val="20"/>
              </w:rPr>
              <w:t>.</w:t>
            </w:r>
          </w:p>
          <w:p w14:paraId="6AEE6AC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6F55DD">
              <w:rPr>
                <w:rFonts w:ascii="Times New Roman" w:hAnsi="Times New Roman" w:cs="Times New Roman"/>
                <w:sz w:val="20"/>
                <w:szCs w:val="20"/>
              </w:rPr>
              <w:t xml:space="preserve">kaidrojam, </w:t>
            </w:r>
            <w:r>
              <w:rPr>
                <w:rFonts w:ascii="Times New Roman" w:hAnsi="Times New Roman" w:cs="Times New Roman"/>
                <w:sz w:val="20"/>
                <w:szCs w:val="20"/>
              </w:rPr>
              <w:t>ka salīdzinājumā ar 2014.–2020. gada plānošanas periodu, SAM nosaukumi ir definēti ERAF/KF regulā</w:t>
            </w:r>
            <w:r w:rsidRPr="006F55DD">
              <w:rPr>
                <w:rFonts w:ascii="Times New Roman" w:hAnsi="Times New Roman" w:cs="Times New Roman"/>
                <w:sz w:val="20"/>
                <w:szCs w:val="20"/>
              </w:rPr>
              <w:t xml:space="preserve"> un pēc regulas apstiprināšanas un oficiālā tulkojuma uz Latviešu valodu publicēšanas, nebūs ma</w:t>
            </w:r>
            <w:r>
              <w:rPr>
                <w:rFonts w:ascii="Times New Roman" w:hAnsi="Times New Roman" w:cs="Times New Roman"/>
                <w:sz w:val="20"/>
                <w:szCs w:val="20"/>
              </w:rPr>
              <w:t>ināmi.</w:t>
            </w:r>
          </w:p>
          <w:p w14:paraId="57829F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VM izvērtēt iespēju DP papildinājumā, ja nepieciešams, noteikt atlašu kārtu nosaukumus, kas labāk atspoguļotu plānotos ieguldījumus, attiecīgi nacionālā līmenī nosakot atbilstošus nosaukumus.</w:t>
            </w:r>
          </w:p>
          <w:p w14:paraId="491E370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732FE0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895757B" w14:textId="77777777" w:rsidTr="00DC21C3">
        <w:tc>
          <w:tcPr>
            <w:tcW w:w="562" w:type="dxa"/>
            <w:shd w:val="clear" w:color="auto" w:fill="auto"/>
          </w:tcPr>
          <w:p w14:paraId="786F437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7B64D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BD7C89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037562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precizēt visu SAM redakciju, uzsverot vienlīdzīgu pieejamību veselības veicināšanas pasākumiem un profilaksei, visiem Latvijas iedzīvotājiem visās vecuma grupās, nediskriminējot tos pēc vecuma, dzimuma, etniskās piederības u.c. pazīmēm.</w:t>
            </w:r>
          </w:p>
          <w:p w14:paraId="25F19F7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41805F84" w14:textId="77777777" w:rsidR="003B19CF" w:rsidRPr="00E32667" w:rsidRDefault="003B19CF" w:rsidP="00C4157F">
            <w:pPr>
              <w:spacing w:after="0" w:line="240" w:lineRule="auto"/>
              <w:jc w:val="both"/>
              <w:rPr>
                <w:rFonts w:ascii="Times New Roman" w:hAnsi="Times New Roman" w:cs="Times New Roman"/>
                <w:b/>
                <w:bCs/>
                <w:sz w:val="20"/>
                <w:szCs w:val="20"/>
              </w:rPr>
            </w:pPr>
            <w:r w:rsidRPr="00E32667">
              <w:rPr>
                <w:rFonts w:ascii="Times New Roman" w:hAnsi="Times New Roman" w:cs="Times New Roman"/>
                <w:b/>
                <w:bCs/>
                <w:sz w:val="20"/>
                <w:szCs w:val="20"/>
              </w:rPr>
              <w:t>Sniegts skaidrojums</w:t>
            </w:r>
          </w:p>
          <w:p w14:paraId="74DD3460" w14:textId="77777777" w:rsidR="003B19CF"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Esošā darbības programmas redakcija paredz pasākumus vienlīdzīgai pieejamībai veselības veicināšanas pasākumiem un profilaksei, visiem Latvijas iedzīvotājiem visās vecuma grupās, nediskriminējot tos pēc vecuma, dzimuma, etniskās piederības u.c. pazīmēm</w:t>
            </w:r>
          </w:p>
          <w:p w14:paraId="652F368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F4B58A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53E2FF9" w14:textId="77777777" w:rsidTr="00DC21C3">
        <w:tc>
          <w:tcPr>
            <w:tcW w:w="562" w:type="dxa"/>
            <w:shd w:val="clear" w:color="auto" w:fill="auto"/>
          </w:tcPr>
          <w:p w14:paraId="48C8D5F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C515E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32E55EF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477DCE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Vēršam uzmanību, ka šī SAM īstenošanā nepieciešams nodrošināt, lai veselības veicināšanas pasākumi būtu pieejami visiem Latvijas iedzīvotājiem visās vecuma grupās.</w:t>
            </w:r>
          </w:p>
        </w:tc>
        <w:tc>
          <w:tcPr>
            <w:tcW w:w="2976" w:type="dxa"/>
            <w:shd w:val="clear" w:color="auto" w:fill="auto"/>
          </w:tcPr>
          <w:p w14:paraId="2561665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izziņas 481</w:t>
            </w:r>
            <w:r w:rsidRPr="00670D86">
              <w:rPr>
                <w:rFonts w:ascii="Times New Roman" w:hAnsi="Times New Roman" w:cs="Times New Roman"/>
                <w:sz w:val="20"/>
                <w:szCs w:val="20"/>
              </w:rPr>
              <w:t>.punktā.</w:t>
            </w:r>
          </w:p>
        </w:tc>
        <w:tc>
          <w:tcPr>
            <w:tcW w:w="1638" w:type="dxa"/>
          </w:tcPr>
          <w:p w14:paraId="24A0508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N/A</w:t>
            </w:r>
          </w:p>
        </w:tc>
      </w:tr>
      <w:tr w:rsidR="003B19CF" w:rsidRPr="006F55DD" w14:paraId="1F8580A3" w14:textId="77777777" w:rsidTr="00DC21C3">
        <w:tc>
          <w:tcPr>
            <w:tcW w:w="562" w:type="dxa"/>
            <w:shd w:val="clear" w:color="auto" w:fill="auto"/>
          </w:tcPr>
          <w:p w14:paraId="2DC330A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42D942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5398E20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B23DBD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Jāiekļauj pasākumi, kas attiecas uz pielāgošanos klimata pārmaiņām ar ietekmi uz cilvēku veselību. Jānodrošina kvalitatīvāka darba vide, kur ēku uzturēšanas un organizāciju darba procesi nerada piesārņojumu un kaitējumu veselībai.</w:t>
            </w:r>
          </w:p>
        </w:tc>
        <w:tc>
          <w:tcPr>
            <w:tcW w:w="2976" w:type="dxa"/>
            <w:shd w:val="clear" w:color="auto" w:fill="auto"/>
          </w:tcPr>
          <w:p w14:paraId="19B4C063" w14:textId="77777777" w:rsidR="003B19CF" w:rsidRPr="00CC3C37" w:rsidRDefault="003B19CF" w:rsidP="00C4157F">
            <w:pPr>
              <w:spacing w:after="0" w:line="240" w:lineRule="auto"/>
              <w:jc w:val="both"/>
              <w:rPr>
                <w:rFonts w:ascii="Times New Roman" w:hAnsi="Times New Roman" w:cs="Times New Roman"/>
                <w:b/>
                <w:bCs/>
                <w:sz w:val="20"/>
                <w:szCs w:val="20"/>
              </w:rPr>
            </w:pPr>
            <w:r w:rsidRPr="00CC3C37">
              <w:rPr>
                <w:rFonts w:ascii="Times New Roman" w:hAnsi="Times New Roman" w:cs="Times New Roman"/>
                <w:b/>
                <w:bCs/>
                <w:sz w:val="20"/>
                <w:szCs w:val="20"/>
              </w:rPr>
              <w:t>Sniegts skaidrojums</w:t>
            </w:r>
          </w:p>
          <w:p w14:paraId="4645592D"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šo pasākumu ietvaros nav atbalstāmi ieguldījumi infrastruktūrā, kā arī pasākumu primārais mērķis ir iedzīvotāju veselības paradumu un veselības stāvokļa saglabāšana un uzlabošana, kas sasaucas arī ar vides veselības jautājumiem, tomēr DP šo nav plānots izvirzīt kā prioritāti šajā SAM.</w:t>
            </w:r>
          </w:p>
        </w:tc>
        <w:tc>
          <w:tcPr>
            <w:tcW w:w="1638" w:type="dxa"/>
          </w:tcPr>
          <w:p w14:paraId="6D7AEA9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630828C" w14:textId="77777777" w:rsidTr="00DC21C3">
        <w:tc>
          <w:tcPr>
            <w:tcW w:w="562" w:type="dxa"/>
            <w:shd w:val="clear" w:color="auto" w:fill="auto"/>
          </w:tcPr>
          <w:p w14:paraId="5FA4BD7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E05465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B673AD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(264)</w:t>
            </w:r>
            <w:r w:rsidRPr="006F55DD">
              <w:rPr>
                <w:rFonts w:ascii="Times New Roman" w:hAnsi="Times New Roman" w:cs="Times New Roman"/>
                <w:sz w:val="20"/>
                <w:szCs w:val="20"/>
              </w:rPr>
              <w:tab/>
              <w:t>Atbalstāmās darbības:  Veicinot aktīvu un veselīgu novecošanos, īstenojot veselības veicināšanas un slimību profilakses pasākumus, kas izglītos iedzīvotājus par iespējām saglabāt veselību (piemēram, nodarbības/lekcijas, kampaņas, sabiedrības informēšanas pasākumi, interešu grupas, semināri, atbalsta grupas, nometnes, u.c.), pilnveidojot un stiprinot psihiskās un emocionālās veselības monitoringu, izstrādājot jaunus IT risinājumus un veicot pētījumus, kā arī īstenojot veselības veicināšanas un slimību profilakses pasākumus saistībā ar sabiedrības veselības krīzes ierobežošanu, tiks nodrošināti priekšnoteikumi veselības saglabāšanai un uzlabošanai.</w:t>
            </w:r>
          </w:p>
        </w:tc>
        <w:tc>
          <w:tcPr>
            <w:tcW w:w="4954" w:type="dxa"/>
            <w:shd w:val="clear" w:color="auto" w:fill="auto"/>
          </w:tcPr>
          <w:p w14:paraId="0249F4EC" w14:textId="77777777" w:rsidR="003B19CF" w:rsidRPr="006F55DD" w:rsidRDefault="003B19CF" w:rsidP="00C4157F">
            <w:pPr>
              <w:spacing w:after="0" w:line="240" w:lineRule="auto"/>
              <w:jc w:val="both"/>
              <w:rPr>
                <w:rFonts w:ascii="Times New Roman" w:eastAsia="Calibri" w:hAnsi="Times New Roman" w:cs="Times New Roman"/>
                <w:b/>
                <w:bCs/>
                <w:color w:val="000000"/>
                <w:sz w:val="20"/>
                <w:szCs w:val="20"/>
                <w:u w:val="single"/>
                <w:lang w:eastAsia="lv-LV" w:bidi="lv-LV"/>
              </w:rPr>
            </w:pPr>
            <w:r w:rsidRPr="006F55DD">
              <w:rPr>
                <w:rFonts w:ascii="Times New Roman" w:eastAsia="Calibri" w:hAnsi="Times New Roman" w:cs="Times New Roman"/>
                <w:color w:val="000000"/>
                <w:sz w:val="20"/>
                <w:szCs w:val="20"/>
                <w:lang w:eastAsia="lv-LV" w:bidi="lv-LV"/>
              </w:rPr>
              <w:t xml:space="preserve">1) Nepieciešams papildināt ar darbībām </w:t>
            </w:r>
            <w:r w:rsidRPr="006F55DD">
              <w:rPr>
                <w:rFonts w:ascii="Times New Roman" w:eastAsia="Calibri" w:hAnsi="Times New Roman" w:cs="Times New Roman"/>
                <w:b/>
                <w:bCs/>
                <w:color w:val="000000"/>
                <w:sz w:val="20"/>
                <w:szCs w:val="20"/>
                <w:u w:val="single"/>
                <w:lang w:eastAsia="lv-LV" w:bidi="lv-LV"/>
              </w:rPr>
              <w:t>veselīga dzīvesveida sekmēšanai.</w:t>
            </w:r>
          </w:p>
          <w:p w14:paraId="6A45C3E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Lūdzam </w:t>
            </w:r>
            <w:r w:rsidRPr="006F55DD">
              <w:rPr>
                <w:rFonts w:ascii="Times New Roman" w:eastAsia="Times New Roman" w:hAnsi="Times New Roman" w:cs="Times New Roman"/>
                <w:iCs/>
                <w:noProof/>
                <w:color w:val="000000"/>
                <w:sz w:val="20"/>
                <w:szCs w:val="20"/>
                <w:lang w:eastAsia="lv-LV" w:bidi="lv-LV"/>
              </w:rPr>
              <w:t>precizēt un papildināt paragrāfu šādā redakcijā:</w:t>
            </w:r>
            <w:r w:rsidRPr="006F55DD">
              <w:rPr>
                <w:rFonts w:ascii="Times New Roman" w:eastAsia="Calibri" w:hAnsi="Times New Roman" w:cs="Times New Roman"/>
                <w:color w:val="000000"/>
                <w:sz w:val="20"/>
                <w:szCs w:val="20"/>
                <w:lang w:eastAsia="lv-LV" w:bidi="lv-LV"/>
              </w:rPr>
              <w:t xml:space="preserve"> </w:t>
            </w:r>
          </w:p>
          <w:p w14:paraId="117910F2"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 xml:space="preserve">“[..] pilnveidojot un stiprinot psihiskās un emocionālās veselības monitoringu, izstrādājot jaunus IT risinājumus un veicot pētījumus, kā arī īstenojot veselības veicināšanas un slimību profilakses pasākumus, </w:t>
            </w:r>
            <w:r w:rsidRPr="006F55DD">
              <w:rPr>
                <w:rFonts w:ascii="Times New Roman" w:eastAsia="Calibri" w:hAnsi="Times New Roman" w:cs="Times New Roman"/>
                <w:b/>
                <w:bCs/>
                <w:i/>
                <w:color w:val="000000"/>
                <w:sz w:val="20"/>
                <w:szCs w:val="20"/>
                <w:u w:val="single"/>
                <w:lang w:eastAsia="lv-LV" w:bidi="lv-LV"/>
              </w:rPr>
              <w:t>tai skaitā sekmējot rehabilitācijas infrastruktūras izveidi un atbilstoša aprīkojuma nodrošināšanu</w:t>
            </w:r>
            <w:r w:rsidRPr="006F55DD">
              <w:rPr>
                <w:rFonts w:ascii="Times New Roman" w:eastAsia="Calibri" w:hAnsi="Times New Roman" w:cs="Times New Roman"/>
                <w:i/>
                <w:color w:val="000000"/>
                <w:sz w:val="20"/>
                <w:szCs w:val="20"/>
                <w:lang w:eastAsia="lv-LV" w:bidi="lv-LV"/>
              </w:rPr>
              <w:t xml:space="preserve">, saistībā ar sabiedrības veselības krīzes ierobežošanu, tiks nodrošināti priekšnoteikumi veselības saglabāšanai un uzlabošanai. </w:t>
            </w:r>
            <w:r w:rsidRPr="006F55DD">
              <w:rPr>
                <w:rFonts w:ascii="Times New Roman" w:eastAsia="Calibri" w:hAnsi="Times New Roman" w:cs="Times New Roman"/>
                <w:b/>
                <w:bCs/>
                <w:i/>
                <w:color w:val="000000"/>
                <w:sz w:val="20"/>
                <w:szCs w:val="20"/>
                <w:u w:val="single"/>
                <w:lang w:eastAsia="lv-LV" w:bidi="lv-LV"/>
              </w:rPr>
              <w:t>Veicināt visu iedzīvotāju grupu iesaistīšanos sporta aktivitātēs atbilstoši interesēm mūsdienīgās sporta bāzēs, sekmējot cilvēku fiziskās, garīgās un psiholoģiskās veselības saglabāšanu un nostiprināšanu, attīstīt vitāli svarīgas dzīvības saglabāšanas priekšnoteikumus peldēšanas prasmju apguvē un sekmējot atbilstošas infrastruktūras izveidi un aprīkojuma nodrošināšanu</w:t>
            </w:r>
            <w:r w:rsidRPr="006F55DD">
              <w:rPr>
                <w:rFonts w:ascii="Times New Roman" w:eastAsia="Calibri" w:hAnsi="Times New Roman" w:cs="Times New Roman"/>
                <w:i/>
                <w:color w:val="000000"/>
                <w:sz w:val="20"/>
                <w:szCs w:val="20"/>
                <w:lang w:eastAsia="lv-LV" w:bidi="lv-LV"/>
              </w:rPr>
              <w:t>.”</w:t>
            </w:r>
          </w:p>
          <w:p w14:paraId="6C8BDBD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lang w:eastAsia="lv-LV" w:bidi="lv-LV"/>
              </w:rPr>
              <w:t xml:space="preserve">2) Lūdzam skaidrot, </w:t>
            </w:r>
            <w:r w:rsidRPr="006F55DD">
              <w:rPr>
                <w:rFonts w:ascii="Times New Roman" w:eastAsia="Calibri" w:hAnsi="Times New Roman" w:cs="Times New Roman"/>
                <w:color w:val="000000"/>
                <w:sz w:val="20"/>
                <w:szCs w:val="20"/>
              </w:rPr>
              <w:t>cik lielu loma šādās atbalstāmās darbībās būs VM un cik liela pašvaldībām?</w:t>
            </w:r>
          </w:p>
        </w:tc>
        <w:tc>
          <w:tcPr>
            <w:tcW w:w="2976" w:type="dxa"/>
            <w:shd w:val="clear" w:color="auto" w:fill="auto"/>
          </w:tcPr>
          <w:p w14:paraId="4C7DD5B2" w14:textId="77777777" w:rsidR="003B19CF" w:rsidRPr="00CC3C37" w:rsidRDefault="003B19CF" w:rsidP="00C4157F">
            <w:pPr>
              <w:spacing w:after="0" w:line="240" w:lineRule="auto"/>
              <w:jc w:val="both"/>
              <w:rPr>
                <w:rFonts w:ascii="Times New Roman" w:hAnsi="Times New Roman" w:cs="Times New Roman"/>
                <w:b/>
                <w:bCs/>
                <w:sz w:val="20"/>
                <w:szCs w:val="20"/>
              </w:rPr>
            </w:pPr>
            <w:r w:rsidRPr="00CC3C37">
              <w:rPr>
                <w:rFonts w:ascii="Times New Roman" w:hAnsi="Times New Roman" w:cs="Times New Roman"/>
                <w:b/>
                <w:bCs/>
                <w:sz w:val="20"/>
                <w:szCs w:val="20"/>
              </w:rPr>
              <w:t>Sniegts skaidrojums</w:t>
            </w:r>
          </w:p>
          <w:p w14:paraId="127BDA9E" w14:textId="77777777" w:rsidR="003B19CF" w:rsidRPr="00670D86"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šī SAM ietvaros nav plānots attīstīt infrastruktūru. savukārt dažāda veida veselības veicināšanas pasākumu īstenošana DP 4.1.2.</w:t>
            </w:r>
            <w:r>
              <w:rPr>
                <w:rFonts w:ascii="Times New Roman" w:hAnsi="Times New Roman" w:cs="Times New Roman"/>
                <w:sz w:val="20"/>
                <w:szCs w:val="20"/>
              </w:rPr>
              <w:t>SAM</w:t>
            </w:r>
            <w:r w:rsidRPr="00670D86">
              <w:rPr>
                <w:rFonts w:ascii="Times New Roman" w:hAnsi="Times New Roman" w:cs="Times New Roman"/>
                <w:sz w:val="20"/>
                <w:szCs w:val="20"/>
              </w:rPr>
              <w:t xml:space="preserve"> ietvaros jau ir iekļauta. Attiecībā uz centralizēto un pašvaldību pasākumu īstenošanu, informējam, ka līdzīgi kā ES fondu 2014.-2020.gada plānošanas periodā, atbalsts tiek paredzēts gan pašvaldībām vietēja mēroga pasākumu īstenošanai, gan nacionāla līmeņa pasākumu īstenošanai.</w:t>
            </w:r>
          </w:p>
          <w:p w14:paraId="347EA7C8" w14:textId="77777777" w:rsidR="003B19CF"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Peldētapmācību izglītības iestādēs izglītības programmu ietvaros īstenos IZM, savukārt peldēšanas prasmju apguves veicināšanu nodrošinās pašvaldības, sadarbībā ar VM.</w:t>
            </w:r>
          </w:p>
          <w:p w14:paraId="79F768F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382A63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F55653" w14:textId="77777777" w:rsidTr="00DC21C3">
        <w:tc>
          <w:tcPr>
            <w:tcW w:w="562" w:type="dxa"/>
            <w:shd w:val="clear" w:color="auto" w:fill="auto"/>
          </w:tcPr>
          <w:p w14:paraId="6E0D0F8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19594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1582CB4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5BDAF32"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68F6FEC8"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69934E4" w14:textId="77777777" w:rsidR="003B19CF" w:rsidRPr="006F55DD" w:rsidRDefault="003B19CF" w:rsidP="00C4157F">
            <w:pPr>
              <w:spacing w:after="0" w:line="240" w:lineRule="auto"/>
              <w:contextualSpacing/>
              <w:jc w:val="both"/>
              <w:rPr>
                <w:rFonts w:ascii="Times New Roman" w:eastAsia="Times New Roman" w:hAnsi="Times New Roman" w:cs="Times New Roman"/>
                <w:sz w:val="20"/>
                <w:szCs w:val="20"/>
              </w:rPr>
            </w:pPr>
            <w:r w:rsidRPr="006F55DD">
              <w:rPr>
                <w:rFonts w:ascii="Times New Roman" w:eastAsia="Times New Roman" w:hAnsi="Times New Roman" w:cs="Times New Roman"/>
                <w:b/>
                <w:sz w:val="20"/>
                <w:szCs w:val="20"/>
              </w:rPr>
              <w:t xml:space="preserve">(264)Atbalstāmās darbības:  </w:t>
            </w:r>
            <w:r w:rsidRPr="006F55DD">
              <w:rPr>
                <w:rFonts w:ascii="Times New Roman" w:eastAsia="Times New Roman" w:hAnsi="Times New Roman" w:cs="Times New Roman"/>
                <w:sz w:val="20"/>
                <w:szCs w:val="20"/>
              </w:rPr>
              <w:t xml:space="preserve">Veicinot aktīvu un veselīgu novecošanos, īstenojot veselības veicināšanas un slimību profilakses pasākumus, kas izglītos iedzīvotājus par iespējām saglabāt veselību (piemēram, nodarbības/lekcijas, kampaņas, sabiedrības informēšanas pasākumi, interešu grupas, semināri, atbalsta grupas, nometnes, u.c.), pilnveidojot un stiprinot psihiskās un emocionālās veselības monitoringu, izstrādājot jaunus IT risinājumus un veicot pētījumus, kā arī īstenojot veselības veicināšanas un slimību profilakses pasākumus saistībā ar sabiedrības veselības krīzes ierobežošanu, </w:t>
            </w:r>
            <w:r w:rsidRPr="006F55DD">
              <w:rPr>
                <w:rFonts w:ascii="Times New Roman" w:eastAsia="Times New Roman" w:hAnsi="Times New Roman" w:cs="Times New Roman"/>
                <w:sz w:val="20"/>
                <w:szCs w:val="20"/>
                <w:u w:val="single"/>
              </w:rPr>
              <w:t>sniedzot atbalstu strādājošajiem uzņēmumos veselības drošības aizsardzības pasākumu ieviešanā COVID-19 ierobežo</w:t>
            </w:r>
            <w:r w:rsidRPr="006F55DD">
              <w:rPr>
                <w:rFonts w:ascii="Times New Roman" w:eastAsia="Times New Roman" w:hAnsi="Times New Roman" w:cs="Times New Roman"/>
                <w:sz w:val="20"/>
                <w:szCs w:val="20"/>
              </w:rPr>
              <w:t xml:space="preserve">šanai, tiks nodrošināti priekšnoteikumi veselības saglabāšanai un uzlabošanai </w:t>
            </w:r>
            <w:r w:rsidRPr="006F55DD">
              <w:rPr>
                <w:rFonts w:ascii="Times New Roman" w:eastAsia="Times New Roman" w:hAnsi="Times New Roman" w:cs="Times New Roman"/>
                <w:sz w:val="20"/>
                <w:szCs w:val="20"/>
                <w:u w:val="single"/>
              </w:rPr>
              <w:t>un veicināta individuālā drošumspēja</w:t>
            </w:r>
            <w:r w:rsidRPr="006F55DD">
              <w:rPr>
                <w:rFonts w:ascii="Times New Roman" w:eastAsia="Times New Roman" w:hAnsi="Times New Roman" w:cs="Times New Roman"/>
                <w:sz w:val="20"/>
                <w:szCs w:val="20"/>
              </w:rPr>
              <w:t>.</w:t>
            </w:r>
          </w:p>
          <w:p w14:paraId="1E8F00C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p>
          <w:p w14:paraId="6F1E5026" w14:textId="77777777" w:rsidR="003B19CF" w:rsidRPr="006F55DD" w:rsidRDefault="003B19CF" w:rsidP="00C4157F">
            <w:pPr>
              <w:spacing w:after="0" w:line="240" w:lineRule="auto"/>
              <w:jc w:val="both"/>
              <w:rPr>
                <w:rFonts w:ascii="Times New Roman" w:eastAsia="Times New Roman" w:hAnsi="Times New Roman" w:cs="Times New Roman"/>
                <w:iCs/>
                <w:noProof/>
                <w:sz w:val="20"/>
                <w:szCs w:val="20"/>
                <w:lang w:eastAsia="lv-LV"/>
              </w:rPr>
            </w:pPr>
            <w:r w:rsidRPr="006F55DD">
              <w:rPr>
                <w:rFonts w:ascii="Times New Roman" w:eastAsia="Times New Roman" w:hAnsi="Times New Roman" w:cs="Times New Roman"/>
                <w:b/>
                <w:noProof/>
                <w:color w:val="000000"/>
                <w:sz w:val="20"/>
                <w:szCs w:val="20"/>
                <w:lang w:eastAsia="lv-LV"/>
              </w:rPr>
              <w:t xml:space="preserve">Papildināt </w:t>
            </w:r>
            <w:r w:rsidRPr="006F55DD">
              <w:rPr>
                <w:rFonts w:ascii="Times New Roman" w:eastAsia="Times New Roman" w:hAnsi="Times New Roman" w:cs="Times New Roman"/>
                <w:noProof/>
                <w:color w:val="000000"/>
                <w:sz w:val="20"/>
                <w:szCs w:val="20"/>
                <w:lang w:eastAsia="lv-LV"/>
              </w:rPr>
              <w:t xml:space="preserve">ar jaunu uzdevumu (267): Lai veicinātu darba ņēmēju, darba devēju un uzņēmumu pielāgošanos pārmaiņām un </w:t>
            </w:r>
            <w:r w:rsidRPr="006F55DD">
              <w:rPr>
                <w:rFonts w:ascii="Times New Roman" w:eastAsia="Times New Roman" w:hAnsi="Times New Roman" w:cs="Times New Roman"/>
                <w:sz w:val="20"/>
                <w:szCs w:val="20"/>
                <w:lang w:eastAsia="lv-LV"/>
              </w:rPr>
              <w:t>novērstu ar COVID-19 krīzi saistītās īstermiņa problēmas, gan iekļautos ilgākam laikposmam plānotajā valsts attīstības redzējumā, ko sniedz NAP2027, tiks ieviesta īslaicīgās nodarbinātības risinājumu sistēmu nākotnes krīzes situācijām vai gadījumiem, kad uzņēmumi citu iemeslu dēļ nonāk īslaicīgās grūtībās: saīsinātais darba laika (angļu val. short time work) un pagaidu atlaišanas (angļu val. temporary layoff) atbalsta sistēmas bezdarba risku mazināšanai.</w:t>
            </w:r>
          </w:p>
          <w:p w14:paraId="78F5AAED"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p>
          <w:p w14:paraId="03AB404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 xml:space="preserve">Pamatojums: </w:t>
            </w:r>
          </w:p>
          <w:p w14:paraId="5BCED41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Atbilstoši Saeimas 2.jūlija paziņojumam, apstiprinot NAP 2021-207, </w:t>
            </w:r>
            <w:hyperlink r:id="rId30" w:history="1">
              <w:r w:rsidRPr="006F55DD">
                <w:rPr>
                  <w:rFonts w:ascii="Times New Roman" w:eastAsia="Times New Roman" w:hAnsi="Times New Roman" w:cs="Times New Roman"/>
                  <w:color w:val="0000FF"/>
                  <w:sz w:val="20"/>
                  <w:szCs w:val="20"/>
                  <w:u w:val="single"/>
                  <w:lang w:eastAsia="lv-LV"/>
                </w:rPr>
                <w:t>https://likumi.lv/ta/id/315879-par-latvijas-nacionalo-attistibas-planu-2021-2027-gadam-nap2027</w:t>
              </w:r>
            </w:hyperlink>
            <w:r w:rsidRPr="006F55DD">
              <w:rPr>
                <w:rFonts w:ascii="Times New Roman" w:eastAsia="Times New Roman" w:hAnsi="Times New Roman" w:cs="Times New Roman"/>
                <w:sz w:val="20"/>
                <w:szCs w:val="20"/>
                <w:lang w:eastAsia="lv-LV"/>
              </w:rPr>
              <w:t>:</w:t>
            </w:r>
          </w:p>
          <w:p w14:paraId="28AA60F3"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i/>
                <w:sz w:val="20"/>
                <w:szCs w:val="20"/>
                <w:lang w:eastAsia="lv-LV"/>
              </w:rPr>
              <w:t>atzīmē,</w:t>
            </w:r>
            <w:r w:rsidRPr="006F55DD">
              <w:rPr>
                <w:rFonts w:ascii="Times New Roman" w:eastAsia="Times New Roman" w:hAnsi="Times New Roman" w:cs="Times New Roman"/>
                <w:sz w:val="20"/>
                <w:szCs w:val="20"/>
                <w:lang w:eastAsia="lv-LV"/>
              </w:rPr>
              <w:t xml:space="preserve"> ka pandēmijas apturēšanai un tās izraisītās krīzes pārvarēšanai tiks izmantoti būtiski papildu resursi un to izmantošanas plānošanā īstermiņa skatījumam (sociālā un ekonomikas saglabāšanas komponente) jābūt saistītam ar NAP2027 stratēģisko mērķu un rīcības virzienu (sociālekonomiskās attīstības komponente) ievērošanu; [..] </w:t>
            </w:r>
          </w:p>
          <w:p w14:paraId="2B561CC6" w14:textId="77777777" w:rsidR="003B19CF" w:rsidRPr="006F55DD" w:rsidRDefault="003B19CF" w:rsidP="00C4157F">
            <w:pPr>
              <w:spacing w:after="0" w:line="240" w:lineRule="auto"/>
              <w:ind w:firstLine="567"/>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i/>
                <w:sz w:val="20"/>
                <w:szCs w:val="20"/>
                <w:lang w:eastAsia="lv-LV"/>
              </w:rPr>
              <w:t>uzskata,</w:t>
            </w:r>
            <w:r w:rsidRPr="006F55DD">
              <w:rPr>
                <w:rFonts w:ascii="Times New Roman" w:eastAsia="Times New Roman" w:hAnsi="Times New Roman" w:cs="Times New Roman"/>
                <w:sz w:val="20"/>
                <w:szCs w:val="20"/>
                <w:lang w:eastAsia="lv-LV"/>
              </w:rPr>
              <w:t xml:space="preserve"> ka Covid-19 izraisītā krīze ir skaidri pierādījusi nepieciešamību pēc piegādes drošības risinājumiem, kas garantētu kritiski svarīgu materiāltehnisko līdzekļu pieejamību un nodrošinājumu līdzīgu krīžu laikā. Drošās piegādes ķēdes būtu jāveido ciešā valsts sektora un privātā sektora sadarbībā visaptverošas valsts aizsardzības sistēmas ietvaros, tādējādi būtiski palielinot valsts spējas pārvarēt dažādas iespējamās krīzes;</w:t>
            </w:r>
          </w:p>
          <w:p w14:paraId="219AB13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ņemot vērā, ka makroekonomiskās prognozes turpmākajiem gadiem ir neskaidras, attiecībā uz Covid-19 izplatību pasaulē var īstenoties dažādi nākotnes scenāriji, valsts ilgtermiņa attīstība ir atkarīga arī no Covid-19 dēļ noteiktajiem ierobežojumiem un valsts atbalsta pasākumiem, ir svarīgi īstenot pārdomātus ieguldījumus jomās, no kuru veiktspējas vistiešāk ir atkarīga sabiedrības drošība un veselība, kā arī Covid-19 viļņa seku mazināšana, tas ir, veselības aprūpē un slimību profilaksē, mūžizglītībā, zinātnē un pētniecībā, īpaši biomedicīnā, civilajā aizsardzībā, sevišķu uzmanību pievēršot materiālajām rezervēm un vietējās pārtikas nodrošinājumam, individuālajā drošumspējā, lai uzlabotu iedzīvotāju gatavību pielāgoties mainīgajiem dzīves apstākļiem, kā arī stimulēt tautsaimniecību, lai ļautu krīzes skartajām nozarēm, tai skaitā vidējiem un maziem uzņēmējiem, pielāgoties jaunajiem apstākļiem un turpināt darbību, ievērojot visus nepieciešamos drošības pasākumus; [..]”</w:t>
            </w:r>
          </w:p>
        </w:tc>
        <w:tc>
          <w:tcPr>
            <w:tcW w:w="2976" w:type="dxa"/>
            <w:shd w:val="clear" w:color="auto" w:fill="auto"/>
          </w:tcPr>
          <w:p w14:paraId="035D6B08" w14:textId="77777777" w:rsidR="003B19CF" w:rsidRDefault="003B19CF" w:rsidP="00C4157F">
            <w:pPr>
              <w:spacing w:after="0" w:line="240" w:lineRule="auto"/>
              <w:jc w:val="both"/>
              <w:rPr>
                <w:rFonts w:ascii="Times New Roman" w:hAnsi="Times New Roman" w:cs="Times New Roman"/>
                <w:sz w:val="20"/>
                <w:szCs w:val="20"/>
              </w:rPr>
            </w:pPr>
            <w:r w:rsidRPr="00D32885">
              <w:rPr>
                <w:rFonts w:ascii="Times New Roman" w:hAnsi="Times New Roman" w:cs="Times New Roman"/>
                <w:b/>
                <w:bCs/>
                <w:sz w:val="20"/>
                <w:szCs w:val="20"/>
              </w:rPr>
              <w:t>Sniegts skaidrojums</w:t>
            </w:r>
            <w:r>
              <w:rPr>
                <w:rFonts w:ascii="Times New Roman" w:hAnsi="Times New Roman" w:cs="Times New Roman"/>
                <w:sz w:val="20"/>
                <w:szCs w:val="20"/>
              </w:rPr>
              <w:t>.</w:t>
            </w:r>
          </w:p>
          <w:p w14:paraId="31DFCFF3"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ieguldījumi paredz ilgtspējīgus ieguldījumus,</w:t>
            </w:r>
            <w:r>
              <w:rPr>
                <w:rFonts w:ascii="Times New Roman" w:hAnsi="Times New Roman" w:cs="Times New Roman"/>
                <w:sz w:val="20"/>
                <w:szCs w:val="20"/>
              </w:rPr>
              <w:t xml:space="preserve"> savukārt Covid-19 seku mazināšanai EK ir izstrādājusi speciālus atbalsta instrumentus - </w:t>
            </w:r>
            <w:r w:rsidRPr="006F55DD">
              <w:rPr>
                <w:rFonts w:ascii="Times New Roman" w:hAnsi="Times New Roman" w:cs="Times New Roman"/>
                <w:sz w:val="20"/>
                <w:szCs w:val="20"/>
              </w:rPr>
              <w:t xml:space="preserve"> tūlītēji atbalsta pasākumi Covid-19 pandēmijas seku mazināšanai plānot izmantojot React-EU atbalsta instrumentu vēl šajā – ES fondu 2014.–2020.gada plānošanas periodā ar jauniem darbības programmas “Izaugsme un nodarbinātība” grozījumiem, kā arī ilgtermiņa pasākumi tiek plānoti izmantojot Eiropas Atve</w:t>
            </w:r>
            <w:r>
              <w:rPr>
                <w:rFonts w:ascii="Times New Roman" w:hAnsi="Times New Roman" w:cs="Times New Roman"/>
                <w:sz w:val="20"/>
                <w:szCs w:val="20"/>
              </w:rPr>
              <w:t>seļošanas un noturības mehānismu</w:t>
            </w:r>
            <w:r w:rsidRPr="006F55DD">
              <w:rPr>
                <w:rFonts w:ascii="Times New Roman" w:hAnsi="Times New Roman" w:cs="Times New Roman"/>
                <w:sz w:val="20"/>
                <w:szCs w:val="20"/>
              </w:rPr>
              <w:t xml:space="preserve"> (ANM/RRF)).</w:t>
            </w:r>
          </w:p>
          <w:p w14:paraId="72396009" w14:textId="77777777" w:rsidR="003B19CF" w:rsidRDefault="003B19CF" w:rsidP="00C4157F">
            <w:pPr>
              <w:spacing w:after="0" w:line="240" w:lineRule="auto"/>
              <w:jc w:val="both"/>
              <w:rPr>
                <w:rFonts w:ascii="Times New Roman" w:hAnsi="Times New Roman" w:cs="Times New Roman"/>
                <w:sz w:val="20"/>
                <w:szCs w:val="20"/>
              </w:rPr>
            </w:pPr>
          </w:p>
          <w:p w14:paraId="1E263368" w14:textId="41110811" w:rsidR="003B19CF" w:rsidRDefault="003B19CF" w:rsidP="00C4157F">
            <w:pPr>
              <w:pStyle w:val="xmsonormal"/>
              <w:jc w:val="both"/>
              <w:rPr>
                <w:rFonts w:ascii="Times New Roman" w:hAnsi="Times New Roman" w:cs="Times New Roman"/>
                <w:sz w:val="20"/>
                <w:szCs w:val="20"/>
                <w:lang w:eastAsia="en-US" w:bidi="ar-SA"/>
              </w:rPr>
            </w:pPr>
            <w:r w:rsidRPr="00722B57">
              <w:rPr>
                <w:rFonts w:ascii="Times New Roman" w:hAnsi="Times New Roman" w:cs="Times New Roman"/>
                <w:sz w:val="20"/>
                <w:szCs w:val="20"/>
                <w:lang w:eastAsia="en-US" w:bidi="ar-SA"/>
              </w:rPr>
              <w:t>Attiecībā uz Eiropas Atveseļošanas un noturības mehānismu (ANM) informējam, ka FM izstrādā Atveseļošanas un noturības</w:t>
            </w:r>
            <w:r w:rsidR="005450EE">
              <w:rPr>
                <w:rFonts w:ascii="Times New Roman" w:hAnsi="Times New Roman" w:cs="Times New Roman"/>
                <w:sz w:val="20"/>
                <w:szCs w:val="20"/>
                <w:lang w:eastAsia="en-US" w:bidi="ar-SA"/>
              </w:rPr>
              <w:t xml:space="preserve"> mehānisma</w:t>
            </w:r>
            <w:r w:rsidRPr="00722B57">
              <w:rPr>
                <w:rFonts w:ascii="Times New Roman" w:hAnsi="Times New Roman" w:cs="Times New Roman"/>
                <w:sz w:val="20"/>
                <w:szCs w:val="20"/>
                <w:lang w:eastAsia="en-US" w:bidi="ar-SA"/>
              </w:rPr>
              <w:t xml:space="preserve"> plāna projektu iesniegšanai Ministru kabinetā. Plašāku informāciju sabiedrībai par iesniegtajiem projektiem FM sniegs, kad savu darbu būs pilnībā pabeigusi darba grupa un plāna projekts tiks iesniegts izskatīšanai Ministru kabinetā. ANM ieguldījumiem jābūt cieši saistītiem ar ES Padomes rekomendācijām dalībvalstij (</w:t>
            </w:r>
            <w:hyperlink r:id="rId31" w:history="1">
              <w:r w:rsidRPr="00722B57">
                <w:rPr>
                  <w:rStyle w:val="Hyperlink"/>
                  <w:rFonts w:ascii="Times New Roman" w:hAnsi="Times New Roman" w:cs="Times New Roman"/>
                  <w:i/>
                  <w:iCs/>
                  <w:sz w:val="20"/>
                  <w:szCs w:val="20"/>
                  <w:lang w:eastAsia="en-US" w:bidi="ar-SA"/>
                </w:rPr>
                <w:t>Country specific recommendations</w:t>
              </w:r>
            </w:hyperlink>
            <w:r w:rsidRPr="00722B57">
              <w:rPr>
                <w:rFonts w:ascii="Times New Roman" w:hAnsi="Times New Roman" w:cs="Times New Roman"/>
                <w:sz w:val="20"/>
                <w:szCs w:val="20"/>
                <w:lang w:eastAsia="en-US" w:bidi="ar-SA"/>
              </w:rPr>
              <w:t>). Pēc nacionālā atveseļošanās un noturības mehānisma plāna izstrādes tas ir saskaņojams ar EK un ES Padomi. Savukārt par iesniegtajiem investīciju projektiem pēc būtības aicinām vērsties nozaru ministrijās.</w:t>
            </w:r>
          </w:p>
          <w:p w14:paraId="34509D53" w14:textId="77777777" w:rsidR="001D03E4" w:rsidRDefault="001D03E4" w:rsidP="006E66E1">
            <w:pPr>
              <w:spacing w:after="0" w:line="240" w:lineRule="auto"/>
              <w:jc w:val="both"/>
              <w:rPr>
                <w:rFonts w:ascii="Times New Roman" w:hAnsi="Times New Roman" w:cs="Times New Roman"/>
                <w:sz w:val="20"/>
                <w:szCs w:val="20"/>
                <w:highlight w:val="yellow"/>
              </w:rPr>
            </w:pPr>
          </w:p>
          <w:p w14:paraId="5A019F5F" w14:textId="536712FF" w:rsidR="006E66E1" w:rsidRPr="001D03E4" w:rsidRDefault="006E66E1" w:rsidP="006E66E1">
            <w:pPr>
              <w:spacing w:after="0" w:line="240" w:lineRule="auto"/>
              <w:jc w:val="both"/>
              <w:rPr>
                <w:rFonts w:ascii="Times New Roman" w:hAnsi="Times New Roman" w:cs="Times New Roman"/>
                <w:sz w:val="20"/>
                <w:szCs w:val="20"/>
              </w:rPr>
            </w:pPr>
            <w:r w:rsidRPr="001D03E4">
              <w:rPr>
                <w:rFonts w:ascii="Times New Roman" w:hAnsi="Times New Roman" w:cs="Times New Roman"/>
                <w:sz w:val="20"/>
                <w:szCs w:val="20"/>
              </w:rPr>
              <w:t xml:space="preserve">Tāpat </w:t>
            </w:r>
            <w:r w:rsidRPr="001D03E4">
              <w:rPr>
                <w:rFonts w:ascii="Times New Roman" w:hAnsi="Times New Roman"/>
                <w:sz w:val="20"/>
                <w:szCs w:val="20"/>
              </w:rPr>
              <w:t xml:space="preserve">VM ir pieteikusi finansiālu atbalstu IAL iegādei gan no </w:t>
            </w:r>
            <w:r w:rsidRPr="001D03E4">
              <w:rPr>
                <w:rFonts w:ascii="Times New Roman" w:hAnsi="Times New Roman"/>
                <w:iCs/>
                <w:sz w:val="20"/>
                <w:szCs w:val="20"/>
              </w:rPr>
              <w:t>Eiropas Savienības Solidaritātes fonda, gan arī no Ārkārtas atbalsta instrumenta.</w:t>
            </w:r>
          </w:p>
          <w:p w14:paraId="4A8D1515" w14:textId="0B4BE485" w:rsidR="006E66E1" w:rsidRPr="00722B57" w:rsidRDefault="006E66E1" w:rsidP="006E66E1">
            <w:pPr>
              <w:pStyle w:val="xmsonormal"/>
              <w:jc w:val="both"/>
              <w:rPr>
                <w:rFonts w:ascii="Times New Roman" w:hAnsi="Times New Roman" w:cs="Times New Roman"/>
                <w:sz w:val="20"/>
                <w:szCs w:val="20"/>
                <w:lang w:eastAsia="en-US" w:bidi="ar-SA"/>
              </w:rPr>
            </w:pPr>
            <w:r w:rsidRPr="001D03E4">
              <w:rPr>
                <w:rFonts w:ascii="Times New Roman" w:hAnsi="Times New Roman" w:cs="Times New Roman"/>
                <w:sz w:val="20"/>
                <w:szCs w:val="20"/>
              </w:rPr>
              <w:t>Papildus vēršam uzmanību, ka ES fondu finansējums tiek plānots ilgtspējīgām, uz reformu īstenošanu vērstām investīcijām, nevis uzturēšanas izdevumu segšanai, līdz ar to veselības jomas DP sadaļās nav plānotas izmaksas uzņēmumu izdevumu segšanai individuālo drošības pasākumu finansēšanai.</w:t>
            </w:r>
          </w:p>
          <w:p w14:paraId="3A8ED34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44B407A" w14:textId="62178CBE" w:rsidR="003B19CF" w:rsidRPr="006F55DD" w:rsidRDefault="001D03E4"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519207B" w14:textId="77777777" w:rsidTr="00DC21C3">
        <w:tc>
          <w:tcPr>
            <w:tcW w:w="562" w:type="dxa"/>
            <w:shd w:val="clear" w:color="auto" w:fill="auto"/>
          </w:tcPr>
          <w:p w14:paraId="4FFD650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18895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359AE5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28304D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Arial" w:hAnsi="Times New Roman" w:cs="Times New Roman"/>
                <w:sz w:val="20"/>
                <w:szCs w:val="20"/>
                <w:lang w:eastAsia="lv-LV"/>
              </w:rPr>
              <w:t>Lūdzam precizēt esošo redakciju, papildinot atbalstāmās darbības ar</w:t>
            </w:r>
            <w:r w:rsidRPr="006F55DD">
              <w:rPr>
                <w:rFonts w:ascii="Times New Roman" w:eastAsia="Times New Roman" w:hAnsi="Times New Roman" w:cs="Times New Roman"/>
                <w:sz w:val="20"/>
                <w:szCs w:val="20"/>
                <w:lang w:eastAsia="lv-LV"/>
              </w:rPr>
              <w:t xml:space="preserve"> preventīvajiem pasākumiem veselības saglabāšanai un uzlabošanai (sporta pasākumi).</w:t>
            </w:r>
          </w:p>
          <w:p w14:paraId="275EA5B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Vienlaikus lūdzam precizēt esošo redakciju, papildinot galvenās mērķgrupas ar sporta interešu izglītības iestādēm.</w:t>
            </w:r>
          </w:p>
        </w:tc>
        <w:tc>
          <w:tcPr>
            <w:tcW w:w="2976" w:type="dxa"/>
            <w:shd w:val="clear" w:color="auto" w:fill="auto"/>
          </w:tcPr>
          <w:p w14:paraId="750955D8" w14:textId="77777777" w:rsidR="003B19CF" w:rsidRPr="00670D86" w:rsidRDefault="003B19CF" w:rsidP="00C4157F">
            <w:pPr>
              <w:spacing w:after="0" w:line="240" w:lineRule="auto"/>
              <w:jc w:val="both"/>
              <w:rPr>
                <w:rFonts w:ascii="Times New Roman" w:hAnsi="Times New Roman" w:cs="Times New Roman"/>
                <w:sz w:val="20"/>
                <w:szCs w:val="20"/>
              </w:rPr>
            </w:pPr>
            <w:r w:rsidRPr="002C050D">
              <w:rPr>
                <w:rFonts w:ascii="Times New Roman" w:hAnsi="Times New Roman" w:cs="Times New Roman"/>
                <w:b/>
                <w:bCs/>
                <w:sz w:val="20"/>
                <w:szCs w:val="20"/>
              </w:rPr>
              <w:t>Sniegts skaidrojums</w:t>
            </w:r>
            <w:r w:rsidRPr="00670D86">
              <w:rPr>
                <w:rFonts w:ascii="Times New Roman" w:hAnsi="Times New Roman" w:cs="Times New Roman"/>
                <w:sz w:val="20"/>
                <w:szCs w:val="20"/>
              </w:rPr>
              <w:t>.</w:t>
            </w:r>
          </w:p>
          <w:p w14:paraId="022F27EC" w14:textId="77777777" w:rsidR="003B19CF" w:rsidRPr="00670D86"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 xml:space="preserve">DP ietvaros ir paredzēti pasākumi visai sabiedrībai, īpaši neaktīvajai sabiedrības daļai un specifiskām mērķgrupām (t.i., bērni, jaunieši, soc. atstumtības riskam pakļautās iedzīvotāju grupas), kuras pamatā ir fizisko aktivitāšu veicināšanu, organizējot gan izglītojošus, gan konkrētu rīcību veicinošus pasākumus,  nevis tikai sporta pasākumus. </w:t>
            </w:r>
          </w:p>
          <w:p w14:paraId="661B444D" w14:textId="77777777" w:rsidR="003B19CF" w:rsidRPr="00670D86"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 xml:space="preserve">Ņemot vērā, ka DP ietvaros būtiska loma ir tieši pašvaldībām, tad fizisko aktivitāšu veicināšana interešu izglītības ietvaros vai sporta pasākumi, kas veicina fiziskās aktivitātes palielināšanu bērnu un jauniešu vidū, varētu tikt pastarpināti iekļauti pašvaldību organizētajos pasākumos - atkarībā no pašvaldības izvēles, bet netiks atsevišķi izdalīti DP. </w:t>
            </w:r>
          </w:p>
          <w:p w14:paraId="3F182753" w14:textId="77777777" w:rsidR="003B19CF"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Tāpat DP nav iespējams uzskaitīt un detalizēti aprakstīt visus īstenojamos pasākumus, konkretizējot gan aktivitāšu veidus, gan iekļautās mērķgrupas.</w:t>
            </w:r>
          </w:p>
          <w:p w14:paraId="1CA97478" w14:textId="77777777" w:rsidR="003B19CF" w:rsidRDefault="003B19CF" w:rsidP="00C4157F">
            <w:pPr>
              <w:spacing w:after="0" w:line="240" w:lineRule="auto"/>
              <w:jc w:val="both"/>
              <w:rPr>
                <w:rFonts w:ascii="Times New Roman" w:hAnsi="Times New Roman" w:cs="Times New Roman"/>
                <w:sz w:val="20"/>
                <w:szCs w:val="20"/>
              </w:rPr>
            </w:pPr>
          </w:p>
          <w:p w14:paraId="2BE5E6D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KNR V pielikums, kas nosaka DP veidlapu paredz ierobežojumus visiem teksta laukiem, t.sk. arī atbalstāmo darbību uzskaitījumam (8 000 zīmes), kas ietver arī atstarpes un zemsvītras atsauces, tādēļ nav iespējams SAM atbalstāmo darbību aprakstos uzskaitīt plašu un detalizētu veicamo atbalstāmo darbību loku un tiek norādītas tikai būtiskākās no tām. Vienlaikus detalizēts atbalstāmo darbību uzskaitījums var palielināt administratīvo slogu, jo jebkādas izmaiņas būs veicamas ar DP grozījumiem, kas ir laikietilpīgs process gan atbilstoši Latvijas, gan ES normatīvajam regulējumam.</w:t>
            </w:r>
          </w:p>
          <w:p w14:paraId="2DD6091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Detalizēts atbalstāmo darbību uzskaitījums var tikt iekļauts MK noteikumos par SAM īstenošanu.</w:t>
            </w:r>
          </w:p>
        </w:tc>
        <w:tc>
          <w:tcPr>
            <w:tcW w:w="1638" w:type="dxa"/>
          </w:tcPr>
          <w:p w14:paraId="0726C32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2C83BBB" w14:textId="77777777" w:rsidTr="00DC21C3">
        <w:tc>
          <w:tcPr>
            <w:tcW w:w="562" w:type="dxa"/>
            <w:shd w:val="clear" w:color="auto" w:fill="auto"/>
          </w:tcPr>
          <w:p w14:paraId="5FFFF7C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D2940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1E864DA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15DC9A0"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precizēt esošo redakciju:</w:t>
            </w:r>
          </w:p>
          <w:p w14:paraId="260CBD51"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p>
          <w:p w14:paraId="51C79D1F"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Times New Roman" w:hAnsi="Times New Roman" w:cs="Times New Roman"/>
                <w:iCs/>
                <w:sz w:val="20"/>
                <w:szCs w:val="20"/>
                <w:lang w:eastAsia="lv-LV"/>
              </w:rPr>
              <w:t xml:space="preserve">Tāpat plānots īstenot pierādījumos balstītas </w:t>
            </w:r>
            <w:r w:rsidRPr="006F55DD">
              <w:rPr>
                <w:rFonts w:ascii="Times New Roman" w:eastAsia="Times New Roman" w:hAnsi="Times New Roman" w:cs="Times New Roman"/>
                <w:iCs/>
                <w:sz w:val="20"/>
                <w:szCs w:val="20"/>
                <w:u w:val="single"/>
                <w:lang w:eastAsia="lv-LV"/>
              </w:rPr>
              <w:t>un starpsektorālas (valsta policija, pašvaldības policija, muita robežsardze, domājot par narkotisko vielu aprites ierobežošanu)</w:t>
            </w:r>
            <w:r w:rsidRPr="006F55DD">
              <w:rPr>
                <w:rFonts w:ascii="Times New Roman" w:eastAsia="Times New Roman" w:hAnsi="Times New Roman" w:cs="Times New Roman"/>
                <w:iCs/>
                <w:sz w:val="20"/>
                <w:szCs w:val="20"/>
                <w:lang w:eastAsia="lv-LV"/>
              </w:rPr>
              <w:t xml:space="preserve"> narkotiku lietošanas profilakses programmas, kas vienlaikus vērstas uz drošas vides veidošanu un likumpārkāpumu novēršanu, vienlaikus stiprinot kapacitāti un kvalitāti narkotiku profilakses jomā.</w:t>
            </w:r>
          </w:p>
        </w:tc>
        <w:tc>
          <w:tcPr>
            <w:tcW w:w="2976" w:type="dxa"/>
            <w:shd w:val="clear" w:color="auto" w:fill="auto"/>
          </w:tcPr>
          <w:p w14:paraId="71E3A026" w14:textId="77777777" w:rsidR="003B19CF" w:rsidRPr="00AF7F38" w:rsidRDefault="003B19CF" w:rsidP="00C4157F">
            <w:pPr>
              <w:spacing w:after="0" w:line="240" w:lineRule="auto"/>
              <w:jc w:val="both"/>
              <w:rPr>
                <w:rFonts w:ascii="Times New Roman" w:hAnsi="Times New Roman" w:cs="Times New Roman"/>
                <w:b/>
                <w:bCs/>
                <w:sz w:val="20"/>
                <w:szCs w:val="20"/>
              </w:rPr>
            </w:pPr>
            <w:r w:rsidRPr="00AF7F38">
              <w:rPr>
                <w:rFonts w:ascii="Times New Roman" w:hAnsi="Times New Roman" w:cs="Times New Roman"/>
                <w:b/>
                <w:bCs/>
                <w:sz w:val="20"/>
                <w:szCs w:val="20"/>
              </w:rPr>
              <w:t>Daļēji ņemts vērā.</w:t>
            </w:r>
            <w:r>
              <w:rPr>
                <w:rFonts w:ascii="Times New Roman" w:hAnsi="Times New Roman" w:cs="Times New Roman"/>
                <w:b/>
                <w:bCs/>
                <w:sz w:val="20"/>
                <w:szCs w:val="20"/>
              </w:rPr>
              <w:t xml:space="preserve"> Sniegts skaidrojums.</w:t>
            </w:r>
          </w:p>
          <w:p w14:paraId="4483D59B" w14:textId="77777777" w:rsidR="003B19CF" w:rsidRPr="00AF7F38" w:rsidRDefault="003B19CF" w:rsidP="00C4157F">
            <w:pPr>
              <w:spacing w:after="0" w:line="240" w:lineRule="auto"/>
              <w:jc w:val="both"/>
              <w:rPr>
                <w:rFonts w:ascii="Times New Roman" w:hAnsi="Times New Roman" w:cs="Times New Roman"/>
                <w:sz w:val="20"/>
                <w:szCs w:val="20"/>
              </w:rPr>
            </w:pPr>
            <w:r w:rsidRPr="00AF7F38">
              <w:rPr>
                <w:rFonts w:ascii="Times New Roman" w:hAnsi="Times New Roman" w:cs="Times New Roman"/>
                <w:sz w:val="20"/>
                <w:szCs w:val="20"/>
              </w:rPr>
              <w:t xml:space="preserve">Vēršam uzmanību, ka Iekšlietu ministrijas sniegtie priekšlikumi </w:t>
            </w:r>
            <w:r w:rsidRPr="00AF7F38">
              <w:rPr>
                <w:rFonts w:ascii="Times New Roman" w:hAnsi="Times New Roman" w:cs="Times New Roman"/>
                <w:sz w:val="20"/>
                <w:szCs w:val="20"/>
                <w:u w:val="single"/>
              </w:rPr>
              <w:t>nav vērsti</w:t>
            </w:r>
            <w:r w:rsidRPr="00AF7F38">
              <w:rPr>
                <w:rFonts w:ascii="Times New Roman" w:hAnsi="Times New Roman" w:cs="Times New Roman"/>
                <w:sz w:val="20"/>
                <w:szCs w:val="20"/>
              </w:rPr>
              <w:t xml:space="preserve"> uz narkotisku vielu pieejamības un nelegālā aprites ierobežošanu, kas pamatā ir tiesībaizsardzības iestāžu darbs un nav attiecināms uz ESF+ programmu. Pasākumi narkotiku nelegālās aprites ierobežošanai ir pieteikti citās programmās, piemēram, Iekšējā drošības fonda programmā 2021. – 2027.gadam. </w:t>
            </w:r>
          </w:p>
          <w:p w14:paraId="10A66245" w14:textId="77777777" w:rsidR="003B19CF" w:rsidRPr="00AF7F38" w:rsidRDefault="003B19CF" w:rsidP="00C4157F">
            <w:pPr>
              <w:spacing w:after="0" w:line="240" w:lineRule="auto"/>
              <w:jc w:val="both"/>
              <w:rPr>
                <w:rFonts w:ascii="Times New Roman" w:hAnsi="Times New Roman" w:cs="Times New Roman"/>
                <w:sz w:val="20"/>
                <w:szCs w:val="20"/>
              </w:rPr>
            </w:pPr>
            <w:r w:rsidRPr="00AF7F38">
              <w:rPr>
                <w:rFonts w:ascii="Times New Roman" w:hAnsi="Times New Roman" w:cs="Times New Roman"/>
                <w:sz w:val="20"/>
                <w:szCs w:val="20"/>
              </w:rPr>
              <w:t xml:space="preserve">SAM ietvaros plānots īstenot pasākumus, kas vērsti uz vielu lietošanas </w:t>
            </w:r>
            <w:r w:rsidRPr="00AF7F38">
              <w:rPr>
                <w:rFonts w:ascii="Times New Roman" w:hAnsi="Times New Roman" w:cs="Times New Roman"/>
                <w:sz w:val="20"/>
                <w:szCs w:val="20"/>
                <w:u w:val="single"/>
              </w:rPr>
              <w:t>pieprasījuma</w:t>
            </w:r>
            <w:r w:rsidRPr="00AF7F38">
              <w:rPr>
                <w:rFonts w:ascii="Times New Roman" w:hAnsi="Times New Roman" w:cs="Times New Roman"/>
                <w:sz w:val="20"/>
                <w:szCs w:val="20"/>
              </w:rPr>
              <w:t xml:space="preserve"> samazināšanu, tātad to mērķis ir mainīt lietotāja uzvedību un mazināt individuālos un mikro līmeņa riska faktorus. </w:t>
            </w:r>
          </w:p>
          <w:p w14:paraId="5A14A511" w14:textId="77777777" w:rsidR="003B19CF" w:rsidRPr="00AF7F38" w:rsidRDefault="003B19CF" w:rsidP="00C4157F">
            <w:pPr>
              <w:spacing w:after="0" w:line="240" w:lineRule="auto"/>
              <w:jc w:val="both"/>
              <w:rPr>
                <w:rFonts w:ascii="Times New Roman" w:hAnsi="Times New Roman" w:cs="Times New Roman"/>
                <w:sz w:val="20"/>
                <w:szCs w:val="20"/>
              </w:rPr>
            </w:pPr>
          </w:p>
          <w:p w14:paraId="650D5943" w14:textId="77777777" w:rsidR="003B19CF" w:rsidRPr="00AF7F38" w:rsidRDefault="003B19CF" w:rsidP="00C4157F">
            <w:pPr>
              <w:spacing w:after="0" w:line="240" w:lineRule="auto"/>
              <w:jc w:val="both"/>
              <w:rPr>
                <w:rFonts w:ascii="Times New Roman" w:hAnsi="Times New Roman" w:cs="Times New Roman"/>
                <w:sz w:val="20"/>
                <w:szCs w:val="20"/>
              </w:rPr>
            </w:pPr>
          </w:p>
        </w:tc>
        <w:tc>
          <w:tcPr>
            <w:tcW w:w="1638" w:type="dxa"/>
          </w:tcPr>
          <w:p w14:paraId="4C26423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iCs/>
                <w:sz w:val="20"/>
                <w:szCs w:val="20"/>
                <w:lang w:eastAsia="lv-LV"/>
              </w:rPr>
              <w:t>Skat. precizēto 4.1.2.SAM atbalstāmo darbību redakciju.</w:t>
            </w:r>
          </w:p>
        </w:tc>
      </w:tr>
      <w:tr w:rsidR="003B19CF" w:rsidRPr="006F55DD" w14:paraId="0D42B5F9" w14:textId="77777777" w:rsidTr="00DC21C3">
        <w:tc>
          <w:tcPr>
            <w:tcW w:w="562" w:type="dxa"/>
            <w:shd w:val="clear" w:color="auto" w:fill="auto"/>
          </w:tcPr>
          <w:p w14:paraId="06A874C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794323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5B560AA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EE3200E"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sz w:val="20"/>
                <w:szCs w:val="20"/>
                <w:lang w:eastAsia="lv-LV" w:bidi="lv-LV"/>
              </w:rPr>
              <w:t xml:space="preserve">Ierosinām </w:t>
            </w:r>
            <w:r w:rsidRPr="006F55DD">
              <w:rPr>
                <w:rFonts w:ascii="Times New Roman" w:eastAsia="Times New Roman" w:hAnsi="Times New Roman" w:cs="Times New Roman"/>
                <w:iCs/>
                <w:noProof/>
                <w:sz w:val="20"/>
                <w:szCs w:val="20"/>
                <w:lang w:eastAsia="lv-LV" w:bidi="lv-LV"/>
              </w:rPr>
              <w:t>papildināt rindkopu, izsakot šādā redakcijā:</w:t>
            </w:r>
            <w:r w:rsidRPr="006F55DD">
              <w:rPr>
                <w:rFonts w:ascii="Times New Roman" w:eastAsia="Calibri" w:hAnsi="Times New Roman" w:cs="Times New Roman"/>
                <w:sz w:val="20"/>
                <w:szCs w:val="20"/>
                <w:lang w:eastAsia="lv-LV" w:bidi="lv-LV"/>
              </w:rPr>
              <w:t xml:space="preserve"> </w:t>
            </w:r>
          </w:p>
          <w:p w14:paraId="3A5170D5"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Calibri" w:hAnsi="Times New Roman" w:cs="Times New Roman"/>
                <w:i/>
                <w:sz w:val="20"/>
                <w:szCs w:val="20"/>
                <w:lang w:eastAsia="lv-LV" w:bidi="lv-LV"/>
              </w:rPr>
              <w:t xml:space="preserve">“[..] pilnveidojot un stiprinot psihiskās un emocionālās veselības monitoringu, izstrādājot jaunus IT risinājumus un veicot pētījumus, kā arī īstenojot veselības veicināšanas un slimību profilakses pasākumus, </w:t>
            </w:r>
            <w:r w:rsidRPr="006F55DD">
              <w:rPr>
                <w:rFonts w:ascii="Times New Roman" w:eastAsia="Calibri" w:hAnsi="Times New Roman" w:cs="Times New Roman"/>
                <w:b/>
                <w:bCs/>
                <w:i/>
                <w:sz w:val="20"/>
                <w:szCs w:val="20"/>
                <w:u w:val="single"/>
                <w:lang w:eastAsia="lv-LV" w:bidi="lv-LV"/>
              </w:rPr>
              <w:t>tai skaitā attīstot rehabilitācijas infrastruktūru un nodrošinot atbilstošu aprīkojumu</w:t>
            </w:r>
            <w:r w:rsidRPr="006F55DD">
              <w:rPr>
                <w:rFonts w:ascii="Times New Roman" w:eastAsia="Calibri" w:hAnsi="Times New Roman" w:cs="Times New Roman"/>
                <w:i/>
                <w:sz w:val="20"/>
                <w:szCs w:val="20"/>
                <w:lang w:eastAsia="lv-LV" w:bidi="lv-LV"/>
              </w:rPr>
              <w:t>, saistībā ar sabiedrības veselības krīzes ierobežošanu, tiks nodrošināti priekšnoteikumi veselības saglabāšanai un uzlabošanai.”</w:t>
            </w:r>
          </w:p>
        </w:tc>
        <w:tc>
          <w:tcPr>
            <w:tcW w:w="2976" w:type="dxa"/>
            <w:shd w:val="clear" w:color="auto" w:fill="auto"/>
          </w:tcPr>
          <w:p w14:paraId="61627A9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skaidrojumu pie izziņas 484</w:t>
            </w:r>
            <w:r w:rsidRPr="00670D86">
              <w:rPr>
                <w:rFonts w:ascii="Times New Roman" w:hAnsi="Times New Roman" w:cs="Times New Roman"/>
                <w:sz w:val="20"/>
                <w:szCs w:val="20"/>
              </w:rPr>
              <w:t>.</w:t>
            </w:r>
            <w:r>
              <w:rPr>
                <w:rFonts w:ascii="Times New Roman" w:hAnsi="Times New Roman" w:cs="Times New Roman"/>
                <w:sz w:val="20"/>
                <w:szCs w:val="20"/>
              </w:rPr>
              <w:t xml:space="preserve"> punkta</w:t>
            </w:r>
          </w:p>
        </w:tc>
        <w:tc>
          <w:tcPr>
            <w:tcW w:w="1638" w:type="dxa"/>
          </w:tcPr>
          <w:p w14:paraId="1A06AD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AFA8F3F" w14:textId="77777777" w:rsidTr="00DC21C3">
        <w:tc>
          <w:tcPr>
            <w:tcW w:w="562" w:type="dxa"/>
            <w:shd w:val="clear" w:color="auto" w:fill="auto"/>
          </w:tcPr>
          <w:p w14:paraId="534BD44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F1C1BF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shd w:val="clear" w:color="auto" w:fill="auto"/>
          </w:tcPr>
          <w:p w14:paraId="146A6B1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(266)</w:t>
            </w:r>
            <w:r w:rsidRPr="006F55DD">
              <w:rPr>
                <w:rFonts w:ascii="Times New Roman" w:hAnsi="Times New Roman" w:cs="Times New Roman"/>
                <w:sz w:val="20"/>
                <w:szCs w:val="20"/>
              </w:rPr>
              <w:tab/>
              <w:t>Lai  nodrošinātu no azartspēlēm un izlozēm atkarīgo personu atgriešanos darba tirgū, plānots izstrādāt azartspēļu atkarības līmeņa un uzvedības monitoringa analītisko rīku, kas ļauj identificēt riskantos spēlētājus, kuriem vēl nav diagnosticēta  procesu atkarība, tādējādi veicinot augstāku nodarbinātību, uzlabojot darba kvalitāti un ražīgumu. Veikt regulāros pētījumus par indicētās profilakses īstenotām programmām, procesu atkarības (it īpaši azartspēļu atkarībai interaktīvajā vidē) novēršanai citās valstīs, kas atbilst labās prakses principiem, piedāvājot ieviešanai Latvijā strukturētu, teorijā balstītu un empīriski pamatotu (novērtētu) programmu (turpmāk – interaktīvās intervences programmu). Programmu nepieciešams pielāgot Latvijas apstākļiem. Tāpat ir nepieciešams atkarības līmeņa un uzvedības monitoringa analītiskajā rīkā identificētās personas novirzīt atbalsta saņemšanai, arī virtuālajā vidē piedāvājot alternatīvu saturu un intervences programmu, kas veicinātu personu atgriešanās iespējas darba tirgū. Izstrādāt izvērtējuma vadlīnijas indicētās profilakses intervences programmai un indicētās profilakses darbam interaktīvajā vidē, vēršot uzmanību uz pakalpojuma/programmas atbilstību labās prakses principiem (analizējot konkrētos gadījumus vai analizējot intervenču atbilstību labas prakses principiem). Iesaistīt NVO, kas realizē projektus atkarību profilaksē, ka arī pašvaldību institūcijas (tajā skaitā, Sociālo dienestu un skolas),  SPKC, VM, LM, ārstniecības iestādes (piem. Rīgas psihiatrijas un narkoloģijas centru) azartspēļu atkarības līmeņa un uzvedības monitoringa analītiska rīka izstrādē un indicētās profilakses interaktīvās intervences programmas pārņemšanā un popularizēšanā.</w:t>
            </w:r>
          </w:p>
        </w:tc>
        <w:tc>
          <w:tcPr>
            <w:tcW w:w="4954" w:type="dxa"/>
            <w:shd w:val="clear" w:color="auto" w:fill="auto"/>
          </w:tcPr>
          <w:p w14:paraId="519C05D6"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papildināt 4.1.2. SAM, punktu (266) teikuma daļu "Iesaistīt NVO. kas realizē projektus atkarību profilaksē, kā arī pašvaldību institūcijas’’ izsakot šādā redakcijā "Iesaistīt NVO, kas realizē projektus atkarību profilaksē, kā arī sociālos partnerus un pašvaldību institūcijas”.</w:t>
            </w:r>
          </w:p>
        </w:tc>
        <w:tc>
          <w:tcPr>
            <w:tcW w:w="2976" w:type="dxa"/>
            <w:shd w:val="clear" w:color="auto" w:fill="auto"/>
          </w:tcPr>
          <w:p w14:paraId="6998B576" w14:textId="77777777" w:rsidR="003B19CF" w:rsidRPr="004C02C7" w:rsidRDefault="003B19CF" w:rsidP="00C4157F">
            <w:pPr>
              <w:spacing w:after="0" w:line="240" w:lineRule="auto"/>
              <w:jc w:val="both"/>
              <w:rPr>
                <w:rFonts w:ascii="Times New Roman" w:hAnsi="Times New Roman" w:cs="Times New Roman"/>
                <w:b/>
                <w:bCs/>
                <w:sz w:val="20"/>
                <w:szCs w:val="20"/>
              </w:rPr>
            </w:pPr>
            <w:r w:rsidRPr="004C02C7">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22765E17"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jau šobrīd darbības programmā pie 4.1.2.SAM kā mērķa grupa norādīta biedrības un nodibinājumi.</w:t>
            </w:r>
          </w:p>
        </w:tc>
        <w:tc>
          <w:tcPr>
            <w:tcW w:w="1638" w:type="dxa"/>
          </w:tcPr>
          <w:p w14:paraId="3204534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319E36" w14:textId="77777777" w:rsidTr="00DC21C3">
        <w:tc>
          <w:tcPr>
            <w:tcW w:w="562" w:type="dxa"/>
            <w:shd w:val="clear" w:color="auto" w:fill="auto"/>
          </w:tcPr>
          <w:p w14:paraId="29564B4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E9322D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1DAC342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(267)</w:t>
            </w:r>
            <w:r w:rsidRPr="006F55DD">
              <w:rPr>
                <w:rFonts w:ascii="Times New Roman" w:hAnsi="Times New Roman" w:cs="Times New Roman"/>
                <w:sz w:val="20"/>
                <w:szCs w:val="20"/>
              </w:rPr>
              <w:tab/>
              <w:t>Galvenās mērķgrupas: Visi Latvijas iedzīvotāji, ārstniecības iestādes, izglītības iestādes, pašvaldības, noteiktas sabiedrības grupas (piemēram, bērni un jaunieši, personas ar vielu un procesu atkarībām u.c.), biedrības un nodibinājumi, tiesībaizsardzības un bērnu tiesību aizstāvošās institūcijas (piemēram, tiesas un sociālās korekcijas iestādes).</w:t>
            </w:r>
          </w:p>
        </w:tc>
        <w:tc>
          <w:tcPr>
            <w:tcW w:w="4954" w:type="dxa"/>
            <w:shd w:val="clear" w:color="auto" w:fill="auto"/>
          </w:tcPr>
          <w:p w14:paraId="72587515"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46908F14"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32CDD433" w14:textId="77777777" w:rsidR="003B19CF" w:rsidRPr="006F55DD" w:rsidRDefault="003B19CF" w:rsidP="00C4157F">
            <w:pPr>
              <w:spacing w:after="0" w:line="240" w:lineRule="auto"/>
              <w:jc w:val="both"/>
              <w:rPr>
                <w:rFonts w:ascii="Times New Roman" w:eastAsia="Arial" w:hAnsi="Times New Roman" w:cs="Times New Roman"/>
                <w:b/>
                <w:bCs/>
                <w:sz w:val="20"/>
                <w:szCs w:val="20"/>
              </w:rPr>
            </w:pPr>
            <w:r w:rsidRPr="006F55DD">
              <w:rPr>
                <w:rFonts w:ascii="Times New Roman" w:eastAsia="Arial" w:hAnsi="Times New Roman" w:cs="Times New Roman"/>
                <w:b/>
                <w:bCs/>
                <w:sz w:val="20"/>
                <w:szCs w:val="20"/>
              </w:rPr>
              <w:t>Papildināt:</w:t>
            </w:r>
          </w:p>
          <w:p w14:paraId="1D526B84" w14:textId="77777777" w:rsidR="003B19CF" w:rsidRPr="006F55DD" w:rsidRDefault="003B19CF" w:rsidP="00C4157F">
            <w:pPr>
              <w:spacing w:after="0" w:line="240" w:lineRule="auto"/>
              <w:jc w:val="both"/>
              <w:rPr>
                <w:rFonts w:ascii="Times New Roman" w:eastAsia="Arial" w:hAnsi="Times New Roman" w:cs="Times New Roman"/>
                <w:sz w:val="20"/>
                <w:szCs w:val="20"/>
                <w:u w:val="single"/>
              </w:rPr>
            </w:pPr>
            <w:r w:rsidRPr="006F55DD">
              <w:rPr>
                <w:rFonts w:ascii="Times New Roman" w:eastAsia="Times New Roman" w:hAnsi="Times New Roman" w:cs="Times New Roman"/>
                <w:bCs/>
                <w:sz w:val="20"/>
                <w:szCs w:val="20"/>
              </w:rPr>
              <w:t>(267)</w:t>
            </w:r>
            <w:r w:rsidRPr="006F55DD">
              <w:rPr>
                <w:rFonts w:ascii="Times New Roman" w:eastAsia="Times New Roman" w:hAnsi="Times New Roman" w:cs="Times New Roman"/>
                <w:b/>
                <w:sz w:val="20"/>
                <w:szCs w:val="20"/>
              </w:rPr>
              <w:t xml:space="preserve"> Galvenās mērķgrupas: </w:t>
            </w:r>
            <w:r w:rsidRPr="006F55DD">
              <w:rPr>
                <w:rFonts w:ascii="Times New Roman" w:eastAsia="Arial" w:hAnsi="Times New Roman" w:cs="Times New Roman"/>
                <w:sz w:val="20"/>
                <w:szCs w:val="20"/>
              </w:rPr>
              <w:t>Visi Latvijas iedzīvotāji, ārstniecības iestādes, izglītības iestādes, pašvaldības (</w:t>
            </w:r>
            <w:bookmarkStart w:id="21" w:name="_Hlk49780972"/>
            <w:r w:rsidRPr="006F55DD">
              <w:rPr>
                <w:rFonts w:ascii="Times New Roman" w:eastAsia="Arial" w:hAnsi="Times New Roman" w:cs="Times New Roman"/>
                <w:sz w:val="20"/>
                <w:szCs w:val="20"/>
                <w:u w:val="single"/>
              </w:rPr>
              <w:t xml:space="preserve">ietverot </w:t>
            </w:r>
            <w:bookmarkEnd w:id="21"/>
            <w:r w:rsidRPr="006F55DD">
              <w:rPr>
                <w:rFonts w:ascii="Times New Roman" w:eastAsia="Times New Roman" w:hAnsi="Times New Roman" w:cs="Times New Roman"/>
                <w:iCs/>
                <w:noProof/>
                <w:sz w:val="20"/>
                <w:szCs w:val="20"/>
                <w:u w:val="single"/>
              </w:rPr>
              <w:t>pašvaldības kapitālsabiedrība</w:t>
            </w:r>
            <w:r w:rsidRPr="006F55DD">
              <w:rPr>
                <w:rFonts w:ascii="Times New Roman" w:eastAsia="Times New Roman" w:hAnsi="Times New Roman" w:cs="Times New Roman"/>
                <w:iCs/>
                <w:noProof/>
                <w:sz w:val="20"/>
                <w:szCs w:val="20"/>
              </w:rPr>
              <w:t>s</w:t>
            </w:r>
            <w:r w:rsidRPr="006F55DD">
              <w:rPr>
                <w:rFonts w:ascii="Times New Roman" w:eastAsia="Arial" w:hAnsi="Times New Roman" w:cs="Times New Roman"/>
                <w:sz w:val="20"/>
                <w:szCs w:val="20"/>
              </w:rPr>
              <w:t xml:space="preserve">), noteiktas sabiedrības grupas (piemēram, bērni un jaunieši, personas ar vielu un procesu atkarībām u.c.), biedrības un nodibinājumi, </w:t>
            </w:r>
            <w:r w:rsidRPr="006F55DD">
              <w:rPr>
                <w:rFonts w:ascii="Times New Roman" w:eastAsia="Arial" w:hAnsi="Times New Roman" w:cs="Times New Roman"/>
                <w:noProof/>
                <w:color w:val="000000"/>
                <w:sz w:val="20"/>
                <w:szCs w:val="20"/>
              </w:rPr>
              <w:t xml:space="preserve">tiesībaizsardzības un bērnu tiesību aizstāvošās institūcijas (piemēram, tiesas un sociālās korekcijas iestādes) un </w:t>
            </w:r>
            <w:r w:rsidRPr="006F55DD">
              <w:rPr>
                <w:rFonts w:ascii="Times New Roman" w:eastAsia="Arial" w:hAnsi="Times New Roman" w:cs="Times New Roman"/>
                <w:noProof/>
                <w:sz w:val="20"/>
                <w:szCs w:val="20"/>
                <w:u w:val="single"/>
              </w:rPr>
              <w:t>uzņēmumi</w:t>
            </w:r>
            <w:r w:rsidRPr="006F55DD">
              <w:rPr>
                <w:rFonts w:ascii="Times New Roman" w:eastAsia="Arial" w:hAnsi="Times New Roman" w:cs="Times New Roman"/>
                <w:sz w:val="20"/>
                <w:szCs w:val="20"/>
                <w:u w:val="single"/>
              </w:rPr>
              <w:t>.</w:t>
            </w:r>
          </w:p>
          <w:p w14:paraId="7DF36943" w14:textId="77777777" w:rsidR="003B19CF" w:rsidRPr="006F55DD" w:rsidRDefault="003B19CF" w:rsidP="00C4157F">
            <w:pPr>
              <w:spacing w:after="0" w:line="240" w:lineRule="auto"/>
              <w:jc w:val="both"/>
              <w:rPr>
                <w:rFonts w:ascii="Times New Roman" w:eastAsia="Arial" w:hAnsi="Times New Roman" w:cs="Times New Roman"/>
                <w:b/>
                <w:sz w:val="20"/>
                <w:szCs w:val="20"/>
              </w:rPr>
            </w:pPr>
            <w:r w:rsidRPr="006F55DD">
              <w:rPr>
                <w:rFonts w:ascii="Times New Roman" w:eastAsia="Arial" w:hAnsi="Times New Roman" w:cs="Times New Roman"/>
                <w:b/>
                <w:sz w:val="20"/>
                <w:szCs w:val="20"/>
              </w:rPr>
              <w:t>Pamatojums:</w:t>
            </w:r>
          </w:p>
          <w:p w14:paraId="7E1A2606"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Times New Roman" w:hAnsi="Times New Roman" w:cs="Times New Roman"/>
                <w:sz w:val="20"/>
                <w:szCs w:val="20"/>
                <w:lang w:eastAsia="lv-LV"/>
              </w:rPr>
              <w:t>Ar darba ņēmēju, darba devēju un uzņēmumu pielāgošanos pārmaiņām saistītajā SAM  mērķauditorijai ir jābūt uzņēmumiem/ darba devējiem.</w:t>
            </w:r>
          </w:p>
        </w:tc>
        <w:tc>
          <w:tcPr>
            <w:tcW w:w="2976" w:type="dxa"/>
            <w:shd w:val="clear" w:color="auto" w:fill="auto"/>
          </w:tcPr>
          <w:p w14:paraId="4C31A998" w14:textId="77777777" w:rsidR="003B19CF" w:rsidRPr="00670D86" w:rsidRDefault="003B19CF" w:rsidP="00C4157F">
            <w:pPr>
              <w:spacing w:after="0" w:line="240" w:lineRule="auto"/>
              <w:jc w:val="both"/>
              <w:rPr>
                <w:rFonts w:ascii="Times New Roman" w:hAnsi="Times New Roman" w:cs="Times New Roman"/>
                <w:sz w:val="20"/>
                <w:szCs w:val="20"/>
              </w:rPr>
            </w:pPr>
            <w:r w:rsidRPr="004C02C7">
              <w:rPr>
                <w:rFonts w:ascii="Times New Roman" w:hAnsi="Times New Roman" w:cs="Times New Roman"/>
                <w:b/>
                <w:bCs/>
                <w:sz w:val="20"/>
                <w:szCs w:val="20"/>
              </w:rPr>
              <w:t>Sniegts skaidrojums</w:t>
            </w:r>
            <w:r w:rsidRPr="00670D86">
              <w:rPr>
                <w:rFonts w:ascii="Times New Roman" w:hAnsi="Times New Roman" w:cs="Times New Roman"/>
                <w:sz w:val="20"/>
                <w:szCs w:val="20"/>
              </w:rPr>
              <w:t>.</w:t>
            </w:r>
          </w:p>
          <w:p w14:paraId="2843F7F9" w14:textId="77777777" w:rsidR="003B19CF" w:rsidRPr="006F55DD"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Vēršam uzmanību, ka 4.1.2.SAM vērsts uz veselības saglabāšanu un uzlabošanu visiem Latvijas iedzīvotājiem, kas attiecīgi arī jau norādīts pie mērķa grupas. Atbalsts uzņēmējdarbībai 4.1.2.SAM ietvaros nav plānots.</w:t>
            </w:r>
          </w:p>
        </w:tc>
        <w:tc>
          <w:tcPr>
            <w:tcW w:w="1638" w:type="dxa"/>
          </w:tcPr>
          <w:p w14:paraId="528CD76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D4FFF54" w14:textId="77777777" w:rsidTr="00DC21C3">
        <w:tc>
          <w:tcPr>
            <w:tcW w:w="562" w:type="dxa"/>
            <w:shd w:val="clear" w:color="auto" w:fill="auto"/>
          </w:tcPr>
          <w:p w14:paraId="0A8F2BC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8F209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5AE180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8193DDF"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Attiecībā uz 4.2.1. SAM, punktu (279) aiz vārda “aprīkojumu" lūdzam rakstīt “t.sk. informācijas un komunikācijas tehnoloģijām”, jo pirmsskolās ir nepieciešama digitālo prasmju pilnveidošana.</w:t>
            </w:r>
          </w:p>
        </w:tc>
        <w:tc>
          <w:tcPr>
            <w:tcW w:w="2976" w:type="dxa"/>
            <w:shd w:val="clear" w:color="auto" w:fill="auto"/>
          </w:tcPr>
          <w:p w14:paraId="1B6749D0" w14:textId="77777777" w:rsidR="003B19CF" w:rsidRDefault="003B19CF" w:rsidP="00C4157F">
            <w:pPr>
              <w:spacing w:after="0" w:line="240" w:lineRule="auto"/>
              <w:jc w:val="both"/>
              <w:rPr>
                <w:rFonts w:ascii="Times New Roman" w:hAnsi="Times New Roman" w:cs="Times New Roman"/>
                <w:sz w:val="20"/>
                <w:szCs w:val="20"/>
              </w:rPr>
            </w:pPr>
            <w:r w:rsidRPr="00265DCB">
              <w:rPr>
                <w:rFonts w:ascii="Times New Roman" w:hAnsi="Times New Roman" w:cs="Times New Roman"/>
                <w:b/>
                <w:bCs/>
                <w:sz w:val="20"/>
                <w:szCs w:val="20"/>
              </w:rPr>
              <w:t>Ņemts vērā</w:t>
            </w:r>
            <w:r>
              <w:rPr>
                <w:rFonts w:ascii="Times New Roman" w:hAnsi="Times New Roman" w:cs="Times New Roman"/>
                <w:sz w:val="20"/>
                <w:szCs w:val="20"/>
              </w:rPr>
              <w:t>.</w:t>
            </w:r>
          </w:p>
          <w:p w14:paraId="6487741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Precizētas 4.2.1.SAM atbalstāmo darbību apraksts.</w:t>
            </w:r>
          </w:p>
        </w:tc>
        <w:tc>
          <w:tcPr>
            <w:tcW w:w="1638" w:type="dxa"/>
          </w:tcPr>
          <w:p w14:paraId="3B7CC9A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versiju</w:t>
            </w:r>
            <w:r w:rsidRPr="004D7C4C">
              <w:rPr>
                <w:rFonts w:ascii="Times New Roman" w:hAnsi="Times New Roman" w:cs="Times New Roman"/>
                <w:sz w:val="20"/>
                <w:szCs w:val="20"/>
              </w:rPr>
              <w:t>.</w:t>
            </w:r>
          </w:p>
        </w:tc>
      </w:tr>
      <w:tr w:rsidR="003B19CF" w:rsidRPr="006F55DD" w14:paraId="6A72D83D" w14:textId="77777777" w:rsidTr="00C4157F">
        <w:tc>
          <w:tcPr>
            <w:tcW w:w="13036" w:type="dxa"/>
            <w:gridSpan w:val="5"/>
            <w:shd w:val="clear" w:color="auto" w:fill="E2EFD9" w:themeFill="accent6" w:themeFillTint="33"/>
          </w:tcPr>
          <w:p w14:paraId="41030B30" w14:textId="77777777" w:rsidR="003B19CF" w:rsidRPr="00504C0E" w:rsidRDefault="003B19CF" w:rsidP="00C4157F">
            <w:pPr>
              <w:pStyle w:val="Heading2"/>
              <w:spacing w:before="0" w:line="240" w:lineRule="auto"/>
              <w:jc w:val="both"/>
              <w:rPr>
                <w:rFonts w:cs="Times New Roman"/>
                <w:b/>
                <w:bCs/>
                <w:sz w:val="20"/>
                <w:szCs w:val="20"/>
              </w:rPr>
            </w:pPr>
            <w:r w:rsidRPr="00504C0E">
              <w:rPr>
                <w:rFonts w:cs="Times New Roman"/>
                <w:b/>
                <w:bCs/>
                <w:sz w:val="20"/>
                <w:szCs w:val="20"/>
              </w:rPr>
              <w:t>4.1.3.SAM “Uzlabot vienlīdzīgu un savlaicīgu piekļuvi kvalitatīviem, ilgtspējīgiem un izmaksu ziņā pieejamiem pakalpojumiem; pilnveidot sociālās aizsardzības sistēmas, tostarp veicināt sociālās aizsardzības pieejamību; uzlabot veselības aprūpes sistēmu un ilgtermiņa aprūpes pakalpojumu pieejamību, efektivitāti un izturētspēju”</w:t>
            </w:r>
          </w:p>
        </w:tc>
        <w:tc>
          <w:tcPr>
            <w:tcW w:w="1638" w:type="dxa"/>
            <w:shd w:val="clear" w:color="auto" w:fill="E2EFD9" w:themeFill="accent6" w:themeFillTint="33"/>
          </w:tcPr>
          <w:p w14:paraId="2CD109D4"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35955D1E" w14:textId="77777777" w:rsidTr="00DC21C3">
        <w:tc>
          <w:tcPr>
            <w:tcW w:w="562" w:type="dxa"/>
            <w:shd w:val="clear" w:color="auto" w:fill="auto"/>
          </w:tcPr>
          <w:p w14:paraId="52DE8E4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0505C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EBB377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(272)</w:t>
            </w:r>
            <w:r w:rsidRPr="006F55DD">
              <w:rPr>
                <w:rFonts w:ascii="Times New Roman" w:hAnsi="Times New Roman" w:cs="Times New Roman"/>
                <w:sz w:val="20"/>
                <w:szCs w:val="20"/>
              </w:rPr>
              <w:tab/>
              <w:t>Atbalstāmās darbības: Lai risinātu cilvēkresursu attīstības problēmas veselības jomā, kā arī mazinātu sabiedrības veselības krīžu izraisītās sekas, tiks sekmēta ārstniecības personu un ārstniecības atbalsta personu profesionālās pilnveides nodrošināšana, tālākizglītības sistēmas izveide, uzturēšana un attīstība, izcilības centru darbības nodrošināšana zināšanu pārnesē, atbalsts rezidentu apmācībām īpaši atbalstāmajās specialitātēs, kompensācijas ārstniecības personām par profesionālās darbības uzsākšanu vai atsākšanu veselības aprūpē, mentoringa programmu, karjeras un talantu vadības programmu ieviešana un ārstniecības personu piesaiste darbam reģionos vai īpaši atbalstāmajās veselības nozares jomās un profesijās. Rezultātā tiks uzlabota pieejamība nepieciešamajām ārstniecības personām un uzlabota ārstniecības, ārstniecības atbalsta personu, farmaceitiskās aprūpes pakalpojumu sniedzēju un sociālajā jomā strādājošo speciālistu kvalifikācija, prasmes un iemaņas, kā arī pilnveidotas zināšanas, uzlabojot pieejamību veselības aprūpes pakalpojumiem iedzīvotājiem.</w:t>
            </w:r>
          </w:p>
        </w:tc>
        <w:tc>
          <w:tcPr>
            <w:tcW w:w="4954" w:type="dxa"/>
            <w:shd w:val="clear" w:color="auto" w:fill="auto"/>
          </w:tcPr>
          <w:p w14:paraId="2F4B0B4C"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Lai nodrošinātu ieguldījumu pēctecību un turpinātu sniegt atbalstu reģionālajām daudzprofilu slimnīcām, uzskatām, ka atbalstāmo darbību loku ir nepieciešams papildināt ar jaunu paragrāfu šādā redakcijā:</w:t>
            </w:r>
          </w:p>
          <w:p w14:paraId="6CFD3840" w14:textId="77777777" w:rsidR="003B19CF" w:rsidRPr="006F55DD" w:rsidRDefault="003B19CF" w:rsidP="00C4157F">
            <w:pPr>
              <w:spacing w:after="0" w:line="240" w:lineRule="auto"/>
              <w:jc w:val="both"/>
              <w:rPr>
                <w:rFonts w:ascii="Times New Roman" w:eastAsia="Calibri" w:hAnsi="Times New Roman" w:cs="Times New Roman"/>
                <w:bCs/>
                <w:i/>
                <w:color w:val="000000"/>
                <w:sz w:val="20"/>
                <w:szCs w:val="20"/>
                <w:lang w:eastAsia="lv-LV" w:bidi="lv-LV"/>
              </w:rPr>
            </w:pPr>
            <w:r w:rsidRPr="006F55DD">
              <w:rPr>
                <w:rFonts w:ascii="Times New Roman" w:eastAsia="Calibri" w:hAnsi="Times New Roman" w:cs="Times New Roman"/>
                <w:bCs/>
                <w:i/>
                <w:color w:val="000000"/>
                <w:sz w:val="20"/>
                <w:szCs w:val="20"/>
                <w:lang w:eastAsia="lv-LV" w:bidi="lv-LV"/>
              </w:rPr>
              <w:t xml:space="preserve">“(..) </w:t>
            </w:r>
            <w:r w:rsidRPr="006F55DD">
              <w:rPr>
                <w:rFonts w:ascii="Times New Roman" w:eastAsia="Calibri" w:hAnsi="Times New Roman" w:cs="Times New Roman"/>
                <w:b/>
                <w:i/>
                <w:color w:val="000000"/>
                <w:sz w:val="20"/>
                <w:szCs w:val="20"/>
                <w:u w:val="single"/>
                <w:lang w:eastAsia="lv-LV" w:bidi="lv-LV"/>
              </w:rPr>
              <w:t>Ārstniecības, ārstniecības atbalsta personāla un pakalpojumu pieejamības nodrošināšana reģionālajās daudzprofila slimnīcās, ieviešot šim nolūkam piemērotus atbalsta pasākumus – pārcelšanās un ikdienas izdevumu kompensāciju pieejamība, granti u.c.”</w:t>
            </w:r>
          </w:p>
          <w:p w14:paraId="4963E0B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7AFC071" w14:textId="77777777" w:rsidR="003B19CF" w:rsidRPr="00670D86" w:rsidRDefault="003B19CF" w:rsidP="00C4157F">
            <w:pPr>
              <w:spacing w:after="0" w:line="240" w:lineRule="auto"/>
              <w:jc w:val="both"/>
              <w:rPr>
                <w:rFonts w:ascii="Times New Roman" w:hAnsi="Times New Roman" w:cs="Times New Roman"/>
                <w:sz w:val="20"/>
                <w:szCs w:val="20"/>
              </w:rPr>
            </w:pPr>
            <w:r w:rsidRPr="004C02C7">
              <w:rPr>
                <w:rFonts w:ascii="Times New Roman" w:hAnsi="Times New Roman" w:cs="Times New Roman"/>
                <w:b/>
                <w:bCs/>
                <w:sz w:val="20"/>
                <w:szCs w:val="20"/>
              </w:rPr>
              <w:t>Sniegts skaidrojums</w:t>
            </w:r>
            <w:r w:rsidRPr="00670D86">
              <w:rPr>
                <w:rFonts w:ascii="Times New Roman" w:hAnsi="Times New Roman" w:cs="Times New Roman"/>
                <w:sz w:val="20"/>
                <w:szCs w:val="20"/>
              </w:rPr>
              <w:t>.</w:t>
            </w:r>
          </w:p>
          <w:p w14:paraId="4C76763B" w14:textId="02F832D9" w:rsidR="003B19CF" w:rsidRPr="006F55DD" w:rsidRDefault="003B19CF" w:rsidP="004108EC">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Šāda atbalstāmā darbība jau šobrīd ir paredzēta 4.1.3.</w:t>
            </w:r>
            <w:r>
              <w:rPr>
                <w:rFonts w:ascii="Times New Roman" w:hAnsi="Times New Roman" w:cs="Times New Roman"/>
                <w:sz w:val="20"/>
                <w:szCs w:val="20"/>
              </w:rPr>
              <w:t xml:space="preserve">SAM </w:t>
            </w:r>
            <w:r w:rsidRPr="00670D86">
              <w:rPr>
                <w:rFonts w:ascii="Times New Roman" w:hAnsi="Times New Roman" w:cs="Times New Roman"/>
                <w:sz w:val="20"/>
                <w:szCs w:val="20"/>
              </w:rPr>
              <w:t>ietvaros (</w:t>
            </w:r>
            <w:r w:rsidR="004108EC">
              <w:rPr>
                <w:rFonts w:ascii="Times New Roman" w:hAnsi="Times New Roman" w:cs="Times New Roman"/>
                <w:sz w:val="20"/>
                <w:szCs w:val="20"/>
              </w:rPr>
              <w:t>275</w:t>
            </w:r>
            <w:r w:rsidRPr="00670D86">
              <w:rPr>
                <w:rFonts w:ascii="Times New Roman" w:hAnsi="Times New Roman" w:cs="Times New Roman"/>
                <w:sz w:val="20"/>
                <w:szCs w:val="20"/>
              </w:rPr>
              <w:t>.punkts).</w:t>
            </w:r>
          </w:p>
        </w:tc>
        <w:tc>
          <w:tcPr>
            <w:tcW w:w="1638" w:type="dxa"/>
          </w:tcPr>
          <w:p w14:paraId="77A2A4B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7210C61" w14:textId="77777777" w:rsidTr="00C4157F">
        <w:tc>
          <w:tcPr>
            <w:tcW w:w="13036" w:type="dxa"/>
            <w:gridSpan w:val="5"/>
            <w:shd w:val="clear" w:color="auto" w:fill="C5E0B3" w:themeFill="accent6" w:themeFillTint="66"/>
          </w:tcPr>
          <w:p w14:paraId="3E220591" w14:textId="77777777" w:rsidR="003B19CF" w:rsidRPr="00504C0E" w:rsidRDefault="003B19CF" w:rsidP="00C4157F">
            <w:pPr>
              <w:pStyle w:val="Heading2"/>
              <w:spacing w:before="0" w:line="240" w:lineRule="auto"/>
              <w:jc w:val="both"/>
              <w:rPr>
                <w:rFonts w:cs="Times New Roman"/>
                <w:b/>
                <w:bCs/>
                <w:sz w:val="20"/>
                <w:szCs w:val="20"/>
              </w:rPr>
            </w:pPr>
            <w:r w:rsidRPr="00504C0E">
              <w:rPr>
                <w:rFonts w:cs="Times New Roman"/>
                <w:b/>
                <w:bCs/>
                <w:sz w:val="20"/>
                <w:szCs w:val="20"/>
              </w:rPr>
              <w:t>4.2.1.SAM “Uzlabot piekļuvi iekļaujošiem un kvalitatīviem pakalpojumiem izglītībā, mācībās un mūžizglītībā, attīstot infrastruktūru, tostarp stiprinot tālmācību, tiešsaistes izglītību un mācības”</w:t>
            </w:r>
          </w:p>
        </w:tc>
        <w:tc>
          <w:tcPr>
            <w:tcW w:w="1638" w:type="dxa"/>
            <w:shd w:val="clear" w:color="auto" w:fill="C5E0B3" w:themeFill="accent6" w:themeFillTint="66"/>
          </w:tcPr>
          <w:p w14:paraId="3A3C51F6"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6904CFA4" w14:textId="77777777" w:rsidTr="00DC21C3">
        <w:tc>
          <w:tcPr>
            <w:tcW w:w="562" w:type="dxa"/>
            <w:shd w:val="clear" w:color="auto" w:fill="auto"/>
          </w:tcPr>
          <w:p w14:paraId="09E4C00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7A8924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Poligrāfijas uzņēmumu asociācija</w:t>
            </w:r>
          </w:p>
        </w:tc>
        <w:tc>
          <w:tcPr>
            <w:tcW w:w="3151" w:type="dxa"/>
            <w:shd w:val="clear" w:color="auto" w:fill="auto"/>
          </w:tcPr>
          <w:p w14:paraId="08FFB829"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w:t>
            </w:r>
            <w:r>
              <w:rPr>
                <w:rFonts w:ascii="Times New Roman" w:hAnsi="Times New Roman" w:cs="Times New Roman"/>
                <w:sz w:val="20"/>
                <w:szCs w:val="20"/>
              </w:rPr>
              <w:t xml:space="preserve"> par 4.2.prioritāti</w:t>
            </w:r>
          </w:p>
        </w:tc>
        <w:tc>
          <w:tcPr>
            <w:tcW w:w="4954" w:type="dxa"/>
            <w:shd w:val="clear" w:color="auto" w:fill="auto"/>
          </w:tcPr>
          <w:p w14:paraId="5548A9A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Uzskatām, ka izmaiņām, kas pēc darba devēju organizāciju ieteikumiem tiks veiktas dokumentā “Nacionālās industriālās politikas pamatnostādnes 2021.–2027. g.”, ir jāatspoguļojas arī Eiropas Savienības struktūrfondu un Kohēzijas fonda 2021.–2027. g. plānošanas perioda darbības programmas projektā.</w:t>
            </w:r>
          </w:p>
          <w:p w14:paraId="5FA049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Mūsuprāt:</w:t>
            </w:r>
          </w:p>
          <w:p w14:paraId="233CF04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 prioritātē 4.2. “Izglītība, prasmes, mūžizglītība” paredzēt iespēju sniegt atbalstu studijām ārzemēs programmās, kuras Latvijā nav iespējams apgūt, bet kuras ir nepieciešamas veiksmīgu tautsaimniecības nozaru, t.sk. poligrāfijas, turpmākai attīstībai.</w:t>
            </w:r>
          </w:p>
        </w:tc>
        <w:tc>
          <w:tcPr>
            <w:tcW w:w="2976" w:type="dxa"/>
            <w:shd w:val="clear" w:color="auto" w:fill="auto"/>
          </w:tcPr>
          <w:p w14:paraId="73DBB334" w14:textId="77777777" w:rsidR="003B19CF" w:rsidRPr="004B6B34" w:rsidRDefault="003B19CF" w:rsidP="00C4157F">
            <w:pPr>
              <w:spacing w:after="0" w:line="240" w:lineRule="auto"/>
              <w:jc w:val="both"/>
              <w:rPr>
                <w:rFonts w:ascii="Times New Roman" w:hAnsi="Times New Roman" w:cs="Times New Roman"/>
                <w:sz w:val="20"/>
                <w:szCs w:val="20"/>
              </w:rPr>
            </w:pPr>
            <w:r w:rsidRPr="004C3CB0">
              <w:rPr>
                <w:rFonts w:ascii="Times New Roman" w:hAnsi="Times New Roman" w:cs="Times New Roman"/>
                <w:b/>
                <w:bCs/>
                <w:sz w:val="20"/>
                <w:szCs w:val="20"/>
              </w:rPr>
              <w:t>Sniegts skaidrojums</w:t>
            </w:r>
            <w:r w:rsidRPr="004B6B34">
              <w:rPr>
                <w:rFonts w:ascii="Times New Roman" w:hAnsi="Times New Roman" w:cs="Times New Roman"/>
                <w:sz w:val="20"/>
                <w:szCs w:val="20"/>
              </w:rPr>
              <w:t>.</w:t>
            </w:r>
          </w:p>
          <w:p w14:paraId="4E76CE0C" w14:textId="77777777" w:rsidR="003B19CF" w:rsidRDefault="003B19CF" w:rsidP="00C4157F">
            <w:pPr>
              <w:spacing w:after="0" w:line="240" w:lineRule="auto"/>
              <w:jc w:val="both"/>
              <w:rPr>
                <w:rFonts w:ascii="Times New Roman" w:hAnsi="Times New Roman" w:cs="Times New Roman"/>
                <w:sz w:val="20"/>
                <w:szCs w:val="20"/>
              </w:rPr>
            </w:pPr>
            <w:r w:rsidRPr="004B6B34">
              <w:rPr>
                <w:rFonts w:ascii="Times New Roman" w:hAnsi="Times New Roman" w:cs="Times New Roman"/>
                <w:sz w:val="20"/>
                <w:szCs w:val="20"/>
              </w:rPr>
              <w:t>Jautājums risināms sadarbībā ar izglītības iestādēm, vai Latvjā nepieciešama atsevišķa programma, vai arī to var risināt, apgūstot nepieciešamās prasmes pieaugušo izglītības ietvaros. Erasmus+ ietvaros ir paredzēts atbalsts studējošo mobilitātes pasākumiem. Vienlaikus IZM apzina risinājumus, lai varētu nodrošināt studiju kredītus studijām ārvalstīs.</w:t>
            </w:r>
          </w:p>
          <w:p w14:paraId="3ECB7B73" w14:textId="77777777" w:rsidR="003B19CF" w:rsidRDefault="003B19CF" w:rsidP="00C4157F">
            <w:pPr>
              <w:spacing w:after="0" w:line="240" w:lineRule="auto"/>
              <w:jc w:val="both"/>
              <w:rPr>
                <w:rFonts w:ascii="Times New Roman" w:hAnsi="Times New Roman" w:cs="Times New Roman"/>
                <w:sz w:val="20"/>
                <w:szCs w:val="20"/>
              </w:rPr>
            </w:pPr>
          </w:p>
          <w:p w14:paraId="1F4BC37F" w14:textId="77777777" w:rsidR="003B19CF" w:rsidRDefault="003B19CF" w:rsidP="00C4157F">
            <w:pPr>
              <w:spacing w:after="0" w:line="240" w:lineRule="auto"/>
              <w:jc w:val="both"/>
              <w:rPr>
                <w:rFonts w:ascii="Times New Roman" w:hAnsi="Times New Roman" w:cs="Times New Roman"/>
                <w:sz w:val="20"/>
                <w:szCs w:val="20"/>
              </w:rPr>
            </w:pPr>
          </w:p>
          <w:p w14:paraId="3897950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A3C5E9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BB38FEF" w14:textId="77777777" w:rsidTr="00DC21C3">
        <w:tc>
          <w:tcPr>
            <w:tcW w:w="562" w:type="dxa"/>
            <w:shd w:val="clear" w:color="auto" w:fill="auto"/>
          </w:tcPr>
          <w:p w14:paraId="789EC72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E4B17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21D8596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 par 4.2.1</w:t>
            </w:r>
            <w:r w:rsidRPr="006F55DD">
              <w:rPr>
                <w:rFonts w:ascii="Times New Roman" w:hAnsi="Times New Roman" w:cs="Times New Roman"/>
                <w:sz w:val="20"/>
                <w:szCs w:val="20"/>
              </w:rPr>
              <w:t xml:space="preserve">.SAM </w:t>
            </w:r>
          </w:p>
          <w:p w14:paraId="03EBCE7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 </w:t>
            </w:r>
          </w:p>
          <w:p w14:paraId="085C8E9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1D6E4C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Atbalstāmajās darbībās, kas turpmākajā tekstā tiek</w:t>
            </w:r>
            <w:r>
              <w:rPr>
                <w:rFonts w:ascii="Times New Roman" w:hAnsi="Times New Roman" w:cs="Times New Roman"/>
                <w:sz w:val="20"/>
                <w:szCs w:val="20"/>
              </w:rPr>
              <w:t xml:space="preserve"> minētas attiecībā uz SAM 4.2.1</w:t>
            </w:r>
            <w:r w:rsidRPr="006F55DD">
              <w:rPr>
                <w:rFonts w:ascii="Times New Roman" w:hAnsi="Times New Roman" w:cs="Times New Roman"/>
                <w:sz w:val="20"/>
                <w:szCs w:val="20"/>
              </w:rPr>
              <w:t>, nav minēts nekas, ko varētu attiecināt uz pieaugušo izglītību. Pieaugušo izglītība ir obligāta mūžizglītības sastāvdaļa, un SAMs ir vērsts uz kvalitatīviem pakalpojumiem mūžizglītībā.</w:t>
            </w:r>
          </w:p>
        </w:tc>
        <w:tc>
          <w:tcPr>
            <w:tcW w:w="2976" w:type="dxa"/>
            <w:shd w:val="clear" w:color="auto" w:fill="auto"/>
          </w:tcPr>
          <w:p w14:paraId="0C13DA20" w14:textId="77777777" w:rsidR="003B19CF" w:rsidRDefault="003B19CF" w:rsidP="00C4157F">
            <w:pPr>
              <w:spacing w:after="0" w:line="240" w:lineRule="auto"/>
              <w:jc w:val="both"/>
              <w:rPr>
                <w:rFonts w:ascii="Times New Roman" w:hAnsi="Times New Roman" w:cs="Times New Roman"/>
                <w:sz w:val="20"/>
                <w:szCs w:val="20"/>
              </w:rPr>
            </w:pPr>
            <w:r w:rsidRPr="004C3CB0">
              <w:rPr>
                <w:rFonts w:ascii="Times New Roman" w:hAnsi="Times New Roman" w:cs="Times New Roman"/>
                <w:b/>
                <w:bCs/>
                <w:sz w:val="20"/>
                <w:szCs w:val="20"/>
              </w:rPr>
              <w:t>Sniegts skaidrojums</w:t>
            </w:r>
            <w:r>
              <w:rPr>
                <w:rFonts w:ascii="Times New Roman" w:hAnsi="Times New Roman" w:cs="Times New Roman"/>
                <w:sz w:val="20"/>
                <w:szCs w:val="20"/>
              </w:rPr>
              <w:t>.</w:t>
            </w:r>
          </w:p>
          <w:p w14:paraId="70A3AEB3" w14:textId="77777777" w:rsidR="003B19CF" w:rsidRPr="006F55DD" w:rsidRDefault="003B19CF" w:rsidP="00C4157F">
            <w:pPr>
              <w:spacing w:after="0" w:line="240" w:lineRule="auto"/>
              <w:jc w:val="both"/>
              <w:rPr>
                <w:rFonts w:ascii="Times New Roman" w:hAnsi="Times New Roman" w:cs="Times New Roman"/>
                <w:sz w:val="20"/>
                <w:szCs w:val="20"/>
              </w:rPr>
            </w:pPr>
            <w:r w:rsidRPr="004B6B34">
              <w:rPr>
                <w:rFonts w:ascii="Times New Roman" w:hAnsi="Times New Roman" w:cs="Times New Roman"/>
                <w:sz w:val="20"/>
                <w:szCs w:val="20"/>
              </w:rPr>
              <w:t>Skaidrojam, ka SAM 4.2.1. ietvaros plānots atbalsts profesionālās izglītības, t.sk. kultūrizglītības, iestāžu un koledžu infrastruktūras, mācību vides un pieejamības uzlabošanai,</w:t>
            </w:r>
            <w:r>
              <w:rPr>
                <w:rFonts w:ascii="Times New Roman" w:hAnsi="Times New Roman" w:cs="Times New Roman"/>
                <w:sz w:val="20"/>
                <w:szCs w:val="20"/>
              </w:rPr>
              <w:t xml:space="preserve"> </w:t>
            </w:r>
            <w:r w:rsidRPr="004B6B34">
              <w:rPr>
                <w:rFonts w:ascii="Times New Roman" w:hAnsi="Times New Roman" w:cs="Times New Roman"/>
                <w:sz w:val="20"/>
                <w:szCs w:val="20"/>
              </w:rPr>
              <w:t>mācību poligonu, testa laboratoriju un darbnīcu modernizācijai, tehnoloģiju, t.sk. dizaina tehnoloģiju, un IT risinājumu iegādei mācību satura un procesa digitalizācijai. Pieaugušo mācības tiek tostarp nodrošinātas profesionālās izglītības iestādes, koledžās un augstākās izglītības iestādēs, attiecīgi ES fondu plānotie ieguldījumi/tostarp uzlabotā infrastruktūra tiks izmantota arī pieaugušo mācību procesa nodrošināšanai.</w:t>
            </w:r>
          </w:p>
        </w:tc>
        <w:tc>
          <w:tcPr>
            <w:tcW w:w="1638" w:type="dxa"/>
          </w:tcPr>
          <w:p w14:paraId="5272084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4438ED1" w14:textId="77777777" w:rsidTr="00DC21C3">
        <w:tc>
          <w:tcPr>
            <w:tcW w:w="562" w:type="dxa"/>
            <w:shd w:val="clear" w:color="auto" w:fill="auto"/>
          </w:tcPr>
          <w:p w14:paraId="32A5BA5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EB430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4E78053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D6CF15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Apmācību procesos jāiekļauj klimata pārmaiņu temati ar saistītajiem izaicinājumiem digitalizācijā un energosistēmas pārkārtošanā.</w:t>
            </w:r>
          </w:p>
        </w:tc>
        <w:tc>
          <w:tcPr>
            <w:tcW w:w="2976" w:type="dxa"/>
            <w:shd w:val="clear" w:color="auto" w:fill="auto"/>
          </w:tcPr>
          <w:p w14:paraId="5E57E238" w14:textId="77777777" w:rsidR="003D7DB0" w:rsidRDefault="003D7DB0" w:rsidP="00C4157F">
            <w:pPr>
              <w:spacing w:after="0" w:line="240" w:lineRule="auto"/>
              <w:jc w:val="both"/>
              <w:rPr>
                <w:rFonts w:ascii="Times New Roman" w:hAnsi="Times New Roman" w:cs="Times New Roman"/>
                <w:b/>
                <w:sz w:val="20"/>
                <w:szCs w:val="20"/>
              </w:rPr>
            </w:pPr>
            <w:r w:rsidRPr="00366015">
              <w:rPr>
                <w:rFonts w:ascii="Times New Roman" w:hAnsi="Times New Roman" w:cs="Times New Roman"/>
                <w:b/>
                <w:sz w:val="20"/>
                <w:szCs w:val="20"/>
              </w:rPr>
              <w:t>Ņemts vērā.</w:t>
            </w:r>
            <w:r w:rsidR="00366015">
              <w:rPr>
                <w:rFonts w:ascii="Times New Roman" w:hAnsi="Times New Roman" w:cs="Times New Roman"/>
                <w:b/>
                <w:sz w:val="20"/>
                <w:szCs w:val="20"/>
              </w:rPr>
              <w:t xml:space="preserve"> Sniegt skaidrojums.</w:t>
            </w:r>
          </w:p>
          <w:p w14:paraId="07744339" w14:textId="132A6C6C" w:rsidR="00366015" w:rsidRPr="00366015" w:rsidRDefault="00366015" w:rsidP="00C4157F">
            <w:pPr>
              <w:spacing w:after="0" w:line="240" w:lineRule="auto"/>
              <w:jc w:val="both"/>
              <w:rPr>
                <w:rFonts w:ascii="Times New Roman" w:hAnsi="Times New Roman" w:cs="Times New Roman"/>
                <w:bCs/>
                <w:sz w:val="20"/>
                <w:szCs w:val="20"/>
              </w:rPr>
            </w:pPr>
            <w:r w:rsidRPr="00366015">
              <w:rPr>
                <w:rFonts w:ascii="Times New Roman" w:hAnsi="Times New Roman" w:cs="Times New Roman"/>
                <w:bCs/>
                <w:sz w:val="20"/>
                <w:szCs w:val="20"/>
              </w:rPr>
              <w:t>Minētā komponente tiks ņemta vērā izstrādājot MK noteikumus par SAM īstenošanu.</w:t>
            </w:r>
          </w:p>
        </w:tc>
        <w:tc>
          <w:tcPr>
            <w:tcW w:w="1638" w:type="dxa"/>
          </w:tcPr>
          <w:p w14:paraId="12438B4C" w14:textId="1B72FDB5" w:rsidR="003B19CF" w:rsidRPr="006F55DD" w:rsidRDefault="003D7DB0"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66C4D94" w14:textId="77777777" w:rsidTr="00DC21C3">
        <w:tc>
          <w:tcPr>
            <w:tcW w:w="562" w:type="dxa"/>
            <w:shd w:val="clear" w:color="auto" w:fill="auto"/>
          </w:tcPr>
          <w:p w14:paraId="6ECAC83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6F82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4F7F65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7B315F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ka lai panāktu  4.2.1 SAM atbalstītās darbības sekmīgu ieviešanu,  3.1.1.SAM “Uzlabot digitālo savienotību” tiks nodrošināts elektronisko sakaru infrastruktūras pieslēgumus (platjoslas)  visām vispārizglītojošām mācību iestādēm un bibliotēkām. Kā arī nodrošināts visiem Latvijas skolēniem mācībām  procesam atbilstošs un pieejams elektronisko sakaru pieslēgums dzīvesvietā.”</w:t>
            </w:r>
          </w:p>
        </w:tc>
        <w:tc>
          <w:tcPr>
            <w:tcW w:w="2976" w:type="dxa"/>
            <w:shd w:val="clear" w:color="auto" w:fill="auto"/>
          </w:tcPr>
          <w:p w14:paraId="5C5D9564"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4C3CB0">
              <w:rPr>
                <w:rFonts w:ascii="Times New Roman" w:eastAsia="Times New Roman" w:hAnsi="Times New Roman" w:cs="Times New Roman"/>
                <w:b/>
                <w:bCs/>
                <w:sz w:val="20"/>
                <w:szCs w:val="20"/>
                <w:lang w:eastAsia="lv-LV"/>
              </w:rPr>
              <w:t>Sniegts skaidrojums</w:t>
            </w:r>
            <w:r>
              <w:rPr>
                <w:rFonts w:ascii="Times New Roman" w:eastAsia="Times New Roman" w:hAnsi="Times New Roman" w:cs="Times New Roman"/>
                <w:sz w:val="20"/>
                <w:szCs w:val="20"/>
                <w:lang w:eastAsia="lv-LV"/>
              </w:rPr>
              <w:t>.</w:t>
            </w:r>
          </w:p>
          <w:p w14:paraId="0D390B2D" w14:textId="77777777" w:rsidR="003B19CF" w:rsidRPr="004B6B34" w:rsidRDefault="003B19CF" w:rsidP="00C4157F">
            <w:pPr>
              <w:spacing w:after="0" w:line="240" w:lineRule="auto"/>
              <w:jc w:val="both"/>
              <w:rPr>
                <w:rFonts w:ascii="Times New Roman" w:eastAsia="Times New Roman" w:hAnsi="Times New Roman" w:cs="Times New Roman"/>
                <w:sz w:val="20"/>
                <w:szCs w:val="20"/>
                <w:lang w:eastAsia="lv-LV"/>
              </w:rPr>
            </w:pPr>
            <w:r w:rsidRPr="004B6B34">
              <w:rPr>
                <w:rFonts w:ascii="Times New Roman" w:eastAsia="Times New Roman" w:hAnsi="Times New Roman" w:cs="Times New Roman"/>
                <w:sz w:val="20"/>
                <w:szCs w:val="20"/>
                <w:lang w:eastAsia="lv-LV"/>
              </w:rPr>
              <w:t>Izglītības un zinātnes ministrija konceptuāli atbalsta LPS priekšlikumu, ka  platjoslas infrastruktūras pieslēgumi 3.1.1.SAM “Uzlabot digitālo savienotību” ietvaros prioritāri ir nodrošināmi izglītības iestādēm.</w:t>
            </w:r>
          </w:p>
          <w:p w14:paraId="606E7BC3" w14:textId="7BBEDF8D" w:rsidR="003B19CF" w:rsidRPr="006F55DD" w:rsidRDefault="003B19CF" w:rsidP="004108EC">
            <w:pPr>
              <w:spacing w:after="0" w:line="240" w:lineRule="auto"/>
              <w:jc w:val="both"/>
              <w:rPr>
                <w:rFonts w:ascii="Times New Roman" w:hAnsi="Times New Roman" w:cs="Times New Roman"/>
                <w:sz w:val="20"/>
                <w:szCs w:val="20"/>
              </w:rPr>
            </w:pPr>
            <w:r w:rsidRPr="004B6B34">
              <w:rPr>
                <w:rFonts w:ascii="Times New Roman" w:eastAsia="Times New Roman" w:hAnsi="Times New Roman" w:cs="Times New Roman"/>
                <w:sz w:val="20"/>
                <w:szCs w:val="20"/>
                <w:lang w:eastAsia="lv-LV"/>
              </w:rPr>
              <w:t>Darbības programmā (</w:t>
            </w:r>
            <w:r w:rsidR="004108EC">
              <w:rPr>
                <w:rFonts w:ascii="Times New Roman" w:eastAsia="Times New Roman" w:hAnsi="Times New Roman" w:cs="Times New Roman"/>
                <w:sz w:val="20"/>
                <w:szCs w:val="20"/>
                <w:lang w:eastAsia="lv-LV"/>
              </w:rPr>
              <w:t>228</w:t>
            </w:r>
            <w:r w:rsidRPr="004B6B34">
              <w:rPr>
                <w:rFonts w:ascii="Times New Roman" w:eastAsia="Times New Roman" w:hAnsi="Times New Roman" w:cs="Times New Roman"/>
                <w:sz w:val="20"/>
                <w:szCs w:val="20"/>
                <w:lang w:eastAsia="lv-LV"/>
              </w:rPr>
              <w:t xml:space="preserve">.punkts) kā viena no galvenajām 3.1.1.SAM mērķa grupām ir jau noteiktas izglītības iestādes un bibliotēkas. </w:t>
            </w:r>
            <w:r>
              <w:rPr>
                <w:rFonts w:ascii="Times New Roman" w:hAnsi="Times New Roman" w:cs="Times New Roman"/>
                <w:sz w:val="20"/>
                <w:szCs w:val="20"/>
              </w:rPr>
              <w:t xml:space="preserve"> </w:t>
            </w:r>
          </w:p>
        </w:tc>
        <w:tc>
          <w:tcPr>
            <w:tcW w:w="1638" w:type="dxa"/>
          </w:tcPr>
          <w:p w14:paraId="098ECD7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B88E740" w14:textId="77777777" w:rsidTr="00DC21C3">
        <w:tc>
          <w:tcPr>
            <w:tcW w:w="562" w:type="dxa"/>
            <w:shd w:val="clear" w:color="auto" w:fill="auto"/>
          </w:tcPr>
          <w:p w14:paraId="43E905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7E23D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B3184A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(279)</w:t>
            </w:r>
            <w:r w:rsidRPr="006F55DD">
              <w:rPr>
                <w:rFonts w:ascii="Times New Roman" w:hAnsi="Times New Roman" w:cs="Times New Roman"/>
                <w:sz w:val="20"/>
                <w:szCs w:val="20"/>
              </w:rPr>
              <w:tab/>
              <w:t>Atbalstāmās darbības: Atbalsts vispārējās izglītības iestāžu mācību līdzekļu pilnveidošanai, tostarp pirmsskolas izglītības iestādēm to nodrošināšanai ar kvalitatīvas izglītības īstenošanai nepieciešamajiem mācību līdzekļiem un aprīkojumu, vispārējās izglītības iestādēm - datu bāzēm, STEM vajadzībām nepieciešamajā aprīkojumā un tehnoloģijās, kā arī IT skolvadības un mācību procesa risinājumiem, lai nodrošinātu mācību līdzekļu un aprīkojuma atbilstību pilnveidotā mācību satura īstenošanas vajadzībām.</w:t>
            </w:r>
          </w:p>
        </w:tc>
        <w:tc>
          <w:tcPr>
            <w:tcW w:w="4954" w:type="dxa"/>
            <w:shd w:val="clear" w:color="auto" w:fill="auto"/>
          </w:tcPr>
          <w:p w14:paraId="45BC136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1.Vēršam uzmanību, ka izglītībai ir jābūt universālai, ne tikai attālinātai, un ir nepieciešams turpināt uzsāktos ieguldījumus izglītības iestāžu infrastruktūrā un materiāltehniskās bāzes pilnveidošanā, īpaši ņemot vērā inženierrisinājumu, informācijas un komunikāciju, un citu tehnoloģiju attīstības tendences.</w:t>
            </w:r>
          </w:p>
          <w:p w14:paraId="5B412A7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2. Vēršam uzmanību, ka interešu izglītība ir papildinošs posms bērnu un jauniešu vispārējā izglītības līmeņa attīstībā, kas interesantā, bērniem un jauniešiem viegli uztveramā veidā tiek pasniegts, izskaidrots, līdz ar to kvalitatīvu interešu izglītības pakalpojumu nodrošināšana ir tieši saistīta ar nākotnes profesiju izvēli. </w:t>
            </w:r>
          </w:p>
          <w:p w14:paraId="6E07CF9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Ņemot vērā iepriekš minēto, rosinām papildināt atbalstāmo darbību loku šādā redakcijā: </w:t>
            </w:r>
          </w:p>
          <w:p w14:paraId="3CB4511D" w14:textId="77777777" w:rsidR="003B19CF" w:rsidRPr="006F55DD" w:rsidRDefault="003B19CF" w:rsidP="00C4157F">
            <w:pPr>
              <w:spacing w:after="0" w:line="240" w:lineRule="auto"/>
              <w:jc w:val="both"/>
              <w:rPr>
                <w:rFonts w:ascii="Times New Roman" w:eastAsia="Calibri" w:hAnsi="Times New Roman" w:cs="Times New Roman"/>
                <w:b/>
                <w:bCs/>
                <w:i/>
                <w:color w:val="000000"/>
                <w:sz w:val="20"/>
                <w:szCs w:val="20"/>
                <w:u w:val="single"/>
                <w:lang w:eastAsia="lv-LV" w:bidi="lv-LV"/>
              </w:rPr>
            </w:pP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
                <w:bCs/>
                <w:i/>
                <w:color w:val="000000"/>
                <w:sz w:val="20"/>
                <w:szCs w:val="20"/>
                <w:u w:val="single"/>
                <w:lang w:eastAsia="lv-LV" w:bidi="lv-LV"/>
              </w:rPr>
              <w:t>Vienlaikus atbalsts plānots mācībām nepieciešamā aprīkojuma, kā arī datu pārraides videosistēmu un cita tehnoloģiskā nodrošinājuma izveidei dažādu attālināto mācību metožu izmantošanai.</w:t>
            </w:r>
          </w:p>
          <w:p w14:paraId="6C989D46" w14:textId="77777777" w:rsidR="003B19CF" w:rsidRPr="006F55DD" w:rsidRDefault="003B19CF" w:rsidP="00C4157F">
            <w:pPr>
              <w:spacing w:after="0" w:line="240" w:lineRule="auto"/>
              <w:jc w:val="both"/>
              <w:rPr>
                <w:rFonts w:ascii="Times New Roman" w:eastAsia="Calibri" w:hAnsi="Times New Roman" w:cs="Times New Roman"/>
                <w:b/>
                <w:bCs/>
                <w:i/>
                <w:color w:val="000000"/>
                <w:sz w:val="20"/>
                <w:szCs w:val="20"/>
                <w:u w:val="single"/>
                <w:lang w:eastAsia="lv-LV" w:bidi="lv-LV"/>
              </w:rPr>
            </w:pPr>
            <w:r w:rsidRPr="006F55DD">
              <w:rPr>
                <w:rFonts w:ascii="Times New Roman" w:eastAsia="Calibri" w:hAnsi="Times New Roman" w:cs="Times New Roman"/>
                <w:b/>
                <w:bCs/>
                <w:i/>
                <w:color w:val="000000"/>
                <w:sz w:val="20"/>
                <w:szCs w:val="20"/>
                <w:u w:val="single"/>
                <w:lang w:eastAsia="lv-LV" w:bidi="lv-LV"/>
              </w:rPr>
              <w:t>Atbalsts izglītības iestāžu, tostarp pirmsskolas, infrastruktūras uzlabošanai, paredzot ieguldījumus ugunsdrošības un elektrodrošības, ventilācijas un klimata kontroles risinājumu pilnveidošanai. Vienlaikus atbalsts plānots arī datu pārraides, aprīkojuma, t.sk. videonovērošanas sistēmas izbūvei/atjaunošanai, kā arī ergonomisku un higiēnas prasībām atbilstošu telpu izbūvei/ atjaunošanai.</w:t>
            </w:r>
          </w:p>
          <w:p w14:paraId="35D67B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b/>
                <w:bCs/>
                <w:i/>
                <w:color w:val="000000"/>
                <w:sz w:val="20"/>
                <w:szCs w:val="20"/>
                <w:u w:val="single"/>
                <w:lang w:eastAsia="lv-LV" w:bidi="lv-LV"/>
              </w:rPr>
              <w:t xml:space="preserve"> Atbalsts interešu izglītības pieejamības nodrošināšanai, saturīgai brīvā laika pavadīšanai, t.sk. ar atpūtas iespēju. Atbalsts plānots arī interešu izglītības nodrošināšanai, kas vērsts uz STEM un digitālo prasmju virzienu apgūšanu.</w:t>
            </w:r>
            <w:r w:rsidRPr="006F55DD">
              <w:rPr>
                <w:rFonts w:ascii="Times New Roman" w:eastAsia="Calibri" w:hAnsi="Times New Roman" w:cs="Times New Roman"/>
                <w:i/>
                <w:color w:val="000000"/>
                <w:sz w:val="20"/>
                <w:szCs w:val="20"/>
                <w:lang w:eastAsia="lv-LV" w:bidi="lv-LV"/>
              </w:rPr>
              <w:t>”</w:t>
            </w:r>
          </w:p>
        </w:tc>
        <w:tc>
          <w:tcPr>
            <w:tcW w:w="2976" w:type="dxa"/>
            <w:shd w:val="clear" w:color="auto" w:fill="auto"/>
          </w:tcPr>
          <w:p w14:paraId="003FFA77" w14:textId="77777777" w:rsidR="003B19CF" w:rsidRDefault="003B19CF" w:rsidP="00C4157F">
            <w:pPr>
              <w:spacing w:after="0" w:line="240" w:lineRule="auto"/>
              <w:jc w:val="both"/>
              <w:rPr>
                <w:rFonts w:ascii="Times New Roman" w:hAnsi="Times New Roman" w:cs="Times New Roman"/>
                <w:sz w:val="20"/>
                <w:szCs w:val="20"/>
              </w:rPr>
            </w:pPr>
            <w:r w:rsidRPr="004C3CB0">
              <w:rPr>
                <w:rFonts w:ascii="Times New Roman" w:hAnsi="Times New Roman" w:cs="Times New Roman"/>
                <w:b/>
                <w:bCs/>
                <w:sz w:val="20"/>
                <w:szCs w:val="20"/>
              </w:rPr>
              <w:t>Sniegts skaidrojums</w:t>
            </w:r>
            <w:r>
              <w:rPr>
                <w:rFonts w:ascii="Times New Roman" w:hAnsi="Times New Roman" w:cs="Times New Roman"/>
                <w:sz w:val="20"/>
                <w:szCs w:val="20"/>
              </w:rPr>
              <w:t>.</w:t>
            </w:r>
          </w:p>
          <w:p w14:paraId="3178528A"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Ņemot vērā ierobežoto finansējumu, kas atbilstoši NAP noteikts mācību vides modernizēšanai, tostarp pirmsskolas un profesionālās izglītības iestādēm, 4.2.1.SAM ietvaros ir paredzēts pilnveidotā mācību satura īstenošanai paredzēta aprīkojuma iegāde, tostarp informāciju un komunikāciju tehnoloģiju risinājumiem un aprīkojumam, kas paredzēti tiešsaistes un attālināta mācību procesa</w:t>
            </w:r>
            <w:r>
              <w:rPr>
                <w:rFonts w:ascii="Times New Roman" w:hAnsi="Times New Roman" w:cs="Times New Roman"/>
                <w:sz w:val="20"/>
                <w:szCs w:val="20"/>
              </w:rPr>
              <w:t xml:space="preserve"> nodrošināšanai. Ņemot vērā NAP</w:t>
            </w:r>
            <w:r w:rsidRPr="00C0487B">
              <w:rPr>
                <w:rFonts w:ascii="Times New Roman" w:hAnsi="Times New Roman" w:cs="Times New Roman"/>
                <w:sz w:val="20"/>
                <w:szCs w:val="20"/>
              </w:rPr>
              <w:t xml:space="preserve"> saskaņošanas procedūras laikā 4.2.1.SAM samazināto finansējuma apmēru, investīcijas infrastruktūrā 4.2.1.SAM ietvaros netiek paredzētas, tai skaitā IZM pārziņā esošo pasākumu ietvaros nav plānots atbalsts ugunsdrošības un elektrodrošības, ventilācijas un klimata kontroles risinājumu pilnveidošana datu pārraides, aprīkojuma, t.sk. videonovērošanas sistēmas izbūvei/atjaunošanai, kā arī ergonomisku un higiēnas prasībām atbilstošu telpu izbūvei/ atjaunošanai. </w:t>
            </w:r>
          </w:p>
          <w:p w14:paraId="70035185"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Atbalsts interešu izglītības pieejamības nodrošināšanai, t.sk. STEM un digitālo prasmju apguvei, kā arī saturīgai brīvā laika pavadīšanai plānots ESF atbalsts 4.2.3.SAM ietvaros.</w:t>
            </w:r>
          </w:p>
          <w:p w14:paraId="4A5B5E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E3D2A3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2E92314" w14:textId="77777777" w:rsidTr="00DC21C3">
        <w:tc>
          <w:tcPr>
            <w:tcW w:w="562" w:type="dxa"/>
            <w:shd w:val="clear" w:color="auto" w:fill="auto"/>
          </w:tcPr>
          <w:p w14:paraId="4E1C84B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71BAA0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shd w:val="clear" w:color="auto" w:fill="auto"/>
          </w:tcPr>
          <w:p w14:paraId="3B55E68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97A37D6" w14:textId="77777777" w:rsidR="003B19CF" w:rsidRPr="006F55DD" w:rsidRDefault="003B19CF" w:rsidP="00C4157F">
            <w:pPr>
              <w:spacing w:after="0" w:line="240" w:lineRule="auto"/>
              <w:contextualSpacing/>
              <w:jc w:val="both"/>
              <w:rPr>
                <w:rFonts w:ascii="Times New Roman" w:hAnsi="Times New Roman" w:cs="Times New Roman"/>
                <w:noProof/>
                <w:sz w:val="20"/>
                <w:szCs w:val="20"/>
              </w:rPr>
            </w:pPr>
            <w:r w:rsidRPr="006F55DD">
              <w:rPr>
                <w:rFonts w:ascii="Times New Roman" w:hAnsi="Times New Roman" w:cs="Times New Roman"/>
                <w:i/>
                <w:iCs/>
                <w:noProof/>
                <w:sz w:val="20"/>
                <w:szCs w:val="20"/>
              </w:rPr>
              <w:t>Aicinām papildināt punktu, ka mācību līdzekļi ir t.sk.digitāli</w:t>
            </w:r>
            <w:r w:rsidRPr="006F55DD">
              <w:rPr>
                <w:rFonts w:ascii="Times New Roman" w:hAnsi="Times New Roman" w:cs="Times New Roman"/>
                <w:noProof/>
                <w:sz w:val="20"/>
                <w:szCs w:val="20"/>
              </w:rPr>
              <w:t>.</w:t>
            </w:r>
          </w:p>
          <w:p w14:paraId="10BD08AD" w14:textId="77777777" w:rsidR="003B19CF" w:rsidRPr="006F55DD" w:rsidRDefault="003B19CF" w:rsidP="00C4157F">
            <w:pPr>
              <w:spacing w:after="0" w:line="240" w:lineRule="auto"/>
              <w:contextualSpacing/>
              <w:jc w:val="both"/>
              <w:rPr>
                <w:rFonts w:ascii="Times New Roman" w:hAnsi="Times New Roman" w:cs="Times New Roman"/>
                <w:b/>
                <w:bCs/>
                <w:noProof/>
                <w:sz w:val="20"/>
                <w:szCs w:val="20"/>
              </w:rPr>
            </w:pPr>
          </w:p>
          <w:p w14:paraId="3F0298F5" w14:textId="77777777" w:rsidR="003B19CF" w:rsidRPr="006F55DD" w:rsidRDefault="003B19CF" w:rsidP="00C4157F">
            <w:pPr>
              <w:spacing w:after="0" w:line="240" w:lineRule="auto"/>
              <w:contextualSpacing/>
              <w:jc w:val="both"/>
              <w:rPr>
                <w:rFonts w:ascii="Times New Roman" w:hAnsi="Times New Roman" w:cs="Times New Roman"/>
                <w:b/>
                <w:bCs/>
                <w:noProof/>
                <w:sz w:val="20"/>
                <w:szCs w:val="20"/>
              </w:rPr>
            </w:pPr>
            <w:r w:rsidRPr="006F55DD">
              <w:rPr>
                <w:rFonts w:ascii="Times New Roman" w:hAnsi="Times New Roman" w:cs="Times New Roman"/>
                <w:b/>
                <w:bCs/>
                <w:noProof/>
                <w:sz w:val="20"/>
                <w:szCs w:val="20"/>
              </w:rPr>
              <w:t>Piedāvājam pārfrāzēt sekojošā redakcijā:</w:t>
            </w:r>
          </w:p>
          <w:p w14:paraId="61B2CD1D" w14:textId="77777777" w:rsidR="003B19CF" w:rsidRPr="006F55DD" w:rsidRDefault="003B19CF" w:rsidP="00C4157F">
            <w:pPr>
              <w:spacing w:after="0" w:line="240" w:lineRule="auto"/>
              <w:contextualSpacing/>
              <w:jc w:val="both"/>
              <w:rPr>
                <w:rFonts w:ascii="Times New Roman" w:hAnsi="Times New Roman" w:cs="Times New Roman"/>
                <w:noProof/>
                <w:sz w:val="20"/>
                <w:szCs w:val="20"/>
              </w:rPr>
            </w:pPr>
            <w:r w:rsidRPr="006F55DD">
              <w:rPr>
                <w:rFonts w:ascii="Times New Roman" w:hAnsi="Times New Roman" w:cs="Times New Roman"/>
                <w:b/>
                <w:bCs/>
                <w:noProof/>
                <w:sz w:val="20"/>
                <w:szCs w:val="20"/>
              </w:rPr>
              <w:t>“Atbalstāmās darbības:</w:t>
            </w:r>
            <w:r w:rsidRPr="006F55DD">
              <w:rPr>
                <w:rFonts w:ascii="Times New Roman" w:hAnsi="Times New Roman" w:cs="Times New Roman"/>
                <w:noProof/>
                <w:sz w:val="20"/>
                <w:szCs w:val="20"/>
              </w:rPr>
              <w:t xml:space="preserve"> Atbalsts vispārējās izglītības iestāžu mācību līdzekļu pilnveidošanai, tostarp </w:t>
            </w:r>
            <w:sdt>
              <w:sdtPr>
                <w:rPr>
                  <w:rFonts w:ascii="Times New Roman" w:hAnsi="Times New Roman" w:cs="Times New Roman"/>
                  <w:noProof/>
                  <w:sz w:val="20"/>
                  <w:szCs w:val="20"/>
                </w:rPr>
                <w:tag w:val="goog_rdk_19"/>
                <w:id w:val="731275996"/>
              </w:sdtPr>
              <w:sdtEndPr/>
              <w:sdtContent>
                <w:r w:rsidRPr="006F55DD">
                  <w:rPr>
                    <w:rFonts w:ascii="Times New Roman" w:hAnsi="Times New Roman" w:cs="Times New Roman"/>
                    <w:noProof/>
                    <w:sz w:val="20"/>
                    <w:szCs w:val="20"/>
                  </w:rPr>
                  <w:t xml:space="preserve">pirmsskolas izglītības iestādēm to nodrošināšanai ar kvalitatīvas izglītības īstenošanai nepieciešamajiem mācību līdzekļiem (t.sk.digitālajiem) un aprīkojumu, vispārējās izglītības iestādēm - </w:t>
                </w:r>
              </w:sdtContent>
            </w:sdt>
            <w:r w:rsidRPr="006F55DD">
              <w:rPr>
                <w:rFonts w:ascii="Times New Roman" w:hAnsi="Times New Roman" w:cs="Times New Roman"/>
                <w:noProof/>
                <w:sz w:val="20"/>
                <w:szCs w:val="20"/>
              </w:rPr>
              <w:t>datu bāzēm, STEM vajadzībām nepieciešamajā aprīkojum</w:t>
            </w:r>
            <w:sdt>
              <w:sdtPr>
                <w:rPr>
                  <w:rFonts w:ascii="Times New Roman" w:hAnsi="Times New Roman" w:cs="Times New Roman"/>
                  <w:noProof/>
                  <w:sz w:val="20"/>
                  <w:szCs w:val="20"/>
                </w:rPr>
                <w:tag w:val="goog_rdk_20"/>
                <w:id w:val="-94790680"/>
              </w:sdtPr>
              <w:sdtEndPr/>
              <w:sdtContent>
                <w:r w:rsidRPr="006F55DD">
                  <w:rPr>
                    <w:rFonts w:ascii="Times New Roman" w:hAnsi="Times New Roman" w:cs="Times New Roman"/>
                    <w:noProof/>
                    <w:sz w:val="20"/>
                    <w:szCs w:val="20"/>
                  </w:rPr>
                  <w:t>ā</w:t>
                </w:r>
              </w:sdtContent>
            </w:sdt>
            <w:sdt>
              <w:sdtPr>
                <w:rPr>
                  <w:rFonts w:ascii="Times New Roman" w:hAnsi="Times New Roman" w:cs="Times New Roman"/>
                  <w:noProof/>
                  <w:sz w:val="20"/>
                  <w:szCs w:val="20"/>
                </w:rPr>
                <w:tag w:val="goog_rdk_21"/>
                <w:id w:val="1850448957"/>
              </w:sdtPr>
              <w:sdtEndPr/>
              <w:sdtContent/>
            </w:sdt>
            <w:r w:rsidRPr="006F55DD">
              <w:rPr>
                <w:rFonts w:ascii="Times New Roman" w:hAnsi="Times New Roman" w:cs="Times New Roman"/>
                <w:noProof/>
                <w:sz w:val="20"/>
                <w:szCs w:val="20"/>
              </w:rPr>
              <w:t xml:space="preserve"> un tehnoloģij</w:t>
            </w:r>
            <w:sdt>
              <w:sdtPr>
                <w:rPr>
                  <w:rFonts w:ascii="Times New Roman" w:hAnsi="Times New Roman" w:cs="Times New Roman"/>
                  <w:noProof/>
                  <w:sz w:val="20"/>
                  <w:szCs w:val="20"/>
                </w:rPr>
                <w:tag w:val="goog_rdk_22"/>
                <w:id w:val="752706174"/>
              </w:sdtPr>
              <w:sdtEndPr/>
              <w:sdtContent>
                <w:r w:rsidRPr="006F55DD">
                  <w:rPr>
                    <w:rFonts w:ascii="Times New Roman" w:hAnsi="Times New Roman" w:cs="Times New Roman"/>
                    <w:noProof/>
                    <w:sz w:val="20"/>
                    <w:szCs w:val="20"/>
                  </w:rPr>
                  <w:t>ās</w:t>
                </w:r>
              </w:sdtContent>
            </w:sdt>
            <w:sdt>
              <w:sdtPr>
                <w:rPr>
                  <w:rFonts w:ascii="Times New Roman" w:hAnsi="Times New Roman" w:cs="Times New Roman"/>
                  <w:noProof/>
                  <w:sz w:val="20"/>
                  <w:szCs w:val="20"/>
                </w:rPr>
                <w:tag w:val="goog_rdk_23"/>
                <w:id w:val="-908231624"/>
              </w:sdtPr>
              <w:sdtEndPr/>
              <w:sdtContent/>
            </w:sdt>
            <w:r w:rsidRPr="006F55DD">
              <w:rPr>
                <w:rFonts w:ascii="Times New Roman" w:hAnsi="Times New Roman" w:cs="Times New Roman"/>
                <w:noProof/>
                <w:sz w:val="20"/>
                <w:szCs w:val="20"/>
              </w:rPr>
              <w:t xml:space="preserve">, kā arī IT skolvadības un mācību procesa risinājumiem, lai nodrošinātu mācību līdzekļu un aprīkojuma atbilstību </w:t>
            </w:r>
            <w:sdt>
              <w:sdtPr>
                <w:rPr>
                  <w:rFonts w:ascii="Times New Roman" w:hAnsi="Times New Roman" w:cs="Times New Roman"/>
                  <w:noProof/>
                  <w:sz w:val="20"/>
                  <w:szCs w:val="20"/>
                </w:rPr>
                <w:tag w:val="goog_rdk_24"/>
                <w:id w:val="-652210154"/>
              </w:sdtPr>
              <w:sdtEndPr/>
              <w:sdtContent>
                <w:r w:rsidRPr="006F55DD">
                  <w:rPr>
                    <w:rFonts w:ascii="Times New Roman" w:hAnsi="Times New Roman" w:cs="Times New Roman"/>
                    <w:noProof/>
                    <w:sz w:val="20"/>
                    <w:szCs w:val="20"/>
                  </w:rPr>
                  <w:t>pilnveidotā</w:t>
                </w:r>
              </w:sdtContent>
            </w:sdt>
            <w:sdt>
              <w:sdtPr>
                <w:rPr>
                  <w:rFonts w:ascii="Times New Roman" w:hAnsi="Times New Roman" w:cs="Times New Roman"/>
                  <w:noProof/>
                  <w:sz w:val="20"/>
                  <w:szCs w:val="20"/>
                </w:rPr>
                <w:tag w:val="goog_rdk_25"/>
                <w:id w:val="1429938468"/>
              </w:sdtPr>
              <w:sdtEndPr/>
              <w:sdtContent/>
            </w:sdt>
            <w:r w:rsidRPr="006F55DD">
              <w:rPr>
                <w:rFonts w:ascii="Times New Roman" w:hAnsi="Times New Roman" w:cs="Times New Roman"/>
                <w:noProof/>
                <w:sz w:val="20"/>
                <w:szCs w:val="20"/>
              </w:rPr>
              <w:t xml:space="preserve"> mācību satura īstenošanas vajadzībām.”</w:t>
            </w:r>
          </w:p>
          <w:p w14:paraId="2373B0C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28514A3D" w14:textId="77777777" w:rsidR="003B19CF" w:rsidRPr="00317030" w:rsidRDefault="003B19CF" w:rsidP="00C4157F">
            <w:pPr>
              <w:spacing w:after="0" w:line="240" w:lineRule="auto"/>
              <w:jc w:val="both"/>
              <w:rPr>
                <w:rFonts w:ascii="Times New Roman" w:hAnsi="Times New Roman" w:cs="Times New Roman"/>
                <w:b/>
                <w:bCs/>
                <w:sz w:val="20"/>
                <w:szCs w:val="20"/>
              </w:rPr>
            </w:pPr>
            <w:r w:rsidRPr="00317030">
              <w:rPr>
                <w:rFonts w:ascii="Times New Roman" w:hAnsi="Times New Roman" w:cs="Times New Roman"/>
                <w:b/>
                <w:bCs/>
                <w:sz w:val="20"/>
                <w:szCs w:val="20"/>
              </w:rPr>
              <w:t>Ņemts vērā.</w:t>
            </w:r>
          </w:p>
        </w:tc>
        <w:tc>
          <w:tcPr>
            <w:tcW w:w="1638" w:type="dxa"/>
          </w:tcPr>
          <w:p w14:paraId="5199C36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v-LV"/>
              </w:rPr>
              <w:t>Skat. precizēto 4.2.1.SAM atbalstāmo darbību redakciju.</w:t>
            </w:r>
          </w:p>
        </w:tc>
      </w:tr>
      <w:tr w:rsidR="003B19CF" w:rsidRPr="006F55DD" w14:paraId="45B95C28" w14:textId="77777777" w:rsidTr="00DC21C3">
        <w:tc>
          <w:tcPr>
            <w:tcW w:w="562" w:type="dxa"/>
            <w:shd w:val="clear" w:color="auto" w:fill="auto"/>
          </w:tcPr>
          <w:p w14:paraId="14F36AA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4EEE2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4412CFB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0B87EBF"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sz w:val="20"/>
                <w:szCs w:val="20"/>
                <w:lang w:eastAsia="lv-LV" w:bidi="lv-LV"/>
              </w:rPr>
              <w:t xml:space="preserve">Ierosinām papildināt atbalstāmo darbību loku šādā redakcijā: </w:t>
            </w:r>
          </w:p>
          <w:p w14:paraId="60E32D3E" w14:textId="77777777" w:rsidR="003B19CF" w:rsidRPr="006F55DD" w:rsidRDefault="003B19CF" w:rsidP="00C4157F">
            <w:pPr>
              <w:spacing w:after="0" w:line="240" w:lineRule="auto"/>
              <w:jc w:val="both"/>
              <w:rPr>
                <w:rFonts w:ascii="Times New Roman" w:eastAsia="Calibri" w:hAnsi="Times New Roman" w:cs="Times New Roman"/>
                <w:b/>
                <w:bCs/>
                <w:i/>
                <w:sz w:val="20"/>
                <w:szCs w:val="20"/>
                <w:u w:val="single"/>
                <w:lang w:eastAsia="lv-LV" w:bidi="lv-LV"/>
              </w:rPr>
            </w:pPr>
            <w:r w:rsidRPr="006F55DD">
              <w:rPr>
                <w:rFonts w:ascii="Times New Roman" w:eastAsia="Calibri" w:hAnsi="Times New Roman" w:cs="Times New Roman"/>
                <w:i/>
                <w:sz w:val="20"/>
                <w:szCs w:val="20"/>
                <w:lang w:eastAsia="lv-LV" w:bidi="lv-LV"/>
              </w:rPr>
              <w:t xml:space="preserve">“[..] </w:t>
            </w:r>
            <w:r w:rsidRPr="006F55DD">
              <w:rPr>
                <w:rFonts w:ascii="Times New Roman" w:eastAsia="Calibri" w:hAnsi="Times New Roman" w:cs="Times New Roman"/>
                <w:b/>
                <w:bCs/>
                <w:i/>
                <w:sz w:val="20"/>
                <w:szCs w:val="20"/>
                <w:u w:val="single"/>
                <w:lang w:eastAsia="lv-LV" w:bidi="lv-LV"/>
              </w:rPr>
              <w:t>Atbalsts izglītības iestāžu, tostarp pirmsskolas, infrastruktūras uzlabošanai, paredzot ieguldījumus ugunsdrošības un elektrodrošības, ventilācijas un klimata kontroles risinājumu pilnveidošanai, videonovērošanas sistēmu izbūvei/atjaunošanai, kā arī ergonomisku un higiēnas prasībām atbilstošu telpu izbūvei/ atjaunošanai.</w:t>
            </w:r>
          </w:p>
          <w:p w14:paraId="064B84C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b/>
                <w:bCs/>
                <w:i/>
                <w:sz w:val="20"/>
                <w:szCs w:val="20"/>
                <w:u w:val="single"/>
                <w:lang w:eastAsia="lv-LV" w:bidi="lv-LV"/>
              </w:rPr>
              <w:t xml:space="preserve"> Atbalsts interešu izglītības pieejamības nodrošināšanai, saturīgai brīvā laika pavadīšanai, t.sk. ar atpūtas iespējām, kā arī STEM un digitālo prasmju virzienu apgūšanai</w:t>
            </w:r>
            <w:r w:rsidRPr="006F55DD">
              <w:rPr>
                <w:rFonts w:ascii="Times New Roman" w:eastAsia="Calibri" w:hAnsi="Times New Roman" w:cs="Times New Roman"/>
                <w:i/>
                <w:sz w:val="20"/>
                <w:szCs w:val="20"/>
                <w:lang w:eastAsia="lv-LV" w:bidi="lv-LV"/>
              </w:rPr>
              <w:t>”</w:t>
            </w:r>
          </w:p>
        </w:tc>
        <w:tc>
          <w:tcPr>
            <w:tcW w:w="2976" w:type="dxa"/>
            <w:shd w:val="clear" w:color="auto" w:fill="auto"/>
          </w:tcPr>
          <w:p w14:paraId="1A31BDA8" w14:textId="77777777" w:rsidR="003B19CF" w:rsidRDefault="003B19CF" w:rsidP="00C4157F">
            <w:pPr>
              <w:spacing w:after="0" w:line="240" w:lineRule="auto"/>
              <w:jc w:val="both"/>
              <w:rPr>
                <w:rFonts w:ascii="Times New Roman" w:hAnsi="Times New Roman" w:cs="Times New Roman"/>
                <w:sz w:val="20"/>
                <w:szCs w:val="20"/>
              </w:rPr>
            </w:pPr>
            <w:r w:rsidRPr="00317030">
              <w:rPr>
                <w:rFonts w:ascii="Times New Roman" w:hAnsi="Times New Roman" w:cs="Times New Roman"/>
                <w:b/>
                <w:bCs/>
                <w:sz w:val="20"/>
                <w:szCs w:val="20"/>
              </w:rPr>
              <w:t>Sniegts skaidrojums</w:t>
            </w:r>
            <w:r>
              <w:rPr>
                <w:rFonts w:ascii="Times New Roman" w:hAnsi="Times New Roman" w:cs="Times New Roman"/>
                <w:sz w:val="20"/>
                <w:szCs w:val="20"/>
              </w:rPr>
              <w:t>.</w:t>
            </w:r>
          </w:p>
          <w:p w14:paraId="01459713" w14:textId="240848F5"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Lūdzam skat. </w:t>
            </w:r>
            <w:r w:rsidRPr="00C0487B">
              <w:rPr>
                <w:rFonts w:ascii="Times New Roman" w:hAnsi="Times New Roman" w:cs="Times New Roman"/>
                <w:sz w:val="20"/>
                <w:szCs w:val="20"/>
              </w:rPr>
              <w:t>izziņas 49</w:t>
            </w:r>
            <w:r w:rsidR="008679CC">
              <w:rPr>
                <w:rFonts w:ascii="Times New Roman" w:hAnsi="Times New Roman" w:cs="Times New Roman"/>
                <w:sz w:val="20"/>
                <w:szCs w:val="20"/>
              </w:rPr>
              <w:t>7</w:t>
            </w:r>
            <w:r w:rsidRPr="00C0487B">
              <w:rPr>
                <w:rFonts w:ascii="Times New Roman" w:hAnsi="Times New Roman" w:cs="Times New Roman"/>
                <w:sz w:val="20"/>
                <w:szCs w:val="20"/>
              </w:rPr>
              <w:t>.punktu.</w:t>
            </w:r>
          </w:p>
        </w:tc>
        <w:tc>
          <w:tcPr>
            <w:tcW w:w="1638" w:type="dxa"/>
          </w:tcPr>
          <w:p w14:paraId="65C15A7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176BB95" w14:textId="77777777" w:rsidTr="00DC21C3">
        <w:tc>
          <w:tcPr>
            <w:tcW w:w="562" w:type="dxa"/>
            <w:shd w:val="clear" w:color="auto" w:fill="auto"/>
          </w:tcPr>
          <w:p w14:paraId="73113B4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1CF1D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2C7651C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(280)</w:t>
            </w:r>
            <w:r w:rsidRPr="006F55DD">
              <w:rPr>
                <w:rFonts w:ascii="Times New Roman" w:hAnsi="Times New Roman" w:cs="Times New Roman"/>
                <w:sz w:val="20"/>
                <w:szCs w:val="20"/>
              </w:rPr>
              <w:tab/>
              <w:t>Atbalsts profesionālās izglītības, t.sk. kultūrizglītības, iestāžu un koledžu infrastruktūras, mācību vides un pieejamības uzlabošanai, tostarp mācību poligonu, testa laboratoriju un darbnīcu modernizācija, tehnoloģiju, t.sk. dizaina tehnoloģiju, un IT risinājumu iegāde mācību satura un procesa digitalizācijai, lai stiprinātu audzēkņu inovācijas, tehnoloģiju un radošuma prasmju attīstību un nodrošinātu izglītojamo centrētu pieeju atbilstoši nozaru vajadzībām, kā arī inovāciju un radošo eksperimentu rezultātu pārnesei produktos un pakalpojumos praktiskā pielietojumā, saskatot nākotnes perspektīvas starpnozaru izglītības attīstībai.</w:t>
            </w:r>
          </w:p>
        </w:tc>
        <w:tc>
          <w:tcPr>
            <w:tcW w:w="4954" w:type="dxa"/>
            <w:shd w:val="clear" w:color="auto" w:fill="auto"/>
          </w:tcPr>
          <w:p w14:paraId="522BC0D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jau esošo un prognozējamo profesionālās izglītības iestāžu audzēkņu skaita palielināšanos, tai skaitā no citiem reģioniem, lūdzam paplašināt atbalstāmo darbību loku:</w:t>
            </w:r>
          </w:p>
          <w:p w14:paraId="7392D75E" w14:textId="77777777" w:rsidR="003B19CF" w:rsidRPr="006F55DD" w:rsidRDefault="003B19CF" w:rsidP="00C4157F">
            <w:pPr>
              <w:spacing w:after="0" w:line="240" w:lineRule="auto"/>
              <w:jc w:val="both"/>
              <w:rPr>
                <w:rFonts w:ascii="Times New Roman" w:eastAsia="Arial" w:hAnsi="Times New Roman" w:cs="Times New Roman"/>
                <w:b/>
                <w:bCs/>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
                <w:bCs/>
                <w:i/>
                <w:color w:val="000000"/>
                <w:sz w:val="20"/>
                <w:szCs w:val="20"/>
                <w:u w:val="single"/>
                <w:lang w:eastAsia="lv-LV" w:bidi="lv-LV"/>
              </w:rPr>
              <w:t>Atbalsts plānots profesionālo izglītības iestāžu dienesta</w:t>
            </w:r>
            <w:r w:rsidRPr="006F55DD">
              <w:rPr>
                <w:rFonts w:ascii="Times New Roman" w:eastAsia="Arial" w:hAnsi="Times New Roman" w:cs="Times New Roman"/>
                <w:b/>
                <w:bCs/>
                <w:i/>
                <w:color w:val="000000"/>
                <w:sz w:val="20"/>
                <w:szCs w:val="20"/>
                <w:u w:val="single"/>
                <w:lang w:eastAsia="lv-LV" w:bidi="lv-LV"/>
              </w:rPr>
              <w:t xml:space="preserve"> viesnīcu infrastruktūras izveidei un pieejamības uzlabošanai</w:t>
            </w:r>
            <w:r w:rsidRPr="006F55DD">
              <w:rPr>
                <w:rFonts w:ascii="Times New Roman" w:eastAsia="Arial" w:hAnsi="Times New Roman" w:cs="Times New Roman"/>
                <w:i/>
                <w:color w:val="000000"/>
                <w:sz w:val="20"/>
                <w:szCs w:val="20"/>
                <w:lang w:eastAsia="lv-LV" w:bidi="lv-LV"/>
              </w:rPr>
              <w:t>.”</w:t>
            </w:r>
            <w:r w:rsidRPr="006F55DD">
              <w:rPr>
                <w:rFonts w:ascii="Times New Roman" w:eastAsia="Arial" w:hAnsi="Times New Roman" w:cs="Times New Roman"/>
                <w:b/>
                <w:bCs/>
                <w:i/>
                <w:color w:val="000000"/>
                <w:sz w:val="20"/>
                <w:szCs w:val="20"/>
                <w:lang w:eastAsia="lv-LV" w:bidi="lv-LV"/>
              </w:rPr>
              <w:t xml:space="preserve"> </w:t>
            </w:r>
          </w:p>
          <w:p w14:paraId="635D1F5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06893A7C" w14:textId="77777777" w:rsidR="003B19CF" w:rsidRPr="009F5FB1" w:rsidRDefault="003B19CF" w:rsidP="00C4157F">
            <w:pPr>
              <w:spacing w:after="0" w:line="240" w:lineRule="auto"/>
              <w:jc w:val="both"/>
              <w:rPr>
                <w:rFonts w:ascii="Times New Roman" w:hAnsi="Times New Roman" w:cs="Times New Roman"/>
                <w:b/>
                <w:bCs/>
                <w:sz w:val="20"/>
                <w:szCs w:val="20"/>
              </w:rPr>
            </w:pPr>
            <w:r w:rsidRPr="009F5FB1">
              <w:rPr>
                <w:rFonts w:ascii="Times New Roman" w:hAnsi="Times New Roman" w:cs="Times New Roman"/>
                <w:b/>
                <w:bCs/>
                <w:sz w:val="20"/>
                <w:szCs w:val="20"/>
              </w:rPr>
              <w:t xml:space="preserve">Ņemts vērā. </w:t>
            </w:r>
          </w:p>
        </w:tc>
        <w:tc>
          <w:tcPr>
            <w:tcW w:w="1638" w:type="dxa"/>
          </w:tcPr>
          <w:p w14:paraId="599558A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4.2.1.SAM precizēto atbalstāmo darbību reakciju.</w:t>
            </w:r>
          </w:p>
        </w:tc>
      </w:tr>
      <w:tr w:rsidR="003B19CF" w:rsidRPr="006F55DD" w14:paraId="37962039" w14:textId="77777777" w:rsidTr="00DC21C3">
        <w:tc>
          <w:tcPr>
            <w:tcW w:w="562" w:type="dxa"/>
            <w:shd w:val="clear" w:color="auto" w:fill="auto"/>
          </w:tcPr>
          <w:p w14:paraId="530736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6CEDB2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8BA17D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632A26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Arial" w:hAnsi="Times New Roman" w:cs="Times New Roman"/>
                <w:sz w:val="20"/>
                <w:szCs w:val="20"/>
                <w:lang w:eastAsia="lv-LV"/>
              </w:rPr>
              <w:t>Lūdzam precizēt esošo redakciju, papildinot atbalsta saņēmēju sarakstu ar vispārējām izglītības iestādēm.</w:t>
            </w:r>
          </w:p>
        </w:tc>
        <w:tc>
          <w:tcPr>
            <w:tcW w:w="2976" w:type="dxa"/>
            <w:shd w:val="clear" w:color="auto" w:fill="auto"/>
          </w:tcPr>
          <w:p w14:paraId="0F8CFB79" w14:textId="77777777" w:rsidR="003B19CF" w:rsidRDefault="003B19CF" w:rsidP="00C4157F">
            <w:pPr>
              <w:spacing w:after="0" w:line="240" w:lineRule="auto"/>
              <w:jc w:val="both"/>
              <w:rPr>
                <w:rFonts w:ascii="Times New Roman" w:hAnsi="Times New Roman" w:cs="Times New Roman"/>
                <w:sz w:val="20"/>
                <w:szCs w:val="20"/>
              </w:rPr>
            </w:pPr>
            <w:r w:rsidRPr="0088263F">
              <w:rPr>
                <w:rFonts w:ascii="Times New Roman" w:hAnsi="Times New Roman" w:cs="Times New Roman"/>
                <w:b/>
                <w:bCs/>
                <w:sz w:val="20"/>
                <w:szCs w:val="20"/>
              </w:rPr>
              <w:t>Sniegts skaidrojums</w:t>
            </w:r>
            <w:r>
              <w:rPr>
                <w:rFonts w:ascii="Times New Roman" w:hAnsi="Times New Roman" w:cs="Times New Roman"/>
                <w:sz w:val="20"/>
                <w:szCs w:val="20"/>
              </w:rPr>
              <w:t>.</w:t>
            </w:r>
          </w:p>
          <w:p w14:paraId="2E981152"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Lūdzam skatīt izziņas 496.punktu.</w:t>
            </w:r>
          </w:p>
        </w:tc>
        <w:tc>
          <w:tcPr>
            <w:tcW w:w="1638" w:type="dxa"/>
          </w:tcPr>
          <w:p w14:paraId="1ADD51C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6C3C84" w14:textId="77777777" w:rsidTr="00DC21C3">
        <w:tc>
          <w:tcPr>
            <w:tcW w:w="562" w:type="dxa"/>
            <w:shd w:val="clear" w:color="auto" w:fill="auto"/>
          </w:tcPr>
          <w:p w14:paraId="155EECA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5A949C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shd w:val="clear" w:color="auto" w:fill="auto"/>
          </w:tcPr>
          <w:p w14:paraId="7A8087A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(285)</w:t>
            </w:r>
            <w:r w:rsidRPr="006F55DD">
              <w:rPr>
                <w:rFonts w:ascii="Times New Roman" w:hAnsi="Times New Roman" w:cs="Times New Roman"/>
                <w:sz w:val="20"/>
                <w:szCs w:val="20"/>
              </w:rPr>
              <w:tab/>
              <w:t>Galvenās mērķgrupas: Pirmsskolas, vispārējās un profesionālās izglītības iestādes, speciālās izglītības iestādes, koledžas, to pedagogi, izglītojamie, kā arī viņu vecāki.</w:t>
            </w:r>
          </w:p>
        </w:tc>
        <w:tc>
          <w:tcPr>
            <w:tcW w:w="4954" w:type="dxa"/>
            <w:shd w:val="clear" w:color="auto" w:fill="auto"/>
          </w:tcPr>
          <w:p w14:paraId="2FE1C1CE" w14:textId="77777777" w:rsidR="003B19CF" w:rsidRPr="006F55DD" w:rsidRDefault="003B19CF" w:rsidP="00C4157F">
            <w:pPr>
              <w:spacing w:after="0" w:line="240" w:lineRule="auto"/>
              <w:jc w:val="both"/>
              <w:rPr>
                <w:rFonts w:ascii="Times New Roman" w:hAnsi="Times New Roman" w:cs="Times New Roman"/>
                <w:i/>
                <w:iCs/>
                <w:noProof/>
                <w:sz w:val="20"/>
                <w:szCs w:val="20"/>
              </w:rPr>
            </w:pPr>
            <w:r w:rsidRPr="006F55DD">
              <w:rPr>
                <w:rFonts w:ascii="Times New Roman" w:hAnsi="Times New Roman" w:cs="Times New Roman"/>
                <w:i/>
                <w:iCs/>
                <w:noProof/>
                <w:sz w:val="20"/>
                <w:szCs w:val="20"/>
              </w:rPr>
              <w:t>Aicinām veidot sadarbību ar privāto sektoru iekļaujot Latvijas digitālo mācību risinājumu izstrādātājus.</w:t>
            </w:r>
          </w:p>
          <w:p w14:paraId="02D4BA1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hAnsi="Times New Roman" w:cs="Times New Roman"/>
                <w:b/>
                <w:bCs/>
                <w:noProof/>
                <w:sz w:val="20"/>
                <w:szCs w:val="20"/>
              </w:rPr>
              <w:t>Piedāvājam pārfrāzēt sekojošā redakcijā: “Galvenās mērķgrupas:</w:t>
            </w:r>
            <w:r w:rsidRPr="006F55DD">
              <w:rPr>
                <w:rFonts w:ascii="Times New Roman" w:hAnsi="Times New Roman" w:cs="Times New Roman"/>
                <w:noProof/>
                <w:sz w:val="20"/>
                <w:szCs w:val="20"/>
              </w:rPr>
              <w:t xml:space="preserve"> Pirmsskolas, vispārējās un profesionālās izglītības iestādes, speciālās izglītības iestādes, koledžas, </w:t>
            </w:r>
            <w:r w:rsidRPr="006F55DD">
              <w:rPr>
                <w:rFonts w:ascii="Times New Roman" w:hAnsi="Times New Roman" w:cs="Times New Roman"/>
                <w:b/>
                <w:noProof/>
                <w:sz w:val="20"/>
                <w:szCs w:val="20"/>
              </w:rPr>
              <w:t>komersanti,</w:t>
            </w:r>
            <w:r w:rsidRPr="006F55DD">
              <w:rPr>
                <w:rFonts w:ascii="Times New Roman" w:hAnsi="Times New Roman" w:cs="Times New Roman"/>
                <w:noProof/>
                <w:sz w:val="20"/>
                <w:szCs w:val="20"/>
              </w:rPr>
              <w:t xml:space="preserve"> to pedagogi, izglītojamie, kā arī viņu vecāki.”</w:t>
            </w:r>
          </w:p>
        </w:tc>
        <w:tc>
          <w:tcPr>
            <w:tcW w:w="2976" w:type="dxa"/>
            <w:shd w:val="clear" w:color="auto" w:fill="auto"/>
          </w:tcPr>
          <w:p w14:paraId="35F44F1D" w14:textId="77777777" w:rsidR="003B19CF" w:rsidRDefault="003B19CF" w:rsidP="00C4157F">
            <w:pPr>
              <w:spacing w:after="0" w:line="240" w:lineRule="auto"/>
              <w:jc w:val="both"/>
              <w:rPr>
                <w:rFonts w:ascii="Times New Roman" w:hAnsi="Times New Roman" w:cs="Times New Roman"/>
                <w:sz w:val="20"/>
                <w:szCs w:val="20"/>
              </w:rPr>
            </w:pPr>
            <w:r w:rsidRPr="0088263F">
              <w:rPr>
                <w:rFonts w:ascii="Times New Roman" w:hAnsi="Times New Roman" w:cs="Times New Roman"/>
                <w:b/>
                <w:bCs/>
                <w:sz w:val="20"/>
                <w:szCs w:val="20"/>
              </w:rPr>
              <w:t>Nav ņemts vērā. Sniegts skaidrojums</w:t>
            </w:r>
            <w:r>
              <w:rPr>
                <w:rFonts w:ascii="Times New Roman" w:hAnsi="Times New Roman" w:cs="Times New Roman"/>
                <w:sz w:val="20"/>
                <w:szCs w:val="20"/>
              </w:rPr>
              <w:t>.</w:t>
            </w:r>
          </w:p>
          <w:p w14:paraId="788BD2F1"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Digitālu mācību risinājumu izstrādātāji ir komersanti, taču atbalsts nav vērsts uz komersantu attīstību, bet gan izglītības iestādēm, pedagogiem skolēniem un viņu vecākiem.</w:t>
            </w:r>
          </w:p>
        </w:tc>
        <w:tc>
          <w:tcPr>
            <w:tcW w:w="1638" w:type="dxa"/>
          </w:tcPr>
          <w:p w14:paraId="27285C5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9FC22CD" w14:textId="77777777" w:rsidTr="00DC21C3">
        <w:tc>
          <w:tcPr>
            <w:tcW w:w="562" w:type="dxa"/>
            <w:shd w:val="clear" w:color="auto" w:fill="auto"/>
          </w:tcPr>
          <w:p w14:paraId="1D5A80E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40FD57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5E7C1A6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(287)</w:t>
            </w:r>
            <w:r w:rsidRPr="006F55DD">
              <w:rPr>
                <w:rFonts w:ascii="Times New Roman" w:hAnsi="Times New Roman" w:cs="Times New Roman"/>
                <w:sz w:val="20"/>
                <w:szCs w:val="20"/>
              </w:rPr>
              <w:tab/>
              <w:t>Mērķteritorijas, t.sk. plānotais teritoriālo rīku izmantojums: Visa Latvija. Attiecībā uz pirmskolas izglītības pieejamības veicināšanu – Rīgas metropoles areāls un pašvaldības, kurās ir nepietiekami nodrošināta pieeja pirmsskolas izglītībai (ievērojams vietu trūkums pirmsskolas izglītības iestādēs atbilstoši rindu reģistros reģistrētajam bērnu skaitam, t.i., rindā ir vairāk nekā 100 bērnu).</w:t>
            </w:r>
          </w:p>
        </w:tc>
        <w:tc>
          <w:tcPr>
            <w:tcW w:w="4954" w:type="dxa"/>
            <w:shd w:val="clear" w:color="auto" w:fill="auto"/>
          </w:tcPr>
          <w:p w14:paraId="5A0CDC4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Šajā punktā norādīts, ka attiecībā uz pirmskolas izglītības pieejamības veicināšanu atbalsts plānots Rīgas metropoles areālā un pašvaldībās, kurās ir nepietiekami nodrošināta pieeja pirmsskolas izglītībai (ievērojams vietu trūkums pirmsskolas izglītības iestādēs atbilstoši rindu reģistros reģistrētajam bērnu skaitam, t.i., rindā ir vairāk nekā 100 bērnu):</w:t>
            </w:r>
          </w:p>
          <w:p w14:paraId="3A6B2586"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lūdzam skaidrot, kā noteikts, ka rindas pirmsskolas izglītības iestādēs 100 bērnu apmērā ir ievērojams vietu trūkums;</w:t>
            </w:r>
          </w:p>
          <w:p w14:paraId="3B8B531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papildus norādām, ka attiecīgais atbalsta piešķiršanas kritērijs ir diskriminējošs, jo ir pašvaldības, kurās pirmskolas izglītības iestādē rindā ir, piemēram, 30-50 bērnu, un attiecīgajās pašvaldībās nav privāto pirmskolas izglītības iestāžu. Vai šādās pašvaldībās pirmskolas iestāžu paplašināšana vai jaunu pirmskolas izglītības iestāžu būvniecības nebūs atbalstāma?</w:t>
            </w:r>
          </w:p>
          <w:p w14:paraId="6AFF1874" w14:textId="77777777" w:rsidR="003B19CF" w:rsidRPr="006F55DD" w:rsidRDefault="003B19CF" w:rsidP="00C4157F">
            <w:pPr>
              <w:spacing w:after="0" w:line="240" w:lineRule="auto"/>
              <w:jc w:val="both"/>
              <w:rPr>
                <w:rFonts w:ascii="Times New Roman" w:eastAsia="Calibri" w:hAnsi="Times New Roman" w:cs="Times New Roman"/>
                <w:bCs/>
                <w:iCs/>
                <w:color w:val="000000"/>
                <w:sz w:val="20"/>
                <w:szCs w:val="20"/>
              </w:rPr>
            </w:pPr>
            <w:r w:rsidRPr="006F55DD">
              <w:rPr>
                <w:rFonts w:ascii="Times New Roman" w:eastAsia="Calibri" w:hAnsi="Times New Roman" w:cs="Times New Roman"/>
                <w:bCs/>
                <w:iCs/>
                <w:color w:val="000000"/>
                <w:sz w:val="20"/>
                <w:szCs w:val="20"/>
              </w:rPr>
              <w:t xml:space="preserve">Ierosinām papildināt ar: </w:t>
            </w:r>
          </w:p>
          <w:p w14:paraId="575A137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bCs/>
                <w:i/>
                <w:iCs/>
                <w:color w:val="000000"/>
                <w:sz w:val="20"/>
                <w:szCs w:val="20"/>
              </w:rPr>
              <w:t xml:space="preserve">“(287) Mērķteritorijas, t.sk. plānotais teritoriālo rīku izmantojums: Visa Latvija. Attiecībā uz pirmskolas izglītības pieejamības veicināšanu – Rīgas metropoles areāls un pašvaldības, kurās ir nepietiekami nodrošināta pieeja pirmsskolas izglītībai (ievērojams vietu trūkums pirmsskolas izglītības iestādēs atbilstoši rindu reģistros reģistrētajam bērnu skaitam, t.i., rindā ir vairāk nekā 100 bērnu) </w:t>
            </w:r>
            <w:r w:rsidRPr="006F55DD">
              <w:rPr>
                <w:rFonts w:ascii="Times New Roman" w:eastAsia="Calibri" w:hAnsi="Times New Roman" w:cs="Times New Roman"/>
                <w:b/>
                <w:i/>
                <w:iCs/>
                <w:color w:val="000000"/>
                <w:sz w:val="20"/>
                <w:szCs w:val="20"/>
                <w:u w:val="single"/>
              </w:rPr>
              <w:t xml:space="preserve">vai pirmsskolas izglītības iestāžu grupu telpu piepildījums pārsniedz </w:t>
            </w:r>
            <w:r w:rsidRPr="006F55DD">
              <w:rPr>
                <w:rFonts w:ascii="Times New Roman" w:eastAsia="Arial" w:hAnsi="Times New Roman" w:cs="Times New Roman"/>
                <w:b/>
                <w:i/>
                <w:iCs/>
                <w:color w:val="000000"/>
                <w:sz w:val="20"/>
                <w:szCs w:val="20"/>
                <w:u w:val="single"/>
                <w:lang w:eastAsia="lv-LV" w:bidi="lv-LV"/>
              </w:rPr>
              <w:t>Ministru</w:t>
            </w:r>
            <w:r w:rsidRPr="006F55DD">
              <w:rPr>
                <w:rFonts w:ascii="Times New Roman" w:eastAsia="Calibri" w:hAnsi="Times New Roman" w:cs="Times New Roman"/>
                <w:b/>
                <w:i/>
                <w:iCs/>
                <w:color w:val="000000"/>
                <w:sz w:val="20"/>
                <w:szCs w:val="20"/>
                <w:u w:val="single"/>
              </w:rPr>
              <w:t xml:space="preserve"> Kabineta 2013.gada 17.septembra noteikumu Nr.890 “Higiēnas prasības bērnu uzraudzības pakalpojuma sniedzējiem un izglītības iestādēm, kas īsteno pirmsskolas izglītības programmu” prasības</w:t>
            </w:r>
            <w:r w:rsidRPr="006F55DD">
              <w:rPr>
                <w:rFonts w:ascii="Times New Roman" w:eastAsia="Calibri" w:hAnsi="Times New Roman" w:cs="Times New Roman"/>
                <w:bCs/>
                <w:i/>
                <w:iCs/>
                <w:color w:val="000000"/>
                <w:sz w:val="20"/>
                <w:szCs w:val="20"/>
              </w:rPr>
              <w:t>.”</w:t>
            </w:r>
          </w:p>
        </w:tc>
        <w:tc>
          <w:tcPr>
            <w:tcW w:w="2976" w:type="dxa"/>
            <w:shd w:val="clear" w:color="auto" w:fill="auto"/>
          </w:tcPr>
          <w:p w14:paraId="35A8FF9D"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Sniegts skaidrojums.</w:t>
            </w:r>
          </w:p>
          <w:p w14:paraId="2F6305E6"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Skaidrojam, ka, ievērojot ierobežoto finansējuma apjomu, pirmsskolas pieejamības jautājums galvenokārt tiks risināts tajās pašvaldībās, kur rinda ir ievērojama - rindā ir vairāk nekā 100 bērnu. VARAM regulāri seko līdzi pirmsskolas pieejamības jautājumam, t.sk. apkopojot pašvaldību sniegto informāciju, attiecīgi situācijai mainoties, var tikt izvērtēta iespēja pārskatīt ieguldījumu nosacījumus.</w:t>
            </w:r>
          </w:p>
        </w:tc>
        <w:tc>
          <w:tcPr>
            <w:tcW w:w="1638" w:type="dxa"/>
          </w:tcPr>
          <w:p w14:paraId="04E6168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063063" w14:textId="77777777" w:rsidTr="00DC21C3">
        <w:tc>
          <w:tcPr>
            <w:tcW w:w="562" w:type="dxa"/>
            <w:shd w:val="clear" w:color="auto" w:fill="auto"/>
          </w:tcPr>
          <w:p w14:paraId="28CFC4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B04F8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17E819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E34AD4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4.2.1. SAM “Uzlabot piekļuvi iekļaujošiem un kvalitatīviem pakalpojumiem izglītībā, mācībās un mūžizglītībā, attīstot infrastruktūru, tostarp stiprinot tālmācību, tiešsaistes izglītību un mācības” apraksta sadaļā “(287) Mērķteritorijas, t.sk. plānotais teritoriālo rīku izmantojums” norādīts, ka attiecībā uz pirmskolas izglītības pieejamības veicināšanu atbalsts plānots Rīgas metropoles areālā un pašvaldībās, kurās ir nepietiekami nodrošināta pieeja pirmsskolas izglītībai (ievērojams vietu trūkums pirmsskolas izglītības iestādēs atbilstoši rindu reģistros reģistrētajam bērnu skaitam, t.i., rindā ir vairāk nekā 100 bērnu):</w:t>
            </w:r>
          </w:p>
          <w:p w14:paraId="05E8DBB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 Lūdzam skaidrot, kā noteiks, ka rindas pirmsskolas izglītības iestādēs 100 bērnu apmērā ir ievērojams vietu trūkums;</w:t>
            </w:r>
          </w:p>
          <w:p w14:paraId="514170D7"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 Papildus norādām, ka attiecīgais atbalsta piešķiršanas kritērijs ir diskriminējošs, jo ir pašvaldības, kurās pirmskolas izglītības iestādē rindā ir, piemēram, 30-50 bērnu, un attiecīgajās pašvaldībās nav privāto pirmskolas izglītības iestāžu. Vai šādās pašvaldībās pirmskolas iestāžu paplašināšana vai jaunu pirmskolas izglītības iestāžu būvniecības nebūs atbalstāma?</w:t>
            </w:r>
          </w:p>
          <w:p w14:paraId="5692C9E3"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5857E4E0" w14:textId="77777777" w:rsidR="003B19CF" w:rsidRPr="00452C52" w:rsidRDefault="003B19CF" w:rsidP="00C4157F">
            <w:pPr>
              <w:spacing w:after="0" w:line="240" w:lineRule="auto"/>
              <w:jc w:val="both"/>
              <w:rPr>
                <w:rFonts w:ascii="Times New Roman" w:hAnsi="Times New Roman" w:cs="Times New Roman"/>
                <w:b/>
                <w:sz w:val="20"/>
                <w:szCs w:val="20"/>
              </w:rPr>
            </w:pPr>
            <w:r w:rsidRPr="00452C52">
              <w:rPr>
                <w:rFonts w:ascii="Times New Roman" w:hAnsi="Times New Roman" w:cs="Times New Roman"/>
                <w:b/>
                <w:sz w:val="20"/>
                <w:szCs w:val="20"/>
              </w:rPr>
              <w:t>Sniegts skaidrojums.</w:t>
            </w:r>
          </w:p>
          <w:p w14:paraId="3EF4564B" w14:textId="77777777" w:rsidR="003B19CF" w:rsidRPr="006F55DD" w:rsidRDefault="003B19CF" w:rsidP="00C4157F">
            <w:pPr>
              <w:spacing w:after="0" w:line="240" w:lineRule="auto"/>
              <w:jc w:val="both"/>
              <w:rPr>
                <w:rFonts w:ascii="Times New Roman" w:hAnsi="Times New Roman" w:cs="Times New Roman"/>
                <w:sz w:val="20"/>
                <w:szCs w:val="20"/>
              </w:rPr>
            </w:pPr>
            <w:r w:rsidRPr="00452C52">
              <w:rPr>
                <w:rFonts w:ascii="Times New Roman" w:hAnsi="Times New Roman" w:cs="Times New Roman"/>
                <w:sz w:val="20"/>
                <w:szCs w:val="20"/>
              </w:rPr>
              <w:t>Skaidrojam, ka, ievērojot ierobežoto finansējuma apjomu, pirmsskolas pieejamības jautājums galvenokārt tiks risināts tajās pašvaldībās, kur rinda ir ievērojama - rindā ir vairāk nekā 100 bērnu. VARAM regulāri seko līdzi pirmsskolas pieejamības jautājumam, t.sk. apkopojot pašvaldību sniegto informāciju, attiecīgi situācijai mainoties, var tikt izvērtēta iespēja pārskatīt ieguldījumu nosacījumus.</w:t>
            </w:r>
          </w:p>
        </w:tc>
        <w:tc>
          <w:tcPr>
            <w:tcW w:w="1638" w:type="dxa"/>
          </w:tcPr>
          <w:p w14:paraId="3E9F4A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D516BC4" w14:textId="77777777" w:rsidTr="00C4157F">
        <w:tc>
          <w:tcPr>
            <w:tcW w:w="13036" w:type="dxa"/>
            <w:gridSpan w:val="5"/>
            <w:shd w:val="clear" w:color="auto" w:fill="C5E0B3" w:themeFill="accent6" w:themeFillTint="66"/>
          </w:tcPr>
          <w:p w14:paraId="087AEE21" w14:textId="77777777" w:rsidR="003B19CF" w:rsidRPr="00A43FF1" w:rsidRDefault="003B19CF" w:rsidP="00C4157F">
            <w:pPr>
              <w:pStyle w:val="Heading2"/>
              <w:spacing w:before="0" w:line="240" w:lineRule="auto"/>
              <w:jc w:val="both"/>
              <w:rPr>
                <w:rFonts w:cs="Times New Roman"/>
                <w:b/>
                <w:bCs/>
                <w:sz w:val="20"/>
                <w:szCs w:val="20"/>
              </w:rPr>
            </w:pPr>
            <w:r w:rsidRPr="00A43FF1">
              <w:rPr>
                <w:rFonts w:cs="Times New Roman"/>
                <w:b/>
                <w:bCs/>
                <w:sz w:val="20"/>
                <w:szCs w:val="20"/>
              </w:rPr>
              <w:t>4.2.2.SAM “Uzlabot izglītības un mācību sistēmu kvalitāti, efektivitāti un atbilstību darba tirgum, lai atbalstītu pamatprasmju, tostarp digitālo prasmju, apguvi”</w:t>
            </w:r>
          </w:p>
        </w:tc>
        <w:tc>
          <w:tcPr>
            <w:tcW w:w="1638" w:type="dxa"/>
            <w:shd w:val="clear" w:color="auto" w:fill="C5E0B3" w:themeFill="accent6" w:themeFillTint="66"/>
          </w:tcPr>
          <w:p w14:paraId="6F0E294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49BFB918" w14:textId="77777777" w:rsidTr="00DC21C3">
        <w:tc>
          <w:tcPr>
            <w:tcW w:w="562" w:type="dxa"/>
            <w:shd w:val="clear" w:color="auto" w:fill="auto"/>
          </w:tcPr>
          <w:p w14:paraId="079FF4A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7A6CB6"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59A9501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Vispārīgs komentārs par 4.2.2.SAM</w:t>
            </w:r>
          </w:p>
        </w:tc>
        <w:tc>
          <w:tcPr>
            <w:tcW w:w="4954" w:type="dxa"/>
            <w:shd w:val="clear" w:color="auto" w:fill="auto"/>
          </w:tcPr>
          <w:p w14:paraId="4F736C1C" w14:textId="77777777" w:rsidR="003B19CF" w:rsidRDefault="003B19CF" w:rsidP="00C4157F">
            <w:pPr>
              <w:spacing w:after="0" w:line="240" w:lineRule="auto"/>
              <w:jc w:val="both"/>
              <w:rPr>
                <w:rFonts w:ascii="Times New Roman" w:eastAsia="Arial" w:hAnsi="Times New Roman" w:cs="Times New Roman"/>
                <w:color w:val="000000"/>
                <w:sz w:val="20"/>
                <w:szCs w:val="20"/>
                <w:lang w:eastAsia="lv-LV" w:bidi="lv-LV"/>
              </w:rPr>
            </w:pPr>
            <w:r w:rsidRPr="0040279C">
              <w:rPr>
                <w:rFonts w:ascii="Times New Roman" w:eastAsia="Arial" w:hAnsi="Times New Roman" w:cs="Times New Roman"/>
                <w:color w:val="000000"/>
                <w:sz w:val="20"/>
                <w:szCs w:val="20"/>
                <w:lang w:eastAsia="lv-LV" w:bidi="lv-LV"/>
              </w:rPr>
              <w:t>Zemkopības ministrija vērš uzmanību uz jomām, kur esam identificējuši atbalstāmo darbību pārklāšanās iespējas ar plānotajām Kopējās lauksaimniecības politikas Stratēģiskā plāna 2021.-2027.gadam atbalsta intervencēm.</w:t>
            </w:r>
          </w:p>
          <w:p w14:paraId="1A074684" w14:textId="77777777" w:rsidR="003B19CF" w:rsidRDefault="003B19CF" w:rsidP="00C4157F">
            <w:pPr>
              <w:spacing w:after="0" w:line="240" w:lineRule="auto"/>
              <w:jc w:val="both"/>
              <w:rPr>
                <w:rFonts w:ascii="Times New Roman" w:eastAsia="Arial" w:hAnsi="Times New Roman" w:cs="Times New Roman"/>
                <w:color w:val="000000"/>
                <w:sz w:val="20"/>
                <w:szCs w:val="20"/>
                <w:lang w:eastAsia="lv-LV" w:bidi="lv-LV"/>
              </w:rPr>
            </w:pPr>
          </w:p>
          <w:p w14:paraId="2428EF5A" w14:textId="77777777" w:rsidR="003B19CF" w:rsidRDefault="003B19CF" w:rsidP="00C4157F">
            <w:pPr>
              <w:spacing w:after="0" w:line="240" w:lineRule="auto"/>
              <w:jc w:val="both"/>
              <w:rPr>
                <w:rFonts w:ascii="Times New Roman" w:eastAsia="Arial" w:hAnsi="Times New Roman" w:cs="Times New Roman"/>
                <w:color w:val="000000"/>
                <w:sz w:val="20"/>
                <w:szCs w:val="20"/>
                <w:lang w:eastAsia="lv-LV" w:bidi="lv-LV"/>
              </w:rPr>
            </w:pPr>
            <w:r w:rsidRPr="0040279C">
              <w:rPr>
                <w:rFonts w:ascii="Times New Roman" w:eastAsia="Arial" w:hAnsi="Times New Roman" w:cs="Times New Roman"/>
                <w:color w:val="000000"/>
                <w:sz w:val="20"/>
                <w:szCs w:val="20"/>
                <w:lang w:eastAsia="lv-LV" w:bidi="lv-LV"/>
              </w:rPr>
              <w:t>SAM 4.2.2. “Uzlabot izglītības un mācību sistēmu kvalitāti, efektivitāti un atbilstību darba tirgum, lai atbalstītu pamatprasmju, tostarp digitālo prasmju, apguvi”. Iespējama daļēja pārklāšanās par darba vidē balstītām mācībām, īpaši ilgtspējīgas un “zaļās” ražošanas jomā, ņemot vērā, ka tiek plānots veicināt pieaugušo prasmju pilnveides un pārkvalifikācijas iespējas starpnozaru kontekstā.</w:t>
            </w:r>
          </w:p>
          <w:p w14:paraId="5173086A" w14:textId="77777777" w:rsidR="003B19CF" w:rsidRDefault="003B19CF" w:rsidP="00C4157F">
            <w:pPr>
              <w:spacing w:after="0" w:line="240" w:lineRule="auto"/>
              <w:jc w:val="both"/>
              <w:rPr>
                <w:rFonts w:ascii="Times New Roman" w:eastAsia="Arial" w:hAnsi="Times New Roman" w:cs="Times New Roman"/>
                <w:color w:val="000000"/>
                <w:sz w:val="20"/>
                <w:szCs w:val="20"/>
                <w:lang w:eastAsia="lv-LV" w:bidi="lv-LV"/>
              </w:rPr>
            </w:pPr>
          </w:p>
          <w:p w14:paraId="4516B79A"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lang w:eastAsia="lv-LV" w:bidi="lv-LV"/>
              </w:rPr>
            </w:pPr>
            <w:r w:rsidRPr="0034240B">
              <w:rPr>
                <w:rFonts w:ascii="Times New Roman" w:eastAsia="Arial" w:hAnsi="Times New Roman" w:cs="Times New Roman"/>
                <w:color w:val="000000"/>
                <w:sz w:val="20"/>
                <w:szCs w:val="20"/>
                <w:lang w:eastAsia="lv-LV" w:bidi="lv-LV"/>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tc>
        <w:tc>
          <w:tcPr>
            <w:tcW w:w="2976" w:type="dxa"/>
            <w:shd w:val="clear" w:color="auto" w:fill="auto"/>
          </w:tcPr>
          <w:p w14:paraId="2562EEDC" w14:textId="7F9F5994" w:rsidR="00237BFD" w:rsidRPr="00A11702" w:rsidRDefault="00237BFD" w:rsidP="00237BFD">
            <w:pPr>
              <w:spacing w:after="0" w:line="240" w:lineRule="auto"/>
              <w:jc w:val="both"/>
              <w:rPr>
                <w:rFonts w:ascii="Times New Roman" w:hAnsi="Times New Roman" w:cs="Times New Roman"/>
                <w:b/>
                <w:sz w:val="20"/>
                <w:szCs w:val="20"/>
              </w:rPr>
            </w:pPr>
            <w:r w:rsidRPr="00A11702">
              <w:rPr>
                <w:rFonts w:ascii="Times New Roman" w:hAnsi="Times New Roman" w:cs="Times New Roman"/>
                <w:b/>
                <w:sz w:val="20"/>
                <w:szCs w:val="20"/>
              </w:rPr>
              <w:t xml:space="preserve">Ņemts vērā. </w:t>
            </w:r>
            <w:r w:rsidR="00A11702">
              <w:rPr>
                <w:rFonts w:ascii="Times New Roman" w:hAnsi="Times New Roman" w:cs="Times New Roman"/>
                <w:b/>
                <w:sz w:val="20"/>
                <w:szCs w:val="20"/>
              </w:rPr>
              <w:t>Sniegts skaidrojums.</w:t>
            </w:r>
          </w:p>
          <w:p w14:paraId="5F723B19" w14:textId="616E6A15" w:rsidR="00237BFD" w:rsidRPr="00237BFD" w:rsidRDefault="00237BFD" w:rsidP="00237BFD">
            <w:pPr>
              <w:spacing w:after="0" w:line="240" w:lineRule="auto"/>
              <w:jc w:val="both"/>
              <w:rPr>
                <w:rFonts w:ascii="Times New Roman" w:hAnsi="Times New Roman" w:cs="Times New Roman"/>
                <w:sz w:val="20"/>
                <w:szCs w:val="20"/>
              </w:rPr>
            </w:pPr>
            <w:r w:rsidRPr="00237BFD">
              <w:rPr>
                <w:rFonts w:ascii="Times New Roman" w:hAnsi="Times New Roman" w:cs="Times New Roman"/>
                <w:sz w:val="20"/>
                <w:szCs w:val="20"/>
              </w:rPr>
              <w:t>Skaidrojam, ka 4.2.2.</w:t>
            </w:r>
            <w:r w:rsidR="00A11702">
              <w:rPr>
                <w:rFonts w:ascii="Times New Roman" w:hAnsi="Times New Roman" w:cs="Times New Roman"/>
                <w:sz w:val="20"/>
                <w:szCs w:val="20"/>
              </w:rPr>
              <w:t>SAM</w:t>
            </w:r>
            <w:r w:rsidRPr="00237BFD">
              <w:rPr>
                <w:rFonts w:ascii="Times New Roman" w:hAnsi="Times New Roman" w:cs="Times New Roman"/>
                <w:sz w:val="20"/>
                <w:szCs w:val="20"/>
              </w:rPr>
              <w:t xml:space="preserve"> ietvaros plānots atbalsts  profesionāās izglītības attīstībai, t.sk. DVB macību attīstībai, karjeras izglītībai visās tautsaimniecībai svarīgās nozarēs. DP līmenī netiek detalizēti izdalītas nozares, kurās plānotas ES fondu investīcijas, turklāt ņemot vērā, ka 4.2.2.</w:t>
            </w:r>
            <w:r w:rsidR="00A11702">
              <w:rPr>
                <w:rFonts w:ascii="Times New Roman" w:hAnsi="Times New Roman" w:cs="Times New Roman"/>
                <w:sz w:val="20"/>
                <w:szCs w:val="20"/>
              </w:rPr>
              <w:t xml:space="preserve">SAM </w:t>
            </w:r>
            <w:r w:rsidRPr="00237BFD">
              <w:rPr>
                <w:rFonts w:ascii="Times New Roman" w:hAnsi="Times New Roman" w:cs="Times New Roman"/>
                <w:sz w:val="20"/>
                <w:szCs w:val="20"/>
              </w:rPr>
              <w:t xml:space="preserve"> plānotā mērķa grupa būs profesionālās izglītības iestāžu izglītojamie, nesaredzam risku par mērķa grupas pārklāsānos.</w:t>
            </w:r>
          </w:p>
          <w:p w14:paraId="3C520B5E" w14:textId="77777777" w:rsidR="00237BFD" w:rsidRPr="00237BFD" w:rsidRDefault="00237BFD" w:rsidP="00237BFD">
            <w:pPr>
              <w:spacing w:after="0" w:line="240" w:lineRule="auto"/>
              <w:jc w:val="both"/>
              <w:rPr>
                <w:rFonts w:ascii="Times New Roman" w:hAnsi="Times New Roman" w:cs="Times New Roman"/>
                <w:sz w:val="20"/>
                <w:szCs w:val="20"/>
              </w:rPr>
            </w:pPr>
            <w:r w:rsidRPr="00237BFD">
              <w:rPr>
                <w:rFonts w:ascii="Times New Roman" w:hAnsi="Times New Roman" w:cs="Times New Roman"/>
                <w:sz w:val="20"/>
                <w:szCs w:val="20"/>
              </w:rPr>
              <w:t>Vienlaikus piekrītam ZM  paustajam viedoklim, ka nepieciešama diskusija par atbalsta instrumentu savstarpēju saskaņotību un papildinātību, t.sk. MK noteikumu (par pasākumu īstenošanu) izstrādes stadijā.</w:t>
            </w:r>
          </w:p>
          <w:p w14:paraId="5B088030" w14:textId="5CAD5F75" w:rsidR="003B19CF" w:rsidRDefault="00237BFD" w:rsidP="00C4157F">
            <w:pPr>
              <w:spacing w:after="0" w:line="240" w:lineRule="auto"/>
              <w:jc w:val="both"/>
              <w:rPr>
                <w:rFonts w:ascii="Times New Roman" w:hAnsi="Times New Roman" w:cs="Times New Roman"/>
                <w:sz w:val="20"/>
                <w:szCs w:val="20"/>
              </w:rPr>
            </w:pPr>
            <w:r w:rsidRPr="00237BFD">
              <w:rPr>
                <w:rFonts w:ascii="Times New Roman" w:hAnsi="Times New Roman" w:cs="Times New Roman"/>
                <w:sz w:val="20"/>
                <w:szCs w:val="20"/>
              </w:rPr>
              <w:t>Vienlaikus skaidrojam, ka KLP ir specifiski lauksaminiecības un lauku vides atbalsta pasākumi, kuros mērķa grupas un plānotie atbalsta pasākumi atšķiras no IZM pārziņā esošajiem un pasākumu īstenošanas nosacījumu izstrādes gaitā būs iespējams izstrādāt demarkācijas nosacījumus detalizētā līmenī.</w:t>
            </w:r>
            <w:r w:rsidR="003B19CF" w:rsidRPr="00390F39">
              <w:rPr>
                <w:rFonts w:ascii="Times New Roman" w:hAnsi="Times New Roman" w:cs="Times New Roman"/>
                <w:sz w:val="20"/>
                <w:szCs w:val="20"/>
              </w:rPr>
              <w:t>Vienlaikus Finanšu ministrija informē, ka ES fondu 2021.–2027.gada plānošanas periodā ir plānots turpināt dubultfinansējuma matricas</w:t>
            </w:r>
            <w:r w:rsidR="003B19CF">
              <w:rPr>
                <w:rStyle w:val="FootnoteReference"/>
                <w:rFonts w:ascii="Times New Roman" w:hAnsi="Times New Roman" w:cs="Times New Roman"/>
                <w:sz w:val="20"/>
                <w:szCs w:val="20"/>
              </w:rPr>
              <w:footnoteReference w:id="62"/>
            </w:r>
            <w:r w:rsidR="003B19CF"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702AA25A" w14:textId="77777777" w:rsidR="003B19CF" w:rsidRPr="00D2186A" w:rsidRDefault="003B19CF" w:rsidP="00C4157F">
            <w:pPr>
              <w:rPr>
                <w:rFonts w:ascii="Times New Roman" w:hAnsi="Times New Roman" w:cs="Times New Roman"/>
                <w:sz w:val="20"/>
                <w:szCs w:val="20"/>
              </w:rPr>
            </w:pPr>
          </w:p>
        </w:tc>
        <w:tc>
          <w:tcPr>
            <w:tcW w:w="1638" w:type="dxa"/>
          </w:tcPr>
          <w:p w14:paraId="2EA34CA2" w14:textId="2D9EADA0" w:rsidR="003B19CF" w:rsidRPr="006F55DD" w:rsidRDefault="00A11702"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DB0223" w14:textId="77777777" w:rsidTr="00DC21C3">
        <w:tc>
          <w:tcPr>
            <w:tcW w:w="562" w:type="dxa"/>
            <w:shd w:val="clear" w:color="auto" w:fill="auto"/>
          </w:tcPr>
          <w:p w14:paraId="5B2CAA2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89861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45EA2953"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4954" w:type="dxa"/>
            <w:shd w:val="clear" w:color="auto" w:fill="auto"/>
          </w:tcPr>
          <w:p w14:paraId="4340307D"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lang w:eastAsia="lv-LV" w:bidi="lv-LV"/>
              </w:rPr>
            </w:pPr>
            <w:r w:rsidRPr="006F55DD">
              <w:rPr>
                <w:rFonts w:ascii="Times New Roman" w:eastAsia="Arial" w:hAnsi="Times New Roman" w:cs="Times New Roman"/>
                <w:color w:val="000000"/>
                <w:sz w:val="20"/>
                <w:szCs w:val="20"/>
                <w:lang w:eastAsia="lv-LV" w:bidi="lv-LV"/>
              </w:rPr>
              <w:t>Atbalstāmas ir jaunas prasmes, kas nepieciešamas darba devējiem un ņēmējiem, sabiedrībai īstenojot pāreju uz mazoglekļa ekonomiku.</w:t>
            </w:r>
          </w:p>
        </w:tc>
        <w:tc>
          <w:tcPr>
            <w:tcW w:w="2976" w:type="dxa"/>
            <w:shd w:val="clear" w:color="auto" w:fill="auto"/>
          </w:tcPr>
          <w:p w14:paraId="28ED3E1E" w14:textId="77777777" w:rsidR="003B19CF" w:rsidRDefault="003B19CF" w:rsidP="00C4157F">
            <w:pPr>
              <w:spacing w:after="0" w:line="240" w:lineRule="auto"/>
              <w:jc w:val="both"/>
              <w:rPr>
                <w:rFonts w:ascii="Times New Roman" w:hAnsi="Times New Roman" w:cs="Times New Roman"/>
                <w:sz w:val="20"/>
                <w:szCs w:val="20"/>
              </w:rPr>
            </w:pPr>
            <w:r w:rsidRPr="00236F67">
              <w:rPr>
                <w:rFonts w:ascii="Times New Roman" w:hAnsi="Times New Roman" w:cs="Times New Roman"/>
                <w:b/>
                <w:bCs/>
                <w:sz w:val="20"/>
                <w:szCs w:val="20"/>
              </w:rPr>
              <w:t>Sniegts skaidrojums</w:t>
            </w:r>
            <w:r>
              <w:rPr>
                <w:rFonts w:ascii="Times New Roman" w:hAnsi="Times New Roman" w:cs="Times New Roman"/>
                <w:sz w:val="20"/>
                <w:szCs w:val="20"/>
              </w:rPr>
              <w:t>.</w:t>
            </w:r>
          </w:p>
          <w:p w14:paraId="3074DA9E" w14:textId="609B5800" w:rsidR="003B19CF"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Skaidrojam, ka klimatneitralitāte un zaļā domāšana kā integrēts mācību saturs tiks nodrošināts visos izglītības līmeņos</w:t>
            </w:r>
            <w:r w:rsidR="00A11702">
              <w:rPr>
                <w:rFonts w:ascii="Times New Roman" w:eastAsia="Times New Roman" w:hAnsi="Times New Roman" w:cs="Times New Roman"/>
                <w:sz w:val="20"/>
                <w:szCs w:val="20"/>
              </w:rPr>
              <w:t xml:space="preserve"> izstrādājot MK noteikumus par SAM īstenosānu</w:t>
            </w:r>
            <w:r>
              <w:rPr>
                <w:rFonts w:ascii="Times New Roman" w:eastAsia="Times New Roman" w:hAnsi="Times New Roman" w:cs="Times New Roman"/>
                <w:sz w:val="20"/>
                <w:szCs w:val="20"/>
              </w:rPr>
              <w:t>.</w:t>
            </w:r>
          </w:p>
          <w:p w14:paraId="0DF3B17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8EB38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9A169B0" w14:textId="77777777" w:rsidTr="00DC21C3">
        <w:tc>
          <w:tcPr>
            <w:tcW w:w="562" w:type="dxa"/>
            <w:shd w:val="clear" w:color="auto" w:fill="auto"/>
          </w:tcPr>
          <w:p w14:paraId="36EDECB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9E961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EF2103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(290)</w:t>
            </w:r>
            <w:r w:rsidRPr="006F55DD">
              <w:rPr>
                <w:rFonts w:ascii="Times New Roman" w:eastAsia="Calibri" w:hAnsi="Times New Roman" w:cs="Times New Roman"/>
                <w:color w:val="000000"/>
                <w:sz w:val="20"/>
                <w:szCs w:val="20"/>
                <w:lang w:eastAsia="lv-LV" w:bidi="lv-LV"/>
              </w:rPr>
              <w:tab/>
              <w:t>Atbalstāmās darbības: Pasākumi pirmsskolas izglītības iestāžu nodrošināšanai ar mūsdienīgas un kvalitatīvas izglītības īstenošanai nepieciešamajiem   resursiem - mācību līdzekļiem, atbalsts kultūras pasākumu un iestāžu (muzeji, u.c.) apmeklējumam, veicinot pirmskolas izglītības kvalitāti un efektivitāti.</w:t>
            </w:r>
          </w:p>
          <w:p w14:paraId="67649F23"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w:t>
            </w:r>
          </w:p>
          <w:p w14:paraId="1A39F26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C1560D0"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Arial" w:hAnsi="Times New Roman" w:cs="Times New Roman"/>
                <w:color w:val="000000"/>
                <w:sz w:val="20"/>
                <w:szCs w:val="20"/>
                <w:lang w:eastAsia="lv-LV" w:bidi="lv-LV"/>
              </w:rPr>
              <w:t>1. Ņemot vērā, ka pašvaldību bibliotēkas jau īsteno dažādas lasīšanas veicināšanas programmas</w:t>
            </w:r>
            <w:r w:rsidRPr="006F55DD">
              <w:rPr>
                <w:rFonts w:ascii="Times New Roman" w:eastAsia="Times New Roman" w:hAnsi="Times New Roman" w:cs="Times New Roman"/>
                <w:color w:val="000000"/>
                <w:sz w:val="20"/>
                <w:szCs w:val="20"/>
                <w:lang w:eastAsia="lv-LV" w:bidi="lv-LV"/>
              </w:rPr>
              <w:t xml:space="preserve"> un citus projektus, atbalstot iespēju izstrādāt jaunus digitālus risinājumus</w:t>
            </w:r>
            <w:r w:rsidRPr="006F55DD">
              <w:rPr>
                <w:rFonts w:ascii="Times New Roman" w:eastAsia="Arial" w:hAnsi="Times New Roman" w:cs="Times New Roman"/>
                <w:color w:val="000000"/>
                <w:sz w:val="20"/>
                <w:szCs w:val="20"/>
                <w:lang w:eastAsia="lv-LV" w:bidi="lv-LV"/>
              </w:rPr>
              <w:t xml:space="preserve"> rosinām papildināt paragrāfu šādā redakcijā</w:t>
            </w:r>
            <w:r w:rsidRPr="006F55DD">
              <w:rPr>
                <w:rFonts w:ascii="Times New Roman" w:eastAsia="Times New Roman" w:hAnsi="Times New Roman" w:cs="Times New Roman"/>
                <w:color w:val="000000"/>
                <w:sz w:val="20"/>
                <w:szCs w:val="20"/>
                <w:lang w:eastAsia="lv-LV" w:bidi="lv-LV"/>
              </w:rPr>
              <w:t>:</w:t>
            </w:r>
          </w:p>
          <w:p w14:paraId="1B2FEE05" w14:textId="77777777" w:rsidR="003B19CF" w:rsidRPr="006F55DD" w:rsidRDefault="003B19CF" w:rsidP="00C4157F">
            <w:pPr>
              <w:spacing w:after="0" w:line="240" w:lineRule="auto"/>
              <w:jc w:val="both"/>
              <w:rPr>
                <w:rFonts w:ascii="Times New Roman" w:eastAsia="Times New Roman" w:hAnsi="Times New Roman" w:cs="Times New Roman"/>
                <w:i/>
                <w:color w:val="000000"/>
                <w:sz w:val="20"/>
                <w:szCs w:val="20"/>
                <w:lang w:eastAsia="lv-LV" w:bidi="lv-LV"/>
              </w:rPr>
            </w:pPr>
            <w:r w:rsidRPr="006F55DD">
              <w:rPr>
                <w:rFonts w:ascii="Times New Roman" w:eastAsia="Times New Roman" w:hAnsi="Times New Roman" w:cs="Times New Roman"/>
                <w:i/>
                <w:color w:val="000000"/>
                <w:sz w:val="20"/>
                <w:szCs w:val="20"/>
                <w:lang w:eastAsia="lv-LV" w:bidi="lv-LV"/>
              </w:rPr>
              <w:t>“(290)</w:t>
            </w:r>
            <w:r w:rsidRPr="006F55DD">
              <w:rPr>
                <w:rFonts w:ascii="Times New Roman" w:eastAsia="Times New Roman" w:hAnsi="Times New Roman" w:cs="Times New Roman"/>
                <w:i/>
                <w:color w:val="000000"/>
                <w:sz w:val="20"/>
                <w:szCs w:val="20"/>
                <w:lang w:eastAsia="lv-LV" w:bidi="lv-LV"/>
              </w:rPr>
              <w:tab/>
              <w:t xml:space="preserve">Atbalstāmās darbības: Pasākumi pirmsskolas izglītības iestāžu nodrošināšanai ar mūsdienīgas un kvalitatīvas izglītības īstenošanai nepieciešamajiem resursiem - mācību līdzekļiem, atbalsts kultūras pasākumu un iestāžu (muzeji, </w:t>
            </w:r>
            <w:r w:rsidRPr="006F55DD">
              <w:rPr>
                <w:rFonts w:ascii="Times New Roman" w:eastAsia="Times New Roman" w:hAnsi="Times New Roman" w:cs="Times New Roman"/>
                <w:b/>
                <w:bCs/>
                <w:i/>
                <w:color w:val="000000"/>
                <w:sz w:val="20"/>
                <w:szCs w:val="20"/>
                <w:u w:val="single"/>
                <w:lang w:eastAsia="lv-LV" w:bidi="lv-LV"/>
              </w:rPr>
              <w:t xml:space="preserve">bibliotēkas </w:t>
            </w:r>
            <w:r w:rsidRPr="006F55DD">
              <w:rPr>
                <w:rFonts w:ascii="Times New Roman" w:eastAsia="Times New Roman" w:hAnsi="Times New Roman" w:cs="Times New Roman"/>
                <w:i/>
                <w:color w:val="000000"/>
                <w:sz w:val="20"/>
                <w:szCs w:val="20"/>
                <w:lang w:eastAsia="lv-LV" w:bidi="lv-LV"/>
              </w:rPr>
              <w:t xml:space="preserve">u.c.) apmeklējumam un </w:t>
            </w:r>
            <w:r w:rsidRPr="006F55DD">
              <w:rPr>
                <w:rFonts w:ascii="Times New Roman" w:eastAsia="Times New Roman" w:hAnsi="Times New Roman" w:cs="Times New Roman"/>
                <w:b/>
                <w:bCs/>
                <w:i/>
                <w:color w:val="000000"/>
                <w:sz w:val="20"/>
                <w:szCs w:val="20"/>
                <w:u w:val="single"/>
                <w:lang w:eastAsia="lv-LV" w:bidi="lv-LV"/>
              </w:rPr>
              <w:t>digitālo risinājumu izstrādei,</w:t>
            </w:r>
            <w:r w:rsidRPr="006F55DD">
              <w:rPr>
                <w:rFonts w:ascii="Times New Roman" w:eastAsia="Times New Roman" w:hAnsi="Times New Roman" w:cs="Times New Roman"/>
                <w:i/>
                <w:color w:val="000000"/>
                <w:sz w:val="20"/>
                <w:szCs w:val="20"/>
                <w:lang w:eastAsia="lv-LV" w:bidi="lv-LV"/>
              </w:rPr>
              <w:t xml:space="preserve"> veicinot pirmskolas izglītības kvalitāti un efektivitāti.”</w:t>
            </w:r>
          </w:p>
          <w:p w14:paraId="18CB033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p w14:paraId="3F47472C"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p>
        </w:tc>
        <w:tc>
          <w:tcPr>
            <w:tcW w:w="2976" w:type="dxa"/>
            <w:shd w:val="clear" w:color="auto" w:fill="auto"/>
          </w:tcPr>
          <w:p w14:paraId="4E1D079A" w14:textId="6B7B31E0" w:rsidR="003B19CF" w:rsidRDefault="008448CA"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Daļēji ņ</w:t>
            </w:r>
            <w:r w:rsidR="003B19CF" w:rsidRPr="00236F67">
              <w:rPr>
                <w:rFonts w:ascii="Times New Roman" w:hAnsi="Times New Roman" w:cs="Times New Roman"/>
                <w:b/>
                <w:bCs/>
                <w:sz w:val="20"/>
                <w:szCs w:val="20"/>
              </w:rPr>
              <w:t>emts vērā.</w:t>
            </w:r>
            <w:r w:rsidR="003B19CF" w:rsidRPr="00C0487B">
              <w:rPr>
                <w:rFonts w:ascii="Times New Roman" w:hAnsi="Times New Roman" w:cs="Times New Roman"/>
                <w:sz w:val="20"/>
                <w:szCs w:val="20"/>
              </w:rPr>
              <w:t xml:space="preserve"> </w:t>
            </w:r>
          </w:p>
          <w:p w14:paraId="70354746" w14:textId="14543D5A" w:rsidR="00F22759" w:rsidRDefault="00F22759" w:rsidP="00C4157F">
            <w:pPr>
              <w:spacing w:after="0" w:line="240" w:lineRule="auto"/>
              <w:jc w:val="both"/>
              <w:rPr>
                <w:rFonts w:ascii="Times New Roman" w:hAnsi="Times New Roman" w:cs="Times New Roman"/>
                <w:sz w:val="20"/>
                <w:szCs w:val="20"/>
              </w:rPr>
            </w:pPr>
            <w:r w:rsidRPr="00F22759">
              <w:rPr>
                <w:rFonts w:ascii="Times New Roman" w:hAnsi="Times New Roman" w:cs="Times New Roman"/>
                <w:b/>
                <w:bCs/>
                <w:sz w:val="20"/>
                <w:szCs w:val="20"/>
              </w:rPr>
              <w:t>Sniegts skaidrojums</w:t>
            </w:r>
            <w:r>
              <w:rPr>
                <w:rFonts w:ascii="Times New Roman" w:hAnsi="Times New Roman" w:cs="Times New Roman"/>
                <w:sz w:val="20"/>
                <w:szCs w:val="20"/>
              </w:rPr>
              <w:t>.</w:t>
            </w:r>
          </w:p>
          <w:p w14:paraId="4AB97111" w14:textId="370BC1D6"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 xml:space="preserve">Vienlaikus skaidrojam, ka digitālo risinājumu izstrāde plānota 4.2.1.SAM ietvaros </w:t>
            </w:r>
          </w:p>
          <w:p w14:paraId="47337603" w14:textId="77777777" w:rsidR="003B19CF" w:rsidRDefault="003B19CF" w:rsidP="00C4157F">
            <w:pPr>
              <w:spacing w:after="0" w:line="240" w:lineRule="auto"/>
              <w:jc w:val="both"/>
              <w:rPr>
                <w:rFonts w:ascii="Times New Roman" w:hAnsi="Times New Roman" w:cs="Times New Roman"/>
                <w:sz w:val="20"/>
                <w:szCs w:val="20"/>
              </w:rPr>
            </w:pPr>
          </w:p>
          <w:p w14:paraId="1C432CF4" w14:textId="77777777" w:rsidR="003B19CF" w:rsidRDefault="003B19CF" w:rsidP="00C4157F">
            <w:pPr>
              <w:spacing w:after="0" w:line="240" w:lineRule="auto"/>
              <w:jc w:val="both"/>
              <w:rPr>
                <w:rFonts w:ascii="Times New Roman" w:hAnsi="Times New Roman" w:cs="Times New Roman"/>
                <w:sz w:val="20"/>
                <w:szCs w:val="20"/>
              </w:rPr>
            </w:pPr>
          </w:p>
          <w:p w14:paraId="58205AA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C4222C9" w14:textId="77777777" w:rsidR="003B19CF" w:rsidRDefault="003B19CF" w:rsidP="00C415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Skat. precizēto 4.2.2.SAM atbalstāmo darbību redakciju.</w:t>
            </w:r>
          </w:p>
          <w:p w14:paraId="403D77B9" w14:textId="77777777" w:rsidR="003B19CF" w:rsidRDefault="003B19CF" w:rsidP="00C4157F">
            <w:pPr>
              <w:spacing w:after="0" w:line="240" w:lineRule="auto"/>
              <w:jc w:val="both"/>
              <w:rPr>
                <w:rFonts w:ascii="Times New Roman" w:eastAsia="Times New Roman" w:hAnsi="Times New Roman" w:cs="Times New Roman"/>
                <w:sz w:val="20"/>
                <w:szCs w:val="20"/>
              </w:rPr>
            </w:pPr>
          </w:p>
          <w:p w14:paraId="1126D40B" w14:textId="09E58757" w:rsidR="003B19CF" w:rsidRPr="006F55DD" w:rsidRDefault="003B19CF" w:rsidP="00F22759">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ab/>
            </w:r>
          </w:p>
        </w:tc>
      </w:tr>
      <w:tr w:rsidR="003B19CF" w:rsidRPr="006F55DD" w14:paraId="4AE54054" w14:textId="77777777" w:rsidTr="00DC21C3">
        <w:tc>
          <w:tcPr>
            <w:tcW w:w="562" w:type="dxa"/>
            <w:shd w:val="clear" w:color="auto" w:fill="auto"/>
          </w:tcPr>
          <w:p w14:paraId="6060478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A5B20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37ACA804"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4954" w:type="dxa"/>
            <w:shd w:val="clear" w:color="auto" w:fill="auto"/>
          </w:tcPr>
          <w:p w14:paraId="75B66EA0" w14:textId="77777777" w:rsidR="003B19CF" w:rsidRPr="006F55DD" w:rsidRDefault="003B19CF" w:rsidP="00C4157F">
            <w:pPr>
              <w:spacing w:after="0" w:line="240" w:lineRule="auto"/>
              <w:jc w:val="both"/>
              <w:rPr>
                <w:rFonts w:ascii="Times New Roman" w:eastAsia="Arial" w:hAnsi="Times New Roman" w:cs="Times New Roman"/>
                <w:color w:val="000000"/>
                <w:sz w:val="20"/>
                <w:szCs w:val="20"/>
                <w:lang w:eastAsia="lv-LV" w:bidi="lv-LV"/>
              </w:rPr>
            </w:pPr>
            <w:r w:rsidRPr="006F55DD">
              <w:rPr>
                <w:rFonts w:ascii="Times New Roman" w:eastAsia="Arial" w:hAnsi="Times New Roman" w:cs="Times New Roman"/>
                <w:color w:val="000000"/>
                <w:sz w:val="20"/>
                <w:szCs w:val="20"/>
                <w:lang w:eastAsia="lv-LV" w:bidi="lv-LV"/>
              </w:rPr>
              <w:t>Attiecībā uz 4.2.2. SAM, punktu (290) aiz vārdiem “mācību līdzekļiem” lūdzam papildināt ar vārdiem “un digitālajiem resursiem”, uzsveram, ka izglītības iestāžu pedagogi joprojām nav nodrošināti ar datoriem, internētu un programmatūru mācību līdzekļu sagatavošanai.</w:t>
            </w:r>
          </w:p>
        </w:tc>
        <w:tc>
          <w:tcPr>
            <w:tcW w:w="2976" w:type="dxa"/>
            <w:shd w:val="clear" w:color="auto" w:fill="auto"/>
          </w:tcPr>
          <w:p w14:paraId="72BEF3C5" w14:textId="77777777" w:rsidR="003B19CF" w:rsidRDefault="003B19CF" w:rsidP="00C4157F">
            <w:pPr>
              <w:spacing w:after="0" w:line="240" w:lineRule="auto"/>
              <w:jc w:val="both"/>
              <w:rPr>
                <w:rFonts w:ascii="Times New Roman" w:hAnsi="Times New Roman" w:cs="Times New Roman"/>
                <w:sz w:val="20"/>
                <w:szCs w:val="20"/>
              </w:rPr>
            </w:pPr>
            <w:r w:rsidRPr="002F7FAB">
              <w:rPr>
                <w:rFonts w:ascii="Times New Roman" w:hAnsi="Times New Roman" w:cs="Times New Roman"/>
                <w:b/>
                <w:bCs/>
                <w:sz w:val="20"/>
                <w:szCs w:val="20"/>
              </w:rPr>
              <w:t>Sniegts skaidrojums</w:t>
            </w:r>
            <w:r>
              <w:rPr>
                <w:rFonts w:ascii="Times New Roman" w:hAnsi="Times New Roman" w:cs="Times New Roman"/>
                <w:sz w:val="20"/>
                <w:szCs w:val="20"/>
              </w:rPr>
              <w:t>.</w:t>
            </w:r>
          </w:p>
          <w:p w14:paraId="229AD2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i</w:t>
            </w:r>
            <w:r w:rsidRPr="00C0487B">
              <w:rPr>
                <w:rFonts w:ascii="Times New Roman" w:hAnsi="Times New Roman" w:cs="Times New Roman"/>
                <w:sz w:val="20"/>
                <w:szCs w:val="20"/>
              </w:rPr>
              <w:t>zglītības iestāžu nodrošinājums ar digitālajiem resursiem plānots 4.2.1.SAM ietvaros.</w:t>
            </w:r>
          </w:p>
        </w:tc>
        <w:tc>
          <w:tcPr>
            <w:tcW w:w="1638" w:type="dxa"/>
          </w:tcPr>
          <w:p w14:paraId="288329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5BAA224" w14:textId="77777777" w:rsidTr="00DC21C3">
        <w:tc>
          <w:tcPr>
            <w:tcW w:w="562" w:type="dxa"/>
            <w:shd w:val="clear" w:color="auto" w:fill="auto"/>
          </w:tcPr>
          <w:p w14:paraId="57E1BC5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A03500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3C2261D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(291)</w:t>
            </w:r>
            <w:r w:rsidRPr="006F55DD">
              <w:rPr>
                <w:rFonts w:ascii="Times New Roman" w:hAnsi="Times New Roman" w:cs="Times New Roman"/>
                <w:sz w:val="20"/>
                <w:szCs w:val="20"/>
              </w:rPr>
              <w:tab/>
              <w:t>Atbalsts mācību iniciatīvām kompetenču satura kvalitatīvai ieviešanai un talantu attīstībai, paredzot starpdisciplinārus pasākumus, kas saistīti ar mācību un audzināšanas darba saturu un karjeras attīstības atbalstu, tostarp pasākumus vecākiem un metodisko atbalstu pedagogiem; nacionāla un starptautiska mēroga pasākumus izglītojamo talantu attīstībai  un pieredzes apmaiņai, pilotprojektus mācību izcilības attīstībai un izplatīšanai, tostarp izglītības izaicinājumu risināšanai mazapdzīvotās vietās un izmantojot digitālo risinājumu, lai veicinātu vispārējās, profesionālas un profesionālās ievirzes izglītības kvalitāti un pieejamību, tai skaitā nodrošinātu iekļaujošu izglītību, kā arī paaugstinātu izglītojamo īpatsvaru ar augstiem mācību sasniegumiem.</w:t>
            </w:r>
          </w:p>
        </w:tc>
        <w:tc>
          <w:tcPr>
            <w:tcW w:w="4954" w:type="dxa"/>
            <w:shd w:val="clear" w:color="auto" w:fill="auto"/>
          </w:tcPr>
          <w:p w14:paraId="0E0FE5D3"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Rosinām akcentēt bibliotēku lomu nozīmību, papildinot paragrāfu šādā redakcijā:</w:t>
            </w:r>
          </w:p>
          <w:p w14:paraId="12F08108" w14:textId="77777777" w:rsidR="003B19CF" w:rsidRPr="006F55DD" w:rsidRDefault="003B19CF" w:rsidP="00C4157F">
            <w:pPr>
              <w:spacing w:after="0" w:line="240" w:lineRule="auto"/>
              <w:jc w:val="both"/>
              <w:rPr>
                <w:rFonts w:ascii="Times New Roman" w:eastAsia="Times New Roman" w:hAnsi="Times New Roman" w:cs="Times New Roman"/>
                <w:i/>
                <w:color w:val="000000"/>
                <w:sz w:val="20"/>
                <w:szCs w:val="20"/>
                <w:lang w:eastAsia="lv-LV" w:bidi="lv-LV"/>
              </w:rPr>
            </w:pPr>
            <w:r w:rsidRPr="006F55DD">
              <w:rPr>
                <w:rFonts w:ascii="Times New Roman" w:eastAsia="Times New Roman" w:hAnsi="Times New Roman" w:cs="Times New Roman"/>
                <w:i/>
                <w:color w:val="000000"/>
                <w:sz w:val="20"/>
                <w:szCs w:val="20"/>
                <w:lang w:eastAsia="lv-LV" w:bidi="lv-LV"/>
              </w:rPr>
              <w:t>“</w:t>
            </w:r>
            <w:r w:rsidRPr="006F55DD">
              <w:rPr>
                <w:rFonts w:ascii="Times New Roman" w:eastAsia="Times New Roman" w:hAnsi="Times New Roman" w:cs="Times New Roman"/>
                <w:b/>
                <w:bCs/>
                <w:i/>
                <w:color w:val="000000"/>
                <w:sz w:val="20"/>
                <w:szCs w:val="20"/>
                <w:u w:val="single"/>
                <w:lang w:eastAsia="lv-LV" w:bidi="lv-LV"/>
              </w:rPr>
              <w:t xml:space="preserve">Atbalsts pašvaldību bibliotēku pasākumiem, nodrošinot kultūras pakalpojumu pieejamību un </w:t>
            </w:r>
            <w:r w:rsidRPr="006F55DD">
              <w:rPr>
                <w:rFonts w:ascii="Times New Roman" w:eastAsia="Arial" w:hAnsi="Times New Roman" w:cs="Times New Roman"/>
                <w:b/>
                <w:bCs/>
                <w:i/>
                <w:color w:val="000000"/>
                <w:sz w:val="20"/>
                <w:szCs w:val="20"/>
                <w:u w:val="single"/>
                <w:lang w:eastAsia="lv-LV" w:bidi="lv-LV"/>
              </w:rPr>
              <w:t>izglītojamo</w:t>
            </w:r>
            <w:r w:rsidRPr="006F55DD">
              <w:rPr>
                <w:rFonts w:ascii="Times New Roman" w:eastAsia="Times New Roman" w:hAnsi="Times New Roman" w:cs="Times New Roman"/>
                <w:b/>
                <w:bCs/>
                <w:i/>
                <w:color w:val="000000"/>
                <w:sz w:val="20"/>
                <w:szCs w:val="20"/>
                <w:u w:val="single"/>
                <w:lang w:eastAsia="lv-LV" w:bidi="lv-LV"/>
              </w:rPr>
              <w:t xml:space="preserve"> un pedagogu kultūras kompetences paaugstināšanu - lekcijas, semināri, apmācības, pieejamo resursu izmantošanas prasmes u.c.</w:t>
            </w:r>
            <w:r w:rsidRPr="006F55DD">
              <w:rPr>
                <w:rFonts w:ascii="Times New Roman" w:eastAsia="Times New Roman" w:hAnsi="Times New Roman" w:cs="Times New Roman"/>
                <w:i/>
                <w:color w:val="000000"/>
                <w:sz w:val="20"/>
                <w:szCs w:val="20"/>
                <w:lang w:eastAsia="lv-LV" w:bidi="lv-LV"/>
              </w:rPr>
              <w:t>”</w:t>
            </w:r>
          </w:p>
          <w:p w14:paraId="2F92DE48"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p>
        </w:tc>
        <w:tc>
          <w:tcPr>
            <w:tcW w:w="2976" w:type="dxa"/>
            <w:shd w:val="clear" w:color="auto" w:fill="auto"/>
          </w:tcPr>
          <w:p w14:paraId="306649D9" w14:textId="77777777" w:rsidR="003B19CF" w:rsidRPr="00593789" w:rsidRDefault="003B19CF" w:rsidP="00C4157F">
            <w:pPr>
              <w:spacing w:after="0" w:line="240" w:lineRule="auto"/>
              <w:jc w:val="both"/>
              <w:rPr>
                <w:rFonts w:ascii="Times New Roman" w:hAnsi="Times New Roman" w:cs="Times New Roman"/>
                <w:b/>
                <w:bCs/>
                <w:sz w:val="20"/>
                <w:szCs w:val="20"/>
              </w:rPr>
            </w:pPr>
            <w:r w:rsidRPr="00593789">
              <w:rPr>
                <w:rFonts w:ascii="Times New Roman" w:hAnsi="Times New Roman" w:cs="Times New Roman"/>
                <w:b/>
                <w:bCs/>
                <w:sz w:val="20"/>
                <w:szCs w:val="20"/>
              </w:rPr>
              <w:t>Sniegts skaidrojums.</w:t>
            </w:r>
          </w:p>
          <w:p w14:paraId="5F2BCD91" w14:textId="77777777" w:rsidR="003B19CF" w:rsidRDefault="003B19CF" w:rsidP="00C4157F">
            <w:pPr>
              <w:spacing w:after="0" w:line="240" w:lineRule="auto"/>
              <w:jc w:val="both"/>
              <w:rPr>
                <w:rFonts w:ascii="Times New Roman" w:hAnsi="Times New Roman" w:cs="Times New Roman"/>
                <w:sz w:val="20"/>
              </w:rPr>
            </w:pPr>
            <w:r>
              <w:rPr>
                <w:rFonts w:ascii="Times New Roman" w:hAnsi="Times New Roman" w:cs="Times New Roman"/>
                <w:sz w:val="20"/>
                <w:szCs w:val="20"/>
              </w:rPr>
              <w:t>Vēršam uzmanību,</w:t>
            </w:r>
            <w:r w:rsidRPr="008E3E6F">
              <w:rPr>
                <w:rFonts w:ascii="Times New Roman" w:hAnsi="Times New Roman" w:cs="Times New Roman"/>
                <w:sz w:val="20"/>
                <w:szCs w:val="20"/>
              </w:rPr>
              <w:t xml:space="preserve"> ka </w:t>
            </w:r>
            <w:r w:rsidRPr="008E3E6F">
              <w:rPr>
                <w:rFonts w:ascii="Times New Roman" w:hAnsi="Times New Roman" w:cs="Times New Roman"/>
                <w:sz w:val="20"/>
              </w:rPr>
              <w:t xml:space="preserve">4.3.4.SAM </w:t>
            </w:r>
            <w:r>
              <w:rPr>
                <w:rFonts w:ascii="Times New Roman" w:hAnsi="Times New Roman" w:cs="Times New Roman"/>
                <w:sz w:val="20"/>
              </w:rPr>
              <w:t>"</w:t>
            </w:r>
            <w:r w:rsidRPr="008E3E6F">
              <w:rPr>
                <w:rFonts w:ascii="Times New Roman" w:hAnsi="Times New Roman" w:cs="Times New Roman"/>
                <w:sz w:val="20"/>
              </w:rPr>
              <w:t>Sekmēt aktīvu iekļaušanu, lai veicinātu vienlīdzīgas iespējas un aktīvu līdzdalību, kā arī uzlabotu nodarbinātību</w:t>
            </w:r>
            <w:r>
              <w:rPr>
                <w:rFonts w:ascii="Times New Roman" w:hAnsi="Times New Roman" w:cs="Times New Roman"/>
                <w:sz w:val="20"/>
              </w:rPr>
              <w:t xml:space="preserve">" ietvaros paredzēts </w:t>
            </w:r>
            <w:r w:rsidRPr="008E3E6F">
              <w:rPr>
                <w:rFonts w:ascii="Times New Roman" w:hAnsi="Times New Roman" w:cs="Times New Roman"/>
                <w:sz w:val="20"/>
              </w:rPr>
              <w:t>aktualizēt kultūras nozarē strādājošo profesionālo kompetenču pilnveidošanas nepieciešamību, nodrošinot aktuālākās vajadzības pieaugušo izglītības sektorālajā profesionālajā pilnveidē,  iezīmējot šī resora nozīmi kultūras nozares un tautsaimniecības attīstībā un sociālajā iekļaušanā, papildus nodrošinot arī kultūras institūcijās strādājošo vecāka gadagājuma cilvēku papildus prasmju, tostarp digitālo, pilnveidi.</w:t>
            </w:r>
          </w:p>
          <w:p w14:paraId="2E7A154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C90452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47090F3" w14:textId="77777777" w:rsidTr="00DC21C3">
        <w:tc>
          <w:tcPr>
            <w:tcW w:w="562" w:type="dxa"/>
            <w:shd w:val="clear" w:color="auto" w:fill="auto"/>
          </w:tcPr>
          <w:p w14:paraId="43EB344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40F1D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238A967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(292)</w:t>
            </w:r>
            <w:r w:rsidRPr="006F55DD">
              <w:rPr>
                <w:rFonts w:ascii="Times New Roman" w:hAnsi="Times New Roman" w:cs="Times New Roman"/>
                <w:sz w:val="20"/>
                <w:szCs w:val="20"/>
              </w:rPr>
              <w:tab/>
              <w:t>Atbalsts izglītības procesa individualizācijai un starpnozaru sadarbībai profesionālās izglītības izcilībai, tostarp mācību uzņēmumu attīstībai, darba vidē balstītu mācību īstenošanai; atbilstoša mācību satura (tostarp starpdisciplināra, kā arī ilgtspējīgas un “zaļās” ražošanas jomā), metožu un mācību līdzekļu attīstībai, elastīgai izglītības piedāvājuma radīšanai (mācību satura digitalizācija, e-mācību forma un citas ieguves formas, daļējas kvalifikācijas iegūšanas iespēju paplašināšana) un tā koordinētai nodrošināšana pieaugušajiem, kā arī izglītības iestāžu pārvaldības stiprināšanai, tādējādi veicinot profesionālās izglītības kvalitāti, tās atbilstību un spēju ātri reaģēt uz darba tirgus prasībām, izglītojamo un pieaugušo iesaisti profesionālajā izglītībā, t.sk. veicinot elastīgas prasmju pilnveides un pārkvalifikācijas iespējas.</w:t>
            </w:r>
          </w:p>
        </w:tc>
        <w:tc>
          <w:tcPr>
            <w:tcW w:w="4954" w:type="dxa"/>
            <w:shd w:val="clear" w:color="auto" w:fill="auto"/>
          </w:tcPr>
          <w:p w14:paraId="16BBAA34"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 xml:space="preserve">Aicinām papildināt paragrāfu šādā redakcijā: </w:t>
            </w:r>
          </w:p>
          <w:p w14:paraId="387D453D" w14:textId="77777777" w:rsidR="003B19CF" w:rsidRPr="006F55DD" w:rsidRDefault="003B19CF" w:rsidP="00C4157F">
            <w:pPr>
              <w:spacing w:after="0" w:line="240" w:lineRule="auto"/>
              <w:jc w:val="both"/>
              <w:rPr>
                <w:rFonts w:ascii="Times New Roman" w:eastAsia="Times New Roman" w:hAnsi="Times New Roman" w:cs="Times New Roman"/>
                <w:i/>
                <w:color w:val="000000"/>
                <w:sz w:val="20"/>
                <w:szCs w:val="20"/>
                <w:lang w:eastAsia="lv-LV" w:bidi="lv-LV"/>
              </w:rPr>
            </w:pPr>
            <w:r w:rsidRPr="006F55DD">
              <w:rPr>
                <w:rFonts w:ascii="Times New Roman" w:eastAsia="Times New Roman" w:hAnsi="Times New Roman" w:cs="Times New Roman"/>
                <w:i/>
                <w:color w:val="000000"/>
                <w:sz w:val="20"/>
                <w:szCs w:val="20"/>
                <w:lang w:eastAsia="lv-LV" w:bidi="lv-LV"/>
              </w:rPr>
              <w:t xml:space="preserve">“[..] </w:t>
            </w:r>
            <w:r w:rsidRPr="006F55DD">
              <w:rPr>
                <w:rFonts w:ascii="Times New Roman" w:eastAsia="Times New Roman" w:hAnsi="Times New Roman" w:cs="Times New Roman"/>
                <w:b/>
                <w:bCs/>
                <w:i/>
                <w:color w:val="000000"/>
                <w:sz w:val="20"/>
                <w:szCs w:val="20"/>
                <w:u w:val="single"/>
                <w:lang w:eastAsia="lv-LV" w:bidi="lv-LV"/>
              </w:rPr>
              <w:t>Atbalsts plānots pētījumu un mācību priekšmetu pilnveidei vispārējā izglītībā, profesionālajā izglītībā un mūžizglītībā atbilstoši komersantu pieprasījumam</w:t>
            </w:r>
            <w:r w:rsidRPr="006F55DD">
              <w:rPr>
                <w:rFonts w:ascii="Times New Roman" w:eastAsia="Times New Roman" w:hAnsi="Times New Roman" w:cs="Times New Roman"/>
                <w:i/>
                <w:color w:val="000000"/>
                <w:sz w:val="20"/>
                <w:szCs w:val="20"/>
                <w:lang w:eastAsia="lv-LV" w:bidi="lv-LV"/>
              </w:rPr>
              <w:t>.”</w:t>
            </w:r>
          </w:p>
          <w:p w14:paraId="38D5FF6A"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p>
        </w:tc>
        <w:tc>
          <w:tcPr>
            <w:tcW w:w="2976" w:type="dxa"/>
            <w:shd w:val="clear" w:color="auto" w:fill="auto"/>
          </w:tcPr>
          <w:p w14:paraId="04B45F93" w14:textId="77777777" w:rsidR="003B19CF" w:rsidRDefault="003B19CF" w:rsidP="00C4157F">
            <w:pPr>
              <w:spacing w:after="0" w:line="240" w:lineRule="auto"/>
              <w:jc w:val="both"/>
              <w:rPr>
                <w:rFonts w:ascii="Times New Roman" w:hAnsi="Times New Roman" w:cs="Times New Roman"/>
                <w:sz w:val="20"/>
                <w:szCs w:val="20"/>
              </w:rPr>
            </w:pPr>
            <w:r w:rsidRPr="00A217FF">
              <w:rPr>
                <w:rFonts w:ascii="Times New Roman" w:hAnsi="Times New Roman" w:cs="Times New Roman"/>
                <w:b/>
                <w:bCs/>
                <w:sz w:val="20"/>
                <w:szCs w:val="20"/>
              </w:rPr>
              <w:t>Sniegts skaidrojums</w:t>
            </w:r>
            <w:r>
              <w:rPr>
                <w:rFonts w:ascii="Times New Roman" w:hAnsi="Times New Roman" w:cs="Times New Roman"/>
                <w:sz w:val="20"/>
                <w:szCs w:val="20"/>
              </w:rPr>
              <w:t>.</w:t>
            </w:r>
          </w:p>
          <w:p w14:paraId="16C34A9E"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Skaidrojam, ka vispārējā izglītībā nav plānots atbalsts pētījumu veikšanai atbilstoši komersantu pieprasījumam, kā arī netiek veikta mācību priekšmetu pilnveide. Mācību saturs tiek īstenots atbilstoši pamatizglītības un vispārējās vidējās izglītības, mācību priekšmetu un izglītības programmu standartiem, ko nosaka Ministru kabinets.</w:t>
            </w:r>
          </w:p>
        </w:tc>
        <w:tc>
          <w:tcPr>
            <w:tcW w:w="1638" w:type="dxa"/>
          </w:tcPr>
          <w:p w14:paraId="5D125C6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00E7CE" w14:textId="77777777" w:rsidTr="00DC21C3">
        <w:tc>
          <w:tcPr>
            <w:tcW w:w="562" w:type="dxa"/>
            <w:shd w:val="clear" w:color="auto" w:fill="auto"/>
          </w:tcPr>
          <w:p w14:paraId="0D757B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F0E5F1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1563E86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4D77D7A"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bidi="lv-LV"/>
              </w:rPr>
              <w:t>Lūdzam redakcionāli precizēt 4.2.2. SAM, punkta (292) teikuma daļu “spēju ātri reaģēt uz darba tirgus prasībām” izsakot šādā redakcijā “spēju ātri reaģēt uz darba tirgus prasībām sakārtotā un kvalitatīvā darba vidē”. Vēršam uzmanību, ka prasmju apguve atbilstoši darba tirgus vajadzībām nepastāv atrauti no valstī īstenotās nodarbinātības un nodokļu politikas. Eiropas Profesionālās izglītības attīstības centrs (CEDEFOP — angļ.val.) norāda, ka grūtībām piesaistīt darbiniekus ar atbilstošām prasmēm var būt arī citi iemesli ne tikai prasmju neatbilstība: nepietiekams/neatbilstošs atalgojums, slikti un nedroši darba apstākļi, zemas karjeras izaugsmes iespējas, uzņēmuma ģeogrāfiskais novietojums un citi administratīvie šķēršļi, arī informācijas nepilnības par vakancēm darba tirgū un trūkumi darbinieku atlases procesā.</w:t>
            </w:r>
          </w:p>
        </w:tc>
        <w:tc>
          <w:tcPr>
            <w:tcW w:w="2976" w:type="dxa"/>
            <w:shd w:val="clear" w:color="auto" w:fill="auto"/>
          </w:tcPr>
          <w:p w14:paraId="49F584CA" w14:textId="77777777" w:rsidR="003B19CF" w:rsidRDefault="003B19CF" w:rsidP="00C4157F">
            <w:pPr>
              <w:spacing w:after="0" w:line="240" w:lineRule="auto"/>
              <w:jc w:val="both"/>
              <w:rPr>
                <w:rFonts w:ascii="Times New Roman" w:hAnsi="Times New Roman" w:cs="Times New Roman"/>
                <w:sz w:val="20"/>
                <w:szCs w:val="20"/>
              </w:rPr>
            </w:pPr>
            <w:r w:rsidRPr="00A217FF">
              <w:rPr>
                <w:rFonts w:ascii="Times New Roman" w:hAnsi="Times New Roman" w:cs="Times New Roman"/>
                <w:b/>
                <w:bCs/>
                <w:sz w:val="20"/>
                <w:szCs w:val="20"/>
              </w:rPr>
              <w:t>Ņemts vērā</w:t>
            </w:r>
            <w:r>
              <w:rPr>
                <w:rFonts w:ascii="Times New Roman" w:hAnsi="Times New Roman" w:cs="Times New Roman"/>
                <w:sz w:val="20"/>
                <w:szCs w:val="20"/>
              </w:rPr>
              <w:t>.</w:t>
            </w:r>
          </w:p>
          <w:p w14:paraId="6AF4208F" w14:textId="77777777" w:rsidR="003B19CF" w:rsidRDefault="003B19CF" w:rsidP="00C4157F">
            <w:pPr>
              <w:spacing w:after="0" w:line="240" w:lineRule="auto"/>
              <w:jc w:val="both"/>
              <w:rPr>
                <w:rFonts w:ascii="Times New Roman" w:hAnsi="Times New Roman" w:cs="Times New Roman"/>
                <w:sz w:val="20"/>
                <w:szCs w:val="20"/>
              </w:rPr>
            </w:pPr>
          </w:p>
          <w:p w14:paraId="3291EC5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3255A2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Skat. precizēto 4.2.2.SAM atbalstāmo darbību redakciju. </w:t>
            </w:r>
          </w:p>
        </w:tc>
      </w:tr>
      <w:tr w:rsidR="003B19CF" w:rsidRPr="006F55DD" w14:paraId="2CC9DB72" w14:textId="77777777" w:rsidTr="00DC21C3">
        <w:tc>
          <w:tcPr>
            <w:tcW w:w="562" w:type="dxa"/>
            <w:shd w:val="clear" w:color="auto" w:fill="auto"/>
          </w:tcPr>
          <w:p w14:paraId="1CC9AEE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0048223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6A54B42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(293)</w:t>
            </w:r>
            <w:r w:rsidRPr="006F55DD">
              <w:rPr>
                <w:rFonts w:ascii="Times New Roman" w:hAnsi="Times New Roman" w:cs="Times New Roman"/>
                <w:sz w:val="20"/>
                <w:szCs w:val="20"/>
              </w:rPr>
              <w:tab/>
              <w:t xml:space="preserve">Atbalsts paredzēts arī izcilu pedagogu sagatavošanai un piesaistei izglītības iestādēm, tostarp atbalsts jaunizveidoto pedagogu sagatavošanas programmu īstenošanas pilnveidei un indukcijas gadam, mērķtiecīgai mācību un metodiskā atbalsta sniegšanai pedagogiem. Atbalsts pārejai no studiju programmas un virziena akreditācijas uz ciklisku institucionālo akreditāciju augstākajā izglītībā, ieguldot akreditācijas aģentūras kapacitātes pilnveidē, nodrošinot metodisko atbalstu augstskolām un e-risinājumu attīstībai, investējot ekspertu un darbinieku mācībās, t.sk. īstenojot pilotakreditācijas un mācību ciklus augstskolām. Atbalsts paredzēts, lai veicinātu izglītības kvalitāti un efektivitāti visos izglītības līmeņos.  </w:t>
            </w:r>
          </w:p>
        </w:tc>
        <w:tc>
          <w:tcPr>
            <w:tcW w:w="4954" w:type="dxa"/>
            <w:shd w:val="clear" w:color="auto" w:fill="auto"/>
          </w:tcPr>
          <w:p w14:paraId="4E90FE49" w14:textId="77777777" w:rsidR="003B19CF" w:rsidRPr="006F55DD" w:rsidRDefault="003B19CF" w:rsidP="00C4157F">
            <w:pPr>
              <w:spacing w:after="0" w:line="240" w:lineRule="auto"/>
              <w:jc w:val="both"/>
              <w:rPr>
                <w:rFonts w:ascii="Times New Roman" w:hAnsi="Times New Roman" w:cs="Times New Roman"/>
                <w:sz w:val="20"/>
                <w:szCs w:val="20"/>
                <w:u w:val="single"/>
                <w:lang w:bidi="lv-LV"/>
              </w:rPr>
            </w:pPr>
            <w:r w:rsidRPr="006F55DD">
              <w:rPr>
                <w:rFonts w:ascii="Times New Roman" w:hAnsi="Times New Roman" w:cs="Times New Roman"/>
                <w:sz w:val="20"/>
                <w:szCs w:val="20"/>
                <w:u w:val="single"/>
                <w:lang w:bidi="lv-LV"/>
              </w:rPr>
              <w:t>Lūdzam 4.2.prioritātē “Izglītība, prasmes un mūžizglītība” precizēt 4.2.2.SAM atbalstāmās darbības:</w:t>
            </w:r>
          </w:p>
          <w:p w14:paraId="2B7819E0"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(293) punkta 2.teikumu izteikt šādā redakcijā (papildinātais teksts ir iezīmēts ar Bold): “Atbalsts pārejai no studiju programmas un virziena akreditācijas uz ciklisku institucionālo akreditāciju augstākajā izglītībā, ieguldot akreditācijas aģentūras kapacitātes pilnveidē, nodrošinot metodisko atbalstu augstskolām un e-risinājumu attīstībai, </w:t>
            </w:r>
            <w:r w:rsidRPr="006F55DD">
              <w:rPr>
                <w:rFonts w:ascii="Times New Roman" w:hAnsi="Times New Roman" w:cs="Times New Roman"/>
                <w:b/>
                <w:sz w:val="20"/>
                <w:szCs w:val="20"/>
                <w:lang w:bidi="lv-LV"/>
              </w:rPr>
              <w:t>paredzot atbalstu augstskolām pārejas uz institucionālo akreditāciju procesa nodrošināšanai un iekšējās kvalitātes sistēmas stiprināšanai</w:t>
            </w:r>
            <w:r w:rsidRPr="006F55DD">
              <w:rPr>
                <w:rFonts w:ascii="Times New Roman" w:hAnsi="Times New Roman" w:cs="Times New Roman"/>
                <w:sz w:val="20"/>
                <w:szCs w:val="20"/>
                <w:lang w:bidi="lv-LV"/>
              </w:rPr>
              <w:t xml:space="preserve">, investējot ekspertu un darbinieku mācībās, t.sk. īstenojot pilotakreditācijas un mācību ciklus augstskolām.” </w:t>
            </w:r>
          </w:p>
          <w:p w14:paraId="39857AAC"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Lai nodrošinātu sekmīgu pāreju uz institucionālo akreditāciju, ir nepietiekami ar akreditācijas aģentūras sniegto metodisko atbalstu, īpaši universitātēs ar lielu studiju virzienu un programmu skaitu, kur būs nepieciešams ieguldīt apjomīgu darbu augstskolas iekšējo procesu pārkārtošanai un iekšējās kvalitātes sistēmas stiprināšanai.    </w:t>
            </w:r>
          </w:p>
        </w:tc>
        <w:tc>
          <w:tcPr>
            <w:tcW w:w="2976" w:type="dxa"/>
            <w:shd w:val="clear" w:color="auto" w:fill="auto"/>
          </w:tcPr>
          <w:p w14:paraId="50BFD939" w14:textId="77777777" w:rsidR="003B19CF" w:rsidRPr="00C0487B" w:rsidRDefault="003B19CF" w:rsidP="00C4157F">
            <w:pPr>
              <w:spacing w:after="0" w:line="240" w:lineRule="auto"/>
              <w:jc w:val="both"/>
              <w:rPr>
                <w:rFonts w:ascii="Times New Roman" w:hAnsi="Times New Roman" w:cs="Times New Roman"/>
                <w:sz w:val="20"/>
                <w:szCs w:val="20"/>
              </w:rPr>
            </w:pPr>
            <w:r w:rsidRPr="00CE75C5">
              <w:rPr>
                <w:rFonts w:ascii="Times New Roman" w:hAnsi="Times New Roman" w:cs="Times New Roman"/>
                <w:b/>
                <w:bCs/>
                <w:sz w:val="20"/>
                <w:szCs w:val="20"/>
              </w:rPr>
              <w:t>Sniegts skaidrojums</w:t>
            </w:r>
            <w:r w:rsidRPr="00C0487B">
              <w:rPr>
                <w:rFonts w:ascii="Times New Roman" w:hAnsi="Times New Roman" w:cs="Times New Roman"/>
                <w:sz w:val="20"/>
                <w:szCs w:val="20"/>
              </w:rPr>
              <w:t>.</w:t>
            </w:r>
          </w:p>
          <w:p w14:paraId="6AFD3725"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ES fondu atbalsts plānots akreditācijas aģentūrai (AIC), lai tā sniegtu informatīvu un metodisku atbalstu augstskolām pārejai uz institucionālo akreditāciju. Savukārt iekšējās kvalitātes vadības sistēmām jābūt jau šobrīd, un tās tiek vērtētas pie studiju virzienu akreditācijas. Vēršam uzmanību, ka jau tagad</w:t>
            </w:r>
            <w:r>
              <w:rPr>
                <w:rFonts w:ascii="Times New Roman" w:hAnsi="Times New Roman" w:cs="Times New Roman"/>
                <w:sz w:val="20"/>
                <w:szCs w:val="20"/>
              </w:rPr>
              <w:t xml:space="preserve"> ES fondu 2014. – 2020.gada plānošanas perioda darbības programmas “Izaugsme un nodarbinātība”</w:t>
            </w:r>
            <w:r w:rsidRPr="00C0487B">
              <w:rPr>
                <w:rFonts w:ascii="Times New Roman" w:hAnsi="Times New Roman" w:cs="Times New Roman"/>
                <w:sz w:val="20"/>
                <w:szCs w:val="20"/>
              </w:rPr>
              <w:t xml:space="preserve"> 8.2.3.SAM “Nodrošināt labāku pārvaldību augstākās izglītības institūcijās” projektu ietvaros augstskolām ir iespēja pilnveidot  iekšējās kvalitātes vadības sistēmas.</w:t>
            </w:r>
          </w:p>
        </w:tc>
        <w:tc>
          <w:tcPr>
            <w:tcW w:w="1638" w:type="dxa"/>
          </w:tcPr>
          <w:p w14:paraId="0F3985A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65D92B2" w14:textId="77777777" w:rsidTr="00DC21C3">
        <w:tc>
          <w:tcPr>
            <w:tcW w:w="562" w:type="dxa"/>
            <w:shd w:val="clear" w:color="auto" w:fill="auto"/>
          </w:tcPr>
          <w:p w14:paraId="56F4749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shd w:val="clear" w:color="auto" w:fill="auto"/>
          </w:tcPr>
          <w:p w14:paraId="7B2985F7"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03054F0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DB510B6"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aiz (293) punkta papildināt ar šādām atbalstāmām darbībām:</w:t>
            </w:r>
          </w:p>
          <w:p w14:paraId="264F022B" w14:textId="77777777" w:rsidR="003B19CF" w:rsidRPr="006F55DD" w:rsidRDefault="003B19CF" w:rsidP="00C4157F">
            <w:pPr>
              <w:spacing w:after="0" w:line="240" w:lineRule="auto"/>
              <w:jc w:val="both"/>
              <w:rPr>
                <w:rFonts w:ascii="Times New Roman" w:hAnsi="Times New Roman" w:cs="Times New Roman"/>
                <w:b/>
                <w:sz w:val="20"/>
                <w:szCs w:val="20"/>
                <w:lang w:bidi="lv-LV"/>
              </w:rPr>
            </w:pPr>
            <w:r w:rsidRPr="006F55DD">
              <w:rPr>
                <w:rFonts w:ascii="Times New Roman" w:hAnsi="Times New Roman" w:cs="Times New Roman"/>
                <w:sz w:val="20"/>
                <w:szCs w:val="20"/>
                <w:lang w:bidi="lv-LV"/>
              </w:rPr>
              <w:t>(294)</w:t>
            </w:r>
            <w:r w:rsidRPr="006F55DD">
              <w:rPr>
                <w:rFonts w:ascii="Times New Roman" w:hAnsi="Times New Roman" w:cs="Times New Roman"/>
                <w:sz w:val="20"/>
                <w:szCs w:val="20"/>
                <w:lang w:bidi="lv-LV"/>
              </w:rPr>
              <w:tab/>
              <w:t>“</w:t>
            </w:r>
            <w:r w:rsidRPr="006F55DD">
              <w:rPr>
                <w:rFonts w:ascii="Times New Roman" w:hAnsi="Times New Roman" w:cs="Times New Roman"/>
                <w:b/>
                <w:sz w:val="20"/>
                <w:szCs w:val="20"/>
                <w:lang w:bidi="lv-LV"/>
              </w:rPr>
              <w:t>Atbalsts augstskolām jaunizveidoto studiju programmu īstenošanas pilnveidei un esošo studiju programmu modernizācijai, lai uzlabotu izglītības kvalitāti un efektivitāti, akcentējot studentcentrētu izglītības piedāvājumu, e-studiju vides un digitālo risinājumu pielietošanu, simulācijās balstītu studiju pieeju, kā arī investīcijas jaunu studiju programmu izstrādei vai esošo studiju programmu moduļu modernizācijai atbilstoši darba tirgus prasībām, veicinot digitalizāciju, RIS3 specializācijas jomu attīstību, ilgtspējīgu attīstību.”</w:t>
            </w:r>
          </w:p>
          <w:p w14:paraId="4012F354"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(295) “</w:t>
            </w:r>
            <w:r w:rsidRPr="006F55DD">
              <w:rPr>
                <w:rFonts w:ascii="Times New Roman" w:hAnsi="Times New Roman" w:cs="Times New Roman"/>
                <w:b/>
                <w:sz w:val="20"/>
                <w:szCs w:val="20"/>
                <w:lang w:bidi="lv-LV"/>
              </w:rPr>
              <w:t>Akadēmiskā personāla karjeras attīstības un izaugsmes modeļa izveide augstskolās, paredzot pasākumus akadēmiskā personāla izaugsmei, kompetenču pilnveidei, izcilības veicināšanai, akadēmiskā personāla atjaunotnei un mentoringa sistēmas izveidei</w:t>
            </w:r>
            <w:r w:rsidRPr="006F55DD">
              <w:rPr>
                <w:rFonts w:ascii="Times New Roman" w:hAnsi="Times New Roman" w:cs="Times New Roman"/>
                <w:sz w:val="20"/>
                <w:szCs w:val="20"/>
                <w:lang w:bidi="lv-LV"/>
              </w:rPr>
              <w:t>.”</w:t>
            </w:r>
          </w:p>
          <w:p w14:paraId="320DB0D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245DAFB" w14:textId="77777777" w:rsidR="003B19CF" w:rsidRPr="00752D39" w:rsidRDefault="003B19CF" w:rsidP="00C4157F">
            <w:pPr>
              <w:spacing w:after="0" w:line="240" w:lineRule="auto"/>
              <w:jc w:val="both"/>
              <w:rPr>
                <w:rFonts w:ascii="Times New Roman" w:hAnsi="Times New Roman" w:cs="Times New Roman"/>
                <w:b/>
                <w:bCs/>
                <w:sz w:val="20"/>
                <w:szCs w:val="20"/>
              </w:rPr>
            </w:pPr>
            <w:r w:rsidRPr="00752D39">
              <w:rPr>
                <w:rFonts w:ascii="Times New Roman" w:hAnsi="Times New Roman" w:cs="Times New Roman"/>
                <w:b/>
                <w:bCs/>
                <w:sz w:val="20"/>
                <w:szCs w:val="20"/>
              </w:rPr>
              <w:t>Sniegts skaidrojums.</w:t>
            </w:r>
          </w:p>
          <w:p w14:paraId="5CEEB5D5"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 xml:space="preserve">Vēršam uzmanību, ka atbalsts augstskolām studiju modernizācijai un digitalizācijai, kā arī akadēmiskās karjeras sistēmas reformas ieviešanai, doktorantūras grantiem ir plānots 1.1.1.SAM ietvaros. Studiju programmu pilnveidei ES fondu finansējums ir pieejams jau šobrīd </w:t>
            </w:r>
          </w:p>
          <w:p w14:paraId="4CC2A6BD" w14:textId="77777777" w:rsidR="003B19CF" w:rsidRPr="00C0487B"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ES fondu 2014. – 2020.gada plānošanas perioda darbības programmas “Izaugsme un nodarbinātība” </w:t>
            </w:r>
            <w:r w:rsidRPr="00C0487B">
              <w:rPr>
                <w:rFonts w:ascii="Times New Roman" w:hAnsi="Times New Roman" w:cs="Times New Roman"/>
                <w:sz w:val="20"/>
                <w:szCs w:val="20"/>
              </w:rPr>
              <w:t>8.2.3.SAM “Nodrošināt labāku pārvaldību augstākās izglītības institūcijās” ietvaros un jaunu studiju programmu izstrādei 8.2.1.SAM “Samazināt studiju programmu fragmentāciju un stiprināt resursu koplietošanu” ietvaros. Studiju programmu satura pilnveide ir augstskolu darbības pamatfunkcija. 2021.-2027.g. plānošanas periodā ES fondu atbalsts nav plānots jaunu studiju programmu izstrādei vai satura pilnveidei, atbalsts plānots tehnoloģiju ieviešanai un attīstībai studiju procesā mācīšanas un mācīšanās procesa digitalizācijai un studentcentrēta studiju procesa nodrošināšanai.</w:t>
            </w:r>
          </w:p>
          <w:p w14:paraId="62836BE3"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Attiecībā uz akadēmiskā personāla kompetenču pilnveidi atbalsts plānots 1.1.2.SAM ietvaros augsta līmeņa digitālo kompetenču pilnveidei un prasmju attīstībai inovāciju vadībā. Vēršam uzmanību, ka jau tagad</w:t>
            </w:r>
            <w:r>
              <w:rPr>
                <w:rFonts w:ascii="Times New Roman" w:hAnsi="Times New Roman" w:cs="Times New Roman"/>
                <w:sz w:val="20"/>
                <w:szCs w:val="20"/>
              </w:rPr>
              <w:t xml:space="preserve"> ES fondu 2014. – 2020.gada plānošanas perioda darbības programmas “Izaugsme un nodarbinātība”</w:t>
            </w:r>
            <w:r w:rsidRPr="00C0487B">
              <w:rPr>
                <w:rFonts w:ascii="Times New Roman" w:hAnsi="Times New Roman" w:cs="Times New Roman"/>
                <w:sz w:val="20"/>
                <w:szCs w:val="20"/>
              </w:rPr>
              <w:t xml:space="preserve"> 8.2.2.SAM “Stiprināt augstākās izglītības institūciju akadēmisko personālu stratēģiskās specializācijas jomās” projektu ietvaros augstskolām ir iespēja pilnveidot  akadēmiskā personāla kompetences.</w:t>
            </w:r>
          </w:p>
        </w:tc>
        <w:tc>
          <w:tcPr>
            <w:tcW w:w="1638" w:type="dxa"/>
          </w:tcPr>
          <w:p w14:paraId="66CECB6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BCE8CCD" w14:textId="77777777" w:rsidTr="00DC21C3">
        <w:tc>
          <w:tcPr>
            <w:tcW w:w="562" w:type="dxa"/>
            <w:shd w:val="clear" w:color="auto" w:fill="auto"/>
          </w:tcPr>
          <w:p w14:paraId="6ED1888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70C43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3C2566C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1E3A0B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Lūdzam redakcionāli precizēt 4.2.2. SAM, punkta (293) teikuma daļu “atbalsts paredzēts arī izcilu pedagogu sagatavošanai un piesaistei izglītības iestādēm” izsakot šādā redakcijā “atbalsts paredzēts arī izcilu pedagogu sagatavošanai un piesaistei izglītības iestādēm, kā arī jauno pedagogu piesaistei izglītības iestādēm.</w:t>
            </w:r>
          </w:p>
        </w:tc>
        <w:tc>
          <w:tcPr>
            <w:tcW w:w="2976" w:type="dxa"/>
            <w:shd w:val="clear" w:color="auto" w:fill="auto"/>
          </w:tcPr>
          <w:p w14:paraId="1498E1C6" w14:textId="77777777" w:rsidR="003B19CF" w:rsidRPr="00C0487B" w:rsidRDefault="003B19CF" w:rsidP="00C4157F">
            <w:pPr>
              <w:spacing w:after="0" w:line="240" w:lineRule="auto"/>
              <w:jc w:val="both"/>
              <w:rPr>
                <w:rFonts w:ascii="Times New Roman" w:hAnsi="Times New Roman" w:cs="Times New Roman"/>
                <w:sz w:val="20"/>
                <w:szCs w:val="20"/>
              </w:rPr>
            </w:pPr>
            <w:r w:rsidRPr="00752D39">
              <w:rPr>
                <w:rFonts w:ascii="Times New Roman" w:hAnsi="Times New Roman" w:cs="Times New Roman"/>
                <w:b/>
                <w:bCs/>
                <w:sz w:val="20"/>
                <w:szCs w:val="20"/>
              </w:rPr>
              <w:t>Sniegts skaidrojums</w:t>
            </w:r>
            <w:r w:rsidRPr="00C0487B">
              <w:rPr>
                <w:rFonts w:ascii="Times New Roman" w:hAnsi="Times New Roman" w:cs="Times New Roman"/>
                <w:sz w:val="20"/>
                <w:szCs w:val="20"/>
              </w:rPr>
              <w:t>.</w:t>
            </w:r>
          </w:p>
          <w:p w14:paraId="481A2E3E"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Esošā redakcija ietver jauno pedagogu piesaisti izglītības iestādēm.</w:t>
            </w:r>
          </w:p>
        </w:tc>
        <w:tc>
          <w:tcPr>
            <w:tcW w:w="1638" w:type="dxa"/>
          </w:tcPr>
          <w:p w14:paraId="2F6CCBA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775F0F" w14:textId="77777777" w:rsidTr="00DC21C3">
        <w:tc>
          <w:tcPr>
            <w:tcW w:w="562" w:type="dxa"/>
            <w:shd w:val="clear" w:color="auto" w:fill="auto"/>
          </w:tcPr>
          <w:p w14:paraId="3DFC96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1FBF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Universitāte</w:t>
            </w:r>
          </w:p>
        </w:tc>
        <w:tc>
          <w:tcPr>
            <w:tcW w:w="3151" w:type="dxa"/>
            <w:vMerge w:val="restart"/>
            <w:shd w:val="clear" w:color="auto" w:fill="auto"/>
          </w:tcPr>
          <w:p w14:paraId="430BFB2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(295)</w:t>
            </w:r>
            <w:r w:rsidRPr="006F55DD">
              <w:rPr>
                <w:rFonts w:ascii="Times New Roman" w:hAnsi="Times New Roman" w:cs="Times New Roman"/>
                <w:sz w:val="20"/>
                <w:szCs w:val="20"/>
              </w:rPr>
              <w:tab/>
              <w:t>Galvenās mērķgrupas: Pirmsskolas izglītības iestādes, vispārējās, profesionālās un profesionālās ievirzes izglītības iestādes, pedagogi un izglītojamie, tai skaitā izglītojamie sociālās atstumtības riska grupā, ar speciālām vajadzībām; izglītojamo vecāki; pedagogu sagatavošanas studiju programmu absolventi, augstskolas, akadēmiskais personāls, studējošie; valsts pārvaldes iestādes, sociālie un sadarbības partneri, , to darbinieki, uzņēmumi, darba devēju organizācijas u.c. profesionālās izglītības iestāžu, t.sk. koledžu, sadarbības partneri, Akadēmiskās informācijas centrs, kultūras institūcijas un nozarē nodarbinātie.</w:t>
            </w:r>
          </w:p>
        </w:tc>
        <w:tc>
          <w:tcPr>
            <w:tcW w:w="4954" w:type="dxa"/>
            <w:shd w:val="clear" w:color="auto" w:fill="auto"/>
          </w:tcPr>
          <w:p w14:paraId="3DAF9955"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hAnsi="Times New Roman" w:cs="Times New Roman"/>
                <w:sz w:val="20"/>
                <w:szCs w:val="20"/>
                <w:lang w:bidi="lv-LV"/>
              </w:rPr>
              <w:t xml:space="preserve">Lūdzu korekti visā dokumentā atbilstoši normatīvajos aktos noteiktajam definējumam un attiecīgajā SAM paredzētajām atbalstāmajām darbībām pie galvenās mērķgrupas uzskaitījuma salāgot šādu terminu lietošana: augstākās izglītības institūcijas, augstskolas, koledžas, tā piemēram, 4.2.2. SAM (295) punktā mērķgrupā norādītas augstskolas, kas šeit nepamatoti izslēdz koledžas, savukārt 1.1.1.SAM kā mērķgrupa būtu norādāmas augstskolas, nevis augstākās izglītības institūcijas, jo koledžām atbalsts plānots 4.2.1. SAM un 4.2.2.SAM. </w:t>
            </w:r>
          </w:p>
        </w:tc>
        <w:tc>
          <w:tcPr>
            <w:tcW w:w="2976" w:type="dxa"/>
            <w:shd w:val="clear" w:color="auto" w:fill="auto"/>
          </w:tcPr>
          <w:p w14:paraId="149A1D42" w14:textId="0A9DD788" w:rsidR="003B19CF" w:rsidRDefault="003B19CF" w:rsidP="00542374">
            <w:pPr>
              <w:spacing w:after="0" w:line="240" w:lineRule="auto"/>
              <w:jc w:val="both"/>
              <w:rPr>
                <w:rFonts w:ascii="Times New Roman" w:eastAsia="Times New Roman" w:hAnsi="Times New Roman" w:cs="Times New Roman"/>
                <w:b/>
                <w:sz w:val="20"/>
                <w:szCs w:val="20"/>
                <w:lang w:eastAsia="lv-LV"/>
              </w:rPr>
            </w:pPr>
            <w:r w:rsidRPr="00C0487B">
              <w:rPr>
                <w:rFonts w:ascii="Times New Roman" w:eastAsia="Times New Roman" w:hAnsi="Times New Roman" w:cs="Times New Roman"/>
                <w:b/>
                <w:sz w:val="20"/>
                <w:szCs w:val="20"/>
                <w:lang w:eastAsia="lv-LV"/>
              </w:rPr>
              <w:t>Ņemts vērā.</w:t>
            </w:r>
          </w:p>
          <w:p w14:paraId="64623F2A" w14:textId="749666F4" w:rsidR="00542374" w:rsidRPr="00C0487B" w:rsidRDefault="00542374" w:rsidP="00542374">
            <w:pPr>
              <w:spacing w:after="0" w:line="240" w:lineRule="auto"/>
              <w:jc w:val="both"/>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Sniegts skaidrojums.</w:t>
            </w:r>
          </w:p>
          <w:p w14:paraId="77613C79" w14:textId="77777777" w:rsidR="003B19CF" w:rsidRPr="006F55DD" w:rsidRDefault="003B19CF" w:rsidP="00542374">
            <w:pPr>
              <w:spacing w:after="0" w:line="240" w:lineRule="auto"/>
              <w:jc w:val="both"/>
              <w:rPr>
                <w:rFonts w:ascii="Times New Roman" w:hAnsi="Times New Roman" w:cs="Times New Roman"/>
                <w:sz w:val="20"/>
                <w:szCs w:val="20"/>
              </w:rPr>
            </w:pPr>
            <w:r w:rsidRPr="00C0487B">
              <w:rPr>
                <w:rFonts w:ascii="Times New Roman" w:eastAsia="Times New Roman" w:hAnsi="Times New Roman" w:cs="Times New Roman"/>
                <w:sz w:val="20"/>
                <w:szCs w:val="20"/>
                <w:lang w:eastAsia="lv-LV"/>
              </w:rPr>
              <w:t>Precizēta 4.2.2.SAM mērķ</w:t>
            </w:r>
            <w:r>
              <w:rPr>
                <w:rFonts w:ascii="Times New Roman" w:eastAsia="Times New Roman" w:hAnsi="Times New Roman" w:cs="Times New Roman"/>
                <w:sz w:val="20"/>
                <w:szCs w:val="20"/>
                <w:lang w:eastAsia="lv-LV"/>
              </w:rPr>
              <w:t xml:space="preserve">a </w:t>
            </w:r>
            <w:r w:rsidRPr="00C0487B">
              <w:rPr>
                <w:rFonts w:ascii="Times New Roman" w:eastAsia="Times New Roman" w:hAnsi="Times New Roman" w:cs="Times New Roman"/>
                <w:sz w:val="20"/>
                <w:szCs w:val="20"/>
                <w:lang w:eastAsia="lv-LV"/>
              </w:rPr>
              <w:t>grupa, to papildinot arī ar koledžām. Vienlaikus skaidrojam, ka detalizētāk finansējuma saņēmēji un sadarbības partneri tiks noteikti SAM MK noteikumos. 1.1.1.SAM ietvaros koledžas nav plānotas kā finansējuma saņēmējas, bet kā sadarbības partneri vai labuma guvējas, piemēram, pie Inovāciju grantiem studentiem.</w:t>
            </w:r>
          </w:p>
        </w:tc>
        <w:tc>
          <w:tcPr>
            <w:tcW w:w="1638" w:type="dxa"/>
          </w:tcPr>
          <w:p w14:paraId="6859E37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4.2.2.SAM mērķa grupas redakciju.</w:t>
            </w:r>
          </w:p>
        </w:tc>
      </w:tr>
      <w:tr w:rsidR="003B19CF" w:rsidRPr="006F55DD" w14:paraId="4B22730E" w14:textId="77777777" w:rsidTr="00DC21C3">
        <w:tc>
          <w:tcPr>
            <w:tcW w:w="562" w:type="dxa"/>
            <w:shd w:val="clear" w:color="auto" w:fill="auto"/>
          </w:tcPr>
          <w:p w14:paraId="0D86A9B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291D6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7E59EF6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B422D57" w14:textId="77777777" w:rsidR="003B19CF" w:rsidRPr="006F55DD" w:rsidRDefault="003B19CF" w:rsidP="00C4157F">
            <w:pPr>
              <w:spacing w:after="0" w:line="240" w:lineRule="auto"/>
              <w:contextualSpacing/>
              <w:jc w:val="both"/>
              <w:rPr>
                <w:rFonts w:ascii="Times New Roman" w:eastAsia="Times New Roman" w:hAnsi="Times New Roman" w:cs="Times New Roman"/>
                <w:bCs/>
                <w:color w:val="000000"/>
                <w:sz w:val="20"/>
                <w:szCs w:val="20"/>
                <w:lang w:eastAsia="lv-LV" w:bidi="lv-LV"/>
              </w:rPr>
            </w:pPr>
            <w:r w:rsidRPr="006F55DD">
              <w:rPr>
                <w:rFonts w:ascii="Times New Roman" w:eastAsia="Times New Roman" w:hAnsi="Times New Roman" w:cs="Times New Roman"/>
                <w:bCs/>
                <w:color w:val="000000"/>
                <w:sz w:val="20"/>
                <w:szCs w:val="20"/>
                <w:lang w:eastAsia="lv-LV" w:bidi="lv-LV"/>
              </w:rPr>
              <w:t>Vienlaikus aicinām precizēt mērķgrupu loku:</w:t>
            </w:r>
          </w:p>
          <w:p w14:paraId="14D25B2B" w14:textId="77777777" w:rsidR="003B19CF" w:rsidRPr="006F55DD" w:rsidRDefault="003B19CF" w:rsidP="00C4157F">
            <w:pPr>
              <w:spacing w:after="0" w:line="240" w:lineRule="auto"/>
              <w:jc w:val="both"/>
              <w:rPr>
                <w:rFonts w:ascii="Times New Roman" w:hAnsi="Times New Roman" w:cs="Times New Roman"/>
                <w:sz w:val="20"/>
                <w:szCs w:val="20"/>
                <w:lang w:bidi="lv-LV"/>
              </w:rPr>
            </w:pPr>
            <w:r w:rsidRPr="006F55DD">
              <w:rPr>
                <w:rFonts w:ascii="Times New Roman" w:eastAsia="Times New Roman" w:hAnsi="Times New Roman" w:cs="Times New Roman"/>
                <w:bCs/>
                <w:i/>
                <w:color w:val="000000"/>
                <w:sz w:val="20"/>
                <w:szCs w:val="20"/>
                <w:lang w:eastAsia="lv-LV" w:bidi="lv-LV"/>
              </w:rPr>
              <w:t>“(295)</w:t>
            </w:r>
            <w:r w:rsidRPr="006F55DD">
              <w:rPr>
                <w:rFonts w:ascii="Times New Roman" w:eastAsia="Times New Roman" w:hAnsi="Times New Roman" w:cs="Times New Roman"/>
                <w:bCs/>
                <w:i/>
                <w:color w:val="000000"/>
                <w:sz w:val="20"/>
                <w:szCs w:val="20"/>
                <w:lang w:eastAsia="lv-LV" w:bidi="lv-LV"/>
              </w:rPr>
              <w:tab/>
              <w:t xml:space="preserve">Galvenās mērķgrupas: Pirmsskolas izglītības iestādes, vispārējās, profesionālās un profesionālās ievirzes izglītības iestādes, pedagogi un izglītojamie, tai skaitā izglītojamie sociālās atstumtības riska grupā, ar speciālām vajadzībām; izglītojamo vecāki; pedagogu sagatavošanas studiju programmu absolventi, augstskolas, akadēmiskais personāls, studējošie; </w:t>
            </w:r>
            <w:r w:rsidRPr="006F55DD">
              <w:rPr>
                <w:rFonts w:ascii="Times New Roman" w:eastAsia="Times New Roman" w:hAnsi="Times New Roman" w:cs="Times New Roman"/>
                <w:b/>
                <w:i/>
                <w:color w:val="000000"/>
                <w:sz w:val="20"/>
                <w:szCs w:val="20"/>
                <w:u w:val="single"/>
                <w:lang w:eastAsia="lv-LV" w:bidi="lv-LV"/>
              </w:rPr>
              <w:t>pašvaldību iestādes,</w:t>
            </w:r>
            <w:r w:rsidRPr="006F55DD">
              <w:rPr>
                <w:rFonts w:ascii="Times New Roman" w:eastAsia="Times New Roman" w:hAnsi="Times New Roman" w:cs="Times New Roman"/>
                <w:bCs/>
                <w:i/>
                <w:color w:val="000000"/>
                <w:sz w:val="20"/>
                <w:szCs w:val="20"/>
                <w:lang w:eastAsia="lv-LV" w:bidi="lv-LV"/>
              </w:rPr>
              <w:t xml:space="preserve"> valsts pārvaldes iestādes, sociālie un sadarbības partneri, , to darbinieki, uzņēmumi, darba devēju organizācijas u.c. profesionālās izglītības iestāžu, t.sk. koledžu, sadarbības partneri, Akadēmiskās informācijas centrs, kultūras institūcijas un nozarē nodarbinātie.”</w:t>
            </w:r>
          </w:p>
        </w:tc>
        <w:tc>
          <w:tcPr>
            <w:tcW w:w="2976" w:type="dxa"/>
            <w:shd w:val="clear" w:color="auto" w:fill="auto"/>
          </w:tcPr>
          <w:p w14:paraId="65003E0F" w14:textId="77777777" w:rsidR="003B19CF" w:rsidRDefault="003B19CF" w:rsidP="00C4157F">
            <w:pPr>
              <w:spacing w:after="0" w:line="240" w:lineRule="auto"/>
              <w:jc w:val="both"/>
              <w:rPr>
                <w:rFonts w:ascii="Times New Roman" w:hAnsi="Times New Roman" w:cs="Times New Roman"/>
                <w:sz w:val="20"/>
                <w:szCs w:val="20"/>
              </w:rPr>
            </w:pPr>
            <w:r w:rsidRPr="00752D39">
              <w:rPr>
                <w:rFonts w:ascii="Times New Roman" w:hAnsi="Times New Roman" w:cs="Times New Roman"/>
                <w:b/>
                <w:bCs/>
                <w:sz w:val="20"/>
                <w:szCs w:val="20"/>
              </w:rPr>
              <w:t>Sniegts skaidrojums</w:t>
            </w:r>
            <w:r>
              <w:rPr>
                <w:rFonts w:ascii="Times New Roman" w:hAnsi="Times New Roman" w:cs="Times New Roman"/>
                <w:sz w:val="20"/>
                <w:szCs w:val="20"/>
              </w:rPr>
              <w:t>.</w:t>
            </w:r>
          </w:p>
          <w:p w14:paraId="5559C38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C0487B">
              <w:rPr>
                <w:rFonts w:ascii="Times New Roman" w:hAnsi="Times New Roman" w:cs="Times New Roman"/>
                <w:sz w:val="20"/>
                <w:szCs w:val="20"/>
              </w:rPr>
              <w:t>ašvaldību iestādes (bibliotēkas) IZM pasākumu ietvaros var iesaistīties kā pakalpojuma sniedzējas vai partneri (līdzīgi kā muzeji, uzņēmumi, laboratorijas, u.c. iestādes, kuras apmeklējot skolēniem tiks paplašinātas vispārējās izglītības satura apguves iespējas), līdz ar to tās netiek definētas kā mērķa grupa.</w:t>
            </w:r>
          </w:p>
        </w:tc>
        <w:tc>
          <w:tcPr>
            <w:tcW w:w="1638" w:type="dxa"/>
          </w:tcPr>
          <w:p w14:paraId="6FAFEC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037AD20" w14:textId="77777777" w:rsidTr="00C4157F">
        <w:tc>
          <w:tcPr>
            <w:tcW w:w="13036" w:type="dxa"/>
            <w:gridSpan w:val="5"/>
            <w:shd w:val="clear" w:color="auto" w:fill="C5E0B3" w:themeFill="accent6" w:themeFillTint="66"/>
          </w:tcPr>
          <w:p w14:paraId="03A4CA43" w14:textId="77777777" w:rsidR="003B19CF" w:rsidRPr="00CE62D3" w:rsidRDefault="003B19CF" w:rsidP="00C4157F">
            <w:pPr>
              <w:pStyle w:val="Heading2"/>
              <w:spacing w:before="0" w:line="240" w:lineRule="auto"/>
              <w:jc w:val="both"/>
              <w:rPr>
                <w:rFonts w:cs="Times New Roman"/>
                <w:b/>
                <w:bCs/>
                <w:sz w:val="20"/>
                <w:szCs w:val="20"/>
              </w:rPr>
            </w:pPr>
            <w:r w:rsidRPr="00CE62D3">
              <w:rPr>
                <w:rFonts w:cs="Times New Roman"/>
                <w:b/>
                <w:bCs/>
                <w:sz w:val="20"/>
                <w:szCs w:val="20"/>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tc>
        <w:tc>
          <w:tcPr>
            <w:tcW w:w="1638" w:type="dxa"/>
            <w:shd w:val="clear" w:color="auto" w:fill="C5E0B3" w:themeFill="accent6" w:themeFillTint="66"/>
          </w:tcPr>
          <w:p w14:paraId="63F02E93"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69214F61" w14:textId="77777777" w:rsidTr="00DC21C3">
        <w:tc>
          <w:tcPr>
            <w:tcW w:w="562" w:type="dxa"/>
            <w:shd w:val="clear" w:color="auto" w:fill="auto"/>
          </w:tcPr>
          <w:p w14:paraId="42F9516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1B5DAA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shd w:val="clear" w:color="auto" w:fill="auto"/>
          </w:tcPr>
          <w:p w14:paraId="68911B0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Vispārīgs komentārs par 4.2.3.SAM </w:t>
            </w:r>
          </w:p>
        </w:tc>
        <w:tc>
          <w:tcPr>
            <w:tcW w:w="4954" w:type="dxa"/>
            <w:shd w:val="clear" w:color="auto" w:fill="auto"/>
          </w:tcPr>
          <w:p w14:paraId="21C6621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Īpaši mazāk nodrošinātām sabiedrības grupām nepieciešama izglītība, kā iegūt prasmes un līdzekļus dzīvojamās un darba vides uzlabojumiem, īstenojot pasākumus, lai izvairītos no enerģētiskās nabadzības riska vai segregācijas teritorijās ar zemu labiekārtojuma līmeni.</w:t>
            </w:r>
          </w:p>
        </w:tc>
        <w:tc>
          <w:tcPr>
            <w:tcW w:w="2976" w:type="dxa"/>
            <w:shd w:val="clear" w:color="auto" w:fill="auto"/>
          </w:tcPr>
          <w:p w14:paraId="52ACD215" w14:textId="77777777" w:rsidR="003B19CF" w:rsidRPr="007C736B" w:rsidRDefault="003B19CF" w:rsidP="00C4157F">
            <w:pPr>
              <w:spacing w:after="0" w:line="240" w:lineRule="auto"/>
              <w:jc w:val="both"/>
              <w:rPr>
                <w:rFonts w:ascii="Times New Roman" w:hAnsi="Times New Roman" w:cs="Times New Roman"/>
                <w:b/>
                <w:bCs/>
                <w:sz w:val="20"/>
                <w:szCs w:val="20"/>
              </w:rPr>
            </w:pPr>
            <w:r w:rsidRPr="007C736B">
              <w:rPr>
                <w:rFonts w:ascii="Times New Roman" w:hAnsi="Times New Roman" w:cs="Times New Roman"/>
                <w:b/>
                <w:bCs/>
                <w:sz w:val="20"/>
                <w:szCs w:val="20"/>
              </w:rPr>
              <w:t xml:space="preserve">Ņemts vērā. </w:t>
            </w:r>
            <w:r>
              <w:rPr>
                <w:rFonts w:ascii="Times New Roman" w:hAnsi="Times New Roman" w:cs="Times New Roman"/>
                <w:b/>
                <w:bCs/>
                <w:sz w:val="20"/>
                <w:szCs w:val="20"/>
              </w:rPr>
              <w:t xml:space="preserve"> Sniegts skaidrojums.</w:t>
            </w:r>
          </w:p>
          <w:p w14:paraId="4B045A6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Piekrītam, ka izglītība īpaši </w:t>
            </w:r>
            <w:r w:rsidRPr="00C0487B">
              <w:rPr>
                <w:rFonts w:ascii="Times New Roman" w:hAnsi="Times New Roman" w:cs="Times New Roman"/>
                <w:sz w:val="20"/>
                <w:szCs w:val="20"/>
              </w:rPr>
              <w:t>nepieciešama mazāk nodrošinātām sabiedrības grupām, tādā veidā paplašinot iespējas uzlabot dzīves un darba apstākļus. 4.2.3.SAM ietvaros sniegsim atbalst</w:t>
            </w:r>
            <w:r>
              <w:rPr>
                <w:rFonts w:ascii="Times New Roman" w:hAnsi="Times New Roman" w:cs="Times New Roman"/>
                <w:sz w:val="20"/>
                <w:szCs w:val="20"/>
              </w:rPr>
              <w:t>u sociāli mazaizsargātām grupām.</w:t>
            </w:r>
          </w:p>
        </w:tc>
        <w:tc>
          <w:tcPr>
            <w:tcW w:w="1638" w:type="dxa"/>
          </w:tcPr>
          <w:p w14:paraId="010CF5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4.2.3.SAM atbalstāmo darbību redakciju.</w:t>
            </w:r>
          </w:p>
        </w:tc>
      </w:tr>
      <w:tr w:rsidR="003B19CF" w:rsidRPr="006F55DD" w14:paraId="71C3839E" w14:textId="77777777" w:rsidTr="00DC21C3">
        <w:tc>
          <w:tcPr>
            <w:tcW w:w="562" w:type="dxa"/>
            <w:shd w:val="clear" w:color="auto" w:fill="auto"/>
          </w:tcPr>
          <w:p w14:paraId="3DEF38C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61BE8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49D6F6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(300)</w:t>
            </w:r>
            <w:r w:rsidRPr="006F55DD">
              <w:rPr>
                <w:rFonts w:ascii="Times New Roman" w:hAnsi="Times New Roman" w:cs="Times New Roman"/>
                <w:sz w:val="20"/>
                <w:szCs w:val="20"/>
              </w:rPr>
              <w:tab/>
            </w:r>
            <w:r w:rsidRPr="006F55DD">
              <w:rPr>
                <w:rFonts w:ascii="Times New Roman" w:hAnsi="Times New Roman" w:cs="Times New Roman"/>
                <w:b/>
                <w:sz w:val="20"/>
                <w:szCs w:val="20"/>
              </w:rPr>
              <w:t>Atbalstāmās darbības:</w:t>
            </w:r>
            <w:r w:rsidRPr="006F55DD">
              <w:rPr>
                <w:rFonts w:ascii="Times New Roman" w:hAnsi="Times New Roman" w:cs="Times New Roman"/>
                <w:sz w:val="20"/>
                <w:szCs w:val="20"/>
              </w:rPr>
              <w:t xml:space="preserve">  Pasākumi priekšlaicīgas mācību pamešanas riskam pakļautiem izglītojamiem (t.sk. izglītojamiem ar speciālām vajadzībām, mācīšanās grūtībām, sociāli ekonomiskiem riskiem pakļautiem bērniem, pāridarīšanai pakļautiem bērniem, u.c.) mācīšanās atbalstam un mentoringam, sadarbības iniciatīvām ar vecākiem un vietējo kopienu, tostarp efektīvam darbam ar reemigrējušiem un imigrantu bērniem, un mazākumtautībām, aktīvi iesaistot vecākus, ģimenes un citus sabiedrības locekļus, lai mazinātu atstumtības un mācību pārtraukšanas risku izglītības iestādēs. </w:t>
            </w:r>
          </w:p>
          <w:p w14:paraId="56AEA12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(301)</w:t>
            </w:r>
            <w:r w:rsidRPr="006F55DD">
              <w:rPr>
                <w:rFonts w:ascii="Times New Roman" w:hAnsi="Times New Roman" w:cs="Times New Roman"/>
                <w:sz w:val="20"/>
                <w:szCs w:val="20"/>
              </w:rPr>
              <w:tab/>
              <w:t xml:space="preserve">Atbalsts ārpus formālās izglītības (t.sk. interešu izglītības) mērķtiecīgai nodrošināšanai izglītības iestādē, sekmējot vienlīdzīgu pieeju kvalitatīvai izglītībai. Brīvā laika un bērnu pieskatīšanas pakalpojumu pieejamības paplašināšana, tai skaitā īstenojot interešu izglītību pie citiem īstenotājiem ārpus izglītības iestādes, sociālās atstumtības riskam pakļautiem izglītojamajiem un bērniem ar speciālām vajadzībām, primāri atbalstot  maznodrošinātos un sociālā riska grupas.      </w:t>
            </w:r>
          </w:p>
          <w:p w14:paraId="0468D3E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(302)</w:t>
            </w:r>
            <w:r w:rsidRPr="006F55DD">
              <w:rPr>
                <w:rFonts w:ascii="Times New Roman" w:hAnsi="Times New Roman" w:cs="Times New Roman"/>
                <w:sz w:val="20"/>
                <w:szCs w:val="20"/>
              </w:rPr>
              <w:tab/>
              <w:t>Pasākumi NEET jauniešu no 15 līdz 29 gadiem atbalstam, lai sekmētu to atgriešanos izglītībā vai nodarbinātības uzsākšanu, nodrošinot jaunietim individuālu, kompleksu atbalstu (t.sk. mentoru) un mācību iespējas.</w:t>
            </w:r>
          </w:p>
        </w:tc>
        <w:tc>
          <w:tcPr>
            <w:tcW w:w="4954" w:type="dxa"/>
            <w:shd w:val="clear" w:color="auto" w:fill="auto"/>
          </w:tcPr>
          <w:p w14:paraId="4495CEA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Atbalstāmajās darbībās, kas turpmākajā tekstā tiek minētas attiecībā uz SAM 4.2.3 , nav minēts nekas, ko varētu attiecināt uz pieaugušo izglītību. Arī mērķgrupās pieaugušie nav minēti.</w:t>
            </w:r>
          </w:p>
        </w:tc>
        <w:tc>
          <w:tcPr>
            <w:tcW w:w="2976" w:type="dxa"/>
            <w:shd w:val="clear" w:color="auto" w:fill="auto"/>
          </w:tcPr>
          <w:p w14:paraId="4225F466" w14:textId="77777777" w:rsidR="003B19CF" w:rsidRDefault="003B19CF" w:rsidP="00C4157F">
            <w:pPr>
              <w:spacing w:after="0" w:line="240" w:lineRule="auto"/>
              <w:jc w:val="both"/>
              <w:rPr>
                <w:rFonts w:ascii="Times New Roman" w:hAnsi="Times New Roman" w:cs="Times New Roman"/>
                <w:sz w:val="20"/>
                <w:szCs w:val="20"/>
              </w:rPr>
            </w:pPr>
            <w:r w:rsidRPr="007C736B">
              <w:rPr>
                <w:rFonts w:ascii="Times New Roman" w:hAnsi="Times New Roman" w:cs="Times New Roman"/>
                <w:b/>
                <w:bCs/>
                <w:sz w:val="20"/>
                <w:szCs w:val="20"/>
              </w:rPr>
              <w:t>Sniegts skaidrojums</w:t>
            </w:r>
            <w:r>
              <w:rPr>
                <w:rFonts w:ascii="Times New Roman" w:hAnsi="Times New Roman" w:cs="Times New Roman"/>
                <w:sz w:val="20"/>
                <w:szCs w:val="20"/>
              </w:rPr>
              <w:t>.</w:t>
            </w:r>
          </w:p>
          <w:p w14:paraId="451DC013"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4.2.3.SAM ietvaros plānota vecāku aktīva iesaiste bērnu un jauniešu atbalstam.</w:t>
            </w:r>
          </w:p>
          <w:p w14:paraId="215E7CA2"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Papildus skaidrojam, ka SAM 4.2.3. nav plānoti atsevišķi pasākumi pieaugušo mērķa grupai, ievērojot to, ka SAM 4.2.4. ietvaros tiek paredzēts komplekss atbalsts pieaugušo mācībām, tostarp paredzot papildu atbalsta pasākumus mazāk nodrošinātām sabiedrības grupām (līdzīgi kā esošā ES fondu plānošanas perioda 8.4.1.SAM)</w:t>
            </w:r>
          </w:p>
        </w:tc>
        <w:tc>
          <w:tcPr>
            <w:tcW w:w="1638" w:type="dxa"/>
          </w:tcPr>
          <w:p w14:paraId="40E023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6E950D8" w14:textId="77777777" w:rsidTr="00DC21C3">
        <w:tc>
          <w:tcPr>
            <w:tcW w:w="562" w:type="dxa"/>
            <w:shd w:val="clear" w:color="auto" w:fill="auto"/>
          </w:tcPr>
          <w:p w14:paraId="749D441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497A8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2DEE36A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6B2911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Vēršam uzmanību, ka, lai gan nosaukumā minēta pieaugušo izglītība, atbalstāmajās darbības nav saistītas ar pieaugušo izglītību. Ņemot vērā minēto, lūdzam precizēt esošo redakciju, papildinot atbalstāmās darbības ar pieaugušo izglītības aktivitātēm.</w:t>
            </w:r>
          </w:p>
        </w:tc>
        <w:tc>
          <w:tcPr>
            <w:tcW w:w="2976" w:type="dxa"/>
            <w:shd w:val="clear" w:color="auto" w:fill="auto"/>
          </w:tcPr>
          <w:p w14:paraId="2B73CCBC" w14:textId="77777777" w:rsidR="003B19CF" w:rsidRDefault="003B19CF" w:rsidP="00C4157F">
            <w:pPr>
              <w:spacing w:after="0" w:line="240" w:lineRule="auto"/>
              <w:jc w:val="both"/>
              <w:rPr>
                <w:rFonts w:ascii="Times New Roman" w:hAnsi="Times New Roman" w:cs="Times New Roman"/>
                <w:sz w:val="20"/>
                <w:szCs w:val="20"/>
              </w:rPr>
            </w:pPr>
            <w:r w:rsidRPr="007C736B">
              <w:rPr>
                <w:rFonts w:ascii="Times New Roman" w:hAnsi="Times New Roman" w:cs="Times New Roman"/>
                <w:b/>
                <w:bCs/>
                <w:sz w:val="20"/>
                <w:szCs w:val="20"/>
              </w:rPr>
              <w:t>Sniegts skaidrojums</w:t>
            </w:r>
            <w:r>
              <w:rPr>
                <w:rFonts w:ascii="Times New Roman" w:hAnsi="Times New Roman" w:cs="Times New Roman"/>
                <w:sz w:val="20"/>
                <w:szCs w:val="20"/>
              </w:rPr>
              <w:t>.</w:t>
            </w:r>
          </w:p>
          <w:p w14:paraId="14820B70"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Skaidrojam, ka 4.2.3.</w:t>
            </w:r>
            <w:r>
              <w:rPr>
                <w:rFonts w:ascii="Times New Roman" w:hAnsi="Times New Roman" w:cs="Times New Roman"/>
                <w:sz w:val="20"/>
                <w:szCs w:val="20"/>
              </w:rPr>
              <w:t>SAM</w:t>
            </w:r>
            <w:r w:rsidRPr="00C0487B">
              <w:rPr>
                <w:rFonts w:ascii="Times New Roman" w:hAnsi="Times New Roman" w:cs="Times New Roman"/>
                <w:sz w:val="20"/>
                <w:szCs w:val="20"/>
              </w:rPr>
              <w:t xml:space="preserve"> nav plānoti atsevišķi pasākumi pieaugušo mērķa grupai, ievērojot to, ka 4.2.4.</w:t>
            </w:r>
            <w:r>
              <w:rPr>
                <w:rFonts w:ascii="Times New Roman" w:hAnsi="Times New Roman" w:cs="Times New Roman"/>
                <w:sz w:val="20"/>
                <w:szCs w:val="20"/>
              </w:rPr>
              <w:t>SAM</w:t>
            </w:r>
            <w:r w:rsidRPr="00C0487B">
              <w:rPr>
                <w:rFonts w:ascii="Times New Roman" w:hAnsi="Times New Roman" w:cs="Times New Roman"/>
                <w:sz w:val="20"/>
                <w:szCs w:val="20"/>
              </w:rPr>
              <w:t xml:space="preserve"> ietvaros tiek paredzēts komplekss atbalsts pieaugušo mācībām, tostarp paredzot papildu atbalsta pasākumus mazāk nodrošinātām sabiedrības grupām (līdzīgi kā esošā ES fondu plānošanas perioda 8.4.1.SAM)</w:t>
            </w:r>
          </w:p>
          <w:p w14:paraId="5BFD719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4FADC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B7E7472" w14:textId="77777777" w:rsidTr="00DC21C3">
        <w:tc>
          <w:tcPr>
            <w:tcW w:w="562" w:type="dxa"/>
            <w:shd w:val="clear" w:color="auto" w:fill="auto"/>
          </w:tcPr>
          <w:p w14:paraId="7FCF597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A812C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Bērnu slimnīcas fonds</w:t>
            </w:r>
          </w:p>
        </w:tc>
        <w:tc>
          <w:tcPr>
            <w:tcW w:w="3151" w:type="dxa"/>
            <w:shd w:val="clear" w:color="auto" w:fill="auto"/>
          </w:tcPr>
          <w:p w14:paraId="5AE45EF0"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(303)</w:t>
            </w:r>
            <w:r w:rsidRPr="006F55DD">
              <w:rPr>
                <w:rFonts w:ascii="Times New Roman" w:hAnsi="Times New Roman" w:cs="Times New Roman"/>
                <w:bCs/>
                <w:sz w:val="20"/>
                <w:szCs w:val="20"/>
              </w:rPr>
              <w:tab/>
            </w:r>
            <w:r w:rsidRPr="006F55DD">
              <w:rPr>
                <w:rFonts w:ascii="Times New Roman" w:hAnsi="Times New Roman" w:cs="Times New Roman"/>
                <w:b/>
                <w:bCs/>
                <w:sz w:val="20"/>
                <w:szCs w:val="20"/>
              </w:rPr>
              <w:t>Galvenās mērķgrupas:</w:t>
            </w:r>
            <w:r w:rsidRPr="006F55DD">
              <w:rPr>
                <w:rFonts w:ascii="Times New Roman" w:hAnsi="Times New Roman" w:cs="Times New Roman"/>
                <w:bCs/>
                <w:sz w:val="20"/>
                <w:szCs w:val="20"/>
              </w:rPr>
              <w:t xml:space="preserve">  Izglītības iestādes, pedagogi un izglītojamie, kā arī viņu vecāki, pašvaldības, bērni ar speciālām vajadzībām, sociālas atstumtības riskam pakļauti izglītojamie, bērni un jaunieši no 7 līdz 25 gadiem ar funkcionēšanas traucējumiem, kuri iegūst pamatizglītību un vidējo izglītību, NEET jaunieši no 15 līdz 29 gadiem, valsts pārvaldes iestādes, NVO.</w:t>
            </w:r>
          </w:p>
        </w:tc>
        <w:tc>
          <w:tcPr>
            <w:tcW w:w="4954" w:type="dxa"/>
            <w:shd w:val="clear" w:color="auto" w:fill="auto"/>
          </w:tcPr>
          <w:p w14:paraId="061AFB7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Lūdzam mērķgrupas 64.lpp papildināt un izteikt šādā redakcijā: </w:t>
            </w:r>
          </w:p>
          <w:p w14:paraId="542D319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“Izglītības iestādes, pedagogi un izglītojamie, kā arī viņu vecāki, pašvaldības, bērni un jaunieši ar speciālām vajadzībām, sociālas atstumtības riskam pakļauti izglītojamie, bērni un jaunieši no 7 līdz 25 gadiem ar funkcionēšanas traucējumiem, kuri iegūst pamatizglītību un vidējo izglītību, NEET jaunieši no 15 līdz 29 gadiem, valsts pārvaldes iestādes, NVO”.</w:t>
            </w:r>
          </w:p>
          <w:p w14:paraId="64D413E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Pamatojums: Mācīšanās traucējumi ir ļoti būtisks skolas pamešanas vai nesekmības riska faktors, īpaši situācijā, kad netiek nodrošināta pienācīga atbalsta sistēma.</w:t>
            </w:r>
          </w:p>
        </w:tc>
        <w:tc>
          <w:tcPr>
            <w:tcW w:w="2976" w:type="dxa"/>
            <w:shd w:val="clear" w:color="auto" w:fill="auto"/>
          </w:tcPr>
          <w:p w14:paraId="370D02B3" w14:textId="77777777" w:rsidR="003B19CF" w:rsidRPr="007C736B" w:rsidRDefault="003B19CF" w:rsidP="00C4157F">
            <w:pPr>
              <w:spacing w:after="0" w:line="240" w:lineRule="auto"/>
              <w:jc w:val="both"/>
              <w:rPr>
                <w:rFonts w:ascii="Times New Roman" w:hAnsi="Times New Roman" w:cs="Times New Roman"/>
                <w:b/>
                <w:bCs/>
                <w:sz w:val="20"/>
                <w:szCs w:val="20"/>
              </w:rPr>
            </w:pPr>
            <w:r w:rsidRPr="007C736B">
              <w:rPr>
                <w:rFonts w:ascii="Times New Roman" w:hAnsi="Times New Roman" w:cs="Times New Roman"/>
                <w:b/>
                <w:bCs/>
                <w:sz w:val="20"/>
                <w:szCs w:val="20"/>
              </w:rPr>
              <w:t>Ņemts vērā.</w:t>
            </w:r>
          </w:p>
        </w:tc>
        <w:tc>
          <w:tcPr>
            <w:tcW w:w="1638" w:type="dxa"/>
          </w:tcPr>
          <w:p w14:paraId="092D6F30" w14:textId="77777777" w:rsidR="003B19CF" w:rsidRDefault="003B19CF" w:rsidP="00C415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Skat. precizēto 4.2.3.SAM mērķa grupu redakciju.</w:t>
            </w:r>
          </w:p>
          <w:p w14:paraId="2F0F35F7" w14:textId="77777777" w:rsidR="003B19CF" w:rsidRDefault="003B19CF" w:rsidP="00C4157F">
            <w:pPr>
              <w:spacing w:after="0" w:line="240" w:lineRule="auto"/>
              <w:jc w:val="both"/>
              <w:rPr>
                <w:rFonts w:ascii="Times New Roman" w:eastAsia="Times New Roman" w:hAnsi="Times New Roman" w:cs="Times New Roman"/>
                <w:sz w:val="20"/>
                <w:szCs w:val="20"/>
              </w:rPr>
            </w:pPr>
          </w:p>
          <w:p w14:paraId="7596210A"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A722EF7" w14:textId="77777777" w:rsidTr="00C4157F">
        <w:tc>
          <w:tcPr>
            <w:tcW w:w="13036" w:type="dxa"/>
            <w:gridSpan w:val="5"/>
            <w:shd w:val="clear" w:color="auto" w:fill="C5E0B3" w:themeFill="accent6" w:themeFillTint="66"/>
          </w:tcPr>
          <w:p w14:paraId="5D45FDF9" w14:textId="77777777" w:rsidR="003B19CF" w:rsidRPr="001C1796" w:rsidRDefault="003B19CF" w:rsidP="00C4157F">
            <w:pPr>
              <w:pStyle w:val="Heading2"/>
              <w:spacing w:before="0" w:line="240" w:lineRule="auto"/>
              <w:jc w:val="both"/>
              <w:rPr>
                <w:rFonts w:cs="Times New Roman"/>
                <w:b/>
                <w:bCs/>
                <w:sz w:val="20"/>
                <w:szCs w:val="20"/>
              </w:rPr>
            </w:pPr>
            <w:r w:rsidRPr="001C1796">
              <w:rPr>
                <w:rFonts w:cs="Times New Roman"/>
                <w:b/>
                <w:bCs/>
                <w:sz w:val="20"/>
                <w:szCs w:val="20"/>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tc>
        <w:tc>
          <w:tcPr>
            <w:tcW w:w="1638" w:type="dxa"/>
            <w:shd w:val="clear" w:color="auto" w:fill="C5E0B3" w:themeFill="accent6" w:themeFillTint="66"/>
          </w:tcPr>
          <w:p w14:paraId="612D1B03"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215C661F" w14:textId="77777777" w:rsidTr="00DC21C3">
        <w:tc>
          <w:tcPr>
            <w:tcW w:w="562" w:type="dxa"/>
            <w:shd w:val="clear" w:color="auto" w:fill="auto"/>
          </w:tcPr>
          <w:p w14:paraId="29806A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7A40F8"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731B4AC0"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Vispārīgs komentārs par 4.2.4.SAM</w:t>
            </w:r>
          </w:p>
        </w:tc>
        <w:tc>
          <w:tcPr>
            <w:tcW w:w="4954" w:type="dxa"/>
            <w:shd w:val="clear" w:color="auto" w:fill="auto"/>
          </w:tcPr>
          <w:p w14:paraId="790F8DB9" w14:textId="77777777" w:rsidR="003B19CF" w:rsidRDefault="003B19CF" w:rsidP="00C4157F">
            <w:pPr>
              <w:spacing w:after="0" w:line="240" w:lineRule="auto"/>
              <w:jc w:val="both"/>
              <w:rPr>
                <w:rFonts w:ascii="Times New Roman" w:hAnsi="Times New Roman" w:cs="Times New Roman"/>
                <w:sz w:val="20"/>
                <w:szCs w:val="20"/>
              </w:rPr>
            </w:pPr>
            <w:r w:rsidRPr="0040279C">
              <w:rPr>
                <w:rFonts w:ascii="Times New Roman" w:hAnsi="Times New Roman" w:cs="Times New Roman"/>
                <w:sz w:val="20"/>
                <w:szCs w:val="20"/>
              </w:rPr>
              <w:t>Zemkopības ministrija vērš uzmanību uz jomām, kur esam identificējuši atbalstāmo darbību pārklāšanās vai papildinātības iespējas ar plānotajām Kopējās lauksaimniecības politikas Stratēģiskā plāna 2021.-2027.gadam atbalsta intervencēm.</w:t>
            </w:r>
          </w:p>
          <w:p w14:paraId="64BCFAA6" w14:textId="77777777" w:rsidR="003B19CF" w:rsidRDefault="003B19CF" w:rsidP="00C4157F">
            <w:pPr>
              <w:spacing w:after="0" w:line="240" w:lineRule="auto"/>
              <w:jc w:val="both"/>
              <w:rPr>
                <w:rFonts w:ascii="Times New Roman" w:hAnsi="Times New Roman" w:cs="Times New Roman"/>
                <w:sz w:val="20"/>
                <w:szCs w:val="20"/>
              </w:rPr>
            </w:pPr>
          </w:p>
          <w:p w14:paraId="40E8A9AA" w14:textId="77777777" w:rsidR="003B19CF" w:rsidRDefault="003B19CF" w:rsidP="00C4157F">
            <w:pPr>
              <w:spacing w:after="0" w:line="240" w:lineRule="auto"/>
              <w:jc w:val="both"/>
              <w:rPr>
                <w:rFonts w:ascii="Times New Roman" w:hAnsi="Times New Roman" w:cs="Times New Roman"/>
                <w:i/>
                <w:iCs/>
                <w:sz w:val="20"/>
                <w:szCs w:val="20"/>
                <w:lang w:bidi="lv-LV"/>
              </w:rPr>
            </w:pPr>
            <w:r w:rsidRPr="0040279C">
              <w:rPr>
                <w:rFonts w:ascii="Times New Roman" w:hAnsi="Times New Roman" w:cs="Times New Roman"/>
                <w:b/>
                <w:sz w:val="20"/>
                <w:szCs w:val="20"/>
                <w:lang w:bidi="lv-LV"/>
              </w:rPr>
              <w:t>SAM 4.2.4.</w:t>
            </w:r>
            <w:r w:rsidRPr="0040279C">
              <w:rPr>
                <w:rFonts w:ascii="Times New Roman" w:hAnsi="Times New Roman" w:cs="Times New Roman"/>
                <w:bCs/>
                <w:sz w:val="20"/>
                <w:szCs w:val="20"/>
                <w:lang w:bidi="lv-LV"/>
              </w:rPr>
              <w:t xml:space="preserve">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 </w:t>
            </w:r>
            <w:r w:rsidRPr="0040279C">
              <w:rPr>
                <w:rFonts w:ascii="Times New Roman" w:hAnsi="Times New Roman" w:cs="Times New Roman"/>
                <w:i/>
                <w:iCs/>
                <w:sz w:val="20"/>
                <w:szCs w:val="20"/>
                <w:lang w:bidi="lv-LV"/>
              </w:rPr>
              <w:t>Iespējama pārklāšanās attiecībā uz mērķorientētu pieaugušo izglītību, jo FM DP aprakstā atbalsts tiek paredzēts pieaugušajiem tautsaimniecības attīstībai nepieciešamo zināšanu un prasmju apguvei (nav nozaru nošķīruma). Mērķteritorija pārklājas, arī mērķa grupas nav izslēdzošas.</w:t>
            </w:r>
          </w:p>
          <w:p w14:paraId="38C1C629" w14:textId="77777777" w:rsidR="003B19CF" w:rsidRDefault="003B19CF" w:rsidP="00C4157F">
            <w:pPr>
              <w:spacing w:after="0" w:line="240" w:lineRule="auto"/>
              <w:jc w:val="both"/>
              <w:rPr>
                <w:rFonts w:ascii="Times New Roman" w:hAnsi="Times New Roman" w:cs="Times New Roman"/>
                <w:i/>
                <w:iCs/>
                <w:sz w:val="20"/>
                <w:szCs w:val="20"/>
                <w:lang w:bidi="lv-LV"/>
              </w:rPr>
            </w:pPr>
          </w:p>
          <w:p w14:paraId="7CDBDFD8" w14:textId="77777777" w:rsidR="003B19CF" w:rsidRPr="0040279C" w:rsidRDefault="003B19CF" w:rsidP="00C4157F">
            <w:pPr>
              <w:spacing w:after="0" w:line="240" w:lineRule="auto"/>
              <w:jc w:val="both"/>
              <w:rPr>
                <w:rFonts w:ascii="Times New Roman" w:hAnsi="Times New Roman" w:cs="Times New Roman"/>
                <w:bCs/>
                <w:sz w:val="20"/>
                <w:szCs w:val="20"/>
                <w:lang w:bidi="lv-LV"/>
              </w:rPr>
            </w:pPr>
            <w:r w:rsidRPr="0034240B">
              <w:rPr>
                <w:rFonts w:ascii="Times New Roman" w:hAnsi="Times New Roman" w:cs="Times New Roman"/>
                <w:bCs/>
                <w:sz w:val="20"/>
                <w:szCs w:val="20"/>
                <w:lang w:bidi="lv-LV"/>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p w14:paraId="1A27503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713D1370" w14:textId="77777777" w:rsidR="003B19CF" w:rsidRPr="00AC6284" w:rsidRDefault="003B19CF" w:rsidP="00C4157F">
            <w:pPr>
              <w:spacing w:after="0" w:line="240" w:lineRule="auto"/>
              <w:jc w:val="both"/>
              <w:rPr>
                <w:rFonts w:ascii="Times New Roman" w:eastAsia="Times New Roman" w:hAnsi="Times New Roman" w:cs="Times New Roman"/>
                <w:b/>
                <w:bCs/>
                <w:sz w:val="20"/>
                <w:szCs w:val="20"/>
                <w:lang w:eastAsia="lv-LV"/>
              </w:rPr>
            </w:pPr>
            <w:r w:rsidRPr="00AC6284">
              <w:rPr>
                <w:rFonts w:ascii="Times New Roman" w:eastAsia="Times New Roman" w:hAnsi="Times New Roman" w:cs="Times New Roman"/>
                <w:b/>
                <w:bCs/>
                <w:sz w:val="20"/>
                <w:szCs w:val="20"/>
                <w:lang w:eastAsia="lv-LV"/>
              </w:rPr>
              <w:t>Ņemts vērā</w:t>
            </w:r>
            <w:r>
              <w:rPr>
                <w:rFonts w:ascii="Times New Roman" w:eastAsia="Times New Roman" w:hAnsi="Times New Roman" w:cs="Times New Roman"/>
                <w:b/>
                <w:bCs/>
                <w:sz w:val="20"/>
                <w:szCs w:val="20"/>
                <w:lang w:eastAsia="lv-LV"/>
              </w:rPr>
              <w:t>.</w:t>
            </w:r>
          </w:p>
          <w:p w14:paraId="4F1F9823"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sidRPr="00C0487B">
              <w:rPr>
                <w:rFonts w:ascii="Times New Roman" w:eastAsia="Times New Roman" w:hAnsi="Times New Roman" w:cs="Times New Roman"/>
                <w:sz w:val="20"/>
                <w:szCs w:val="20"/>
                <w:lang w:eastAsia="lv-LV"/>
              </w:rPr>
              <w:t>Skaidrojam, ka 4.2.4.</w:t>
            </w:r>
            <w:r>
              <w:rPr>
                <w:rFonts w:ascii="Times New Roman" w:eastAsia="Times New Roman" w:hAnsi="Times New Roman" w:cs="Times New Roman"/>
                <w:sz w:val="20"/>
                <w:szCs w:val="20"/>
                <w:lang w:eastAsia="lv-LV"/>
              </w:rPr>
              <w:t>SAM</w:t>
            </w:r>
            <w:r w:rsidRPr="00C0487B">
              <w:rPr>
                <w:rFonts w:ascii="Times New Roman" w:eastAsia="Times New Roman" w:hAnsi="Times New Roman" w:cs="Times New Roman"/>
                <w:sz w:val="20"/>
                <w:szCs w:val="20"/>
                <w:lang w:eastAsia="lv-LV"/>
              </w:rPr>
              <w:t xml:space="preserve"> ietvaros atbalsts  plānots nodarbināto zināšanu un prasmju apguvei, sekmējot visu tautsaimniecības nozaru attīstību. DP līmenī netiek detalizēti izdalītas plānoto mācību jomas un mācību saturs, jo tas tiks noteikts attiecīgā SAM MK noteikumu un projekta līmenī, ievērojot, to ka mācību vajadzību noteikšana jeb trūkstošo prasmju identificēšanā un novērtēšana, t.i. personas profilēšana ir paredzēta kā viena no 4.2.4.</w:t>
            </w:r>
            <w:r>
              <w:rPr>
                <w:rFonts w:ascii="Times New Roman" w:eastAsia="Times New Roman" w:hAnsi="Times New Roman" w:cs="Times New Roman"/>
                <w:sz w:val="20"/>
                <w:szCs w:val="20"/>
                <w:lang w:eastAsia="lv-LV"/>
              </w:rPr>
              <w:t>SAM</w:t>
            </w:r>
            <w:r w:rsidRPr="00C0487B">
              <w:rPr>
                <w:rFonts w:ascii="Times New Roman" w:eastAsia="Times New Roman" w:hAnsi="Times New Roman" w:cs="Times New Roman"/>
                <w:sz w:val="20"/>
                <w:szCs w:val="20"/>
                <w:lang w:eastAsia="lv-LV"/>
              </w:rPr>
              <w:t xml:space="preserve"> atbalsta darbībām, lai noteiktu nodarbinātajam atbilstošāko un piemērotāko mācību veidu un saturu.</w:t>
            </w:r>
          </w:p>
          <w:p w14:paraId="0A1C58A6"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eastAsia="Times New Roman" w:hAnsi="Times New Roman" w:cs="Times New Roman"/>
                <w:sz w:val="20"/>
                <w:szCs w:val="20"/>
                <w:lang w:eastAsia="lv-LV"/>
              </w:rPr>
              <w:t>Piekrītam ZM  paustajam viedoklim, ka nepieciešama diskusija par atbalsta instrumentu savstarpēju saskaņotību un papildinātību, novēršot iespējamo atbalsta un mērķa grupu pārklāšanos.</w:t>
            </w:r>
          </w:p>
          <w:p w14:paraId="7C819B4A" w14:textId="77777777" w:rsidR="003B19CF" w:rsidRDefault="003B19CF" w:rsidP="00C4157F">
            <w:pPr>
              <w:spacing w:after="0" w:line="240" w:lineRule="auto"/>
              <w:jc w:val="both"/>
              <w:rPr>
                <w:rFonts w:ascii="Times New Roman" w:hAnsi="Times New Roman" w:cs="Times New Roman"/>
                <w:sz w:val="20"/>
                <w:szCs w:val="20"/>
              </w:rPr>
            </w:pPr>
          </w:p>
          <w:p w14:paraId="132F4E9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VARAM </w:t>
            </w:r>
            <w:r w:rsidRPr="00452C52">
              <w:rPr>
                <w:rFonts w:ascii="Times New Roman" w:hAnsi="Times New Roman" w:cs="Times New Roman"/>
                <w:sz w:val="20"/>
                <w:szCs w:val="20"/>
              </w:rPr>
              <w:t>ir atvērti diskusijai, turpinot iepriekš uzsāktās sarunas ar ZM un EM par koordinētu atbalstu uzņēmējdarbības veicināšanai reģionos.</w:t>
            </w:r>
          </w:p>
          <w:p w14:paraId="18E5945A" w14:textId="77777777" w:rsidR="003B19CF" w:rsidRDefault="003B19CF" w:rsidP="00C4157F">
            <w:pPr>
              <w:spacing w:after="0" w:line="240" w:lineRule="auto"/>
              <w:jc w:val="both"/>
              <w:rPr>
                <w:rFonts w:ascii="Times New Roman" w:hAnsi="Times New Roman" w:cs="Times New Roman"/>
                <w:sz w:val="20"/>
                <w:szCs w:val="20"/>
              </w:rPr>
            </w:pPr>
          </w:p>
          <w:p w14:paraId="3A78F05A"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63"/>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4CA9744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BDDA7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4.2.4.SAM atbalstāmo darbību redakciju.</w:t>
            </w:r>
          </w:p>
        </w:tc>
      </w:tr>
      <w:tr w:rsidR="003B19CF" w:rsidRPr="006F55DD" w14:paraId="4C6B9503" w14:textId="77777777" w:rsidTr="00DC21C3">
        <w:trPr>
          <w:trHeight w:val="1975"/>
        </w:trPr>
        <w:tc>
          <w:tcPr>
            <w:tcW w:w="562" w:type="dxa"/>
            <w:shd w:val="clear" w:color="auto" w:fill="auto"/>
          </w:tcPr>
          <w:p w14:paraId="70C672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82EFD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0DC058BE" w14:textId="77777777" w:rsidR="003B19CF" w:rsidRPr="006F55DD" w:rsidRDefault="003B19CF" w:rsidP="00C4157F">
            <w:pPr>
              <w:spacing w:after="0" w:line="240" w:lineRule="auto"/>
              <w:jc w:val="both"/>
              <w:rPr>
                <w:rFonts w:ascii="Times New Roman" w:hAnsi="Times New Roman" w:cs="Times New Roman"/>
                <w:bCs/>
                <w:sz w:val="20"/>
                <w:szCs w:val="20"/>
              </w:rPr>
            </w:pPr>
          </w:p>
        </w:tc>
        <w:tc>
          <w:tcPr>
            <w:tcW w:w="4954" w:type="dxa"/>
            <w:shd w:val="clear" w:color="auto" w:fill="auto"/>
          </w:tcPr>
          <w:p w14:paraId="271935C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Digitālās prasmes un profesionālo pilnveidi vēlams saistīt ar klimata pārmaiņu tematiku.</w:t>
            </w:r>
          </w:p>
        </w:tc>
        <w:tc>
          <w:tcPr>
            <w:tcW w:w="2976" w:type="dxa"/>
            <w:shd w:val="clear" w:color="auto" w:fill="auto"/>
          </w:tcPr>
          <w:p w14:paraId="0D32164D" w14:textId="77777777" w:rsidR="003B19CF" w:rsidRPr="00C0487B" w:rsidRDefault="003B19CF" w:rsidP="00C4157F">
            <w:pPr>
              <w:spacing w:after="0" w:line="240" w:lineRule="auto"/>
              <w:jc w:val="both"/>
              <w:rPr>
                <w:rFonts w:ascii="Times New Roman" w:hAnsi="Times New Roman" w:cs="Times New Roman"/>
                <w:sz w:val="20"/>
                <w:szCs w:val="20"/>
              </w:rPr>
            </w:pPr>
            <w:r w:rsidRPr="00AC6284">
              <w:rPr>
                <w:rFonts w:ascii="Times New Roman" w:hAnsi="Times New Roman" w:cs="Times New Roman"/>
                <w:b/>
                <w:bCs/>
                <w:sz w:val="20"/>
                <w:szCs w:val="20"/>
              </w:rPr>
              <w:t>Ņemts vērā</w:t>
            </w:r>
            <w:r>
              <w:rPr>
                <w:rFonts w:ascii="Times New Roman" w:hAnsi="Times New Roman" w:cs="Times New Roman"/>
                <w:sz w:val="20"/>
                <w:szCs w:val="20"/>
              </w:rPr>
              <w:t xml:space="preserve">. </w:t>
            </w:r>
            <w:r w:rsidRPr="00AC6284">
              <w:rPr>
                <w:rFonts w:ascii="Times New Roman" w:hAnsi="Times New Roman" w:cs="Times New Roman"/>
                <w:b/>
                <w:bCs/>
                <w:sz w:val="20"/>
                <w:szCs w:val="20"/>
              </w:rPr>
              <w:t>Sniegts skaidrojums</w:t>
            </w:r>
            <w:r>
              <w:rPr>
                <w:rFonts w:ascii="Times New Roman" w:hAnsi="Times New Roman" w:cs="Times New Roman"/>
                <w:sz w:val="20"/>
                <w:szCs w:val="20"/>
              </w:rPr>
              <w:t>.</w:t>
            </w:r>
          </w:p>
          <w:p w14:paraId="558E421E"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Skaidrojam, ka klimatneitralitāte un zaļā domāšana kā integrēts mācību saturs tiks nodrošināts visos izglītības līmeņos, tostarp pieaugušo izglītībā. Vienlaikus norādām, ka DP līmenī nav nepieciešams atpogaļot tik detalizētu plānoto mācību pasākumu saturu un jomas.</w:t>
            </w:r>
          </w:p>
          <w:p w14:paraId="4D8B50F0" w14:textId="77777777" w:rsidR="003B19CF" w:rsidRDefault="003B19CF" w:rsidP="00C4157F">
            <w:pPr>
              <w:spacing w:after="0" w:line="240" w:lineRule="auto"/>
              <w:jc w:val="both"/>
              <w:rPr>
                <w:rFonts w:ascii="Times New Roman" w:hAnsi="Times New Roman" w:cs="Times New Roman"/>
                <w:sz w:val="20"/>
                <w:szCs w:val="20"/>
              </w:rPr>
            </w:pPr>
          </w:p>
          <w:p w14:paraId="74ACF16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VARAM informē, ka v</w:t>
            </w:r>
            <w:r w:rsidRPr="00452C52">
              <w:rPr>
                <w:rFonts w:ascii="Times New Roman" w:hAnsi="Times New Roman" w:cs="Times New Roman"/>
                <w:sz w:val="20"/>
                <w:szCs w:val="20"/>
              </w:rPr>
              <w:t>ides izglītības un apmācību pasāk</w:t>
            </w:r>
            <w:r>
              <w:rPr>
                <w:rFonts w:ascii="Times New Roman" w:hAnsi="Times New Roman" w:cs="Times New Roman"/>
                <w:sz w:val="20"/>
                <w:szCs w:val="20"/>
              </w:rPr>
              <w:t xml:space="preserve">umus plānots īstenot 2.2.3.SAM </w:t>
            </w:r>
            <w:r w:rsidRPr="00452C52">
              <w:rPr>
                <w:rFonts w:ascii="Times New Roman" w:hAnsi="Times New Roman" w:cs="Times New Roman"/>
                <w:sz w:val="20"/>
                <w:szCs w:val="20"/>
              </w:rPr>
              <w:t>ietvaros.</w:t>
            </w:r>
          </w:p>
          <w:p w14:paraId="29B71E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128FC7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DE3B992" w14:textId="77777777" w:rsidTr="00DC21C3">
        <w:tc>
          <w:tcPr>
            <w:tcW w:w="562" w:type="dxa"/>
            <w:shd w:val="clear" w:color="auto" w:fill="auto"/>
          </w:tcPr>
          <w:p w14:paraId="56407E1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32F93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558EEB20"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 xml:space="preserve">(308) Atbalstāmās darbības:  Atbalsts pieaugušajiem tautsaimniecības attīstībai nepieciešamo zināšanu un prasmju apguvei, individuālo mācību vajadzību noteikšanai un personu profilēšanai, mācību šķēršļu pārvarēšanai (t.sk. mobilitātēs atbalsts, bērnu pieskatīšanas atbalsts u.c.), elastīgai mācību piedāvājuma attīstībai, tostarp pieaugušo izpratnes un motivācijas veicināšanai par mācīšanos, </w:t>
            </w:r>
            <w:r w:rsidRPr="006F55DD">
              <w:rPr>
                <w:rFonts w:ascii="Times New Roman" w:hAnsi="Times New Roman" w:cs="Times New Roman"/>
                <w:b/>
                <w:bCs/>
                <w:sz w:val="20"/>
                <w:szCs w:val="20"/>
              </w:rPr>
              <w:t>kā arī pieaugušo koordinatoru un pieaugušo izglītotāju darba kvalitātes un prasmju stiprināšanai</w:t>
            </w:r>
            <w:r w:rsidRPr="006F55DD">
              <w:rPr>
                <w:rFonts w:ascii="Times New Roman" w:hAnsi="Times New Roman" w:cs="Times New Roman"/>
                <w:bCs/>
                <w:sz w:val="20"/>
                <w:szCs w:val="20"/>
              </w:rPr>
              <w:t>.[..]</w:t>
            </w:r>
          </w:p>
        </w:tc>
        <w:tc>
          <w:tcPr>
            <w:tcW w:w="4954" w:type="dxa"/>
            <w:shd w:val="clear" w:color="auto" w:fill="auto"/>
          </w:tcPr>
          <w:p w14:paraId="66DEFD0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Nepieciešams skaidrojums, kas tiek saprasts ar pieaugušo koordinatoriem un pieaugušo izglītotājiem. Vai ir nepieciešams stiprināt esošo darba kvalitāti un parasmes jeb pilnveidot abas?</w:t>
            </w:r>
          </w:p>
        </w:tc>
        <w:tc>
          <w:tcPr>
            <w:tcW w:w="2976" w:type="dxa"/>
            <w:shd w:val="clear" w:color="auto" w:fill="auto"/>
          </w:tcPr>
          <w:p w14:paraId="139E9EB6" w14:textId="77777777" w:rsidR="003B19CF" w:rsidRPr="00C0487B" w:rsidRDefault="003B19CF" w:rsidP="00C4157F">
            <w:pPr>
              <w:spacing w:after="0" w:line="240" w:lineRule="auto"/>
              <w:jc w:val="both"/>
              <w:rPr>
                <w:rFonts w:ascii="Times New Roman" w:hAnsi="Times New Roman" w:cs="Times New Roman"/>
                <w:sz w:val="20"/>
                <w:szCs w:val="20"/>
              </w:rPr>
            </w:pPr>
            <w:r w:rsidRPr="00D52891">
              <w:rPr>
                <w:rFonts w:ascii="Times New Roman" w:hAnsi="Times New Roman" w:cs="Times New Roman"/>
                <w:b/>
                <w:bCs/>
                <w:sz w:val="20"/>
                <w:szCs w:val="20"/>
              </w:rPr>
              <w:t>Ņemts vērā</w:t>
            </w:r>
            <w:r>
              <w:rPr>
                <w:rFonts w:ascii="Times New Roman" w:hAnsi="Times New Roman" w:cs="Times New Roman"/>
                <w:sz w:val="20"/>
                <w:szCs w:val="20"/>
              </w:rPr>
              <w:t xml:space="preserve">. </w:t>
            </w:r>
            <w:r w:rsidRPr="00D52891">
              <w:rPr>
                <w:rFonts w:ascii="Times New Roman" w:hAnsi="Times New Roman" w:cs="Times New Roman"/>
                <w:b/>
                <w:bCs/>
                <w:sz w:val="20"/>
                <w:szCs w:val="20"/>
              </w:rPr>
              <w:t>Sniegts skaidrojums.</w:t>
            </w:r>
          </w:p>
          <w:p w14:paraId="473B6E6E" w14:textId="7DCF04A5"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 xml:space="preserve">Skaidrojam, ka atbilstoši Likuma Par pašvaldībām 15. panta 4. punktam pašvaldību autonomajās funkcijās ietilpst gādāt par iedzīvotāju izglītību, turklāt arī  Izglītības likuma 17. panta 22. punkts nosaka, ka pašvaldības īsteno politiku pieaugušo izglītībā un nodrošina piešķirtā finansējuma sadali un uzraudzību pār finanšu izlietojumu. Ir pašvaldības, kas īsteno pieaugušo izglītību, piemēram, izveidojot pieaugušo izglītības centrus. Daudzās pašvaldībās ir darbinieki, kas koordinē par pieaugušo izglītību novadā – tie ir izglītības metodiķi, pieaugušo izglītības speciālisti vai pieaugušo izglītības koordinatori. Attiecīgi  pašvaldība no sava budžeta ir noteiktu finansējumu atvēlējusi pieaugušo izglītībai – šo speciālistu atalgošanai un dažādu aktivitāšu organizēšanai. Papildu tam </w:t>
            </w:r>
            <w:r>
              <w:rPr>
                <w:rFonts w:ascii="Times New Roman" w:hAnsi="Times New Roman" w:cs="Times New Roman"/>
                <w:sz w:val="20"/>
                <w:szCs w:val="20"/>
              </w:rPr>
              <w:t xml:space="preserve">ES fondu 2014 .- 2020.gada plānošanas perioda darbības programmas “Izaugsme un nodarbinātība” </w:t>
            </w:r>
            <w:r w:rsidRPr="00C0487B">
              <w:rPr>
                <w:rFonts w:ascii="Times New Roman" w:hAnsi="Times New Roman" w:cs="Times New Roman"/>
                <w:sz w:val="20"/>
                <w:szCs w:val="20"/>
              </w:rPr>
              <w:t>8.4.1. SAM “Pilnveidot nodarbināto personu profesionālo kompetenci” īstenošanas noteikumi” ietvaros vairāk nekā 80 VIAA pieaugušo izglītības projekta sadarbības pašvaldībās darbojas pieaugušo izglītības koordinators, pie kura var vērsties, lai saņemtu informatīvu konsultāciju par piedāvātajām mācībām, pieejamo atbalstu un tā saņemšanas kārtību u.c. jautājumiem. Savukārt pieaugušo izglītotāji ir personas, kas nodrošina pašu mācību/ izglītošanas procesu un tie var būt gan izglītības iestāžu pedagogi, gan nozaru speciālisti u.c.</w:t>
            </w:r>
            <w:r>
              <w:rPr>
                <w:rFonts w:ascii="Times New Roman" w:hAnsi="Times New Roman" w:cs="Times New Roman"/>
                <w:sz w:val="20"/>
                <w:szCs w:val="20"/>
              </w:rPr>
              <w:t xml:space="preserve"> </w:t>
            </w:r>
            <w:r w:rsidRPr="00C0487B">
              <w:rPr>
                <w:rFonts w:ascii="Times New Roman" w:hAnsi="Times New Roman" w:cs="Times New Roman"/>
                <w:sz w:val="20"/>
                <w:szCs w:val="20"/>
              </w:rPr>
              <w:t>eskperti, kas atbilst katras mācību programmas īstenošanas nosacījumiem. 4.2.4.SAM ietvaros plānoti pasākumi pieaugušo koordinatoru darba kvalitātes uzlabošanai un pieaugušo izglītotāju prasmju pilnveide.(skat. arī i</w:t>
            </w:r>
            <w:r w:rsidR="008679CC">
              <w:rPr>
                <w:rFonts w:ascii="Times New Roman" w:hAnsi="Times New Roman" w:cs="Times New Roman"/>
                <w:sz w:val="20"/>
                <w:szCs w:val="20"/>
              </w:rPr>
              <w:t>zziņas 522</w:t>
            </w:r>
            <w:r w:rsidRPr="00C0487B">
              <w:rPr>
                <w:rFonts w:ascii="Times New Roman" w:hAnsi="Times New Roman" w:cs="Times New Roman"/>
                <w:sz w:val="20"/>
                <w:szCs w:val="20"/>
              </w:rPr>
              <w:t>.punktu)</w:t>
            </w:r>
          </w:p>
        </w:tc>
        <w:tc>
          <w:tcPr>
            <w:tcW w:w="1638" w:type="dxa"/>
          </w:tcPr>
          <w:p w14:paraId="4E08424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1DF0740" w14:textId="77777777" w:rsidTr="00DC21C3">
        <w:tc>
          <w:tcPr>
            <w:tcW w:w="562" w:type="dxa"/>
            <w:shd w:val="clear" w:color="auto" w:fill="auto"/>
          </w:tcPr>
          <w:p w14:paraId="1452E1B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AA14D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79EED432" w14:textId="77777777" w:rsidR="003B19CF" w:rsidRPr="006F55DD" w:rsidRDefault="003B19CF" w:rsidP="00C4157F">
            <w:pPr>
              <w:spacing w:after="0" w:line="240" w:lineRule="auto"/>
              <w:jc w:val="both"/>
              <w:rPr>
                <w:rFonts w:ascii="Times New Roman" w:hAnsi="Times New Roman" w:cs="Times New Roman"/>
                <w:bCs/>
                <w:sz w:val="20"/>
                <w:szCs w:val="20"/>
              </w:rPr>
            </w:pPr>
          </w:p>
        </w:tc>
        <w:tc>
          <w:tcPr>
            <w:tcW w:w="4954" w:type="dxa"/>
            <w:shd w:val="clear" w:color="auto" w:fill="auto"/>
          </w:tcPr>
          <w:p w14:paraId="5A4F7CA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366EABBA"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4EBEBEDC" w14:textId="77777777" w:rsidR="003B19CF" w:rsidRPr="006F55DD" w:rsidRDefault="003B19CF" w:rsidP="00C4157F">
            <w:pPr>
              <w:spacing w:after="0" w:line="240" w:lineRule="auto"/>
              <w:jc w:val="both"/>
              <w:rPr>
                <w:rFonts w:ascii="Times New Roman" w:eastAsia="Arial" w:hAnsi="Times New Roman" w:cs="Times New Roman"/>
                <w:bCs/>
                <w:noProof/>
                <w:sz w:val="20"/>
                <w:szCs w:val="20"/>
                <w:lang w:eastAsia="lv-LV"/>
              </w:rPr>
            </w:pPr>
            <w:r w:rsidRPr="006F55DD">
              <w:rPr>
                <w:rFonts w:ascii="Times New Roman" w:eastAsia="Times New Roman" w:hAnsi="Times New Roman" w:cs="Times New Roman"/>
                <w:sz w:val="20"/>
                <w:szCs w:val="20"/>
                <w:lang w:eastAsia="lv-LV"/>
              </w:rPr>
              <w:t>(308)</w:t>
            </w:r>
            <w:r w:rsidRPr="006F55DD">
              <w:rPr>
                <w:rFonts w:ascii="Times New Roman" w:eastAsia="Times New Roman" w:hAnsi="Times New Roman" w:cs="Times New Roman"/>
                <w:b/>
                <w:sz w:val="20"/>
                <w:szCs w:val="20"/>
                <w:lang w:eastAsia="lv-LV"/>
              </w:rPr>
              <w:t xml:space="preserve">Atbalstāmās darbības:  </w:t>
            </w:r>
            <w:r w:rsidRPr="006F55DD">
              <w:rPr>
                <w:rFonts w:ascii="Times New Roman" w:eastAsia="Arial" w:hAnsi="Times New Roman" w:cs="Times New Roman"/>
                <w:sz w:val="20"/>
                <w:szCs w:val="20"/>
                <w:lang w:eastAsia="lv-LV"/>
              </w:rPr>
              <w:t>Atbalsts</w:t>
            </w:r>
            <w:r w:rsidRPr="006F55DD">
              <w:rPr>
                <w:rFonts w:ascii="Times New Roman" w:eastAsia="Arial" w:hAnsi="Times New Roman" w:cs="Times New Roman"/>
                <w:bCs/>
                <w:noProof/>
                <w:sz w:val="20"/>
                <w:szCs w:val="20"/>
                <w:lang w:eastAsia="lv-LV"/>
              </w:rPr>
              <w:t xml:space="preserve"> </w:t>
            </w:r>
            <w:r w:rsidRPr="006F55DD">
              <w:rPr>
                <w:rFonts w:ascii="Times New Roman" w:eastAsia="Arial" w:hAnsi="Times New Roman" w:cs="Times New Roman"/>
                <w:bCs/>
                <w:strike/>
                <w:noProof/>
                <w:sz w:val="20"/>
                <w:szCs w:val="20"/>
                <w:lang w:eastAsia="lv-LV"/>
              </w:rPr>
              <w:t xml:space="preserve">pieaugušajiem </w:t>
            </w:r>
            <w:r w:rsidRPr="006F55DD">
              <w:rPr>
                <w:rFonts w:ascii="Times New Roman" w:eastAsia="Arial" w:hAnsi="Times New Roman" w:cs="Times New Roman"/>
                <w:bCs/>
                <w:noProof/>
                <w:sz w:val="20"/>
                <w:szCs w:val="20"/>
                <w:u w:val="single"/>
                <w:lang w:eastAsia="lv-LV"/>
              </w:rPr>
              <w:t>nodarbinātajiem</w:t>
            </w:r>
            <w:r w:rsidRPr="006F55DD">
              <w:rPr>
                <w:rFonts w:ascii="Times New Roman" w:eastAsia="Arial" w:hAnsi="Times New Roman" w:cs="Times New Roman"/>
                <w:bCs/>
                <w:noProof/>
                <w:sz w:val="20"/>
                <w:szCs w:val="20"/>
                <w:lang w:eastAsia="lv-LV"/>
              </w:rPr>
              <w:t xml:space="preserve"> tautsaimniecības attīstībai nepieciešamo zināšanu un prasmju apguvei, individuālo mācību vajadzību noteikšanai un personu profilēšanai, mācību šķēršļu pārvarēšanai (t.sk. mobilitātēs atbalsts, bērnu pieskatīšanas atbalsts u.c.), elastīgai mācību piedāvājuma attīstībai, tostarp pieaugušo izpratnes un motivācijas veicināšanai par mācīšanos, </w:t>
            </w:r>
            <w:r w:rsidRPr="006F55DD">
              <w:rPr>
                <w:rFonts w:ascii="Times New Roman" w:eastAsia="Arial" w:hAnsi="Times New Roman" w:cs="Times New Roman"/>
                <w:bCs/>
                <w:strike/>
                <w:noProof/>
                <w:sz w:val="20"/>
                <w:szCs w:val="20"/>
                <w:lang w:eastAsia="lv-LV"/>
              </w:rPr>
              <w:t xml:space="preserve">kā arī pieaugušo koordinatoru un pieaugušo izglītotāju darba kvalitātes un prasmju stiprināšanai, </w:t>
            </w:r>
            <w:r w:rsidRPr="006F55DD">
              <w:rPr>
                <w:rFonts w:ascii="Times New Roman" w:eastAsia="Arial" w:hAnsi="Times New Roman" w:cs="Times New Roman"/>
                <w:bCs/>
                <w:noProof/>
                <w:sz w:val="20"/>
                <w:szCs w:val="20"/>
                <w:u w:val="single"/>
                <w:lang w:eastAsia="lv-LV"/>
              </w:rPr>
              <w:t>izveidojot nodarbināto prasmju fondu</w:t>
            </w:r>
            <w:r w:rsidRPr="006F55DD">
              <w:rPr>
                <w:rFonts w:ascii="Times New Roman" w:eastAsia="Arial" w:hAnsi="Times New Roman" w:cs="Times New Roman"/>
                <w:bCs/>
                <w:noProof/>
                <w:sz w:val="20"/>
                <w:szCs w:val="20"/>
                <w:lang w:eastAsia="lv-LV"/>
              </w:rPr>
              <w:t xml:space="preserve">. </w:t>
            </w:r>
            <w:r w:rsidRPr="006F55DD">
              <w:rPr>
                <w:rFonts w:ascii="Times New Roman" w:eastAsia="Arial" w:hAnsi="Times New Roman" w:cs="Times New Roman"/>
                <w:bCs/>
                <w:strike/>
                <w:noProof/>
                <w:sz w:val="20"/>
                <w:szCs w:val="20"/>
                <w:lang w:eastAsia="lv-LV"/>
              </w:rPr>
              <w:t>Pasākumi minimālo zināšanu un digitālo prasmju standarta mācību programmas izstrādei pēc amatu un zināšanu līmeņiem, kas atbilstoši EK izstrādātajam standartam aptver visus digitālās kompetences elementus (datu pratība, komunikācija un sadarbība, digitāla satura radīšana, drošība, problēmu risināšana), nodarbināto testēšanai un sertifikācijai, kā arī digitālās transformācijas zonā esošo publiskās pārvaldes darbinieku pārkvalifikācijai atbilstoši tirgus prasībām</w:t>
            </w:r>
            <w:r w:rsidRPr="006F55DD">
              <w:rPr>
                <w:rFonts w:ascii="Times New Roman" w:eastAsia="Arial" w:hAnsi="Times New Roman" w:cs="Times New Roman"/>
                <w:bCs/>
                <w:noProof/>
                <w:sz w:val="20"/>
                <w:szCs w:val="20"/>
                <w:lang w:eastAsia="lv-LV"/>
              </w:rPr>
              <w:t xml:space="preserve">. Sniegtais atbalsts uzlabos </w:t>
            </w:r>
            <w:r w:rsidRPr="006F55DD">
              <w:rPr>
                <w:rFonts w:ascii="Times New Roman" w:eastAsia="Arial" w:hAnsi="Times New Roman" w:cs="Times New Roman"/>
                <w:bCs/>
                <w:strike/>
                <w:noProof/>
                <w:sz w:val="20"/>
                <w:szCs w:val="20"/>
                <w:lang w:eastAsia="lv-LV"/>
              </w:rPr>
              <w:t xml:space="preserve">izglītības </w:t>
            </w:r>
            <w:r w:rsidRPr="006F55DD">
              <w:rPr>
                <w:rFonts w:ascii="Times New Roman" w:eastAsia="Arial" w:hAnsi="Times New Roman" w:cs="Times New Roman"/>
                <w:bCs/>
                <w:noProof/>
                <w:sz w:val="20"/>
                <w:szCs w:val="20"/>
                <w:u w:val="single"/>
                <w:lang w:eastAsia="lv-LV"/>
              </w:rPr>
              <w:t>darba spēka</w:t>
            </w:r>
            <w:r w:rsidRPr="006F55DD">
              <w:rPr>
                <w:rFonts w:ascii="Times New Roman" w:eastAsia="Arial" w:hAnsi="Times New Roman" w:cs="Times New Roman"/>
                <w:bCs/>
                <w:noProof/>
                <w:sz w:val="20"/>
                <w:szCs w:val="20"/>
                <w:lang w:eastAsia="lv-LV"/>
              </w:rPr>
              <w:t xml:space="preserve"> kvalitāti</w:t>
            </w:r>
            <w:r w:rsidRPr="006F55DD">
              <w:rPr>
                <w:rFonts w:ascii="Times New Roman" w:eastAsia="Arial" w:hAnsi="Times New Roman" w:cs="Times New Roman"/>
                <w:bCs/>
                <w:noProof/>
                <w:sz w:val="20"/>
                <w:szCs w:val="20"/>
                <w:u w:val="single"/>
                <w:lang w:eastAsia="lv-LV"/>
              </w:rPr>
              <w:t>, kapacitāti</w:t>
            </w:r>
            <w:r w:rsidRPr="006F55DD">
              <w:rPr>
                <w:rFonts w:ascii="Times New Roman" w:eastAsia="Arial" w:hAnsi="Times New Roman" w:cs="Times New Roman"/>
                <w:bCs/>
                <w:noProof/>
                <w:sz w:val="20"/>
                <w:szCs w:val="20"/>
                <w:lang w:eastAsia="lv-LV"/>
              </w:rPr>
              <w:t xml:space="preserve"> un efektivitāti, </w:t>
            </w:r>
            <w:r w:rsidRPr="006F55DD">
              <w:rPr>
                <w:rFonts w:ascii="Times New Roman" w:eastAsia="Arial" w:hAnsi="Times New Roman" w:cs="Times New Roman"/>
                <w:bCs/>
                <w:strike/>
                <w:noProof/>
                <w:sz w:val="20"/>
                <w:szCs w:val="20"/>
                <w:lang w:eastAsia="lv-LV"/>
              </w:rPr>
              <w:t>jo īpaši attiecībā uz mazkvalificētiem darba ņēmējiem,</w:t>
            </w:r>
            <w:r w:rsidRPr="006F55DD">
              <w:rPr>
                <w:rFonts w:ascii="Times New Roman" w:eastAsia="Arial" w:hAnsi="Times New Roman" w:cs="Times New Roman"/>
                <w:bCs/>
                <w:noProof/>
                <w:sz w:val="20"/>
                <w:szCs w:val="20"/>
                <w:lang w:eastAsia="lv-LV"/>
              </w:rPr>
              <w:t xml:space="preserve"> tostarp palielinot līdzdalību pieaugušo izglītībā, kā arī atbalstīs prasmju (t.sk. valodu un digitālo prasmju) ieguvi un atzīšanu.</w:t>
            </w:r>
          </w:p>
          <w:p w14:paraId="06ACD1E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p>
          <w:p w14:paraId="2EFDEF9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iCs/>
                <w:noProof/>
                <w:sz w:val="20"/>
                <w:szCs w:val="20"/>
                <w:lang w:eastAsia="lv-LV"/>
              </w:rPr>
              <w:t xml:space="preserve">Pamatojums: </w:t>
            </w:r>
            <w:r w:rsidRPr="006F55DD">
              <w:rPr>
                <w:rFonts w:ascii="Times New Roman" w:eastAsia="Times New Roman" w:hAnsi="Times New Roman" w:cs="Times New Roman"/>
                <w:sz w:val="20"/>
                <w:szCs w:val="20"/>
                <w:lang w:eastAsia="lv-LV"/>
              </w:rPr>
              <w:t>Atbilstoši NAP 2021-2027 ieguldījums cilvēkkapitālā ir viena no galvenajām prioritātēm, kā dēļ šī SAM ietvaros galvenajam akcentam jāsaglabājas uz nodarbināto prasmju celšanu, pielāgošanu un darbaspējas stiprināšanu mainīgajos darba tirgus apstākļos, sadarbojoties IZM; LM un EM.</w:t>
            </w:r>
          </w:p>
        </w:tc>
        <w:tc>
          <w:tcPr>
            <w:tcW w:w="2976" w:type="dxa"/>
            <w:shd w:val="clear" w:color="auto" w:fill="auto"/>
          </w:tcPr>
          <w:p w14:paraId="5EDDA882" w14:textId="77777777" w:rsidR="003B19CF" w:rsidRPr="00D52891" w:rsidRDefault="003B19CF" w:rsidP="00C4157F">
            <w:pPr>
              <w:spacing w:after="0" w:line="240" w:lineRule="auto"/>
              <w:jc w:val="both"/>
              <w:rPr>
                <w:rFonts w:ascii="Times New Roman" w:hAnsi="Times New Roman" w:cs="Times New Roman"/>
                <w:b/>
                <w:bCs/>
                <w:sz w:val="20"/>
                <w:szCs w:val="20"/>
              </w:rPr>
            </w:pPr>
            <w:r w:rsidRPr="00D52891">
              <w:rPr>
                <w:rFonts w:ascii="Times New Roman" w:hAnsi="Times New Roman" w:cs="Times New Roman"/>
                <w:b/>
                <w:bCs/>
                <w:sz w:val="20"/>
                <w:szCs w:val="20"/>
              </w:rPr>
              <w:t>Daļēji ņems vērā</w:t>
            </w:r>
            <w:r>
              <w:rPr>
                <w:rFonts w:ascii="Times New Roman" w:hAnsi="Times New Roman" w:cs="Times New Roman"/>
                <w:sz w:val="20"/>
                <w:szCs w:val="20"/>
              </w:rPr>
              <w:t xml:space="preserve">. </w:t>
            </w:r>
            <w:r w:rsidRPr="00D52891">
              <w:rPr>
                <w:rFonts w:ascii="Times New Roman" w:hAnsi="Times New Roman" w:cs="Times New Roman"/>
                <w:b/>
                <w:bCs/>
                <w:sz w:val="20"/>
                <w:szCs w:val="20"/>
              </w:rPr>
              <w:t>Sniegts skaidrojums.</w:t>
            </w:r>
          </w:p>
          <w:p w14:paraId="78965A97"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Skaidrojam, ka Izglītības likuma 17. panta 22. punkts nosaka, ka pašvaldības īsteno politiku pieaugušo izglītībā. 2019. gada beigās  “Nodarbināto pieaugušo ar zemu kvalifikāciju efektīvākas iesaistes mācībās izvērtējuma” ietvaros</w:t>
            </w:r>
          </w:p>
          <w:p w14:paraId="3B1E4B1E"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(link is external)</w:t>
            </w:r>
          </w:p>
          <w:p w14:paraId="143485E8"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 xml:space="preserve"> (identifikācijas numurs: FM2019/48 (TP IZV)) veiktais  119 pašvaldību apsekojums parādīja, ka pašvaldībās atbildība par pieaugušo izglītības politikas īstenošanu ir deleģēta vispārējās izglītības iestādēm, izglītības pārvaldēm, privātajiem mācību centriem un NVO. Atbildība par pieaugušo izglītību ir sadrumstalota pašvaldībās starp vairākiem darbiniekiem, iestādēm un varas līmeņiem. Turklāt tikai nelielā daļā pašvaldību par pieaugušo izglītību ir atbildīgi paši pieaugušo izglītības speciālisti.</w:t>
            </w:r>
          </w:p>
          <w:p w14:paraId="3E01DE1D" w14:textId="77777777" w:rsidR="003B19CF"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Ievērojot minēto, lai nodrošinātu kvalitatīvu un jēgpilnu nodarbināto prasmju celšanu, pielāgošanu un darbaspējas stiprināšanu mainīgajos darba tirgus apstākļos, nepieciešams paredzēt atbalstu pieaugušo koordinatoru darba kvalitātes uzlabošanai un izglītotāju atbalstam</w:t>
            </w:r>
            <w:r>
              <w:rPr>
                <w:rFonts w:ascii="Times New Roman" w:hAnsi="Times New Roman" w:cs="Times New Roman"/>
                <w:sz w:val="20"/>
                <w:szCs w:val="20"/>
              </w:rPr>
              <w:t>.</w:t>
            </w:r>
          </w:p>
          <w:p w14:paraId="68B2C7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D944A09"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4.2.4.SAM atbalstāmo darbību redakciju.</w:t>
            </w:r>
          </w:p>
          <w:p w14:paraId="2CE9012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0856AF61" w14:textId="77777777" w:rsidTr="00DC21C3">
        <w:tc>
          <w:tcPr>
            <w:tcW w:w="562" w:type="dxa"/>
            <w:shd w:val="clear" w:color="auto" w:fill="auto"/>
          </w:tcPr>
          <w:p w14:paraId="6425C4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012F3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007D1D69" w14:textId="77777777" w:rsidR="003B19CF" w:rsidRPr="006F55DD" w:rsidRDefault="003B19CF" w:rsidP="00C4157F">
            <w:pPr>
              <w:spacing w:after="0" w:line="240" w:lineRule="auto"/>
              <w:jc w:val="both"/>
              <w:rPr>
                <w:rFonts w:ascii="Times New Roman" w:hAnsi="Times New Roman" w:cs="Times New Roman"/>
                <w:bCs/>
                <w:sz w:val="20"/>
                <w:szCs w:val="20"/>
              </w:rPr>
            </w:pPr>
          </w:p>
        </w:tc>
        <w:tc>
          <w:tcPr>
            <w:tcW w:w="4954" w:type="dxa"/>
            <w:shd w:val="clear" w:color="auto" w:fill="auto"/>
          </w:tcPr>
          <w:p w14:paraId="5ADE031C" w14:textId="77777777" w:rsidR="003B19CF" w:rsidRPr="006F55DD" w:rsidRDefault="003B19CF" w:rsidP="00C4157F">
            <w:pPr>
              <w:spacing w:after="0" w:line="240" w:lineRule="auto"/>
              <w:ind w:firstLine="21"/>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Lai gan nosaukumā minēta mūžizglītība, SAM aprakstā ir norāde uz pieaugušo izglītību, kā rezultātā nepieciešams precizēt terminus, ņemot vērā atšķirību starp šiem jēdzieniem.</w:t>
            </w:r>
          </w:p>
          <w:p w14:paraId="122A2B5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Vienlaikus lūdzam precizēt esošo redakciju, papildinot galvenās mērķgrupas ar izglītības atbalsta iestādēm (vada un organizē profesionālo pilnveidi un pieaugušo neformālo izglītību).</w:t>
            </w:r>
          </w:p>
        </w:tc>
        <w:tc>
          <w:tcPr>
            <w:tcW w:w="2976" w:type="dxa"/>
            <w:shd w:val="clear" w:color="auto" w:fill="auto"/>
          </w:tcPr>
          <w:p w14:paraId="76CD18DE" w14:textId="77777777" w:rsidR="003B19CF" w:rsidRDefault="003B19CF" w:rsidP="00C4157F">
            <w:pPr>
              <w:spacing w:after="0" w:line="240" w:lineRule="auto"/>
              <w:jc w:val="both"/>
              <w:rPr>
                <w:rFonts w:ascii="Times New Roman" w:hAnsi="Times New Roman" w:cs="Times New Roman"/>
                <w:sz w:val="20"/>
                <w:szCs w:val="20"/>
              </w:rPr>
            </w:pPr>
            <w:r w:rsidRPr="00ED37E5">
              <w:rPr>
                <w:rFonts w:ascii="Times New Roman" w:hAnsi="Times New Roman" w:cs="Times New Roman"/>
                <w:b/>
                <w:bCs/>
                <w:sz w:val="20"/>
                <w:szCs w:val="20"/>
              </w:rPr>
              <w:t>Sniegts skaidrojums</w:t>
            </w:r>
            <w:r>
              <w:rPr>
                <w:rFonts w:ascii="Times New Roman" w:hAnsi="Times New Roman" w:cs="Times New Roman"/>
                <w:sz w:val="20"/>
                <w:szCs w:val="20"/>
              </w:rPr>
              <w:t>.</w:t>
            </w:r>
          </w:p>
          <w:p w14:paraId="353FF74F"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Skaidrojam, ka atbilstoši “Pieaugušo izglītības pārvaldības modeļa ieviešanas plānam 2016.-2020. gadam”</w:t>
            </w:r>
          </w:p>
          <w:p w14:paraId="71FF5282"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Mūžizglītība - izglītība visas dzīves garumā, kas paver iespējas ikvienam sabiedrības loceklim iegūt un/vai pilnveidot zināšanas, prasmes un kompetences atbilstoši darba tirgus prasībām, savām interesēm un vajadzībām. Mūžizglītība aptver formālo un neformālo izglītību, ka arī ikdienējo (informālo) mācīšanos.</w:t>
            </w:r>
          </w:p>
          <w:p w14:paraId="6B0D49FF"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Pieaugušo izglītība - personu daudzveidīgs izglītošanas process, kas cilvēka mūža garumā nodrošina personības attīstību un konkurētspēju darba tirgū.</w:t>
            </w:r>
          </w:p>
          <w:p w14:paraId="77DCB6BE"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Formālā un neformālā izglītība tiek nodrošināta personām visa mūža garumā. Sasniedzot attiecīgo vecumu (25 gadi), personai, kas piedalās izglītības procesā, izglītību sauc arī par pieaugušo izglītību.</w:t>
            </w:r>
          </w:p>
          <w:p w14:paraId="695B81A5"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4.2.4.</w:t>
            </w:r>
            <w:r>
              <w:rPr>
                <w:rFonts w:ascii="Times New Roman" w:hAnsi="Times New Roman" w:cs="Times New Roman"/>
                <w:sz w:val="20"/>
                <w:szCs w:val="20"/>
              </w:rPr>
              <w:t xml:space="preserve">SAM </w:t>
            </w:r>
            <w:r w:rsidRPr="00C0487B">
              <w:rPr>
                <w:rFonts w:ascii="Times New Roman" w:hAnsi="Times New Roman" w:cs="Times New Roman"/>
                <w:sz w:val="20"/>
                <w:szCs w:val="20"/>
              </w:rPr>
              <w:t>ietvaros plānotās mācības un nepieciešamie  atbalsta pasākumi tiks nodrošināti sadarbībā ar izglītības iestādēm,  mācību centriem, komersantiem, NVO, darba ņēmēju un nozaru darba devēju profesionālām organizācijām, NVA un pašvaldībām. Saskaņā ar Izglītības likuma 17. panta 22. punktu pašvaldības īsteno politiku pieaugušo izglītībā, turklāt atbildība par pieaugušo izglītības politikas īstenošanu var tikt deleģēta vispārējās izglītības iestādēm, izglītības pārvaldēm, privātajiem mācību centriem NVO u.c tostarp izglītības atbalsta iestādēm, taču lēmuma pieņemšana par funkciju deleģējumu ir katras attiecīgās pašvaldības ziņā.</w:t>
            </w:r>
          </w:p>
        </w:tc>
        <w:tc>
          <w:tcPr>
            <w:tcW w:w="1638" w:type="dxa"/>
          </w:tcPr>
          <w:p w14:paraId="7689830F"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4.2.4.SAM atbalstāmo darbību redakciju.</w:t>
            </w:r>
          </w:p>
          <w:p w14:paraId="1475DAC7"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0624A753" w14:textId="77777777" w:rsidTr="00DC21C3">
        <w:tc>
          <w:tcPr>
            <w:tcW w:w="562" w:type="dxa"/>
            <w:shd w:val="clear" w:color="auto" w:fill="auto"/>
          </w:tcPr>
          <w:p w14:paraId="0092E0B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C3F3C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016CA3BE"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(309)</w:t>
            </w:r>
            <w:r w:rsidRPr="006F55DD">
              <w:rPr>
                <w:rFonts w:ascii="Times New Roman" w:hAnsi="Times New Roman" w:cs="Times New Roman"/>
                <w:bCs/>
                <w:sz w:val="20"/>
                <w:szCs w:val="20"/>
              </w:rPr>
              <w:tab/>
              <w:t xml:space="preserve">Atbalsts  sabiedrības digitālo iespēju izmantošanas nodrošināšanai, paaugstinot IKT iespēju izmantošanu iedzīvotājiem, mazinot digitālo plaisu sabiedrībā), atbalstot e-prasmju komunikācijas un apmācību pasākumus, veicinot atvērto datu, atvērto digitālo lietojumu un platformu un saskarņu  plašāku izmantošanu. Atbalsts digitālo pakalpojumu aģentu un mentoru tīkla un kompetenču attīstībai. Atbalsts  nodrošinās savstarpēja papildinātību ar 1.2.2. SAM aktivitātēm to mērķu sekmīgai sasniegšanai.  </w:t>
            </w:r>
          </w:p>
        </w:tc>
        <w:tc>
          <w:tcPr>
            <w:tcW w:w="4954" w:type="dxa"/>
            <w:shd w:val="clear" w:color="auto" w:fill="auto"/>
          </w:tcPr>
          <w:p w14:paraId="3FD26BB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precizēt nodaļas “4.2.4.SAM: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 4.2.4.SAM sadaļas “Atbalstāmās darbības” 309.rindkopu (65.lpp) ar papildinātību ar 1.3.1.SAM.</w:t>
            </w:r>
          </w:p>
        </w:tc>
        <w:tc>
          <w:tcPr>
            <w:tcW w:w="2976" w:type="dxa"/>
            <w:shd w:val="clear" w:color="auto" w:fill="auto"/>
          </w:tcPr>
          <w:p w14:paraId="067AB904" w14:textId="77777777" w:rsidR="003B19CF" w:rsidRPr="00ED37E5" w:rsidRDefault="003B19CF" w:rsidP="00C4157F">
            <w:pPr>
              <w:spacing w:after="0" w:line="240" w:lineRule="auto"/>
              <w:jc w:val="both"/>
              <w:rPr>
                <w:rFonts w:ascii="Times New Roman" w:hAnsi="Times New Roman" w:cs="Times New Roman"/>
                <w:b/>
                <w:bCs/>
                <w:sz w:val="20"/>
                <w:szCs w:val="20"/>
              </w:rPr>
            </w:pPr>
            <w:r w:rsidRPr="00ED37E5">
              <w:rPr>
                <w:rFonts w:ascii="Times New Roman" w:hAnsi="Times New Roman" w:cs="Times New Roman"/>
                <w:b/>
                <w:bCs/>
                <w:sz w:val="20"/>
                <w:szCs w:val="20"/>
              </w:rPr>
              <w:t>Ņemts vēra</w:t>
            </w:r>
            <w:r>
              <w:rPr>
                <w:rFonts w:ascii="Times New Roman" w:hAnsi="Times New Roman" w:cs="Times New Roman"/>
                <w:b/>
                <w:bCs/>
                <w:sz w:val="20"/>
                <w:szCs w:val="20"/>
              </w:rPr>
              <w:t>.</w:t>
            </w:r>
          </w:p>
        </w:tc>
        <w:tc>
          <w:tcPr>
            <w:tcW w:w="1638" w:type="dxa"/>
          </w:tcPr>
          <w:p w14:paraId="2D1882E8"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4.2.4.SAM atbalstāmo darbību redakciju.</w:t>
            </w:r>
          </w:p>
          <w:p w14:paraId="2062B77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94E7127" w14:textId="77777777" w:rsidTr="00DC21C3">
        <w:tc>
          <w:tcPr>
            <w:tcW w:w="562" w:type="dxa"/>
            <w:shd w:val="clear" w:color="auto" w:fill="auto"/>
          </w:tcPr>
          <w:p w14:paraId="4733C7E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88813C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076C6C21"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(310)</w:t>
            </w:r>
            <w:r w:rsidRPr="006F55DD">
              <w:rPr>
                <w:rFonts w:ascii="Times New Roman" w:hAnsi="Times New Roman" w:cs="Times New Roman"/>
                <w:bCs/>
                <w:sz w:val="20"/>
                <w:szCs w:val="20"/>
              </w:rPr>
              <w:tab/>
              <w:t>Prasmju fondi: atbalsts uzņēmumu izaugsmes vajadzībās balstītai, mērķorientētai pieaugušo izglītībai un mācību barjeru mazināšanai, primāri prasmju fondu veidā, tā nodrošinot nozares uzņēmumu pasūtītas darbinieku mācības uzņēmumu darba ražīguma un produktivitātes veicināšanai un stratēģiskai uzņēmumu cilvēkresursu attīstībai un plānošanai. Caur prasmju fondu plānots attīstīt sistēmisku darba devēju ieguldījumu nodarbināto prasmju attīstībā ātrai un efektīvai darbaspēka pielāgošanai darba tirgus attīstības vajadzībām. Pilotējot prasmju fondus, lai stimulētu un mērogotu šādas privātās investīcijas, plānots publiskais līdzieguldījums fondā, ilgtermiņā tam kļūstot par pašregulējošu privāti finansētu mehānismu.</w:t>
            </w:r>
          </w:p>
        </w:tc>
        <w:tc>
          <w:tcPr>
            <w:tcW w:w="4954" w:type="dxa"/>
            <w:shd w:val="clear" w:color="auto" w:fill="auto"/>
          </w:tcPr>
          <w:p w14:paraId="657CDA7E"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01D70FEF"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328AF67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(310) Prasmju fond</w:t>
            </w:r>
            <w:r w:rsidRPr="006F55DD">
              <w:rPr>
                <w:rFonts w:ascii="Times New Roman" w:eastAsia="Times New Roman" w:hAnsi="Times New Roman" w:cs="Times New Roman"/>
                <w:sz w:val="20"/>
                <w:szCs w:val="20"/>
                <w:u w:val="single"/>
                <w:lang w:eastAsia="lv-LV"/>
              </w:rPr>
              <w:t>ia/u pilotprojekta izveidošana</w:t>
            </w:r>
            <w:r w:rsidRPr="006F55DD">
              <w:rPr>
                <w:rFonts w:ascii="Times New Roman" w:eastAsia="Times New Roman" w:hAnsi="Times New Roman" w:cs="Times New Roman"/>
                <w:sz w:val="20"/>
                <w:szCs w:val="20"/>
                <w:lang w:eastAsia="lv-LV"/>
              </w:rPr>
              <w:t>: atbalsts uzņēmumu izaugsmes vajadzībās balstītai, mērķorientēta</w:t>
            </w:r>
            <w:r w:rsidRPr="006F55DD">
              <w:rPr>
                <w:rFonts w:ascii="Times New Roman" w:eastAsia="Times New Roman" w:hAnsi="Times New Roman" w:cs="Times New Roman"/>
                <w:sz w:val="20"/>
                <w:szCs w:val="20"/>
                <w:u w:val="single"/>
                <w:lang w:eastAsia="lv-LV"/>
              </w:rPr>
              <w:t>i</w:t>
            </w:r>
            <w:r w:rsidRPr="006F55DD">
              <w:rPr>
                <w:rFonts w:ascii="Times New Roman" w:eastAsia="Times New Roman" w:hAnsi="Times New Roman" w:cs="Times New Roman"/>
                <w:strike/>
                <w:sz w:val="20"/>
                <w:szCs w:val="20"/>
                <w:lang w:eastAsia="lv-LV"/>
              </w:rPr>
              <w:t xml:space="preserve"> pieaugušo </w:t>
            </w:r>
            <w:r w:rsidRPr="006F55DD">
              <w:rPr>
                <w:rFonts w:ascii="Times New Roman" w:eastAsia="Times New Roman" w:hAnsi="Times New Roman" w:cs="Times New Roman"/>
                <w:sz w:val="20"/>
                <w:szCs w:val="20"/>
                <w:u w:val="single"/>
                <w:lang w:eastAsia="lv-LV"/>
              </w:rPr>
              <w:t>nodarbināto personisko un profesionālo prasmju celšanai</w:t>
            </w:r>
            <w:r w:rsidRPr="006F55DD">
              <w:rPr>
                <w:rFonts w:ascii="Times New Roman" w:eastAsia="Times New Roman" w:hAnsi="Times New Roman" w:cs="Times New Roman"/>
                <w:strike/>
                <w:sz w:val="20"/>
                <w:szCs w:val="20"/>
                <w:lang w:eastAsia="lv-LV"/>
              </w:rPr>
              <w:t xml:space="preserve"> izglītībai </w:t>
            </w:r>
            <w:r w:rsidRPr="006F55DD">
              <w:rPr>
                <w:rFonts w:ascii="Times New Roman" w:eastAsia="Times New Roman" w:hAnsi="Times New Roman" w:cs="Times New Roman"/>
                <w:sz w:val="20"/>
                <w:szCs w:val="20"/>
                <w:lang w:eastAsia="lv-LV"/>
              </w:rPr>
              <w:t>un mācību barjeru mazināšanai, primāri prasmju fondu veidā</w:t>
            </w:r>
            <w:r w:rsidRPr="006F55DD">
              <w:rPr>
                <w:rFonts w:ascii="Times New Roman" w:eastAsia="Times New Roman" w:hAnsi="Times New Roman" w:cs="Times New Roman"/>
                <w:strike/>
                <w:sz w:val="20"/>
                <w:szCs w:val="20"/>
                <w:lang w:eastAsia="lv-LV"/>
              </w:rPr>
              <w:t>, tā</w:t>
            </w: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sz w:val="20"/>
                <w:szCs w:val="20"/>
                <w:u w:val="single"/>
                <w:lang w:eastAsia="lv-LV"/>
              </w:rPr>
              <w:t>Tādejādi</w:t>
            </w:r>
            <w:r w:rsidRPr="006F55DD">
              <w:rPr>
                <w:rFonts w:ascii="Times New Roman" w:eastAsia="Times New Roman" w:hAnsi="Times New Roman" w:cs="Times New Roman"/>
                <w:sz w:val="20"/>
                <w:szCs w:val="20"/>
                <w:lang w:eastAsia="lv-LV"/>
              </w:rPr>
              <w:t xml:space="preserve"> nodrošinot </w:t>
            </w:r>
            <w:r w:rsidRPr="006F55DD">
              <w:rPr>
                <w:rFonts w:ascii="Times New Roman" w:eastAsia="Times New Roman" w:hAnsi="Times New Roman" w:cs="Times New Roman"/>
                <w:sz w:val="20"/>
                <w:szCs w:val="20"/>
                <w:u w:val="single"/>
                <w:lang w:eastAsia="lv-LV"/>
              </w:rPr>
              <w:t xml:space="preserve">arī </w:t>
            </w:r>
            <w:r w:rsidRPr="006F55DD">
              <w:rPr>
                <w:rFonts w:ascii="Times New Roman" w:eastAsia="Times New Roman" w:hAnsi="Times New Roman" w:cs="Times New Roman"/>
                <w:sz w:val="20"/>
                <w:szCs w:val="20"/>
                <w:lang w:eastAsia="lv-LV"/>
              </w:rPr>
              <w:t xml:space="preserve">nozares uzņēmumu pasūtītas darbinieku mācības uzņēmumu darba ražīguma un produktivitātes veicināšanai un stratēģiskai uzņēmumu cilvēkresursu attīstībai un plānošanai. Caur prasmju fondu plānots attīstīt </w:t>
            </w:r>
            <w:r w:rsidRPr="006F55DD">
              <w:rPr>
                <w:rFonts w:ascii="Times New Roman" w:eastAsia="Times New Roman" w:hAnsi="Times New Roman" w:cs="Times New Roman"/>
                <w:sz w:val="20"/>
                <w:szCs w:val="20"/>
                <w:u w:val="single"/>
                <w:lang w:eastAsia="lv-LV"/>
              </w:rPr>
              <w:t>sociālajā dialogā balstītu sistēmu</w:t>
            </w: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strike/>
                <w:sz w:val="20"/>
                <w:szCs w:val="20"/>
                <w:lang w:eastAsia="lv-LV"/>
              </w:rPr>
              <w:t>sistēmisku darba devēju ieguldījumu</w:t>
            </w:r>
            <w:r w:rsidRPr="006F55DD">
              <w:rPr>
                <w:rFonts w:ascii="Times New Roman" w:eastAsia="Times New Roman" w:hAnsi="Times New Roman" w:cs="Times New Roman"/>
                <w:sz w:val="20"/>
                <w:szCs w:val="20"/>
                <w:lang w:eastAsia="lv-LV"/>
              </w:rPr>
              <w:t xml:space="preserve"> nodarbināto prasmju attīstībā ātrai un efektīvai darbaspēka pielāgošanai darba tirgus attīstības vajadzībām. </w:t>
            </w:r>
            <w:r w:rsidRPr="006F55DD">
              <w:rPr>
                <w:rFonts w:ascii="Times New Roman" w:eastAsia="Times New Roman" w:hAnsi="Times New Roman" w:cs="Times New Roman"/>
                <w:sz w:val="20"/>
                <w:szCs w:val="20"/>
                <w:u w:val="single"/>
                <w:lang w:eastAsia="lv-LV"/>
              </w:rPr>
              <w:t>Izstrādāt prasmju fondu finansēšanas un darbības modeli, paredzot ilgtermiņā tam kļūt par pašregulējošu un pašfinansējošu struktūru</w:t>
            </w:r>
            <w:r w:rsidRPr="006F55DD">
              <w:rPr>
                <w:rFonts w:ascii="Times New Roman" w:eastAsia="Times New Roman" w:hAnsi="Times New Roman" w:cs="Times New Roman"/>
                <w:sz w:val="20"/>
                <w:szCs w:val="20"/>
                <w:lang w:eastAsia="lv-LV"/>
              </w:rPr>
              <w:t xml:space="preserve">. </w:t>
            </w:r>
            <w:r w:rsidRPr="006F55DD">
              <w:rPr>
                <w:rFonts w:ascii="Times New Roman" w:eastAsia="Times New Roman" w:hAnsi="Times New Roman" w:cs="Times New Roman"/>
                <w:strike/>
                <w:sz w:val="20"/>
                <w:szCs w:val="20"/>
                <w:lang w:eastAsia="lv-LV"/>
              </w:rPr>
              <w:t>Pilotējot prasmju fondus, lai stimulētu un mērogotu šādas privātās investīcijas, plānots publiskais līdzieguldījums fondā, ilgtermiņā tam kļūstot par pašregulējošu privāti finansētu mehānismu</w:t>
            </w:r>
            <w:r w:rsidRPr="006F55DD">
              <w:rPr>
                <w:rFonts w:ascii="Times New Roman" w:eastAsia="Times New Roman" w:hAnsi="Times New Roman" w:cs="Times New Roman"/>
                <w:sz w:val="20"/>
                <w:szCs w:val="20"/>
                <w:lang w:eastAsia="lv-LV"/>
              </w:rPr>
              <w:t>.</w:t>
            </w:r>
          </w:p>
          <w:p w14:paraId="181E7812"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p>
          <w:p w14:paraId="63F11B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b/>
                <w:bCs/>
                <w:sz w:val="20"/>
                <w:szCs w:val="20"/>
                <w:lang w:eastAsia="lv-LV"/>
              </w:rPr>
              <w:t>Pamatojums:</w:t>
            </w:r>
            <w:r w:rsidRPr="006F55DD">
              <w:rPr>
                <w:rFonts w:ascii="Times New Roman" w:eastAsia="Times New Roman" w:hAnsi="Times New Roman" w:cs="Times New Roman"/>
                <w:sz w:val="20"/>
                <w:szCs w:val="20"/>
                <w:lang w:eastAsia="lv-LV"/>
              </w:rPr>
              <w:t xml:space="preserve"> Atbilstoši NAP 2021-2027 ieguldījums cilvēkkapitālā ir viena no galvenajām prioritātēm, kā dēļ šī SAM ietvaros galvenajam akcentam jāsaglabājas uz nodarbināto prasmju celšanu, pielāgošanu un darbaspējas stiprināšanu mainīgajos darba tirgus apstākļos, sadarbojoties IZM; LM un EM. Sociālajā dialoga balstīta pieeja prasmju fondu izveidei ir jāveido, ievērojot Eiropas valstu labo praksi un NAP 2021-2027 ietverto norādi uz sociālo partneru iesaisti.</w:t>
            </w:r>
          </w:p>
        </w:tc>
        <w:tc>
          <w:tcPr>
            <w:tcW w:w="2976" w:type="dxa"/>
            <w:shd w:val="clear" w:color="auto" w:fill="auto"/>
          </w:tcPr>
          <w:p w14:paraId="33BA3E2C" w14:textId="77777777" w:rsidR="003B19CF" w:rsidRPr="00ED37E5" w:rsidRDefault="003B19CF" w:rsidP="00C4157F">
            <w:pPr>
              <w:spacing w:after="0" w:line="240" w:lineRule="auto"/>
              <w:jc w:val="both"/>
              <w:rPr>
                <w:rFonts w:ascii="Times New Roman" w:hAnsi="Times New Roman" w:cs="Times New Roman"/>
                <w:b/>
                <w:bCs/>
                <w:sz w:val="20"/>
                <w:szCs w:val="20"/>
              </w:rPr>
            </w:pPr>
            <w:r w:rsidRPr="00ED37E5">
              <w:rPr>
                <w:rFonts w:ascii="Times New Roman" w:hAnsi="Times New Roman" w:cs="Times New Roman"/>
                <w:b/>
                <w:bCs/>
                <w:sz w:val="20"/>
                <w:szCs w:val="20"/>
              </w:rPr>
              <w:t>Ņemts vērā.</w:t>
            </w:r>
          </w:p>
          <w:p w14:paraId="0AEFEAF0" w14:textId="77777777" w:rsidR="003B19CF" w:rsidRPr="00ED37E5" w:rsidRDefault="003B19CF" w:rsidP="00C4157F">
            <w:pPr>
              <w:spacing w:after="0" w:line="240" w:lineRule="auto"/>
              <w:jc w:val="both"/>
              <w:rPr>
                <w:rFonts w:ascii="Times New Roman" w:hAnsi="Times New Roman" w:cs="Times New Roman"/>
                <w:b/>
                <w:bCs/>
                <w:sz w:val="20"/>
                <w:szCs w:val="20"/>
              </w:rPr>
            </w:pPr>
            <w:r w:rsidRPr="00ED37E5">
              <w:rPr>
                <w:rFonts w:ascii="Times New Roman" w:hAnsi="Times New Roman" w:cs="Times New Roman"/>
                <w:b/>
                <w:bCs/>
                <w:sz w:val="20"/>
                <w:szCs w:val="20"/>
              </w:rPr>
              <w:t>Sniegts skaidrojums.</w:t>
            </w:r>
          </w:p>
          <w:p w14:paraId="3114C192"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Vienlaikus skaidrojam, ka viens no pieaugušo izglītības finansēšanas instrumentiem ir mācību/prasmju fondi, kurus lielākoties vadoties no citu valstu pieredzes regulē ar nozares koplīgumiem nozares līmenī. Nozares prasmju fondi atšķiras atkarībā no nozares, tādēļ sociāli atbildīgas, ilgtspējīgas un atbilstošas prasmju fonda sistēmas/ modeļa izveidei un iedzīvināšanai Latvijā, pirmajā SAM projekta ieviešanas fāzē plānots atbalsts prasmju fonda finansēšanas un darbības modeļa izstrādei katrā no piecām indikatīvi atbalstāmajām/ iesaistāmām nozarēm (būvniecība, transports un loģistika,</w:t>
            </w:r>
          </w:p>
          <w:p w14:paraId="0452C35A" w14:textId="77777777" w:rsidR="003B19CF" w:rsidRPr="00C0487B"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kokrūpniecība, informācijas un komunikācijas tehnoloģijas nozare, ķīmiskajā</w:t>
            </w:r>
          </w:p>
          <w:p w14:paraId="761D07D8"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rūpniecībā un tās saskarnozarē), kurās tad atbilstoši izstrādātajiem un saskaņotajiem modeļiem pēctecīgi tiktu pilotēts prasmju fondu modelis stratēģiskais darba spēka nodrošināšanai, nodarbināto prasmju pilnveidei un uzņēmumu attīstībai.</w:t>
            </w:r>
          </w:p>
        </w:tc>
        <w:tc>
          <w:tcPr>
            <w:tcW w:w="1638" w:type="dxa"/>
          </w:tcPr>
          <w:p w14:paraId="52C2D37E"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4.2.4.SAM atbalstāmo darbību redakciju.</w:t>
            </w:r>
          </w:p>
          <w:p w14:paraId="1738638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7D6D1DAD" w14:textId="77777777" w:rsidTr="00DC21C3">
        <w:tc>
          <w:tcPr>
            <w:tcW w:w="562" w:type="dxa"/>
            <w:shd w:val="clear" w:color="auto" w:fill="auto"/>
          </w:tcPr>
          <w:p w14:paraId="0157D9D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24C931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6EB4144D"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(311)</w:t>
            </w:r>
            <w:r w:rsidRPr="006F55DD">
              <w:rPr>
                <w:rFonts w:ascii="Times New Roman" w:hAnsi="Times New Roman" w:cs="Times New Roman"/>
                <w:bCs/>
                <w:sz w:val="20"/>
                <w:szCs w:val="20"/>
              </w:rPr>
              <w:tab/>
              <w:t>Galvenās mērķgrupas: Nodarbināti pieaugušie, prioritāri nodarbinātie pirmspensijas vecumā, nodarbinātie zemas kvalifikācijas profesijās, uzņēmēji, NVO, darba ņēmēju un nozaru profesionālās organizācijas.</w:t>
            </w:r>
          </w:p>
        </w:tc>
        <w:tc>
          <w:tcPr>
            <w:tcW w:w="4954" w:type="dxa"/>
            <w:shd w:val="clear" w:color="auto" w:fill="auto"/>
          </w:tcPr>
          <w:p w14:paraId="0D7BBABC"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EB7779E"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3F74C084"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bCs/>
                <w:sz w:val="20"/>
                <w:szCs w:val="20"/>
                <w:lang w:eastAsia="lv-LV"/>
              </w:rPr>
              <w:t xml:space="preserve">(311) </w:t>
            </w:r>
            <w:r w:rsidRPr="006F55DD">
              <w:rPr>
                <w:rFonts w:ascii="Times New Roman" w:eastAsia="Times New Roman" w:hAnsi="Times New Roman" w:cs="Times New Roman"/>
                <w:b/>
                <w:sz w:val="20"/>
                <w:szCs w:val="20"/>
                <w:lang w:eastAsia="lv-LV"/>
              </w:rPr>
              <w:t xml:space="preserve">Galvenās mērķgrupas: </w:t>
            </w:r>
            <w:r w:rsidRPr="006F55DD">
              <w:rPr>
                <w:rFonts w:ascii="Times New Roman" w:eastAsia="Times New Roman" w:hAnsi="Times New Roman" w:cs="Times New Roman"/>
                <w:sz w:val="20"/>
                <w:szCs w:val="20"/>
                <w:lang w:eastAsia="lv-LV"/>
              </w:rPr>
              <w:t xml:space="preserve">Nodarbināti pieaugušie, </w:t>
            </w:r>
            <w:r w:rsidRPr="006F55DD">
              <w:rPr>
                <w:rFonts w:ascii="Times New Roman" w:eastAsia="Times New Roman" w:hAnsi="Times New Roman" w:cs="Times New Roman"/>
                <w:strike/>
                <w:sz w:val="20"/>
                <w:szCs w:val="20"/>
                <w:lang w:eastAsia="lv-LV"/>
              </w:rPr>
              <w:t>prioritāri nodarbinātie pirmspensijas vecumā, nodarbinātie zemas kvalifikācijas profesijās</w:t>
            </w:r>
            <w:r w:rsidRPr="006F55DD">
              <w:rPr>
                <w:rFonts w:ascii="Times New Roman" w:eastAsia="Times New Roman" w:hAnsi="Times New Roman" w:cs="Times New Roman"/>
                <w:sz w:val="20"/>
                <w:szCs w:val="20"/>
                <w:lang w:eastAsia="lv-LV"/>
              </w:rPr>
              <w:t xml:space="preserve">, uzņēmēji, </w:t>
            </w:r>
            <w:r w:rsidRPr="006F55DD">
              <w:rPr>
                <w:rFonts w:ascii="Times New Roman" w:eastAsia="Times New Roman" w:hAnsi="Times New Roman" w:cs="Times New Roman"/>
                <w:sz w:val="20"/>
                <w:szCs w:val="20"/>
                <w:u w:val="single"/>
                <w:lang w:eastAsia="lv-LV"/>
              </w:rPr>
              <w:t xml:space="preserve">sociālo partneru organizācijas, </w:t>
            </w:r>
            <w:r w:rsidRPr="006F55DD">
              <w:rPr>
                <w:rFonts w:ascii="Times New Roman" w:eastAsia="Times New Roman" w:hAnsi="Times New Roman" w:cs="Times New Roman"/>
                <w:sz w:val="20"/>
                <w:szCs w:val="20"/>
                <w:lang w:eastAsia="lv-LV"/>
              </w:rPr>
              <w:t xml:space="preserve">NVO, darba ņēmēju un nozaru </w:t>
            </w:r>
            <w:r w:rsidRPr="006F55DD">
              <w:rPr>
                <w:rFonts w:ascii="Times New Roman" w:eastAsia="Times New Roman" w:hAnsi="Times New Roman" w:cs="Times New Roman"/>
                <w:strike/>
                <w:sz w:val="20"/>
                <w:szCs w:val="20"/>
                <w:lang w:eastAsia="lv-LV"/>
              </w:rPr>
              <w:t>profesionālās</w:t>
            </w:r>
            <w:r w:rsidRPr="006F55DD">
              <w:rPr>
                <w:rFonts w:ascii="Times New Roman" w:eastAsia="Times New Roman" w:hAnsi="Times New Roman" w:cs="Times New Roman"/>
                <w:sz w:val="20"/>
                <w:szCs w:val="20"/>
                <w:u w:val="single"/>
                <w:lang w:eastAsia="lv-LV"/>
              </w:rPr>
              <w:t xml:space="preserve"> darba devēju </w:t>
            </w:r>
            <w:r w:rsidRPr="006F55DD">
              <w:rPr>
                <w:rFonts w:ascii="Times New Roman" w:eastAsia="Times New Roman" w:hAnsi="Times New Roman" w:cs="Times New Roman"/>
                <w:sz w:val="20"/>
                <w:szCs w:val="20"/>
                <w:lang w:eastAsia="lv-LV"/>
              </w:rPr>
              <w:t>organizācijas.</w:t>
            </w:r>
          </w:p>
          <w:p w14:paraId="7D0A52CE" w14:textId="77777777" w:rsidR="003B19CF" w:rsidRPr="006F55DD" w:rsidRDefault="003B19CF" w:rsidP="00C4157F">
            <w:pPr>
              <w:spacing w:after="0" w:line="240" w:lineRule="auto"/>
              <w:jc w:val="both"/>
              <w:rPr>
                <w:rFonts w:ascii="Times New Roman" w:hAnsi="Times New Roman" w:cs="Times New Roman"/>
                <w:sz w:val="20"/>
                <w:szCs w:val="20"/>
              </w:rPr>
            </w:pPr>
          </w:p>
          <w:p w14:paraId="101794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Pamatojums: </w:t>
            </w:r>
          </w:p>
          <w:p w14:paraId="73A07A4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vērā to, ka, Darbības programmā dažādos SAM identificējot mērķa grupas tiek pielietota dažāda terminoloģija,  nav noprotams, kādas iestādes un organizācijas varēs pretendēt, lūgums veikt piedāvātos papildinājumus.</w:t>
            </w:r>
          </w:p>
          <w:p w14:paraId="6E7FD3C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Ja tiek minēts “darba ņēmēju organizācijas”, tad sociālā dialoga ietvaros partneris ir “darba devēju organizācijas”.</w:t>
            </w:r>
          </w:p>
        </w:tc>
        <w:tc>
          <w:tcPr>
            <w:tcW w:w="2976" w:type="dxa"/>
            <w:shd w:val="clear" w:color="auto" w:fill="auto"/>
          </w:tcPr>
          <w:p w14:paraId="38EB6490" w14:textId="77777777" w:rsidR="003B19CF" w:rsidRPr="00EE4D88" w:rsidRDefault="003B19CF" w:rsidP="00C4157F">
            <w:pPr>
              <w:spacing w:after="0" w:line="240" w:lineRule="auto"/>
              <w:jc w:val="both"/>
              <w:rPr>
                <w:rFonts w:ascii="Times New Roman" w:eastAsia="Times New Roman" w:hAnsi="Times New Roman" w:cs="Times New Roman"/>
                <w:b/>
                <w:bCs/>
                <w:sz w:val="20"/>
                <w:szCs w:val="20"/>
                <w:lang w:eastAsia="lv-LV"/>
              </w:rPr>
            </w:pPr>
            <w:r w:rsidRPr="00EE4D88">
              <w:rPr>
                <w:rFonts w:ascii="Times New Roman" w:eastAsia="Times New Roman" w:hAnsi="Times New Roman" w:cs="Times New Roman"/>
                <w:b/>
                <w:bCs/>
                <w:sz w:val="20"/>
                <w:szCs w:val="20"/>
                <w:lang w:eastAsia="lv-LV"/>
              </w:rPr>
              <w:t>Daļēji ņemts vērā</w:t>
            </w:r>
            <w:r>
              <w:rPr>
                <w:rFonts w:ascii="Times New Roman" w:eastAsia="Times New Roman" w:hAnsi="Times New Roman" w:cs="Times New Roman"/>
                <w:b/>
                <w:bCs/>
                <w:sz w:val="20"/>
                <w:szCs w:val="20"/>
                <w:lang w:eastAsia="lv-LV"/>
              </w:rPr>
              <w:t>. Sniegts skaidrojums.</w:t>
            </w:r>
          </w:p>
          <w:p w14:paraId="397DACDF"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sidRPr="00C0487B">
              <w:rPr>
                <w:rFonts w:ascii="Times New Roman" w:eastAsia="Times New Roman" w:hAnsi="Times New Roman" w:cs="Times New Roman"/>
                <w:sz w:val="20"/>
                <w:szCs w:val="20"/>
                <w:lang w:eastAsia="lv-LV"/>
              </w:rPr>
              <w:t xml:space="preserve">Skaidrojam, ka CSP 2019.gada apsekojuma dati un 2019. gada beigās  </w:t>
            </w:r>
            <w:r w:rsidRPr="00C0487B">
              <w:rPr>
                <w:rFonts w:eastAsia="Calibri" w:cs="Calibri"/>
                <w:lang w:eastAsia="lv-LV"/>
              </w:rPr>
              <w:fldChar w:fldCharType="begin"/>
            </w:r>
            <w:r w:rsidRPr="00C0487B">
              <w:rPr>
                <w:rFonts w:eastAsia="Calibri" w:cs="Calibri"/>
                <w:lang w:eastAsia="lv-LV"/>
              </w:rPr>
              <w:instrText xml:space="preserve"> HYPERLINK "http://petijumi.mk.gov.lv/node/3180" </w:instrText>
            </w:r>
            <w:r w:rsidRPr="00C0487B">
              <w:rPr>
                <w:rFonts w:eastAsia="Calibri" w:cs="Calibri"/>
                <w:lang w:eastAsia="lv-LV"/>
              </w:rPr>
              <w:fldChar w:fldCharType="separate"/>
            </w:r>
            <w:r w:rsidRPr="00C0487B">
              <w:rPr>
                <w:rFonts w:ascii="Times New Roman" w:eastAsia="Times New Roman" w:hAnsi="Times New Roman" w:cs="Times New Roman"/>
                <w:sz w:val="20"/>
                <w:szCs w:val="20"/>
                <w:lang w:eastAsia="lv-LV"/>
              </w:rPr>
              <w:t>“Nodarbināto pieaugušo ar zemu kvalifikāciju efektīvākas iesaistes mācībās izvērtējuma” ietvaros</w:t>
            </w:r>
          </w:p>
          <w:p w14:paraId="255DC892"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sidRPr="00C0487B">
              <w:rPr>
                <w:rFonts w:ascii="Times New Roman" w:eastAsia="Times New Roman" w:hAnsi="Times New Roman" w:cs="Times New Roman"/>
                <w:sz w:val="20"/>
                <w:szCs w:val="20"/>
                <w:lang w:eastAsia="lv-LV"/>
              </w:rPr>
              <w:t>(link is external)</w:t>
            </w:r>
          </w:p>
          <w:p w14:paraId="19E44F8D"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eastAsia="Calibri" w:cs="Calibri"/>
                <w:lang w:eastAsia="lv-LV"/>
              </w:rPr>
              <w:fldChar w:fldCharType="end"/>
            </w:r>
            <w:r w:rsidRPr="00C0487B">
              <w:rPr>
                <w:rFonts w:ascii="Times New Roman" w:eastAsia="Times New Roman" w:hAnsi="Times New Roman" w:cs="Times New Roman"/>
                <w:sz w:val="20"/>
                <w:szCs w:val="20"/>
                <w:lang w:eastAsia="lv-LV"/>
              </w:rPr>
              <w:t xml:space="preserve"> (identifikācijas numurs: FM2019/48 (TP IZV)) veiktā pētījuma rezultāti un secinājumi parādīja, ka nodarbinātie zemas kvaliikācijas profesijās ir vina no mērķgrupām, kura vismazāk iesaistās pieaugušo izglītības pasākumos, tādēļ tiem jo nepieciešams nodrošināt  kā informatīvus un motivējošus pasākumus par mācību iespējām, tā organizēt un nodrošināt to zināšanu un prasmju līmenim nepieciešamas mācības, lai nodrošinātu to noturēšanos darba tirgū vai uzlabotu nodarbinātības situāciju.</w:t>
            </w:r>
          </w:p>
        </w:tc>
        <w:tc>
          <w:tcPr>
            <w:tcW w:w="1638" w:type="dxa"/>
          </w:tcPr>
          <w:p w14:paraId="66CC84C6" w14:textId="77777777" w:rsidR="003B19CF" w:rsidRPr="00C0487B" w:rsidRDefault="003B19CF" w:rsidP="00C4157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 precizēto 4.2.4.SAM mērķa grupu redakciju.</w:t>
            </w:r>
          </w:p>
          <w:p w14:paraId="4F0E94B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34E2ED0B" w14:textId="77777777" w:rsidTr="00DC21C3">
        <w:tc>
          <w:tcPr>
            <w:tcW w:w="562" w:type="dxa"/>
            <w:shd w:val="clear" w:color="auto" w:fill="auto"/>
          </w:tcPr>
          <w:p w14:paraId="5E18823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474D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SOS Bērnu ciematu asociācija</w:t>
            </w:r>
          </w:p>
        </w:tc>
        <w:tc>
          <w:tcPr>
            <w:tcW w:w="3151" w:type="dxa"/>
            <w:vMerge w:val="restart"/>
            <w:shd w:val="clear" w:color="auto" w:fill="auto"/>
          </w:tcPr>
          <w:p w14:paraId="6375B83D" w14:textId="77777777" w:rsidR="003B19CF" w:rsidRPr="006F55DD" w:rsidRDefault="003B19CF" w:rsidP="00C4157F">
            <w:pPr>
              <w:spacing w:after="0" w:line="240" w:lineRule="auto"/>
              <w:jc w:val="both"/>
              <w:rPr>
                <w:rFonts w:ascii="Times New Roman" w:hAnsi="Times New Roman" w:cs="Times New Roman"/>
                <w:bCs/>
                <w:sz w:val="20"/>
                <w:szCs w:val="20"/>
              </w:rPr>
            </w:pPr>
            <w:r w:rsidRPr="006F55DD">
              <w:rPr>
                <w:rFonts w:ascii="Times New Roman" w:hAnsi="Times New Roman" w:cs="Times New Roman"/>
                <w:bCs/>
                <w:sz w:val="20"/>
                <w:szCs w:val="20"/>
              </w:rPr>
              <w:t>Komentārs par 4.3.Prioritātes “Nodarbinātība un sociālā iekļaušana” SAM</w:t>
            </w:r>
          </w:p>
        </w:tc>
        <w:tc>
          <w:tcPr>
            <w:tcW w:w="4954" w:type="dxa"/>
            <w:shd w:val="clear" w:color="auto" w:fill="auto"/>
          </w:tcPr>
          <w:p w14:paraId="3629DC9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Lieliski, ka 4.3.2. SAM paredz ieguldījumus sociālo mājokļu pieejamības uzlabošanā arī bāreņiem un </w:t>
            </w:r>
            <w:r w:rsidRPr="006F55DD">
              <w:rPr>
                <w:rFonts w:ascii="Times New Roman" w:hAnsi="Times New Roman" w:cs="Times New Roman"/>
                <w:b/>
                <w:bCs/>
                <w:sz w:val="20"/>
                <w:szCs w:val="20"/>
              </w:rPr>
              <w:t>bez vecāku gādības palikušajiem bērniem pēc pilngadības sasniegšanas</w:t>
            </w:r>
            <w:r w:rsidRPr="006F55DD">
              <w:rPr>
                <w:rFonts w:ascii="Times New Roman" w:hAnsi="Times New Roman" w:cs="Times New Roman"/>
                <w:sz w:val="20"/>
                <w:szCs w:val="20"/>
              </w:rPr>
              <w:t>. Tā ir tiešām būtiska problēma, ar ko sastopas daudzi jaunieši, īpaši reģionos, tāpēc ceram, ka ES fondi spēs radīt būtiskas izmaiņas! Taču ir vēl viena liela problēma tieši šai mērķa grupai – mentoru trūkums, kas var sniegt individuālu atbalstu, jaunietim uzsākot patstāvīgu dzīvi. Šobrīd Labklājības ministrija radusi finansējumu 6 mēnešu projektam atbalstam 50 jauniešiem (</w:t>
            </w:r>
            <w:hyperlink r:id="rId32" w:history="1">
              <w:r w:rsidRPr="006F55DD">
                <w:rPr>
                  <w:rStyle w:val="Hyperlink"/>
                  <w:rFonts w:ascii="Times New Roman" w:hAnsi="Times New Roman" w:cs="Times New Roman"/>
                  <w:sz w:val="20"/>
                  <w:szCs w:val="20"/>
                </w:rPr>
                <w:t>https://gaisasdomas.lv/jaunumi/</w:t>
              </w:r>
            </w:hyperlink>
            <w:r w:rsidRPr="006F55DD">
              <w:rPr>
                <w:rFonts w:ascii="Times New Roman" w:hAnsi="Times New Roman" w:cs="Times New Roman"/>
                <w:sz w:val="20"/>
                <w:szCs w:val="20"/>
              </w:rPr>
              <w:t xml:space="preserve"> ), taču katru gadu pilngadīgi kļūst ap 500 jauniešiem (</w:t>
            </w:r>
            <w:hyperlink r:id="rId33" w:history="1">
              <w:r w:rsidRPr="006F55DD">
                <w:rPr>
                  <w:rStyle w:val="Hyperlink"/>
                  <w:rFonts w:ascii="Times New Roman" w:hAnsi="Times New Roman" w:cs="Times New Roman"/>
                  <w:sz w:val="20"/>
                  <w:szCs w:val="20"/>
                </w:rPr>
                <w:t>http://www.bti.gov.lv/lat/barintiesas/statistika/?doc=5722&amp;page</w:t>
              </w:r>
            </w:hyperlink>
            <w:r w:rsidRPr="006F55DD">
              <w:rPr>
                <w:rFonts w:ascii="Times New Roman" w:hAnsi="Times New Roman" w:cs="Times New Roman"/>
                <w:sz w:val="20"/>
                <w:szCs w:val="20"/>
              </w:rPr>
              <w:t>= ), tāpat arī daļā gadījumu šāds atbalsts būtu nepieciešams ne tikai pirmajā patstāvīgas dzīves gadā, bet gan ilgāk, jo šiem jauniešiem parasti ir ļoti niecīgs sociālā atbalsta tīkls (vai arī vispār tāds, kura ietekmē labāk nebūtu nokļūt). Varbūt 4.3.4. SAM, kur paredzēta “</w:t>
            </w:r>
            <w:r w:rsidRPr="006F55DD">
              <w:rPr>
                <w:rFonts w:ascii="Times New Roman" w:hAnsi="Times New Roman" w:cs="Times New Roman"/>
                <w:i/>
                <w:iCs/>
                <w:sz w:val="20"/>
                <w:szCs w:val="20"/>
              </w:rPr>
              <w:t xml:space="preserve">sociālā darbinieka un sociālā </w:t>
            </w:r>
            <w:r w:rsidRPr="006F55DD">
              <w:rPr>
                <w:rFonts w:ascii="Times New Roman" w:hAnsi="Times New Roman" w:cs="Times New Roman"/>
                <w:b/>
                <w:bCs/>
                <w:i/>
                <w:iCs/>
                <w:sz w:val="20"/>
                <w:szCs w:val="20"/>
              </w:rPr>
              <w:t>mentora pakalpojumu nodrošināšana</w:t>
            </w:r>
            <w:r w:rsidRPr="006F55DD">
              <w:rPr>
                <w:rFonts w:ascii="Times New Roman" w:hAnsi="Times New Roman" w:cs="Times New Roman"/>
                <w:i/>
                <w:iCs/>
                <w:sz w:val="20"/>
                <w:szCs w:val="20"/>
              </w:rPr>
              <w:t xml:space="preserve"> patvēruma meklētājiem, bēgļiem un alternatīvo statusu ieguvušajām personām</w:t>
            </w:r>
            <w:r w:rsidRPr="006F55DD">
              <w:rPr>
                <w:rFonts w:ascii="Times New Roman" w:hAnsi="Times New Roman" w:cs="Times New Roman"/>
                <w:sz w:val="20"/>
                <w:szCs w:val="20"/>
              </w:rPr>
              <w:t xml:space="preserve">” kā mērķa grupu varētu pievienot arī “ un </w:t>
            </w:r>
            <w:r w:rsidRPr="006F55DD">
              <w:rPr>
                <w:rFonts w:ascii="Times New Roman" w:hAnsi="Times New Roman" w:cs="Times New Roman"/>
                <w:b/>
                <w:bCs/>
                <w:i/>
                <w:iCs/>
                <w:sz w:val="20"/>
                <w:szCs w:val="20"/>
              </w:rPr>
              <w:t>bāreņiem un bez vecāku gādības palikušajiem bērniem, sasniedzot pilngadību</w:t>
            </w:r>
            <w:r w:rsidRPr="006F55DD">
              <w:rPr>
                <w:rFonts w:ascii="Times New Roman" w:hAnsi="Times New Roman" w:cs="Times New Roman"/>
                <w:sz w:val="20"/>
                <w:szCs w:val="20"/>
              </w:rPr>
              <w:t xml:space="preserve">”? Vai arī 4.3.5.SAM, paredzot kā vienu no sabiedrībā balstītajiem sociālajiem pakalpojumiem? Tāpat arī mentori varētu būt minēti kā labuma guvēji 4.3.5.SAM sociālā darba attīstības pasākumos (361. rindkopa, līdzās ģimeņu asistentiem), izveidojot vienotu, varbūt tiešsaistē pieejamu apmācību programmu tieši viņiem. Patiesībā mentori būtu ļoti vērtīgs atbalsts arī daļai jauniešu no sociālā riska ģimenēm, lai uzlabotu viņu iespējas turpināt mācības, atrast darbu un veiksmīgi iekļauties sabiedrībā pēc pilngadības sasniegšanas. </w:t>
            </w:r>
          </w:p>
          <w:p w14:paraId="7F00844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3A80CED6" w14:textId="4D3F8211" w:rsidR="00202BF2" w:rsidRPr="00202BF2" w:rsidRDefault="003873E8" w:rsidP="003873E8">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S</w:t>
            </w:r>
            <w:r w:rsidR="00202BF2" w:rsidRPr="00202BF2">
              <w:rPr>
                <w:rFonts w:ascii="Times New Roman" w:hAnsi="Times New Roman" w:cs="Times New Roman"/>
                <w:b/>
                <w:bCs/>
                <w:sz w:val="20"/>
                <w:szCs w:val="20"/>
              </w:rPr>
              <w:t>iegts skaidrojums.</w:t>
            </w:r>
          </w:p>
          <w:p w14:paraId="7E676465" w14:textId="616005BB" w:rsidR="00202BF2" w:rsidRDefault="00202BF2" w:rsidP="00202BF2">
            <w:pPr>
              <w:spacing w:after="0" w:line="240" w:lineRule="auto"/>
              <w:jc w:val="both"/>
            </w:pPr>
            <w:r w:rsidRPr="00202BF2">
              <w:rPr>
                <w:rFonts w:ascii="Times New Roman" w:hAnsi="Times New Roman" w:cs="Times New Roman"/>
                <w:sz w:val="20"/>
                <w:szCs w:val="20"/>
              </w:rPr>
              <w:t>Skaidrojam, ka LM īstenotā ESF projekta “Profesionāla sociālā darba attīstība pašvaldībās” ietvaros ir izstrādāta ģimenes asistentu mācību programma un pašlaik jau tiek īstenotas mācības. Ģimenes asistentu pienākumos/amata aprakstā ir ne tikai darbs ar ģimenēm, bet arī ar atsevišķi dzīvojošām personām, kā piemēram, pilngadīgiem jauniešiem pēc ārpusģimenes aprūpes beigšanās, tādējādi ģimenes asistents varēs sniegt arī individuālu atbalstu jaunietim, uzsākot patstāvīgu dzīvi. Plānots, ka ģimenes asistentu mācības tiks turpinātas arī 2021.-2027.gada plānošanas perioda 4.3.5.</w:t>
            </w:r>
            <w:r w:rsidR="003873E8">
              <w:rPr>
                <w:rFonts w:ascii="Times New Roman" w:hAnsi="Times New Roman" w:cs="Times New Roman"/>
                <w:sz w:val="20"/>
                <w:szCs w:val="20"/>
              </w:rPr>
              <w:t xml:space="preserve">SAM </w:t>
            </w:r>
            <w:r w:rsidRPr="00202BF2">
              <w:rPr>
                <w:rFonts w:ascii="Times New Roman" w:hAnsi="Times New Roman" w:cs="Times New Roman"/>
                <w:sz w:val="20"/>
                <w:szCs w:val="20"/>
              </w:rPr>
              <w:t>pasākuma “Profesionāla un mūsdienīga sociālā darba attīstība” projekta ietvaros, veidojot koledžas mācību programmu</w:t>
            </w:r>
            <w:r w:rsidR="00917711">
              <w:rPr>
                <w:rFonts w:ascii="Times New Roman" w:hAnsi="Times New Roman" w:cs="Times New Roman"/>
                <w:sz w:val="20"/>
                <w:szCs w:val="20"/>
              </w:rPr>
              <w:t>.</w:t>
            </w:r>
          </w:p>
          <w:p w14:paraId="51DFF940" w14:textId="325468FD" w:rsidR="003B19CF" w:rsidRPr="006F55DD" w:rsidRDefault="003B19CF" w:rsidP="00202BF2">
            <w:pPr>
              <w:spacing w:after="0" w:line="240" w:lineRule="auto"/>
              <w:jc w:val="both"/>
              <w:rPr>
                <w:rFonts w:ascii="Times New Roman" w:hAnsi="Times New Roman" w:cs="Times New Roman"/>
                <w:sz w:val="20"/>
                <w:szCs w:val="20"/>
              </w:rPr>
            </w:pPr>
          </w:p>
        </w:tc>
        <w:tc>
          <w:tcPr>
            <w:tcW w:w="1638" w:type="dxa"/>
          </w:tcPr>
          <w:p w14:paraId="1869FB85" w14:textId="4AA42140" w:rsidR="003B19CF" w:rsidRPr="006F55DD" w:rsidRDefault="003873E8"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0C42A93" w14:textId="77777777" w:rsidTr="00DC21C3">
        <w:tc>
          <w:tcPr>
            <w:tcW w:w="562" w:type="dxa"/>
            <w:shd w:val="clear" w:color="auto" w:fill="auto"/>
          </w:tcPr>
          <w:p w14:paraId="00AC7CA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374C0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SOS Bērnu ciematu asociācija</w:t>
            </w:r>
          </w:p>
        </w:tc>
        <w:tc>
          <w:tcPr>
            <w:tcW w:w="3151" w:type="dxa"/>
            <w:vMerge/>
            <w:shd w:val="clear" w:color="auto" w:fill="auto"/>
          </w:tcPr>
          <w:p w14:paraId="086D0403"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93FA72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Tāpat arī saprotam, ka daudzi jautājumi jauniešu atbalstam (piem., sociālo garantiju apjoma pārskatīšana, uzsākot patstāvīgu dzīvi pēc ārpusģimenes aprūpes) būtu jārisina pamatbudžetu ietvaros, ne ar fondu palīdzību, bet varbūt bāreņiem un bez vecāku gādības palikušajiem jauniešiem varētu dot vēl kādas atbalsta iespējas arī programmas ietvaros;</w:t>
            </w:r>
          </w:p>
        </w:tc>
        <w:tc>
          <w:tcPr>
            <w:tcW w:w="2976" w:type="dxa"/>
            <w:shd w:val="clear" w:color="auto" w:fill="auto"/>
          </w:tcPr>
          <w:p w14:paraId="41060FDD" w14:textId="77777777" w:rsidR="000961C3" w:rsidRPr="00202BF2" w:rsidRDefault="000961C3" w:rsidP="000961C3">
            <w:pPr>
              <w:spacing w:after="0" w:line="240" w:lineRule="auto"/>
              <w:jc w:val="both"/>
              <w:rPr>
                <w:rFonts w:ascii="Times New Roman" w:hAnsi="Times New Roman" w:cs="Times New Roman"/>
                <w:b/>
                <w:bCs/>
                <w:sz w:val="20"/>
                <w:szCs w:val="20"/>
              </w:rPr>
            </w:pPr>
            <w:r w:rsidRPr="00202BF2">
              <w:rPr>
                <w:rFonts w:ascii="Times New Roman" w:hAnsi="Times New Roman" w:cs="Times New Roman"/>
                <w:b/>
                <w:bCs/>
                <w:sz w:val="20"/>
                <w:szCs w:val="20"/>
              </w:rPr>
              <w:t>Sniegts skaidrojums.</w:t>
            </w:r>
          </w:p>
          <w:p w14:paraId="707B0FD7" w14:textId="6DAB76E4" w:rsidR="003B19CF" w:rsidRDefault="00117E83" w:rsidP="00C035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p</w:t>
            </w:r>
            <w:r w:rsidR="000961C3" w:rsidRPr="000961C3">
              <w:rPr>
                <w:rFonts w:ascii="Times New Roman" w:hAnsi="Times New Roman" w:cs="Times New Roman"/>
                <w:sz w:val="20"/>
                <w:szCs w:val="20"/>
              </w:rPr>
              <w:t>apildus plānotajiem ieguldījumiem 4.3.1.SAM ietvaros sociālo mājokļu pieejamības veicināšanai arī bāreņiem un bez vecāku gādības palikušajiem bērniem pēc pilngadības sasniegšanas, kā arī papildus atbalstam ģimenes asistentiem 4.3.5.</w:t>
            </w:r>
            <w:r w:rsidR="00956650">
              <w:rPr>
                <w:rFonts w:ascii="Times New Roman" w:hAnsi="Times New Roman" w:cs="Times New Roman"/>
                <w:sz w:val="20"/>
                <w:szCs w:val="20"/>
              </w:rPr>
              <w:t>SAM</w:t>
            </w:r>
            <w:r w:rsidR="000962BC">
              <w:rPr>
                <w:rFonts w:ascii="Times New Roman" w:hAnsi="Times New Roman" w:cs="Times New Roman"/>
                <w:sz w:val="20"/>
                <w:szCs w:val="20"/>
              </w:rPr>
              <w:t xml:space="preserve"> ietvaros plānot</w:t>
            </w:r>
            <w:r>
              <w:rPr>
                <w:rFonts w:ascii="Times New Roman" w:hAnsi="Times New Roman" w:cs="Times New Roman"/>
                <w:sz w:val="20"/>
                <w:szCs w:val="20"/>
              </w:rPr>
              <w:t>s atbalsts</w:t>
            </w:r>
            <w:r w:rsidR="00956650">
              <w:rPr>
                <w:rFonts w:ascii="Times New Roman" w:hAnsi="Times New Roman" w:cs="Times New Roman"/>
                <w:sz w:val="20"/>
                <w:szCs w:val="20"/>
              </w:rPr>
              <w:t xml:space="preserve"> </w:t>
            </w:r>
            <w:r w:rsidR="000961C3" w:rsidRPr="000961C3">
              <w:rPr>
                <w:rFonts w:ascii="Times New Roman" w:hAnsi="Times New Roman" w:cs="Times New Roman"/>
                <w:sz w:val="20"/>
                <w:szCs w:val="20"/>
              </w:rPr>
              <w:t>pasākuma “Profesionāla un mūsdienīga sociālā darba attīstība” ietvaros, atbalsts bērniem kā vienai no mērķa grupām plānots arī tādu LM pārziņā esošu pasākumu ietvaros kā 4.3.5.</w:t>
            </w:r>
            <w:r w:rsidR="00956650">
              <w:rPr>
                <w:rFonts w:ascii="Times New Roman" w:hAnsi="Times New Roman" w:cs="Times New Roman"/>
                <w:sz w:val="20"/>
                <w:szCs w:val="20"/>
              </w:rPr>
              <w:t>SAM</w:t>
            </w:r>
            <w:r w:rsidR="000962BC">
              <w:rPr>
                <w:rFonts w:ascii="Times New Roman" w:hAnsi="Times New Roman" w:cs="Times New Roman"/>
                <w:sz w:val="20"/>
                <w:szCs w:val="20"/>
              </w:rPr>
              <w:t xml:space="preserve"> ietvaros plānotā</w:t>
            </w:r>
            <w:r w:rsidR="00956650">
              <w:rPr>
                <w:rFonts w:ascii="Times New Roman" w:hAnsi="Times New Roman" w:cs="Times New Roman"/>
                <w:sz w:val="20"/>
                <w:szCs w:val="20"/>
              </w:rPr>
              <w:t xml:space="preserve"> </w:t>
            </w:r>
            <w:r w:rsidR="000962BC">
              <w:rPr>
                <w:rFonts w:ascii="Times New Roman" w:hAnsi="Times New Roman" w:cs="Times New Roman"/>
                <w:sz w:val="20"/>
                <w:szCs w:val="20"/>
              </w:rPr>
              <w:t>pasākuma</w:t>
            </w:r>
            <w:r w:rsidR="000961C3" w:rsidRPr="000961C3">
              <w:rPr>
                <w:rFonts w:ascii="Times New Roman" w:hAnsi="Times New Roman" w:cs="Times New Roman"/>
                <w:sz w:val="20"/>
                <w:szCs w:val="20"/>
              </w:rPr>
              <w:t xml:space="preserve"> “Sabiedrībā balstītu sociālo pakalpojumu pieejamības palielināšana (DI turpinājums)”, 4.3.6.</w:t>
            </w:r>
            <w:r w:rsidR="000962BC">
              <w:rPr>
                <w:rFonts w:ascii="Times New Roman" w:hAnsi="Times New Roman" w:cs="Times New Roman"/>
                <w:sz w:val="20"/>
                <w:szCs w:val="20"/>
              </w:rPr>
              <w:t>SAM ietvaros plānotā pasākuma</w:t>
            </w:r>
            <w:r w:rsidR="000961C3" w:rsidRPr="000961C3">
              <w:rPr>
                <w:rFonts w:ascii="Times New Roman" w:hAnsi="Times New Roman" w:cs="Times New Roman"/>
                <w:sz w:val="20"/>
                <w:szCs w:val="20"/>
              </w:rPr>
              <w:t xml:space="preserve"> “Atbalsts bērniem ar smagu diagnozi, iespējamu vai esošu invaliditāti un viņu likumiskajiem pārstāvjiem”, 4.3.6.</w:t>
            </w:r>
            <w:r w:rsidR="000962BC">
              <w:rPr>
                <w:rFonts w:ascii="Times New Roman" w:hAnsi="Times New Roman" w:cs="Times New Roman"/>
                <w:sz w:val="20"/>
                <w:szCs w:val="20"/>
              </w:rPr>
              <w:t xml:space="preserve">SAM  ietvaros plānotā pasākuma </w:t>
            </w:r>
            <w:r w:rsidR="000961C3" w:rsidRPr="000961C3">
              <w:rPr>
                <w:rFonts w:ascii="Times New Roman" w:hAnsi="Times New Roman" w:cs="Times New Roman"/>
                <w:sz w:val="20"/>
                <w:szCs w:val="20"/>
              </w:rPr>
              <w:t>“Atbalsta instrumentu izstrāde un ieviešana ģimenes funkcionalitātes stiprināšanai” un 4.3.6.</w:t>
            </w:r>
            <w:r w:rsidR="000962BC">
              <w:rPr>
                <w:rFonts w:ascii="Times New Roman" w:hAnsi="Times New Roman" w:cs="Times New Roman"/>
                <w:sz w:val="20"/>
                <w:szCs w:val="20"/>
              </w:rPr>
              <w:t xml:space="preserve">SAM ietvaros plānotā pasākuma </w:t>
            </w:r>
            <w:r w:rsidR="000961C3" w:rsidRPr="000961C3">
              <w:rPr>
                <w:rFonts w:ascii="Times New Roman" w:hAnsi="Times New Roman" w:cs="Times New Roman"/>
                <w:sz w:val="20"/>
                <w:szCs w:val="20"/>
              </w:rPr>
              <w:t>“Prevencijas, diagnostikas un sociālās rehabilitācijas atbalsta pasākumi ģimenēm ar bērniem psiholoģiskās un emocionālās labklājības veicināšanai”</w:t>
            </w:r>
            <w:r w:rsidR="000962BC">
              <w:rPr>
                <w:rFonts w:ascii="Times New Roman" w:hAnsi="Times New Roman" w:cs="Times New Roman"/>
                <w:sz w:val="20"/>
                <w:szCs w:val="20"/>
              </w:rPr>
              <w:t xml:space="preserve"> ietvaros</w:t>
            </w:r>
            <w:r w:rsidR="000961C3" w:rsidRPr="000961C3">
              <w:rPr>
                <w:rFonts w:ascii="Times New Roman" w:hAnsi="Times New Roman" w:cs="Times New Roman"/>
                <w:sz w:val="20"/>
                <w:szCs w:val="20"/>
              </w:rPr>
              <w:t>.</w:t>
            </w:r>
          </w:p>
          <w:p w14:paraId="79FC689E" w14:textId="2B8D8D86" w:rsidR="00C0359C" w:rsidRPr="006F55DD" w:rsidRDefault="00C0359C" w:rsidP="00C0359C">
            <w:pPr>
              <w:spacing w:after="0" w:line="240" w:lineRule="auto"/>
              <w:jc w:val="both"/>
              <w:rPr>
                <w:rFonts w:ascii="Times New Roman" w:hAnsi="Times New Roman" w:cs="Times New Roman"/>
                <w:sz w:val="20"/>
                <w:szCs w:val="20"/>
              </w:rPr>
            </w:pPr>
          </w:p>
        </w:tc>
        <w:tc>
          <w:tcPr>
            <w:tcW w:w="1638" w:type="dxa"/>
          </w:tcPr>
          <w:p w14:paraId="6346735A" w14:textId="1645F798" w:rsidR="003B19CF" w:rsidRPr="006F55DD" w:rsidRDefault="00956650"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D122067" w14:textId="77777777" w:rsidTr="00DC21C3">
        <w:tc>
          <w:tcPr>
            <w:tcW w:w="562" w:type="dxa"/>
            <w:shd w:val="clear" w:color="auto" w:fill="auto"/>
          </w:tcPr>
          <w:p w14:paraId="20A20B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B0DB6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32DE5A8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1744ECC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Vēršama uzmanību, ka NEET jauniešu nav starp neviena no SAM galvenajām mērķgrupām, un attiecīgi šiem jauniešiem nav paredzēti atbalsta pasākumi, kuru nepieciešamību ir pierādījuši vairāki Jauniešu garantiju nacionāla līmeņa projekti. Lūdzam izvērtēt iespēju iekļaut pasākumus NEET jauniešu atbalstam.</w:t>
            </w:r>
          </w:p>
        </w:tc>
        <w:tc>
          <w:tcPr>
            <w:tcW w:w="2976" w:type="dxa"/>
            <w:shd w:val="clear" w:color="auto" w:fill="auto"/>
          </w:tcPr>
          <w:p w14:paraId="4A3B628F" w14:textId="77777777" w:rsidR="003B19CF" w:rsidRDefault="003B19CF" w:rsidP="00C4157F">
            <w:pPr>
              <w:spacing w:after="0" w:line="240" w:lineRule="auto"/>
              <w:jc w:val="both"/>
              <w:rPr>
                <w:rFonts w:ascii="Times New Roman" w:hAnsi="Times New Roman" w:cs="Times New Roman"/>
                <w:sz w:val="20"/>
                <w:szCs w:val="20"/>
              </w:rPr>
            </w:pPr>
            <w:r w:rsidRPr="005E6C96">
              <w:rPr>
                <w:rFonts w:ascii="Times New Roman" w:hAnsi="Times New Roman" w:cs="Times New Roman"/>
                <w:b/>
                <w:bCs/>
                <w:sz w:val="20"/>
                <w:szCs w:val="20"/>
              </w:rPr>
              <w:t>Sniegts skaidrojums</w:t>
            </w:r>
            <w:r>
              <w:rPr>
                <w:rFonts w:ascii="Times New Roman" w:hAnsi="Times New Roman" w:cs="Times New Roman"/>
                <w:sz w:val="20"/>
                <w:szCs w:val="20"/>
              </w:rPr>
              <w:t>.</w:t>
            </w:r>
          </w:p>
          <w:p w14:paraId="6340D580" w14:textId="77777777" w:rsidR="003B19CF" w:rsidRPr="006F55DD" w:rsidRDefault="003B19CF" w:rsidP="00C4157F">
            <w:pPr>
              <w:spacing w:after="0" w:line="240" w:lineRule="auto"/>
              <w:jc w:val="both"/>
              <w:rPr>
                <w:rFonts w:ascii="Times New Roman" w:hAnsi="Times New Roman" w:cs="Times New Roman"/>
                <w:sz w:val="20"/>
                <w:szCs w:val="20"/>
              </w:rPr>
            </w:pPr>
            <w:r w:rsidRPr="00C0487B">
              <w:rPr>
                <w:rFonts w:ascii="Times New Roman" w:hAnsi="Times New Roman" w:cs="Times New Roman"/>
                <w:sz w:val="20"/>
                <w:szCs w:val="20"/>
              </w:rPr>
              <w:t>NEET jauniešu atbalsts plānots 4.2.3.SAM ietvaros.</w:t>
            </w:r>
          </w:p>
        </w:tc>
        <w:tc>
          <w:tcPr>
            <w:tcW w:w="1638" w:type="dxa"/>
          </w:tcPr>
          <w:p w14:paraId="494B694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606786E" w14:textId="77777777" w:rsidTr="00C4157F">
        <w:tc>
          <w:tcPr>
            <w:tcW w:w="13036" w:type="dxa"/>
            <w:gridSpan w:val="5"/>
            <w:shd w:val="clear" w:color="auto" w:fill="C5E0B3" w:themeFill="accent6" w:themeFillTint="66"/>
          </w:tcPr>
          <w:p w14:paraId="6B72134A" w14:textId="77777777" w:rsidR="003B19CF" w:rsidRPr="001C1796" w:rsidRDefault="003B19CF" w:rsidP="00C4157F">
            <w:pPr>
              <w:pStyle w:val="Heading2"/>
              <w:spacing w:before="0" w:line="240" w:lineRule="auto"/>
              <w:jc w:val="both"/>
              <w:rPr>
                <w:rFonts w:cs="Times New Roman"/>
                <w:b/>
                <w:bCs/>
                <w:sz w:val="20"/>
                <w:szCs w:val="20"/>
              </w:rPr>
            </w:pPr>
            <w:r w:rsidRPr="001C1796">
              <w:rPr>
                <w:rFonts w:cs="Times New Roman"/>
                <w:b/>
                <w:bCs/>
                <w:sz w:val="20"/>
                <w:szCs w:val="20"/>
              </w:rPr>
              <w:t>4.3.1.SAM “Veicināt sociāli atstumto kopienu, migrantu un nelabvēlīgā situācijā esošo grupu sociāli ekonomisko integrāciju, izmantojot integrētus pasākumus, tostarp mājokļu un sociālo pakalpojumu jomā”</w:t>
            </w:r>
          </w:p>
        </w:tc>
        <w:tc>
          <w:tcPr>
            <w:tcW w:w="1638" w:type="dxa"/>
            <w:shd w:val="clear" w:color="auto" w:fill="C5E0B3" w:themeFill="accent6" w:themeFillTint="66"/>
          </w:tcPr>
          <w:p w14:paraId="125AF21A"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7D2AF0EA" w14:textId="77777777" w:rsidTr="00DC21C3">
        <w:tc>
          <w:tcPr>
            <w:tcW w:w="562" w:type="dxa"/>
            <w:shd w:val="clear" w:color="auto" w:fill="auto"/>
          </w:tcPr>
          <w:p w14:paraId="0146FB8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2BAB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755E4DD2"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4.3.1.SAM</w:t>
            </w:r>
          </w:p>
        </w:tc>
        <w:tc>
          <w:tcPr>
            <w:tcW w:w="4954" w:type="dxa"/>
            <w:shd w:val="clear" w:color="auto" w:fill="auto"/>
          </w:tcPr>
          <w:p w14:paraId="3DDC6936"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Lūdzam sniegt skaidrojumu par plānošanas reģionu turpmāko iesaisti sabiedrībā balstīto pakalpojumu attīstībā, t.sk. 4.3.1.SAM ieviešanā, ievērojot plānošanas reģionu pašreizējo iesaisti deinstitucionalizācijas pasākumu īstenošanā.</w:t>
            </w:r>
          </w:p>
        </w:tc>
        <w:tc>
          <w:tcPr>
            <w:tcW w:w="2976" w:type="dxa"/>
            <w:shd w:val="clear" w:color="auto" w:fill="auto"/>
          </w:tcPr>
          <w:p w14:paraId="4BBD1ED9" w14:textId="77777777" w:rsidR="003B19CF" w:rsidRPr="00593789" w:rsidRDefault="003B19CF" w:rsidP="00C4157F">
            <w:pPr>
              <w:spacing w:after="0" w:line="240" w:lineRule="auto"/>
              <w:jc w:val="both"/>
              <w:rPr>
                <w:rFonts w:ascii="Times New Roman" w:hAnsi="Times New Roman" w:cs="Times New Roman"/>
                <w:b/>
                <w:bCs/>
                <w:sz w:val="20"/>
                <w:szCs w:val="20"/>
              </w:rPr>
            </w:pPr>
            <w:r w:rsidRPr="00593789">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315549B1" w14:textId="77777777" w:rsidR="003B19CF" w:rsidRDefault="003B19CF" w:rsidP="00C4157F">
            <w:pPr>
              <w:spacing w:after="0" w:line="240" w:lineRule="auto"/>
              <w:jc w:val="both"/>
              <w:rPr>
                <w:rFonts w:ascii="Times New Roman" w:hAnsi="Times New Roman" w:cs="Times New Roman"/>
                <w:sz w:val="20"/>
                <w:szCs w:val="20"/>
              </w:rPr>
            </w:pPr>
            <w:r w:rsidRPr="007D1D09">
              <w:rPr>
                <w:rFonts w:ascii="Times New Roman" w:hAnsi="Times New Roman" w:cs="Times New Roman"/>
                <w:sz w:val="20"/>
                <w:szCs w:val="20"/>
              </w:rPr>
              <w:t>LM plānotās darbības sociālo pakalpojumu attīstībai lielākoties paredzētas atklātu projektu iesniegumu atlases veidā, tāpēc plānošanas reģioni kā finansējuma saņēmēji šobrīd nav norādīti. Plānošanas reģionu loma ir atkarīga no funkcijām, kas tiem tiks noteiktas pēc ATR. Plānošanas reģioni varētu būt finansējuma saņēmēji projektos, kur nepieciešama vairāku pašvaldību sadarbība. 4.3.1.SAM ieviešanā plānošanas reģionu iesaiste nav plānota, jo tas attiecas uz valsts finansēto sociālās aprūpes centru infrastruktūru.</w:t>
            </w:r>
            <w:r>
              <w:rPr>
                <w:rFonts w:ascii="Times New Roman" w:hAnsi="Times New Roman" w:cs="Times New Roman"/>
                <w:sz w:val="20"/>
                <w:szCs w:val="20"/>
              </w:rPr>
              <w:t xml:space="preserve"> </w:t>
            </w:r>
          </w:p>
          <w:p w14:paraId="2FF8E37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Papildus skaidrojuma, ka atbilstoši KNR V pielikums paredz, ka DP ir norādāmas tikai SAM mērķa grupas, nevis finansējuma saņēmēji, sadarbības partneri un to funkcijas. Minētais priekšlikums tiks izvērtēts izstrādājot SAM ieviešanas nosacījumus.</w:t>
            </w:r>
          </w:p>
          <w:p w14:paraId="7A3C2A9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13AF0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6D1ECAB" w14:textId="77777777" w:rsidTr="00DC21C3">
        <w:tc>
          <w:tcPr>
            <w:tcW w:w="562" w:type="dxa"/>
            <w:shd w:val="clear" w:color="auto" w:fill="auto"/>
          </w:tcPr>
          <w:p w14:paraId="73693A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706113B"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r>
              <w:rPr>
                <w:rFonts w:ascii="Times New Roman" w:hAnsi="Times New Roman" w:cs="Times New Roman"/>
                <w:sz w:val="20"/>
                <w:szCs w:val="20"/>
              </w:rPr>
              <w:t>/</w:t>
            </w:r>
          </w:p>
          <w:p w14:paraId="2ECFBF67" w14:textId="77777777" w:rsidR="003B19CF" w:rsidRDefault="003B19CF" w:rsidP="00C4157F">
            <w:pPr>
              <w:spacing w:after="0" w:line="240" w:lineRule="auto"/>
              <w:rPr>
                <w:rFonts w:ascii="Times New Roman" w:hAnsi="Times New Roman" w:cs="Times New Roman"/>
                <w:sz w:val="20"/>
                <w:szCs w:val="20"/>
              </w:rPr>
            </w:pPr>
          </w:p>
          <w:p w14:paraId="72EEAA62"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Lielo pilsētu asociācija</w:t>
            </w:r>
          </w:p>
        </w:tc>
        <w:tc>
          <w:tcPr>
            <w:tcW w:w="3151" w:type="dxa"/>
            <w:vMerge/>
            <w:shd w:val="clear" w:color="auto" w:fill="auto"/>
          </w:tcPr>
          <w:p w14:paraId="490B54E2"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2C42F80"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Pašvaldībām aktuāla ir dzīvojamā fonda paplašināšana, atjaunojot vai uzbūvējot daudzstāvu dzīvojamās ēkas, sociālekonomiskās vides uzlabošanai un īres mājokļu pieejamībai pašvaldībā, padarot īres mājokļus pieejamus ne tikai sociālā riska grupām, bet arī jaunajiem speciālistiem, ģimenēm ar bērniem, remigrantiem, kas atgriežas no ārzemēm, tādējādi  piesaistot cilvēkkapitālu reģionam un veicinot ekonomisko attīstību.</w:t>
            </w:r>
          </w:p>
          <w:p w14:paraId="4B5F33B1" w14:textId="77777777" w:rsidR="003B19CF" w:rsidRPr="006F55DD" w:rsidRDefault="003B19CF" w:rsidP="00C4157F">
            <w:pPr>
              <w:spacing w:after="0" w:line="240" w:lineRule="auto"/>
              <w:jc w:val="both"/>
              <w:rPr>
                <w:rFonts w:ascii="Times New Roman" w:eastAsia="Calibri" w:hAnsi="Times New Roman" w:cs="Times New Roman"/>
                <w:sz w:val="20"/>
                <w:szCs w:val="20"/>
              </w:rPr>
            </w:pPr>
          </w:p>
          <w:p w14:paraId="1E4EE040"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b/>
                <w:sz w:val="20"/>
                <w:szCs w:val="20"/>
              </w:rPr>
              <w:t>Ierosinām papildināt darbības programmā SAM ar atbalstāmajām darbībām un mērķgrupām, kas paredz ieguldījumus nodrošinot kvalitatīvu īres mājokļu pieejamību pašvaldībās ģimenēm ar bērniem, jaunajiem speciālistiem un remigrantiem</w:t>
            </w:r>
            <w:r w:rsidRPr="006F55DD">
              <w:rPr>
                <w:rFonts w:ascii="Times New Roman" w:eastAsia="Times New Roman" w:hAnsi="Times New Roman" w:cs="Times New Roman"/>
                <w:sz w:val="20"/>
                <w:szCs w:val="20"/>
              </w:rPr>
              <w:t>, kam nav piešķirts īpašs sociālais statuss. Atbalsts palielinās īres mājokļu pakalpojuma pieejamību, kvalitāti un efektivitāti, sekmējot cilvēkkapitāla piesaisti reģionam, nodrošinot tiem nepieciešamo atbalstu un vidi, risinot vienu no būtiskākajām valsts stratēģiskās attīstības problēmām reģionos.</w:t>
            </w:r>
          </w:p>
        </w:tc>
        <w:tc>
          <w:tcPr>
            <w:tcW w:w="2976" w:type="dxa"/>
            <w:shd w:val="clear" w:color="auto" w:fill="auto"/>
          </w:tcPr>
          <w:p w14:paraId="52FDADA6" w14:textId="77777777" w:rsidR="003B19CF" w:rsidRDefault="003B19CF" w:rsidP="00C4157F">
            <w:pPr>
              <w:spacing w:after="0" w:line="240" w:lineRule="auto"/>
              <w:jc w:val="both"/>
              <w:rPr>
                <w:rFonts w:ascii="Times New Roman" w:hAnsi="Times New Roman" w:cs="Times New Roman"/>
                <w:sz w:val="20"/>
                <w:szCs w:val="20"/>
              </w:rPr>
            </w:pPr>
            <w:r w:rsidRPr="004D0670">
              <w:rPr>
                <w:rFonts w:ascii="Times New Roman" w:hAnsi="Times New Roman" w:cs="Times New Roman"/>
                <w:b/>
                <w:bCs/>
                <w:sz w:val="20"/>
                <w:szCs w:val="20"/>
              </w:rPr>
              <w:t>Sniegts skaidrojums</w:t>
            </w:r>
            <w:r>
              <w:rPr>
                <w:rFonts w:ascii="Times New Roman" w:hAnsi="Times New Roman" w:cs="Times New Roman"/>
                <w:sz w:val="20"/>
                <w:szCs w:val="20"/>
              </w:rPr>
              <w:t>.</w:t>
            </w:r>
          </w:p>
          <w:p w14:paraId="68FB8E32"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Šobrīd, atbilstoši Nacionālā attīstības plānā  noteiktajam un tā pielikumam par indikatīvo finansējuma sadalījumu, 4.3.1. SAM ietvaros paredzēts atbalstīt sociālo mājokļu atjaunošanu un jaunu sociālo mājokļu būvniecību. Šie mājokļi būtu pieejami personām kurām ir tiesības saņemt palīdzību pašvaldībā atbilstoši likumam “Par palīdzību dzīvokļa jautājumu risināšanā" un likumam “Par sociālajiem dzīvokļiem un sociālajām dzīvojamām mājām". </w:t>
            </w:r>
          </w:p>
          <w:p w14:paraId="1B3D9355" w14:textId="2449E9CA" w:rsidR="007452C9" w:rsidRDefault="003B19CF" w:rsidP="007452C9">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Attiecībā uz mājokļu pieejamības veicināšanu plašākam iedzīvotāju lokam jānorāda, ka Ekonomikas ministrija ir sniegusi priekšlikumu veidot atbalsta programmu īres māju būvniecībai no Atveseļošanās un Noturības mehānisma (</w:t>
            </w:r>
            <w:r w:rsidR="007452C9">
              <w:rPr>
                <w:rFonts w:ascii="Times New Roman" w:hAnsi="Times New Roman" w:cs="Times New Roman"/>
                <w:sz w:val="20"/>
                <w:szCs w:val="20"/>
              </w:rPr>
              <w:t>ANM</w:t>
            </w:r>
            <w:r w:rsidRPr="006B54DE">
              <w:rPr>
                <w:rFonts w:ascii="Times New Roman" w:hAnsi="Times New Roman" w:cs="Times New Roman"/>
                <w:sz w:val="20"/>
                <w:szCs w:val="20"/>
              </w:rPr>
              <w:t>) finansējuma, kas būtu paredzēti plašākam iedzīvotāju lokam, kā paredzētais atbalsts sociālajiem mājokļiem 4.3.1. SAM.</w:t>
            </w:r>
            <w:r w:rsidR="007452C9">
              <w:rPr>
                <w:rFonts w:ascii="Times New Roman" w:hAnsi="Times New Roman" w:cs="Times New Roman"/>
                <w:sz w:val="20"/>
                <w:szCs w:val="20"/>
              </w:rPr>
              <w:t xml:space="preserve"> Informējam, ka </w:t>
            </w:r>
            <w:r w:rsidR="007452C9"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7452C9" w:rsidRPr="00D96661">
              <w:rPr>
                <w:rFonts w:ascii="Times New Roman" w:hAnsi="Times New Roman" w:cs="Times New Roman"/>
                <w:sz w:val="20"/>
                <w:szCs w:val="20"/>
              </w:rPr>
              <w:t>.</w:t>
            </w:r>
          </w:p>
          <w:p w14:paraId="158B0CA7" w14:textId="4D8023E9" w:rsidR="003B19CF" w:rsidRDefault="003B19CF" w:rsidP="00C4157F">
            <w:pPr>
              <w:spacing w:after="0" w:line="240" w:lineRule="auto"/>
              <w:jc w:val="both"/>
              <w:rPr>
                <w:rFonts w:ascii="Times New Roman" w:hAnsi="Times New Roman" w:cs="Times New Roman"/>
                <w:sz w:val="20"/>
                <w:szCs w:val="20"/>
              </w:rPr>
            </w:pPr>
          </w:p>
          <w:p w14:paraId="17DE55F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w:t>
            </w:r>
            <w:r w:rsidRPr="006F55DD">
              <w:rPr>
                <w:rFonts w:ascii="Times New Roman" w:hAnsi="Times New Roman" w:cs="Times New Roman"/>
                <w:sz w:val="20"/>
                <w:szCs w:val="20"/>
              </w:rPr>
              <w:t>kaidrojam, ka DP ir iekļaujami SAM, kas ir noteikti KNR, dalībvalstij nav iespējams izveidot</w:t>
            </w:r>
            <w:r>
              <w:rPr>
                <w:rFonts w:ascii="Times New Roman" w:hAnsi="Times New Roman" w:cs="Times New Roman"/>
                <w:sz w:val="20"/>
                <w:szCs w:val="20"/>
              </w:rPr>
              <w:t xml:space="preserve"> jaunu</w:t>
            </w:r>
            <w:r w:rsidRPr="006F55DD">
              <w:rPr>
                <w:rFonts w:ascii="Times New Roman" w:hAnsi="Times New Roman" w:cs="Times New Roman"/>
                <w:sz w:val="20"/>
                <w:szCs w:val="20"/>
              </w:rPr>
              <w:t xml:space="preserve"> vai mainīt SAM iekļaušanai DP. </w:t>
            </w:r>
          </w:p>
          <w:p w14:paraId="4793CC8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C1B1A7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5EFC320" w14:textId="77777777" w:rsidTr="00DC21C3">
        <w:tc>
          <w:tcPr>
            <w:tcW w:w="562" w:type="dxa"/>
            <w:shd w:val="clear" w:color="auto" w:fill="auto"/>
          </w:tcPr>
          <w:p w14:paraId="3E71158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53480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7CFF6E5D"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6E39D19B"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Jāpapildina ar pasākumiem enerģētiskās nabadzības novēršanai.</w:t>
            </w:r>
          </w:p>
        </w:tc>
        <w:tc>
          <w:tcPr>
            <w:tcW w:w="2976" w:type="dxa"/>
            <w:shd w:val="clear" w:color="auto" w:fill="auto"/>
          </w:tcPr>
          <w:p w14:paraId="3B2B0FD6" w14:textId="50E337F7" w:rsidR="003B19CF" w:rsidRPr="00D44699" w:rsidRDefault="003B19CF" w:rsidP="00C4157F">
            <w:pPr>
              <w:spacing w:after="0" w:line="240" w:lineRule="auto"/>
              <w:jc w:val="both"/>
              <w:rPr>
                <w:rFonts w:ascii="Times New Roman" w:hAnsi="Times New Roman" w:cs="Times New Roman"/>
                <w:b/>
                <w:bCs/>
                <w:color w:val="FF0000"/>
                <w:sz w:val="20"/>
                <w:szCs w:val="20"/>
              </w:rPr>
            </w:pPr>
            <w:r w:rsidRPr="006F22DA">
              <w:rPr>
                <w:rFonts w:ascii="Times New Roman" w:hAnsi="Times New Roman" w:cs="Times New Roman"/>
                <w:b/>
                <w:bCs/>
                <w:sz w:val="20"/>
                <w:szCs w:val="20"/>
              </w:rPr>
              <w:t>Sniegts skaidrojums</w:t>
            </w:r>
          </w:p>
          <w:p w14:paraId="65127209" w14:textId="77777777" w:rsidR="005C44B1" w:rsidRDefault="005C44B1" w:rsidP="00C4157F">
            <w:pPr>
              <w:spacing w:after="0" w:line="240" w:lineRule="auto"/>
              <w:jc w:val="both"/>
              <w:rPr>
                <w:rFonts w:ascii="Times New Roman" w:hAnsi="Times New Roman" w:cs="Times New Roman"/>
                <w:sz w:val="20"/>
                <w:szCs w:val="20"/>
              </w:rPr>
            </w:pPr>
            <w:r w:rsidRPr="005C44B1">
              <w:rPr>
                <w:rFonts w:ascii="Times New Roman" w:hAnsi="Times New Roman" w:cs="Times New Roman"/>
                <w:sz w:val="20"/>
                <w:szCs w:val="20"/>
              </w:rPr>
              <w:t>Ekonomikas ministrijas atbildībā esošajās programmās uz šo brīdi nav paredzēts iekļaut specifisku pasākumus enerģētikas nabadzības mazināšanai</w:t>
            </w:r>
            <w:r>
              <w:rPr>
                <w:rFonts w:ascii="Times New Roman" w:hAnsi="Times New Roman" w:cs="Times New Roman"/>
                <w:sz w:val="20"/>
                <w:szCs w:val="20"/>
              </w:rPr>
              <w:t>.</w:t>
            </w:r>
          </w:p>
          <w:p w14:paraId="292EADAB" w14:textId="77777777" w:rsidR="006F22DA" w:rsidRDefault="006F22DA" w:rsidP="00C4157F">
            <w:pPr>
              <w:spacing w:after="0" w:line="240" w:lineRule="auto"/>
              <w:jc w:val="both"/>
              <w:rPr>
                <w:rFonts w:ascii="Times New Roman" w:hAnsi="Times New Roman" w:cs="Times New Roman"/>
                <w:sz w:val="20"/>
                <w:szCs w:val="20"/>
              </w:rPr>
            </w:pPr>
          </w:p>
          <w:p w14:paraId="7286018C" w14:textId="77777777" w:rsidR="006F22DA" w:rsidRDefault="006F22DA" w:rsidP="00C4157F">
            <w:pPr>
              <w:spacing w:after="0" w:line="240" w:lineRule="auto"/>
              <w:jc w:val="both"/>
              <w:rPr>
                <w:rFonts w:ascii="Times New Roman" w:hAnsi="Times New Roman" w:cs="Times New Roman"/>
                <w:sz w:val="20"/>
                <w:szCs w:val="20"/>
              </w:rPr>
            </w:pPr>
            <w:r w:rsidRPr="0067123B">
              <w:rPr>
                <w:rFonts w:ascii="Times New Roman" w:hAnsi="Times New Roman" w:cs="Times New Roman"/>
                <w:sz w:val="20"/>
                <w:szCs w:val="20"/>
              </w:rPr>
              <w:t>Vienlaikus skaidrojam, ka</w:t>
            </w:r>
            <w:r>
              <w:rPr>
                <w:rFonts w:ascii="Times New Roman" w:hAnsi="Times New Roman" w:cs="Times New Roman"/>
                <w:b/>
                <w:bCs/>
                <w:sz w:val="20"/>
                <w:szCs w:val="20"/>
              </w:rPr>
              <w:t xml:space="preserve"> </w:t>
            </w:r>
            <w:r w:rsidRPr="006F55DD">
              <w:rPr>
                <w:rFonts w:ascii="Times New Roman" w:hAnsi="Times New Roman" w:cs="Times New Roman"/>
                <w:sz w:val="20"/>
                <w:szCs w:val="20"/>
              </w:rPr>
              <w:t xml:space="preserve"> atbilstoši MK 25.02.2020. protokola Nr.8 33§ 5.punktam, DP plānotās investīcijas ir jābalsta uz NAP ietvertajiem pasākumiem, attiecīgi </w:t>
            </w:r>
            <w:r>
              <w:rPr>
                <w:rFonts w:ascii="Times New Roman" w:hAnsi="Times New Roman" w:cs="Times New Roman"/>
                <w:sz w:val="20"/>
                <w:szCs w:val="20"/>
              </w:rPr>
              <w:t>DP izstrādes ietvaros</w:t>
            </w:r>
            <w:r w:rsidRPr="006F55DD">
              <w:rPr>
                <w:rFonts w:ascii="Times New Roman" w:hAnsi="Times New Roman" w:cs="Times New Roman"/>
                <w:sz w:val="20"/>
                <w:szCs w:val="20"/>
              </w:rPr>
              <w:t xml:space="preserve"> nepieciešams respektēt NAP pasākumu saturu.</w:t>
            </w:r>
          </w:p>
          <w:p w14:paraId="7E0B4733" w14:textId="5A2C5A03" w:rsidR="006F22DA" w:rsidRPr="006F55DD" w:rsidRDefault="006F22DA" w:rsidP="00C4157F">
            <w:pPr>
              <w:spacing w:after="0" w:line="240" w:lineRule="auto"/>
              <w:jc w:val="both"/>
              <w:rPr>
                <w:rFonts w:ascii="Times New Roman" w:hAnsi="Times New Roman" w:cs="Times New Roman"/>
                <w:sz w:val="20"/>
                <w:szCs w:val="20"/>
              </w:rPr>
            </w:pPr>
          </w:p>
        </w:tc>
        <w:tc>
          <w:tcPr>
            <w:tcW w:w="1638" w:type="dxa"/>
          </w:tcPr>
          <w:p w14:paraId="5ADA96A4" w14:textId="77777777" w:rsidR="003B19CF" w:rsidRDefault="006F22DA"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p w14:paraId="11B77427" w14:textId="637AFABE" w:rsidR="006F22DA" w:rsidRPr="006F55DD" w:rsidRDefault="006F22DA" w:rsidP="006F22DA">
            <w:pPr>
              <w:spacing w:after="0" w:line="240" w:lineRule="auto"/>
              <w:jc w:val="both"/>
              <w:rPr>
                <w:rFonts w:ascii="Times New Roman" w:hAnsi="Times New Roman" w:cs="Times New Roman"/>
                <w:sz w:val="20"/>
                <w:szCs w:val="20"/>
              </w:rPr>
            </w:pPr>
          </w:p>
        </w:tc>
      </w:tr>
      <w:tr w:rsidR="003B19CF" w:rsidRPr="006F55DD" w14:paraId="788B5430" w14:textId="77777777" w:rsidTr="00DC21C3">
        <w:tc>
          <w:tcPr>
            <w:tcW w:w="562" w:type="dxa"/>
            <w:shd w:val="clear" w:color="auto" w:fill="auto"/>
          </w:tcPr>
          <w:p w14:paraId="1A1D7CF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50D1F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4F95068B"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2328D359"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(4.3.1.SAM) “Veicināt sociāli atstumto kopienu, migrantu un nelabvēlīgā situācijā esošo grupu sociāli ekonomisko integrāciju, izmantojot integrētus pasākumus, tostarp mājokļu un sociālo pakalpojumu jomā”</w:t>
            </w:r>
          </w:p>
          <w:p w14:paraId="7040B06E"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Kā atbalstāmā darbība plānota ieguldījumi plānoti ģimeniskai videi pietuvinātu pakalpojumu infrastruktūras izveidei, izveidojot infrastruktūru jaunai valsts sociālās aprūpes centru pakalpojumu formai (6 pakalpojumu sniegšanas vietas x 24 bērni) tuvinot tos kopienā sniegtajiem pakalpojumiem. Nepieciešams paredzēt, ka atbalsts šādu pakalpojumu izveidei ir pieejams arī pašvaldībām (piemēram, Rīgas, kas nepiedalījās un nesaņēma finansējumu DI projektā).</w:t>
            </w:r>
          </w:p>
          <w:p w14:paraId="7CBD6784"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Nepieciešams paredzēt ieguldījumus pašvaldību esošo sociālās aprūpes centru pilngadīgām personām infrastruktūrā telpu kvalitātes un atbilstības prasībām nodrošināšanai. Atbilstoši Veselības inspekcijas sniegtajai informācijai, kas iegūta ārkārtējās situācijas laikā klātienes pārbaudēs 184 SAC no 2020. gada 8. aprīļa līdz 5. maijam, esošā infrastruktūra nenodrošina iespēju ierīkot telpas ar atsevišķu sanitāro mezglu personu ar apstiprinātu COVID-19 izolācijai, kā arī atsevišķu telpu personālam, kas veiks saslimušo personu aprūpi. Tāpat esošā infrastruktūra apgrūtina distancēšanās pasākumu nodrošināšanu u.tml. Papildus jānorāda, ka, atšķirībā no valsts sociālās aprūpes centriem, pašvaldību sociālās aprūpes centru infrastruktūrā iepriekšējos periodos nav veikti (pieļauti) ES fondu ieguldījumi, pašvaldībām ir liegta iespēja aizņemties ar ES fondiem nesaistītiem projektiem.</w:t>
            </w:r>
          </w:p>
          <w:p w14:paraId="09392107"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Infrastruktūra, kas lielākoties veidota vēl PSRS laikā, neatbilst mūsdienīgiem uzstādījumiem par ģimeniskai videi pietuvinātas vides nodrošināšanu. Attiecīgi nepieciešams, ka tiek plānoti ieguldījumi ģimeniskai videi pietuvinātu pakalpojumu izveidei pašvaldībās, izveidojot attiecīgu infrastruktūru.</w:t>
            </w:r>
          </w:p>
          <w:p w14:paraId="6FB4B693"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rīkot atsevišķu sanāksmi par Programmas ieguldījumiem pašvaldību sociālo pakalpojumu infrastruktūrā.</w:t>
            </w:r>
          </w:p>
        </w:tc>
        <w:tc>
          <w:tcPr>
            <w:tcW w:w="2976" w:type="dxa"/>
            <w:shd w:val="clear" w:color="auto" w:fill="auto"/>
          </w:tcPr>
          <w:p w14:paraId="02CD059D" w14:textId="77777777" w:rsidR="003B19CF" w:rsidRPr="00763408" w:rsidRDefault="003B19CF" w:rsidP="00C4157F">
            <w:pPr>
              <w:spacing w:after="0" w:line="240" w:lineRule="auto"/>
              <w:jc w:val="both"/>
              <w:rPr>
                <w:rFonts w:ascii="Times New Roman" w:hAnsi="Times New Roman" w:cs="Times New Roman"/>
                <w:b/>
                <w:bCs/>
                <w:sz w:val="20"/>
                <w:szCs w:val="20"/>
              </w:rPr>
            </w:pPr>
            <w:r w:rsidRPr="00763408">
              <w:rPr>
                <w:rFonts w:ascii="Times New Roman" w:hAnsi="Times New Roman" w:cs="Times New Roman"/>
                <w:b/>
                <w:bCs/>
                <w:sz w:val="20"/>
                <w:szCs w:val="20"/>
              </w:rPr>
              <w:t>Sniegts skaidrojums</w:t>
            </w:r>
          </w:p>
          <w:p w14:paraId="0E5D1435"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sz w:val="20"/>
                <w:szCs w:val="20"/>
              </w:rPr>
              <w:t xml:space="preserve">Lūdzam skatīt skaidrojumu izziņas 216.punktā. LM nav pamata uzskatīt, ka pašvaldībām ir būtiskas neapmierinātas vajadzības pēc ģimeniskai videi pietuvinātu aprūpes pakalpojumu infrastruktūras izveides ārpusģimenes aprūpē esošiem bērniem, izņemot Rīgas pašvaldību, kura izvēlējās nepiedalīties DI projektos 2014.-2020.gada plānošanas periodā. </w:t>
            </w:r>
          </w:p>
          <w:p w14:paraId="23DCE344"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sz w:val="20"/>
                <w:szCs w:val="20"/>
              </w:rPr>
              <w:t>Ieguldījumi institūcijās pilngadīgām personām netiek plānoti, jo kā nosacījums ieguldījumiem ilgtermiņa aprūpē ir noteikts - pasākumu īstenošana pārejai no institucionālās aprūpes uz sabiedrībā balstītiem pakalpojumiem. Līdz ar to ieguldījumi tiek plānoti tikai sabiedrībā balstītu sociālo pakalpojumu attīstībai. NAP minētās darbības īstenošanai paredzēts tikai ESF finansējums.</w:t>
            </w:r>
          </w:p>
          <w:p w14:paraId="6C07600C"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sz w:val="20"/>
                <w:szCs w:val="20"/>
              </w:rPr>
              <w:t>COVID–19 izraisītu pielāgojumu vajadzības aprūpes institūcijās plānots finansēt no citiem avotiem (potenciāli Atveseļošanās un noturības mehānisma finansējums).</w:t>
            </w:r>
          </w:p>
          <w:p w14:paraId="71FC9CF9" w14:textId="77777777" w:rsidR="003B19CF" w:rsidRPr="00763408" w:rsidRDefault="003B19CF" w:rsidP="00C4157F">
            <w:pPr>
              <w:spacing w:after="0" w:line="240" w:lineRule="auto"/>
              <w:jc w:val="both"/>
              <w:rPr>
                <w:rFonts w:ascii="Times New Roman" w:hAnsi="Times New Roman" w:cs="Times New Roman"/>
                <w:sz w:val="20"/>
                <w:szCs w:val="20"/>
              </w:rPr>
            </w:pPr>
          </w:p>
          <w:p w14:paraId="031EFCF7"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b/>
                <w:bCs/>
                <w:sz w:val="20"/>
                <w:szCs w:val="20"/>
              </w:rPr>
              <w:t>Sniegts skaidrojums attiecibā uz turpmākām pašvaldību iespējām aizņemties</w:t>
            </w:r>
            <w:r w:rsidRPr="00763408">
              <w:rPr>
                <w:rFonts w:ascii="Times New Roman" w:hAnsi="Times New Roman" w:cs="Times New Roman"/>
                <w:sz w:val="20"/>
                <w:szCs w:val="20"/>
              </w:rPr>
              <w:t>.</w:t>
            </w:r>
          </w:p>
          <w:p w14:paraId="56DB309F" w14:textId="77777777" w:rsidR="003B19CF" w:rsidRPr="00763408" w:rsidRDefault="003B19CF" w:rsidP="00C4157F">
            <w:pPr>
              <w:shd w:val="clear" w:color="auto" w:fill="FFFFFF"/>
              <w:spacing w:after="0" w:line="240" w:lineRule="auto"/>
              <w:jc w:val="both"/>
              <w:rPr>
                <w:rFonts w:ascii="Times New Roman" w:hAnsi="Times New Roman" w:cs="Times New Roman"/>
                <w:b/>
                <w:bCs/>
                <w:sz w:val="20"/>
                <w:szCs w:val="20"/>
              </w:rPr>
            </w:pPr>
            <w:r w:rsidRPr="00763408">
              <w:rPr>
                <w:rFonts w:ascii="Times New Roman" w:hAnsi="Times New Roman" w:cs="Times New Roman"/>
                <w:sz w:val="20"/>
                <w:szCs w:val="20"/>
              </w:rPr>
              <w:t xml:space="preserve">Informējam, ka 2020.gada 9.oktobtī ir parakstīts  MK un LPS domstarpību un vienošanās protokols par 2021.gada budžetu  un par vidējā termiņa 2021.–2023.gadam budžeta ietvaru. </w:t>
            </w:r>
          </w:p>
          <w:p w14:paraId="31E53A01"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sz w:val="20"/>
                <w:szCs w:val="20"/>
              </w:rPr>
              <w:t xml:space="preserve">Protokolā  kā viens no jautājumiem ir iekļauts jautājums par  pašvaldību aizņēmumiem2021.gadadam, kurā Puses ir vienojušās: </w:t>
            </w:r>
          </w:p>
          <w:p w14:paraId="41EEF49B" w14:textId="77777777" w:rsidR="003B19CF" w:rsidRPr="00763408" w:rsidRDefault="003B19CF" w:rsidP="00C4157F">
            <w:pPr>
              <w:spacing w:after="0" w:line="240" w:lineRule="auto"/>
              <w:jc w:val="both"/>
              <w:rPr>
                <w:rFonts w:ascii="Times New Roman" w:hAnsi="Times New Roman" w:cs="Times New Roman"/>
                <w:sz w:val="20"/>
                <w:szCs w:val="20"/>
                <w:lang w:eastAsia="lv-LV"/>
              </w:rPr>
            </w:pPr>
            <w:r w:rsidRPr="00763408">
              <w:rPr>
                <w:rFonts w:ascii="Times New Roman" w:hAnsi="Times New Roman" w:cs="Times New Roman"/>
                <w:sz w:val="20"/>
                <w:szCs w:val="20"/>
              </w:rPr>
              <w:t xml:space="preserve">1.Noteikt 2021.gadā pašvaldību aizņēmumu kopējo palielinājumu 268 milj. </w:t>
            </w:r>
            <w:r w:rsidRPr="00763408">
              <w:rPr>
                <w:rFonts w:ascii="Times New Roman" w:hAnsi="Times New Roman" w:cs="Times New Roman"/>
                <w:i/>
                <w:iCs/>
                <w:sz w:val="20"/>
                <w:szCs w:val="20"/>
              </w:rPr>
              <w:t>euro</w:t>
            </w:r>
            <w:r w:rsidRPr="00763408">
              <w:rPr>
                <w:rFonts w:ascii="Times New Roman" w:hAnsi="Times New Roman" w:cs="Times New Roman"/>
                <w:sz w:val="20"/>
                <w:szCs w:val="20"/>
              </w:rPr>
              <w:t xml:space="preserve"> un galvenās pašvaldību aizņēmumu prioritātes: </w:t>
            </w:r>
          </w:p>
          <w:p w14:paraId="072AB9A6"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Aizņēmumi ES un pārējās ārvalstu finanšu palīdzības un Emisijas kvotu izsolīšanas instrumenta līdzfinansēto projektiem ar aizņēmuma apmēru, kas nepārsniedz projekta attiecināmo izmaksu kopējo apmēru. </w:t>
            </w:r>
          </w:p>
          <w:p w14:paraId="0D20D8E5"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Pašvaldības ES un pārējās ārvalstu finanšu palīdzības projektos var palielināt projekta attiecināmās izmaksas, pārskatot projekta attiecināmo un neattiecināmo izmaksu sadalījumu, ja sniegts atbildīgās iestādes atzinums par projekta augstu gatavību un īpašu tautsaimniecības nozīmi, sadarbības iestādei/līgumslēdzējai  veicot attiecīgus grozījumus.</w:t>
            </w:r>
          </w:p>
          <w:p w14:paraId="402D7686"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Aizņēmumi pirmsskolas izglītības iestādes būvniecības vai esošas pirmsskolas izglītības iestādes paplašināšanas investīciju projektiem, lai mazinātu pašvaldībā reģistrēto bērnu rindu uz vietām pirmskolas izglītības iestādēs. Pašvaldības budžeta līdzfinansējums ne mazāk kā 10% un Vides aizsardzības un reģionālās attīstības ministrijas pozitīvs atzinums atbilstoši Ministru kabineta apstiprinātiem projekta atlases un vērtēšanas kritērijiem. </w:t>
            </w:r>
          </w:p>
          <w:p w14:paraId="2B28C866"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Aizņēmumi izglītības iestāžu investīciju projektiem, lai nodrošinātu ilgtspējīgas izglītības funkcijas izpildi. Pašvaldības budžeta līdzfinansējums ne mazāk kā 10% un Vides aizsardzības un reģionālās attīstības ministrijas  un Izglītības un zinātnes ministrijas pozitīvs atzinums par attiecīgā projekta atbilstību administratīvi teritoriālajai reformai, nepieciešamību izglītības pakalpojuma nodrošināšanai un ieguldījumu ilgtspēju izglītības funkcijas nodrošināšanā atbilstoši Ministru kabineta apstiprinātiem projekta atlases un vērtēšanas kritērijiem. </w:t>
            </w:r>
          </w:p>
          <w:p w14:paraId="569CC31A"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Aizņēmumi pašvaldību investīciju projektiem ārkārtējās situācijas ietekmes mazināšanai un novēršanai, tajā skaitā transporta infrastruktūras projektiem un būvprojektu izstrādes ES fondu projektiem saistībā ar Covid-19 izplatību ar pašvaldības budžeta līdzfinansējumu ne mazāk kā 15%. Lai nodrošinātu investīciju projektu atbilstību administratīvi teritoriālajai reformai un ilgtspējīgai valsts attīstībai, saglabāt projektu atlasi atbilstoši Ministru kabineta apstiprinātai kārtībai, iesniedzot projektus Vides aizsardzības uz reģionālās attīstības ministrijā. </w:t>
            </w:r>
          </w:p>
          <w:p w14:paraId="56F59250"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Aizņēmumi katras pašvaldības vienam noteiktam prioritāram investīciju projektam, kas atbilst pašvaldības attīstības programmas investīciju plānam, ar maksimālo pašvaldības aizņēmumu summu 400 000 </w:t>
            </w:r>
            <w:r w:rsidRPr="00763408">
              <w:rPr>
                <w:rFonts w:ascii="Times New Roman" w:hAnsi="Times New Roman" w:cs="Times New Roman"/>
                <w:i/>
                <w:iCs/>
                <w:sz w:val="20"/>
                <w:szCs w:val="20"/>
              </w:rPr>
              <w:t>euro</w:t>
            </w:r>
            <w:r w:rsidRPr="00763408">
              <w:rPr>
                <w:rFonts w:ascii="Times New Roman" w:hAnsi="Times New Roman" w:cs="Times New Roman"/>
                <w:sz w:val="20"/>
                <w:szCs w:val="20"/>
              </w:rPr>
              <w:t xml:space="preserve"> apmērā un Vides aizsardzības un reģionālās attīstības ministrijas pozitīvu atzinumu par attiecīgā projekta atbilstību administratīvi teritoriālajai reformai. Šo aizņēmumam nav iespējams attiecināt uz pašvaldības budžeta līdzfinansējuma daļas  nodrošināšanu 1.1.-1.4. punktā minētajos investīciju projektos. </w:t>
            </w:r>
          </w:p>
          <w:p w14:paraId="25FAE70C" w14:textId="77777777" w:rsidR="003B19CF" w:rsidRPr="00763408" w:rsidRDefault="003B19CF" w:rsidP="00C4157F">
            <w:pPr>
              <w:pStyle w:val="ListParagraph"/>
              <w:numPr>
                <w:ilvl w:val="1"/>
                <w:numId w:val="45"/>
              </w:numPr>
              <w:spacing w:after="0" w:line="240" w:lineRule="auto"/>
              <w:ind w:left="748"/>
              <w:jc w:val="both"/>
              <w:rPr>
                <w:rFonts w:ascii="Times New Roman" w:hAnsi="Times New Roman" w:cs="Times New Roman"/>
                <w:sz w:val="20"/>
                <w:szCs w:val="20"/>
              </w:rPr>
            </w:pPr>
            <w:r w:rsidRPr="00763408">
              <w:rPr>
                <w:rFonts w:ascii="Times New Roman" w:hAnsi="Times New Roman" w:cs="Times New Roman"/>
                <w:sz w:val="20"/>
                <w:szCs w:val="20"/>
              </w:rPr>
              <w:t xml:space="preserve">Valstiski nozīmīga investīciju projekta "Mežaparka Lielās estrādes rekonstrukcija" īstenošanai. </w:t>
            </w:r>
          </w:p>
          <w:p w14:paraId="257E84FD" w14:textId="77777777" w:rsidR="003B19CF" w:rsidRPr="00763408" w:rsidRDefault="003B19CF" w:rsidP="00C4157F">
            <w:pPr>
              <w:spacing w:after="0" w:line="240" w:lineRule="auto"/>
              <w:jc w:val="both"/>
              <w:rPr>
                <w:rFonts w:ascii="Times New Roman" w:hAnsi="Times New Roman" w:cs="Times New Roman"/>
                <w:sz w:val="20"/>
                <w:szCs w:val="20"/>
                <w:lang w:eastAsia="lv-LV"/>
              </w:rPr>
            </w:pPr>
            <w:r w:rsidRPr="00763408">
              <w:rPr>
                <w:rFonts w:ascii="Times New Roman" w:hAnsi="Times New Roman" w:cs="Times New Roman"/>
                <w:sz w:val="20"/>
                <w:szCs w:val="20"/>
              </w:rPr>
              <w:t>2.Pašvaldības, lai 2021.gadā segtu īslaicīgu finanšu līdzekļu deficītu uzturēšanas izdevumu nodrošināšanai, no valsts budžeta var ņemt aizņēmumu budžeta un finanšu vadībai ar atmaksas termiņu līdz trīs gadiem.</w:t>
            </w:r>
          </w:p>
          <w:p w14:paraId="01C09849" w14:textId="77777777" w:rsidR="003B19CF" w:rsidRPr="00763408" w:rsidRDefault="003B19CF" w:rsidP="00C4157F">
            <w:pPr>
              <w:spacing w:after="0" w:line="240" w:lineRule="auto"/>
              <w:jc w:val="both"/>
              <w:rPr>
                <w:rFonts w:ascii="Times New Roman" w:hAnsi="Times New Roman" w:cs="Times New Roman"/>
                <w:sz w:val="20"/>
                <w:szCs w:val="20"/>
              </w:rPr>
            </w:pPr>
            <w:r w:rsidRPr="00763408">
              <w:rPr>
                <w:rFonts w:ascii="Times New Roman" w:hAnsi="Times New Roman" w:cs="Times New Roman"/>
                <w:sz w:val="20"/>
                <w:szCs w:val="20"/>
              </w:rPr>
              <w:t xml:space="preserve">Attiecīgi minētie jautājumi  ir iekļauti likumprojektā Par valsts budžetu 2021.gadm, kas tiks iesniegts  izskatīšanai MK un Saeimai. </w:t>
            </w:r>
          </w:p>
          <w:p w14:paraId="549EC8BD" w14:textId="77777777" w:rsidR="003B19CF" w:rsidRPr="00763408" w:rsidRDefault="003B19CF" w:rsidP="00C4157F">
            <w:pPr>
              <w:spacing w:after="0" w:line="240" w:lineRule="auto"/>
              <w:jc w:val="both"/>
              <w:rPr>
                <w:rFonts w:ascii="Times New Roman" w:hAnsi="Times New Roman" w:cs="Times New Roman"/>
                <w:sz w:val="20"/>
                <w:szCs w:val="20"/>
              </w:rPr>
            </w:pPr>
          </w:p>
        </w:tc>
        <w:tc>
          <w:tcPr>
            <w:tcW w:w="1638" w:type="dxa"/>
          </w:tcPr>
          <w:p w14:paraId="6A87D88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7A43978" w14:textId="77777777" w:rsidTr="00DC21C3">
        <w:tc>
          <w:tcPr>
            <w:tcW w:w="562" w:type="dxa"/>
            <w:shd w:val="clear" w:color="auto" w:fill="auto"/>
          </w:tcPr>
          <w:p w14:paraId="1429B3C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E249A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A2FA71D"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(316)</w:t>
            </w:r>
            <w:r w:rsidRPr="006F55DD">
              <w:rPr>
                <w:rFonts w:ascii="Times New Roman" w:eastAsia="Arial" w:hAnsi="Times New Roman" w:cs="Times New Roman"/>
                <w:sz w:val="20"/>
                <w:szCs w:val="20"/>
              </w:rPr>
              <w:tab/>
              <w:t>Atbalstāmās darbības: Ieguldījumi plānoti ģimeniskai videi pietuvinātu pakalpojumu infrastruktūras izveidei, izveidojot infrastruktūru jaunai valsts sociālās aprūpes centru pakalpojumu formai (6 pakalpojumu sniegšanas vietas x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tc>
        <w:tc>
          <w:tcPr>
            <w:tcW w:w="4954" w:type="dxa"/>
            <w:shd w:val="clear" w:color="auto" w:fill="auto"/>
          </w:tcPr>
          <w:p w14:paraId="412AE684"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(316) paragrāfu lūdzam papildināt ar pašvaldības ģimeniskai videi pietuvināto pakalpojumu infrastruktūras uzlabošanu, sociāliem pakalpojumiem personām ar garīga rakstura traucējumiem un ilgstošiem sociālās aprūpes centriem.</w:t>
            </w:r>
          </w:p>
          <w:p w14:paraId="25DA2DC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papildināt atbalstāmās darbības tā, lai nepieciešamo atbalstu saņem visi ģimeniska tipa sociālie pakalpojumi.</w:t>
            </w:r>
          </w:p>
        </w:tc>
        <w:tc>
          <w:tcPr>
            <w:tcW w:w="2976" w:type="dxa"/>
            <w:shd w:val="clear" w:color="auto" w:fill="auto"/>
          </w:tcPr>
          <w:p w14:paraId="3E1AB3E9" w14:textId="77777777" w:rsidR="003B19CF" w:rsidRPr="003F1045" w:rsidRDefault="003B19CF" w:rsidP="00C4157F">
            <w:pPr>
              <w:spacing w:after="0" w:line="240" w:lineRule="auto"/>
              <w:jc w:val="both"/>
              <w:rPr>
                <w:rFonts w:ascii="Times New Roman" w:hAnsi="Times New Roman" w:cs="Times New Roman"/>
                <w:b/>
                <w:bCs/>
                <w:sz w:val="20"/>
                <w:szCs w:val="20"/>
              </w:rPr>
            </w:pPr>
            <w:r w:rsidRPr="003F1045">
              <w:rPr>
                <w:rFonts w:ascii="Times New Roman" w:hAnsi="Times New Roman" w:cs="Times New Roman"/>
                <w:b/>
                <w:bCs/>
                <w:sz w:val="20"/>
                <w:szCs w:val="20"/>
              </w:rPr>
              <w:t>Sniegts skaidrojums</w:t>
            </w:r>
          </w:p>
          <w:p w14:paraId="2174C737" w14:textId="5E8979BF" w:rsidR="003B19CF" w:rsidRPr="003F1045" w:rsidRDefault="003B19CF" w:rsidP="00C4157F">
            <w:pPr>
              <w:spacing w:after="0" w:line="240" w:lineRule="auto"/>
              <w:jc w:val="both"/>
              <w:rPr>
                <w:rFonts w:ascii="Times New Roman" w:hAnsi="Times New Roman" w:cs="Times New Roman"/>
                <w:sz w:val="20"/>
                <w:szCs w:val="20"/>
              </w:rPr>
            </w:pPr>
            <w:r w:rsidRPr="003F1045">
              <w:rPr>
                <w:rFonts w:ascii="Times New Roman" w:hAnsi="Times New Roman" w:cs="Times New Roman"/>
                <w:sz w:val="20"/>
                <w:szCs w:val="20"/>
              </w:rPr>
              <w:t xml:space="preserve">Lūdzam skatīt skaidrojumu izziņas </w:t>
            </w:r>
            <w:r w:rsidRPr="007D1D09">
              <w:rPr>
                <w:rFonts w:ascii="Times New Roman" w:hAnsi="Times New Roman" w:cs="Times New Roman"/>
                <w:sz w:val="20"/>
                <w:szCs w:val="20"/>
                <w:highlight w:val="yellow"/>
              </w:rPr>
              <w:t>5</w:t>
            </w:r>
            <w:r w:rsidR="009346CF">
              <w:rPr>
                <w:rFonts w:ascii="Times New Roman" w:hAnsi="Times New Roman" w:cs="Times New Roman"/>
                <w:sz w:val="20"/>
                <w:szCs w:val="20"/>
                <w:highlight w:val="yellow"/>
              </w:rPr>
              <w:t>35</w:t>
            </w:r>
            <w:r w:rsidRPr="007D1D09">
              <w:rPr>
                <w:rFonts w:ascii="Times New Roman" w:hAnsi="Times New Roman" w:cs="Times New Roman"/>
                <w:sz w:val="20"/>
                <w:szCs w:val="20"/>
                <w:highlight w:val="yellow"/>
              </w:rPr>
              <w:t>.punktā</w:t>
            </w:r>
            <w:r w:rsidRPr="003F1045">
              <w:rPr>
                <w:rFonts w:ascii="Times New Roman" w:hAnsi="Times New Roman" w:cs="Times New Roman"/>
                <w:sz w:val="20"/>
                <w:szCs w:val="20"/>
              </w:rPr>
              <w:t>.</w:t>
            </w:r>
          </w:p>
          <w:p w14:paraId="180B4D1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499497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44504F0" w14:textId="77777777" w:rsidTr="00DC21C3">
        <w:tc>
          <w:tcPr>
            <w:tcW w:w="562" w:type="dxa"/>
            <w:shd w:val="clear" w:color="auto" w:fill="auto"/>
          </w:tcPr>
          <w:p w14:paraId="423D5EE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6E81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755CDE8C"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6D2A1F7"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Dokumentā kopumā trūkst sasaiste star specifisko atbalsta mērķu (turpmāk tekstā -SAM) aprakstu, darbībām un rezultātu un iznākumu rādītājiem, piemēram, 316. rindkopā pie atbalstāmajām darbībām norādīts , ka ir plānoti ieguldījumi ģimeniskai videi pietuvinātu pakalpojumu infrastruktūras izveidei, izveidojot infrastruktūru jaunai valsts sociālās aprūpes centru pakalpojumu formai (6 pakalpojumu sniegšanas vietas x 24 bērni)…”, bet iznākuma un rezultatīvajos rādītājos noteiktās vērtības (88. un 96. lpp.) nesakrīt ar atbalstāmajās darbības minēto.</w:t>
            </w:r>
          </w:p>
        </w:tc>
        <w:tc>
          <w:tcPr>
            <w:tcW w:w="2976" w:type="dxa"/>
            <w:shd w:val="clear" w:color="auto" w:fill="auto"/>
          </w:tcPr>
          <w:p w14:paraId="599C3302" w14:textId="77777777" w:rsidR="003B19CF" w:rsidRPr="003F1045" w:rsidRDefault="003B19CF" w:rsidP="00C4157F">
            <w:pPr>
              <w:spacing w:after="0" w:line="240" w:lineRule="auto"/>
              <w:jc w:val="both"/>
              <w:rPr>
                <w:rFonts w:ascii="Times New Roman" w:hAnsi="Times New Roman" w:cs="Times New Roman"/>
                <w:b/>
                <w:bCs/>
                <w:sz w:val="20"/>
                <w:szCs w:val="20"/>
              </w:rPr>
            </w:pPr>
            <w:r w:rsidRPr="003F1045">
              <w:rPr>
                <w:rFonts w:ascii="Times New Roman" w:hAnsi="Times New Roman" w:cs="Times New Roman"/>
                <w:b/>
                <w:bCs/>
                <w:sz w:val="20"/>
                <w:szCs w:val="20"/>
              </w:rPr>
              <w:t>Ņemts vērā</w:t>
            </w:r>
          </w:p>
          <w:p w14:paraId="585DA8F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Rādītāji precizēti.</w:t>
            </w:r>
          </w:p>
          <w:p w14:paraId="1C290D3D" w14:textId="77777777" w:rsidR="003B19CF" w:rsidRDefault="003B19CF" w:rsidP="00C4157F">
            <w:pPr>
              <w:spacing w:after="0" w:line="240" w:lineRule="auto"/>
              <w:jc w:val="both"/>
              <w:rPr>
                <w:rFonts w:ascii="Times New Roman" w:hAnsi="Times New Roman" w:cs="Times New Roman"/>
                <w:sz w:val="20"/>
                <w:szCs w:val="20"/>
              </w:rPr>
            </w:pPr>
          </w:p>
          <w:p w14:paraId="6DEDA563" w14:textId="77777777" w:rsidR="003B19CF" w:rsidRDefault="003B19CF" w:rsidP="00C4157F">
            <w:pPr>
              <w:spacing w:after="0" w:line="240" w:lineRule="auto"/>
              <w:jc w:val="both"/>
              <w:rPr>
                <w:rFonts w:ascii="Times New Roman" w:hAnsi="Times New Roman" w:cs="Times New Roman"/>
                <w:sz w:val="20"/>
                <w:szCs w:val="20"/>
              </w:rPr>
            </w:pPr>
          </w:p>
          <w:p w14:paraId="50EECB10" w14:textId="77777777" w:rsidR="003B19CF" w:rsidRDefault="003B19CF" w:rsidP="00C4157F">
            <w:pPr>
              <w:spacing w:after="0" w:line="240" w:lineRule="auto"/>
              <w:jc w:val="both"/>
              <w:rPr>
                <w:rFonts w:ascii="Times New Roman" w:hAnsi="Times New Roman" w:cs="Times New Roman"/>
                <w:sz w:val="20"/>
                <w:szCs w:val="20"/>
              </w:rPr>
            </w:pPr>
            <w:r w:rsidRPr="003E3F56">
              <w:rPr>
                <w:rFonts w:ascii="Times New Roman" w:hAnsi="Times New Roman" w:cs="Times New Roman"/>
                <w:b/>
                <w:bCs/>
                <w:sz w:val="20"/>
                <w:szCs w:val="20"/>
              </w:rPr>
              <w:t>Sniegts skaidrojums</w:t>
            </w:r>
            <w:r>
              <w:rPr>
                <w:rFonts w:ascii="Times New Roman" w:hAnsi="Times New Roman" w:cs="Times New Roman"/>
                <w:sz w:val="20"/>
                <w:szCs w:val="20"/>
              </w:rPr>
              <w:t>.</w:t>
            </w:r>
          </w:p>
          <w:p w14:paraId="73F107A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Vēršam uzmanību, ka KNR V pielikums, kas nosaka DP veidlapu paredz ierobežojumus visiem teksta laukiem, t.sk. arī atbalstāmo darbību uzskaitījumam (8 000 zīmes), kas ietver arī atstarpes un zemsvītras atsauces, tādēļ nav iespējams SAM atbalstāmo darbību aprakstos uzskaitīt plašu un detalizētu veicamo atbalstāmo darbību loku, to savstarpējo sasaisti un tiek norādītas tikai būtiskākās no tām. Vienlaikus detalizēts atbalstāmo darbību uzskaitījums var palielināt administratīvo slogu, jo jebkādas izmaiņas būs veicamas ar DP grozījumiem, kas ir laikietilpīgs process gan atbilstoši Latvijas, gan ES normatīvajam regulējumam.</w:t>
            </w:r>
          </w:p>
          <w:p w14:paraId="00BF0ED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Detalizēts atbalstāmo darbību uzskaitījums var tikt iekļauts MK noteikumos par SAM īstenošanu.</w:t>
            </w:r>
          </w:p>
        </w:tc>
        <w:tc>
          <w:tcPr>
            <w:tcW w:w="1638" w:type="dxa"/>
          </w:tcPr>
          <w:p w14:paraId="3CA86C0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08E9E4C" w14:textId="77777777" w:rsidTr="00DC21C3">
        <w:tc>
          <w:tcPr>
            <w:tcW w:w="562" w:type="dxa"/>
            <w:shd w:val="clear" w:color="auto" w:fill="auto"/>
          </w:tcPr>
          <w:p w14:paraId="06DB399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3C230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5517A119"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68C1DB8"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(316)</w:t>
            </w:r>
            <w:r w:rsidRPr="006F55DD">
              <w:rPr>
                <w:rFonts w:ascii="Times New Roman" w:eastAsia="Times New Roman" w:hAnsi="Times New Roman" w:cs="Times New Roman"/>
                <w:color w:val="000000"/>
                <w:sz w:val="20"/>
                <w:szCs w:val="20"/>
                <w:lang w:eastAsia="lv-LV"/>
              </w:rPr>
              <w:tab/>
              <w:t>Atbalstāmās darības: Ieguldījumi plānoti ģimeniskai videi pietuvinātu pakalpojumu infrastruktūras izveidei, izveidojot infrastruktūru jaunai valsts sociālās aprūpes centru pakalpojumu formai (5 pakalpojumu sniegšanas vietas *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tc>
        <w:tc>
          <w:tcPr>
            <w:tcW w:w="2976" w:type="dxa"/>
            <w:shd w:val="clear" w:color="auto" w:fill="auto"/>
          </w:tcPr>
          <w:p w14:paraId="485CC2F5" w14:textId="77777777" w:rsidR="003B19CF" w:rsidRPr="00E32927" w:rsidRDefault="003B19CF" w:rsidP="00C4157F">
            <w:pPr>
              <w:spacing w:after="0" w:line="240" w:lineRule="auto"/>
              <w:jc w:val="both"/>
              <w:rPr>
                <w:rFonts w:ascii="Times New Roman" w:hAnsi="Times New Roman" w:cs="Times New Roman"/>
                <w:b/>
                <w:bCs/>
                <w:sz w:val="20"/>
                <w:szCs w:val="20"/>
              </w:rPr>
            </w:pPr>
            <w:r w:rsidRPr="00E32927">
              <w:rPr>
                <w:rFonts w:ascii="Times New Roman" w:hAnsi="Times New Roman" w:cs="Times New Roman"/>
                <w:b/>
                <w:bCs/>
                <w:sz w:val="20"/>
                <w:szCs w:val="20"/>
              </w:rPr>
              <w:t>Ņemts vērā.</w:t>
            </w:r>
          </w:p>
        </w:tc>
        <w:tc>
          <w:tcPr>
            <w:tcW w:w="1638" w:type="dxa"/>
          </w:tcPr>
          <w:p w14:paraId="29B003C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4C2DC93" w14:textId="77777777" w:rsidTr="00DC21C3">
        <w:tc>
          <w:tcPr>
            <w:tcW w:w="562" w:type="dxa"/>
            <w:shd w:val="clear" w:color="auto" w:fill="auto"/>
          </w:tcPr>
          <w:p w14:paraId="5A5BA6B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18BEC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155AFC5C"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E900DC4"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76D08D2"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0CF83A5B" w14:textId="77777777" w:rsidR="003B19CF" w:rsidRPr="006F55DD" w:rsidRDefault="003B19CF" w:rsidP="00C4157F">
            <w:pPr>
              <w:numPr>
                <w:ilvl w:val="0"/>
                <w:numId w:val="22"/>
              </w:numPr>
              <w:spacing w:after="0" w:line="240" w:lineRule="auto"/>
              <w:contextualSpacing/>
              <w:jc w:val="both"/>
              <w:rPr>
                <w:rFonts w:ascii="Times New Roman" w:eastAsia="Times New Roman" w:hAnsi="Times New Roman" w:cs="Times New Roman"/>
                <w:iCs/>
                <w:noProof/>
                <w:sz w:val="20"/>
                <w:szCs w:val="20"/>
              </w:rPr>
            </w:pPr>
            <w:r w:rsidRPr="006F55DD">
              <w:rPr>
                <w:rFonts w:ascii="Times New Roman" w:eastAsia="Times New Roman" w:hAnsi="Times New Roman" w:cs="Times New Roman"/>
                <w:iCs/>
                <w:noProof/>
                <w:sz w:val="20"/>
                <w:szCs w:val="20"/>
              </w:rPr>
              <w:t xml:space="preserve">Sekmējot vienlīdzīgas iespējas iesaistīties darba tirgū un uzlabojot profesionālo mobilitāti, tiek plānoti ieguldījumi nodrošinot kvalitatīvu sociālo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 </w:t>
            </w:r>
            <w:r w:rsidRPr="006F55DD">
              <w:rPr>
                <w:rFonts w:ascii="Times New Roman" w:eastAsia="Times New Roman" w:hAnsi="Times New Roman" w:cs="Times New Roman"/>
                <w:iCs/>
                <w:noProof/>
                <w:sz w:val="20"/>
                <w:szCs w:val="20"/>
                <w:u w:val="single"/>
              </w:rPr>
              <w:t>kā arī nodarbinātājiem reģionos</w:t>
            </w:r>
            <w:r w:rsidRPr="006F55DD">
              <w:rPr>
                <w:rFonts w:ascii="Times New Roman" w:eastAsia="Times New Roman" w:hAnsi="Times New Roman" w:cs="Times New Roman"/>
                <w:iCs/>
                <w:noProof/>
                <w:sz w:val="20"/>
                <w:szCs w:val="20"/>
              </w:rPr>
              <w:t xml:space="preserve">. Atbalstu plānots sniegt sociālo mājokļu atjaunošanas vai jauna fonda izbūvē, </w:t>
            </w:r>
            <w:r w:rsidRPr="006F55DD">
              <w:rPr>
                <w:rFonts w:ascii="Times New Roman" w:eastAsia="Times New Roman" w:hAnsi="Times New Roman" w:cs="Times New Roman"/>
                <w:iCs/>
                <w:noProof/>
                <w:sz w:val="20"/>
                <w:szCs w:val="20"/>
                <w:u w:val="single"/>
              </w:rPr>
              <w:t>p</w:t>
            </w:r>
            <w:r w:rsidRPr="006F55DD">
              <w:rPr>
                <w:rFonts w:ascii="Times New Roman" w:eastAsia="Times New Roman" w:hAnsi="Times New Roman" w:cs="Times New Roman"/>
                <w:sz w:val="20"/>
                <w:szCs w:val="20"/>
                <w:u w:val="single"/>
              </w:rPr>
              <w:t>ašvaldību īres namu un dzīvojamā fonda būvēšanā</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iCs/>
                <w:noProof/>
                <w:sz w:val="20"/>
                <w:szCs w:val="20"/>
              </w:rPr>
              <w:t>t.sk aprīkošanā, kā arī personu pārcelšanās uz jauno mājokli izdevumu kompensēšanā no teritorijas ar ierobežotām darba iespējām un augstām infrastruktūras un pakalpojumu saņemšanas izmaksām uz teritoriju, kur nodrošina nodarbinātības iespējas.</w:t>
            </w:r>
          </w:p>
          <w:p w14:paraId="29E37546" w14:textId="77777777" w:rsidR="003B19CF" w:rsidRPr="006F55DD" w:rsidRDefault="003B19CF" w:rsidP="00C4157F">
            <w:pPr>
              <w:spacing w:after="0" w:line="240" w:lineRule="auto"/>
              <w:jc w:val="both"/>
              <w:rPr>
                <w:rFonts w:ascii="Times New Roman" w:eastAsia="Arial" w:hAnsi="Times New Roman" w:cs="Times New Roman"/>
                <w:b/>
                <w:sz w:val="20"/>
                <w:szCs w:val="20"/>
              </w:rPr>
            </w:pPr>
            <w:r w:rsidRPr="006F55DD">
              <w:rPr>
                <w:rFonts w:ascii="Times New Roman" w:eastAsia="Arial" w:hAnsi="Times New Roman" w:cs="Times New Roman"/>
                <w:b/>
                <w:sz w:val="20"/>
                <w:szCs w:val="20"/>
              </w:rPr>
              <w:t>Pamatojums:</w:t>
            </w:r>
          </w:p>
          <w:p w14:paraId="1616CB7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Nav skaidrs, vai un kā tiek</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sz w:val="20"/>
                <w:szCs w:val="20"/>
                <w:lang w:eastAsia="lv-LV"/>
              </w:rPr>
              <w:t>paredzēts finansiāls atbalsts jauniem mājokļiem reģionos nodarbinātības un uzņēmējdarbības sekmēšanai reģionos, it īpaši ņemot vērā Ekonomikas ministrijas pasūtīto OECD pētījumu par mājokļu pieejamību Latvijā. Viens no OECD ieteikumiem ir "uzlabot mājokļu pieejamību, veicot papildus investīcijas un samazinot būvniecības izmaksas, attīstīt komerciālo īres tirgu".  Eiropas Komisija savā 2020.gada ziņojumā par Latviju min nepieciešamību pēc "cenas ziņā pieejamu mājokļu piedāvājuma" un norāda, ka "darba iespējas ir koncentrētas pilsētu centros, savukārt darbaspēka mobilitāti no mazāk dinamiskiem rajoniem kavē cenas ziņā pieejamu mājokļu piedāvājums un vāji attīstīti transporta savienojumi." EK 2019.gada ziņojuma D.pielikumā minēts: “Politikas mērķis Nr.5: iedzīvotājiem pietuvināta Eiropa, izmantojot ilgtspējīgu un integrētu pilsētu, lauku un piekrastes teritoriju attīstību un vietējās iniciatīvas Latvijas lielākajām pilsētām un jo sevišķi Rīgai ir bijusi dominējoša loma Latvijas ātrajā konverģencē, bet pastāv lielas ienākumu un nodarbinātības iespēju atšķirības. Cenas ziņā pieejamu mājokļu trūkums jo sevišķi ir šķērslis reģionālajai attīstībai. Turklāt ekonomiskajā un sociālajā attīstībā pastāv spēcīgs dalījums starp pilsētām un laukiem. Tāpēc pilsētu, lauku un piekrastes teritoriju pielāgotai, ilgtspējīgai un integrētai attīstībai un vietējā līmenī veiktiem pasākumiem, kas pievēršas pilsētu un lauku saiknēm, ir noteiktas augstas prioritātes investīciju vajadzības nolūkā papildināt politiku, lai mazinātu sociālekonomiskās atšķirības un risinātu demogrāfiskās problēmas, un jo īpaši lai: uzlabotu pilsētu teritoriju un darījum darbības vides pievilcību un veidotu saiknes ar funkcionālām pilsēt teritorijām; pievērstos to apvidu vajadzībām un potenciālam, kuri atpaliek ekonomiskās un sociālās attīstības ziņā, apvienojot pielāgošanās un dzīves kvalitātes pasākumus ar investīcijām, kas uzlabo izaugsmi”.</w:t>
            </w:r>
          </w:p>
        </w:tc>
        <w:tc>
          <w:tcPr>
            <w:tcW w:w="2976" w:type="dxa"/>
            <w:shd w:val="clear" w:color="auto" w:fill="auto"/>
          </w:tcPr>
          <w:p w14:paraId="038816DB" w14:textId="77777777" w:rsidR="003B19CF" w:rsidRPr="004D0670" w:rsidRDefault="003B19CF" w:rsidP="00C4157F">
            <w:pPr>
              <w:spacing w:after="0" w:line="240" w:lineRule="auto"/>
              <w:jc w:val="both"/>
              <w:rPr>
                <w:rFonts w:ascii="Times New Roman" w:hAnsi="Times New Roman" w:cs="Times New Roman"/>
                <w:b/>
                <w:bCs/>
                <w:sz w:val="20"/>
                <w:szCs w:val="20"/>
              </w:rPr>
            </w:pPr>
            <w:r w:rsidRPr="004D0670">
              <w:rPr>
                <w:rFonts w:ascii="Times New Roman" w:hAnsi="Times New Roman" w:cs="Times New Roman"/>
                <w:b/>
                <w:bCs/>
                <w:sz w:val="20"/>
                <w:szCs w:val="20"/>
              </w:rPr>
              <w:t>Sniegts skaidrojums.</w:t>
            </w:r>
          </w:p>
          <w:p w14:paraId="16E190C0" w14:textId="77777777" w:rsidR="003B19CF" w:rsidRPr="006B54DE"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Šobrīd, atbilstoši Nacionālā attīstības plānā  noteiktajam un tā pielikumam par indikatīvo finansējuma sadalījumu, 4.3.1. SAM ietvaros paredzēts atbalstīt sociālo mājokļu atjaunošanu un jaunu sociālo mājokļu būvniecību. Šie mājokļi būtu pieejami personām kurām ir tiesības saņemt palīdzību pašvaldībā atbilstoši likumam “Par palīdzību dzīvokļa jautājumu risināšanā" un likumam “Par sociālajiem dzīvokļiem un sociālajām dzīvojamām mājām". </w:t>
            </w:r>
          </w:p>
          <w:p w14:paraId="3F78676C" w14:textId="77777777" w:rsidR="00F25587" w:rsidRDefault="003B19CF" w:rsidP="00F25587">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Jānorāda, ka Ekonomikas ministrija piekrīt, ka nepieciešamas atbalsta programmas mājokļu veicināšanai ne tikai sociālo mājokļu formā, bet plašākam iedzīvotāju lokam, tādēļ Ekonomikas ministrija ir sniegusi priekšlikumu veidot atbalsta programmu īres māju būvniecībai no Atveseļošanās un Noturības mehānisma (</w:t>
            </w:r>
            <w:r w:rsidR="00F25587">
              <w:rPr>
                <w:rFonts w:ascii="Times New Roman" w:hAnsi="Times New Roman" w:cs="Times New Roman"/>
                <w:sz w:val="20"/>
                <w:szCs w:val="20"/>
              </w:rPr>
              <w:t>ANM</w:t>
            </w:r>
            <w:r w:rsidRPr="006B54DE">
              <w:rPr>
                <w:rFonts w:ascii="Times New Roman" w:hAnsi="Times New Roman" w:cs="Times New Roman"/>
                <w:sz w:val="20"/>
                <w:szCs w:val="20"/>
              </w:rPr>
              <w:t>) finansējuma, kas būtu paredzēti plašākam iedzīvotāju lokam, kā paredzētais atbalsts sociālajiem mājokļiem 4.3.1. SAM.</w:t>
            </w:r>
            <w:r w:rsidR="00F25587">
              <w:rPr>
                <w:rFonts w:ascii="Times New Roman" w:hAnsi="Times New Roman" w:cs="Times New Roman"/>
                <w:sz w:val="20"/>
                <w:szCs w:val="20"/>
              </w:rPr>
              <w:t xml:space="preserve"> Informējam, ka </w:t>
            </w:r>
            <w:r w:rsidR="00F25587"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00F25587" w:rsidRPr="00D96661">
              <w:rPr>
                <w:rFonts w:ascii="Times New Roman" w:hAnsi="Times New Roman" w:cs="Times New Roman"/>
                <w:sz w:val="20"/>
                <w:szCs w:val="20"/>
              </w:rPr>
              <w:t>.</w:t>
            </w:r>
          </w:p>
          <w:p w14:paraId="667ACA46" w14:textId="0CED5A6A" w:rsidR="003B19CF" w:rsidRPr="006B54DE" w:rsidRDefault="003B19CF" w:rsidP="00C4157F">
            <w:pPr>
              <w:spacing w:after="0" w:line="240" w:lineRule="auto"/>
              <w:jc w:val="both"/>
              <w:rPr>
                <w:rFonts w:ascii="Times New Roman" w:hAnsi="Times New Roman" w:cs="Times New Roman"/>
                <w:sz w:val="20"/>
                <w:szCs w:val="20"/>
              </w:rPr>
            </w:pPr>
          </w:p>
          <w:p w14:paraId="0FAEC5EF" w14:textId="77777777" w:rsidR="003B19CF" w:rsidRPr="006F55DD"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Atbilstoši 4.3.1. SAM paredzētajai aktivitātei, piedāvājam noteikt nosacījumu, ka esošo sociālo mājokļu atjaunošana un jaunu sociālo mājokļu būvniecība notiek teritorijās, kur uz šiem mājokļiem atbilstoši regulējumam ir personas, kas gaida rindā un teritorijā notiek vai tiek plānota uzņēmējdarbību un nodarbinātību veicinošu projektu īstenošana.</w:t>
            </w:r>
          </w:p>
        </w:tc>
        <w:tc>
          <w:tcPr>
            <w:tcW w:w="1638" w:type="dxa"/>
          </w:tcPr>
          <w:p w14:paraId="3EEC27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B6806AD" w14:textId="77777777" w:rsidTr="00DC21C3">
        <w:tc>
          <w:tcPr>
            <w:tcW w:w="562" w:type="dxa"/>
            <w:shd w:val="clear" w:color="auto" w:fill="auto"/>
          </w:tcPr>
          <w:p w14:paraId="4294B43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D2806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6F945112"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(318)</w:t>
            </w:r>
            <w:r w:rsidRPr="006F55DD">
              <w:rPr>
                <w:rFonts w:ascii="Times New Roman" w:eastAsia="Arial" w:hAnsi="Times New Roman" w:cs="Times New Roman"/>
                <w:sz w:val="20"/>
                <w:szCs w:val="20"/>
              </w:rPr>
              <w:tab/>
              <w:t>Plānots atbalsts labklājības nozares publisko institūciju infrastruktūras pieejamības nodrošināšanai (t.sk. paredzot pasākumus vides pieejamības nodrošināšanai, tostarp lifta izbūvi un materiāltehniskā nodrošinājuma iegādi), tādējādi nodrošinot iespēju cilvēkiem ar invaliditāti līdzdarboties invaliditātes politikas izstrādē un īstenošanā un saņemt pakalpojumus, vienlaikus nodrošinot tādu vidi, kurā cilvēki ar invaliditāti un funkcionāliem traucējumiem vienlīdzīgi ar citiem var tikt nodarbināti, tādējādi sekmējot cilvēktiesības un dzīves kvalitāti.</w:t>
            </w:r>
          </w:p>
        </w:tc>
        <w:tc>
          <w:tcPr>
            <w:tcW w:w="4954" w:type="dxa"/>
            <w:shd w:val="clear" w:color="auto" w:fill="auto"/>
          </w:tcPr>
          <w:p w14:paraId="27F70A17"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skaidrot vai uz publisko institūciju infrastruktūras atbalstu var pretendēt arī sociālo pakalpojumu sniedzēju institūcijas.</w:t>
            </w:r>
          </w:p>
          <w:p w14:paraId="4B4AD338"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p>
        </w:tc>
        <w:tc>
          <w:tcPr>
            <w:tcW w:w="2976" w:type="dxa"/>
            <w:shd w:val="clear" w:color="auto" w:fill="auto"/>
          </w:tcPr>
          <w:p w14:paraId="1095F465"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Ņemts vērā.</w:t>
            </w:r>
          </w:p>
          <w:p w14:paraId="63CD937E" w14:textId="51D6BA89" w:rsidR="003B19CF" w:rsidRPr="006F55DD" w:rsidRDefault="003B19CF" w:rsidP="004108EC">
            <w:pPr>
              <w:spacing w:after="0" w:line="240" w:lineRule="auto"/>
              <w:jc w:val="both"/>
              <w:rPr>
                <w:rFonts w:ascii="Times New Roman" w:hAnsi="Times New Roman" w:cs="Times New Roman"/>
                <w:sz w:val="20"/>
                <w:szCs w:val="20"/>
              </w:rPr>
            </w:pPr>
            <w:r w:rsidRPr="0086591F">
              <w:rPr>
                <w:rFonts w:ascii="Times New Roman" w:hAnsi="Times New Roman" w:cs="Times New Roman"/>
                <w:sz w:val="20"/>
                <w:szCs w:val="20"/>
              </w:rPr>
              <w:t xml:space="preserve">DP </w:t>
            </w:r>
            <w:r>
              <w:rPr>
                <w:rFonts w:ascii="Times New Roman" w:hAnsi="Times New Roman" w:cs="Times New Roman"/>
                <w:sz w:val="20"/>
                <w:szCs w:val="20"/>
              </w:rPr>
              <w:t xml:space="preserve">jaunākās redakcijas </w:t>
            </w:r>
            <w:r w:rsidRPr="0086591F">
              <w:rPr>
                <w:rFonts w:ascii="Times New Roman" w:hAnsi="Times New Roman" w:cs="Times New Roman"/>
                <w:sz w:val="20"/>
                <w:szCs w:val="20"/>
              </w:rPr>
              <w:t>(</w:t>
            </w:r>
            <w:r w:rsidR="004108EC">
              <w:rPr>
                <w:rFonts w:ascii="Times New Roman" w:hAnsi="Times New Roman" w:cs="Times New Roman"/>
                <w:sz w:val="20"/>
                <w:szCs w:val="20"/>
              </w:rPr>
              <w:t>321</w:t>
            </w:r>
            <w:r w:rsidRPr="0086591F">
              <w:rPr>
                <w:rFonts w:ascii="Times New Roman" w:hAnsi="Times New Roman" w:cs="Times New Roman"/>
                <w:sz w:val="20"/>
                <w:szCs w:val="20"/>
              </w:rPr>
              <w:t xml:space="preserve">) rindkopā </w:t>
            </w:r>
            <w:r>
              <w:rPr>
                <w:rFonts w:ascii="Times New Roman" w:hAnsi="Times New Roman" w:cs="Times New Roman"/>
                <w:sz w:val="20"/>
                <w:szCs w:val="20"/>
              </w:rPr>
              <w:t>precizēts</w:t>
            </w:r>
            <w:r w:rsidRPr="0086591F">
              <w:rPr>
                <w:rFonts w:ascii="Times New Roman" w:hAnsi="Times New Roman" w:cs="Times New Roman"/>
                <w:sz w:val="20"/>
                <w:szCs w:val="20"/>
              </w:rPr>
              <w:t>, ka ieguldījumi plānoti LM infrastruktūrā.</w:t>
            </w:r>
          </w:p>
        </w:tc>
        <w:tc>
          <w:tcPr>
            <w:tcW w:w="1638" w:type="dxa"/>
          </w:tcPr>
          <w:p w14:paraId="60A0299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616022C" w14:textId="77777777" w:rsidTr="00DC21C3">
        <w:tc>
          <w:tcPr>
            <w:tcW w:w="562" w:type="dxa"/>
            <w:shd w:val="clear" w:color="auto" w:fill="auto"/>
          </w:tcPr>
          <w:p w14:paraId="60D51AF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78B3A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3391B8E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8706E6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(318)</w:t>
            </w:r>
            <w:r w:rsidRPr="006F55DD">
              <w:rPr>
                <w:rFonts w:ascii="Times New Roman" w:eastAsia="Times New Roman" w:hAnsi="Times New Roman" w:cs="Times New Roman"/>
                <w:sz w:val="20"/>
                <w:szCs w:val="20"/>
                <w:lang w:eastAsia="lv-LV"/>
              </w:rPr>
              <w:tab/>
              <w:t>Plānots atbalsts Labklājības ministrijas infrastruktūras pieejamības nodrošināšanai, īstenojot pasakumus vides pieejamības nodrošināšanai un materiāltehniskā nodrošinājuma iegādei. Pielāgojot Labklājības ministrijas infrastruktūru, tiks sekmētas iespējas  iedzīvotājiem (t.sk. perosnām ar invaliditāti, funkcionāliem traucējumiem, funkcionēšanas ierobežojumiem, kā arī, piemēram, vecākiem ar bērnu ratiņiem, peronām ar veslības problēmām u.c.) būt nodarbinātiem un iesaistīties politikas izstrādē un īstenošanā.</w:t>
            </w:r>
          </w:p>
        </w:tc>
        <w:tc>
          <w:tcPr>
            <w:tcW w:w="2976" w:type="dxa"/>
            <w:shd w:val="clear" w:color="auto" w:fill="auto"/>
          </w:tcPr>
          <w:p w14:paraId="0C49685A" w14:textId="77777777" w:rsidR="003B19CF" w:rsidRPr="00BC74B5" w:rsidRDefault="003B19CF" w:rsidP="00C4157F">
            <w:pPr>
              <w:spacing w:after="0" w:line="240" w:lineRule="auto"/>
              <w:jc w:val="both"/>
              <w:rPr>
                <w:rFonts w:ascii="Times New Roman" w:hAnsi="Times New Roman" w:cs="Times New Roman"/>
                <w:b/>
                <w:bCs/>
                <w:sz w:val="20"/>
                <w:szCs w:val="20"/>
              </w:rPr>
            </w:pPr>
            <w:r w:rsidRPr="00BC74B5">
              <w:rPr>
                <w:rFonts w:ascii="Times New Roman" w:hAnsi="Times New Roman" w:cs="Times New Roman"/>
                <w:b/>
                <w:bCs/>
                <w:sz w:val="20"/>
                <w:szCs w:val="20"/>
              </w:rPr>
              <w:t>Ņemts vērā.</w:t>
            </w:r>
          </w:p>
        </w:tc>
        <w:tc>
          <w:tcPr>
            <w:tcW w:w="1638" w:type="dxa"/>
          </w:tcPr>
          <w:p w14:paraId="7734F7DE"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F9FABF8" w14:textId="77777777" w:rsidTr="00DC21C3">
        <w:tc>
          <w:tcPr>
            <w:tcW w:w="562" w:type="dxa"/>
            <w:shd w:val="clear" w:color="auto" w:fill="auto"/>
          </w:tcPr>
          <w:p w14:paraId="555E3C0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30F36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3FF614ED"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(319)</w:t>
            </w:r>
            <w:r w:rsidRPr="006F55DD">
              <w:rPr>
                <w:rFonts w:ascii="Times New Roman" w:eastAsia="Arial" w:hAnsi="Times New Roman" w:cs="Times New Roman"/>
                <w:sz w:val="20"/>
                <w:szCs w:val="20"/>
              </w:rPr>
              <w:tab/>
              <w:t>Uzlabojot vides pieejamību personām ar kustību traucējumiem paredzēts atbalsts mājokļu piemērošanai, daudzdzīvokļu ēkām izbūvējot liftus. Mājokļu vides pieejamības uzlabošana personām ar kustību traucējumiem veicinātu šo personu veiksmīgāku iekļaušanos sabiedrībā, nodrošinot pārvietošanās brīvību, tādā veidā veicinot šo personu iesaistīšanos darba tirgū un pieeju veselības, izglītības un sociālajiem pakalpojumiem.</w:t>
            </w:r>
          </w:p>
        </w:tc>
        <w:tc>
          <w:tcPr>
            <w:tcW w:w="4954" w:type="dxa"/>
            <w:shd w:val="clear" w:color="auto" w:fill="auto"/>
          </w:tcPr>
          <w:p w14:paraId="5E8D9A84"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r w:rsidRPr="006F55DD">
              <w:rPr>
                <w:rFonts w:ascii="Times New Roman" w:eastAsia="Times New Roman" w:hAnsi="Times New Roman" w:cs="Times New Roman"/>
                <w:sz w:val="20"/>
                <w:szCs w:val="20"/>
                <w:lang w:eastAsia="lv-LV"/>
              </w:rPr>
              <w:t>Plānojot liftu būvniecību, lūdzam paredzēt ieguldījumus arī ar tā pieejamību saistītajai infrastruktūrai, piemēram, uzbrauktuvēm.</w:t>
            </w:r>
          </w:p>
        </w:tc>
        <w:tc>
          <w:tcPr>
            <w:tcW w:w="2976" w:type="dxa"/>
            <w:shd w:val="clear" w:color="auto" w:fill="auto"/>
          </w:tcPr>
          <w:p w14:paraId="796DB2A9" w14:textId="4FB5BB14" w:rsidR="003B19CF" w:rsidRPr="00FB5C8A" w:rsidRDefault="00FB5C8A" w:rsidP="00C4157F">
            <w:pPr>
              <w:spacing w:after="0" w:line="240" w:lineRule="auto"/>
              <w:jc w:val="both"/>
              <w:rPr>
                <w:rFonts w:ascii="Times New Roman" w:hAnsi="Times New Roman" w:cs="Times New Roman"/>
                <w:b/>
                <w:bCs/>
                <w:color w:val="FF0000"/>
                <w:sz w:val="20"/>
                <w:szCs w:val="20"/>
              </w:rPr>
            </w:pPr>
            <w:r w:rsidRPr="00146E80">
              <w:rPr>
                <w:rFonts w:ascii="Times New Roman" w:hAnsi="Times New Roman" w:cs="Times New Roman"/>
                <w:b/>
                <w:sz w:val="20"/>
                <w:szCs w:val="20"/>
              </w:rPr>
              <w:t>Daļēji ņemts vērā.</w:t>
            </w:r>
          </w:p>
          <w:p w14:paraId="006BEF24" w14:textId="03F85234" w:rsidR="003B19CF" w:rsidRPr="00146E80" w:rsidRDefault="003B19CF" w:rsidP="00C4157F">
            <w:pPr>
              <w:spacing w:after="0" w:line="240" w:lineRule="auto"/>
              <w:jc w:val="both"/>
              <w:rPr>
                <w:rFonts w:ascii="Times New Roman" w:hAnsi="Times New Roman" w:cs="Times New Roman"/>
                <w:b/>
                <w:bCs/>
                <w:sz w:val="20"/>
                <w:szCs w:val="20"/>
              </w:rPr>
            </w:pPr>
            <w:r w:rsidRPr="00146E80">
              <w:rPr>
                <w:rFonts w:ascii="Times New Roman" w:hAnsi="Times New Roman" w:cs="Times New Roman"/>
                <w:b/>
                <w:bCs/>
                <w:sz w:val="20"/>
                <w:szCs w:val="20"/>
              </w:rPr>
              <w:t>Sniegts skaidrojums</w:t>
            </w:r>
            <w:r w:rsidR="00146E80">
              <w:rPr>
                <w:rFonts w:ascii="Times New Roman" w:hAnsi="Times New Roman" w:cs="Times New Roman"/>
                <w:b/>
                <w:bCs/>
                <w:sz w:val="20"/>
                <w:szCs w:val="20"/>
              </w:rPr>
              <w:t>.</w:t>
            </w:r>
          </w:p>
          <w:p w14:paraId="73EF89D8" w14:textId="1DC581A8" w:rsidR="003B19CF" w:rsidRDefault="00C03156" w:rsidP="00C03156">
            <w:pPr>
              <w:spacing w:after="0" w:line="240" w:lineRule="auto"/>
              <w:jc w:val="both"/>
              <w:rPr>
                <w:rFonts w:ascii="Times New Roman" w:hAnsi="Times New Roman" w:cs="Times New Roman"/>
                <w:sz w:val="20"/>
                <w:szCs w:val="20"/>
              </w:rPr>
            </w:pPr>
            <w:r w:rsidRPr="002E4328">
              <w:rPr>
                <w:rFonts w:ascii="Times New Roman" w:hAnsi="Times New Roman" w:cs="Times New Roman"/>
                <w:sz w:val="20"/>
                <w:szCs w:val="20"/>
              </w:rPr>
              <w:t xml:space="preserve">Izstrādājot </w:t>
            </w:r>
            <w:r w:rsidR="00146E80">
              <w:rPr>
                <w:rFonts w:ascii="Times New Roman" w:hAnsi="Times New Roman" w:cs="Times New Roman"/>
                <w:sz w:val="20"/>
                <w:szCs w:val="20"/>
              </w:rPr>
              <w:t xml:space="preserve">MK noteikumus par specifiskā atbalsta mērķa ieviešnu </w:t>
            </w:r>
            <w:r>
              <w:rPr>
                <w:rFonts w:ascii="Times New Roman" w:hAnsi="Times New Roman" w:cs="Times New Roman"/>
                <w:sz w:val="20"/>
                <w:szCs w:val="20"/>
              </w:rPr>
              <w:t>pie attiecināmajām izmaksām tiks iekļautas izmaksas, kas saistītas ēkas piemērošanu lifta izbūvei un izmantošanai. Šobrīd Darbības programmas dokumentā šāda līmeņa detalizāciju nav iespējams norādīt.</w:t>
            </w:r>
          </w:p>
          <w:p w14:paraId="47881FB3" w14:textId="77777777" w:rsidR="003B19CF" w:rsidRDefault="003B19CF" w:rsidP="00C4157F">
            <w:pPr>
              <w:spacing w:after="0" w:line="240" w:lineRule="auto"/>
              <w:jc w:val="both"/>
              <w:rPr>
                <w:rFonts w:ascii="Times New Roman" w:hAnsi="Times New Roman" w:cs="Times New Roman"/>
                <w:sz w:val="20"/>
                <w:szCs w:val="20"/>
              </w:rPr>
            </w:pPr>
          </w:p>
          <w:p w14:paraId="4C34F629" w14:textId="77777777" w:rsidR="003B19CF" w:rsidRDefault="003B19CF" w:rsidP="00C4157F">
            <w:pPr>
              <w:spacing w:after="0" w:line="240" w:lineRule="auto"/>
              <w:jc w:val="both"/>
              <w:rPr>
                <w:rFonts w:ascii="Times New Roman" w:hAnsi="Times New Roman" w:cs="Times New Roman"/>
                <w:sz w:val="20"/>
                <w:szCs w:val="20"/>
              </w:rPr>
            </w:pPr>
          </w:p>
          <w:p w14:paraId="26D45E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638" w:type="dxa"/>
          </w:tcPr>
          <w:p w14:paraId="3C3886FF" w14:textId="63E08DC4" w:rsidR="003B19CF" w:rsidRPr="006F55DD" w:rsidRDefault="00316A5B" w:rsidP="00C4157F">
            <w:pPr>
              <w:spacing w:after="0" w:line="240" w:lineRule="auto"/>
              <w:jc w:val="both"/>
              <w:rPr>
                <w:rFonts w:ascii="Times New Roman" w:hAnsi="Times New Roman" w:cs="Times New Roman"/>
                <w:sz w:val="20"/>
                <w:szCs w:val="20"/>
              </w:rPr>
            </w:pPr>
            <w:r w:rsidRPr="00146E80">
              <w:rPr>
                <w:rFonts w:ascii="Times New Roman" w:hAnsi="Times New Roman" w:cs="Times New Roman"/>
                <w:sz w:val="20"/>
                <w:szCs w:val="20"/>
              </w:rPr>
              <w:t>Skat. precizēto DP redakciju.</w:t>
            </w:r>
          </w:p>
        </w:tc>
      </w:tr>
      <w:tr w:rsidR="003B19CF" w:rsidRPr="006F55DD" w14:paraId="2DF01884" w14:textId="77777777" w:rsidTr="00DC21C3">
        <w:tc>
          <w:tcPr>
            <w:tcW w:w="562" w:type="dxa"/>
            <w:shd w:val="clear" w:color="auto" w:fill="auto"/>
          </w:tcPr>
          <w:p w14:paraId="0B951FF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F701A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0907E1E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(320)</w:t>
            </w:r>
            <w:r w:rsidRPr="006F55DD">
              <w:rPr>
                <w:rFonts w:ascii="Times New Roman" w:eastAsia="Arial" w:hAnsi="Times New Roman" w:cs="Times New Roman"/>
                <w:sz w:val="20"/>
                <w:szCs w:val="20"/>
              </w:rPr>
              <w:tab/>
              <w:t>Galvenās mērķagrupas: Ārpusģimenes aprūpē esoši bērni ar funkcionāliem traucējumiem, kuriem funkcionālo traucējumu smaguma pakāpes dēļ nav iespējams nodrošināt aprūpi ģimenē, pie aizbildņa vai audžuģimenē, un jaunieši pēc 18 gadu sasniegšanas.</w:t>
            </w:r>
          </w:p>
        </w:tc>
        <w:tc>
          <w:tcPr>
            <w:tcW w:w="4954" w:type="dxa"/>
            <w:shd w:val="clear" w:color="auto" w:fill="auto"/>
          </w:tcPr>
          <w:p w14:paraId="0E721A3C"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r w:rsidRPr="006F55DD">
              <w:rPr>
                <w:rFonts w:ascii="Times New Roman" w:eastAsia="Calibri" w:hAnsi="Times New Roman" w:cs="Times New Roman"/>
                <w:bCs/>
                <w:noProof/>
                <w:color w:val="000000"/>
                <w:sz w:val="20"/>
                <w:szCs w:val="20"/>
                <w:lang w:eastAsia="lv-LV" w:bidi="lv-LV"/>
              </w:rPr>
              <w:t>Lūdzam paplašināt mērķgrupu loku:</w:t>
            </w:r>
          </w:p>
          <w:p w14:paraId="4A6535E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bCs/>
                <w:i/>
                <w:noProof/>
                <w:color w:val="000000"/>
                <w:sz w:val="20"/>
                <w:szCs w:val="20"/>
                <w:lang w:eastAsia="lv-LV" w:bidi="lv-LV"/>
              </w:rPr>
              <w:t xml:space="preserve">“[..] Ārpusģimenes aprūpē esoši bērni ar funkcionāliem traucējumiem, kuriem funkcionālo traucējumu smaguma pakāpes dēļ nav iespējams nodrošināt aprūpi ģimenē, pie aizbildņa vai audžuģimenē, un jaunieši pēc 18 gadu sasniegšanas, </w:t>
            </w:r>
            <w:r w:rsidRPr="006F55DD">
              <w:rPr>
                <w:rFonts w:ascii="Times New Roman" w:eastAsia="Calibri" w:hAnsi="Times New Roman" w:cs="Times New Roman"/>
                <w:b/>
                <w:i/>
                <w:noProof/>
                <w:color w:val="000000"/>
                <w:sz w:val="20"/>
                <w:szCs w:val="20"/>
                <w:u w:val="single"/>
                <w:lang w:eastAsia="lv-LV" w:bidi="lv-LV"/>
              </w:rPr>
              <w:t>jaunie speciālisti</w:t>
            </w:r>
            <w:r w:rsidRPr="006F55DD">
              <w:rPr>
                <w:rFonts w:ascii="Times New Roman" w:eastAsia="Calibri" w:hAnsi="Times New Roman" w:cs="Times New Roman"/>
                <w:bCs/>
                <w:i/>
                <w:noProof/>
                <w:color w:val="000000"/>
                <w:sz w:val="20"/>
                <w:szCs w:val="20"/>
                <w:lang w:eastAsia="lv-LV" w:bidi="lv-LV"/>
              </w:rPr>
              <w:t>.”</w:t>
            </w:r>
          </w:p>
        </w:tc>
        <w:tc>
          <w:tcPr>
            <w:tcW w:w="2976" w:type="dxa"/>
            <w:shd w:val="clear" w:color="auto" w:fill="auto"/>
          </w:tcPr>
          <w:p w14:paraId="1C8C7FDD" w14:textId="0B111E09" w:rsidR="00B741D9" w:rsidRDefault="003B19CF" w:rsidP="00C4157F">
            <w:pPr>
              <w:spacing w:after="0" w:line="240" w:lineRule="auto"/>
              <w:jc w:val="both"/>
              <w:rPr>
                <w:rFonts w:ascii="Times New Roman" w:hAnsi="Times New Roman" w:cs="Times New Roman"/>
                <w:color w:val="FF0000"/>
                <w:sz w:val="20"/>
                <w:szCs w:val="20"/>
              </w:rPr>
            </w:pPr>
            <w:r w:rsidRPr="005F1BE0">
              <w:rPr>
                <w:rFonts w:ascii="Times New Roman" w:hAnsi="Times New Roman" w:cs="Times New Roman"/>
                <w:b/>
                <w:bCs/>
                <w:sz w:val="20"/>
                <w:szCs w:val="20"/>
              </w:rPr>
              <w:t>Sniegts skaidrojums</w:t>
            </w:r>
          </w:p>
          <w:p w14:paraId="7AE3E0F1" w14:textId="20F39784" w:rsidR="003B19CF" w:rsidRPr="00D33D76" w:rsidRDefault="00385094" w:rsidP="00C4157F">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Ģ</w:t>
            </w:r>
            <w:r w:rsidRPr="00936C1D">
              <w:rPr>
                <w:rFonts w:ascii="Times New Roman" w:hAnsi="Times New Roman" w:cs="Times New Roman"/>
                <w:sz w:val="20"/>
                <w:szCs w:val="20"/>
              </w:rPr>
              <w:t>imeni</w:t>
            </w:r>
            <w:r>
              <w:rPr>
                <w:rFonts w:ascii="Times New Roman" w:hAnsi="Times New Roman" w:cs="Times New Roman"/>
                <w:sz w:val="20"/>
                <w:szCs w:val="20"/>
              </w:rPr>
              <w:t>s</w:t>
            </w:r>
            <w:r w:rsidRPr="00936C1D">
              <w:rPr>
                <w:rFonts w:ascii="Times New Roman" w:hAnsi="Times New Roman" w:cs="Times New Roman"/>
                <w:sz w:val="20"/>
                <w:szCs w:val="20"/>
              </w:rPr>
              <w:t xml:space="preserve">kai videi pietuvinātu pakalpojumu sniegšanas vietu izveidei mērķa grupa ir </w:t>
            </w:r>
            <w:r>
              <w:rPr>
                <w:rFonts w:ascii="Times New Roman" w:hAnsi="Times New Roman" w:cs="Times New Roman"/>
                <w:sz w:val="20"/>
                <w:szCs w:val="20"/>
              </w:rPr>
              <w:t xml:space="preserve">definēta atbilstoši </w:t>
            </w:r>
            <w:r w:rsidR="000E15F3" w:rsidRPr="000E15F3">
              <w:rPr>
                <w:rFonts w:ascii="Times New Roman" w:hAnsi="Times New Roman" w:cs="Times New Roman"/>
                <w:sz w:val="20"/>
                <w:szCs w:val="20"/>
              </w:rPr>
              <w:t>4.3.1.SAM iet</w:t>
            </w:r>
            <w:r w:rsidR="000E15F3">
              <w:rPr>
                <w:rFonts w:ascii="Times New Roman" w:hAnsi="Times New Roman" w:cs="Times New Roman"/>
                <w:sz w:val="20"/>
                <w:szCs w:val="20"/>
              </w:rPr>
              <w:t xml:space="preserve">varos plānoto ieguldījumu būtībai un </w:t>
            </w:r>
            <w:r>
              <w:rPr>
                <w:rFonts w:ascii="Times New Roman" w:hAnsi="Times New Roman" w:cs="Times New Roman"/>
                <w:sz w:val="20"/>
                <w:szCs w:val="20"/>
              </w:rPr>
              <w:t>DP sadaļas “</w:t>
            </w:r>
            <w:r w:rsidRPr="006F55DD">
              <w:rPr>
                <w:rFonts w:ascii="Times New Roman" w:eastAsia="Arial" w:hAnsi="Times New Roman" w:cs="Times New Roman"/>
                <w:sz w:val="20"/>
                <w:szCs w:val="20"/>
              </w:rPr>
              <w:t>Galvenās mērķagrupas</w:t>
            </w:r>
            <w:r>
              <w:rPr>
                <w:rFonts w:ascii="Times New Roman" w:hAnsi="Times New Roman" w:cs="Times New Roman"/>
                <w:sz w:val="20"/>
                <w:szCs w:val="20"/>
              </w:rPr>
              <w:t xml:space="preserve">” detalizācijas pakāpei. Mērķa grupas plašāka detalizācija tiks vērtēta un definēta SAM/psaākumu sākotnējā novētējuma un </w:t>
            </w:r>
            <w:r w:rsidRPr="00D33D76">
              <w:rPr>
                <w:rFonts w:ascii="Times New Roman" w:hAnsi="Times New Roman" w:cs="Times New Roman"/>
                <w:sz w:val="20"/>
                <w:szCs w:val="20"/>
              </w:rPr>
              <w:t>Minisktru kabineta noteikumu izstrādes procesā.</w:t>
            </w:r>
          </w:p>
          <w:p w14:paraId="78BA04BC" w14:textId="036203A7" w:rsidR="00E742EE" w:rsidRDefault="00E742EE" w:rsidP="00E742EE">
            <w:pPr>
              <w:spacing w:after="0" w:line="240" w:lineRule="auto"/>
              <w:jc w:val="both"/>
              <w:rPr>
                <w:rFonts w:ascii="Times New Roman" w:hAnsi="Times New Roman" w:cs="Times New Roman"/>
                <w:sz w:val="20"/>
                <w:szCs w:val="20"/>
              </w:rPr>
            </w:pPr>
            <w:r w:rsidRPr="00D33D76">
              <w:rPr>
                <w:rFonts w:ascii="Times New Roman" w:eastAsia="Calibri" w:hAnsi="Times New Roman" w:cs="Times New Roman"/>
                <w:sz w:val="20"/>
                <w:szCs w:val="20"/>
              </w:rPr>
              <w:t>Vienlaikus lūzam skatīt skaidrojumu izziņas 142. un 533. punktā.</w:t>
            </w:r>
            <w:r w:rsidR="00385094">
              <w:rPr>
                <w:rFonts w:ascii="Times New Roman" w:eastAsia="Calibri" w:hAnsi="Times New Roman" w:cs="Times New Roman"/>
                <w:sz w:val="20"/>
                <w:szCs w:val="20"/>
              </w:rPr>
              <w:t xml:space="preserve"> </w:t>
            </w:r>
          </w:p>
          <w:p w14:paraId="5DA19E74" w14:textId="1496DE89" w:rsidR="00E742EE" w:rsidRPr="006F55DD" w:rsidRDefault="00E742EE" w:rsidP="00C4157F">
            <w:pPr>
              <w:spacing w:after="0" w:line="240" w:lineRule="auto"/>
              <w:jc w:val="both"/>
              <w:rPr>
                <w:rFonts w:ascii="Times New Roman" w:hAnsi="Times New Roman" w:cs="Times New Roman"/>
                <w:sz w:val="20"/>
                <w:szCs w:val="20"/>
              </w:rPr>
            </w:pPr>
          </w:p>
        </w:tc>
        <w:tc>
          <w:tcPr>
            <w:tcW w:w="1638" w:type="dxa"/>
          </w:tcPr>
          <w:p w14:paraId="1C48BFBB" w14:textId="3A23E20D" w:rsidR="003B19CF" w:rsidRPr="006F55DD" w:rsidRDefault="00B741D9"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55719A4" w14:textId="77777777" w:rsidTr="00DC21C3">
        <w:tc>
          <w:tcPr>
            <w:tcW w:w="562" w:type="dxa"/>
            <w:shd w:val="clear" w:color="auto" w:fill="auto"/>
          </w:tcPr>
          <w:p w14:paraId="6EE940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5DDE0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7D1A872E"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DC0E01A"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lang w:eastAsia="lv-LV" w:bidi="lv-LV"/>
              </w:rPr>
            </w:pPr>
            <w:r w:rsidRPr="006F55DD">
              <w:rPr>
                <w:rFonts w:ascii="Times New Roman" w:eastAsia="Times New Roman" w:hAnsi="Times New Roman" w:cs="Times New Roman"/>
                <w:sz w:val="20"/>
                <w:szCs w:val="20"/>
                <w:lang w:eastAsia="lv-LV"/>
              </w:rPr>
              <w:t>Lūdzam skaidrot, vai pie galvenās mērķgrupas tiek ietvertas arī specializētās audžuģimenes.</w:t>
            </w:r>
          </w:p>
        </w:tc>
        <w:tc>
          <w:tcPr>
            <w:tcW w:w="2976" w:type="dxa"/>
            <w:shd w:val="clear" w:color="auto" w:fill="auto"/>
          </w:tcPr>
          <w:p w14:paraId="6B6230F7" w14:textId="77777777" w:rsidR="003B19CF" w:rsidRPr="00936C1D" w:rsidRDefault="003B19CF" w:rsidP="00C4157F">
            <w:pPr>
              <w:spacing w:after="0" w:line="240" w:lineRule="auto"/>
              <w:jc w:val="both"/>
              <w:rPr>
                <w:rFonts w:ascii="Times New Roman" w:hAnsi="Times New Roman" w:cs="Times New Roman"/>
                <w:b/>
                <w:bCs/>
                <w:sz w:val="20"/>
                <w:szCs w:val="20"/>
              </w:rPr>
            </w:pPr>
            <w:r w:rsidRPr="00936C1D">
              <w:rPr>
                <w:rFonts w:ascii="Times New Roman" w:hAnsi="Times New Roman" w:cs="Times New Roman"/>
                <w:b/>
                <w:bCs/>
                <w:sz w:val="20"/>
                <w:szCs w:val="20"/>
              </w:rPr>
              <w:t>Sniegts skaidrojums</w:t>
            </w:r>
          </w:p>
          <w:p w14:paraId="30FD66BF" w14:textId="77777777" w:rsidR="003B19CF" w:rsidRPr="006F55DD" w:rsidRDefault="003B19CF" w:rsidP="00C4157F">
            <w:pPr>
              <w:spacing w:after="0" w:line="240" w:lineRule="auto"/>
              <w:jc w:val="both"/>
              <w:rPr>
                <w:rFonts w:ascii="Times New Roman" w:hAnsi="Times New Roman" w:cs="Times New Roman"/>
                <w:sz w:val="20"/>
                <w:szCs w:val="20"/>
              </w:rPr>
            </w:pPr>
            <w:r w:rsidRPr="00936C1D">
              <w:rPr>
                <w:rFonts w:ascii="Times New Roman" w:hAnsi="Times New Roman" w:cs="Times New Roman"/>
                <w:sz w:val="20"/>
                <w:szCs w:val="20"/>
              </w:rPr>
              <w:t>Ģimeni</w:t>
            </w:r>
            <w:r>
              <w:rPr>
                <w:rFonts w:ascii="Times New Roman" w:hAnsi="Times New Roman" w:cs="Times New Roman"/>
                <w:sz w:val="20"/>
                <w:szCs w:val="20"/>
              </w:rPr>
              <w:t>s</w:t>
            </w:r>
            <w:r w:rsidRPr="00936C1D">
              <w:rPr>
                <w:rFonts w:ascii="Times New Roman" w:hAnsi="Times New Roman" w:cs="Times New Roman"/>
                <w:sz w:val="20"/>
                <w:szCs w:val="20"/>
              </w:rPr>
              <w:t>kai videi pietuvinātu pakalpojumu sniegšanas vietu izveidei mērķa grupa ir tikai aprūpes institūcijā esošie bērni un jaunieši ar funkcionāliem traucējumiem</w:t>
            </w:r>
            <w:r>
              <w:rPr>
                <w:rFonts w:ascii="Times New Roman" w:hAnsi="Times New Roman" w:cs="Times New Roman"/>
                <w:sz w:val="20"/>
                <w:szCs w:val="20"/>
              </w:rPr>
              <w:t>.</w:t>
            </w:r>
          </w:p>
        </w:tc>
        <w:tc>
          <w:tcPr>
            <w:tcW w:w="1638" w:type="dxa"/>
          </w:tcPr>
          <w:p w14:paraId="045B805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0C77AB4" w14:textId="77777777" w:rsidTr="00DC21C3">
        <w:tc>
          <w:tcPr>
            <w:tcW w:w="562" w:type="dxa"/>
            <w:shd w:val="clear" w:color="auto" w:fill="auto"/>
          </w:tcPr>
          <w:p w14:paraId="397F7D7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FD5D1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4E8A51B"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3C12B26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(320)</w:t>
            </w:r>
            <w:r w:rsidRPr="006F55DD">
              <w:rPr>
                <w:rFonts w:ascii="Times New Roman" w:eastAsia="Times New Roman" w:hAnsi="Times New Roman" w:cs="Times New Roman"/>
                <w:sz w:val="20"/>
                <w:szCs w:val="20"/>
                <w:lang w:eastAsia="lv-LV"/>
              </w:rPr>
              <w:tab/>
              <w:t>Galvenās mērķagrupas: Ārpusģimenes aprūpē (valsts finansētās ilgstošas sociālās aprūpes institūcijās - valsts sociālās aprūpes centros) esoši bērni ar funkcionāliem traucējumiem, kuriem funkcionālo traucējumu smaguma pakāpes dēļ nav iespējams nodrošināt aprūpi ģimenē, pie aizbildņa vai audžuģimenē, un jaunieši pēc 18 gadu sasniegšanas ar smagiem un ļoti smagiem garīga rakstura traucējumiem.</w:t>
            </w:r>
          </w:p>
        </w:tc>
        <w:tc>
          <w:tcPr>
            <w:tcW w:w="2976" w:type="dxa"/>
            <w:shd w:val="clear" w:color="auto" w:fill="auto"/>
          </w:tcPr>
          <w:p w14:paraId="34522E92" w14:textId="77777777" w:rsidR="003B19CF" w:rsidRPr="00BC74B5" w:rsidRDefault="003B19CF" w:rsidP="00C4157F">
            <w:pPr>
              <w:spacing w:after="0" w:line="240" w:lineRule="auto"/>
              <w:jc w:val="both"/>
              <w:rPr>
                <w:rFonts w:ascii="Times New Roman" w:hAnsi="Times New Roman" w:cs="Times New Roman"/>
                <w:b/>
                <w:bCs/>
                <w:sz w:val="20"/>
                <w:szCs w:val="20"/>
              </w:rPr>
            </w:pPr>
            <w:r w:rsidRPr="00BC74B5">
              <w:rPr>
                <w:rFonts w:ascii="Times New Roman" w:hAnsi="Times New Roman" w:cs="Times New Roman"/>
                <w:b/>
                <w:bCs/>
                <w:sz w:val="20"/>
                <w:szCs w:val="20"/>
              </w:rPr>
              <w:t>Ņemts vērā.</w:t>
            </w:r>
          </w:p>
        </w:tc>
        <w:tc>
          <w:tcPr>
            <w:tcW w:w="1638" w:type="dxa"/>
          </w:tcPr>
          <w:p w14:paraId="4FD1702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06D08C8" w14:textId="77777777" w:rsidTr="00DC21C3">
        <w:tc>
          <w:tcPr>
            <w:tcW w:w="562" w:type="dxa"/>
            <w:shd w:val="clear" w:color="auto" w:fill="auto"/>
          </w:tcPr>
          <w:p w14:paraId="6FBB27A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EC15F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711393D9"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(321)</w:t>
            </w:r>
            <w:r w:rsidRPr="006F55DD">
              <w:rPr>
                <w:rFonts w:ascii="Times New Roman" w:eastAsia="Arial" w:hAnsi="Times New Roman" w:cs="Times New Roman"/>
                <w:sz w:val="20"/>
                <w:szCs w:val="20"/>
              </w:rPr>
              <w:tab/>
              <w:t>Cilvēki ar invaliditāti, prognozējamu invaliditāti, cilvēki ar dažādiem funkcionēšanas traucējumiem, kuriem nepieciešami pielāgojumi, lai saņemtu valsts sniegtos pakalpojumus vai iekļautos darba tirgū, t.sk. veicinātu pakalpojuma pieejamību un kvalitāti plašākam cilvēku lokam (ar kustību, ar redzes, dzirdes, garīga rakstura traucējumiem u.c.).</w:t>
            </w:r>
          </w:p>
        </w:tc>
        <w:tc>
          <w:tcPr>
            <w:tcW w:w="4954" w:type="dxa"/>
            <w:shd w:val="clear" w:color="auto" w:fill="auto"/>
          </w:tcPr>
          <w:p w14:paraId="171BD40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(321)</w:t>
            </w:r>
            <w:r w:rsidRPr="006F55DD">
              <w:rPr>
                <w:rFonts w:ascii="Times New Roman" w:eastAsia="Times New Roman" w:hAnsi="Times New Roman" w:cs="Times New Roman"/>
                <w:sz w:val="20"/>
                <w:szCs w:val="20"/>
                <w:lang w:eastAsia="lv-LV"/>
              </w:rPr>
              <w:tab/>
              <w:t>Cilvēki ar invaliditāti, prognozējamu invaliditāti, cilvēki ar dažādiem funkcionēšanas traucējumiem, kuriem nepieciešami vides pielāgojumi, lai saņemtu valsts sniegtos pakalpojumus vai iekļautos darba tirgū.</w:t>
            </w:r>
          </w:p>
        </w:tc>
        <w:tc>
          <w:tcPr>
            <w:tcW w:w="2976" w:type="dxa"/>
            <w:shd w:val="clear" w:color="auto" w:fill="auto"/>
          </w:tcPr>
          <w:p w14:paraId="21A31067" w14:textId="77777777" w:rsidR="003B19CF" w:rsidRPr="00BC74B5" w:rsidRDefault="003B19CF" w:rsidP="00C4157F">
            <w:pPr>
              <w:spacing w:after="0" w:line="240" w:lineRule="auto"/>
              <w:jc w:val="both"/>
              <w:rPr>
                <w:rFonts w:ascii="Times New Roman" w:hAnsi="Times New Roman" w:cs="Times New Roman"/>
                <w:b/>
                <w:bCs/>
                <w:sz w:val="20"/>
                <w:szCs w:val="20"/>
              </w:rPr>
            </w:pPr>
            <w:r w:rsidRPr="00BC74B5">
              <w:rPr>
                <w:rFonts w:ascii="Times New Roman" w:hAnsi="Times New Roman" w:cs="Times New Roman"/>
                <w:b/>
                <w:bCs/>
                <w:sz w:val="20"/>
                <w:szCs w:val="20"/>
              </w:rPr>
              <w:t>Ņemts vērā.</w:t>
            </w:r>
          </w:p>
        </w:tc>
        <w:tc>
          <w:tcPr>
            <w:tcW w:w="1638" w:type="dxa"/>
          </w:tcPr>
          <w:p w14:paraId="07B907C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840592E" w14:textId="77777777" w:rsidTr="00DC21C3">
        <w:tc>
          <w:tcPr>
            <w:tcW w:w="562" w:type="dxa"/>
            <w:shd w:val="clear" w:color="auto" w:fill="auto"/>
          </w:tcPr>
          <w:p w14:paraId="51F6BB2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774AA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5877769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(323)</w:t>
            </w:r>
            <w:r w:rsidRPr="006F55DD">
              <w:rPr>
                <w:rFonts w:ascii="Times New Roman" w:eastAsia="Arial" w:hAnsi="Times New Roman" w:cs="Times New Roman"/>
                <w:sz w:val="20"/>
                <w:szCs w:val="20"/>
              </w:rPr>
              <w:tab/>
              <w:t>Darbības, kas nodrošina vienlīdzību, iekļaušanu un nediskrimināciju: Projekta vadībā un īstenošanā tiks nodrošināta informācijas un vides pieejamība, nediskriminācija pēc vecuma, dzimuma, etniskās piederības u.c. pazīmēm,  vienlīdzīgu iespēju principu ievērošana u.c. pasākumi. Īstenotie pasākumi paredz nodrošināt sociālo mājokļu pieejamību īpaši nelabvēlīgā situācijā esošām personām. Veicot ieguldījumus labklājības nozares publiskās institūciju infrastruktūras pieejamības nodrošināšanā, plānots izbūvēt liftu, kas būs aprīkots atbilstoši pieejamības prasībām cilvēkiem ar redzes, dzirdes un kustību traucējumiem, piemēram, litfta pogas Braila rakstā, audiāls paziņojums par lifta atrašanās stāvu un virzienu; tiks veikta kabinetu un sanitārtehnisko telpu pielāgošana,  publisku pasākumu telpu pieejamības nodrošināšanas pasākumi, taktilās informācijas sistēmas izveidošana un cilvēkiem ar invaliditāti nepieciešamā aprīkojuma iegāde.</w:t>
            </w:r>
          </w:p>
        </w:tc>
        <w:tc>
          <w:tcPr>
            <w:tcW w:w="4954" w:type="dxa"/>
            <w:shd w:val="clear" w:color="auto" w:fill="auto"/>
          </w:tcPr>
          <w:p w14:paraId="7A0DE9E7"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(323)</w:t>
            </w:r>
            <w:r w:rsidRPr="006F55DD">
              <w:rPr>
                <w:rFonts w:ascii="Times New Roman" w:eastAsia="Times New Roman" w:hAnsi="Times New Roman" w:cs="Times New Roman"/>
                <w:sz w:val="20"/>
                <w:szCs w:val="20"/>
                <w:lang w:eastAsia="lv-LV"/>
              </w:rPr>
              <w:tab/>
              <w:t>Darbības, kas nodrošina vienlīdzību, iekļaušanu un nediskrimināciju: Projekta vadībā un īstenošanā tiks nodrošināta informācijas un vides pieejamība, nediskriminācija pēc vecuma, dzimuma, etniskās piederības u.c. pazīmēm,  vienlīdzīgu iespēju principu ievērošana u.c. pasākumi. Īstenotie pasākumi paredz nodrošināt sociālo mājokļu pieejamību īpaši nelabvēlīgā situācijā esošām personām. Veicot ieguldījumus Labklājības ministrijas  infrastruktūrā, plānots nodrošināt infrastruktūras pieejaību (t.sk. atbilstoši pieejamības prasībām cilvēkiem ar redzes, dzirdes un kustību traucējumiem). Plānota lifta izbūve, kabinetu un sanitārtehnisko telpu pielāgošana,  publisku pasākumu telpu pieejamības nodrošināšana, taktilās informācijas sistēmas izveidošana un cilvēkiem ar invaliditāti nepieciešamā aprīkojuma iegāde.</w:t>
            </w:r>
          </w:p>
        </w:tc>
        <w:tc>
          <w:tcPr>
            <w:tcW w:w="2976" w:type="dxa"/>
            <w:shd w:val="clear" w:color="auto" w:fill="auto"/>
          </w:tcPr>
          <w:p w14:paraId="02D3472C" w14:textId="77777777" w:rsidR="003B19CF" w:rsidRPr="008F12E6" w:rsidRDefault="003B19CF" w:rsidP="00C4157F">
            <w:pPr>
              <w:spacing w:after="0" w:line="240" w:lineRule="auto"/>
              <w:jc w:val="both"/>
              <w:rPr>
                <w:rFonts w:ascii="Times New Roman" w:hAnsi="Times New Roman" w:cs="Times New Roman"/>
                <w:b/>
                <w:bCs/>
                <w:sz w:val="20"/>
                <w:szCs w:val="20"/>
              </w:rPr>
            </w:pPr>
            <w:r w:rsidRPr="008F12E6">
              <w:rPr>
                <w:rFonts w:ascii="Times New Roman" w:hAnsi="Times New Roman" w:cs="Times New Roman"/>
                <w:b/>
                <w:bCs/>
                <w:sz w:val="20"/>
                <w:szCs w:val="20"/>
              </w:rPr>
              <w:t>Ņemts vērā.</w:t>
            </w:r>
          </w:p>
        </w:tc>
        <w:tc>
          <w:tcPr>
            <w:tcW w:w="1638" w:type="dxa"/>
          </w:tcPr>
          <w:p w14:paraId="7E5E070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5CCFCC3" w14:textId="77777777" w:rsidTr="00DC21C3">
        <w:tc>
          <w:tcPr>
            <w:tcW w:w="562" w:type="dxa"/>
            <w:shd w:val="clear" w:color="auto" w:fill="auto"/>
          </w:tcPr>
          <w:p w14:paraId="57AA2F1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DEAA6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73B1738"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(324)</w:t>
            </w:r>
            <w:r w:rsidRPr="006F55DD">
              <w:rPr>
                <w:rFonts w:ascii="Times New Roman" w:eastAsia="Arial" w:hAnsi="Times New Roman" w:cs="Times New Roman"/>
                <w:sz w:val="20"/>
                <w:szCs w:val="20"/>
              </w:rPr>
              <w:tab/>
              <w:t>Tiks nodrošināta brīva pārvietošanās ēkā cilvēkiem ar kustību traucējumiem, izbūvējot liftu, vai uzbrauktuvi, vai pandusu u.c., tiks veikta kabinetu un sanitārtehnisko telpu pielāgošana, publisku pasākumu telpu pieejamības nodrošināšanas pasākumi, izveidota taktilās IS un nepieciešamā aprīkojuma iegāde u.c .</w:t>
            </w:r>
          </w:p>
        </w:tc>
        <w:tc>
          <w:tcPr>
            <w:tcW w:w="4954" w:type="dxa"/>
            <w:shd w:val="clear" w:color="auto" w:fill="auto"/>
          </w:tcPr>
          <w:p w14:paraId="50F679D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Šis būtu svītrojams, jo dublējas ar (323).</w:t>
            </w:r>
          </w:p>
        </w:tc>
        <w:tc>
          <w:tcPr>
            <w:tcW w:w="2976" w:type="dxa"/>
            <w:shd w:val="clear" w:color="auto" w:fill="auto"/>
          </w:tcPr>
          <w:p w14:paraId="1AADE7CF" w14:textId="77777777" w:rsidR="003B19CF" w:rsidRPr="009A6897" w:rsidRDefault="003B19CF" w:rsidP="00C4157F">
            <w:pPr>
              <w:spacing w:after="0" w:line="240" w:lineRule="auto"/>
              <w:jc w:val="both"/>
              <w:rPr>
                <w:rFonts w:ascii="Times New Roman" w:hAnsi="Times New Roman" w:cs="Times New Roman"/>
                <w:b/>
                <w:bCs/>
                <w:sz w:val="20"/>
                <w:szCs w:val="20"/>
              </w:rPr>
            </w:pPr>
            <w:r w:rsidRPr="009A6897">
              <w:rPr>
                <w:rFonts w:ascii="Times New Roman" w:hAnsi="Times New Roman" w:cs="Times New Roman"/>
                <w:b/>
                <w:bCs/>
                <w:sz w:val="20"/>
                <w:szCs w:val="20"/>
              </w:rPr>
              <w:t>Ņemts vērā.</w:t>
            </w:r>
          </w:p>
        </w:tc>
        <w:tc>
          <w:tcPr>
            <w:tcW w:w="1638" w:type="dxa"/>
          </w:tcPr>
          <w:p w14:paraId="1CA29F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1E76D47" w14:textId="77777777" w:rsidTr="00C4157F">
        <w:trPr>
          <w:trHeight w:val="341"/>
        </w:trPr>
        <w:tc>
          <w:tcPr>
            <w:tcW w:w="13036" w:type="dxa"/>
            <w:gridSpan w:val="5"/>
            <w:shd w:val="clear" w:color="auto" w:fill="C5E0B3" w:themeFill="accent6" w:themeFillTint="66"/>
          </w:tcPr>
          <w:p w14:paraId="44099ED4" w14:textId="77777777" w:rsidR="003B19CF" w:rsidRPr="00E42FF8" w:rsidRDefault="003B19CF" w:rsidP="00C4157F">
            <w:pPr>
              <w:pStyle w:val="Heading2"/>
              <w:spacing w:before="0" w:line="240" w:lineRule="auto"/>
              <w:jc w:val="both"/>
              <w:rPr>
                <w:rFonts w:cs="Times New Roman"/>
                <w:b/>
                <w:bCs/>
                <w:sz w:val="20"/>
                <w:szCs w:val="20"/>
              </w:rPr>
            </w:pPr>
            <w:r w:rsidRPr="00E42FF8">
              <w:rPr>
                <w:rFonts w:cs="Times New Roman"/>
                <w:b/>
                <w:bCs/>
                <w:sz w:val="20"/>
                <w:szCs w:val="20"/>
              </w:rPr>
              <w:t>4.3.2.SAM “Kultūras un tūrisma lomas palielināšana ekonomiskajā attīstībā, sociālajā iekļaušanā un sociālajās inovācijās”</w:t>
            </w:r>
          </w:p>
        </w:tc>
        <w:tc>
          <w:tcPr>
            <w:tcW w:w="1638" w:type="dxa"/>
            <w:shd w:val="clear" w:color="auto" w:fill="C5E0B3" w:themeFill="accent6" w:themeFillTint="66"/>
          </w:tcPr>
          <w:p w14:paraId="401F0AA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7A5659DD" w14:textId="77777777" w:rsidTr="00DC21C3">
        <w:tc>
          <w:tcPr>
            <w:tcW w:w="562" w:type="dxa"/>
            <w:shd w:val="clear" w:color="auto" w:fill="auto"/>
          </w:tcPr>
          <w:p w14:paraId="2657E56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5088B7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Centra attīstības biedrība</w:t>
            </w:r>
          </w:p>
        </w:tc>
        <w:tc>
          <w:tcPr>
            <w:tcW w:w="3151" w:type="dxa"/>
            <w:shd w:val="clear" w:color="auto" w:fill="auto"/>
          </w:tcPr>
          <w:p w14:paraId="03DC40E9"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hAnsi="Times New Roman" w:cs="Times New Roman"/>
                <w:sz w:val="20"/>
                <w:szCs w:val="20"/>
              </w:rPr>
              <w:t>Vispārīgs komentārs</w:t>
            </w:r>
          </w:p>
        </w:tc>
        <w:tc>
          <w:tcPr>
            <w:tcW w:w="4954" w:type="dxa"/>
            <w:shd w:val="clear" w:color="auto" w:fill="auto"/>
          </w:tcPr>
          <w:p w14:paraId="33B2DFD8"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Ne tikai Rīgas, bet arī daudzu citu pilsētu galvenā rota ir 19.gs – 20.gs pirmajā pusē celtie vēsturiskie nami. Daļa no šiem namiem ir atjaunota par privātiem vai publiskiem līdzek-ļiem, bet daļa (galvenokārt, daudzdzīvokļu ēkas, kas veido 69% no Latvijas mājokļiem) joprojām gaida savu atjaunošanas kārtu.</w:t>
            </w:r>
          </w:p>
          <w:p w14:paraId="704239F5"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Attiecībā uz PSRS daudzdzīvokļu namu mantojumu, atjaunošanai var piemērot energoefektivitātes programmas, proti, namu fasādes un jumti var tikt atjaunoti siltināša-nas programmu ietvaros. Savukārt, pirms 2. Pasaules kara būvētajiem vēsturiskajiem dzī-vojamiem namiem, kuri veido 45% Latvijas dzīvojamā fonda  t.sk. kuriem piešķirts kultūras pieminekļa statuss, siltināšanas programmas iet secen, jo:</w:t>
            </w:r>
          </w:p>
          <w:p w14:paraId="37B659B3"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1)</w:t>
            </w:r>
            <w:r w:rsidRPr="006F55DD">
              <w:rPr>
                <w:rFonts w:ascii="Times New Roman" w:hAnsi="Times New Roman" w:cs="Times New Roman"/>
                <w:bCs/>
                <w:iCs/>
                <w:sz w:val="20"/>
                <w:szCs w:val="20"/>
              </w:rPr>
              <w:tab/>
              <w:t xml:space="preserve">tā kā mājas būvētas pareizi, energoefektivitāte parasti nav problēma, </w:t>
            </w:r>
          </w:p>
          <w:p w14:paraId="699BFEDE"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2)</w:t>
            </w:r>
            <w:r w:rsidRPr="006F55DD">
              <w:rPr>
                <w:rFonts w:ascii="Times New Roman" w:hAnsi="Times New Roman" w:cs="Times New Roman"/>
                <w:bCs/>
                <w:iCs/>
                <w:sz w:val="20"/>
                <w:szCs w:val="20"/>
              </w:rPr>
              <w:tab/>
              <w:t xml:space="preserve">pat ja siltināšana būtu attiecināma, pastāv virkne citu vēsturiskām ēkām piemēro-jamu ierobežojumu, kuru ietvaros siltināšana nevar tikt veikta. </w:t>
            </w:r>
          </w:p>
          <w:p w14:paraId="208D787F"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ES fondu Darbības programmas projekts 2021-2027.gadam (turpmāk, Programma) paredz apjomīgu atbalstu daudzdzīvokļu ēku energoefektivitātei (skat 2.1.1SAM “Energo-efektivitātes veicināšana un siltumnīcefekta gāzu emisiju samazināšana”), bet, kā jau rakstīts iepriekš, tā praksē faktiski nav attiecināma uz vēsturiskām dzīvojamām ēkām. </w:t>
            </w:r>
          </w:p>
          <w:p w14:paraId="6E545E8D"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Tajā pašā laikā, Programmā iezīmētais 4.3.2.SAM “Kultūras un tūrisma lomas palie-lināšana ekonomiskajā attīstībā, sociālajā iekļaušanā un sociālajā inovācijā” pēc būtības ir tuvāks virziens, bet arī tas neaptver vēsturiskās dzīvojamās ēkas, bet gan attiecas uz ie-robežotu skaitu (15 objekti) kultūras pakalpojumu ēku. </w:t>
            </w:r>
          </w:p>
          <w:p w14:paraId="35BC2CD4"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 xml:space="preserve">Līdz ar to, gan esošā ES fondu programma, gan  Programma atstāj novārtā kultūr-vēsturisko dzīvojamo ēku atjaunošanu, ar kurām pilsētas patiesi varētu lepoties. Daļēji šo problēmu cenšas risināt pašvaldības, piemēram, Rīgas Dome ar grantu palīdzību līdzsub-sidējot vēsturisko ēku fasāžu atjaunošanu (līdz 20 000 EUR granti objektam). Vēlamies uzsvērt, ka līdz atbalsta instrumenta iedzīvināšanai ir būtiski saglabāt jebkādus pašvaldī-bu atbalsta instrumentus, kā rezultātā iegūst pašvaldības, iedzīvotāji un uzņēmēji. Tomēr, racionālāk atbalstu ēku atjaunošanai būtu veidot izmantojot ES fondu sniegtās iespējas, kas attiecīgi ļautu pašvaldību līdzekļus novirzīt pašvaldības citu funkciju izpildei. </w:t>
            </w:r>
          </w:p>
          <w:p w14:paraId="0F10802F"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Iespējamais risinājums:</w:t>
            </w:r>
          </w:p>
          <w:p w14:paraId="07124346"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1.</w:t>
            </w:r>
            <w:r w:rsidRPr="006F55DD">
              <w:rPr>
                <w:rFonts w:ascii="Times New Roman" w:hAnsi="Times New Roman" w:cs="Times New Roman"/>
                <w:bCs/>
                <w:iCs/>
                <w:sz w:val="20"/>
                <w:szCs w:val="20"/>
              </w:rPr>
              <w:tab/>
              <w:t>Iekļaut Darbības programmā Latvijai 2021-2027.g. jaunu mērķi (SAM), kas ie-kļautu atbalstu vēsturisko [dzīvojamo] ēku atjaunošanai; vai</w:t>
            </w:r>
          </w:p>
          <w:p w14:paraId="62AB90BF"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2.</w:t>
            </w:r>
            <w:r w:rsidRPr="006F55DD">
              <w:rPr>
                <w:rFonts w:ascii="Times New Roman" w:hAnsi="Times New Roman" w:cs="Times New Roman"/>
                <w:bCs/>
                <w:iCs/>
                <w:sz w:val="20"/>
                <w:szCs w:val="20"/>
              </w:rPr>
              <w:tab/>
              <w:t>paplašināt 4.3.2.SAM tvērumu attiecinot to uz dzīvojamo ēku atjaunošanu, ku-ras atbilst noteiktiem kultūrvēsturiskiem kritērijiem, attiecīgi palielinot finansē-jumu mērķa sasniegšanai; vai</w:t>
            </w:r>
          </w:p>
          <w:p w14:paraId="6ADCD1B1"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3.</w:t>
            </w:r>
            <w:r w:rsidRPr="006F55DD">
              <w:rPr>
                <w:rFonts w:ascii="Times New Roman" w:hAnsi="Times New Roman" w:cs="Times New Roman"/>
                <w:bCs/>
                <w:iCs/>
                <w:sz w:val="20"/>
                <w:szCs w:val="20"/>
              </w:rPr>
              <w:tab/>
              <w:t>izstrādāt īpašu programmu un paredzēt publisku finansējumu vēsturisko ēku atjaunošanai ārpus Darbības programmas Latvijai 2021-2027.gadam tvēruma, piemēram, programmas Nākamās paaudzes ES 2021-2024 ietvaros.</w:t>
            </w:r>
          </w:p>
          <w:p w14:paraId="34655921"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Tādējādi tiktu panākta:</w:t>
            </w:r>
          </w:p>
          <w:p w14:paraId="2F191B22"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1.</w:t>
            </w:r>
            <w:r w:rsidRPr="006F55DD">
              <w:rPr>
                <w:rFonts w:ascii="Times New Roman" w:hAnsi="Times New Roman" w:cs="Times New Roman"/>
                <w:bCs/>
                <w:iCs/>
                <w:sz w:val="20"/>
                <w:szCs w:val="20"/>
              </w:rPr>
              <w:tab/>
              <w:t>Apkaimju revitalizācija – palielinātos to pievilcība iedzīvotāju un uzņēmēju vidū, kā rezultātā dodot papildu stimulu ekonomiskajai aktivitātei un dzīves kvalitātes palielināšanai atjaunotajās apkaimēs;</w:t>
            </w:r>
          </w:p>
          <w:p w14:paraId="7132C083"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2.</w:t>
            </w:r>
            <w:r w:rsidRPr="006F55DD">
              <w:rPr>
                <w:rFonts w:ascii="Times New Roman" w:hAnsi="Times New Roman" w:cs="Times New Roman"/>
                <w:bCs/>
                <w:iCs/>
                <w:sz w:val="20"/>
                <w:szCs w:val="20"/>
              </w:rPr>
              <w:tab/>
              <w:t>Tūrisma lomas palielināšana ekonomiskajā attīstībā – daudzām Latvijas pilsē-tām un Rīgas apkaimēm ir potenciāls kļūt par tūrisma galamērķi, ieguldot līdzek-ļus autentisko apbūves zonu sakārtošanā. Piemēram, Rīga patiesi var lepoties ar vēsturisko mantojumu, bet šis potenciāls tūristu piesaistē nav pilnvērtīgi iz-mantots;</w:t>
            </w:r>
          </w:p>
          <w:p w14:paraId="431067A3"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3.</w:t>
            </w:r>
            <w:r w:rsidRPr="006F55DD">
              <w:rPr>
                <w:rFonts w:ascii="Times New Roman" w:hAnsi="Times New Roman" w:cs="Times New Roman"/>
                <w:bCs/>
                <w:iCs/>
                <w:sz w:val="20"/>
                <w:szCs w:val="20"/>
              </w:rPr>
              <w:tab/>
              <w:t>Patīkama pilsētvide – tiktu risināta aktuāla problēma īpaši Rīgā, kā rezultātā ie-dzīvotāji izvēlas dzīvot ārpus pilsētas; Rīgas centrs iztukšojas, veidojas “tukšo skatlogu” rindas un projām aiziet uzņēmumi;</w:t>
            </w:r>
          </w:p>
          <w:p w14:paraId="6764B067"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4.</w:t>
            </w:r>
            <w:r w:rsidRPr="006F55DD">
              <w:rPr>
                <w:rFonts w:ascii="Times New Roman" w:hAnsi="Times New Roman" w:cs="Times New Roman"/>
                <w:bCs/>
                <w:iCs/>
                <w:sz w:val="20"/>
                <w:szCs w:val="20"/>
              </w:rPr>
              <w:tab/>
              <w:t xml:space="preserve">Pozitīva ietekme uz tautsaimniecību – kultūrvēsturisko ēku atjaunošana vien-nozīmīgi sniegtu gan īstermiņa/vidēja termiņa atbalstu tautsaimniecībai (būv-niecība, ražošana, piegādes ķēdes utt.), gan arī vērtējama ilgtermiņa ieguvumu perspektīvā (piemēram, pozicionējot Rīgu kā tūristiem un vietējiem iedzīvotā-jiem, kā arī investīcijām pievilcīgu galamērķi).  </w:t>
            </w:r>
          </w:p>
          <w:p w14:paraId="1CD0579B" w14:textId="77777777" w:rsidR="003B19CF" w:rsidRPr="006F55DD" w:rsidRDefault="003B19CF" w:rsidP="00C4157F">
            <w:pPr>
              <w:spacing w:after="0" w:line="240" w:lineRule="auto"/>
              <w:jc w:val="both"/>
              <w:rPr>
                <w:rFonts w:ascii="Times New Roman" w:hAnsi="Times New Roman" w:cs="Times New Roman"/>
                <w:bCs/>
                <w:iCs/>
                <w:sz w:val="20"/>
                <w:szCs w:val="20"/>
              </w:rPr>
            </w:pPr>
            <w:r w:rsidRPr="006F55DD">
              <w:rPr>
                <w:rFonts w:ascii="Times New Roman" w:hAnsi="Times New Roman" w:cs="Times New Roman"/>
                <w:bCs/>
                <w:iCs/>
                <w:sz w:val="20"/>
                <w:szCs w:val="20"/>
              </w:rPr>
              <w:t>5.</w:t>
            </w:r>
            <w:r w:rsidRPr="006F55DD">
              <w:rPr>
                <w:rFonts w:ascii="Times New Roman" w:hAnsi="Times New Roman" w:cs="Times New Roman"/>
                <w:bCs/>
                <w:iCs/>
                <w:sz w:val="20"/>
                <w:szCs w:val="20"/>
              </w:rPr>
              <w:tab/>
              <w:t>Dzīvojamā fonda saglabāšana un atjaunošana – Valsts kontrole revīzijas ziņo-jumā  ir secinājusi, ka tūkstošiem Latvijas iedzīvotāju dzīvo savos vai īrētos dzī-vokļos daudzdzīvokļu namos, no kuriem daudzi ir veselībai un dzīvībai bīstami, turklāt liela daļa Latvijas dzīvojamā fonda degradējas pat līdz grausta stāvoklim. Atbalsta programma ne tikai sniegtu akūti nepieciešamo palīdzību līdz pat 45% dzīvojamo ēku atjaunošanai, bet arī nenovērtējamu devumu Latvijas kultūrvēs-turiskā mantojuma saglabāšanai nākamajām paaudzēm.</w:t>
            </w:r>
          </w:p>
          <w:p w14:paraId="7FBD9645" w14:textId="77777777" w:rsidR="003B19CF" w:rsidRPr="006F55DD" w:rsidRDefault="003B19CF" w:rsidP="00C4157F">
            <w:pPr>
              <w:spacing w:after="0" w:line="240" w:lineRule="auto"/>
              <w:jc w:val="both"/>
              <w:rPr>
                <w:rFonts w:ascii="Times New Roman" w:eastAsia="Calibri" w:hAnsi="Times New Roman" w:cs="Times New Roman"/>
                <w:bCs/>
                <w:iCs/>
                <w:color w:val="000000"/>
                <w:sz w:val="20"/>
                <w:szCs w:val="20"/>
                <w:lang w:eastAsia="lv-LV" w:bidi="lv-LV"/>
              </w:rPr>
            </w:pPr>
            <w:r w:rsidRPr="006F55DD">
              <w:rPr>
                <w:rFonts w:ascii="Times New Roman" w:hAnsi="Times New Roman" w:cs="Times New Roman"/>
                <w:bCs/>
                <w:iCs/>
                <w:sz w:val="20"/>
                <w:szCs w:val="20"/>
              </w:rPr>
              <w:t>6.</w:t>
            </w:r>
            <w:r w:rsidRPr="006F55DD">
              <w:rPr>
                <w:rFonts w:ascii="Times New Roman" w:hAnsi="Times New Roman" w:cs="Times New Roman"/>
                <w:bCs/>
                <w:iCs/>
                <w:sz w:val="20"/>
                <w:szCs w:val="20"/>
              </w:rPr>
              <w:tab/>
              <w:t>Ieguldījums klimata mērķu sasniegšanā -  ēku atjaunošana patērē mazāk re-sursus nekā jaunu ēku būvniecība, tādējādi būtisku dzīvojamā fonda daļu vei-dojošām kultūrvēsturiskajām ēkām attiecināma atjaunošanas programma, kas var iekļaut energoefektivitāti veicinošus  risinājumus (piemēram, energoefektīva apkure, jumta vai logu nomaiņa utml.) papildu augstāk minētajiem ieguvumiem, sniegtu nozīmīgu ieguldījumu arī klimata mērķu sasniegšanā.</w:t>
            </w:r>
          </w:p>
        </w:tc>
        <w:tc>
          <w:tcPr>
            <w:tcW w:w="2976" w:type="dxa"/>
            <w:shd w:val="clear" w:color="auto" w:fill="auto"/>
          </w:tcPr>
          <w:p w14:paraId="273AC16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sz w:val="20"/>
                <w:szCs w:val="20"/>
              </w:rPr>
              <w:t>Sniegts skaidrojums</w:t>
            </w:r>
            <w:r w:rsidRPr="006F55DD">
              <w:rPr>
                <w:rFonts w:ascii="Times New Roman" w:hAnsi="Times New Roman" w:cs="Times New Roman"/>
                <w:sz w:val="20"/>
                <w:szCs w:val="20"/>
              </w:rPr>
              <w:t>.</w:t>
            </w:r>
          </w:p>
          <w:p w14:paraId="141ACC2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Skaidrojam, ka DP ir iekļaujami SAM, kas ir noteikti KNR, dalībvalstij nav iespējams izveidot </w:t>
            </w:r>
            <w:r>
              <w:rPr>
                <w:rFonts w:ascii="Times New Roman" w:hAnsi="Times New Roman" w:cs="Times New Roman"/>
                <w:sz w:val="20"/>
                <w:szCs w:val="20"/>
              </w:rPr>
              <w:t xml:space="preserve">jaunu </w:t>
            </w:r>
            <w:r w:rsidRPr="006F55DD">
              <w:rPr>
                <w:rFonts w:ascii="Times New Roman" w:hAnsi="Times New Roman" w:cs="Times New Roman"/>
                <w:sz w:val="20"/>
                <w:szCs w:val="20"/>
              </w:rPr>
              <w:t xml:space="preserve">vai mainīt SAM iekļaušanai DP. </w:t>
            </w:r>
          </w:p>
          <w:p w14:paraId="631713C3" w14:textId="77777777" w:rsidR="003B19CF" w:rsidRPr="006F55DD" w:rsidRDefault="003B19CF" w:rsidP="00C4157F">
            <w:pPr>
              <w:spacing w:after="0" w:line="240" w:lineRule="auto"/>
              <w:jc w:val="both"/>
              <w:rPr>
                <w:rFonts w:ascii="Times New Roman" w:hAnsi="Times New Roman" w:cs="Times New Roman"/>
                <w:sz w:val="20"/>
                <w:szCs w:val="20"/>
              </w:rPr>
            </w:pPr>
          </w:p>
          <w:p w14:paraId="075E1C0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ES fondu ieguldījumi ir veicami jomās un apjomā, kur tie var sniegt maksimāli lielāku labumu, nodrošinot ieguldījumu ilgtspēju, attiecīgi par viena un tā paša finansējuma apjomu ir iespējams uzlabot energoefektivitāti tādiem mājokļiem, kuri nav kultūrvēsturiski pieminekļi, neprasa autentisku metožu, materiālu un risinājumu izmantošanu.</w:t>
            </w:r>
          </w:p>
          <w:p w14:paraId="4064DEA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Vēršam uzmanību, ka arī nepieciešams nodrošināt  Eiropas Parlamenta un Padomes 2012.gada 25.oktobra Direktīvas 2012/27/ES par energoefektivitāti, ar ko groza Direktīvas 2009/125/EK un 2010/30/ES, un atceļ Direktīvas 2004/8/EK un 2006/32/EK (turpmāk – Direktīva 2012/27ES) prasību izpilde.  Latvijai saistībā ar Direktīvas 2012/27/ES ieviešanu jāsasniedz indikatīvais valsts energoefektivitātes mērķis, kura ietvaros jānodrošina divi saistoši mērķi: katru gadu jāsasniedz 1,5% valsts galalietotājiem piegādātās enerģijas ietaupījums un katru gadu jārenovē 3% valstij piederošo ēku platības. </w:t>
            </w:r>
          </w:p>
          <w:p w14:paraId="78BE7E69" w14:textId="77777777" w:rsidR="003B19CF" w:rsidRPr="006F55DD" w:rsidRDefault="003B19CF" w:rsidP="00C4157F">
            <w:pPr>
              <w:spacing w:after="0" w:line="240" w:lineRule="auto"/>
              <w:jc w:val="both"/>
              <w:rPr>
                <w:rFonts w:ascii="Times New Roman" w:hAnsi="Times New Roman" w:cs="Times New Roman"/>
                <w:sz w:val="20"/>
                <w:szCs w:val="20"/>
              </w:rPr>
            </w:pPr>
          </w:p>
          <w:p w14:paraId="3F0488DE"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Attiecībā uz atsevišķu atbalsta programmu ārpus DP, aicinām minētos priekšlikumus sniegt valsts daudzgadu budžeta sagatavošanas ietvaros.</w:t>
            </w:r>
          </w:p>
          <w:p w14:paraId="2C0376E7" w14:textId="77777777" w:rsidR="003B19CF" w:rsidRDefault="003B19CF" w:rsidP="00C4157F">
            <w:pPr>
              <w:spacing w:after="0" w:line="240" w:lineRule="auto"/>
              <w:jc w:val="both"/>
              <w:rPr>
                <w:rFonts w:ascii="Times New Roman" w:hAnsi="Times New Roman" w:cs="Times New Roman"/>
                <w:sz w:val="20"/>
                <w:szCs w:val="20"/>
              </w:rPr>
            </w:pPr>
          </w:p>
          <w:p w14:paraId="1BF555FC" w14:textId="77777777" w:rsidR="003B19CF" w:rsidRPr="006F55DD" w:rsidRDefault="003B19CF" w:rsidP="00C4157F">
            <w:pPr>
              <w:spacing w:after="0" w:line="240" w:lineRule="auto"/>
              <w:jc w:val="both"/>
              <w:rPr>
                <w:rFonts w:ascii="Times New Roman" w:hAnsi="Times New Roman" w:cs="Times New Roman"/>
                <w:sz w:val="20"/>
                <w:szCs w:val="20"/>
              </w:rPr>
            </w:pPr>
            <w:r w:rsidRPr="008E4C7D">
              <w:rPr>
                <w:rFonts w:ascii="Times New Roman" w:hAnsi="Times New Roman" w:cs="Times New Roman"/>
                <w:sz w:val="20"/>
                <w:szCs w:val="20"/>
              </w:rPr>
              <w:t>VARAM skaidro, ka VARAM pārziņā esošā 2.1.1.SAM pasākuma ietvaros plānots atbalsts pašvaldību īpašumā esošo ēku atjaunošana energoefektivitātes paaugstināšanai, ēku energosertifikācija un būvdarbi energoefektivitātes palielināšanai, t.sk., viedās pārvaldības risinājumi.  Vienlaikus norādām, ka detalizētāks atbalstāmo darbību apraksts būs noteikts MK noteikumos par SAM īstenošanu.</w:t>
            </w:r>
          </w:p>
        </w:tc>
        <w:tc>
          <w:tcPr>
            <w:tcW w:w="1638" w:type="dxa"/>
          </w:tcPr>
          <w:p w14:paraId="2DF064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6036FBA" w14:textId="77777777" w:rsidTr="00DC21C3">
        <w:tc>
          <w:tcPr>
            <w:tcW w:w="562" w:type="dxa"/>
            <w:shd w:val="clear" w:color="auto" w:fill="auto"/>
          </w:tcPr>
          <w:p w14:paraId="5DC268F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642E64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shd w:val="clear" w:color="auto" w:fill="auto"/>
          </w:tcPr>
          <w:p w14:paraId="4F887A32"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4.3.2.SAM</w:t>
            </w:r>
          </w:p>
        </w:tc>
        <w:tc>
          <w:tcPr>
            <w:tcW w:w="4954" w:type="dxa"/>
            <w:shd w:val="clear" w:color="auto" w:fill="auto"/>
          </w:tcPr>
          <w:p w14:paraId="41C4B28C" w14:textId="77777777" w:rsidR="003B19CF" w:rsidRDefault="003B19CF" w:rsidP="00C4157F">
            <w:pPr>
              <w:spacing w:after="0" w:line="240" w:lineRule="auto"/>
              <w:jc w:val="both"/>
              <w:rPr>
                <w:rFonts w:ascii="Times New Roman" w:eastAsia="Calibri" w:hAnsi="Times New Roman" w:cs="Times New Roman"/>
                <w:bCs/>
                <w:iCs/>
                <w:color w:val="000000"/>
                <w:sz w:val="20"/>
                <w:szCs w:val="20"/>
                <w:lang w:eastAsia="lv-LV" w:bidi="lv-LV"/>
              </w:rPr>
            </w:pPr>
            <w:r w:rsidRPr="006F55DD">
              <w:rPr>
                <w:rFonts w:ascii="Times New Roman" w:eastAsia="Calibri" w:hAnsi="Times New Roman" w:cs="Times New Roman"/>
                <w:bCs/>
                <w:iCs/>
                <w:color w:val="000000"/>
                <w:sz w:val="20"/>
                <w:szCs w:val="20"/>
                <w:lang w:eastAsia="lv-LV" w:bidi="lv-LV"/>
              </w:rPr>
              <w:t>Kultūras un tūrisma jomā jāatbalsta aktivitātes, kas sniedz izglītojošu vai praktisku pozitīvu ietekmi uz klimata pārmaiņu mazināšanu.</w:t>
            </w:r>
          </w:p>
          <w:p w14:paraId="32026B4B" w14:textId="77777777" w:rsidR="003B19CF" w:rsidRPr="006F55DD" w:rsidRDefault="003B19CF" w:rsidP="00C4157F">
            <w:pPr>
              <w:spacing w:after="0" w:line="240" w:lineRule="auto"/>
              <w:jc w:val="both"/>
              <w:rPr>
                <w:rFonts w:ascii="Times New Roman" w:eastAsia="Calibri" w:hAnsi="Times New Roman" w:cs="Times New Roman"/>
                <w:bCs/>
                <w:iCs/>
                <w:color w:val="000000"/>
                <w:sz w:val="20"/>
                <w:szCs w:val="20"/>
                <w:lang w:eastAsia="lv-LV" w:bidi="lv-LV"/>
              </w:rPr>
            </w:pPr>
          </w:p>
        </w:tc>
        <w:tc>
          <w:tcPr>
            <w:tcW w:w="2976" w:type="dxa"/>
            <w:shd w:val="clear" w:color="auto" w:fill="auto"/>
          </w:tcPr>
          <w:p w14:paraId="21DAEC32" w14:textId="77777777" w:rsidR="003B19CF" w:rsidRPr="00C1253D" w:rsidRDefault="003B19CF" w:rsidP="00C4157F">
            <w:pPr>
              <w:spacing w:after="0" w:line="240" w:lineRule="auto"/>
              <w:jc w:val="both"/>
              <w:rPr>
                <w:rFonts w:ascii="Times New Roman" w:hAnsi="Times New Roman" w:cs="Times New Roman"/>
                <w:b/>
                <w:bCs/>
                <w:sz w:val="20"/>
                <w:szCs w:val="20"/>
              </w:rPr>
            </w:pPr>
            <w:r w:rsidRPr="00C1253D">
              <w:rPr>
                <w:rFonts w:ascii="Times New Roman" w:hAnsi="Times New Roman" w:cs="Times New Roman"/>
                <w:b/>
                <w:bCs/>
                <w:sz w:val="20"/>
                <w:szCs w:val="20"/>
              </w:rPr>
              <w:t>Sniegts skaidrojums.</w:t>
            </w:r>
          </w:p>
          <w:p w14:paraId="66A40CBC" w14:textId="77777777" w:rsidR="003B19CF" w:rsidRPr="002C63C1"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Informējam, ka 4.3.2.SAM tiek īstenots</w:t>
            </w:r>
            <w:r w:rsidRPr="00FF67BB">
              <w:rPr>
                <w:rFonts w:ascii="Times New Roman" w:hAnsi="Times New Roman" w:cs="Times New Roman"/>
                <w:sz w:val="20"/>
                <w:szCs w:val="20"/>
              </w:rPr>
              <w:t xml:space="preserve"> 4.3.prioritāte</w:t>
            </w:r>
            <w:r>
              <w:rPr>
                <w:rFonts w:ascii="Times New Roman" w:hAnsi="Times New Roman" w:cs="Times New Roman"/>
                <w:sz w:val="20"/>
                <w:szCs w:val="20"/>
              </w:rPr>
              <w:t>s</w:t>
            </w:r>
            <w:r w:rsidRPr="00FF67BB">
              <w:rPr>
                <w:rFonts w:ascii="Times New Roman" w:hAnsi="Times New Roman" w:cs="Times New Roman"/>
                <w:sz w:val="20"/>
                <w:szCs w:val="20"/>
              </w:rPr>
              <w:t xml:space="preserve"> “Nodarbinātība un sociālā iekļaušana”</w:t>
            </w:r>
            <w:r>
              <w:rPr>
                <w:rFonts w:ascii="Times New Roman" w:hAnsi="Times New Roman" w:cs="Times New Roman"/>
                <w:sz w:val="20"/>
                <w:szCs w:val="20"/>
              </w:rPr>
              <w:t xml:space="preserve">  ietvaros. Atbilstoši Eiropas Parlamenta un Padomes regulas par Eiropas Reģionālās attīstības fondu un Kohēzijas fondu I pielikuma </w:t>
            </w:r>
            <w:r w:rsidRPr="00FF67BB">
              <w:rPr>
                <w:rFonts w:ascii="Times New Roman" w:hAnsi="Times New Roman" w:cs="Times New Roman"/>
                <w:sz w:val="20"/>
                <w:szCs w:val="20"/>
              </w:rPr>
              <w:t>1. tabulā noteiktajiem izlaides un rezultātu rādītājiem</w:t>
            </w:r>
            <w:r>
              <w:rPr>
                <w:rFonts w:ascii="Times New Roman" w:hAnsi="Times New Roman" w:cs="Times New Roman"/>
                <w:sz w:val="20"/>
                <w:szCs w:val="20"/>
              </w:rPr>
              <w:t xml:space="preserve"> 4.politikas mērķa ietvaros nav paredzēts uzskaitīt ietekmi uz klimata pārmaiņām veicinošiem faktoriem. Energoefektivitātes un citi ar vidi saistīti jautājumi tiek risināti</w:t>
            </w:r>
            <w:r w:rsidRPr="009A7892">
              <w:rPr>
                <w:rFonts w:ascii="Times New Roman" w:hAnsi="Times New Roman" w:cs="Times New Roman"/>
                <w:sz w:val="20"/>
                <w:szCs w:val="20"/>
              </w:rPr>
              <w:t xml:space="preserve"> 2.politikas mērķa ietvaros "Zaļāka Eiropa ar zemām oglekļa emisijām, veicinot tīru un taisnīgu enerģētikas pārkārtošanu, “zaļas” un “zilas” investīcijas, aprites ekonomiku, pielāgošanos klimata pārmaiņām un risku novēršanu un pārvaldību"</w:t>
            </w:r>
            <w:r>
              <w:rPr>
                <w:rFonts w:ascii="Times New Roman" w:hAnsi="Times New Roman" w:cs="Times New Roman"/>
                <w:sz w:val="20"/>
                <w:szCs w:val="20"/>
              </w:rPr>
              <w:t>.</w:t>
            </w:r>
          </w:p>
          <w:p w14:paraId="3E896895" w14:textId="77777777" w:rsidR="003B19CF" w:rsidRDefault="003B19CF" w:rsidP="00C4157F">
            <w:pPr>
              <w:spacing w:after="0" w:line="240" w:lineRule="auto"/>
              <w:jc w:val="both"/>
              <w:rPr>
                <w:rFonts w:ascii="Times New Roman" w:hAnsi="Times New Roman" w:cs="Times New Roman"/>
                <w:sz w:val="20"/>
                <w:szCs w:val="20"/>
              </w:rPr>
            </w:pPr>
          </w:p>
          <w:p w14:paraId="387DDF4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FEB03F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9C02AB9" w14:textId="77777777" w:rsidTr="00DC21C3">
        <w:tc>
          <w:tcPr>
            <w:tcW w:w="562" w:type="dxa"/>
            <w:shd w:val="clear" w:color="auto" w:fill="auto"/>
          </w:tcPr>
          <w:p w14:paraId="4CE1DC0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C1FD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20219AF3"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(328)</w:t>
            </w:r>
            <w:r w:rsidRPr="006F55DD">
              <w:rPr>
                <w:rFonts w:ascii="Times New Roman" w:eastAsia="Arial" w:hAnsi="Times New Roman" w:cs="Times New Roman"/>
                <w:sz w:val="20"/>
                <w:szCs w:val="20"/>
              </w:rPr>
              <w:tab/>
              <w:t>Atbalstāmās darbības: Tiks atbalstītas investīcijas kultūras telpas attīstībā, tai skaitā, nozīmīgu kultūras mantojuma objektu, arhitektūras, arheoloģijas, vēstures, kā arī pilsētbūvniecības pieminekļu un saistītās infrastruktūras atjaunošanai, pārbūvei un restaurācijai un jaunas infrastruktūras būvniecībai, lai saglabātu, aizsargātu un attīstītu šobrīd nepietiekoši izmantotās kultūras mantojuma teritorijas un objektus, padarot tos pievilcīgākus un pieejamākus, kā arī paplašinot to saturisko piedāvājumu un rodot tiem jaunas funkcijas, lai veicinātu to kvalitatīvu izmantošanu, vienlaikus atbalstot  1) sociāli iekļaujošu pakalpojumu un funkciju attīstību, veicinot sociālo kohēziju, stiprinot demokrātiskas sabiedrības pamatus, veidojot vienotu sociālo atmiņu, tai skaitā, nodrošinot kultūras digitālo kolekciju pieejamību; 2) sabiedrību izglītojošu un integrācijas procesu veicināšanu pakalpojumu un funkciju attīstību, kas veicina mūžizglītības iespējas, nodrošina bērnu un jauniešu personības veidošanos, piedāvājot inovatīvus veidus izglītības procesa uzlabošanai un kultūras izglītības veicināšanai; 3) kultūras izpratni veicinošu pakalpojumu un funkciju attīstību, kas veicina kopējās dzīves kvalitātes uzlabošanos un tūrisma plūsmu palielināšanos. Nodrošinot jaunu pakalpojumu un funkciju attīstību būtiski izmantot zinātnes un tehnoloģiju inovācijas un digitalizāciju, tādejādi radot plašāku ekonomisko, sociālo un teritoriālo ietekmi uz attīstāmo teritoriju.</w:t>
            </w:r>
          </w:p>
        </w:tc>
        <w:tc>
          <w:tcPr>
            <w:tcW w:w="4954" w:type="dxa"/>
            <w:shd w:val="clear" w:color="auto" w:fill="auto"/>
          </w:tcPr>
          <w:p w14:paraId="44421EAA" w14:textId="77777777" w:rsidR="003B19CF" w:rsidRPr="006F55DD" w:rsidRDefault="003B19CF" w:rsidP="00C4157F">
            <w:pPr>
              <w:spacing w:after="0" w:line="240" w:lineRule="auto"/>
              <w:jc w:val="both"/>
              <w:rPr>
                <w:rFonts w:ascii="Times New Roman" w:eastAsia="Calibri" w:hAnsi="Times New Roman" w:cs="Times New Roman"/>
                <w:bCs/>
                <w:iCs/>
                <w:color w:val="000000"/>
                <w:sz w:val="20"/>
                <w:szCs w:val="20"/>
                <w:lang w:eastAsia="lv-LV" w:bidi="lv-LV"/>
              </w:rPr>
            </w:pPr>
            <w:r w:rsidRPr="006F55DD">
              <w:rPr>
                <w:rFonts w:ascii="Times New Roman" w:eastAsia="Calibri" w:hAnsi="Times New Roman" w:cs="Times New Roman"/>
                <w:bCs/>
                <w:iCs/>
                <w:color w:val="000000"/>
                <w:sz w:val="20"/>
                <w:szCs w:val="20"/>
                <w:lang w:eastAsia="lv-LV" w:bidi="lv-LV"/>
              </w:rPr>
              <w:t>Aicinām papildināt paragrāfu šādā redakcijā:</w:t>
            </w:r>
          </w:p>
          <w:p w14:paraId="379F370D" w14:textId="77777777" w:rsidR="003B19CF" w:rsidRDefault="003B19CF" w:rsidP="00C4157F">
            <w:pPr>
              <w:spacing w:after="0" w:line="240" w:lineRule="auto"/>
              <w:jc w:val="both"/>
              <w:rPr>
                <w:rFonts w:ascii="Times New Roman" w:eastAsia="Calibri" w:hAnsi="Times New Roman" w:cs="Times New Roman"/>
                <w:bCs/>
                <w:i/>
                <w:iCs/>
                <w:color w:val="000000"/>
                <w:sz w:val="20"/>
                <w:szCs w:val="20"/>
                <w:lang w:eastAsia="lv-LV" w:bidi="lv-LV"/>
              </w:rPr>
            </w:pPr>
            <w:r w:rsidRPr="006F55DD">
              <w:rPr>
                <w:rFonts w:ascii="Times New Roman" w:eastAsia="Calibri" w:hAnsi="Times New Roman" w:cs="Times New Roman"/>
                <w:bCs/>
                <w:i/>
                <w:iCs/>
                <w:color w:val="000000"/>
                <w:sz w:val="20"/>
                <w:szCs w:val="20"/>
                <w:lang w:eastAsia="lv-LV" w:bidi="lv-LV"/>
              </w:rPr>
              <w:t xml:space="preserve">“[..] </w:t>
            </w:r>
            <w:r w:rsidRPr="006F55DD">
              <w:rPr>
                <w:rFonts w:ascii="Times New Roman" w:eastAsia="Calibri" w:hAnsi="Times New Roman" w:cs="Times New Roman"/>
                <w:b/>
                <w:i/>
                <w:iCs/>
                <w:color w:val="000000"/>
                <w:sz w:val="20"/>
                <w:szCs w:val="20"/>
                <w:u w:val="single"/>
                <w:lang w:eastAsia="lv-LV" w:bidi="lv-LV"/>
              </w:rPr>
              <w:t xml:space="preserve">Atbalsts plānots pakalpojumu pieejamības cilvēkiem ar redzes problēmām paplašināšanai </w:t>
            </w:r>
            <w:r w:rsidRPr="006F55DD">
              <w:rPr>
                <w:rFonts w:ascii="Times New Roman" w:eastAsia="Calibri" w:hAnsi="Times New Roman" w:cs="Times New Roman"/>
                <w:b/>
                <w:i/>
                <w:color w:val="000000"/>
                <w:sz w:val="20"/>
                <w:szCs w:val="20"/>
                <w:u w:val="single"/>
                <w:lang w:eastAsia="lv-LV" w:bidi="lv-LV"/>
              </w:rPr>
              <w:t>reģiona</w:t>
            </w:r>
            <w:r w:rsidRPr="006F55DD">
              <w:rPr>
                <w:rFonts w:ascii="Times New Roman" w:eastAsia="Calibri" w:hAnsi="Times New Roman" w:cs="Times New Roman"/>
                <w:b/>
                <w:i/>
                <w:iCs/>
                <w:color w:val="000000"/>
                <w:sz w:val="20"/>
                <w:szCs w:val="20"/>
                <w:u w:val="single"/>
                <w:lang w:eastAsia="lv-LV" w:bidi="lv-LV"/>
              </w:rPr>
              <w:t xml:space="preserve"> galvenajām bibliotēkām tehnoloģiju iegādei (mp3, lupas u.c. aprīkojums)</w:t>
            </w:r>
            <w:r w:rsidRPr="006F55DD">
              <w:rPr>
                <w:rFonts w:ascii="Times New Roman" w:eastAsia="Calibri" w:hAnsi="Times New Roman" w:cs="Times New Roman"/>
                <w:bCs/>
                <w:i/>
                <w:iCs/>
                <w:color w:val="000000"/>
                <w:sz w:val="20"/>
                <w:szCs w:val="20"/>
                <w:lang w:eastAsia="lv-LV" w:bidi="lv-LV"/>
              </w:rPr>
              <w:t>.”</w:t>
            </w:r>
          </w:p>
          <w:p w14:paraId="720FB8A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602BAAB8" w14:textId="77777777" w:rsidR="003B19CF" w:rsidRPr="00C1253D"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Ņemts vērā. </w:t>
            </w:r>
            <w:r w:rsidRPr="00C1253D">
              <w:rPr>
                <w:rFonts w:ascii="Times New Roman" w:hAnsi="Times New Roman" w:cs="Times New Roman"/>
                <w:b/>
                <w:bCs/>
                <w:sz w:val="20"/>
                <w:szCs w:val="20"/>
              </w:rPr>
              <w:t>Sniegts skaidrojums.</w:t>
            </w:r>
          </w:p>
          <w:p w14:paraId="06413CC6" w14:textId="3FDB26F9" w:rsidR="003B19CF" w:rsidRPr="006F55DD" w:rsidRDefault="003B19CF" w:rsidP="004108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9A7892">
              <w:rPr>
                <w:rFonts w:ascii="Times New Roman" w:hAnsi="Times New Roman" w:cs="Times New Roman"/>
                <w:sz w:val="20"/>
                <w:szCs w:val="20"/>
              </w:rPr>
              <w:t>, ka darbības programmas rindkopa (</w:t>
            </w:r>
            <w:r w:rsidR="004108EC">
              <w:rPr>
                <w:rFonts w:ascii="Times New Roman" w:hAnsi="Times New Roman" w:cs="Times New Roman"/>
                <w:sz w:val="20"/>
                <w:szCs w:val="20"/>
              </w:rPr>
              <w:t>333</w:t>
            </w:r>
            <w:r w:rsidRPr="009A7892">
              <w:rPr>
                <w:rFonts w:ascii="Times New Roman" w:hAnsi="Times New Roman" w:cs="Times New Roman"/>
                <w:sz w:val="20"/>
                <w:szCs w:val="20"/>
              </w:rPr>
              <w:t xml:space="preserve">) jau paredz </w:t>
            </w:r>
            <w:r w:rsidRPr="00344B9F">
              <w:rPr>
                <w:rFonts w:ascii="Times New Roman" w:hAnsi="Times New Roman" w:cs="Times New Roman"/>
                <w:sz w:val="20"/>
                <w:szCs w:val="20"/>
              </w:rPr>
              <w:t>d</w:t>
            </w:r>
            <w:r w:rsidRPr="00344B9F">
              <w:rPr>
                <w:rFonts w:ascii="Times New Roman" w:eastAsia="Times New Roman" w:hAnsi="Times New Roman" w:cs="Times New Roman"/>
                <w:noProof/>
                <w:sz w:val="20"/>
                <w:szCs w:val="20"/>
              </w:rPr>
              <w:t>arbības, kas nodrošina vienlīdzību, iekļaušanu un nediskrimināciju:</w:t>
            </w:r>
            <w:r w:rsidRPr="009A7892">
              <w:rPr>
                <w:rFonts w:ascii="Times New Roman" w:eastAsia="Times New Roman" w:hAnsi="Times New Roman" w:cs="Times New Roman"/>
                <w:b/>
                <w:noProof/>
                <w:sz w:val="20"/>
                <w:szCs w:val="20"/>
              </w:rPr>
              <w:t xml:space="preserve"> </w:t>
            </w:r>
            <w:r w:rsidRPr="00654419">
              <w:rPr>
                <w:rFonts w:ascii="Times New Roman" w:eastAsia="Times New Roman" w:hAnsi="Times New Roman" w:cs="Times New Roman"/>
                <w:sz w:val="20"/>
                <w:szCs w:val="20"/>
                <w:lang w:eastAsia="lv-LV"/>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p>
        </w:tc>
        <w:tc>
          <w:tcPr>
            <w:tcW w:w="1638" w:type="dxa"/>
          </w:tcPr>
          <w:p w14:paraId="0FC528F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FB32DAD" w14:textId="77777777" w:rsidTr="00DC21C3">
        <w:tc>
          <w:tcPr>
            <w:tcW w:w="562" w:type="dxa"/>
            <w:shd w:val="clear" w:color="auto" w:fill="auto"/>
          </w:tcPr>
          <w:p w14:paraId="7C33C32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D1FDF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Nacionālā kultūras mantojuma pārvalde</w:t>
            </w:r>
          </w:p>
        </w:tc>
        <w:tc>
          <w:tcPr>
            <w:tcW w:w="3151" w:type="dxa"/>
            <w:vMerge/>
            <w:shd w:val="clear" w:color="auto" w:fill="auto"/>
          </w:tcPr>
          <w:p w14:paraId="5B07D380"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649C43E" w14:textId="77777777" w:rsidR="003B19CF" w:rsidRPr="006F55DD" w:rsidRDefault="003B19CF" w:rsidP="00C4157F">
            <w:pPr>
              <w:spacing w:after="0" w:line="240" w:lineRule="auto"/>
              <w:jc w:val="both"/>
              <w:rPr>
                <w:rFonts w:ascii="Times New Roman" w:eastAsia="Calibri" w:hAnsi="Times New Roman" w:cs="Times New Roman"/>
                <w:bCs/>
                <w:sz w:val="20"/>
                <w:szCs w:val="20"/>
              </w:rPr>
            </w:pPr>
            <w:r w:rsidRPr="006F55DD">
              <w:rPr>
                <w:rFonts w:ascii="Times New Roman" w:eastAsia="Calibri" w:hAnsi="Times New Roman" w:cs="Times New Roman"/>
                <w:b/>
                <w:sz w:val="20"/>
                <w:szCs w:val="20"/>
              </w:rPr>
              <w:t>Precizēt formulējumu 4.3.2. SAM “Kultūras un tūrisma lomas palielināšana ekonomiskajā attīstībā, sociālajā iekļaušanā un sociālajās inovācijās”</w:t>
            </w:r>
            <w:r w:rsidRPr="006F55DD">
              <w:rPr>
                <w:rFonts w:ascii="Times New Roman" w:eastAsia="Calibri" w:hAnsi="Times New Roman" w:cs="Times New Roman"/>
                <w:bCs/>
                <w:sz w:val="20"/>
                <w:szCs w:val="20"/>
              </w:rPr>
              <w:t xml:space="preserve"> Atbalstāmajās darbībās, izsakot to šādi: </w:t>
            </w:r>
          </w:p>
          <w:p w14:paraId="66FA6A31"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 xml:space="preserve">Tiks atbalstītas investīcijas kultūras telpas attīstībā, tai skaitā, nozīmīgu </w:t>
            </w:r>
            <w:r w:rsidRPr="006F55DD">
              <w:rPr>
                <w:rFonts w:ascii="Times New Roman" w:eastAsia="Times New Roman" w:hAnsi="Times New Roman" w:cs="Times New Roman"/>
                <w:strike/>
                <w:sz w:val="20"/>
                <w:szCs w:val="20"/>
              </w:rPr>
              <w:t>kultūras mantojuma objektu, arhitektūras, arheoloģijas, vēstures, kā arī pilsētbūvniecības</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color w:val="385623"/>
                <w:sz w:val="20"/>
                <w:szCs w:val="20"/>
              </w:rPr>
              <w:t>kultūrvēsturisku</w:t>
            </w:r>
            <w:r w:rsidRPr="006F55DD">
              <w:rPr>
                <w:rFonts w:ascii="Times New Roman" w:eastAsia="Times New Roman" w:hAnsi="Times New Roman" w:cs="Times New Roman"/>
                <w:sz w:val="20"/>
                <w:szCs w:val="20"/>
              </w:rPr>
              <w:t xml:space="preserve"> objektu un </w:t>
            </w:r>
            <w:r w:rsidRPr="006F55DD">
              <w:rPr>
                <w:rFonts w:ascii="Times New Roman" w:eastAsia="Times New Roman" w:hAnsi="Times New Roman" w:cs="Times New Roman"/>
                <w:color w:val="385623"/>
                <w:sz w:val="20"/>
                <w:szCs w:val="20"/>
              </w:rPr>
              <w:t xml:space="preserve">valsts aizsargājamu kultūras </w:t>
            </w:r>
            <w:r w:rsidRPr="006F55DD">
              <w:rPr>
                <w:rFonts w:ascii="Times New Roman" w:eastAsia="Times New Roman" w:hAnsi="Times New Roman" w:cs="Times New Roman"/>
                <w:sz w:val="20"/>
                <w:szCs w:val="20"/>
              </w:rPr>
              <w:t xml:space="preserve">pieminekļu un saistītās infrastruktūras restaurācijai </w:t>
            </w:r>
            <w:r w:rsidRPr="006F55DD">
              <w:rPr>
                <w:rFonts w:ascii="Times New Roman" w:eastAsia="Times New Roman" w:hAnsi="Times New Roman" w:cs="Times New Roman"/>
                <w:color w:val="385623"/>
                <w:sz w:val="20"/>
                <w:szCs w:val="20"/>
              </w:rPr>
              <w:t xml:space="preserve">un </w:t>
            </w:r>
            <w:r w:rsidRPr="006F55DD">
              <w:rPr>
                <w:rFonts w:ascii="Times New Roman" w:eastAsia="Times New Roman" w:hAnsi="Times New Roman" w:cs="Times New Roman"/>
                <w:sz w:val="20"/>
                <w:szCs w:val="20"/>
              </w:rPr>
              <w:t xml:space="preserve">atjaunošanai, </w:t>
            </w:r>
            <w:r w:rsidRPr="006F55DD">
              <w:rPr>
                <w:rFonts w:ascii="Times New Roman" w:eastAsia="Times New Roman" w:hAnsi="Times New Roman" w:cs="Times New Roman"/>
                <w:strike/>
                <w:sz w:val="20"/>
                <w:szCs w:val="20"/>
              </w:rPr>
              <w:t xml:space="preserve">restaurācijau un pārbūvei un un </w:t>
            </w:r>
            <w:r w:rsidRPr="006F55DD">
              <w:rPr>
                <w:rFonts w:ascii="Times New Roman" w:eastAsia="Times New Roman" w:hAnsi="Times New Roman" w:cs="Times New Roman"/>
                <w:strike/>
                <w:color w:val="385623"/>
                <w:sz w:val="20"/>
                <w:szCs w:val="20"/>
              </w:rPr>
              <w:t>kā arī</w:t>
            </w:r>
            <w:r w:rsidRPr="006F55DD">
              <w:rPr>
                <w:rFonts w:ascii="Times New Roman" w:eastAsia="Times New Roman" w:hAnsi="Times New Roman" w:cs="Times New Roman"/>
                <w:sz w:val="20"/>
                <w:szCs w:val="20"/>
              </w:rPr>
              <w:t xml:space="preserve"> jaunas infrastruktūras būvniecībai, lai saglabātu, aizsargātu un attīstītu šobrīd </w:t>
            </w:r>
            <w:r w:rsidRPr="006F55DD">
              <w:rPr>
                <w:rFonts w:ascii="Times New Roman" w:eastAsia="Times New Roman" w:hAnsi="Times New Roman" w:cs="Times New Roman"/>
                <w:color w:val="385623"/>
                <w:sz w:val="20"/>
                <w:szCs w:val="20"/>
              </w:rPr>
              <w:t>nepietiekami</w:t>
            </w:r>
            <w:r w:rsidRPr="006F55DD">
              <w:rPr>
                <w:rFonts w:ascii="Times New Roman" w:eastAsia="Times New Roman" w:hAnsi="Times New Roman" w:cs="Times New Roman"/>
                <w:strike/>
                <w:color w:val="385623"/>
                <w:sz w:val="20"/>
                <w:szCs w:val="20"/>
              </w:rPr>
              <w:t>oši</w:t>
            </w:r>
            <w:r w:rsidRPr="006F55DD">
              <w:rPr>
                <w:rFonts w:ascii="Times New Roman" w:eastAsia="Times New Roman" w:hAnsi="Times New Roman" w:cs="Times New Roman"/>
                <w:sz w:val="20"/>
                <w:szCs w:val="20"/>
              </w:rPr>
              <w:t xml:space="preserve"> izmantotās </w:t>
            </w:r>
            <w:r w:rsidRPr="006F55DD">
              <w:rPr>
                <w:rFonts w:ascii="Times New Roman" w:eastAsia="Times New Roman" w:hAnsi="Times New Roman" w:cs="Times New Roman"/>
                <w:strike/>
                <w:sz w:val="20"/>
                <w:szCs w:val="20"/>
              </w:rPr>
              <w:t>kultūras mantojuma</w:t>
            </w:r>
            <w:r w:rsidRPr="006F55DD">
              <w:rPr>
                <w:rFonts w:ascii="Times New Roman" w:eastAsia="Times New Roman" w:hAnsi="Times New Roman" w:cs="Times New Roman"/>
                <w:sz w:val="20"/>
                <w:szCs w:val="20"/>
              </w:rPr>
              <w:t xml:space="preserve"> </w:t>
            </w:r>
            <w:r w:rsidRPr="006F55DD">
              <w:rPr>
                <w:rFonts w:ascii="Times New Roman" w:eastAsia="Times New Roman" w:hAnsi="Times New Roman" w:cs="Times New Roman"/>
                <w:color w:val="385623"/>
                <w:sz w:val="20"/>
                <w:szCs w:val="20"/>
              </w:rPr>
              <w:t>kultūrvēsturiski vērtīgās</w:t>
            </w:r>
            <w:r w:rsidRPr="006F55DD">
              <w:rPr>
                <w:rFonts w:ascii="Times New Roman" w:eastAsia="Times New Roman" w:hAnsi="Times New Roman" w:cs="Times New Roman"/>
                <w:sz w:val="20"/>
                <w:szCs w:val="20"/>
              </w:rPr>
              <w:t xml:space="preserve"> teritorijas un objektus, padarot tos pievilcīgākus un pieejamākus, kā arī paplašinot to saturisko piedāvājumu un rodot tiem jaunas funkcijas, lai veicinātu to kvalitatīvu izmantošanu, (…)</w:t>
            </w:r>
          </w:p>
        </w:tc>
        <w:tc>
          <w:tcPr>
            <w:tcW w:w="2976" w:type="dxa"/>
            <w:shd w:val="clear" w:color="auto" w:fill="auto"/>
          </w:tcPr>
          <w:p w14:paraId="2FC8DAAE" w14:textId="77777777" w:rsidR="003B19CF" w:rsidRPr="006F55DD" w:rsidRDefault="003B19CF" w:rsidP="00C4157F">
            <w:pPr>
              <w:spacing w:after="0" w:line="240" w:lineRule="auto"/>
              <w:jc w:val="both"/>
              <w:rPr>
                <w:rFonts w:ascii="Times New Roman" w:hAnsi="Times New Roman" w:cs="Times New Roman"/>
                <w:sz w:val="20"/>
                <w:szCs w:val="20"/>
              </w:rPr>
            </w:pPr>
            <w:r w:rsidRPr="00C1253D">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477A08DF" w14:textId="77777777" w:rsidR="003B19CF" w:rsidRPr="006F55DD" w:rsidRDefault="003B19CF" w:rsidP="00C4157F">
            <w:pPr>
              <w:spacing w:after="0" w:line="240" w:lineRule="auto"/>
              <w:jc w:val="both"/>
              <w:rPr>
                <w:rFonts w:ascii="Times New Roman" w:hAnsi="Times New Roman" w:cs="Times New Roman"/>
                <w:sz w:val="20"/>
                <w:szCs w:val="20"/>
              </w:rPr>
            </w:pPr>
            <w:r w:rsidRPr="004B1630">
              <w:rPr>
                <w:rFonts w:ascii="Times New Roman" w:eastAsia="Times New Roman" w:hAnsi="Times New Roman" w:cs="Times New Roman"/>
                <w:bCs/>
                <w:noProof/>
                <w:sz w:val="20"/>
                <w:szCs w:val="20"/>
              </w:rPr>
              <w:t>Skat. precizētās 4.3.2.SAM atbalstāmās darības</w:t>
            </w:r>
            <w:r>
              <w:rPr>
                <w:rFonts w:ascii="Times New Roman" w:eastAsia="Times New Roman" w:hAnsi="Times New Roman" w:cs="Times New Roman"/>
                <w:b/>
                <w:noProof/>
                <w:sz w:val="20"/>
                <w:szCs w:val="20"/>
              </w:rPr>
              <w:t>.</w:t>
            </w:r>
          </w:p>
        </w:tc>
      </w:tr>
      <w:tr w:rsidR="003B19CF" w:rsidRPr="006F55DD" w14:paraId="1F268F72" w14:textId="77777777" w:rsidTr="00DC21C3">
        <w:tc>
          <w:tcPr>
            <w:tcW w:w="562" w:type="dxa"/>
            <w:shd w:val="clear" w:color="auto" w:fill="auto"/>
          </w:tcPr>
          <w:p w14:paraId="07EC177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74C42D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3ACDE1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(330)</w:t>
            </w:r>
            <w:r w:rsidRPr="006F55DD">
              <w:rPr>
                <w:rFonts w:ascii="Times New Roman" w:eastAsia="Arial" w:hAnsi="Times New Roman" w:cs="Times New Roman"/>
                <w:sz w:val="20"/>
                <w:szCs w:val="20"/>
              </w:rPr>
              <w:tab/>
              <w:t>Darbības, kas nodrošina vienlīdzību, iekļaušanu un nediskrimināciju: 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 kultūras pasākumu pieejamību cilvēkiem ar invaliditāti.  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tc>
        <w:tc>
          <w:tcPr>
            <w:tcW w:w="4954" w:type="dxa"/>
            <w:shd w:val="clear" w:color="auto" w:fill="auto"/>
          </w:tcPr>
          <w:p w14:paraId="69D0E3BB" w14:textId="77777777" w:rsidR="003B19CF" w:rsidRPr="006F55DD" w:rsidRDefault="003B19CF" w:rsidP="00C4157F">
            <w:pPr>
              <w:spacing w:after="0" w:line="240" w:lineRule="auto"/>
              <w:contextualSpacing/>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(330)</w:t>
            </w:r>
            <w:r w:rsidRPr="006F55DD">
              <w:rPr>
                <w:rFonts w:ascii="Times New Roman" w:eastAsia="Times New Roman" w:hAnsi="Times New Roman" w:cs="Times New Roman"/>
                <w:sz w:val="20"/>
                <w:szCs w:val="20"/>
                <w:lang w:eastAsia="lv-LV"/>
              </w:rPr>
              <w:tab/>
              <w:t xml:space="preserve">Darbības, kas nodrošina vienlīdzību, iekļaušanu un nediskrimināciju: 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  </w:t>
            </w:r>
          </w:p>
        </w:tc>
        <w:tc>
          <w:tcPr>
            <w:tcW w:w="2976" w:type="dxa"/>
            <w:shd w:val="clear" w:color="auto" w:fill="auto"/>
          </w:tcPr>
          <w:p w14:paraId="0DBD72CD" w14:textId="77777777" w:rsidR="003B19CF" w:rsidRPr="006F55DD" w:rsidRDefault="003B19CF" w:rsidP="00C4157F">
            <w:pPr>
              <w:spacing w:after="0" w:line="240" w:lineRule="auto"/>
              <w:jc w:val="both"/>
              <w:rPr>
                <w:rFonts w:ascii="Times New Roman" w:hAnsi="Times New Roman" w:cs="Times New Roman"/>
                <w:sz w:val="20"/>
                <w:szCs w:val="20"/>
              </w:rPr>
            </w:pPr>
            <w:r w:rsidRPr="004B1630">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37E9CB3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v-LV"/>
              </w:rPr>
              <w:t>Skat. 4.3.2.SAM precizēto d</w:t>
            </w:r>
            <w:r w:rsidRPr="00654419">
              <w:rPr>
                <w:rFonts w:ascii="Times New Roman" w:eastAsia="Times New Roman" w:hAnsi="Times New Roman" w:cs="Times New Roman"/>
                <w:sz w:val="20"/>
                <w:szCs w:val="20"/>
                <w:lang w:eastAsia="lv-LV"/>
              </w:rPr>
              <w:t>arbīb</w:t>
            </w:r>
            <w:r>
              <w:rPr>
                <w:rFonts w:ascii="Times New Roman" w:eastAsia="Times New Roman" w:hAnsi="Times New Roman" w:cs="Times New Roman"/>
                <w:sz w:val="20"/>
                <w:szCs w:val="20"/>
                <w:lang w:eastAsia="lv-LV"/>
              </w:rPr>
              <w:t>u</w:t>
            </w:r>
            <w:r w:rsidRPr="00654419">
              <w:rPr>
                <w:rFonts w:ascii="Times New Roman" w:eastAsia="Times New Roman" w:hAnsi="Times New Roman" w:cs="Times New Roman"/>
                <w:sz w:val="20"/>
                <w:szCs w:val="20"/>
                <w:lang w:eastAsia="lv-LV"/>
              </w:rPr>
              <w:t>, kas nodrošina vienlīdzību,</w:t>
            </w:r>
            <w:r>
              <w:rPr>
                <w:rFonts w:ascii="Times New Roman" w:eastAsia="Times New Roman" w:hAnsi="Times New Roman" w:cs="Times New Roman"/>
                <w:sz w:val="20"/>
                <w:szCs w:val="20"/>
                <w:lang w:eastAsia="lv-LV"/>
              </w:rPr>
              <w:t xml:space="preserve"> iekļaušanu un nediskrimināciju redakciju.</w:t>
            </w:r>
            <w:r w:rsidRPr="00654419">
              <w:rPr>
                <w:rFonts w:ascii="Times New Roman" w:eastAsia="Times New Roman" w:hAnsi="Times New Roman" w:cs="Times New Roman"/>
                <w:sz w:val="20"/>
                <w:szCs w:val="20"/>
                <w:lang w:eastAsia="lv-LV"/>
              </w:rPr>
              <w:t xml:space="preserve">  </w:t>
            </w:r>
          </w:p>
        </w:tc>
      </w:tr>
      <w:tr w:rsidR="003B19CF" w:rsidRPr="006F55DD" w14:paraId="477FF378" w14:textId="77777777" w:rsidTr="00DC21C3">
        <w:tc>
          <w:tcPr>
            <w:tcW w:w="562" w:type="dxa"/>
            <w:shd w:val="clear" w:color="auto" w:fill="auto"/>
          </w:tcPr>
          <w:p w14:paraId="2559C9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8C745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7587152"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(331)</w:t>
            </w:r>
            <w:r w:rsidRPr="006F55DD">
              <w:rPr>
                <w:rFonts w:ascii="Times New Roman" w:eastAsia="Arial" w:hAnsi="Times New Roman" w:cs="Times New Roman"/>
                <w:sz w:val="20"/>
                <w:szCs w:val="20"/>
              </w:rPr>
              <w:tab/>
              <w:t>Mērķteritorijas, t.sk. plānotais teritoriālo rīku izmantojums: visa Latvijas teritorija, 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p>
        </w:tc>
        <w:tc>
          <w:tcPr>
            <w:tcW w:w="4954" w:type="dxa"/>
            <w:shd w:val="clear" w:color="auto" w:fill="auto"/>
          </w:tcPr>
          <w:p w14:paraId="07001B5A"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Lūdzam skaidrot, kā tiks vērtēta investīciju atbilstība ekonomiskās attīstības prioritātēm.</w:t>
            </w:r>
          </w:p>
        </w:tc>
        <w:tc>
          <w:tcPr>
            <w:tcW w:w="2976" w:type="dxa"/>
            <w:shd w:val="clear" w:color="auto" w:fill="auto"/>
          </w:tcPr>
          <w:p w14:paraId="2A261264" w14:textId="77777777" w:rsidR="003B19CF" w:rsidRPr="006E36B1" w:rsidRDefault="003B19CF" w:rsidP="00C4157F">
            <w:pPr>
              <w:spacing w:after="0" w:line="240" w:lineRule="auto"/>
              <w:jc w:val="both"/>
              <w:rPr>
                <w:rFonts w:ascii="Times New Roman" w:hAnsi="Times New Roman" w:cs="Times New Roman"/>
                <w:b/>
                <w:bCs/>
                <w:sz w:val="20"/>
                <w:szCs w:val="20"/>
              </w:rPr>
            </w:pPr>
            <w:r w:rsidRPr="006E36B1">
              <w:rPr>
                <w:rFonts w:ascii="Times New Roman" w:hAnsi="Times New Roman" w:cs="Times New Roman"/>
                <w:b/>
                <w:bCs/>
                <w:sz w:val="20"/>
                <w:szCs w:val="20"/>
              </w:rPr>
              <w:t>Sniegts skaidrojums.</w:t>
            </w:r>
          </w:p>
          <w:p w14:paraId="119C5B7D" w14:textId="77777777" w:rsidR="003B19CF" w:rsidRPr="006F55DD" w:rsidRDefault="003B19CF" w:rsidP="00C4157F">
            <w:pPr>
              <w:spacing w:after="0" w:line="240" w:lineRule="auto"/>
              <w:jc w:val="both"/>
              <w:rPr>
                <w:rFonts w:ascii="Times New Roman" w:hAnsi="Times New Roman" w:cs="Times New Roman"/>
                <w:sz w:val="20"/>
                <w:szCs w:val="20"/>
              </w:rPr>
            </w:pPr>
            <w:r w:rsidRPr="00B52963">
              <w:rPr>
                <w:rFonts w:ascii="Times New Roman" w:hAnsi="Times New Roman" w:cs="Times New Roman"/>
                <w:sz w:val="20"/>
                <w:szCs w:val="20"/>
              </w:rPr>
              <w:t>Investīciju atbilstība ekonomiskās attīstības prioritātēm tiks vērtēta atbilstoši objekta darbības stratēģijā noteiktajam, vērtējot, vai investīciju rezultātā tiks risināti ekonomiskās attīstības, sociālās iekļaušanas un sociālās inovācijas izaicinājumi.</w:t>
            </w:r>
          </w:p>
        </w:tc>
        <w:tc>
          <w:tcPr>
            <w:tcW w:w="1638" w:type="dxa"/>
          </w:tcPr>
          <w:p w14:paraId="366E7B6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26701B" w14:textId="77777777" w:rsidTr="00C4157F">
        <w:tc>
          <w:tcPr>
            <w:tcW w:w="13036" w:type="dxa"/>
            <w:gridSpan w:val="5"/>
            <w:shd w:val="clear" w:color="auto" w:fill="C5E0B3" w:themeFill="accent6" w:themeFillTint="66"/>
          </w:tcPr>
          <w:p w14:paraId="12AC1FCF" w14:textId="77777777" w:rsidR="003B19CF" w:rsidRPr="00113BEB" w:rsidRDefault="003B19CF" w:rsidP="00C4157F">
            <w:pPr>
              <w:pStyle w:val="Heading2"/>
              <w:spacing w:before="0" w:line="240" w:lineRule="auto"/>
              <w:jc w:val="both"/>
              <w:rPr>
                <w:rFonts w:cs="Times New Roman"/>
                <w:b/>
                <w:bCs/>
                <w:sz w:val="20"/>
                <w:szCs w:val="20"/>
              </w:rPr>
            </w:pPr>
            <w:r w:rsidRPr="00113BEB">
              <w:rPr>
                <w:rFonts w:cs="Times New Roman"/>
                <w:b/>
                <w:bCs/>
                <w:sz w:val="20"/>
                <w:szCs w:val="20"/>
              </w:rPr>
              <w:t>4.3.3.SAM  “Uzlabot visu darba meklētāju, jo īpaši jauniešu, ilgstošo bezdarbnieku un nelabvēlīgā situācijā esošu grupu, kā arī neaktīvo personu piekļuvi nodarbinātībai, veicināt pašnodarbinātību un sociālo ekonomiku”</w:t>
            </w:r>
          </w:p>
        </w:tc>
        <w:tc>
          <w:tcPr>
            <w:tcW w:w="1638" w:type="dxa"/>
            <w:shd w:val="clear" w:color="auto" w:fill="C5E0B3" w:themeFill="accent6" w:themeFillTint="66"/>
          </w:tcPr>
          <w:p w14:paraId="704CFA2C"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6BE20CE5" w14:textId="77777777" w:rsidTr="00DC21C3">
        <w:tc>
          <w:tcPr>
            <w:tcW w:w="562" w:type="dxa"/>
            <w:shd w:val="clear" w:color="auto" w:fill="auto"/>
          </w:tcPr>
          <w:p w14:paraId="61A79B0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5F3C9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48C6257" w14:textId="77777777" w:rsidR="003B19CF" w:rsidRPr="006F55DD" w:rsidRDefault="003B19CF" w:rsidP="00C4157F">
            <w:pPr>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Vispārīgs komentārs par 4.3.3.SAM</w:t>
            </w:r>
          </w:p>
        </w:tc>
        <w:tc>
          <w:tcPr>
            <w:tcW w:w="4954" w:type="dxa"/>
            <w:shd w:val="clear" w:color="auto" w:fill="auto"/>
          </w:tcPr>
          <w:p w14:paraId="38A56684" w14:textId="77777777" w:rsidR="003B19CF" w:rsidRDefault="003B19CF" w:rsidP="00C4157F">
            <w:pPr>
              <w:spacing w:after="0" w:line="240" w:lineRule="auto"/>
              <w:contextualSpacing/>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izvērtēt iespēju šī SAM ietvaros paredzēt atbalstītā darba pakalpojumu cilvēkiem ar invaliditāti.</w:t>
            </w:r>
          </w:p>
          <w:p w14:paraId="3C5AB7A9"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7F44A2D6" w14:textId="77777777" w:rsidR="003B19CF" w:rsidRPr="00136D28" w:rsidRDefault="003B19CF" w:rsidP="00C4157F">
            <w:pPr>
              <w:spacing w:after="0" w:line="240" w:lineRule="auto"/>
              <w:jc w:val="both"/>
              <w:rPr>
                <w:rFonts w:ascii="Times New Roman" w:hAnsi="Times New Roman" w:cs="Times New Roman"/>
                <w:b/>
                <w:bCs/>
                <w:sz w:val="20"/>
                <w:szCs w:val="20"/>
              </w:rPr>
            </w:pPr>
            <w:r w:rsidRPr="00136D28">
              <w:rPr>
                <w:rFonts w:ascii="Times New Roman" w:hAnsi="Times New Roman" w:cs="Times New Roman"/>
                <w:b/>
                <w:bCs/>
                <w:sz w:val="20"/>
                <w:szCs w:val="20"/>
              </w:rPr>
              <w:t>Ņemts vērā.</w:t>
            </w:r>
            <w:r>
              <w:rPr>
                <w:rFonts w:ascii="Times New Roman" w:hAnsi="Times New Roman" w:cs="Times New Roman"/>
                <w:b/>
                <w:bCs/>
                <w:sz w:val="20"/>
                <w:szCs w:val="20"/>
              </w:rPr>
              <w:t xml:space="preserve"> Sniegts skaidrojums.</w:t>
            </w:r>
          </w:p>
          <w:p w14:paraId="0727E0C9" w14:textId="77777777" w:rsidR="003B19CF" w:rsidRPr="00136D28" w:rsidRDefault="003B19CF" w:rsidP="00C4157F">
            <w:pPr>
              <w:spacing w:after="0" w:line="240" w:lineRule="auto"/>
              <w:jc w:val="both"/>
              <w:rPr>
                <w:rFonts w:ascii="Times New Roman" w:hAnsi="Times New Roman" w:cs="Times New Roman"/>
                <w:sz w:val="20"/>
                <w:szCs w:val="20"/>
              </w:rPr>
            </w:pPr>
            <w:r w:rsidRPr="00136D28">
              <w:rPr>
                <w:rFonts w:ascii="Times New Roman" w:hAnsi="Times New Roman" w:cs="Times New Roman"/>
                <w:sz w:val="20"/>
                <w:szCs w:val="20"/>
              </w:rPr>
              <w:t>Skaidrojam, ka NVA cilvēkiem ar invaliditāti turpinās sniegt atbalstu gan SAM, gan citu aktivitāšu ietvaros.</w:t>
            </w:r>
          </w:p>
          <w:p w14:paraId="1FE72802" w14:textId="77777777" w:rsidR="003B19CF" w:rsidRPr="00224DDD" w:rsidRDefault="003B19CF" w:rsidP="00C4157F">
            <w:pPr>
              <w:spacing w:after="0" w:line="240" w:lineRule="auto"/>
              <w:jc w:val="both"/>
              <w:rPr>
                <w:rFonts w:ascii="Times New Roman" w:hAnsi="Times New Roman" w:cs="Times New Roman"/>
                <w:sz w:val="20"/>
                <w:szCs w:val="20"/>
              </w:rPr>
            </w:pPr>
            <w:r w:rsidRPr="00136D28">
              <w:rPr>
                <w:rFonts w:ascii="Times New Roman" w:hAnsi="Times New Roman" w:cs="Times New Roman"/>
                <w:sz w:val="20"/>
                <w:szCs w:val="20"/>
              </w:rPr>
              <w:t>Personu ar invaliditāti nodarbinātības veicināšanai 4.3.3.SAM ietvaros ir paredzēts atbalsta personas pakalpojums, kura mērķis ir sniegt personām ar garīgā rakstura traucējumiem atbalstu uzsākot darba attiecības un palīdzēt integrēties darba vietā.</w:t>
            </w:r>
          </w:p>
        </w:tc>
        <w:tc>
          <w:tcPr>
            <w:tcW w:w="1638" w:type="dxa"/>
          </w:tcPr>
          <w:p w14:paraId="01F695E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207BA55" w14:textId="77777777" w:rsidTr="00DC21C3">
        <w:tc>
          <w:tcPr>
            <w:tcW w:w="562" w:type="dxa"/>
            <w:shd w:val="clear" w:color="auto" w:fill="auto"/>
          </w:tcPr>
          <w:p w14:paraId="5A1593B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8CFF0CE" w14:textId="77777777" w:rsidR="003B19CF"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w:t>
            </w:r>
            <w:r>
              <w:rPr>
                <w:rFonts w:ascii="Times New Roman" w:hAnsi="Times New Roman" w:cs="Times New Roman"/>
                <w:sz w:val="20"/>
                <w:szCs w:val="20"/>
              </w:rPr>
              <w:t>atvijas Lielo pilsētu asociācijas/ Pašvaldību savienība</w:t>
            </w:r>
          </w:p>
        </w:tc>
        <w:tc>
          <w:tcPr>
            <w:tcW w:w="3151" w:type="dxa"/>
            <w:shd w:val="clear" w:color="auto" w:fill="auto"/>
          </w:tcPr>
          <w:p w14:paraId="2C55B9D9" w14:textId="787C95CD" w:rsidR="003B19CF"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xml:space="preserve">Komentārs </w:t>
            </w:r>
            <w:r w:rsidR="00AB4FBD">
              <w:rPr>
                <w:rFonts w:ascii="Times New Roman" w:eastAsia="Arial" w:hAnsi="Times New Roman" w:cs="Times New Roman"/>
                <w:sz w:val="20"/>
                <w:szCs w:val="20"/>
              </w:rPr>
              <w:t xml:space="preserve">par 4.3.3.SAM </w:t>
            </w:r>
            <w:r w:rsidRPr="00272950">
              <w:rPr>
                <w:rFonts w:ascii="Times New Roman" w:eastAsia="Arial" w:hAnsi="Times New Roman" w:cs="Times New Roman"/>
                <w:sz w:val="20"/>
                <w:szCs w:val="20"/>
              </w:rPr>
              <w:t>“</w:t>
            </w:r>
            <w:r w:rsidRPr="006F55DD">
              <w:rPr>
                <w:rFonts w:ascii="Times New Roman" w:eastAsia="Arial" w:hAnsi="Times New Roman" w:cs="Times New Roman"/>
                <w:sz w:val="20"/>
                <w:szCs w:val="20"/>
              </w:rPr>
              <w:t>Uzlabot visu darba meklētāju, jo īpaši jauniešu, ilgstošo bezdarbnieku un nelabvēlīgā situācijā esošu grupu, kā arī neaktīvo personu piekļuvi nodarbinātībai, veicināt pašnodarbinātību un sociālo ekonomiku”</w:t>
            </w:r>
          </w:p>
          <w:p w14:paraId="6FC77758" w14:textId="77777777" w:rsidR="003B19CF" w:rsidRDefault="003B19CF" w:rsidP="00C4157F">
            <w:pPr>
              <w:spacing w:after="0" w:line="240" w:lineRule="auto"/>
              <w:jc w:val="both"/>
              <w:rPr>
                <w:rFonts w:ascii="Times New Roman" w:eastAsia="Arial" w:hAnsi="Times New Roman" w:cs="Times New Roman"/>
                <w:sz w:val="20"/>
                <w:szCs w:val="20"/>
              </w:rPr>
            </w:pPr>
          </w:p>
          <w:p w14:paraId="523A700A"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26E92040"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Apraksta sadaļā “Atbalstāmās darbības” ietverta informācija, ka algu subsīdiju nodrošināšana palielina nodarbinātības iespējas. Lūdzam skaidrot, uz kā pamata izteikts attiecīgais apgalvojums, īpaši ņemot vērā, ka nodarbinātības iespējas, t.i., darbavietu skaita palielināšanu drīzāk veicina atbalsts uzņēmējdarbībai.</w:t>
            </w:r>
          </w:p>
          <w:p w14:paraId="58871150"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p w14:paraId="50B010A3" w14:textId="77777777" w:rsidR="003B19CF" w:rsidRPr="0040279C"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No </w:t>
            </w:r>
            <w:r w:rsidRPr="00272950">
              <w:rPr>
                <w:rFonts w:ascii="Times New Roman" w:eastAsia="Calibri" w:hAnsi="Times New Roman" w:cs="Times New Roman"/>
                <w:color w:val="000000"/>
                <w:sz w:val="20"/>
                <w:szCs w:val="20"/>
              </w:rPr>
              <w:t>SAM 4.3.3. aprakstā</w:t>
            </w:r>
            <w:r w:rsidRPr="006F55DD">
              <w:rPr>
                <w:rFonts w:ascii="Times New Roman" w:eastAsia="Calibri" w:hAnsi="Times New Roman" w:cs="Times New Roman"/>
                <w:color w:val="000000"/>
                <w:sz w:val="20"/>
                <w:szCs w:val="20"/>
              </w:rPr>
              <w:t xml:space="preserve"> ietvertās informācijas noprotams, ka plānots izveidot sistēmu sociālo uzņēmumu darbības pārbaudei un uzraudzībai. Lūdzam skaidrot, vai plānots papildināt esošo sistēmu, vai veidot jaunu. Ja plānots veidot jaunu, lūdzam skaidrot, kādas nepilnības konstatētas esošajā uzraudzības sistēmā.</w:t>
            </w:r>
          </w:p>
        </w:tc>
        <w:tc>
          <w:tcPr>
            <w:tcW w:w="2976" w:type="dxa"/>
            <w:shd w:val="clear" w:color="auto" w:fill="auto"/>
          </w:tcPr>
          <w:p w14:paraId="0D7B309C" w14:textId="77777777" w:rsidR="003B19CF" w:rsidRPr="00CC4713" w:rsidRDefault="003B19CF" w:rsidP="00C4157F">
            <w:pPr>
              <w:spacing w:after="0" w:line="240" w:lineRule="auto"/>
              <w:jc w:val="both"/>
              <w:rPr>
                <w:rFonts w:ascii="Times New Roman" w:hAnsi="Times New Roman" w:cs="Times New Roman"/>
                <w:b/>
                <w:bCs/>
                <w:sz w:val="20"/>
                <w:szCs w:val="20"/>
              </w:rPr>
            </w:pPr>
            <w:r w:rsidRPr="00CC4713">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4A0479A8" w14:textId="77777777" w:rsidR="003B19CF" w:rsidRPr="00CC4713" w:rsidRDefault="003B19CF" w:rsidP="00C4157F">
            <w:pPr>
              <w:spacing w:after="0" w:line="240" w:lineRule="auto"/>
              <w:jc w:val="both"/>
              <w:rPr>
                <w:rFonts w:ascii="Times New Roman" w:hAnsi="Times New Roman" w:cs="Times New Roman"/>
                <w:sz w:val="20"/>
                <w:szCs w:val="20"/>
              </w:rPr>
            </w:pPr>
            <w:r w:rsidRPr="00CC4713">
              <w:rPr>
                <w:rFonts w:ascii="Times New Roman" w:hAnsi="Times New Roman" w:cs="Times New Roman"/>
                <w:sz w:val="20"/>
                <w:szCs w:val="20"/>
              </w:rPr>
              <w:t>Atbalstāmās darbības ietvaros nodarbinātību veicinoši pasākumi, t.sk. subsidētās nodarbinātības pasākums, ir vērsti konkrētu mērķgrupu ar zemākām darbiekārtošanas iespējam (piemēram, bezdarbnieki ar invaliditāti, ilgstošie bezdarbnieki, pirms-pensijas vecuma bezdarbnieki) iesaistīšanu darba tirgū. Apraksta sadaļā minētais apgalvojums tiek balstīts pamatojoties uz pasākuma mērķgrupas darbiekārtošanas rādītājiem pēc dalības pasākumā.</w:t>
            </w:r>
          </w:p>
          <w:p w14:paraId="28BC0995" w14:textId="77777777" w:rsidR="003B19CF" w:rsidRPr="00CC4713" w:rsidRDefault="003B19CF" w:rsidP="00C4157F">
            <w:pPr>
              <w:spacing w:after="0" w:line="240" w:lineRule="auto"/>
              <w:jc w:val="both"/>
              <w:rPr>
                <w:rFonts w:ascii="Times New Roman" w:hAnsi="Times New Roman" w:cs="Times New Roman"/>
                <w:sz w:val="20"/>
                <w:szCs w:val="20"/>
              </w:rPr>
            </w:pPr>
            <w:r w:rsidRPr="00CC4713">
              <w:rPr>
                <w:rFonts w:ascii="Times New Roman" w:hAnsi="Times New Roman" w:cs="Times New Roman"/>
                <w:sz w:val="20"/>
                <w:szCs w:val="20"/>
              </w:rPr>
              <w:t>2019.gada aprīlī noslēdzās Ekonomiskās sadarbības un attīstības organizācijas (turpmāk - OECD) īstenotais Latvijas darba tirgus izvērtējums/zinātniskais pētījums</w:t>
            </w:r>
            <w:r w:rsidRPr="00CC4713">
              <w:rPr>
                <w:rFonts w:ascii="Times New Roman" w:hAnsi="Times New Roman" w:cs="Times New Roman"/>
                <w:sz w:val="20"/>
                <w:szCs w:val="20"/>
                <w:vertAlign w:val="superscript"/>
              </w:rPr>
              <w:footnoteReference w:id="64"/>
            </w:r>
            <w:r w:rsidRPr="00CC4713">
              <w:rPr>
                <w:rFonts w:ascii="Times New Roman" w:hAnsi="Times New Roman" w:cs="Times New Roman"/>
                <w:sz w:val="20"/>
                <w:szCs w:val="20"/>
              </w:rPr>
              <w:t>, kas salīdzināja Latvijas darba tirgus pasākumus ar OECD labajām praksēm, kā arī sniedza neatkarīgas rekomendācijas nodarbinātības pasākumu un darba tirgus politikas pilnveidei.</w:t>
            </w:r>
          </w:p>
          <w:p w14:paraId="50C87404" w14:textId="77777777" w:rsidR="003B19CF" w:rsidRPr="00CC4713" w:rsidRDefault="003B19CF" w:rsidP="00C4157F">
            <w:pPr>
              <w:spacing w:after="0" w:line="240" w:lineRule="auto"/>
              <w:jc w:val="both"/>
              <w:rPr>
                <w:rFonts w:ascii="Times New Roman" w:hAnsi="Times New Roman" w:cs="Times New Roman"/>
                <w:sz w:val="20"/>
                <w:szCs w:val="20"/>
              </w:rPr>
            </w:pPr>
            <w:r w:rsidRPr="00CC4713">
              <w:rPr>
                <w:rFonts w:ascii="Times New Roman" w:hAnsi="Times New Roman" w:cs="Times New Roman"/>
                <w:sz w:val="20"/>
                <w:szCs w:val="20"/>
              </w:rPr>
              <w:t>Pētījumā secināts, ka Latvijā ir labi attīstīta sistēma visneaizsargātāko bezdarbnieku nodarbināšanai subsidētajās vai valsts līdzfinansētajās darba vietās (“Pasākumi noteiktām personu grupām”). Balstoties uz starptautisko praksi, OECD uzsver, ka subsīdijas samazina darba devēju finansiālās izmaksas vai riskus, kas saistīti ar nezināmu nodarbināmās personas produktivitāti.</w:t>
            </w:r>
          </w:p>
          <w:p w14:paraId="3517A3F5" w14:textId="77777777" w:rsidR="003B19CF" w:rsidRPr="00CC4713" w:rsidRDefault="003B19CF" w:rsidP="00C4157F">
            <w:pPr>
              <w:spacing w:after="0" w:line="240" w:lineRule="auto"/>
              <w:jc w:val="both"/>
              <w:rPr>
                <w:rFonts w:ascii="Times New Roman" w:hAnsi="Times New Roman" w:cs="Times New Roman"/>
                <w:sz w:val="20"/>
                <w:szCs w:val="20"/>
              </w:rPr>
            </w:pPr>
            <w:r w:rsidRPr="00CC4713">
              <w:rPr>
                <w:rFonts w:ascii="Times New Roman" w:hAnsi="Times New Roman" w:cs="Times New Roman"/>
                <w:sz w:val="20"/>
                <w:szCs w:val="20"/>
              </w:rPr>
              <w:t>Savukārt subsidētā nodarbinātība ir īpaši piemērota mērķa grupām, piemēram, jauniešiem, kuri pirmo reizi ienāk darba tirgū un kuru netiešā produktivitāte var būt zemāka par vidējām darba algām.</w:t>
            </w:r>
          </w:p>
          <w:p w14:paraId="66F9B40F" w14:textId="77777777" w:rsidR="003B19CF" w:rsidRDefault="003B19CF" w:rsidP="00C4157F">
            <w:pPr>
              <w:spacing w:after="0" w:line="240" w:lineRule="auto"/>
              <w:jc w:val="both"/>
              <w:rPr>
                <w:rFonts w:ascii="Times New Roman" w:hAnsi="Times New Roman" w:cs="Times New Roman"/>
                <w:sz w:val="20"/>
                <w:szCs w:val="20"/>
              </w:rPr>
            </w:pPr>
            <w:r w:rsidRPr="00CC4713">
              <w:rPr>
                <w:rFonts w:ascii="Times New Roman" w:hAnsi="Times New Roman" w:cs="Times New Roman"/>
                <w:sz w:val="20"/>
                <w:szCs w:val="20"/>
              </w:rPr>
              <w:t xml:space="preserve">Sociālo uzņēmumu darbības atbilstības pārbaude un  uzraudzības process tiek veikts arī esošajā periodā. Nav plānots veidot jaunu sistēmu.  </w:t>
            </w:r>
            <w:r>
              <w:rPr>
                <w:rFonts w:ascii="Times New Roman" w:hAnsi="Times New Roman" w:cs="Times New Roman"/>
                <w:color w:val="C00000"/>
                <w:sz w:val="20"/>
                <w:szCs w:val="20"/>
              </w:rPr>
              <w:t xml:space="preserve"> </w:t>
            </w:r>
          </w:p>
        </w:tc>
        <w:tc>
          <w:tcPr>
            <w:tcW w:w="1638" w:type="dxa"/>
          </w:tcPr>
          <w:p w14:paraId="147D9D4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BB4648" w14:textId="77777777" w:rsidTr="00DC21C3">
        <w:tc>
          <w:tcPr>
            <w:tcW w:w="562" w:type="dxa"/>
            <w:shd w:val="clear" w:color="auto" w:fill="auto"/>
          </w:tcPr>
          <w:p w14:paraId="6D842D4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2CA44A1"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24B798C0"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4.3.3.SAM</w:t>
            </w:r>
          </w:p>
        </w:tc>
        <w:tc>
          <w:tcPr>
            <w:tcW w:w="4954" w:type="dxa"/>
            <w:shd w:val="clear" w:color="auto" w:fill="auto"/>
          </w:tcPr>
          <w:p w14:paraId="326BC370"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40279C">
              <w:rPr>
                <w:rFonts w:ascii="Times New Roman" w:eastAsia="Calibri" w:hAnsi="Times New Roman" w:cs="Times New Roman"/>
                <w:color w:val="000000"/>
                <w:sz w:val="20"/>
                <w:szCs w:val="20"/>
              </w:rPr>
              <w:t xml:space="preserve"> Zemkopības ministrija vērš uzmanību uz jomām, kur esam identificējuši atbalstāmo darbību pārklāšanās iespējas ar plānotajām Kopējās lauksaimniecības politikas Stratēģiskā plāna 2021.-2027.gadam atbalsta intervencēm.</w:t>
            </w:r>
          </w:p>
          <w:p w14:paraId="6B356751" w14:textId="77777777" w:rsidR="003B19CF" w:rsidRDefault="003B19CF" w:rsidP="00C4157F">
            <w:pPr>
              <w:spacing w:after="0" w:line="240" w:lineRule="auto"/>
              <w:jc w:val="both"/>
              <w:rPr>
                <w:rFonts w:ascii="Times New Roman" w:eastAsia="Calibri" w:hAnsi="Times New Roman" w:cs="Times New Roman"/>
                <w:color w:val="000000"/>
                <w:sz w:val="20"/>
                <w:szCs w:val="20"/>
              </w:rPr>
            </w:pPr>
          </w:p>
          <w:p w14:paraId="7AC98123" w14:textId="77777777" w:rsidR="003B19CF" w:rsidRDefault="003B19CF" w:rsidP="00C4157F">
            <w:pPr>
              <w:spacing w:after="0" w:line="240" w:lineRule="auto"/>
              <w:jc w:val="both"/>
              <w:rPr>
                <w:rFonts w:ascii="Times New Roman" w:eastAsia="Calibri" w:hAnsi="Times New Roman" w:cs="Times New Roman"/>
                <w:i/>
                <w:iCs/>
                <w:color w:val="000000"/>
                <w:sz w:val="20"/>
                <w:szCs w:val="20"/>
              </w:rPr>
            </w:pPr>
            <w:r w:rsidRPr="0040279C">
              <w:rPr>
                <w:rFonts w:ascii="Times New Roman" w:eastAsia="Calibri" w:hAnsi="Times New Roman" w:cs="Times New Roman"/>
                <w:b/>
                <w:color w:val="000000"/>
                <w:sz w:val="20"/>
                <w:szCs w:val="20"/>
              </w:rPr>
              <w:t>SAM 4.3.3.</w:t>
            </w:r>
            <w:r w:rsidRPr="0040279C">
              <w:rPr>
                <w:rFonts w:ascii="Times New Roman" w:eastAsia="Calibri" w:hAnsi="Times New Roman" w:cs="Times New Roman"/>
                <w:bCs/>
                <w:color w:val="000000"/>
                <w:sz w:val="20"/>
                <w:szCs w:val="20"/>
              </w:rPr>
              <w:t xml:space="preserve"> “Uzlabot visu darba meklētāju, jo īpaši jauniešu, ilgstošo bezdarbnieku un nelabvēlīgā situācijā esošu grupu, kā arī neaktīvo personu piekļuvi nodarbinātībai, veicināt pašnodarbinātību un sociālo ekonomiku”. </w:t>
            </w:r>
            <w:r w:rsidRPr="0040279C">
              <w:rPr>
                <w:rFonts w:ascii="Times New Roman" w:eastAsia="Calibri" w:hAnsi="Times New Roman" w:cs="Times New Roman"/>
                <w:i/>
                <w:iCs/>
                <w:color w:val="000000"/>
                <w:sz w:val="20"/>
                <w:szCs w:val="20"/>
              </w:rPr>
              <w:t>Iespējama pārklāšanās, jo atbalsts tiek paredzēts profesionālajai tālākizglītībai un pilnveidei. Mērķteritorija pārklājas, arī mērķa grupas nav izslēdzošas.</w:t>
            </w:r>
          </w:p>
          <w:p w14:paraId="1F6C1F84" w14:textId="77777777" w:rsidR="003B19CF" w:rsidRDefault="003B19CF" w:rsidP="00C4157F">
            <w:pPr>
              <w:spacing w:after="0" w:line="240" w:lineRule="auto"/>
              <w:jc w:val="both"/>
              <w:rPr>
                <w:rFonts w:ascii="Times New Roman" w:eastAsia="Calibri" w:hAnsi="Times New Roman" w:cs="Times New Roman"/>
                <w:i/>
                <w:iCs/>
                <w:color w:val="000000"/>
                <w:sz w:val="20"/>
                <w:szCs w:val="20"/>
              </w:rPr>
            </w:pPr>
          </w:p>
          <w:p w14:paraId="1201D1EA" w14:textId="77777777" w:rsidR="003B19CF" w:rsidRPr="0040279C" w:rsidRDefault="003B19CF" w:rsidP="00C4157F">
            <w:pPr>
              <w:spacing w:after="0" w:line="240" w:lineRule="auto"/>
              <w:jc w:val="both"/>
              <w:rPr>
                <w:rFonts w:ascii="Times New Roman" w:eastAsia="Calibri" w:hAnsi="Times New Roman" w:cs="Times New Roman"/>
                <w:color w:val="000000"/>
                <w:sz w:val="20"/>
                <w:szCs w:val="20"/>
              </w:rPr>
            </w:pPr>
            <w:r w:rsidRPr="0034240B">
              <w:rPr>
                <w:rFonts w:ascii="Times New Roman" w:eastAsia="Calibri" w:hAnsi="Times New Roman" w:cs="Times New Roman"/>
                <w:color w:val="000000"/>
                <w:sz w:val="20"/>
                <w:szCs w:val="20"/>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p w14:paraId="6ADEB20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7C5FD2CF" w14:textId="77777777" w:rsidR="003B19CF" w:rsidRDefault="003B19CF" w:rsidP="00C4157F">
            <w:pPr>
              <w:spacing w:after="0" w:line="240" w:lineRule="auto"/>
              <w:jc w:val="both"/>
              <w:rPr>
                <w:rFonts w:ascii="Times New Roman" w:hAnsi="Times New Roman" w:cs="Times New Roman"/>
                <w:b/>
                <w:bCs/>
                <w:sz w:val="20"/>
                <w:szCs w:val="20"/>
              </w:rPr>
            </w:pPr>
            <w:r w:rsidRPr="004316FB">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0327588C" w14:textId="77777777" w:rsidR="003B19CF" w:rsidRPr="006F55DD" w:rsidRDefault="003B19CF" w:rsidP="00C4157F">
            <w:pPr>
              <w:spacing w:after="0" w:line="240" w:lineRule="auto"/>
              <w:jc w:val="both"/>
              <w:rPr>
                <w:rFonts w:ascii="Times New Roman" w:hAnsi="Times New Roman" w:cs="Times New Roman"/>
                <w:sz w:val="20"/>
                <w:szCs w:val="20"/>
              </w:rPr>
            </w:pPr>
            <w:r w:rsidRPr="004316FB">
              <w:rPr>
                <w:rFonts w:ascii="Times New Roman" w:hAnsi="Times New Roman" w:cs="Times New Roman"/>
                <w:sz w:val="20"/>
                <w:szCs w:val="20"/>
              </w:rPr>
              <w:t>Netiek identificēta pārklāšanās vai to risks ir ļoti zems, jo LM/</w:t>
            </w:r>
            <w:r>
              <w:rPr>
                <w:rFonts w:ascii="Times New Roman" w:hAnsi="Times New Roman" w:cs="Times New Roman"/>
                <w:sz w:val="20"/>
                <w:szCs w:val="20"/>
              </w:rPr>
              <w:t xml:space="preserve"> NVA</w:t>
            </w:r>
            <w:r w:rsidRPr="004316FB">
              <w:rPr>
                <w:rFonts w:ascii="Times New Roman" w:hAnsi="Times New Roman" w:cs="Times New Roman"/>
                <w:sz w:val="20"/>
                <w:szCs w:val="20"/>
              </w:rPr>
              <w:t xml:space="preserve"> pārziņā esošās tālākizglītības programmas tiek noteiktas atbilstoši darba tirgus pieprasījumam. Analizējot iepriekšējo visu bezdarbnieku iesaisti lauksaimniecības profesionālajās izglītības programmās, tā ir bijusi ļoti zema, tāpēc programmas no saraksta ir svītrotas. Gadījumā, ja LM koordinētā Apmācību komisijā, kas nosaka bezdarbnieku mācības, atkārtoti tiks skatīts jautājums par lauksaimniecības izglītības programmas iekļaušanu bezdarbnieku mācību sarakstā, LM Apmācību komisijā ir pārstāvji arī no Zemkopības ministrijas, kuri varēs preventīvi informēt komisiju par šādiem riskiem. Komisija ir tiesīga, balstoties uz komisijas pārstāvju sniegto informāciju, pieņemt lēmumu par attiecīgās programmas iekļaušanu/neiekļaušanu vai noteikt prasības iepriekšējai izglītībai u.c.</w:t>
            </w:r>
          </w:p>
        </w:tc>
        <w:tc>
          <w:tcPr>
            <w:tcW w:w="1638" w:type="dxa"/>
          </w:tcPr>
          <w:p w14:paraId="177CA46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7B878A1" w14:textId="77777777" w:rsidTr="00DC21C3">
        <w:tc>
          <w:tcPr>
            <w:tcW w:w="562" w:type="dxa"/>
            <w:shd w:val="clear" w:color="auto" w:fill="auto"/>
          </w:tcPr>
          <w:p w14:paraId="6283FA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23FE4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0BDFD1C1"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247E7D4E"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Nodarbinātības veicināšanā jāizstrādā programmas vides aizsardzības un ilgtspējīgas enerģētikas jomās.</w:t>
            </w:r>
          </w:p>
          <w:p w14:paraId="2399E8E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628908BC" w14:textId="77777777" w:rsidR="003B19CF" w:rsidRPr="008E4C7D" w:rsidRDefault="003B19CF" w:rsidP="00C4157F">
            <w:pPr>
              <w:spacing w:after="0" w:line="240" w:lineRule="auto"/>
              <w:jc w:val="both"/>
              <w:rPr>
                <w:rFonts w:ascii="Times New Roman" w:hAnsi="Times New Roman" w:cs="Times New Roman"/>
                <w:b/>
                <w:sz w:val="20"/>
                <w:szCs w:val="20"/>
              </w:rPr>
            </w:pPr>
            <w:r w:rsidRPr="008E4C7D">
              <w:rPr>
                <w:rFonts w:ascii="Times New Roman" w:hAnsi="Times New Roman" w:cs="Times New Roman"/>
                <w:b/>
                <w:sz w:val="20"/>
                <w:szCs w:val="20"/>
              </w:rPr>
              <w:t xml:space="preserve">Sniegts skaidrojums. </w:t>
            </w:r>
          </w:p>
          <w:p w14:paraId="3E21092F" w14:textId="77777777" w:rsidR="003B19CF" w:rsidRDefault="003B19CF" w:rsidP="00C4157F">
            <w:pPr>
              <w:spacing w:after="0" w:line="240" w:lineRule="auto"/>
              <w:jc w:val="both"/>
              <w:rPr>
                <w:rFonts w:ascii="Times New Roman" w:hAnsi="Times New Roman" w:cs="Times New Roman"/>
                <w:sz w:val="20"/>
                <w:szCs w:val="20"/>
              </w:rPr>
            </w:pPr>
            <w:r w:rsidRPr="008E4C7D">
              <w:rPr>
                <w:rFonts w:ascii="Times New Roman" w:hAnsi="Times New Roman" w:cs="Times New Roman"/>
                <w:sz w:val="20"/>
                <w:szCs w:val="20"/>
              </w:rPr>
              <w:t>VARAM ieskatā jāvērtē visi iespējamie finansēšanas avoti nodarbināto prasmju attīstībai (un attiecīgu programmu izveidei), t.sk., Taisnīgas pārkārtošanās fonda investīciju plānošanā, pārejai uz klimatneitrālu ekonomiku.</w:t>
            </w:r>
          </w:p>
          <w:p w14:paraId="146A37B4" w14:textId="77777777" w:rsidR="003B19CF" w:rsidRDefault="003B19CF" w:rsidP="00C4157F">
            <w:pPr>
              <w:spacing w:after="0" w:line="240" w:lineRule="auto"/>
              <w:jc w:val="both"/>
              <w:rPr>
                <w:rFonts w:ascii="Times New Roman" w:hAnsi="Times New Roman" w:cs="Times New Roman"/>
                <w:sz w:val="20"/>
                <w:szCs w:val="20"/>
              </w:rPr>
            </w:pPr>
          </w:p>
          <w:p w14:paraId="49E7AFE2" w14:textId="77777777" w:rsidR="003B19CF" w:rsidRDefault="003B19CF" w:rsidP="00C4157F">
            <w:pPr>
              <w:spacing w:after="0" w:line="240" w:lineRule="auto"/>
              <w:jc w:val="both"/>
              <w:rPr>
                <w:rFonts w:ascii="Times New Roman" w:hAnsi="Times New Roman" w:cs="Times New Roman"/>
                <w:sz w:val="20"/>
                <w:szCs w:val="20"/>
              </w:rPr>
            </w:pPr>
            <w:r w:rsidRPr="004316FB">
              <w:rPr>
                <w:rFonts w:ascii="Times New Roman" w:hAnsi="Times New Roman" w:cs="Times New Roman"/>
                <w:sz w:val="20"/>
                <w:szCs w:val="20"/>
              </w:rPr>
              <w:t>LM/</w:t>
            </w:r>
            <w:r>
              <w:rPr>
                <w:rFonts w:ascii="Times New Roman" w:hAnsi="Times New Roman" w:cs="Times New Roman"/>
                <w:sz w:val="20"/>
                <w:szCs w:val="20"/>
              </w:rPr>
              <w:t xml:space="preserve"> </w:t>
            </w:r>
            <w:r w:rsidRPr="004316FB">
              <w:rPr>
                <w:rFonts w:ascii="Times New Roman" w:hAnsi="Times New Roman" w:cs="Times New Roman"/>
                <w:sz w:val="20"/>
                <w:szCs w:val="20"/>
              </w:rPr>
              <w:t>NVA bezdarbnieku un darba meklētāju mācīb</w:t>
            </w:r>
            <w:r>
              <w:rPr>
                <w:rFonts w:ascii="Times New Roman" w:hAnsi="Times New Roman" w:cs="Times New Roman"/>
                <w:sz w:val="20"/>
                <w:szCs w:val="20"/>
              </w:rPr>
              <w:t>u saraksts</w:t>
            </w:r>
            <w:r w:rsidRPr="004316FB">
              <w:rPr>
                <w:rFonts w:ascii="Times New Roman" w:hAnsi="Times New Roman" w:cs="Times New Roman"/>
                <w:sz w:val="20"/>
                <w:szCs w:val="20"/>
              </w:rPr>
              <w:t xml:space="preserve"> tiek regulāri aktualizēts. Programmas nosaka speciāli izveidota Apmācību komisija, kurā tiek izskatīti izglītības programmu priekšlikumi atbilstoši darba tirgus pieprasījumam.</w:t>
            </w:r>
          </w:p>
          <w:p w14:paraId="5853537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FB682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99A54D6" w14:textId="77777777" w:rsidTr="00DC21C3">
        <w:tc>
          <w:tcPr>
            <w:tcW w:w="562" w:type="dxa"/>
            <w:shd w:val="clear" w:color="auto" w:fill="auto"/>
          </w:tcPr>
          <w:p w14:paraId="2AF8B16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BB5C8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2BD91D74"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(334)</w:t>
            </w:r>
          </w:p>
          <w:p w14:paraId="434BBB64" w14:textId="77777777" w:rsidR="003B19CF" w:rsidRPr="006F55DD" w:rsidRDefault="003B19CF" w:rsidP="00C4157F">
            <w:pPr>
              <w:spacing w:after="0" w:line="240" w:lineRule="auto"/>
              <w:jc w:val="both"/>
              <w:rPr>
                <w:rFonts w:ascii="Times New Roman" w:eastAsia="Calibri" w:hAnsi="Times New Roman" w:cs="Times New Roman"/>
                <w:b/>
                <w:sz w:val="20"/>
                <w:szCs w:val="20"/>
              </w:rPr>
            </w:pPr>
            <w:r w:rsidRPr="006F55DD">
              <w:rPr>
                <w:rFonts w:ascii="Times New Roman" w:eastAsia="Times New Roman" w:hAnsi="Times New Roman" w:cs="Times New Roman"/>
                <w:bCs/>
                <w:noProof/>
                <w:sz w:val="20"/>
                <w:szCs w:val="20"/>
              </w:rPr>
              <w:t xml:space="preserve">Atbalstāmās darbības: </w:t>
            </w:r>
            <w:r w:rsidRPr="006F55DD">
              <w:rPr>
                <w:rFonts w:ascii="Times New Roman" w:eastAsia="Calibri" w:hAnsi="Times New Roman" w:cs="Times New Roman"/>
                <w:bCs/>
                <w:sz w:val="20"/>
                <w:szCs w:val="20"/>
              </w:rPr>
              <w:t>Lai veicinātu bezdarbnieku, darba meklētāju un bezdarba riskam pakļautu personu nodarbinātību,</w:t>
            </w:r>
            <w:r w:rsidRPr="006F55DD">
              <w:rPr>
                <w:rFonts w:ascii="Times New Roman" w:eastAsia="Calibri" w:hAnsi="Times New Roman" w:cs="Times New Roman"/>
                <w:sz w:val="20"/>
                <w:szCs w:val="20"/>
              </w:rPr>
              <w:t xml:space="preserve"> to prasmju un kvalifikācijas atbilstību darba tirgum, plānotas profesionālās tālākizglītības un pilnveides, modulārās profesionālās izglītības un </w:t>
            </w:r>
            <w:r w:rsidRPr="006F55DD">
              <w:rPr>
                <w:rFonts w:ascii="Times New Roman" w:eastAsia="Calibri" w:hAnsi="Times New Roman" w:cs="Times New Roman"/>
                <w:b/>
                <w:sz w:val="20"/>
                <w:szCs w:val="20"/>
              </w:rPr>
              <w:t>ārpus neformālās izglītības programmas.</w:t>
            </w:r>
          </w:p>
          <w:p w14:paraId="4B60B369" w14:textId="77777777" w:rsidR="003B19CF" w:rsidRPr="006F55DD" w:rsidRDefault="003B19CF" w:rsidP="00C4157F">
            <w:pPr>
              <w:spacing w:after="0" w:line="240" w:lineRule="auto"/>
              <w:ind w:left="360"/>
              <w:jc w:val="both"/>
              <w:rPr>
                <w:rFonts w:ascii="Times New Roman" w:eastAsia="Calibri" w:hAnsi="Times New Roman" w:cs="Times New Roman"/>
                <w:color w:val="000000"/>
                <w:sz w:val="20"/>
                <w:szCs w:val="20"/>
              </w:rPr>
            </w:pPr>
          </w:p>
          <w:p w14:paraId="57CF92F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145128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Nepieciešams skaidrojums, kas ir ārpus neformālās izglītības programmas. Izglītības likums tādas neparedz.</w:t>
            </w:r>
          </w:p>
        </w:tc>
        <w:tc>
          <w:tcPr>
            <w:tcW w:w="2976" w:type="dxa"/>
            <w:shd w:val="clear" w:color="auto" w:fill="auto"/>
          </w:tcPr>
          <w:p w14:paraId="61E56D62" w14:textId="77777777" w:rsidR="003B19CF" w:rsidRPr="004316FB" w:rsidRDefault="003B19CF" w:rsidP="00C4157F">
            <w:pPr>
              <w:spacing w:after="0" w:line="240" w:lineRule="auto"/>
              <w:jc w:val="both"/>
              <w:rPr>
                <w:rFonts w:ascii="Times New Roman" w:hAnsi="Times New Roman" w:cs="Times New Roman"/>
                <w:b/>
                <w:bCs/>
                <w:sz w:val="20"/>
                <w:szCs w:val="20"/>
              </w:rPr>
            </w:pPr>
            <w:r w:rsidRPr="004316FB">
              <w:rPr>
                <w:rFonts w:ascii="Times New Roman" w:hAnsi="Times New Roman" w:cs="Times New Roman"/>
                <w:b/>
                <w:bCs/>
                <w:sz w:val="20"/>
                <w:szCs w:val="20"/>
              </w:rPr>
              <w:t>Sniegts skaidrojums</w:t>
            </w:r>
          </w:p>
          <w:p w14:paraId="39A2315A" w14:textId="428B0503" w:rsidR="003B19CF" w:rsidRPr="006F55DD" w:rsidRDefault="003B19CF" w:rsidP="00C4157F">
            <w:pPr>
              <w:spacing w:after="0" w:line="240" w:lineRule="auto"/>
              <w:jc w:val="both"/>
              <w:rPr>
                <w:rFonts w:ascii="Times New Roman" w:hAnsi="Times New Roman" w:cs="Times New Roman"/>
                <w:sz w:val="20"/>
                <w:szCs w:val="20"/>
              </w:rPr>
            </w:pPr>
            <w:r w:rsidRPr="004316FB">
              <w:rPr>
                <w:rFonts w:ascii="Times New Roman" w:hAnsi="Times New Roman" w:cs="Times New Roman"/>
                <w:sz w:val="20"/>
                <w:szCs w:val="20"/>
              </w:rPr>
              <w:t>Ar ārpus neformālajām izglītības programmām tiek apzīmēts ārpus formālās izglītības sistēmas apgūtās profesionālās kompetences novērtēšana, ko nosaka MK 2011.gada 22.februāra noteikumi Nr.146 “Kārtība, kādā novērtē ārpus formālās izglītības sistēmas apgūto profesionālo kompetenci”.</w:t>
            </w:r>
            <w:r w:rsidR="00023270">
              <w:rPr>
                <w:rFonts w:ascii="Times New Roman" w:hAnsi="Times New Roman" w:cs="Times New Roman"/>
                <w:sz w:val="20"/>
                <w:szCs w:val="20"/>
              </w:rPr>
              <w:t xml:space="preserve">  </w:t>
            </w:r>
            <w:r w:rsidR="00023270" w:rsidRPr="00023270">
              <w:rPr>
                <w:rFonts w:ascii="Times New Roman" w:hAnsi="Times New Roman" w:cs="Times New Roman"/>
                <w:sz w:val="20"/>
                <w:szCs w:val="20"/>
              </w:rPr>
              <w:t>https://likumi.lv/ta/id/226788-kartiba-kada-noverte-arpus-formalas-izglitibas-sistemas-apguto-profesionalo-kompetenci</w:t>
            </w:r>
          </w:p>
        </w:tc>
        <w:tc>
          <w:tcPr>
            <w:tcW w:w="1638" w:type="dxa"/>
          </w:tcPr>
          <w:p w14:paraId="1E4C20F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9D6DE69" w14:textId="77777777" w:rsidTr="00DC21C3">
        <w:tc>
          <w:tcPr>
            <w:tcW w:w="562" w:type="dxa"/>
            <w:shd w:val="clear" w:color="auto" w:fill="auto"/>
          </w:tcPr>
          <w:p w14:paraId="60B5882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F354E6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2B0CD600"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267A940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(334)</w:t>
            </w:r>
            <w:r w:rsidRPr="006F55DD">
              <w:rPr>
                <w:rFonts w:ascii="Times New Roman" w:eastAsia="Calibri" w:hAnsi="Times New Roman" w:cs="Times New Roman"/>
                <w:color w:val="000000"/>
                <w:sz w:val="20"/>
                <w:szCs w:val="20"/>
              </w:rPr>
              <w:tab/>
              <w:t>Atbalstāmās darbības: Lai veicinātu bezdarbnieku, darba meklētāju un bezdarba riskam pakļautu personu nodarbinātību, to prasmju un kvalifikācijas atbilstību darba tirgum, plānotas: profesionālās tālākizglītības un pilnveides izglītības programmas; modulārās profesionālās izglītības programmas; neformālās izglītības programmas; transportlīdzekļu un traktortehnikas vadītāju apmācības; apmācības pie darba devēja; ārpus formālās izglītības sistēmas apgūtās profesionālās kompetences novērtēšana; darba tirgum nepieciešamo pamatprasmju un iemaņu apguve konkurētspējas paaugstināšanas pasākumu ietvaros, ieskaitot e-apmācību veidā; atbalsts sertifikācijas ieguvei atvērtajos tiešsaistes kursos; augstākās izglītības iestāžu studiju moduļu vai studiju kursu akreditēta studiju virziena apguve; kā arī  mācību papildu uzraudzība un izvērtēšana atbilstoši izglītības kvalitāti reglamentējošajiem normatīvajiem aktiem no NVA un sadarbības partneru puses. Papildus plānots atbalsts pašnodarbinātības un komercdarbības uzsākšanai; karjeras konsultācijām; atbalsts reģionālajai mobilitātei aktīvo nodarbinātības pasākumu ietvaros; specifisks atbalsts aktīvās darba tirgus politikas pasākumu laikā (ergoterapeits, surdotulks, u.c.); nepieciešamās darbības mācību vajadzību apzināšanai (darba devēju aptaujas, darba tirgus prognozēšana u.c.) un mācību izstrādei un īstenošanai ar papildus elastīgu apmācību formām ( piemēram, e-apmācības), prioritāri personām ar invaliditāti un citiem mērķa grupu bezdarbniekiem, tai skaitā, ņemot vērā vecuma un dzimuma aspektu.</w:t>
            </w:r>
          </w:p>
        </w:tc>
        <w:tc>
          <w:tcPr>
            <w:tcW w:w="2976" w:type="dxa"/>
            <w:shd w:val="clear" w:color="auto" w:fill="auto"/>
          </w:tcPr>
          <w:p w14:paraId="478D4B5F"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12916743" w14:textId="77777777" w:rsidR="003B19CF" w:rsidRPr="005243E0" w:rsidRDefault="003B19CF" w:rsidP="00C4157F">
            <w:pPr>
              <w:spacing w:after="0" w:line="240" w:lineRule="auto"/>
              <w:jc w:val="both"/>
              <w:rPr>
                <w:rFonts w:ascii="Times New Roman" w:hAnsi="Times New Roman" w:cs="Times New Roman"/>
                <w:i/>
                <w:iCs/>
                <w:sz w:val="20"/>
                <w:szCs w:val="20"/>
              </w:rPr>
            </w:pPr>
          </w:p>
        </w:tc>
        <w:tc>
          <w:tcPr>
            <w:tcW w:w="1638" w:type="dxa"/>
          </w:tcPr>
          <w:p w14:paraId="6F3330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AA3D339" w14:textId="77777777" w:rsidTr="00DC21C3">
        <w:tc>
          <w:tcPr>
            <w:tcW w:w="562" w:type="dxa"/>
            <w:shd w:val="clear" w:color="auto" w:fill="auto"/>
          </w:tcPr>
          <w:p w14:paraId="631F16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ABB44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val="restart"/>
            <w:shd w:val="clear" w:color="auto" w:fill="auto"/>
          </w:tcPr>
          <w:p w14:paraId="3D3A87F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(335)</w:t>
            </w:r>
            <w:r w:rsidRPr="006F55DD">
              <w:rPr>
                <w:rFonts w:ascii="Times New Roman" w:eastAsia="Arial" w:hAnsi="Times New Roman" w:cs="Times New Roman"/>
                <w:sz w:val="20"/>
                <w:szCs w:val="20"/>
              </w:rPr>
              <w:tab/>
              <w:t>Lai nodrošinātu nelabvēlīgākā situācijā esošu bezdarbnieku (personu ar invaliditāti, pirmspensijas vecumā, ilgstošo bezdarbnieku, bēgļu vai alternatīvās personas statusu ieguvušo personu u.c.) iekļaušanos sabiedrībā un iekārtošanos pastāvīgā darbā plānoti subsidētās nodarbinātības pasākumi, t.sk. paredzot algas dotācijas, darba vietu pielāgošanu, reģionālo mobilitāti, speciālistu piesaisti (ergoterapeits, surdotulks, u.c.), konsultatīvo atbalstu darba devējiem personu ar invaliditāti un veselības problēmām nodarbināšanai un darba vides pielāgošanai; darbam nepieciešamo iemaņu attīstības un aktivizēšanas pasākumi nelabvēlīgākā situācijā esošiem bezdarbniekiem; profesionālās piemērotības noteikšana NVA reģistrētiem bezdarbniekiem ar/un prognozējamu invaliditāti; atbalsta pasākumi nelabvēlīgākā situācijā esošiem bezdarbniekiem ar psihoemocionālām (psihologu konsultācijas) un ar atkarību problēmām (Minesotas programma, narkologa konsultācija, stresa terapija); atbalsta pasākumi bezdarba riskam pakļautām personām darba vietu saglabāšanai.</w:t>
            </w:r>
          </w:p>
        </w:tc>
        <w:tc>
          <w:tcPr>
            <w:tcW w:w="4954" w:type="dxa"/>
            <w:shd w:val="clear" w:color="auto" w:fill="auto"/>
          </w:tcPr>
          <w:p w14:paraId="097EE2F4"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(335)</w:t>
            </w:r>
            <w:r w:rsidRPr="006F55DD">
              <w:rPr>
                <w:rFonts w:ascii="Times New Roman" w:eastAsia="Times New Roman" w:hAnsi="Times New Roman" w:cs="Times New Roman"/>
                <w:bCs/>
                <w:sz w:val="20"/>
                <w:szCs w:val="20"/>
                <w:lang w:eastAsia="lv-LV"/>
              </w:rPr>
              <w:tab/>
              <w:t>Lai nodrošinātu nelabvēlīgākā situācijā esošu bezdarbnieku (personu ar invaliditāti, pirmspensijas vecumā, ilgstošo bezdarbnieku, bēgļu vai alternatīvās personas statusu ieguvušo personu u.c.) iekļaušanos sabiedrībā un iekārtošanos pastāvīgā darbā plānoti subsidētās nodarbinātības pasākumi, t.sk. paredzot algas dotācijas, darba vietu pielāgošanu, reģionālo mobilitāti, speciālistu piesaisti (ergoterapeits, surdotulks, u.c.), konsultatīvo atbalstu darba devējiem personu ar invaliditāti un veselības problēmām nodarbināšanai un darba vides pielāgošanai; darbam nepieciešamo iemaņu attīstības pasākumi, aktivizēšanas pasākumi bezdarbniekiem ( profesionālās piemērotības noteikšana NVA reģistrētiem bezdarbniekiem ar/un prognozējamu invaliditāti; motivācijas programma; atbalsta pasākumi nelabvēlīgākā situācijā esošiem bezdarbniekiem ar psihoemocionālām (psihologu konsultācijas) un ar atkarību problēmām (Minesotas programma, narkologa konsultācija, stresa terapija)); nodarbinātību veicinošie konsultēšanas un iedzīvotāju sasniegšanas pasākumi., atbalsta personas pakalpojumi personām ar invaliditāti atbalsta pasākumi bezdarba riskam pakļautām personām darba vietu saglabāšanai.</w:t>
            </w:r>
          </w:p>
        </w:tc>
        <w:tc>
          <w:tcPr>
            <w:tcW w:w="2976" w:type="dxa"/>
            <w:shd w:val="clear" w:color="auto" w:fill="auto"/>
          </w:tcPr>
          <w:p w14:paraId="63D56469"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0C79EBB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C54573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E85F8E2" w14:textId="77777777" w:rsidTr="00DC21C3">
        <w:tc>
          <w:tcPr>
            <w:tcW w:w="562" w:type="dxa"/>
            <w:shd w:val="clear" w:color="auto" w:fill="auto"/>
          </w:tcPr>
          <w:p w14:paraId="49EAE22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2F412EB" w14:textId="77777777" w:rsidR="003B19CF" w:rsidRPr="006F55DD"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vMerge/>
            <w:shd w:val="clear" w:color="auto" w:fill="auto"/>
          </w:tcPr>
          <w:p w14:paraId="7886A626"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60A0E568"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Papildināt 335.punktu šādi:</w:t>
            </w:r>
          </w:p>
          <w:p w14:paraId="178DAC50" w14:textId="77777777" w:rsidR="003B19CF"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“Tiks izglītoti publisko iepirkumu veicēji par sociāli atbildīga publiskā iepirkuma iespējām - pērkot preces un pakalpojumus, vienlaicīgi izmantojot publiskā iepirkuma procedūras, lai radītu darbvietas, pienācīgus darba apstākļus, sekmētu sociālo un profesionālo iekļautību, kā arī veicinātu labākus darba nosacījumus cilvēkiem ar invaliditāti un nelabvēlīgā situācijā esošiem cilvēkiem. Tāpat sabiedrība tiks informēta par sociāli atbildīga publiskā iepirkuma nozīmi un būtiskumu.”</w:t>
            </w:r>
          </w:p>
          <w:p w14:paraId="31183143" w14:textId="77777777" w:rsidR="003B19CF" w:rsidRDefault="003B19CF" w:rsidP="00C4157F">
            <w:pPr>
              <w:spacing w:after="0" w:line="240" w:lineRule="auto"/>
              <w:ind w:firstLine="21"/>
              <w:jc w:val="both"/>
              <w:rPr>
                <w:rFonts w:ascii="Times New Roman" w:eastAsia="Times New Roman" w:hAnsi="Times New Roman" w:cs="Times New Roman"/>
                <w:bCs/>
                <w:sz w:val="20"/>
                <w:szCs w:val="20"/>
                <w:lang w:eastAsia="lv-LV"/>
              </w:rPr>
            </w:pPr>
          </w:p>
          <w:p w14:paraId="082693A9"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PRIEKŠLIKUMA PAMATOJUMS</w:t>
            </w:r>
          </w:p>
          <w:p w14:paraId="4AFB7656" w14:textId="3D517B69"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 xml:space="preserve">2014.gadā tika pieņemta Eiropas Parlamenta un Padomes Direktīva 2014/24/ES, ar mērķi turpināt ES dalībvalstu iesākto ceļu sociāli atbildīga publiskā iepirkuma prakses nostiprināšanā, aicinot dalībvalstis publiskos iepirkumus veikt sociāli atbildīgā veidā, tādejādi sasniedzot gan tiešos iepirkuma mērķus (iepērkot preces vai pakalpojumus), gan iedarboties uz dažādiem sabiedrībai nozīmīgiem izaicinājumiem. Eiropas Komsija ir uzskaitījusi virkni sociālos apsvērumus, kas var tikt ietekmēti, veicot sociāli atbildīgu publisko iepirkumu: tai skaitā - </w:t>
            </w:r>
            <w:r w:rsidRPr="00D27D98">
              <w:rPr>
                <w:rFonts w:ascii="Times New Roman" w:eastAsia="Times New Roman" w:hAnsi="Times New Roman" w:cs="Times New Roman"/>
                <w:b/>
                <w:bCs/>
                <w:sz w:val="20"/>
                <w:szCs w:val="20"/>
                <w:lang w:eastAsia="lv-LV"/>
              </w:rPr>
              <w:t>nodarbinātības iespēju veicināšana</w:t>
            </w:r>
            <w:r w:rsidRPr="00D27D98">
              <w:rPr>
                <w:rFonts w:ascii="Times New Roman" w:eastAsia="Times New Roman" w:hAnsi="Times New Roman" w:cs="Times New Roman"/>
                <w:bCs/>
                <w:sz w:val="20"/>
                <w:szCs w:val="20"/>
                <w:lang w:eastAsia="lv-LV"/>
              </w:rPr>
              <w:t xml:space="preserve"> (piemēram, jauniešu nodarbinātības veicināšana; dzimumu līdzsvara veicināšana (piemēram, darba/ģimenes dzīves līdzsvars, cīņa pret nozaru un profesiju segregāciju un citas aktivitātes); nodarbinātības iespēju veicināšana ilgstoši nenodarbinātiem cilvēkiem un vecākiem strādniekiem; dažādības politikas un nodarbinātības iespējas personām no neaizsargātākajām grupām (piemēram, migrējošajiem darba ņēmējiem, etniskajām mazākumgrupām, reliģiskajām mazākumgrupām, personām ar sliktām sekmēm izglītībā un citiem); nodarbinātības iespēju veicināšana personām ar invaliditāti, tostarp ar iekļaujošu un pieejamu darba vidi).</w:t>
            </w:r>
          </w:p>
          <w:p w14:paraId="2BF7A712"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shd w:val="clear" w:color="auto" w:fill="auto"/>
          </w:tcPr>
          <w:p w14:paraId="56D1319C"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Ņemts vērā.</w:t>
            </w:r>
          </w:p>
          <w:p w14:paraId="3268FFDF" w14:textId="77777777" w:rsidR="003B19CF" w:rsidRPr="007026D4" w:rsidRDefault="003B19CF" w:rsidP="00C4157F">
            <w:pPr>
              <w:spacing w:after="0" w:line="240" w:lineRule="auto"/>
              <w:jc w:val="both"/>
              <w:rPr>
                <w:rFonts w:ascii="Times New Roman" w:hAnsi="Times New Roman" w:cs="Times New Roman"/>
                <w:sz w:val="20"/>
                <w:szCs w:val="20"/>
              </w:rPr>
            </w:pPr>
          </w:p>
        </w:tc>
        <w:tc>
          <w:tcPr>
            <w:tcW w:w="1638" w:type="dxa"/>
          </w:tcPr>
          <w:p w14:paraId="012CCB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4.3.3.SAM atbalstāmo darbību redakciju.</w:t>
            </w:r>
          </w:p>
        </w:tc>
      </w:tr>
      <w:tr w:rsidR="003B19CF" w:rsidRPr="006F55DD" w14:paraId="294F9B1B" w14:textId="77777777" w:rsidTr="00DC21C3">
        <w:tc>
          <w:tcPr>
            <w:tcW w:w="562" w:type="dxa"/>
            <w:shd w:val="clear" w:color="auto" w:fill="auto"/>
          </w:tcPr>
          <w:p w14:paraId="64A9C47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FE36182"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LM</w:t>
            </w:r>
          </w:p>
        </w:tc>
        <w:tc>
          <w:tcPr>
            <w:tcW w:w="3151" w:type="dxa"/>
            <w:vMerge w:val="restart"/>
            <w:shd w:val="clear" w:color="auto" w:fill="auto"/>
          </w:tcPr>
          <w:p w14:paraId="3120B103"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(336)</w:t>
            </w:r>
            <w:r w:rsidRPr="006F55DD">
              <w:rPr>
                <w:rFonts w:ascii="Times New Roman" w:eastAsia="Arial" w:hAnsi="Times New Roman" w:cs="Times New Roman"/>
                <w:sz w:val="20"/>
                <w:szCs w:val="20"/>
              </w:rPr>
              <w:tab/>
              <w:t>Plānots sniegt atbalstu sociālajiem uzņēmumiem (t.sk. darba integrācijas): mācības un biznesa ideju konkursi, konsultācijas, finanšu dotācijas un aizdevumu formā un atbalsts sociālajiem uzņēmumiem un sociālās uzņēmējdarbības uzsācējiem, veicinot darba integrācijas iespējas uzņēmumos nelabvēlīgākā situācijā esošām mērķa grupām, t.sk. nodrošinot algu subsīdijas, tādējādi palielinot nodarbinātības iespējas. Tāpat plānota sociālo uzņēmumu atbilstības un darbības izvērtēšana, statusa piešķiršana un darbības atbilstības pārbaude, uzraudzības procesu veikšana, t.sk., gada darbības pārskatu izvērtēšana, sociālo uzņēmumu reģistra pilnveide; sabiedrības izpratnes veidošanas pasākumi un informatīvi izglītojošo materiālu sagatavošana, metodiku, vadlīniju, katalogu un ieteikumu izstrāde dažādām mērķa auditorijām, sociālās uzņēmējdarbības ekosistēmas darbības izvērtējumi/pētījumi, lai nodrošinātu uzņēmējdarbības pilnveidošanu un noteiktu optimālākos risinājumus sociālo uzņēmumu izveidei un attīstībai.</w:t>
            </w:r>
          </w:p>
        </w:tc>
        <w:tc>
          <w:tcPr>
            <w:tcW w:w="4954" w:type="dxa"/>
            <w:shd w:val="clear" w:color="auto" w:fill="auto"/>
          </w:tcPr>
          <w:p w14:paraId="4E33926F"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(336)</w:t>
            </w:r>
            <w:r w:rsidRPr="006F55DD">
              <w:rPr>
                <w:rFonts w:ascii="Times New Roman" w:eastAsia="Times New Roman" w:hAnsi="Times New Roman" w:cs="Times New Roman"/>
                <w:bCs/>
                <w:sz w:val="20"/>
                <w:szCs w:val="20"/>
                <w:lang w:eastAsia="lv-LV"/>
              </w:rPr>
              <w:tab/>
              <w:t>Plānots sniegt atbalstu sociālajiem uzņēmumiem (t.sk. darba integrācijas): mācības un biznesa ideju konkursi, konsultācijas, atbalsts finanšu dotācijas un aizdevumu formā un atbalsts sociālajiem uzņēmumiem un sociālās uzņēmējdarbības uzsācējiem, veicinot darba integrācijas iespējas uzņēmumos nelabvēlīgākā situācijā esošām mērķa grupām, t.sk. nodrošinot algu subsīdijas, tādējādi palielinot nodarbinātības iespējas. Tāpat plānota sociālo uzņēmumu atbilstības un darbības izvērtēšana, statusa piešķiršana un darbības atbilstības pārbaude, uzraudzības procesu veikšana, t.sk. gada darbības pārskatu izvērtēšana, sociālo uzņēmumu reģistra pilnveide; sabiedrības izpratnes veidošanas pasākumi un informatīvi izglītojošo materiālu sagatavošana, metodiku, vadlīniju, katalogu un ieteikumu izstrāde dažādām mērķa auditorijām, sociālās uzņēmējdarbības ekosistēmas darbības izvērtējumi/pētījumi, lai nodrošinātu uzņēmējdarbības pilnveidošanu un noteiktu optimālākos risinājumus sociālo uzņēmumu izveidei un attīstībai.</w:t>
            </w:r>
          </w:p>
        </w:tc>
        <w:tc>
          <w:tcPr>
            <w:tcW w:w="2976" w:type="dxa"/>
            <w:shd w:val="clear" w:color="auto" w:fill="auto"/>
          </w:tcPr>
          <w:p w14:paraId="2B859E11"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400DC1A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ACBD8F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1BD5F64" w14:textId="77777777" w:rsidTr="00DC21C3">
        <w:tc>
          <w:tcPr>
            <w:tcW w:w="562" w:type="dxa"/>
            <w:shd w:val="clear" w:color="auto" w:fill="auto"/>
          </w:tcPr>
          <w:p w14:paraId="6DFE1BC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87C40EA" w14:textId="77777777" w:rsidR="003B19CF"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vMerge/>
            <w:shd w:val="clear" w:color="auto" w:fill="auto"/>
          </w:tcPr>
          <w:p w14:paraId="61D31DA8"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B25AF43"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PRIEKŠLIKUMS</w:t>
            </w:r>
          </w:p>
          <w:p w14:paraId="6FC1997E"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 xml:space="preserve">Papildināt 336.punktu ar šādu teikumu: “Lai sekmētu sociālo uzņēmumu spēju līdzdarboties publiskā iepirkuma izpildē, tiks veicināta sociāli atbildīga publiskā iepirkuma piemērošana praksē, izglītojot un informējot sociālo uzņēmumus un publiskā iepirkuma veicējus  par dažādām Publisko iepirkumu likuma iespējām īstenot sociāli atbildīgu publisko iepirkumu praksē”. </w:t>
            </w:r>
          </w:p>
          <w:p w14:paraId="712A7639" w14:textId="77777777" w:rsidR="003B19CF" w:rsidRDefault="003B19CF" w:rsidP="00C4157F">
            <w:pPr>
              <w:spacing w:after="0" w:line="240" w:lineRule="auto"/>
              <w:ind w:firstLine="21"/>
              <w:jc w:val="both"/>
              <w:rPr>
                <w:rFonts w:ascii="Times New Roman" w:eastAsia="Times New Roman" w:hAnsi="Times New Roman" w:cs="Times New Roman"/>
                <w:bCs/>
                <w:sz w:val="20"/>
                <w:szCs w:val="20"/>
                <w:lang w:eastAsia="lv-LV"/>
              </w:rPr>
            </w:pPr>
          </w:p>
          <w:p w14:paraId="050667DD"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PRIEKŠLIKUMA PAMATOJUMS</w:t>
            </w:r>
          </w:p>
          <w:p w14:paraId="61CB4633"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2014.gadā tika pieņemta Eiropas Parlamenta un Padomes Direktīva 2014/24/ES , ar mērķi turpināt ES dalībvalstu iesākto ceļu sociāli atbildīga publiskā iepirkuma prakses nostiprināšanā, aicinot dalībvalstis publiskos iepirkumus veikt sociāli atbildīgā veidā, tādejādi sasniedzot gan tiešos iepirkuma mērķus (iepērkot preces vai pakalpojumus), gan iedarboties uz dažādiem sabiedrībai nozīmīgiem izaicinājumiem. Eiropas Komsija ir uzskaitījusi virkni sociālos apsvērumus, kas var tikt ietekmēti, veicot sociāli atbildīgu publisko iepirkumu: tai skaitā - sociālās iekļaušanas atbalstīšana un sociālās ekonomikas organizāciju veicināšana, piemēram: vienlīdzīga piekļuve iepirkuma iespējām (…) kooperatīviem, sociāliem uzņēmumiem un bezpeļņas organizācijām (…), atbalsta nodarbinātības veicināšana personām ar invaliditāti, tostarp brīvajā darba tirgū.</w:t>
            </w:r>
          </w:p>
        </w:tc>
        <w:tc>
          <w:tcPr>
            <w:tcW w:w="2976" w:type="dxa"/>
            <w:shd w:val="clear" w:color="auto" w:fill="auto"/>
          </w:tcPr>
          <w:p w14:paraId="4E510637" w14:textId="77777777" w:rsidR="003B19CF" w:rsidRPr="00B2675D" w:rsidRDefault="003B19CF" w:rsidP="00C4157F">
            <w:pPr>
              <w:spacing w:after="0" w:line="240" w:lineRule="auto"/>
              <w:jc w:val="both"/>
              <w:rPr>
                <w:rFonts w:ascii="Times New Roman" w:hAnsi="Times New Roman" w:cs="Times New Roman"/>
                <w:sz w:val="20"/>
                <w:szCs w:val="20"/>
              </w:rPr>
            </w:pPr>
            <w:r w:rsidRPr="00D66E5A">
              <w:rPr>
                <w:rFonts w:ascii="Times New Roman" w:hAnsi="Times New Roman" w:cs="Times New Roman"/>
                <w:b/>
                <w:bCs/>
                <w:sz w:val="20"/>
                <w:szCs w:val="20"/>
              </w:rPr>
              <w:t>Ņemts vērā</w:t>
            </w:r>
            <w:r w:rsidRPr="00B2675D">
              <w:rPr>
                <w:rFonts w:ascii="Times New Roman" w:hAnsi="Times New Roman" w:cs="Times New Roman"/>
                <w:sz w:val="20"/>
                <w:szCs w:val="20"/>
              </w:rPr>
              <w:t>.</w:t>
            </w:r>
          </w:p>
          <w:p w14:paraId="15685735" w14:textId="6FD001D9" w:rsidR="003B19CF" w:rsidRPr="00973A64" w:rsidRDefault="003B19CF" w:rsidP="00C4157F">
            <w:pPr>
              <w:spacing w:after="0" w:line="240" w:lineRule="auto"/>
              <w:jc w:val="both"/>
              <w:rPr>
                <w:rFonts w:ascii="Times New Roman" w:hAnsi="Times New Roman" w:cs="Times New Roman"/>
                <w:sz w:val="20"/>
                <w:szCs w:val="20"/>
              </w:rPr>
            </w:pPr>
            <w:r w:rsidRPr="00B2675D">
              <w:rPr>
                <w:rFonts w:ascii="Times New Roman" w:hAnsi="Times New Roman" w:cs="Times New Roman"/>
                <w:sz w:val="20"/>
                <w:szCs w:val="20"/>
              </w:rPr>
              <w:t>Skatīt izziņas 5</w:t>
            </w:r>
            <w:r w:rsidR="009346CF">
              <w:rPr>
                <w:rFonts w:ascii="Times New Roman" w:hAnsi="Times New Roman" w:cs="Times New Roman"/>
                <w:sz w:val="20"/>
                <w:szCs w:val="20"/>
              </w:rPr>
              <w:t>62</w:t>
            </w:r>
            <w:r w:rsidRPr="00B2675D">
              <w:rPr>
                <w:rFonts w:ascii="Times New Roman" w:hAnsi="Times New Roman" w:cs="Times New Roman"/>
                <w:sz w:val="20"/>
                <w:szCs w:val="20"/>
              </w:rPr>
              <w:t>.punktu.</w:t>
            </w:r>
          </w:p>
        </w:tc>
        <w:tc>
          <w:tcPr>
            <w:tcW w:w="1638" w:type="dxa"/>
          </w:tcPr>
          <w:p w14:paraId="5EE63C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7E6ED65" w14:textId="77777777" w:rsidTr="00DC21C3">
        <w:tc>
          <w:tcPr>
            <w:tcW w:w="562" w:type="dxa"/>
            <w:shd w:val="clear" w:color="auto" w:fill="auto"/>
          </w:tcPr>
          <w:p w14:paraId="190157B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38FFA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59372B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(337)</w:t>
            </w:r>
            <w:r w:rsidRPr="006F55DD">
              <w:rPr>
                <w:rFonts w:ascii="Times New Roman" w:eastAsia="Arial" w:hAnsi="Times New Roman" w:cs="Times New Roman"/>
                <w:sz w:val="20"/>
                <w:szCs w:val="20"/>
              </w:rPr>
              <w:tab/>
              <w:t>Lai nodrošinātu brīvu darbaspēka pārvietošanos ES un EEZ valstīs, konsultācijas un informāciju darba meklētājiem par nodarbinātības iespējām, kā arī dzīves un darba apstākļiem ES valstīs, savukārt darba devējiem atbalstu jaunu darbinieku meklēšanā, ieguldījumi plānoti nodarbinātības dienestu darbinieku kapacitātes celšanā, paredzot apmācības un seminārus par EURES tīklu un tā pieejamības nodrošināšanu un Eiropas darba mobilitātes jautājumiem. Vienlaikus paredzot EURES pieejamības un atpazīstamības nodrošināšanu, informācijas sniegšanu darba devējiem, valsts un pašvaldību iestāžu, NVO sektora pārstāvjiem par EURES tīklu, kā arī darbiekārtošanas un personāla atlases pasākumu organizēšanu, informācijas sniegšanu darba ņēmējiem, darba meklētājiem un bezdarbniekiem, nacionālā sadarbības tīkla veidošanu un iesaistīto pušu informēšanu, kā arī dalību EURES tīkla Latvijas un starptautiskajos sadarbības pasākumos.</w:t>
            </w:r>
          </w:p>
        </w:tc>
        <w:tc>
          <w:tcPr>
            <w:tcW w:w="4954" w:type="dxa"/>
            <w:shd w:val="clear" w:color="auto" w:fill="auto"/>
          </w:tcPr>
          <w:p w14:paraId="24A49D97"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(337)</w:t>
            </w:r>
            <w:r w:rsidRPr="006F55DD">
              <w:rPr>
                <w:rFonts w:ascii="Times New Roman" w:eastAsia="Times New Roman" w:hAnsi="Times New Roman" w:cs="Times New Roman"/>
                <w:bCs/>
                <w:sz w:val="20"/>
                <w:szCs w:val="20"/>
                <w:lang w:eastAsia="lv-LV"/>
              </w:rPr>
              <w:tab/>
              <w:t>Lai nodrošinātu brīvu darbaspēka pārvietošanos ES un citās Eiropas valstīs, konsultācijas un informāciju darba meklētājiem par nodarbinātības iespējām, kā arī dzīves un darba apstākļiem Eiropas  valstīs, savukārt darba devējiem atbalstu jaunu darbinieku meklēšanā, ieguldījumi plānoti nodarbinātības dienestu darbinieku kapacitātes celšanā, paredzot apmācības un seminārus par EURES tīklu un tā pieejamības nodrošināšanu un Eiropas darba mobilitātes jautājumiem. Vienlaikus paredzot EURES pieejamības un atpazīstamības nodrošināšanu, informācijas sniegšanu darba devējiem, valsts un pašvaldību iestāžu, NVO sektora pārstāvjiem par EURES tīklu, kā arī darbiekārtošanas un personāla atlases pasākumu organizēšanu, informācijas sniegšanu darba ņēmējiem, darba meklētājiem un bezdarbniekiem, nacionālā sadarbības tīkla veidošanu un iesaistīto pušu informēšanu, kā arī dalību EURES tīkla Latvijas un starptautiskajos sadarbības pasākumos un turpmāk adaptētu un aktualizētu ESCO rīku ar nacionālajām kvalifikāciju datubāzēm (ko paredz EURES Regulas 19.pants).</w:t>
            </w:r>
          </w:p>
        </w:tc>
        <w:tc>
          <w:tcPr>
            <w:tcW w:w="2976" w:type="dxa"/>
            <w:shd w:val="clear" w:color="auto" w:fill="auto"/>
          </w:tcPr>
          <w:p w14:paraId="5A3E6BCB"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27BA1E9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A346A8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BBADDDF" w14:textId="77777777" w:rsidTr="00DC21C3">
        <w:tc>
          <w:tcPr>
            <w:tcW w:w="562" w:type="dxa"/>
            <w:shd w:val="clear" w:color="auto" w:fill="auto"/>
          </w:tcPr>
          <w:p w14:paraId="312E124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F8139A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B8D135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(338)</w:t>
            </w:r>
            <w:r w:rsidRPr="006F55DD">
              <w:rPr>
                <w:rFonts w:ascii="Times New Roman" w:eastAsia="Arial" w:hAnsi="Times New Roman" w:cs="Times New Roman"/>
                <w:sz w:val="20"/>
                <w:szCs w:val="20"/>
              </w:rPr>
              <w:tab/>
              <w:t>Darba tirgus institūciju veiktspējas stiprināšanai un sniegto pakalpojumu kvalitātes palielināšanai paredzēta darba meklēšanas atbalsta instrumentu izstrāde un pilnveidošana, t.sk., rokasgrāmatas izstrāde, savietojot darba meklēšanas atbalsta sistēmas elementu pilnveidojumus ar digitālā rīka izstrādi, radot jaunas un pilnveidojot esošās metodikas, sniegto pakalpojumu un procesu digitalizēšana, metodoloģiju izstrāde un realizācija; bezdarbnieku un reģistrēto vakanču IS izmaiņu veikšana, darba tirgus apsteidzošo pārkārtojumu sistēmas attīstība, t.sk. darba tirgus īstermiņa prognožu sistēmas pilnveide, darba meklēšanas atbalsta centru izveide ekonomiski aktīvākajās Latvijas pilsētās, veidojot atvērta tipa centrus darba meklētājiem un darba devējiem, karjeras konsultācijas pakalpojuma pilnveide, sadarbības ar darba devējiem pilnveidošana un institūciju sadarbības tīkla kartēšana. Darba tirgus institūciju darbinieku kapacitātes celšanai plānotas mācības, t.sk. tālmācības sistēmas pilnveide, darbinieku digitālo prasmju pilnveide un supervīzijas, darbinieku mobilitātes/savstarpējās apmaiņas veicināšana, darbinieku ar specifiskām zināšanām/pieredzi piesaiste, kā arī atbalsts darbiniekiem, kuri palīdz specifiskām darba tirgus dalībnieku mērķa grupām, kuras saskaras ar īpašiem darba tirgus pieprasījuma un piedāvājuma salāgošanas izaicinājumiem, pielietojot jaunas darba pieejas. Plānoti publicitātes un informatīvie pasākumi, t.sk., ikgadējie vakanču gadatirgi, CV un vakanču portāla zīmola izstrāde un popularizēšana, trešo valstu darbinieku darba migrācijas monitorings, sadarbības stiprināšana starp darba migrācijas jomā iesaistītajām institūcijām, komersantu-darbiekārtošanas pakalpojumu sniedzēju licencēšanas un uzraudzības sistēmas veiktspējas stiprināšana, darba tirgus analīzes/uzraudzības, aktīvās darba tirgus politikas pasākumu monitoringa un ietekmes novērtējumu veikšana.</w:t>
            </w:r>
          </w:p>
        </w:tc>
        <w:tc>
          <w:tcPr>
            <w:tcW w:w="4954" w:type="dxa"/>
            <w:shd w:val="clear" w:color="auto" w:fill="auto"/>
          </w:tcPr>
          <w:p w14:paraId="5E2C6E8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(338)</w:t>
            </w:r>
            <w:r w:rsidRPr="006F55DD">
              <w:rPr>
                <w:rFonts w:ascii="Times New Roman" w:eastAsia="Times New Roman" w:hAnsi="Times New Roman" w:cs="Times New Roman"/>
                <w:bCs/>
                <w:sz w:val="20"/>
                <w:szCs w:val="20"/>
                <w:lang w:eastAsia="lv-LV"/>
              </w:rPr>
              <w:tab/>
              <w:t>Darba tirgus institūcijas, kura sekmē bezdarbnieku un darba meklētāju nodarbinātību un palīdzēt darba devējiem atrast nepieciešamos darbiniekus,  veiktspējas stiprināšanai un sniegto pakalpojumu kvalitātes palielināšanai paredzēta darba meklēšanas atbalsta instrumentu izstrāde un pilnveidošana, t.sk. rokasgrāmatas izstrāde, savietojot darba meklēšanas atbalsta sistēmas elementu pilnveidojumus ar digitālā rīka izstrādi, radot jaunas un pilnveidojot esošās metodikas, sniegto pakalpojumu un procesu digitalizēšana, metodoloģiju izstrāde un realizācija; bezdarbnieku un reģistrēto vakanču IS izmaiņu veikšana, darba tirgus apsteidzošo pārkārtojumu sistēmas attīstība, t.sk. darba tirgus īstermiņa prognožu sistēmas pilnveide, darba meklēšanas atbalsta centru izveide ekonomiski aktīvākajās Latvijas pilsētās, veidojot atvērta tipa centrus darba meklētājiem un darba devējiem, karjeras konsultācijas pakalpojuma pilnveide, sadarbības ar darba devējiem pilnveidošana un institūciju sadarbības tīkla kartēšana. Darba tirgus institūcijas darbinieku kapacitātes celšanai plānotas mācības, t.sk. tālmācības sistēmas pilnveide, darbinieku digitālo prasmju pilnveide un supervīzijas, darbinieku mobilitātes/savstarpējās apmaiņas veicināšana, darbinieku ar specifiskām zināšanām/pieredzi piesaiste, kā arī atbalsts darbiniekiem, kuri palīdz specifiskām darba tirgus dalībnieku mērķa grupām, kuras saskaras ar īpašiem darba tirgus pieprasījuma un piedāvājuma salāgošanas izaicinājumiem, pielietojot jaunas darba pieejas. Plānoti publicitātes un informatīvie pasākumi, t.sk., ikgadējie vakanču gadatirgi, CV un vakanču portāla zīmola izstrāde un popularizēšana, trešo valstu darbinieku darba migrācijas monitorings, sadarbības stiprināšana starp darba migrācijas jomā iesaistītajām institūcijām, komersantu-darbiekārtošanas pakalpojumu sniedzēju licencēšanas un uzraudzības sistēmas veiktspējas stiprināšana, darba tirgus analīzes/uzraudzības, aktīvās darba tirgus politikas pasākumu monitoringa un ietekmes novērtējumu veikšana.</w:t>
            </w:r>
          </w:p>
        </w:tc>
        <w:tc>
          <w:tcPr>
            <w:tcW w:w="2976" w:type="dxa"/>
            <w:shd w:val="clear" w:color="auto" w:fill="auto"/>
          </w:tcPr>
          <w:p w14:paraId="69996DDC"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3E1886E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DFD5B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68E70ACB" w14:textId="77777777" w:rsidTr="00DC21C3">
        <w:tc>
          <w:tcPr>
            <w:tcW w:w="562" w:type="dxa"/>
            <w:shd w:val="clear" w:color="auto" w:fill="auto"/>
          </w:tcPr>
          <w:p w14:paraId="1ADE75A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3543FA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321A445B"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(339)</w:t>
            </w:r>
            <w:r w:rsidRPr="006F55DD">
              <w:rPr>
                <w:rFonts w:ascii="Times New Roman" w:eastAsia="Arial" w:hAnsi="Times New Roman" w:cs="Times New Roman"/>
                <w:sz w:val="20"/>
                <w:szCs w:val="20"/>
              </w:rPr>
              <w:tab/>
              <w:t>Tāpat plānota valsts iestādes, kura atbild par valsts uzraudzības un kontroles īstenošanu darba tiesisko attiecību un darba aizsardzības jomā, veiktspējas stiprināšana, veicinot kompetences attīstību un pilnveidojot nodarbināto zināšanas (t.sk. informēšana, izglītošana, pieredzes apmaiņa preventīvā darba veikšanai uzņēmumos), paredzot darbinieku nosūtīšanas kontroles un uzraudzības sistēmas veiktspējas stiprināšanas pasākumus nacionālās un pārrobežu sadarbības ietvaros t.sk., trešo valstu migrācijas vadības procesā iesaistīto institūciju sadarbības stiprināšanai. Plānoti arī publicitātes un informatīvi izglītojošie pasākumi darba tiesību un aizsardzības pamatprasību efektīvai ieviešanai un preventīvās kultūras veicināšanai darba vietās, sabiedrības informēšanas pasākumi, un ar nodarbināto apmācību saistītu elektronisko rīku un sistēmu, datu analītikas rīku izveide, metodiku un uz procesiem balstītu pakalpojumu ceļvežu satura izstrāde, digitalizācija un atjaunināšana (t.sk. aplikācijas, video, virtuālais asistents, Business Intelligent rīki datu analīzei uzraudzības un preventīvo pasākumu plānošanai un nodrošināšanai), tādējādi nodrošinot veiktspējas stiprināšanu un pakalpojumu modernizēšanu.</w:t>
            </w:r>
          </w:p>
        </w:tc>
        <w:tc>
          <w:tcPr>
            <w:tcW w:w="4954" w:type="dxa"/>
            <w:shd w:val="clear" w:color="auto" w:fill="auto"/>
          </w:tcPr>
          <w:p w14:paraId="34BD1F5E"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5669177D"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18B6F50C" w14:textId="77777777" w:rsidR="003B19CF" w:rsidRPr="006F55DD" w:rsidRDefault="003B19CF" w:rsidP="00C4157F">
            <w:pPr>
              <w:spacing w:after="0" w:line="240" w:lineRule="auto"/>
              <w:contextualSpacing/>
              <w:jc w:val="both"/>
              <w:rPr>
                <w:rFonts w:ascii="Times New Roman" w:eastAsia="Calibri" w:hAnsi="Times New Roman" w:cs="Times New Roman"/>
                <w:bCs/>
                <w:sz w:val="20"/>
                <w:szCs w:val="20"/>
              </w:rPr>
            </w:pPr>
            <w:r w:rsidRPr="006F55DD">
              <w:rPr>
                <w:rFonts w:ascii="Times New Roman" w:eastAsia="Calibri" w:hAnsi="Times New Roman" w:cs="Times New Roman"/>
                <w:sz w:val="20"/>
                <w:szCs w:val="20"/>
              </w:rPr>
              <w:t xml:space="preserve">(339)Tāpat plānota valsts iestādes, kura atbild par valsts uzraudzības un kontroles īstenošanu </w:t>
            </w:r>
            <w:r w:rsidRPr="006F55DD">
              <w:rPr>
                <w:rFonts w:ascii="Times New Roman" w:eastAsia="Calibri" w:hAnsi="Times New Roman" w:cs="Times New Roman"/>
                <w:b/>
                <w:sz w:val="20"/>
                <w:szCs w:val="20"/>
              </w:rPr>
              <w:t xml:space="preserve">darba tiesisko attiecību un darba aizsardzības jomā, </w:t>
            </w:r>
            <w:r w:rsidRPr="006F55DD">
              <w:rPr>
                <w:rFonts w:ascii="Times New Roman" w:eastAsia="Calibri" w:hAnsi="Times New Roman" w:cs="Times New Roman"/>
                <w:b/>
                <w:sz w:val="20"/>
                <w:szCs w:val="20"/>
                <w:u w:val="single"/>
              </w:rPr>
              <w:t>un sociālo partneru</w:t>
            </w:r>
            <w:r w:rsidRPr="006F55DD">
              <w:rPr>
                <w:rFonts w:ascii="Times New Roman" w:eastAsia="Calibri" w:hAnsi="Times New Roman" w:cs="Times New Roman"/>
                <w:b/>
                <w:sz w:val="20"/>
                <w:szCs w:val="20"/>
              </w:rPr>
              <w:t xml:space="preserve"> veiktspējas stiprināšana </w:t>
            </w:r>
            <w:r w:rsidRPr="006F55DD">
              <w:rPr>
                <w:rFonts w:ascii="Times New Roman" w:eastAsia="Calibri" w:hAnsi="Times New Roman" w:cs="Times New Roman"/>
                <w:b/>
                <w:sz w:val="20"/>
                <w:szCs w:val="20"/>
                <w:u w:val="single"/>
              </w:rPr>
              <w:t>darba tiesību un darba drošības sekmēšanai darba vietās</w:t>
            </w:r>
            <w:r w:rsidRPr="006F55DD">
              <w:rPr>
                <w:rFonts w:ascii="Times New Roman" w:eastAsia="Calibri" w:hAnsi="Times New Roman" w:cs="Times New Roman"/>
                <w:sz w:val="20"/>
                <w:szCs w:val="20"/>
              </w:rPr>
              <w:t xml:space="preserve">, veicinot kompetences attīstību un pilnveidojot nodarbināto </w:t>
            </w:r>
            <w:r w:rsidRPr="006F55DD">
              <w:rPr>
                <w:rFonts w:ascii="Times New Roman" w:eastAsia="Calibri" w:hAnsi="Times New Roman" w:cs="Times New Roman"/>
                <w:sz w:val="20"/>
                <w:szCs w:val="20"/>
                <w:u w:val="single"/>
              </w:rPr>
              <w:t>un  darba devēju</w:t>
            </w:r>
            <w:r w:rsidRPr="006F55DD">
              <w:rPr>
                <w:rFonts w:ascii="Times New Roman" w:eastAsia="Calibri" w:hAnsi="Times New Roman" w:cs="Times New Roman"/>
                <w:sz w:val="20"/>
                <w:szCs w:val="20"/>
              </w:rPr>
              <w:t xml:space="preserve"> zināšanas (t.sk. informēšana, izglītošana, pieredzes apmaiņa preventīvā darba veikšanai uzņēmumos), paredzot </w:t>
            </w:r>
            <w:r w:rsidRPr="006F55DD">
              <w:rPr>
                <w:rFonts w:ascii="Times New Roman" w:eastAsia="Calibri" w:hAnsi="Times New Roman" w:cs="Times New Roman"/>
                <w:color w:val="000000"/>
                <w:sz w:val="20"/>
                <w:szCs w:val="20"/>
              </w:rPr>
              <w:t xml:space="preserve">darbinieku nosūtīšanas kontroles un uzraudzības sistēmas veiktspējas stiprināšanas pasākumus nacionālās un pārrobežu sadarbības ietvaros t.sk., trešo valstu migrācijas vadības procesā iesaistīto institūciju sadarbības stiprināšanai. Plānoti arī </w:t>
            </w:r>
            <w:r w:rsidRPr="006F55DD">
              <w:rPr>
                <w:rFonts w:ascii="Times New Roman" w:eastAsia="Calibri" w:hAnsi="Times New Roman" w:cs="Times New Roman"/>
                <w:sz w:val="20"/>
                <w:szCs w:val="20"/>
              </w:rPr>
              <w:t>publicitātes un informatīvi izglītojošie pasākumi darba tiesību un aizsardzības pamatprasību efektīvai ieviešanai</w:t>
            </w:r>
            <w:r w:rsidRPr="006F55DD">
              <w:rPr>
                <w:rFonts w:ascii="Times New Roman" w:eastAsia="Times New Roman" w:hAnsi="Times New Roman" w:cs="Times New Roman"/>
                <w:sz w:val="20"/>
                <w:szCs w:val="20"/>
              </w:rPr>
              <w:t xml:space="preserve"> </w:t>
            </w:r>
            <w:r w:rsidRPr="006F55DD">
              <w:rPr>
                <w:rFonts w:ascii="Times New Roman" w:eastAsia="Calibri" w:hAnsi="Times New Roman" w:cs="Times New Roman"/>
                <w:sz w:val="20"/>
                <w:szCs w:val="20"/>
              </w:rPr>
              <w:t xml:space="preserve">un preventīvās kultūras veicināšanai darba vietās, </w:t>
            </w:r>
            <w:r w:rsidRPr="006F55DD">
              <w:rPr>
                <w:rFonts w:ascii="Times New Roman" w:eastAsia="Calibri" w:hAnsi="Times New Roman" w:cs="Times New Roman"/>
                <w:bCs/>
                <w:sz w:val="20"/>
                <w:szCs w:val="20"/>
              </w:rPr>
              <w:t>sabiedrības informēšanas pasākumi, un ar nodarbināto apmācību saistītu elektronisko rīku un sistēmu, datu analītikas rīku izveide, metodiku un uz procesiem balstītu pakalpojumu ceļvežu satura izstrāde, digitalizācija un atjaunināšana (</w:t>
            </w:r>
            <w:r w:rsidRPr="006F55DD">
              <w:rPr>
                <w:rFonts w:ascii="Times New Roman" w:eastAsia="Calibri" w:hAnsi="Times New Roman" w:cs="Times New Roman"/>
                <w:sz w:val="20"/>
                <w:szCs w:val="20"/>
              </w:rPr>
              <w:t>t.sk. aplikācijas, video, virtuālais asistents, Business Intelligent rīki datu analīzei uzraudzības un preventīvo pasākumu plānošanai un nodrošināšanai), tādējādi nodrošinot veiktspējas stiprināšanu un pakalpojumu modernizēšanu.</w:t>
            </w:r>
          </w:p>
          <w:p w14:paraId="3DE390A5" w14:textId="77777777" w:rsidR="003B19CF" w:rsidRPr="006F55DD" w:rsidRDefault="003B19CF" w:rsidP="00C4157F">
            <w:pPr>
              <w:spacing w:after="0" w:line="240" w:lineRule="auto"/>
              <w:jc w:val="both"/>
              <w:rPr>
                <w:rFonts w:ascii="Times New Roman" w:eastAsia="Arial" w:hAnsi="Times New Roman" w:cs="Times New Roman"/>
                <w:sz w:val="20"/>
                <w:szCs w:val="20"/>
              </w:rPr>
            </w:pPr>
          </w:p>
          <w:p w14:paraId="5E30E820" w14:textId="77777777" w:rsidR="003B19CF" w:rsidRPr="006F55DD" w:rsidRDefault="003B19CF" w:rsidP="00C4157F">
            <w:pPr>
              <w:spacing w:after="0" w:line="240" w:lineRule="auto"/>
              <w:jc w:val="both"/>
              <w:rPr>
                <w:rFonts w:ascii="Times New Roman" w:eastAsia="Arial" w:hAnsi="Times New Roman" w:cs="Times New Roman"/>
                <w:b/>
                <w:sz w:val="20"/>
                <w:szCs w:val="20"/>
              </w:rPr>
            </w:pPr>
            <w:r w:rsidRPr="006F55DD">
              <w:rPr>
                <w:rFonts w:ascii="Times New Roman" w:eastAsia="Arial" w:hAnsi="Times New Roman" w:cs="Times New Roman"/>
                <w:b/>
                <w:sz w:val="20"/>
                <w:szCs w:val="20"/>
              </w:rPr>
              <w:t xml:space="preserve">Pamatojums: </w:t>
            </w:r>
          </w:p>
          <w:p w14:paraId="1545F9D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noProof/>
                <w:color w:val="000000"/>
                <w:sz w:val="20"/>
                <w:szCs w:val="20"/>
                <w:lang w:eastAsia="lv-LV"/>
              </w:rPr>
              <w:t xml:space="preserve">Dublicēt iepriekšējo ES fondu plānošanas perioda pieeju iekļaujošas darba vides sekmēšanai (darba tiesības, darba drošība, novecošanās pārvaldība, darba un ģimenes līdzsvars u.c.) īstenot </w:t>
            </w:r>
            <w:r w:rsidRPr="006F55DD">
              <w:rPr>
                <w:rFonts w:ascii="Times New Roman" w:eastAsia="Times New Roman" w:hAnsi="Times New Roman" w:cs="Times New Roman"/>
                <w:sz w:val="20"/>
                <w:szCs w:val="20"/>
                <w:lang w:eastAsia="lv-LV"/>
              </w:rPr>
              <w:t>sadarb</w:t>
            </w:r>
            <w:r w:rsidRPr="006F55DD">
              <w:rPr>
                <w:rFonts w:ascii="Times New Roman" w:eastAsia="Times New Roman" w:hAnsi="Times New Roman" w:cs="Times New Roman"/>
                <w:noProof/>
                <w:color w:val="000000"/>
                <w:sz w:val="20"/>
                <w:szCs w:val="20"/>
                <w:lang w:eastAsia="lv-LV"/>
              </w:rPr>
              <w:t>ībā ar sociālajiem partneriem LDDK un LBAS.</w:t>
            </w:r>
          </w:p>
        </w:tc>
        <w:tc>
          <w:tcPr>
            <w:tcW w:w="2976" w:type="dxa"/>
            <w:shd w:val="clear" w:color="auto" w:fill="auto"/>
          </w:tcPr>
          <w:p w14:paraId="388E0A90" w14:textId="77777777" w:rsidR="003B19CF"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ņemts vērā.</w:t>
            </w:r>
          </w:p>
          <w:p w14:paraId="3C381A44" w14:textId="066D71F3" w:rsidR="003B19CF" w:rsidRPr="006738F2" w:rsidRDefault="003B19CF" w:rsidP="00C4157F">
            <w:pPr>
              <w:spacing w:after="0" w:line="240" w:lineRule="auto"/>
              <w:jc w:val="both"/>
              <w:rPr>
                <w:rFonts w:ascii="Times New Roman" w:hAnsi="Times New Roman" w:cs="Times New Roman"/>
                <w:sz w:val="20"/>
                <w:szCs w:val="20"/>
              </w:rPr>
            </w:pPr>
            <w:r w:rsidRPr="006738F2">
              <w:rPr>
                <w:rFonts w:ascii="Times New Roman" w:hAnsi="Times New Roman" w:cs="Times New Roman"/>
                <w:sz w:val="20"/>
                <w:szCs w:val="20"/>
              </w:rPr>
              <w:t>Precizēta DP (3</w:t>
            </w:r>
            <w:r w:rsidR="009346CF">
              <w:rPr>
                <w:rFonts w:ascii="Times New Roman" w:hAnsi="Times New Roman" w:cs="Times New Roman"/>
                <w:sz w:val="20"/>
                <w:szCs w:val="20"/>
              </w:rPr>
              <w:t>42</w:t>
            </w:r>
            <w:r w:rsidRPr="006738F2">
              <w:rPr>
                <w:rFonts w:ascii="Times New Roman" w:hAnsi="Times New Roman" w:cs="Times New Roman"/>
                <w:sz w:val="20"/>
                <w:szCs w:val="20"/>
              </w:rPr>
              <w:t>) rindkopa.</w:t>
            </w:r>
          </w:p>
          <w:p w14:paraId="4F548861" w14:textId="77777777" w:rsidR="003B19CF" w:rsidRPr="002651CB" w:rsidRDefault="003B19CF" w:rsidP="00C4157F">
            <w:pPr>
              <w:spacing w:after="0" w:line="240" w:lineRule="auto"/>
              <w:jc w:val="both"/>
              <w:rPr>
                <w:rFonts w:ascii="Times New Roman" w:hAnsi="Times New Roman" w:cs="Times New Roman"/>
                <w:sz w:val="20"/>
                <w:szCs w:val="20"/>
              </w:rPr>
            </w:pPr>
            <w:r w:rsidRPr="002651CB">
              <w:rPr>
                <w:rFonts w:ascii="Times New Roman" w:hAnsi="Times New Roman" w:cs="Times New Roman"/>
                <w:sz w:val="20"/>
                <w:szCs w:val="20"/>
              </w:rPr>
              <w:t>Skaidrojam, ka nākamajā plānošanas periodā tiks realizēti specificēti darba tirgus institūciju veiktspējas stiprināšanas projekti, proti, VDI un NVA veiktspējas stiprināšana. Minētie projekti ietvers aktivitātes, kuras vērstas uz institūcijas praktiskās darbības uzlabošanu, nodrošinot gan kvalitatīvu uzraudzību un kontroli, gan mūsdienīgu pakalpojumu sniegšanu un to digitalizāciju, kā arī preventīvo darbu. Šajos projektos nav paredzēta sadarbības partneru iesaiste, jo projekti mērķēti uz institūcijas nodarbināto kapacitātes celšanu, apmācību, kā arī IT sistēmas attīstību.</w:t>
            </w:r>
          </w:p>
          <w:p w14:paraId="7900DDBB" w14:textId="77777777" w:rsidR="003B19CF" w:rsidRPr="002651CB" w:rsidRDefault="003B19CF" w:rsidP="00C4157F">
            <w:pPr>
              <w:spacing w:after="0" w:line="240" w:lineRule="auto"/>
              <w:jc w:val="both"/>
              <w:rPr>
                <w:rFonts w:ascii="Times New Roman" w:hAnsi="Times New Roman" w:cs="Times New Roman"/>
                <w:sz w:val="20"/>
                <w:szCs w:val="20"/>
              </w:rPr>
            </w:pPr>
            <w:r w:rsidRPr="002651CB">
              <w:rPr>
                <w:rFonts w:ascii="Times New Roman" w:hAnsi="Times New Roman" w:cs="Times New Roman"/>
                <w:sz w:val="20"/>
                <w:szCs w:val="20"/>
              </w:rPr>
              <w:t>Papildus informējam, ka partneru iesaiste tiek plānota projektā, kas vērsts uz d</w:t>
            </w:r>
            <w:r w:rsidRPr="002651CB">
              <w:rPr>
                <w:rFonts w:ascii="Times New Roman" w:eastAsia="Arial" w:hAnsi="Times New Roman" w:cs="Times New Roman"/>
                <w:sz w:val="20"/>
                <w:szCs w:val="20"/>
              </w:rPr>
              <w:t>rošas darba vides un kvalitatīvu darba vietu nodrošināšanu, lai veicinātu nodarbināto, jo īpaši 45+ ilgāku palikšanu darba tirgū, mazinātu muskuļu skeleta slimību attīstību un psihoemocionālos riskus darba vidē. Minētajā projektā tematiski un pēc būtības iekļaujas, gan darba devēju, gan nodarbināto, t.sk. jauniešu, izpratnes veicināšana, kur liela loma ir tieši sociālo partneru aktivitātēm (konsultācijas, labās prakses apmaiņa, kolektīvo pārrunu veicināšana u.c.).</w:t>
            </w:r>
          </w:p>
          <w:p w14:paraId="31474FB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7CAC26E" w14:textId="77777777" w:rsidR="003B19CF" w:rsidRPr="006F55DD" w:rsidRDefault="003B19CF" w:rsidP="00C4157F">
            <w:pPr>
              <w:spacing w:after="0"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sz w:val="20"/>
                <w:szCs w:val="20"/>
              </w:rPr>
              <w:t>Skat. precizēto 4.3.3.SAM atbalstāmo darbību redakciju.</w:t>
            </w:r>
          </w:p>
          <w:p w14:paraId="5891B559"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A3D9E07" w14:textId="77777777" w:rsidTr="00DC21C3">
        <w:tc>
          <w:tcPr>
            <w:tcW w:w="562" w:type="dxa"/>
            <w:shd w:val="clear" w:color="auto" w:fill="auto"/>
          </w:tcPr>
          <w:p w14:paraId="02960A6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11ADB0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0E5176D0"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6647B6D1"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redakcionāli precizēt 4.3.3. SAM, punkta (339) teikuma daļu “Tāpat plānota valsts iestādes, kura atbild par valsts uzraudzības un kontroles īstenošanu darba tiesisko attiecību un darba aizsardzības jomā, veiktspējas stiprināšana” izsakot šādā redakcijā “Tāpat plānota valsts iestādes, kura atbild par valsts uzraudzības un kontroles īstenošanu un sociālo partneru veiktspējas stiprināšana darba tiesisko attiecību un darba aizsardzības jomā”.</w:t>
            </w:r>
          </w:p>
        </w:tc>
        <w:tc>
          <w:tcPr>
            <w:tcW w:w="2976" w:type="dxa"/>
            <w:shd w:val="clear" w:color="auto" w:fill="auto"/>
          </w:tcPr>
          <w:p w14:paraId="683D6509"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LM</w:t>
            </w:r>
          </w:p>
          <w:p w14:paraId="165A06CE" w14:textId="77777777" w:rsidR="003B19CF" w:rsidRPr="002651CB"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Daļēji ņemts vērā. Sniegts skaidrojums.</w:t>
            </w:r>
          </w:p>
          <w:p w14:paraId="16C3BBF8" w14:textId="1A1B7D74"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skatīt izziņas 5</w:t>
            </w:r>
            <w:r w:rsidR="009346CF">
              <w:rPr>
                <w:rFonts w:ascii="Times New Roman" w:hAnsi="Times New Roman" w:cs="Times New Roman"/>
                <w:sz w:val="20"/>
                <w:szCs w:val="20"/>
              </w:rPr>
              <w:t>67</w:t>
            </w:r>
            <w:r>
              <w:rPr>
                <w:rFonts w:ascii="Times New Roman" w:hAnsi="Times New Roman" w:cs="Times New Roman"/>
                <w:sz w:val="20"/>
                <w:szCs w:val="20"/>
              </w:rPr>
              <w:t>.punktu.</w:t>
            </w:r>
          </w:p>
        </w:tc>
        <w:tc>
          <w:tcPr>
            <w:tcW w:w="1638" w:type="dxa"/>
          </w:tcPr>
          <w:p w14:paraId="6E0ED63C"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B669E37" w14:textId="77777777" w:rsidTr="00DC21C3">
        <w:tc>
          <w:tcPr>
            <w:tcW w:w="562" w:type="dxa"/>
            <w:shd w:val="clear" w:color="auto" w:fill="auto"/>
          </w:tcPr>
          <w:p w14:paraId="38E4517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1694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3F4B0062"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3B5A974E"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(339)</w:t>
            </w:r>
            <w:r w:rsidRPr="006F55DD">
              <w:rPr>
                <w:rFonts w:ascii="Times New Roman" w:eastAsia="Times New Roman" w:hAnsi="Times New Roman" w:cs="Times New Roman"/>
                <w:bCs/>
                <w:sz w:val="20"/>
                <w:szCs w:val="20"/>
                <w:lang w:eastAsia="lv-LV"/>
              </w:rPr>
              <w:tab/>
              <w:t>Tāpat plānota darba tirgus institūcijas, kura atbild par valsts uzraudzības un kontroles īstenošanu darba tiesisko attiecību un darba aizsardzības jomā, veiktspējas stiprināšana, veicinot kompetences attīstību un pilnveidojot nodarbināto zināšanas (t.sk. informēšana, izglītošana, apmācība, pieredzes apmaiņa preventīvā darba veikšanai uzņēmumos), paredzot darbinieku nosūtīšanas kontroles un uzraudzības procesa veiktspējas stiprināšanas pasākumus nacionālās un pārrobežu sadarbības ietvaros t.sk., trešo valstu migrācijas vadības procesā iesaistīto institūciju sadarbības stiprināšanai un darbinieku nosūtīšanas platformas attīstība. Plānoti arī publicitātes un informatīvi izglītojošie pasākumi darba tiesību un aizsardzības pamatprasību efektīvai ieviešanai un preventīvās kultūras veicināšanai darba vietās, sabiedrības informēšanas pasākumi, un ar nodarbināto apmācību saistītu elektronisko rīku un sistēmu pilnveide. Plānota informatīvās sistēmas attīstība, pilnveidojot datu analītikas rīku, daļēji automatizējot konsultatīvā centra darbības, izstrādājot, digitalizējot un atjauninot elektronisko apmācību sistēmu, metodikas un uz procesiem balstītus pakalpojumu ceļvežus, t.sk., videopadomi, virtuālais asistents, Business Intelligence rīki datu analīzei uzraudzības un preventīvo pasākumu plānošanai un nodrošināšanai, tādējādi nodrošinot veiktspējas stiprināšanu un pakalpojumu modernizēšanu</w:t>
            </w:r>
          </w:p>
        </w:tc>
        <w:tc>
          <w:tcPr>
            <w:tcW w:w="2976" w:type="dxa"/>
            <w:shd w:val="clear" w:color="auto" w:fill="auto"/>
          </w:tcPr>
          <w:p w14:paraId="1D6B4DCD"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3894695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09B285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2BB5721" w14:textId="77777777" w:rsidTr="00DC21C3">
        <w:tc>
          <w:tcPr>
            <w:tcW w:w="562" w:type="dxa"/>
            <w:shd w:val="clear" w:color="auto" w:fill="auto"/>
          </w:tcPr>
          <w:p w14:paraId="3AD0884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0A20D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val="restart"/>
            <w:shd w:val="clear" w:color="auto" w:fill="auto"/>
          </w:tcPr>
          <w:p w14:paraId="389B4973"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(340)</w:t>
            </w:r>
            <w:r w:rsidRPr="006F55DD">
              <w:rPr>
                <w:rFonts w:ascii="Times New Roman" w:eastAsia="Arial" w:hAnsi="Times New Roman" w:cs="Times New Roman"/>
                <w:sz w:val="20"/>
                <w:szCs w:val="20"/>
              </w:rPr>
              <w:tab/>
              <w:t>Drošas darba vides un kvalitatīvu darba vietu nodrošināšanai paredzēts atbalsts cilvēkresursu, darba vides un darba vietu izvērtējumiem un “darbspēju saglabāšanas pārvaldības plānu” izstrādei uzņēmumiem, īpaši pievēršot uzmanību darba vides risku ietekmes un muskuļu - skeleta slimību profilaksei. Plānots atbalsts cilvēkresursu izvērtējuma un darbspēju saglabāšanas pārvaldības plānu ieteikumu/rekomendāciju ieviešanai (t.sk., darba vides uzlabojumiem, veselības veicināšanas un uzlabošanas pasākumiem), kā arī darba devēju, nodarbināto, sabiedrības izpratnes veidošanai ilgāka un labāka darba mūža veicināšanai un darbspēju saglabāšanai (informatīvas, konsultatīvas un izglītojošas aktivitātes darba devējiem, nodarbinātajiem, potenciālajiem nodarbinātajiem un sabiedrībai kopumā).</w:t>
            </w:r>
          </w:p>
        </w:tc>
        <w:tc>
          <w:tcPr>
            <w:tcW w:w="4954" w:type="dxa"/>
            <w:shd w:val="clear" w:color="auto" w:fill="auto"/>
          </w:tcPr>
          <w:p w14:paraId="385D9D2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papildināt 4.3.3. SAM. punktu (340) “Darbības ieviešanas nodrošināšanai tiks iesaistīti sociālie partneri”.</w:t>
            </w:r>
          </w:p>
        </w:tc>
        <w:tc>
          <w:tcPr>
            <w:tcW w:w="2976" w:type="dxa"/>
            <w:shd w:val="clear" w:color="auto" w:fill="auto"/>
          </w:tcPr>
          <w:p w14:paraId="7A632CAC"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LM</w:t>
            </w:r>
          </w:p>
          <w:p w14:paraId="49B5A936" w14:textId="77777777" w:rsidR="003B19CF" w:rsidRDefault="003B19CF" w:rsidP="00C4157F">
            <w:pPr>
              <w:spacing w:after="0" w:line="240" w:lineRule="auto"/>
              <w:jc w:val="both"/>
              <w:rPr>
                <w:rFonts w:ascii="Times New Roman" w:hAnsi="Times New Roman" w:cs="Times New Roman"/>
                <w:b/>
                <w:bCs/>
                <w:sz w:val="20"/>
                <w:szCs w:val="20"/>
              </w:rPr>
            </w:pPr>
            <w:r w:rsidRPr="002D4D05">
              <w:rPr>
                <w:rFonts w:ascii="Times New Roman" w:hAnsi="Times New Roman" w:cs="Times New Roman"/>
                <w:b/>
                <w:bCs/>
                <w:sz w:val="20"/>
                <w:szCs w:val="20"/>
              </w:rPr>
              <w:t xml:space="preserve">Ņemts vērā. </w:t>
            </w:r>
          </w:p>
          <w:p w14:paraId="592957A7" w14:textId="38F18E12" w:rsidR="003B19CF" w:rsidRPr="006738F2" w:rsidRDefault="003B19CF" w:rsidP="00C4157F">
            <w:pPr>
              <w:spacing w:after="0" w:line="240" w:lineRule="auto"/>
              <w:jc w:val="both"/>
              <w:rPr>
                <w:rFonts w:ascii="Times New Roman" w:hAnsi="Times New Roman" w:cs="Times New Roman"/>
                <w:sz w:val="20"/>
                <w:szCs w:val="20"/>
              </w:rPr>
            </w:pPr>
            <w:r w:rsidRPr="006738F2">
              <w:rPr>
                <w:rFonts w:ascii="Times New Roman" w:hAnsi="Times New Roman" w:cs="Times New Roman"/>
                <w:sz w:val="20"/>
                <w:szCs w:val="20"/>
              </w:rPr>
              <w:t>Precizēta DP (</w:t>
            </w:r>
            <w:r w:rsidR="004108EC">
              <w:rPr>
                <w:rFonts w:ascii="Times New Roman" w:hAnsi="Times New Roman" w:cs="Times New Roman"/>
                <w:sz w:val="20"/>
                <w:szCs w:val="20"/>
              </w:rPr>
              <w:t>343</w:t>
            </w:r>
            <w:r w:rsidRPr="006738F2">
              <w:rPr>
                <w:rFonts w:ascii="Times New Roman" w:hAnsi="Times New Roman" w:cs="Times New Roman"/>
                <w:sz w:val="20"/>
                <w:szCs w:val="20"/>
              </w:rPr>
              <w:t>) rindkopa.</w:t>
            </w:r>
          </w:p>
          <w:p w14:paraId="2214961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ACF6DF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Calibri" w:hAnsi="Times New Roman" w:cs="Times New Roman"/>
                <w:color w:val="000000"/>
                <w:sz w:val="20"/>
                <w:szCs w:val="20"/>
              </w:rPr>
              <w:t>Skat. precizēto 4.3.3.SAM atbalstāmo darbību redakciju.</w:t>
            </w:r>
          </w:p>
        </w:tc>
      </w:tr>
      <w:tr w:rsidR="003B19CF" w:rsidRPr="006F55DD" w14:paraId="78774C26" w14:textId="77777777" w:rsidTr="00DC21C3">
        <w:tc>
          <w:tcPr>
            <w:tcW w:w="562" w:type="dxa"/>
            <w:shd w:val="clear" w:color="auto" w:fill="auto"/>
          </w:tcPr>
          <w:p w14:paraId="780A6D1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30919D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4F308C4B"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1482EE8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(340)</w:t>
            </w:r>
            <w:r w:rsidRPr="006F55DD">
              <w:rPr>
                <w:rFonts w:ascii="Times New Roman" w:eastAsia="Calibri" w:hAnsi="Times New Roman" w:cs="Times New Roman"/>
                <w:color w:val="000000"/>
                <w:sz w:val="20"/>
                <w:szCs w:val="20"/>
              </w:rPr>
              <w:tab/>
              <w:t>Drošas darba vides un kvalitatīvu darba vietu nodrošināšanai paredzēts atbalsts cilvēkresursu, darba vides un darba vietu izvērtējumiem un “darbspēju saglabāšanas pārvaldības plānu” izstrādei uzņēmumiem, īpaši pievēršot uzmanību darba vides risku ietekmes un muskuļu - skeleta slimību profilaksei. Plānots atbalsts cilvēkresursu izvērtējuma un darbspēju saglabāšanas pārvaldības plānu ieteikumu/rekomendāciju ieviešanai (t.sk., darba vides uzlabojumiem, veselības veicināšanas un uzlabošanas pasākumiem, nodarbināto mācībām), kā arī darba devēju, nodarbināto, sabiedrības izpratnes veidošanai ilgāka un labāka darba mūža veicināšanai un darbspēju saglabāšanai (informatīvas, konsultatīvas un izglītojošas aktivitātes darba devējiem, nodarbinātajiem, potenciālajiem nodarbinātajiem un sabiedrībai kopumā). Tāpat arī plānota saņemtā atbalsta izvērtēšana.</w:t>
            </w:r>
          </w:p>
        </w:tc>
        <w:tc>
          <w:tcPr>
            <w:tcW w:w="2976" w:type="dxa"/>
            <w:shd w:val="clear" w:color="auto" w:fill="auto"/>
          </w:tcPr>
          <w:p w14:paraId="7E050C8D"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22BF6BD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4980EA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3E63F41" w14:textId="77777777" w:rsidTr="00DC21C3">
        <w:tc>
          <w:tcPr>
            <w:tcW w:w="562" w:type="dxa"/>
            <w:shd w:val="clear" w:color="auto" w:fill="auto"/>
          </w:tcPr>
          <w:p w14:paraId="13B137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09ADC0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FF893C6"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(341)</w:t>
            </w:r>
            <w:r w:rsidRPr="006F55DD">
              <w:rPr>
                <w:rFonts w:ascii="Times New Roman" w:eastAsia="Arial" w:hAnsi="Times New Roman" w:cs="Times New Roman"/>
                <w:sz w:val="20"/>
                <w:szCs w:val="20"/>
              </w:rPr>
              <w:tab/>
              <w:t>Galvenās mērķagrupas: Bezdarbnieki (t.sk. nelabvēlīgākā situācijā esoši bezdarbnieki, jaunieši - bezdarbnieki 18-29 gadi u.c.), bezdarba riskam pakļautas personas, t. sk. trešo valstu pilsoņi, darba meklētāji, personas, kuras ieguvušas bēgļa vai alternatīvās personas statusu, sociālās atstumtības riskam pakļautās iedzīvotāju grupas, sociālie uzņēmumi un darba integrācijas sociālie uzņēmumi, sociālās uzņēmējdarbības uzsācēji, valsts un pašvaldību institūcijas, nodarbinātas personas,  darba devēji, darba tirgus institūciju darbinieki, karjeras konsultanti, darba tiesību un darba aizsardzības jomas speciālisti, nodarbinātie, ārvalstu un Latvijas darba devēji saistībā ar nosūtītajiem darbiniekiem, darbinieku nosūtīšanas kontroles un uzraudzības procesā iesaistīto institūciju darbinieki, sabiedrība kopumā.</w:t>
            </w:r>
          </w:p>
        </w:tc>
        <w:tc>
          <w:tcPr>
            <w:tcW w:w="4954" w:type="dxa"/>
            <w:shd w:val="clear" w:color="auto" w:fill="auto"/>
          </w:tcPr>
          <w:p w14:paraId="1E49DD7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(341)</w:t>
            </w:r>
            <w:r w:rsidRPr="006F55DD">
              <w:rPr>
                <w:rFonts w:ascii="Times New Roman" w:eastAsia="Calibri" w:hAnsi="Times New Roman" w:cs="Times New Roman"/>
                <w:color w:val="000000"/>
                <w:sz w:val="20"/>
                <w:szCs w:val="20"/>
              </w:rPr>
              <w:tab/>
              <w:t>Galvenās mērķagrupas: Bezdarbnieki (t.sk. nelabvēlīgākā situācijā esoši bezdarbnieki, ilgstošie bezdarbnieki, jaunieši - bezdarbnieki 18-29 gadi u.c.), darba meklētāji, bezdarba riskam pakļautas personas, sociālās atstumtības riskam pakļautās iedzīvotāju grupas, ekonomiski neaktīvie iedzīvotāji, personas, kuras ieguvušas bēgļa vai alternatīvās personas statusu, sociālie uzņēmumi, sociālās uzņēmējdarbības uzsācēji, valsts un pašvaldību institūcijas,  darba devēji, darba tirgus institūciju NVA un VDI darbinieki, karjeras konsultanti, darba tiesību un darba aizsardzības jomas speciālisti, nodarbinātie, ārvalstu un Latvijas darba devēji saistībā ar nosūtītajiem darbiniekiem, darbinieku nosūtīšanas kontroles un uzraudzības procesā iesaistīto institūciju darbinieki, sabiedrība kopumā.</w:t>
            </w:r>
          </w:p>
        </w:tc>
        <w:tc>
          <w:tcPr>
            <w:tcW w:w="2976" w:type="dxa"/>
            <w:shd w:val="clear" w:color="auto" w:fill="auto"/>
          </w:tcPr>
          <w:p w14:paraId="12C2ADA0"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518B82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027DA1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74E67E80" w14:textId="77777777" w:rsidTr="00DC21C3">
        <w:tc>
          <w:tcPr>
            <w:tcW w:w="562" w:type="dxa"/>
            <w:shd w:val="clear" w:color="auto" w:fill="auto"/>
          </w:tcPr>
          <w:p w14:paraId="7315828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B3DF7D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335A024B"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(345)</w:t>
            </w:r>
            <w:r w:rsidRPr="006F55DD">
              <w:rPr>
                <w:rFonts w:ascii="Times New Roman" w:eastAsia="Arial" w:hAnsi="Times New Roman" w:cs="Times New Roman"/>
                <w:sz w:val="20"/>
                <w:szCs w:val="20"/>
              </w:rPr>
              <w:tab/>
              <w:t>Starpreģionālās, pārrobežu un transnacionālās darbības: EURES tīklu darbības nodrošināšanai pasākumu plānots īstenot arī citās ES un EEZ dalībvalstīs.</w:t>
            </w:r>
          </w:p>
        </w:tc>
        <w:tc>
          <w:tcPr>
            <w:tcW w:w="4954" w:type="dxa"/>
            <w:shd w:val="clear" w:color="auto" w:fill="auto"/>
          </w:tcPr>
          <w:p w14:paraId="1F16D58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(345)</w:t>
            </w:r>
            <w:r w:rsidRPr="006F55DD">
              <w:rPr>
                <w:rFonts w:ascii="Times New Roman" w:eastAsia="Calibri" w:hAnsi="Times New Roman" w:cs="Times New Roman"/>
                <w:color w:val="000000"/>
                <w:sz w:val="20"/>
                <w:szCs w:val="20"/>
              </w:rPr>
              <w:tab/>
              <w:t>Starpreģionālās, pārrobežu un transnacionālās darbības: EURES tīklu darbības nodrošināšanai pasākumu plānots īstenot arī citās Eiropas un EEZ dalībvalstīs.</w:t>
            </w:r>
          </w:p>
        </w:tc>
        <w:tc>
          <w:tcPr>
            <w:tcW w:w="2976" w:type="dxa"/>
            <w:shd w:val="clear" w:color="auto" w:fill="auto"/>
          </w:tcPr>
          <w:p w14:paraId="4A09A309"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6EC05CB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4B0FCF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244089E" w14:textId="77777777" w:rsidTr="00C4157F">
        <w:tc>
          <w:tcPr>
            <w:tcW w:w="13036" w:type="dxa"/>
            <w:gridSpan w:val="5"/>
            <w:shd w:val="clear" w:color="auto" w:fill="C5E0B3" w:themeFill="accent6" w:themeFillTint="66"/>
          </w:tcPr>
          <w:p w14:paraId="498FF9B9" w14:textId="77777777" w:rsidR="003B19CF" w:rsidRPr="007F03B0" w:rsidRDefault="003B19CF" w:rsidP="00C4157F">
            <w:pPr>
              <w:pStyle w:val="Heading2"/>
              <w:spacing w:before="0" w:line="240" w:lineRule="auto"/>
              <w:jc w:val="both"/>
              <w:rPr>
                <w:rFonts w:cs="Times New Roman"/>
                <w:b/>
                <w:bCs/>
                <w:sz w:val="20"/>
                <w:szCs w:val="20"/>
              </w:rPr>
            </w:pPr>
            <w:r w:rsidRPr="007F03B0">
              <w:rPr>
                <w:rFonts w:cs="Times New Roman"/>
                <w:b/>
                <w:bCs/>
                <w:sz w:val="20"/>
                <w:szCs w:val="20"/>
              </w:rPr>
              <w:t>4.3.4.SAM “Sekmēt aktīvu iekļaušanu, lai veicinātu vienlīdzīgas iespējas un aktīvu līdzdalību, kā arī uzlabotu nodarbināmību”</w:t>
            </w:r>
          </w:p>
        </w:tc>
        <w:tc>
          <w:tcPr>
            <w:tcW w:w="1638" w:type="dxa"/>
            <w:shd w:val="clear" w:color="auto" w:fill="C5E0B3" w:themeFill="accent6" w:themeFillTint="66"/>
          </w:tcPr>
          <w:p w14:paraId="336C068C"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2EFD691A" w14:textId="77777777" w:rsidTr="00DC21C3">
        <w:tc>
          <w:tcPr>
            <w:tcW w:w="562" w:type="dxa"/>
            <w:shd w:val="clear" w:color="auto" w:fill="auto"/>
          </w:tcPr>
          <w:p w14:paraId="170B747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807FC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35B2E11E"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4.3.4.SAM</w:t>
            </w:r>
          </w:p>
        </w:tc>
        <w:tc>
          <w:tcPr>
            <w:tcW w:w="4954" w:type="dxa"/>
            <w:shd w:val="clear" w:color="auto" w:fill="auto"/>
          </w:tcPr>
          <w:p w14:paraId="2A72FDF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paredzēt 4.3.4.SAM “Sekmēt aktīvu iekļaušanu, lai veicinātu vienlīdzīgas iespējas un aktīvu līdzdalību, kā arī uzlabotu nodarbināmību” īstenošanā sadarbību ar VARAM kontekstā ar pilsoniskās līdzdalības veicināšanu pašvaldībās, ievērojot Reģionālās politikas pamatnostādņu 2021.-2027.gadam uzstādījumus publiskās pārvaldes un pilsoniskās sabiedrības kapacitātes celšanai, kā arī sabiedrības līdzdalības palielināšanai lēmumu pieņemšanas procesos, kas būs piemērojami pašvaldībām pēc administratīvi teritoriālās reformas, tādējādi veicinot reģionālās politikas mērķu sasniegšanu.</w:t>
            </w:r>
          </w:p>
        </w:tc>
        <w:tc>
          <w:tcPr>
            <w:tcW w:w="2976" w:type="dxa"/>
            <w:shd w:val="clear" w:color="auto" w:fill="auto"/>
          </w:tcPr>
          <w:p w14:paraId="18868E55" w14:textId="77777777" w:rsidR="003B19CF" w:rsidRDefault="003B19CF" w:rsidP="00C4157F">
            <w:pPr>
              <w:spacing w:after="0" w:line="240" w:lineRule="auto"/>
              <w:jc w:val="both"/>
              <w:rPr>
                <w:rFonts w:ascii="Times New Roman" w:hAnsi="Times New Roman" w:cs="Times New Roman"/>
                <w:sz w:val="20"/>
                <w:szCs w:val="20"/>
              </w:rPr>
            </w:pPr>
            <w:r w:rsidRPr="00114B46">
              <w:rPr>
                <w:rFonts w:ascii="Times New Roman" w:hAnsi="Times New Roman" w:cs="Times New Roman"/>
                <w:b/>
                <w:bCs/>
                <w:sz w:val="20"/>
                <w:szCs w:val="20"/>
              </w:rPr>
              <w:t>Sniegts skaidrojums</w:t>
            </w:r>
            <w:r>
              <w:rPr>
                <w:rFonts w:ascii="Times New Roman" w:hAnsi="Times New Roman" w:cs="Times New Roman"/>
                <w:sz w:val="20"/>
                <w:szCs w:val="20"/>
              </w:rPr>
              <w:t>.</w:t>
            </w:r>
          </w:p>
          <w:p w14:paraId="7D0F07ED" w14:textId="77DFE675" w:rsidR="003B19CF" w:rsidRPr="00F23D53" w:rsidRDefault="003B19CF" w:rsidP="004108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Skaidrojam, ka 4.3.4.SAM ietvaros netiek plānota publiskās pārvaldes kapacitātes celšana, bet tiek plānota Sociālo partneru kapacitātes stiprināšana sociālā dialoga jomā un nevalstisko organizāciju kapacitātes stiprināšana līdzdalības jomā, līdz ar to norādām, ka tiks atbalstīta līdzdalība visos lēmumu pieņemšanas līmeņos, tai skaitā arī pašvaldības līmenī pieņemtajiem lēmumiem, veicinot reģionālās politikas mērķu sasniegšanu. Pašreizējā DP </w:t>
            </w:r>
            <w:r w:rsidR="004108EC">
              <w:rPr>
                <w:rFonts w:ascii="Times New Roman" w:hAnsi="Times New Roman" w:cs="Times New Roman"/>
                <w:sz w:val="20"/>
                <w:szCs w:val="20"/>
              </w:rPr>
              <w:t>353</w:t>
            </w:r>
            <w:r>
              <w:rPr>
                <w:rFonts w:ascii="Times New Roman" w:hAnsi="Times New Roman" w:cs="Times New Roman"/>
                <w:sz w:val="20"/>
                <w:szCs w:val="20"/>
              </w:rPr>
              <w:t>. punkta redakcijā tiek norādīts atbalsts reģionālajam līmenim.</w:t>
            </w:r>
          </w:p>
        </w:tc>
        <w:tc>
          <w:tcPr>
            <w:tcW w:w="1638" w:type="dxa"/>
          </w:tcPr>
          <w:p w14:paraId="44B0000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2D4529E" w14:textId="77777777" w:rsidTr="00DC21C3">
        <w:tc>
          <w:tcPr>
            <w:tcW w:w="562" w:type="dxa"/>
            <w:shd w:val="clear" w:color="auto" w:fill="auto"/>
          </w:tcPr>
          <w:p w14:paraId="4AB5E78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7F30A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Tieslietu ministrija</w:t>
            </w:r>
          </w:p>
        </w:tc>
        <w:tc>
          <w:tcPr>
            <w:tcW w:w="3151" w:type="dxa"/>
            <w:vMerge/>
            <w:shd w:val="clear" w:color="auto" w:fill="auto"/>
          </w:tcPr>
          <w:p w14:paraId="0D79787E"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81031C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Darbības programmas specifiskajā mērķī 4.3.4. </w:t>
            </w:r>
            <w:r w:rsidRPr="006F55DD">
              <w:rPr>
                <w:rFonts w:ascii="Times New Roman" w:eastAsia="Calibri" w:hAnsi="Times New Roman" w:cs="Times New Roman"/>
                <w:i/>
                <w:iCs/>
                <w:color w:val="000000"/>
                <w:sz w:val="20"/>
                <w:szCs w:val="20"/>
              </w:rPr>
              <w:t xml:space="preserve">"Sekmēt aktīvu iekļaušanos, lai veicinātu vienlīdzīgas iespējas un aktīvu līdzdalību, kā arī uzlabotu nodarbinātību" </w:t>
            </w:r>
            <w:r w:rsidRPr="006F55DD">
              <w:rPr>
                <w:rFonts w:ascii="Times New Roman" w:eastAsia="Calibri" w:hAnsi="Times New Roman" w:cs="Times New Roman"/>
                <w:color w:val="000000"/>
                <w:sz w:val="20"/>
                <w:szCs w:val="20"/>
              </w:rPr>
              <w:t xml:space="preserve">(turpmāk – SAM 4.3.4.), ir paredzētas darbības, kas nodrošina vienlīdzību, iekļaušanos un nediskrimināciju diskriminācijas riskam pakļautajām grupām. </w:t>
            </w:r>
          </w:p>
          <w:p w14:paraId="70513A2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Līdz ar to lūdzam sadalīt SAM 4.3.4., jo šobrīd tajā iekļautas ārkārtīgi dažādas tēmas, starp kurām grūti atrast saikni – kopā apvienoti gan resocializācijas, gan pilsoniskās sabiedrības un dialoga jautājumi, kas būtiski atšķiras gan mērķa, gan mērķa grupas, gan iespējamo finansējuma saņēmēju jautājumā. Uzskatām, ka šāds ārkārtīgi komplekss specifiskais atbalsta mērķis būs grūti pārskatāms, administrējams un uzraugāms.</w:t>
            </w:r>
          </w:p>
        </w:tc>
        <w:tc>
          <w:tcPr>
            <w:tcW w:w="2976" w:type="dxa"/>
            <w:shd w:val="clear" w:color="auto" w:fill="auto"/>
          </w:tcPr>
          <w:p w14:paraId="77312590" w14:textId="77777777" w:rsidR="003B19CF" w:rsidRPr="00F23D53" w:rsidRDefault="003B19CF" w:rsidP="00C4157F">
            <w:pPr>
              <w:spacing w:after="0" w:line="240" w:lineRule="auto"/>
              <w:jc w:val="both"/>
              <w:rPr>
                <w:rFonts w:ascii="Times New Roman" w:hAnsi="Times New Roman" w:cs="Times New Roman"/>
                <w:sz w:val="20"/>
                <w:szCs w:val="20"/>
              </w:rPr>
            </w:pPr>
            <w:r w:rsidRPr="00F23D53">
              <w:rPr>
                <w:rFonts w:ascii="Times New Roman" w:hAnsi="Times New Roman" w:cs="Times New Roman"/>
                <w:b/>
                <w:sz w:val="20"/>
                <w:szCs w:val="20"/>
              </w:rPr>
              <w:t>Sniegts skaidrojums.</w:t>
            </w:r>
          </w:p>
          <w:p w14:paraId="337AEA18" w14:textId="77777777" w:rsidR="003B19CF" w:rsidRDefault="003B19CF" w:rsidP="00C4157F">
            <w:pPr>
              <w:jc w:val="both"/>
              <w:rPr>
                <w:rFonts w:ascii="Times New Roman" w:hAnsi="Times New Roman" w:cs="Times New Roman"/>
                <w:sz w:val="20"/>
                <w:szCs w:val="20"/>
              </w:rPr>
            </w:pPr>
            <w:r w:rsidRPr="00461326">
              <w:rPr>
                <w:rFonts w:ascii="Times New Roman" w:hAnsi="Times New Roman" w:cs="Times New Roman"/>
                <w:sz w:val="20"/>
                <w:szCs w:val="20"/>
              </w:rPr>
              <w:t>Skaidrojam, ka, lai izvairītos no situācijas, kad viena SAM ietvaros paredzēts tikai viens atbalsta pasākums, FM kā vadošā iestāde piedāvāja vairākus atbalsta pasākumus, šai gadījumā tādus, kas vērsti uz dažādu sabiedrības grupu aktīvu iekļaušanu, apvienot zem viena SAM, tādējādi mazinot administratīvo</w:t>
            </w:r>
            <w:r>
              <w:rPr>
                <w:rFonts w:ascii="Times New Roman" w:hAnsi="Times New Roman" w:cs="Times New Roman"/>
                <w:sz w:val="20"/>
                <w:szCs w:val="20"/>
              </w:rPr>
              <w:t xml:space="preserve"> </w:t>
            </w:r>
            <w:r w:rsidRPr="00461326">
              <w:rPr>
                <w:rFonts w:ascii="Times New Roman" w:hAnsi="Times New Roman" w:cs="Times New Roman"/>
                <w:sz w:val="20"/>
                <w:szCs w:val="20"/>
              </w:rPr>
              <w:t xml:space="preserve">slogu un atvieglojot finansējuma pārstrukturēšanas </w:t>
            </w:r>
            <w:r>
              <w:rPr>
                <w:rFonts w:ascii="Times New Roman" w:hAnsi="Times New Roman" w:cs="Times New Roman"/>
                <w:sz w:val="20"/>
                <w:szCs w:val="20"/>
              </w:rPr>
              <w:t>iespējas SAM īstenošanas posmā.</w:t>
            </w:r>
          </w:p>
          <w:p w14:paraId="0D735A09" w14:textId="77777777" w:rsidR="003B19CF" w:rsidRDefault="003B19CF" w:rsidP="00C4157F">
            <w:pPr>
              <w:jc w:val="both"/>
              <w:rPr>
                <w:rFonts w:ascii="Times New Roman" w:hAnsi="Times New Roman" w:cs="Times New Roman"/>
                <w:sz w:val="20"/>
                <w:szCs w:val="20"/>
              </w:rPr>
            </w:pPr>
            <w:r>
              <w:rPr>
                <w:rFonts w:ascii="Times New Roman" w:hAnsi="Times New Roman" w:cs="Times New Roman"/>
                <w:sz w:val="20"/>
                <w:szCs w:val="20"/>
              </w:rPr>
              <w:t>Vienlaikus detalizēts atbalstāmo darbību uzskaitījums var palielināt administratīvo slogu un kavēt SAM ieviešanu, jo jebkādas izmaiņas DP SAM aprakstā būs veicamas ar DP grozījumiem, kas ir laikietilpīgs process gan atbilstoši Latvijas, gan ES normatīvajam regulējumam.</w:t>
            </w:r>
          </w:p>
          <w:p w14:paraId="1D51D168" w14:textId="77777777" w:rsidR="003B19CF" w:rsidRPr="00F23D53" w:rsidRDefault="003B19CF" w:rsidP="00C4157F">
            <w:pPr>
              <w:spacing w:after="0" w:line="240" w:lineRule="auto"/>
              <w:jc w:val="both"/>
              <w:rPr>
                <w:rFonts w:ascii="Times New Roman" w:hAnsi="Times New Roman" w:cs="Times New Roman"/>
                <w:sz w:val="20"/>
                <w:szCs w:val="20"/>
              </w:rPr>
            </w:pPr>
          </w:p>
        </w:tc>
        <w:tc>
          <w:tcPr>
            <w:tcW w:w="1638" w:type="dxa"/>
          </w:tcPr>
          <w:p w14:paraId="66DB36D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E66A774" w14:textId="77777777" w:rsidTr="00DC21C3">
        <w:tc>
          <w:tcPr>
            <w:tcW w:w="562" w:type="dxa"/>
            <w:shd w:val="clear" w:color="auto" w:fill="auto"/>
          </w:tcPr>
          <w:p w14:paraId="26722FD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A15C8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shd w:val="clear" w:color="auto" w:fill="auto"/>
          </w:tcPr>
          <w:p w14:paraId="1A66FA8A"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BA637A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pārskatīt 4.3.prioritātes 4.3.4. SAM uz sociāliem partneriem attiecināmos rezultāta rādītājus, tos aizvietojot ar tādiem rādītājiem kā: uzlabota sociālo partneru iesaiste likumdošanas un politikas veidošanas piocesa, un l.iiopas Semestra ciklā; sagatavoto atzinumu — priekšlikumu skaits likumdošanas procesā un l.iiopas Semestra ietvaros; veicināto nozaru koplīgumu pārrunu veikšanu un organizēšanas iespējām, sasniedzamais rezultatīvais rādītājs — X uzņēmumi, kuriem sniegts atbalsts (sniegti priekšlikumi iekļaušanai koplīgumā, sniegtas konsultācijas, skaidrojumi un tamlīdzīgi).</w:t>
            </w:r>
          </w:p>
        </w:tc>
        <w:tc>
          <w:tcPr>
            <w:tcW w:w="2976" w:type="dxa"/>
            <w:shd w:val="clear" w:color="auto" w:fill="auto"/>
          </w:tcPr>
          <w:p w14:paraId="32B1F25C" w14:textId="77777777" w:rsidR="003B19CF" w:rsidRPr="00114B46" w:rsidRDefault="003B19CF" w:rsidP="00C4157F">
            <w:pPr>
              <w:spacing w:after="0" w:line="240" w:lineRule="auto"/>
              <w:jc w:val="both"/>
              <w:rPr>
                <w:rFonts w:ascii="Times New Roman" w:hAnsi="Times New Roman" w:cs="Times New Roman"/>
                <w:b/>
                <w:bCs/>
                <w:sz w:val="20"/>
                <w:szCs w:val="20"/>
              </w:rPr>
            </w:pPr>
            <w:r w:rsidRPr="00114B46">
              <w:rPr>
                <w:rFonts w:ascii="Times New Roman" w:hAnsi="Times New Roman" w:cs="Times New Roman"/>
                <w:b/>
                <w:bCs/>
                <w:sz w:val="20"/>
                <w:szCs w:val="20"/>
              </w:rPr>
              <w:t>Ņemts vērā</w:t>
            </w:r>
            <w:r>
              <w:rPr>
                <w:rFonts w:ascii="Times New Roman" w:hAnsi="Times New Roman" w:cs="Times New Roman"/>
                <w:b/>
                <w:bCs/>
                <w:sz w:val="20"/>
                <w:szCs w:val="20"/>
              </w:rPr>
              <w:t>. Sniegts skaidrojums.</w:t>
            </w:r>
          </w:p>
          <w:p w14:paraId="6FAB9474" w14:textId="77777777" w:rsidR="003B19CF" w:rsidRPr="00990053" w:rsidRDefault="003B19CF" w:rsidP="00C4157F">
            <w:pPr>
              <w:spacing w:after="0" w:line="240" w:lineRule="auto"/>
              <w:jc w:val="both"/>
              <w:rPr>
                <w:rFonts w:ascii="Times New Roman" w:hAnsi="Times New Roman" w:cs="Times New Roman"/>
                <w:sz w:val="20"/>
                <w:szCs w:val="20"/>
              </w:rPr>
            </w:pPr>
            <w:r w:rsidRPr="00990053">
              <w:rPr>
                <w:rFonts w:ascii="Times New Roman" w:hAnsi="Times New Roman" w:cs="Times New Roman"/>
                <w:sz w:val="20"/>
                <w:szCs w:val="20"/>
              </w:rPr>
              <w:t>Tiks precizēts rezultāta rādītāja apraksts rādītāju pasē un skaitliskā vērtība.</w:t>
            </w:r>
          </w:p>
          <w:p w14:paraId="246B0899" w14:textId="77777777" w:rsidR="003B19CF" w:rsidRDefault="003B19CF" w:rsidP="00C4157F">
            <w:pPr>
              <w:spacing w:after="0" w:line="240" w:lineRule="auto"/>
              <w:jc w:val="both"/>
              <w:rPr>
                <w:rFonts w:ascii="Times New Roman" w:hAnsi="Times New Roman" w:cs="Times New Roman"/>
                <w:sz w:val="20"/>
                <w:szCs w:val="20"/>
              </w:rPr>
            </w:pPr>
          </w:p>
          <w:p w14:paraId="3935A32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informējam, ka ;ai mazinātu administratīvo slogu, FM ir aicinājusi visas nozares ministrijas izmantot ESF+ regulas priekšlikumā piedāvātos iznākuma un rezultāta rādītājus plānojot ES fondu investīcijas DP. Vienlaikus par labo praksi ir uzskatāms, ja katram SAM tiek noteikts ne vairāk kā 1-2 iznākuma un rezultāta rādītāji. </w:t>
            </w:r>
          </w:p>
          <w:p w14:paraId="59C0291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tc>
        <w:tc>
          <w:tcPr>
            <w:tcW w:w="1638" w:type="dxa"/>
          </w:tcPr>
          <w:p w14:paraId="3BF62E9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rādītāja sasniedzamo vērtību.</w:t>
            </w:r>
          </w:p>
        </w:tc>
      </w:tr>
      <w:tr w:rsidR="003B19CF" w:rsidRPr="006F55DD" w14:paraId="4F618665" w14:textId="77777777" w:rsidTr="00DC21C3">
        <w:trPr>
          <w:trHeight w:val="230"/>
        </w:trPr>
        <w:tc>
          <w:tcPr>
            <w:tcW w:w="562" w:type="dxa"/>
            <w:vMerge w:val="restart"/>
            <w:shd w:val="clear" w:color="auto" w:fill="auto"/>
          </w:tcPr>
          <w:p w14:paraId="7333015A" w14:textId="77777777" w:rsidR="003B19CF" w:rsidRPr="006F55DD" w:rsidRDefault="003B19CF" w:rsidP="00C4157F">
            <w:pPr>
              <w:numPr>
                <w:ilvl w:val="0"/>
                <w:numId w:val="1"/>
              </w:numPr>
              <w:spacing w:after="0" w:line="240" w:lineRule="auto"/>
              <w:jc w:val="both"/>
              <w:rPr>
                <w:rFonts w:ascii="Times New Roman" w:hAnsi="Times New Roman" w:cs="Times New Roman"/>
                <w:sz w:val="20"/>
                <w:szCs w:val="20"/>
              </w:rPr>
            </w:pPr>
          </w:p>
        </w:tc>
        <w:tc>
          <w:tcPr>
            <w:tcW w:w="1393" w:type="dxa"/>
            <w:vMerge w:val="restart"/>
            <w:shd w:val="clear" w:color="auto" w:fill="auto"/>
          </w:tcPr>
          <w:p w14:paraId="06C7CF6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3A6CB068"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vMerge w:val="restart"/>
            <w:shd w:val="clear" w:color="auto" w:fill="auto"/>
          </w:tcPr>
          <w:p w14:paraId="76B867A2" w14:textId="77777777" w:rsidR="003B19CF"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Nodarbinātības apmācībās jāorientējas uz profesijām, kas pieprasītas pārejā uz klimatneitrālu ekonomiku.</w:t>
            </w:r>
          </w:p>
          <w:p w14:paraId="1B6CBA9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vMerge w:val="restart"/>
            <w:shd w:val="clear" w:color="auto" w:fill="auto"/>
          </w:tcPr>
          <w:p w14:paraId="353F4617" w14:textId="77777777" w:rsidR="003B19CF" w:rsidRPr="006738F2" w:rsidRDefault="003B19CF" w:rsidP="00C4157F">
            <w:pPr>
              <w:spacing w:after="0" w:line="240" w:lineRule="auto"/>
              <w:jc w:val="both"/>
              <w:rPr>
                <w:rFonts w:ascii="Times New Roman" w:hAnsi="Times New Roman" w:cs="Times New Roman"/>
                <w:b/>
                <w:bCs/>
                <w:sz w:val="20"/>
                <w:szCs w:val="20"/>
              </w:rPr>
            </w:pPr>
            <w:r w:rsidRPr="006738F2">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5770B745" w14:textId="77777777" w:rsidR="003B19CF" w:rsidRPr="006F55DD" w:rsidRDefault="003B19CF" w:rsidP="00C4157F">
            <w:pPr>
              <w:spacing w:after="0" w:line="240" w:lineRule="auto"/>
              <w:jc w:val="both"/>
              <w:rPr>
                <w:rFonts w:ascii="Times New Roman" w:hAnsi="Times New Roman" w:cs="Times New Roman"/>
                <w:sz w:val="20"/>
                <w:szCs w:val="20"/>
              </w:rPr>
            </w:pPr>
            <w:r w:rsidRPr="006738F2">
              <w:rPr>
                <w:rFonts w:ascii="Times New Roman" w:hAnsi="Times New Roman" w:cs="Times New Roman"/>
                <w:sz w:val="20"/>
                <w:szCs w:val="20"/>
              </w:rPr>
              <w:t>LM/NVA bezdarbnieku un darba meklētāju mācības tiek regulāri aktualizētas. Programmas nosaka speciāli izveidota Apmācību komisija, kurā tiek izskatīti izglītības programmu priekšlikumi atbilstoši darba tirgus pieprasījumam.</w:t>
            </w:r>
          </w:p>
        </w:tc>
        <w:tc>
          <w:tcPr>
            <w:tcW w:w="1638" w:type="dxa"/>
            <w:vMerge w:val="restart"/>
          </w:tcPr>
          <w:p w14:paraId="1A33C6E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32D18D4" w14:textId="77777777" w:rsidTr="00DC21C3">
        <w:trPr>
          <w:trHeight w:val="470"/>
        </w:trPr>
        <w:tc>
          <w:tcPr>
            <w:tcW w:w="562" w:type="dxa"/>
            <w:vMerge/>
            <w:shd w:val="clear" w:color="auto" w:fill="auto"/>
          </w:tcPr>
          <w:p w14:paraId="6B6DB6AB" w14:textId="77777777" w:rsidR="003B19CF" w:rsidRPr="006F55DD" w:rsidRDefault="003B19CF" w:rsidP="00C4157F">
            <w:pPr>
              <w:numPr>
                <w:ilvl w:val="0"/>
                <w:numId w:val="1"/>
              </w:numPr>
              <w:spacing w:after="0" w:line="240" w:lineRule="auto"/>
              <w:jc w:val="both"/>
              <w:rPr>
                <w:rFonts w:ascii="Times New Roman" w:hAnsi="Times New Roman" w:cs="Times New Roman"/>
                <w:sz w:val="20"/>
                <w:szCs w:val="20"/>
              </w:rPr>
            </w:pPr>
          </w:p>
        </w:tc>
        <w:tc>
          <w:tcPr>
            <w:tcW w:w="1393" w:type="dxa"/>
            <w:vMerge/>
            <w:shd w:val="clear" w:color="auto" w:fill="auto"/>
          </w:tcPr>
          <w:p w14:paraId="6B05A020"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tcBorders>
              <w:top w:val="nil"/>
            </w:tcBorders>
            <w:shd w:val="clear" w:color="auto" w:fill="auto"/>
          </w:tcPr>
          <w:p w14:paraId="51DCDBF1"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4.3.4.SAM</w:t>
            </w:r>
          </w:p>
        </w:tc>
        <w:tc>
          <w:tcPr>
            <w:tcW w:w="4954" w:type="dxa"/>
            <w:vMerge/>
            <w:shd w:val="clear" w:color="auto" w:fill="auto"/>
          </w:tcPr>
          <w:p w14:paraId="20EE912F"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vMerge/>
            <w:shd w:val="clear" w:color="auto" w:fill="auto"/>
          </w:tcPr>
          <w:p w14:paraId="7B44696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0A8B75A6" w14:textId="77777777" w:rsidR="003B19CF" w:rsidRDefault="003B19CF" w:rsidP="00C4157F">
            <w:pPr>
              <w:spacing w:after="0" w:line="240" w:lineRule="auto"/>
              <w:jc w:val="both"/>
              <w:rPr>
                <w:rFonts w:ascii="Times New Roman" w:hAnsi="Times New Roman" w:cs="Times New Roman"/>
                <w:sz w:val="20"/>
                <w:szCs w:val="20"/>
              </w:rPr>
            </w:pPr>
          </w:p>
        </w:tc>
      </w:tr>
      <w:tr w:rsidR="003B19CF" w:rsidRPr="006F55DD" w14:paraId="390E3360" w14:textId="77777777" w:rsidTr="00DC21C3">
        <w:trPr>
          <w:trHeight w:val="690"/>
        </w:trPr>
        <w:tc>
          <w:tcPr>
            <w:tcW w:w="562" w:type="dxa"/>
            <w:tcBorders>
              <w:bottom w:val="single" w:sz="4" w:space="0" w:color="auto"/>
            </w:tcBorders>
            <w:shd w:val="clear" w:color="auto" w:fill="auto"/>
          </w:tcPr>
          <w:p w14:paraId="141E4759" w14:textId="77777777" w:rsidR="003B19CF" w:rsidRPr="00114B46" w:rsidRDefault="003B19CF" w:rsidP="00C4157F">
            <w:pPr>
              <w:pStyle w:val="ListParagraph"/>
              <w:numPr>
                <w:ilvl w:val="0"/>
                <w:numId w:val="1"/>
              </w:numPr>
              <w:spacing w:after="0" w:line="240" w:lineRule="auto"/>
              <w:rPr>
                <w:rFonts w:ascii="Times New Roman" w:hAnsi="Times New Roman" w:cs="Times New Roman"/>
                <w:sz w:val="20"/>
                <w:szCs w:val="20"/>
              </w:rPr>
            </w:pPr>
          </w:p>
        </w:tc>
        <w:tc>
          <w:tcPr>
            <w:tcW w:w="1393" w:type="dxa"/>
            <w:tcBorders>
              <w:bottom w:val="single" w:sz="4" w:space="0" w:color="auto"/>
            </w:tcBorders>
            <w:shd w:val="clear" w:color="auto" w:fill="auto"/>
          </w:tcPr>
          <w:p w14:paraId="68A3DC00"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val="restart"/>
            <w:tcBorders>
              <w:top w:val="nil"/>
              <w:bottom w:val="single" w:sz="4" w:space="0" w:color="auto"/>
            </w:tcBorders>
            <w:shd w:val="clear" w:color="auto" w:fill="auto"/>
          </w:tcPr>
          <w:p w14:paraId="713BCE74"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vMerge w:val="restart"/>
            <w:tcBorders>
              <w:bottom w:val="single" w:sz="4" w:space="0" w:color="auto"/>
            </w:tcBorders>
            <w:shd w:val="clear" w:color="auto" w:fill="auto"/>
          </w:tcPr>
          <w:p w14:paraId="1E6C2BE8" w14:textId="77777777" w:rsidR="003B19CF" w:rsidRPr="002209A5"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2209A5">
              <w:rPr>
                <w:rFonts w:ascii="Times New Roman" w:eastAsia="Times New Roman" w:hAnsi="Times New Roman" w:cs="Times New Roman"/>
                <w:bCs/>
                <w:sz w:val="20"/>
                <w:szCs w:val="20"/>
                <w:lang w:eastAsia="lv-LV"/>
              </w:rPr>
              <w:t>Vēršam uzmanību, ka 347. uzdevumā iekļautās sabiedrības grupas, kas pakļautas diskriminācijas riskam, ir šaurākas nekā to apliecina pētījumi. Eirobarometra 437 dati apstiprina, ka diskriminācija Latvijā balstās uz ādas krāsu vai etnisko izcelsmi, izskatu, dzimuma identitāti, seksuālo orientāciju un reliģisko pārliecību. Citu pētījumi rezultāti arī rāda, ka lauku apvidos dzīvojošie cilvēki visvairāk pakļauti nabadzības un sociālās, pilsoniskās un politiskās darbības atstumtības riskam.</w:t>
            </w:r>
          </w:p>
          <w:p w14:paraId="36DD2F2F" w14:textId="77777777" w:rsidR="003B19CF" w:rsidRPr="002209A5"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vMerge w:val="restart"/>
            <w:tcBorders>
              <w:bottom w:val="single" w:sz="4" w:space="0" w:color="auto"/>
            </w:tcBorders>
            <w:shd w:val="clear" w:color="auto" w:fill="auto"/>
          </w:tcPr>
          <w:p w14:paraId="5E67F7FD" w14:textId="77777777" w:rsidR="003B19CF" w:rsidRPr="006738F2" w:rsidRDefault="003B19CF" w:rsidP="00C4157F">
            <w:pPr>
              <w:spacing w:after="0" w:line="240" w:lineRule="auto"/>
              <w:jc w:val="both"/>
              <w:rPr>
                <w:rFonts w:ascii="Times New Roman" w:hAnsi="Times New Roman" w:cs="Times New Roman"/>
                <w:b/>
                <w:bCs/>
                <w:sz w:val="20"/>
                <w:szCs w:val="20"/>
              </w:rPr>
            </w:pPr>
            <w:r w:rsidRPr="006738F2">
              <w:rPr>
                <w:rFonts w:ascii="Times New Roman" w:hAnsi="Times New Roman" w:cs="Times New Roman"/>
                <w:b/>
                <w:bCs/>
                <w:sz w:val="20"/>
                <w:szCs w:val="20"/>
              </w:rPr>
              <w:t>Ņemts vērā.</w:t>
            </w:r>
          </w:p>
          <w:p w14:paraId="55A17D8D" w14:textId="5AE2294C" w:rsidR="003B19CF" w:rsidRDefault="003B19CF" w:rsidP="004108EC">
            <w:pPr>
              <w:spacing w:after="0" w:line="240" w:lineRule="auto"/>
              <w:jc w:val="both"/>
              <w:rPr>
                <w:rFonts w:ascii="Times New Roman" w:hAnsi="Times New Roman" w:cs="Times New Roman"/>
                <w:sz w:val="20"/>
                <w:szCs w:val="20"/>
              </w:rPr>
            </w:pPr>
            <w:r w:rsidRPr="006738F2">
              <w:rPr>
                <w:rFonts w:ascii="Times New Roman" w:hAnsi="Times New Roman" w:cs="Times New Roman"/>
                <w:sz w:val="20"/>
                <w:szCs w:val="20"/>
              </w:rPr>
              <w:t>Precizēta DP (</w:t>
            </w:r>
            <w:r w:rsidR="004108EC">
              <w:rPr>
                <w:rFonts w:ascii="Times New Roman" w:hAnsi="Times New Roman" w:cs="Times New Roman"/>
                <w:sz w:val="20"/>
                <w:szCs w:val="20"/>
              </w:rPr>
              <w:t>349</w:t>
            </w:r>
            <w:r w:rsidRPr="006738F2">
              <w:rPr>
                <w:rFonts w:ascii="Times New Roman" w:hAnsi="Times New Roman" w:cs="Times New Roman"/>
                <w:sz w:val="20"/>
                <w:szCs w:val="20"/>
              </w:rPr>
              <w:t xml:space="preserve">) </w:t>
            </w:r>
            <w:r>
              <w:rPr>
                <w:rFonts w:ascii="Times New Roman" w:hAnsi="Times New Roman" w:cs="Times New Roman"/>
                <w:sz w:val="20"/>
                <w:szCs w:val="20"/>
              </w:rPr>
              <w:t>un (</w:t>
            </w:r>
            <w:r w:rsidR="004108EC">
              <w:rPr>
                <w:rFonts w:ascii="Times New Roman" w:hAnsi="Times New Roman" w:cs="Times New Roman"/>
                <w:sz w:val="20"/>
                <w:szCs w:val="20"/>
              </w:rPr>
              <w:t>357</w:t>
            </w:r>
            <w:r>
              <w:rPr>
                <w:rFonts w:ascii="Times New Roman" w:hAnsi="Times New Roman" w:cs="Times New Roman"/>
                <w:sz w:val="20"/>
                <w:szCs w:val="20"/>
              </w:rPr>
              <w:t xml:space="preserve">) </w:t>
            </w:r>
            <w:r w:rsidRPr="006738F2">
              <w:rPr>
                <w:rFonts w:ascii="Times New Roman" w:hAnsi="Times New Roman" w:cs="Times New Roman"/>
                <w:sz w:val="20"/>
                <w:szCs w:val="20"/>
              </w:rPr>
              <w:t>rindkopa.</w:t>
            </w:r>
          </w:p>
        </w:tc>
        <w:tc>
          <w:tcPr>
            <w:tcW w:w="1638" w:type="dxa"/>
            <w:vMerge w:val="restart"/>
            <w:tcBorders>
              <w:bottom w:val="single" w:sz="4" w:space="0" w:color="auto"/>
            </w:tcBorders>
          </w:tcPr>
          <w:p w14:paraId="2F5A5F7E" w14:textId="77777777" w:rsidR="003B19CF" w:rsidRPr="006738F2"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6C5F4830" w14:textId="77777777" w:rsidTr="00DC21C3">
        <w:tc>
          <w:tcPr>
            <w:tcW w:w="562" w:type="dxa"/>
            <w:shd w:val="clear" w:color="auto" w:fill="auto"/>
          </w:tcPr>
          <w:p w14:paraId="70D5B21A" w14:textId="77777777" w:rsidR="003B19CF" w:rsidRPr="006F55DD" w:rsidRDefault="003B19CF" w:rsidP="00C4157F">
            <w:pPr>
              <w:spacing w:after="0" w:line="240" w:lineRule="auto"/>
              <w:ind w:left="360"/>
              <w:rPr>
                <w:rFonts w:ascii="Times New Roman" w:hAnsi="Times New Roman" w:cs="Times New Roman"/>
                <w:sz w:val="20"/>
                <w:szCs w:val="20"/>
              </w:rPr>
            </w:pPr>
          </w:p>
        </w:tc>
        <w:tc>
          <w:tcPr>
            <w:tcW w:w="1393" w:type="dxa"/>
            <w:shd w:val="clear" w:color="auto" w:fill="auto"/>
          </w:tcPr>
          <w:p w14:paraId="511E938B"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1D0F1E54"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vMerge/>
            <w:shd w:val="clear" w:color="auto" w:fill="auto"/>
          </w:tcPr>
          <w:p w14:paraId="680B4665" w14:textId="77777777" w:rsidR="003B19CF" w:rsidRPr="002209A5"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vMerge/>
            <w:shd w:val="clear" w:color="auto" w:fill="auto"/>
          </w:tcPr>
          <w:p w14:paraId="13986E4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59CB6E9C"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25D8EAB" w14:textId="77777777" w:rsidTr="00DC21C3">
        <w:tc>
          <w:tcPr>
            <w:tcW w:w="562" w:type="dxa"/>
            <w:shd w:val="clear" w:color="auto" w:fill="auto"/>
          </w:tcPr>
          <w:p w14:paraId="1E613A6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0A105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042145FA"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B864B09"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(347)</w:t>
            </w:r>
            <w:r w:rsidRPr="006F55DD">
              <w:rPr>
                <w:rFonts w:ascii="Times New Roman" w:eastAsia="Times New Roman" w:hAnsi="Times New Roman" w:cs="Times New Roman"/>
                <w:bCs/>
                <w:sz w:val="20"/>
                <w:szCs w:val="20"/>
                <w:lang w:eastAsia="lv-LV" w:bidi="lv-LV"/>
              </w:rPr>
              <w:tab/>
              <w:t>Atbalstāmās darbības: Diskriminācijas riskam pakļautajām sabiedrības grupām vienlīdzīgu iespēju un tiesību realizēšanai dažādās dzīves jomās plānoti pasākumi un pakalpojumi, kas veicinātu aktivitātes dzimumu segregācijas mazināšanai izglītībā un darba tirgū, personu ar invaliditāti un funkcionāliem traucējumiem pilnvērtīgas dzīves nodrošināšanai, personām virs 50 gadu vecuma sociālās iekļaušanas veicināšanai un sociālās atstumtības mazināšanai.</w:t>
            </w:r>
          </w:p>
        </w:tc>
        <w:tc>
          <w:tcPr>
            <w:tcW w:w="2976" w:type="dxa"/>
            <w:shd w:val="clear" w:color="auto" w:fill="auto"/>
          </w:tcPr>
          <w:p w14:paraId="39F94920" w14:textId="77777777" w:rsidR="003B19CF" w:rsidRPr="006F55DD" w:rsidRDefault="003B19CF" w:rsidP="00C4157F">
            <w:pPr>
              <w:spacing w:after="0" w:line="240" w:lineRule="auto"/>
              <w:jc w:val="both"/>
              <w:rPr>
                <w:rFonts w:ascii="Times New Roman" w:hAnsi="Times New Roman" w:cs="Times New Roman"/>
                <w:sz w:val="20"/>
                <w:szCs w:val="20"/>
              </w:rPr>
            </w:pPr>
            <w:r w:rsidRPr="007F03B0">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2B77149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14551B1A" w14:textId="77777777" w:rsidTr="00DC21C3">
        <w:tc>
          <w:tcPr>
            <w:tcW w:w="562" w:type="dxa"/>
            <w:shd w:val="clear" w:color="auto" w:fill="auto"/>
          </w:tcPr>
          <w:p w14:paraId="2A36F73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9B78CB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val="restart"/>
            <w:shd w:val="clear" w:color="auto" w:fill="auto"/>
          </w:tcPr>
          <w:p w14:paraId="319E331B"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(348)</w:t>
            </w:r>
            <w:r w:rsidRPr="006F55DD">
              <w:rPr>
                <w:rFonts w:ascii="Times New Roman" w:eastAsia="Arial" w:hAnsi="Times New Roman" w:cs="Times New Roman"/>
                <w:sz w:val="20"/>
                <w:szCs w:val="20"/>
              </w:rPr>
              <w:tab/>
              <w:t>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aizstāvībai un īstenošanai; kā arī atbalsta pasākumi darba devējiem iekļaujošas darba vides un diskriminācijas novēršanas jautājumos, kā arī elastīgā darba laika un attālinātā darba prakses popularizēšana sabiedrībā.</w:t>
            </w:r>
          </w:p>
        </w:tc>
        <w:tc>
          <w:tcPr>
            <w:tcW w:w="4954" w:type="dxa"/>
            <w:shd w:val="clear" w:color="auto" w:fill="auto"/>
          </w:tcPr>
          <w:p w14:paraId="1D1B587F"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Lūdzam FM izdalīt LM jauno pasākumu (NAP 604) jaunā rindkopā, numerācijas izsekojamības dēļ to neesam precizējuši.</w:t>
            </w:r>
          </w:p>
          <w:p w14:paraId="3D1EB0C4"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p>
          <w:p w14:paraId="5D70249F"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(348)</w:t>
            </w:r>
            <w:r w:rsidRPr="006F55DD">
              <w:rPr>
                <w:rFonts w:ascii="Times New Roman" w:eastAsia="Times New Roman" w:hAnsi="Times New Roman" w:cs="Times New Roman"/>
                <w:bCs/>
                <w:sz w:val="20"/>
                <w:szCs w:val="20"/>
                <w:lang w:eastAsia="lv-LV" w:bidi="lv-LV"/>
              </w:rPr>
              <w:tab/>
              <w:t>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aizstāvībai un īstenošanai; kā arī atbalsta pasākumi darba devējiem iekļaujošas darba vides un diskriminācijas novēršanas jautājumos, kā arī elastīgā darba laika un attālinātā darba prakses popularizēšana sabiedrībā. (xxx) Ģimenes un darba dzīves saskaņošanai, lai atbalstītu cilvēkkapitāla attīstību, sekmētu darbinieku spēju savienot darba pienākumus ar ģimenes pienākumiem, plānoti sabiedrības informēšanas un izglītošanas pasākumi, sabiedriskās aptaujas, informatīvo materiālu izstrāde: par elastīgā darba laika un attālinātā darba prakses iespējām,  par vienlīdzīgām iespējām un diskriminācijas novēršanu, savu tiesību aizstāvībai  un īstenošanai, par atbalsta pakalpojumu sniegšanu un saņemšanu speciālistiem un ģimenēm, kurās aug bērni ar smagu diagnozi, iespējamu vai esošu invaliditāti. Kā arī plānoti ietekmes izvērtējumi par dzīves kvalitātes uzlabošanas dažādiem aspektiem, lai plānotu un īstenotu cilvēku vajadzībām atbilstošus pasākumus.</w:t>
            </w:r>
          </w:p>
          <w:p w14:paraId="3239C44D"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p>
          <w:p w14:paraId="6D2C7DF6"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p>
        </w:tc>
        <w:tc>
          <w:tcPr>
            <w:tcW w:w="2976" w:type="dxa"/>
            <w:shd w:val="clear" w:color="auto" w:fill="auto"/>
          </w:tcPr>
          <w:p w14:paraId="5EE924DA"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31379AF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D417C9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4FC76B87" w14:textId="77777777" w:rsidTr="00DC21C3">
        <w:tc>
          <w:tcPr>
            <w:tcW w:w="562" w:type="dxa"/>
            <w:shd w:val="clear" w:color="auto" w:fill="auto"/>
          </w:tcPr>
          <w:p w14:paraId="1FFD660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40BDA3" w14:textId="77777777" w:rsidR="003B19CF" w:rsidRPr="006F55DD"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vMerge/>
            <w:shd w:val="clear" w:color="auto" w:fill="auto"/>
          </w:tcPr>
          <w:p w14:paraId="69B809E7"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460CE24" w14:textId="77777777" w:rsidR="003B19CF" w:rsidRPr="00D27D98" w:rsidRDefault="003B19CF" w:rsidP="00C4157F">
            <w:pPr>
              <w:spacing w:after="0" w:line="240" w:lineRule="auto"/>
              <w:jc w:val="both"/>
              <w:rPr>
                <w:rFonts w:ascii="Times New Roman" w:eastAsia="Times New Roman" w:hAnsi="Times New Roman" w:cs="Times New Roman"/>
                <w:bCs/>
                <w:sz w:val="20"/>
                <w:szCs w:val="20"/>
                <w:lang w:eastAsia="lv-LV" w:bidi="lv-LV"/>
              </w:rPr>
            </w:pPr>
            <w:r w:rsidRPr="00D27D98">
              <w:rPr>
                <w:rFonts w:ascii="Times New Roman" w:eastAsia="Times New Roman" w:hAnsi="Times New Roman" w:cs="Times New Roman"/>
                <w:bCs/>
                <w:sz w:val="20"/>
                <w:szCs w:val="20"/>
                <w:lang w:eastAsia="lv-LV" w:bidi="lv-LV"/>
              </w:rPr>
              <w:t>PRIEKŠLIKUMS</w:t>
            </w:r>
          </w:p>
          <w:p w14:paraId="20D11226" w14:textId="77777777" w:rsidR="003B19CF" w:rsidRPr="00D27D98" w:rsidRDefault="003B19CF" w:rsidP="00C4157F">
            <w:pPr>
              <w:spacing w:after="0" w:line="240" w:lineRule="auto"/>
              <w:jc w:val="both"/>
              <w:rPr>
                <w:rFonts w:ascii="Times New Roman" w:eastAsia="Times New Roman" w:hAnsi="Times New Roman" w:cs="Times New Roman"/>
                <w:bCs/>
                <w:sz w:val="20"/>
                <w:szCs w:val="20"/>
                <w:lang w:eastAsia="lv-LV" w:bidi="lv-LV"/>
              </w:rPr>
            </w:pPr>
            <w:r w:rsidRPr="00D27D98">
              <w:rPr>
                <w:rFonts w:ascii="Times New Roman" w:eastAsia="Times New Roman" w:hAnsi="Times New Roman" w:cs="Times New Roman"/>
                <w:bCs/>
                <w:sz w:val="20"/>
                <w:szCs w:val="20"/>
                <w:lang w:eastAsia="lv-LV" w:bidi="lv-LV"/>
              </w:rPr>
              <w:t>Piedāvājam papildināt 348.punktu ar šādu teikumu: "Tāpat paredzēta sabiedrības izpratnes par daudzveidību kā resursu palielināšana, stiprinot starpgrupu un starpkultūru komunikācijas prasmes un saziņas intensitāti, dažādības vadību, kā arī diskriminācijas mazināšanu."</w:t>
            </w:r>
          </w:p>
          <w:p w14:paraId="0FB1F1D5" w14:textId="77777777" w:rsidR="003B19CF" w:rsidRPr="00D27D98" w:rsidRDefault="003B19CF" w:rsidP="00C4157F">
            <w:pPr>
              <w:spacing w:after="0" w:line="240" w:lineRule="auto"/>
              <w:jc w:val="both"/>
              <w:rPr>
                <w:rFonts w:ascii="Times New Roman" w:eastAsia="Times New Roman" w:hAnsi="Times New Roman" w:cs="Times New Roman"/>
                <w:bCs/>
                <w:sz w:val="20"/>
                <w:szCs w:val="20"/>
                <w:lang w:eastAsia="lv-LV" w:bidi="lv-LV"/>
              </w:rPr>
            </w:pPr>
          </w:p>
          <w:p w14:paraId="38972A6F" w14:textId="77777777" w:rsidR="003B19CF" w:rsidRPr="00D27D98" w:rsidRDefault="003B19CF" w:rsidP="00C4157F">
            <w:pPr>
              <w:spacing w:after="0" w:line="240" w:lineRule="auto"/>
              <w:jc w:val="both"/>
              <w:rPr>
                <w:rFonts w:ascii="Times New Roman" w:eastAsia="Times New Roman" w:hAnsi="Times New Roman" w:cs="Times New Roman"/>
                <w:bCs/>
                <w:sz w:val="20"/>
                <w:szCs w:val="20"/>
                <w:lang w:eastAsia="lv-LV" w:bidi="lv-LV"/>
              </w:rPr>
            </w:pPr>
            <w:r w:rsidRPr="00D27D98">
              <w:rPr>
                <w:rFonts w:ascii="Times New Roman" w:eastAsia="Times New Roman" w:hAnsi="Times New Roman" w:cs="Times New Roman"/>
                <w:bCs/>
                <w:sz w:val="20"/>
                <w:szCs w:val="20"/>
                <w:lang w:eastAsia="lv-LV" w:bidi="lv-LV"/>
              </w:rPr>
              <w:t>PRIEKŠLIKUMA PAMATOJUMS</w:t>
            </w:r>
          </w:p>
          <w:p w14:paraId="1A43A4B1"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D27D98">
              <w:rPr>
                <w:rFonts w:ascii="Times New Roman" w:eastAsia="Times New Roman" w:hAnsi="Times New Roman" w:cs="Times New Roman"/>
                <w:bCs/>
                <w:sz w:val="20"/>
                <w:szCs w:val="20"/>
                <w:lang w:eastAsia="lv-LV" w:bidi="lv-LV"/>
              </w:rPr>
              <w:t>Šāds punkts iekļauts kā NAP 2021.-2027.gadam rīcības virziens (Nr.408), kā finansēšanas avotu tam paredzot ES fondus.</w:t>
            </w:r>
          </w:p>
        </w:tc>
        <w:tc>
          <w:tcPr>
            <w:tcW w:w="2976" w:type="dxa"/>
            <w:shd w:val="clear" w:color="auto" w:fill="auto"/>
          </w:tcPr>
          <w:p w14:paraId="3011CEE7" w14:textId="77777777" w:rsidR="003B19CF" w:rsidRPr="0039380B" w:rsidRDefault="003B19CF" w:rsidP="00C4157F">
            <w:pPr>
              <w:spacing w:after="0" w:line="240" w:lineRule="auto"/>
              <w:jc w:val="both"/>
              <w:rPr>
                <w:rFonts w:ascii="Times New Roman" w:hAnsi="Times New Roman" w:cs="Times New Roman"/>
                <w:b/>
                <w:bCs/>
                <w:sz w:val="20"/>
                <w:szCs w:val="20"/>
              </w:rPr>
            </w:pPr>
            <w:r w:rsidRPr="0039380B">
              <w:rPr>
                <w:rFonts w:ascii="Times New Roman" w:hAnsi="Times New Roman" w:cs="Times New Roman"/>
                <w:b/>
                <w:bCs/>
                <w:sz w:val="20"/>
                <w:szCs w:val="20"/>
              </w:rPr>
              <w:t>Sniegts skaidrojums</w:t>
            </w:r>
          </w:p>
          <w:p w14:paraId="363B3B07" w14:textId="77777777" w:rsidR="003B19CF" w:rsidRPr="00973A64" w:rsidRDefault="003B19CF" w:rsidP="00C4157F">
            <w:pPr>
              <w:spacing w:after="0" w:line="240" w:lineRule="auto"/>
              <w:jc w:val="both"/>
              <w:rPr>
                <w:rFonts w:ascii="Times New Roman" w:hAnsi="Times New Roman" w:cs="Times New Roman"/>
                <w:sz w:val="20"/>
                <w:szCs w:val="20"/>
              </w:rPr>
            </w:pPr>
            <w:r w:rsidRPr="0039380B">
              <w:rPr>
                <w:rFonts w:ascii="Times New Roman" w:hAnsi="Times New Roman" w:cs="Times New Roman"/>
                <w:sz w:val="20"/>
                <w:szCs w:val="20"/>
              </w:rPr>
              <w:t>Lūdzam skatīt izziņas 223.punktu.</w:t>
            </w:r>
          </w:p>
        </w:tc>
        <w:tc>
          <w:tcPr>
            <w:tcW w:w="1638" w:type="dxa"/>
          </w:tcPr>
          <w:p w14:paraId="19543D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4F8EB0B" w14:textId="77777777" w:rsidTr="00DC21C3">
        <w:tc>
          <w:tcPr>
            <w:tcW w:w="562" w:type="dxa"/>
            <w:shd w:val="clear" w:color="auto" w:fill="auto"/>
          </w:tcPr>
          <w:p w14:paraId="3074FDB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3585D6"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075C1300"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2519993" w14:textId="77777777" w:rsidR="003B19CF" w:rsidRPr="002209A5" w:rsidRDefault="003B19CF" w:rsidP="00C4157F">
            <w:pPr>
              <w:spacing w:after="0" w:line="240" w:lineRule="auto"/>
              <w:jc w:val="both"/>
              <w:rPr>
                <w:rFonts w:ascii="Times New Roman" w:eastAsia="Times New Roman" w:hAnsi="Times New Roman" w:cs="Times New Roman"/>
                <w:bCs/>
                <w:sz w:val="20"/>
                <w:szCs w:val="20"/>
                <w:lang w:eastAsia="lv-LV" w:bidi="lv-LV"/>
              </w:rPr>
            </w:pPr>
            <w:r w:rsidRPr="002209A5">
              <w:rPr>
                <w:rFonts w:ascii="Times New Roman" w:eastAsia="Times New Roman" w:hAnsi="Times New Roman" w:cs="Times New Roman"/>
                <w:bCs/>
                <w:sz w:val="20"/>
                <w:szCs w:val="20"/>
                <w:lang w:eastAsia="lv-LV" w:bidi="lv-LV"/>
              </w:rPr>
              <w:t xml:space="preserve">Aicinām veikt redakcionālu labojumu 348. uzdevumā: “(348) 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w:t>
            </w:r>
            <w:r w:rsidRPr="002209A5">
              <w:rPr>
                <w:rFonts w:ascii="Times New Roman" w:eastAsia="Times New Roman" w:hAnsi="Times New Roman" w:cs="Times New Roman"/>
                <w:bCs/>
                <w:sz w:val="20"/>
                <w:szCs w:val="20"/>
                <w:u w:val="single"/>
                <w:lang w:eastAsia="lv-LV" w:bidi="lv-LV"/>
              </w:rPr>
              <w:t>pārstāvībai</w:t>
            </w:r>
            <w:r w:rsidRPr="002209A5">
              <w:rPr>
                <w:rFonts w:ascii="Times New Roman" w:eastAsia="Times New Roman" w:hAnsi="Times New Roman" w:cs="Times New Roman"/>
                <w:bCs/>
                <w:sz w:val="20"/>
                <w:szCs w:val="20"/>
                <w:lang w:eastAsia="lv-LV" w:bidi="lv-LV"/>
              </w:rPr>
              <w:t xml:space="preserve"> un īstenošanai; kā arī atbalsta pasākumi darba devējiem iekļaujošas darba vides un diskriminācijas novēršanas jautājumos, kā arī elastīgā darba laika un attālinātā darba prakses popularizēšana sabiedrībā.”</w:t>
            </w:r>
          </w:p>
          <w:p w14:paraId="3F7D8D8B"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p>
        </w:tc>
        <w:tc>
          <w:tcPr>
            <w:tcW w:w="2976" w:type="dxa"/>
            <w:shd w:val="clear" w:color="auto" w:fill="auto"/>
          </w:tcPr>
          <w:p w14:paraId="4EABF220" w14:textId="77777777" w:rsidR="003B19CF" w:rsidRPr="00976CFB" w:rsidRDefault="003B19CF" w:rsidP="00C4157F">
            <w:pPr>
              <w:spacing w:after="0" w:line="240" w:lineRule="auto"/>
              <w:jc w:val="both"/>
              <w:rPr>
                <w:rFonts w:ascii="Times New Roman" w:hAnsi="Times New Roman" w:cs="Times New Roman"/>
                <w:b/>
                <w:bCs/>
                <w:sz w:val="20"/>
                <w:szCs w:val="20"/>
              </w:rPr>
            </w:pPr>
            <w:r w:rsidRPr="00976CFB">
              <w:rPr>
                <w:rFonts w:ascii="Times New Roman" w:hAnsi="Times New Roman" w:cs="Times New Roman"/>
                <w:b/>
                <w:bCs/>
                <w:sz w:val="20"/>
                <w:szCs w:val="20"/>
              </w:rPr>
              <w:t>Ņemts vērā</w:t>
            </w:r>
          </w:p>
          <w:p w14:paraId="35748D4B" w14:textId="140D327B" w:rsidR="003B19CF" w:rsidRPr="00976CFB" w:rsidRDefault="003B19CF" w:rsidP="00C4157F">
            <w:pPr>
              <w:spacing w:after="0" w:line="240" w:lineRule="auto"/>
              <w:jc w:val="both"/>
              <w:rPr>
                <w:rFonts w:ascii="Times New Roman" w:hAnsi="Times New Roman" w:cs="Times New Roman"/>
                <w:sz w:val="20"/>
                <w:szCs w:val="20"/>
              </w:rPr>
            </w:pPr>
            <w:r w:rsidRPr="00976CFB">
              <w:rPr>
                <w:rFonts w:ascii="Times New Roman" w:hAnsi="Times New Roman" w:cs="Times New Roman"/>
                <w:sz w:val="20"/>
                <w:szCs w:val="20"/>
              </w:rPr>
              <w:t>Precizēta DP (</w:t>
            </w:r>
            <w:r w:rsidR="004108EC">
              <w:rPr>
                <w:rFonts w:ascii="Times New Roman" w:hAnsi="Times New Roman" w:cs="Times New Roman"/>
                <w:sz w:val="20"/>
                <w:szCs w:val="20"/>
              </w:rPr>
              <w:t>350</w:t>
            </w:r>
            <w:r w:rsidRPr="00976CFB">
              <w:rPr>
                <w:rFonts w:ascii="Times New Roman" w:hAnsi="Times New Roman" w:cs="Times New Roman"/>
                <w:sz w:val="20"/>
                <w:szCs w:val="20"/>
              </w:rPr>
              <w:t>)</w:t>
            </w:r>
            <w:r>
              <w:rPr>
                <w:rFonts w:ascii="Times New Roman" w:hAnsi="Times New Roman" w:cs="Times New Roman"/>
                <w:sz w:val="20"/>
                <w:szCs w:val="20"/>
              </w:rPr>
              <w:t xml:space="preserve"> un (</w:t>
            </w:r>
            <w:r w:rsidR="004108EC">
              <w:rPr>
                <w:rFonts w:ascii="Times New Roman" w:hAnsi="Times New Roman" w:cs="Times New Roman"/>
                <w:sz w:val="20"/>
                <w:szCs w:val="20"/>
              </w:rPr>
              <w:t>351</w:t>
            </w:r>
            <w:r>
              <w:rPr>
                <w:rFonts w:ascii="Times New Roman" w:hAnsi="Times New Roman" w:cs="Times New Roman"/>
                <w:sz w:val="20"/>
                <w:szCs w:val="20"/>
              </w:rPr>
              <w:t>)</w:t>
            </w:r>
            <w:r w:rsidRPr="00976CFB">
              <w:rPr>
                <w:rFonts w:ascii="Times New Roman" w:hAnsi="Times New Roman" w:cs="Times New Roman"/>
                <w:sz w:val="20"/>
                <w:szCs w:val="20"/>
              </w:rPr>
              <w:t xml:space="preserve"> rindkopa. </w:t>
            </w:r>
          </w:p>
          <w:p w14:paraId="535D3DA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B130D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0CB5047B" w14:textId="77777777" w:rsidTr="00DC21C3">
        <w:tc>
          <w:tcPr>
            <w:tcW w:w="562" w:type="dxa"/>
            <w:shd w:val="clear" w:color="auto" w:fill="auto"/>
          </w:tcPr>
          <w:p w14:paraId="3C5DEA2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EC95E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Brīvo arodbiedrību savienība</w:t>
            </w:r>
          </w:p>
        </w:tc>
        <w:tc>
          <w:tcPr>
            <w:tcW w:w="3151" w:type="dxa"/>
            <w:vMerge w:val="restart"/>
            <w:shd w:val="clear" w:color="auto" w:fill="auto"/>
          </w:tcPr>
          <w:p w14:paraId="043EF664"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(349)</w:t>
            </w:r>
            <w:r w:rsidRPr="006F55DD">
              <w:rPr>
                <w:rFonts w:ascii="Times New Roman" w:eastAsia="Arial" w:hAnsi="Times New Roman" w:cs="Times New Roman"/>
                <w:sz w:val="20"/>
                <w:szCs w:val="20"/>
              </w:rPr>
              <w:tab/>
              <w:t>Pilsoniskās līdzdalības un sociālā dialoga veicināšanai paredzēts stiprināt sociālo partneru un pilsoniskās sabiedrības organizāciju kapacitāti, pilnveidojot pilsonisko un sociālo dialogu visos lēmumu pieņemšanas posmos – tādējādi stiprinot demokrātiju, palielinot iedzīvotāju savstarpējo uzticēšanos un uzticēšanos valstij, kā arī veicināt nozarēs izpratni par koplīgumiem un to slēgšanu. Plānota ekspertu piesaiste, sociāli ekonomisko apkopošana un analīze pilsoniskās sabiedrības un sociālo partneru pārstāvniecībai nacionālā, reģionālā, uzņēmumu/organizāciju līmenī un medijos; sadarbības veicināšana starp pilsonisko sabiedrību, sociālajiem partneriem, pašvaldībām, tiesībsaragājošām iestādēm un citām valsts pārvaldes iestādēm dažādos formātos, nolūkā stiprināt tiesiskumu, nodrošināt mazāk aizsargāto grupu pārstāvniecību, mazināt korupciju un ēnu ekonomiku; realizēt informatīvas un izglītojošas kampaņas, lai paaugstinātu sabiedrības pilsonisko izglītību un uzticēšanos likuma varai, stiprinātu tiesiskumu, tehnoloģiski inovatīvā vidē nodrošinot informāciju par demokrātiskiem procesiem valstī, cilvēktiesībām, tiesībām iedzīvotājiem dzīvot brīvībā no vardarbības un citu brīvi pieejamu, uzticamu, kvalitatīvu un izglītojošu saturu.</w:t>
            </w:r>
          </w:p>
        </w:tc>
        <w:tc>
          <w:tcPr>
            <w:tcW w:w="4954" w:type="dxa"/>
            <w:shd w:val="clear" w:color="auto" w:fill="auto"/>
          </w:tcPr>
          <w:p w14:paraId="7E7F1465"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Darbības programmas 349.punktā tiek uzsvērta pilsoniskā un sociālā dialoga stiprināšanas nozīme un piedāvātie risinājumi. Pilnībā atzīstot abu šo dialogu stiprināšanas svarīgumu, vēlamies uzsvērt, ka pilsoniskais un sociālais dialogs ir atšķirīgi un tiem ir dažādi mērķi. Pilsoniskais dialogs nodrošina labu pārvaldību un pilsoniskas sabiedrības līdzdalību. Sociālais dialogs ir process, kas iekļauj visa veida pārrunas un konsultācijas vai pat vienkāršu informācijas apmaiņu starp valdības, darba devēju un darbinieku pārstāvjiem par kopējo interešu jautājumiem saistībā ar ekonomikas un sociālo politiku.</w:t>
            </w:r>
          </w:p>
          <w:p w14:paraId="6C3E5E20"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Veiksmīga sociāla dialoga struktūra un process var atrisināt svarīgus ekonomiskus un sociālus jautājumus, pilnveidot sociālo un industriālo mieru un stabilitāti un paātrināt ekonomisko progresu. SDO ir atzinusi, ka sociālajam dialogam ir būtiska nozīme ne tikai darba tiesību jautājumos, bet arī sabiedriskās politikas izstrādē nodarbinātības, sociālajā un tautsaimniecības jomā.</w:t>
            </w:r>
          </w:p>
          <w:p w14:paraId="2FADE025"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Sociālo dialogu regulē virkne SDO konvenciju un rekomendāciju (piemēram, SDO konvencija Nr.144 Konvencija par trīspusējām konsultācijām starptautisko darba normu pielietošanas sekmēšanai, SDO rekomendācija Nr.113 Par konsultācijām un sadarbību valsts varas un darba devēju, un darbinieku organizācijām nozaru un nacionālajā līmenī un SDO rekomendācija Nr.152 Par trīspusējo konsultāciju procedūras jautājumiem par konsultācijām nozaru un nacionālajā līmenī) instrumenti. Pavisam nesen 2019.gadā pieņemtā SDO Gadsimta Deklarācija par darba nākotni atzīst, ka sociālais dialogs, kas ietver koplīgumu pārrunas un trīspusējo sadarbību, veicina veiksmīgu politikas veidošanu un lēmumu pieņemšanu valstīs.</w:t>
            </w:r>
          </w:p>
          <w:p w14:paraId="3C7CC24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Eiropas līmenī svarīgs instruments sociālā dialoga regulēšanā ir Līgums par Eiropas Savienības darbību. Līguma 151 .pants uzsver vienu no Eiropas Savienības izvirzītajiem mērķim - dialogu starp darba devējiem un darba ņēmējiem. Tiecoties uz šo mērķi, saskaņā ar 152.pantu Eiropas Savienība atzīst un savā līmenī veicina sociālo partneru lomu, ņemot vērā valstu sistēmu dažādību, veicina dialogu sociālo partneru starpā, ievērojot viņu autonomiju.</w:t>
            </w:r>
          </w:p>
          <w:p w14:paraId="19363201"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Ņemot vērā pilsoniskā un sociālā dialoga atšķirīgu dabu un tiesisko regulējumu, uzskatām, ka nav korekti 349.punktā vienā teikumā uzskaitīt šo abu dialogu mērķus, kuri nav kopīgi. Piemēram, pilsoniskā dialoga mērķis nav stiprināt koplīgumu pārrunas un izpratni par koplīgumiem, savukārt sociālā dialoga primārais mērķis nav palielināt iedzīvotāju savstarpējo uzticēšanos un uzticēšanos valstij.</w:t>
            </w:r>
          </w:p>
          <w:p w14:paraId="4F290EC7"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bidi="lv-LV"/>
              </w:rPr>
            </w:pPr>
            <w:r w:rsidRPr="006F55DD">
              <w:rPr>
                <w:rFonts w:ascii="Times New Roman" w:eastAsia="Times New Roman" w:hAnsi="Times New Roman" w:cs="Times New Roman"/>
                <w:bCs/>
                <w:sz w:val="20"/>
                <w:szCs w:val="20"/>
                <w:lang w:eastAsia="lv-LV" w:bidi="lv-LV"/>
              </w:rPr>
              <w:t xml:space="preserve">Līdz ar to lūdzam precizēt </w:t>
            </w:r>
            <w:r w:rsidRPr="006F55DD">
              <w:rPr>
                <w:rFonts w:ascii="Times New Roman" w:eastAsia="Times New Roman" w:hAnsi="Times New Roman" w:cs="Times New Roman"/>
                <w:b/>
                <w:bCs/>
                <w:sz w:val="20"/>
                <w:szCs w:val="20"/>
                <w:lang w:eastAsia="lv-LV" w:bidi="lv-LV"/>
              </w:rPr>
              <w:t xml:space="preserve">4.3.4. SAM, </w:t>
            </w:r>
            <w:r w:rsidRPr="006F55DD">
              <w:rPr>
                <w:rFonts w:ascii="Times New Roman" w:eastAsia="Times New Roman" w:hAnsi="Times New Roman" w:cs="Times New Roman"/>
                <w:bCs/>
                <w:sz w:val="20"/>
                <w:szCs w:val="20"/>
                <w:lang w:eastAsia="lv-LV" w:bidi="lv-LV"/>
              </w:rPr>
              <w:t xml:space="preserve">punkta </w:t>
            </w:r>
            <w:r w:rsidRPr="006F55DD">
              <w:rPr>
                <w:rFonts w:ascii="Times New Roman" w:eastAsia="Times New Roman" w:hAnsi="Times New Roman" w:cs="Times New Roman"/>
                <w:b/>
                <w:bCs/>
                <w:sz w:val="20"/>
                <w:szCs w:val="20"/>
                <w:lang w:eastAsia="lv-LV" w:bidi="lv-LV"/>
              </w:rPr>
              <w:t xml:space="preserve">(349) </w:t>
            </w:r>
            <w:r w:rsidRPr="006F55DD">
              <w:rPr>
                <w:rFonts w:ascii="Times New Roman" w:eastAsia="Times New Roman" w:hAnsi="Times New Roman" w:cs="Times New Roman"/>
                <w:bCs/>
                <w:sz w:val="20"/>
                <w:szCs w:val="20"/>
                <w:lang w:eastAsia="lv-LV" w:bidi="lv-LV"/>
              </w:rPr>
              <w:t xml:space="preserve">pirmo teikumu, izsakot to šādā redakcijā </w:t>
            </w:r>
            <w:r w:rsidRPr="006F55DD">
              <w:rPr>
                <w:rFonts w:ascii="Times New Roman" w:eastAsia="Times New Roman" w:hAnsi="Times New Roman" w:cs="Times New Roman"/>
                <w:b/>
                <w:bCs/>
                <w:sz w:val="20"/>
                <w:szCs w:val="20"/>
                <w:lang w:eastAsia="lv-LV" w:bidi="lv-LV"/>
              </w:rPr>
              <w:t>“Pilsoniskās līdzdalības un sociālā dialoga veicināšanai paredzēts stiprināt sociālo partneru un pilsoniskās sabiedrības</w:t>
            </w:r>
            <w:r w:rsidRPr="006F55DD">
              <w:rPr>
                <w:rFonts w:ascii="Times New Roman" w:eastAsia="Times New Roman" w:hAnsi="Times New Roman" w:cs="Times New Roman"/>
                <w:b/>
                <w:bCs/>
                <w:sz w:val="20"/>
                <w:szCs w:val="20"/>
                <w:lang w:eastAsia="lv-LV" w:bidi="lv-LV"/>
              </w:rPr>
              <w:br w:type="page"/>
              <w:t>oi ganizāciju kapacitāti, pilnveidojot pilsonisko un sociālo dialogu visos lēmumu pieņemšanas posmos — tādējādi stiprinot demokrātiju, palielinot iedzīvotāju savstarpējo uzticēšanos un uzticēšanos valstij, ķā arī atbalstot sociāl</w:t>
            </w:r>
            <w:r w:rsidRPr="006F55DD">
              <w:rPr>
                <w:rFonts w:ascii="Times New Roman" w:eastAsia="Times New Roman" w:hAnsi="Times New Roman" w:cs="Times New Roman"/>
                <w:b/>
                <w:bCs/>
                <w:sz w:val="20"/>
                <w:szCs w:val="20"/>
                <w:u w:val="single"/>
                <w:lang w:eastAsia="lv-LV" w:bidi="lv-LV"/>
              </w:rPr>
              <w:t>o partneru veiktspēju piedalīties likumdošanas procesā un nacionālo reformu</w:t>
            </w:r>
            <w:r w:rsidRPr="006F55DD">
              <w:rPr>
                <w:rFonts w:ascii="Times New Roman" w:eastAsia="Times New Roman" w:hAnsi="Times New Roman" w:cs="Times New Roman"/>
                <w:b/>
                <w:bCs/>
                <w:sz w:val="20"/>
                <w:szCs w:val="20"/>
                <w:lang w:eastAsia="lv-LV" w:bidi="lv-LV"/>
              </w:rPr>
              <w:t xml:space="preserve"> īstenošanā, s</w:t>
            </w:r>
            <w:r w:rsidRPr="006F55DD">
              <w:rPr>
                <w:rFonts w:ascii="Times New Roman" w:eastAsia="Times New Roman" w:hAnsi="Times New Roman" w:cs="Times New Roman"/>
                <w:b/>
                <w:bCs/>
                <w:sz w:val="20"/>
                <w:szCs w:val="20"/>
                <w:u w:val="single"/>
                <w:lang w:eastAsia="lv-LV" w:bidi="lv-LV"/>
              </w:rPr>
              <w:t>ekmēt kvalitatīvu nodarbinātību nozarēs, taisnīgus darba apstākļus un Eironas sociālo</w:t>
            </w:r>
            <w:r w:rsidRPr="006F55DD">
              <w:rPr>
                <w:rFonts w:ascii="Times New Roman" w:eastAsia="Times New Roman" w:hAnsi="Times New Roman" w:cs="Times New Roman"/>
                <w:b/>
                <w:bCs/>
                <w:sz w:val="20"/>
                <w:szCs w:val="20"/>
                <w:lang w:eastAsia="lv-LV" w:bidi="lv-LV"/>
              </w:rPr>
              <w:t xml:space="preserve"> tiesību p</w:t>
            </w:r>
            <w:r w:rsidRPr="006F55DD">
              <w:rPr>
                <w:rFonts w:ascii="Times New Roman" w:eastAsia="Times New Roman" w:hAnsi="Times New Roman" w:cs="Times New Roman"/>
                <w:b/>
                <w:bCs/>
                <w:sz w:val="20"/>
                <w:szCs w:val="20"/>
                <w:u w:val="single"/>
                <w:lang w:eastAsia="lv-LV" w:bidi="lv-LV"/>
              </w:rPr>
              <w:t>īlāra īstenošanu, veicināt sociālo partneru pārrunas par koplīgumu slēgšanu, kā arī izpratni par</w:t>
            </w:r>
            <w:r w:rsidRPr="006F55DD">
              <w:rPr>
                <w:rFonts w:ascii="Times New Roman" w:eastAsia="Times New Roman" w:hAnsi="Times New Roman" w:cs="Times New Roman"/>
                <w:b/>
                <w:bCs/>
                <w:sz w:val="20"/>
                <w:szCs w:val="20"/>
                <w:lang w:eastAsia="lv-LV" w:bidi="lv-LV"/>
              </w:rPr>
              <w:t xml:space="preserve"> </w:t>
            </w:r>
            <w:r w:rsidRPr="006F55DD">
              <w:rPr>
                <w:rFonts w:ascii="Times New Roman" w:eastAsia="Times New Roman" w:hAnsi="Times New Roman" w:cs="Times New Roman"/>
                <w:b/>
                <w:bCs/>
                <w:sz w:val="20"/>
                <w:szCs w:val="20"/>
                <w:u w:val="single"/>
                <w:lang w:eastAsia="lv-LV" w:bidi="lv-LV"/>
              </w:rPr>
              <w:t>koplīgumiem nozarēs.</w:t>
            </w:r>
            <w:r w:rsidRPr="006F55DD">
              <w:rPr>
                <w:rFonts w:ascii="Times New Roman" w:eastAsia="Times New Roman" w:hAnsi="Times New Roman" w:cs="Times New Roman"/>
                <w:b/>
                <w:bCs/>
                <w:sz w:val="20"/>
                <w:szCs w:val="20"/>
                <w:lang w:eastAsia="lv-LV" w:bidi="lv-LV"/>
              </w:rPr>
              <w:t>''</w:t>
            </w:r>
          </w:p>
        </w:tc>
        <w:tc>
          <w:tcPr>
            <w:tcW w:w="2976" w:type="dxa"/>
            <w:shd w:val="clear" w:color="auto" w:fill="auto"/>
          </w:tcPr>
          <w:p w14:paraId="7528CDE5" w14:textId="77777777" w:rsidR="003B19CF" w:rsidRPr="00A42F0E" w:rsidRDefault="003B19CF" w:rsidP="00C4157F">
            <w:pPr>
              <w:spacing w:after="0" w:line="240" w:lineRule="auto"/>
              <w:jc w:val="both"/>
              <w:rPr>
                <w:rFonts w:ascii="Times New Roman" w:hAnsi="Times New Roman" w:cs="Times New Roman"/>
                <w:b/>
                <w:bCs/>
                <w:sz w:val="20"/>
                <w:szCs w:val="20"/>
              </w:rPr>
            </w:pPr>
            <w:r w:rsidRPr="00A42F0E">
              <w:rPr>
                <w:rFonts w:ascii="Times New Roman" w:hAnsi="Times New Roman" w:cs="Times New Roman"/>
                <w:b/>
                <w:bCs/>
                <w:sz w:val="20"/>
                <w:szCs w:val="20"/>
              </w:rPr>
              <w:t>Ņemts vērā</w:t>
            </w:r>
          </w:p>
        </w:tc>
        <w:tc>
          <w:tcPr>
            <w:tcW w:w="1638" w:type="dxa"/>
          </w:tcPr>
          <w:p w14:paraId="396FAFB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17518702" w14:textId="77777777" w:rsidTr="00DC21C3">
        <w:tc>
          <w:tcPr>
            <w:tcW w:w="562" w:type="dxa"/>
            <w:shd w:val="clear" w:color="auto" w:fill="auto"/>
          </w:tcPr>
          <w:p w14:paraId="1779A5F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E0F948" w14:textId="77777777" w:rsidR="003B19CF" w:rsidRPr="006F55DD" w:rsidRDefault="003B19CF" w:rsidP="00C4157F">
            <w:pPr>
              <w:spacing w:after="0" w:line="240" w:lineRule="auto"/>
              <w:rPr>
                <w:rFonts w:ascii="Times New Roman" w:hAnsi="Times New Roman" w:cs="Times New Roman"/>
                <w:sz w:val="20"/>
                <w:szCs w:val="20"/>
              </w:rPr>
            </w:pPr>
            <w:r w:rsidRPr="007318D5">
              <w:rPr>
                <w:rFonts w:ascii="Times New Roman" w:hAnsi="Times New Roman" w:cs="Times New Roman"/>
                <w:sz w:val="20"/>
                <w:szCs w:val="20"/>
              </w:rPr>
              <w:t>Latvijas Darba devēju konfederācija</w:t>
            </w:r>
          </w:p>
        </w:tc>
        <w:tc>
          <w:tcPr>
            <w:tcW w:w="3151" w:type="dxa"/>
            <w:vMerge/>
            <w:shd w:val="clear" w:color="auto" w:fill="auto"/>
          </w:tcPr>
          <w:p w14:paraId="41C7FEF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308E4D30" w14:textId="77777777" w:rsidR="003B19CF" w:rsidRPr="007318D5" w:rsidRDefault="003B19CF" w:rsidP="00C4157F">
            <w:pPr>
              <w:spacing w:after="0" w:line="240" w:lineRule="auto"/>
              <w:jc w:val="both"/>
              <w:rPr>
                <w:rFonts w:ascii="Times New Roman" w:eastAsia="Times New Roman" w:hAnsi="Times New Roman" w:cs="Times New Roman"/>
                <w:b/>
                <w:bCs/>
                <w:sz w:val="20"/>
                <w:szCs w:val="20"/>
                <w:lang w:eastAsia="lv-LV" w:bidi="lv-LV"/>
              </w:rPr>
            </w:pPr>
            <w:r w:rsidRPr="007318D5">
              <w:rPr>
                <w:rFonts w:ascii="Times New Roman" w:eastAsia="Times New Roman" w:hAnsi="Times New Roman" w:cs="Times New Roman"/>
                <w:b/>
                <w:bCs/>
                <w:sz w:val="20"/>
                <w:szCs w:val="20"/>
                <w:lang w:eastAsia="lv-LV" w:bidi="lv-LV"/>
              </w:rPr>
              <w:t>Iebilstam piedāvātajai redakcijai.</w:t>
            </w:r>
          </w:p>
          <w:p w14:paraId="5E33E807" w14:textId="77777777" w:rsidR="003B19CF" w:rsidRPr="007318D5" w:rsidRDefault="003B19CF" w:rsidP="00C4157F">
            <w:pPr>
              <w:spacing w:after="0" w:line="240" w:lineRule="auto"/>
              <w:jc w:val="both"/>
              <w:rPr>
                <w:rFonts w:ascii="Times New Roman" w:eastAsia="Times New Roman" w:hAnsi="Times New Roman" w:cs="Times New Roman"/>
                <w:b/>
                <w:bCs/>
                <w:sz w:val="20"/>
                <w:szCs w:val="20"/>
                <w:lang w:eastAsia="lv-LV" w:bidi="lv-LV"/>
              </w:rPr>
            </w:pPr>
            <w:r w:rsidRPr="007318D5">
              <w:rPr>
                <w:rFonts w:ascii="Times New Roman" w:eastAsia="Times New Roman" w:hAnsi="Times New Roman" w:cs="Times New Roman"/>
                <w:b/>
                <w:bCs/>
                <w:sz w:val="20"/>
                <w:szCs w:val="20"/>
                <w:lang w:eastAsia="lv-LV" w:bidi="lv-LV"/>
              </w:rPr>
              <w:t>Izteikt sekojošā redakcijā:</w:t>
            </w:r>
          </w:p>
          <w:p w14:paraId="08593A39" w14:textId="77777777" w:rsidR="003B19CF" w:rsidRPr="007318D5" w:rsidRDefault="003B19CF" w:rsidP="00C4157F">
            <w:pPr>
              <w:spacing w:after="0" w:line="240" w:lineRule="auto"/>
              <w:jc w:val="both"/>
              <w:rPr>
                <w:rFonts w:ascii="Times New Roman" w:eastAsia="Times New Roman" w:hAnsi="Times New Roman" w:cs="Times New Roman"/>
                <w:bCs/>
                <w:sz w:val="20"/>
                <w:szCs w:val="20"/>
                <w:lang w:eastAsia="lv-LV" w:bidi="lv-LV"/>
              </w:rPr>
            </w:pPr>
            <w:r w:rsidRPr="007318D5">
              <w:rPr>
                <w:rFonts w:ascii="Times New Roman" w:eastAsia="Times New Roman" w:hAnsi="Times New Roman" w:cs="Times New Roman"/>
                <w:bCs/>
                <w:sz w:val="20"/>
                <w:szCs w:val="20"/>
                <w:lang w:eastAsia="lv-LV" w:bidi="lv-LV"/>
              </w:rPr>
              <w:t>(34</w:t>
            </w:r>
            <w:r>
              <w:rPr>
                <w:rFonts w:ascii="Times New Roman" w:eastAsia="Times New Roman" w:hAnsi="Times New Roman" w:cs="Times New Roman"/>
                <w:bCs/>
                <w:sz w:val="20"/>
                <w:szCs w:val="20"/>
                <w:lang w:eastAsia="lv-LV" w:bidi="lv-LV"/>
              </w:rPr>
              <w:t>9</w:t>
            </w:r>
            <w:r w:rsidRPr="007318D5">
              <w:rPr>
                <w:rFonts w:ascii="Times New Roman" w:eastAsia="Times New Roman" w:hAnsi="Times New Roman" w:cs="Times New Roman"/>
                <w:bCs/>
                <w:sz w:val="20"/>
                <w:szCs w:val="20"/>
                <w:lang w:eastAsia="lv-LV" w:bidi="lv-LV"/>
              </w:rPr>
              <w:t>)</w:t>
            </w:r>
            <w:r w:rsidRPr="007318D5">
              <w:rPr>
                <w:rFonts w:ascii="Times New Roman" w:eastAsia="Times New Roman" w:hAnsi="Times New Roman" w:cs="Times New Roman"/>
                <w:bCs/>
                <w:sz w:val="20"/>
                <w:szCs w:val="20"/>
                <w:lang w:eastAsia="lv-LV" w:bidi="lv-LV"/>
              </w:rPr>
              <w:tab/>
            </w:r>
            <w:r w:rsidRPr="007318D5">
              <w:rPr>
                <w:rFonts w:ascii="Times New Roman" w:eastAsia="Times New Roman" w:hAnsi="Times New Roman" w:cs="Times New Roman"/>
                <w:b/>
                <w:bCs/>
                <w:sz w:val="20"/>
                <w:szCs w:val="20"/>
                <w:lang w:eastAsia="lv-LV" w:bidi="lv-LV"/>
              </w:rPr>
              <w:t>Pilsoniskās līdzdalības un sociālā dialoga veicināšanai</w:t>
            </w:r>
            <w:r w:rsidRPr="007318D5">
              <w:rPr>
                <w:rFonts w:ascii="Times New Roman" w:eastAsia="Times New Roman" w:hAnsi="Times New Roman" w:cs="Times New Roman"/>
                <w:bCs/>
                <w:sz w:val="20"/>
                <w:szCs w:val="20"/>
                <w:lang w:eastAsia="lv-LV" w:bidi="lv-LV"/>
              </w:rPr>
              <w:t xml:space="preserve"> paredzēts stiprināt sociālo partneru un pilsoniskās sabiedrības organizāciju kapacitāti, pilnveidojot pilsonisko un sociālo dialogu visos lēmumu pieņemšanas posmos – tādējādi stiprinot demokrātiju, palielinot iedzīvotāju savstarpējo uzticēšanos un uzticēšanos valstij, kā arī atbalstot sociālo partneru veikstpēju piedalīties likumdošanas procesā un nacionālo reformu īstenošanā, sekmēt kvalitatīvu nodarbinātību nozarēs, taisnīgus darba apstākļus un Eiropas sociālo tiesību pīlāra īstenošanu, veicināt nozarēs izpratni par koplīgumiem un sociālo partneru pārrunas par koplīgumu to slēgšanu, kā arī izpartni par koplīgumiem nozarēs. Plānota ekspertu piesaiste, sociāli ekonomisko tendenču apkopošana un analīze pilsoniskās sabiedrības un sociālo partneru pārstāvniecībai nacionālā, reģionālā, uzņēmumu/organizāciju līmenī un medijos; sadarbības veicināšana starp pilsonisko sabiedrību, sociālajiem partneriem, pašvaldībām, tiesībsaragājošām iestādēm un citām valsts pārvaldes iestādēm dažādos formātos, nolūkā stiprināt tiesiskumu un labu pārvaldību, nodrošināt mazāk aizsargāto grupu pārstāvniecību, mazināt korupciju un ēnu ekonomiku; realizēt informatīvas un izglītojošas kampaņas, lai paaugstinātu sabiedrības pilsonisko izglītību un uzticēšanos likuma varai, stiprinātu tiesiskumu, tehnoloģiski inovatīvā vidē nodrošinot informāciju par demokrātiskiem procesiem valstī, cilvēktiesībām, tiesībām iedzīvotājiem dzīvot brīvībā no vardarbības un citu brīvi pieejamu, uzticamu, kvalitatīvu un izglītojošu saturu.</w:t>
            </w:r>
          </w:p>
          <w:p w14:paraId="621B62D7"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7318D5">
              <w:rPr>
                <w:rFonts w:ascii="Times New Roman" w:eastAsia="Times New Roman" w:hAnsi="Times New Roman" w:cs="Times New Roman"/>
                <w:bCs/>
                <w:sz w:val="20"/>
                <w:szCs w:val="20"/>
                <w:lang w:eastAsia="lv-LV" w:bidi="lv-LV"/>
              </w:rPr>
              <w:t>Pamatojums: Eiropas Komisijas 2019.ziņojuma par Latviju D.pielikumā minētais: “sekmētu divpusēju sociālo dialogu un atbalstītu sociālos partnerus kapacitātes stiprināšanā”, “sociālajiem partneriem trūkst finansiālo un cilvēkresursu, un viņu spēja piedalīties likumdošanas procesā joprojām ir problēma. Šajā kontekstā ir svarīgi ieguldīt sociālo partneru spēju veidošanā, lai nodrošinātu sociālā dialoga efektivitāti” un atbilstoši darbības projekta pamatojuma kopsavilkumā minētajam:“[..]organizāciju kapacitātes stiprināšanu, kvalitatīvi uzlabojot sabiedrības iesaisti lēmumu pieņemšanā”.</w:t>
            </w:r>
          </w:p>
        </w:tc>
        <w:tc>
          <w:tcPr>
            <w:tcW w:w="2976" w:type="dxa"/>
            <w:shd w:val="clear" w:color="auto" w:fill="auto"/>
          </w:tcPr>
          <w:p w14:paraId="4FABAC8B" w14:textId="77777777" w:rsidR="003B19CF" w:rsidRPr="00A42F0E" w:rsidDel="007318D5" w:rsidRDefault="003B19CF" w:rsidP="00C4157F">
            <w:pPr>
              <w:spacing w:after="0" w:line="240" w:lineRule="auto"/>
              <w:jc w:val="both"/>
              <w:rPr>
                <w:rFonts w:ascii="Times New Roman" w:hAnsi="Times New Roman" w:cs="Times New Roman"/>
                <w:b/>
                <w:bCs/>
                <w:sz w:val="20"/>
                <w:szCs w:val="20"/>
              </w:rPr>
            </w:pPr>
            <w:r w:rsidRPr="00A42F0E">
              <w:rPr>
                <w:rFonts w:ascii="Times New Roman" w:hAnsi="Times New Roman" w:cs="Times New Roman"/>
                <w:b/>
                <w:bCs/>
                <w:sz w:val="20"/>
                <w:szCs w:val="20"/>
              </w:rPr>
              <w:t>Ņemts vērā</w:t>
            </w:r>
          </w:p>
        </w:tc>
        <w:tc>
          <w:tcPr>
            <w:tcW w:w="1638" w:type="dxa"/>
          </w:tcPr>
          <w:p w14:paraId="0807338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4D912F03" w14:textId="77777777" w:rsidTr="00DC21C3">
        <w:tc>
          <w:tcPr>
            <w:tcW w:w="562" w:type="dxa"/>
            <w:shd w:val="clear" w:color="auto" w:fill="auto"/>
          </w:tcPr>
          <w:p w14:paraId="2DB528F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9F0C83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Kanceleja</w:t>
            </w:r>
          </w:p>
        </w:tc>
        <w:tc>
          <w:tcPr>
            <w:tcW w:w="3151" w:type="dxa"/>
            <w:vMerge/>
            <w:shd w:val="clear" w:color="auto" w:fill="auto"/>
          </w:tcPr>
          <w:p w14:paraId="453DF34C"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4AB741C"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bidi="lv-LV"/>
              </w:rPr>
            </w:pPr>
            <w:r w:rsidRPr="006F55DD">
              <w:rPr>
                <w:rFonts w:ascii="Times New Roman" w:eastAsia="Times New Roman" w:hAnsi="Times New Roman" w:cs="Times New Roman"/>
                <w:bCs/>
                <w:sz w:val="20"/>
                <w:szCs w:val="20"/>
                <w:lang w:eastAsia="lv-LV" w:bidi="lv-LV"/>
              </w:rPr>
              <w:t xml:space="preserve">Lūdzam DP 349.punktu izteikt sekojošā redakcijā “(349) Pilsoniskās līdzdalības un sociālā dialoga veicināšanai paredzēts stiprināt sociālo partneru un pilsoniskās sabiedrības organizāciju kapacitāti, pilnveidojot pilsonisko un sociālo dialogu visos lēmumu pieņemšanas posmos – tādējādi stiprinot demokrātiju, palielinot iedzīvotāju savstarpējo uzticēšanos un uzticēšanos valstij, </w:t>
            </w:r>
            <w:r w:rsidRPr="006F55DD">
              <w:rPr>
                <w:rFonts w:ascii="Times New Roman" w:eastAsia="Times New Roman" w:hAnsi="Times New Roman" w:cs="Times New Roman"/>
                <w:bCs/>
                <w:sz w:val="20"/>
                <w:szCs w:val="20"/>
                <w:u w:val="single"/>
                <w:lang w:eastAsia="lv-LV" w:bidi="lv-LV"/>
              </w:rPr>
              <w:t>kā arī atbalstot sociālo partneru veiktspēju piedalīties likumdošanas procesā un nacionālo reformu īstenošanā, sekmēt kvalitatīvu nodarbinātību nozarēs, taisnīgus darba apstākļus un Eiropas sociālo tiesību pīlāra īstenošanu, veicināt sociālo partneru pārrunas par koplīgumu slēgšanu, kā arī izpratni par koplīgumiem nozarēs.</w:t>
            </w:r>
            <w:r w:rsidRPr="006F55DD">
              <w:rPr>
                <w:rFonts w:ascii="Times New Roman" w:eastAsia="Times New Roman" w:hAnsi="Times New Roman" w:cs="Times New Roman"/>
                <w:bCs/>
                <w:sz w:val="20"/>
                <w:szCs w:val="20"/>
                <w:lang w:eastAsia="lv-LV" w:bidi="lv-LV"/>
              </w:rPr>
              <w:t xml:space="preserve"> Plānota ekspertu piesaiste, sociāli ekonomisko </w:t>
            </w:r>
            <w:r w:rsidRPr="006F55DD">
              <w:rPr>
                <w:rFonts w:ascii="Times New Roman" w:eastAsia="Times New Roman" w:hAnsi="Times New Roman" w:cs="Times New Roman"/>
                <w:bCs/>
                <w:sz w:val="20"/>
                <w:szCs w:val="20"/>
                <w:u w:val="single"/>
                <w:lang w:eastAsia="lv-LV" w:bidi="lv-LV"/>
              </w:rPr>
              <w:t>datu</w:t>
            </w:r>
            <w:r w:rsidRPr="006F55DD">
              <w:rPr>
                <w:rFonts w:ascii="Times New Roman" w:eastAsia="Times New Roman" w:hAnsi="Times New Roman" w:cs="Times New Roman"/>
                <w:bCs/>
                <w:sz w:val="20"/>
                <w:szCs w:val="20"/>
                <w:lang w:eastAsia="lv-LV" w:bidi="lv-LV"/>
              </w:rPr>
              <w:t xml:space="preserve"> apkopošana un analīze pilsoniskās sabiedrības un sociālo partneru pārstāvniecības </w:t>
            </w:r>
            <w:r w:rsidRPr="006F55DD">
              <w:rPr>
                <w:rFonts w:ascii="Times New Roman" w:eastAsia="Times New Roman" w:hAnsi="Times New Roman" w:cs="Times New Roman"/>
                <w:bCs/>
                <w:sz w:val="20"/>
                <w:szCs w:val="20"/>
                <w:u w:val="single"/>
                <w:lang w:eastAsia="lv-LV" w:bidi="lv-LV"/>
              </w:rPr>
              <w:t>sekmēšanai</w:t>
            </w:r>
            <w:r w:rsidRPr="006F55DD">
              <w:rPr>
                <w:rFonts w:ascii="Times New Roman" w:eastAsia="Times New Roman" w:hAnsi="Times New Roman" w:cs="Times New Roman"/>
                <w:bCs/>
                <w:sz w:val="20"/>
                <w:szCs w:val="20"/>
                <w:lang w:eastAsia="lv-LV" w:bidi="lv-LV"/>
              </w:rPr>
              <w:t xml:space="preserve"> nacionālā, reģionālā, uzņēmumu/organizāciju līmenī un medijos; sadarbības veicināšana </w:t>
            </w:r>
            <w:r w:rsidRPr="006F55DD">
              <w:rPr>
                <w:rFonts w:ascii="Times New Roman" w:eastAsia="Times New Roman" w:hAnsi="Times New Roman" w:cs="Times New Roman"/>
                <w:bCs/>
                <w:sz w:val="20"/>
                <w:szCs w:val="20"/>
                <w:u w:val="single"/>
                <w:lang w:eastAsia="lv-LV" w:bidi="lv-LV"/>
              </w:rPr>
              <w:t>starp pilsoniskās sabiedrības organizācijām</w:t>
            </w:r>
            <w:r w:rsidRPr="006F55DD">
              <w:rPr>
                <w:rFonts w:ascii="Times New Roman" w:eastAsia="Times New Roman" w:hAnsi="Times New Roman" w:cs="Times New Roman"/>
                <w:bCs/>
                <w:sz w:val="20"/>
                <w:szCs w:val="20"/>
                <w:lang w:eastAsia="lv-LV" w:bidi="lv-LV"/>
              </w:rPr>
              <w:t xml:space="preserve">, sociālajiem partneriem, pašvaldībām, tiesībsargājošām iestādēm un citām valsts pārvaldes iestādēm dažādos formātos, nolūkā stiprināt tiesiskumu </w:t>
            </w:r>
            <w:r w:rsidRPr="006F55DD">
              <w:rPr>
                <w:rFonts w:ascii="Times New Roman" w:eastAsia="Times New Roman" w:hAnsi="Times New Roman" w:cs="Times New Roman"/>
                <w:bCs/>
                <w:sz w:val="20"/>
                <w:szCs w:val="20"/>
                <w:u w:val="single"/>
                <w:lang w:eastAsia="lv-LV" w:bidi="lv-LV"/>
              </w:rPr>
              <w:t>un labu pārvaldību</w:t>
            </w:r>
            <w:r w:rsidRPr="006F55DD">
              <w:rPr>
                <w:rFonts w:ascii="Times New Roman" w:eastAsia="Times New Roman" w:hAnsi="Times New Roman" w:cs="Times New Roman"/>
                <w:bCs/>
                <w:sz w:val="20"/>
                <w:szCs w:val="20"/>
                <w:lang w:eastAsia="lv-LV" w:bidi="lv-LV"/>
              </w:rPr>
              <w:t xml:space="preserve">, nodrošināt mazāk aizsargāto grupu pārstāvniecību, mazināt korupciju un ēnu ekonomiku ; realizēt informatīvas un izglītojošas kampaņas, lai paaugstinātu sabiedrības pilsonisko izglītību un uzticēšanos likuma varai, stiprinātu tiesiskumu, </w:t>
            </w:r>
            <w:r w:rsidRPr="006F55DD">
              <w:rPr>
                <w:rFonts w:ascii="Times New Roman" w:eastAsia="Times New Roman" w:hAnsi="Times New Roman" w:cs="Times New Roman"/>
                <w:bCs/>
                <w:sz w:val="20"/>
                <w:szCs w:val="20"/>
                <w:u w:val="single"/>
                <w:lang w:eastAsia="lv-LV" w:bidi="lv-LV"/>
              </w:rPr>
              <w:t>sekmētu tehnoloģiski inovatīvas vides iespēju izmantošanu</w:t>
            </w:r>
            <w:r w:rsidRPr="006F55DD">
              <w:rPr>
                <w:rFonts w:ascii="Times New Roman" w:eastAsia="Times New Roman" w:hAnsi="Times New Roman" w:cs="Times New Roman"/>
                <w:bCs/>
                <w:sz w:val="20"/>
                <w:szCs w:val="20"/>
                <w:lang w:eastAsia="lv-LV" w:bidi="lv-LV"/>
              </w:rPr>
              <w:t>, nodrošinot informāciju par demokrātiskiem procesiem valstī , cilvēktiesībām, tiesībām iedzīvotājiem dzīvot brīvībā no vardarbības un citu brīvi pieejamu, uzticamu, kvalitatīvu un izglītojošu saturu.”</w:t>
            </w:r>
          </w:p>
        </w:tc>
        <w:tc>
          <w:tcPr>
            <w:tcW w:w="2976" w:type="dxa"/>
            <w:shd w:val="clear" w:color="auto" w:fill="auto"/>
          </w:tcPr>
          <w:p w14:paraId="70925DA4" w14:textId="77777777" w:rsidR="003B19CF" w:rsidRPr="00A42F0E" w:rsidRDefault="003B19CF" w:rsidP="00C4157F">
            <w:pPr>
              <w:spacing w:after="0" w:line="240" w:lineRule="auto"/>
              <w:jc w:val="both"/>
              <w:rPr>
                <w:rFonts w:ascii="Times New Roman" w:hAnsi="Times New Roman" w:cs="Times New Roman"/>
                <w:b/>
                <w:bCs/>
                <w:sz w:val="20"/>
                <w:szCs w:val="20"/>
              </w:rPr>
            </w:pPr>
            <w:r w:rsidRPr="00A42F0E">
              <w:rPr>
                <w:rFonts w:ascii="Times New Roman" w:hAnsi="Times New Roman" w:cs="Times New Roman"/>
                <w:b/>
                <w:bCs/>
                <w:sz w:val="20"/>
                <w:szCs w:val="20"/>
              </w:rPr>
              <w:t>Ņemts vērā</w:t>
            </w:r>
          </w:p>
          <w:p w14:paraId="3A1F46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CCD5DB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17D7FDA5" w14:textId="77777777" w:rsidTr="00DC21C3">
        <w:tc>
          <w:tcPr>
            <w:tcW w:w="562" w:type="dxa"/>
            <w:shd w:val="clear" w:color="auto" w:fill="auto"/>
          </w:tcPr>
          <w:p w14:paraId="55C577C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3901603"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19A91DF9"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7EFABBB" w14:textId="77777777" w:rsidR="003B19CF" w:rsidRPr="00E84617"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E84617">
              <w:rPr>
                <w:rFonts w:ascii="Times New Roman" w:eastAsia="Times New Roman" w:hAnsi="Times New Roman" w:cs="Times New Roman"/>
                <w:bCs/>
                <w:sz w:val="20"/>
                <w:szCs w:val="20"/>
                <w:lang w:eastAsia="lv-LV"/>
              </w:rPr>
              <w:t xml:space="preserve">Attiecīgi aicinām veikt korekcijas arī 349. uzdevumā, izsakot šādā redakcijā: “(349) Pilsoniskās līdzdalības un sociālā dialoga veicināšanai paredzēts stiprināt sociālo partneru un pilsoniskās sabiedrības organizāciju kapacitāti, pilnveidojot pilsonisko un sociālo dialogu visos lēmumu pieņemšanas posmos – tādējādi stiprinot demokrātiju, palielinot iedzīvotāju savstarpējo uzticēšanos un uzticēšanos valstij, kā arī veicināt nozarēs izpratni par koplīgumiem un to slēgšanu. Plānota ekspertu piesaiste, </w:t>
            </w:r>
            <w:r w:rsidRPr="00E84617">
              <w:rPr>
                <w:rFonts w:ascii="Times New Roman" w:eastAsia="Times New Roman" w:hAnsi="Times New Roman" w:cs="Times New Roman"/>
                <w:bCs/>
                <w:sz w:val="20"/>
                <w:szCs w:val="20"/>
                <w:u w:val="single"/>
                <w:lang w:eastAsia="lv-LV"/>
              </w:rPr>
              <w:t>viedokļu apkopošana par sociāli ekonomiskiem un pilsoniskiem jautājumiem</w:t>
            </w:r>
            <w:r w:rsidRPr="00E84617">
              <w:rPr>
                <w:rFonts w:ascii="Times New Roman" w:eastAsia="Times New Roman" w:hAnsi="Times New Roman" w:cs="Times New Roman"/>
                <w:bCs/>
                <w:sz w:val="20"/>
                <w:szCs w:val="20"/>
                <w:lang w:eastAsia="lv-LV"/>
              </w:rPr>
              <w:t xml:space="preserve"> un </w:t>
            </w:r>
            <w:r w:rsidRPr="00E84617">
              <w:rPr>
                <w:rFonts w:ascii="Times New Roman" w:eastAsia="Times New Roman" w:hAnsi="Times New Roman" w:cs="Times New Roman"/>
                <w:bCs/>
                <w:sz w:val="20"/>
                <w:szCs w:val="20"/>
                <w:u w:val="single"/>
                <w:lang w:eastAsia="lv-LV"/>
              </w:rPr>
              <w:t xml:space="preserve">izpētes </w:t>
            </w:r>
            <w:r w:rsidRPr="00E84617">
              <w:rPr>
                <w:rFonts w:ascii="Times New Roman" w:eastAsia="Times New Roman" w:hAnsi="Times New Roman" w:cs="Times New Roman"/>
                <w:bCs/>
                <w:sz w:val="20"/>
                <w:szCs w:val="20"/>
                <w:lang w:eastAsia="lv-LV"/>
              </w:rPr>
              <w:t xml:space="preserve">pilsoniskās sabiedrības un sociālo partneru pārstāvniecībai nacionālā, reģionālā, uzņēmumu/organizāciju līmenī un medijos; sadarbības </w:t>
            </w:r>
            <w:r w:rsidRPr="00E84617">
              <w:rPr>
                <w:rFonts w:ascii="Times New Roman" w:eastAsia="Times New Roman" w:hAnsi="Times New Roman" w:cs="Times New Roman"/>
                <w:bCs/>
                <w:sz w:val="20"/>
                <w:szCs w:val="20"/>
                <w:u w:val="single"/>
                <w:lang w:eastAsia="lv-LV"/>
              </w:rPr>
              <w:t>platformu</w:t>
            </w:r>
            <w:r w:rsidRPr="00E84617">
              <w:rPr>
                <w:rFonts w:ascii="Times New Roman" w:eastAsia="Times New Roman" w:hAnsi="Times New Roman" w:cs="Times New Roman"/>
                <w:bCs/>
                <w:sz w:val="20"/>
                <w:szCs w:val="20"/>
                <w:lang w:eastAsia="lv-LV"/>
              </w:rPr>
              <w:t xml:space="preserve"> veicināšana starp pilsonisko sabiedrību, sociālajiem partneriem, pašvaldībām, tiesībsaragājošām iestādēm un citām valsts pārvaldes iestādēm dažādos formātos, nolūkā stiprināt tiesiskumu, nodrošināt mazāk aizsargāto grupu pārstāvniecību, mazināt korupciju un ēnu ekonomiku ; realizēt informatīvas un izglītojošas kampaņas, lai paaugstinātu sabiedrības pilsonisko izglītību un uzticēšanos likuma varai, stiprinātu tiesiskumu, </w:t>
            </w:r>
            <w:r w:rsidRPr="00E84617">
              <w:rPr>
                <w:rFonts w:ascii="Times New Roman" w:eastAsia="Times New Roman" w:hAnsi="Times New Roman" w:cs="Times New Roman"/>
                <w:bCs/>
                <w:sz w:val="20"/>
                <w:szCs w:val="20"/>
                <w:u w:val="single"/>
                <w:lang w:eastAsia="lv-LV"/>
              </w:rPr>
              <w:t>informatīvajā telpā, tai skaitā inovatīvā formātā</w:t>
            </w:r>
            <w:r w:rsidRPr="00E84617">
              <w:rPr>
                <w:rFonts w:ascii="Times New Roman" w:eastAsia="Times New Roman" w:hAnsi="Times New Roman" w:cs="Times New Roman"/>
                <w:bCs/>
                <w:sz w:val="20"/>
                <w:szCs w:val="20"/>
                <w:lang w:eastAsia="lv-LV"/>
              </w:rPr>
              <w:t xml:space="preserve"> nodrošinot informāciju par  demokrātiskiem procesiem valstī, cilvēktiesībām, tiesībām iedzīvotājiem dzīvot brīvībā no vardarbības un citu brīvi pieejamu, uzticamu, kvalitatīvu un izglītojošu saturu.”</w:t>
            </w:r>
          </w:p>
          <w:p w14:paraId="109BE959"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tc>
        <w:tc>
          <w:tcPr>
            <w:tcW w:w="2976" w:type="dxa"/>
            <w:shd w:val="clear" w:color="auto" w:fill="auto"/>
          </w:tcPr>
          <w:p w14:paraId="1E344B7B" w14:textId="21D3F461" w:rsidR="003B19CF" w:rsidRPr="00A42F0E" w:rsidRDefault="003B19CF" w:rsidP="00C4157F">
            <w:pPr>
              <w:spacing w:after="0" w:line="240" w:lineRule="auto"/>
              <w:jc w:val="both"/>
              <w:rPr>
                <w:rFonts w:ascii="Times New Roman" w:hAnsi="Times New Roman" w:cs="Times New Roman"/>
                <w:b/>
                <w:bCs/>
                <w:sz w:val="20"/>
                <w:szCs w:val="20"/>
              </w:rPr>
            </w:pPr>
            <w:r w:rsidRPr="00A42F0E">
              <w:rPr>
                <w:rFonts w:ascii="Times New Roman" w:hAnsi="Times New Roman" w:cs="Times New Roman"/>
                <w:b/>
                <w:bCs/>
                <w:sz w:val="20"/>
                <w:szCs w:val="20"/>
              </w:rPr>
              <w:t>Ņemts vērā</w:t>
            </w:r>
            <w:r w:rsidR="00CA64FA">
              <w:rPr>
                <w:rFonts w:ascii="Times New Roman" w:hAnsi="Times New Roman" w:cs="Times New Roman"/>
                <w:b/>
                <w:bCs/>
                <w:sz w:val="20"/>
                <w:szCs w:val="20"/>
              </w:rPr>
              <w:t>.</w:t>
            </w:r>
          </w:p>
          <w:p w14:paraId="5B357B11" w14:textId="729A16D4" w:rsidR="003B19CF" w:rsidRPr="006F55DD" w:rsidRDefault="003B19CF" w:rsidP="00CA64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Mūsuprāt, iebildums pēc būtības ir ietverts pilnveidotajā </w:t>
            </w:r>
            <w:r w:rsidR="00CA64FA">
              <w:rPr>
                <w:rFonts w:ascii="Times New Roman" w:hAnsi="Times New Roman" w:cs="Times New Roman"/>
                <w:sz w:val="20"/>
                <w:szCs w:val="20"/>
              </w:rPr>
              <w:t>minētajā punktā,</w:t>
            </w:r>
            <w:r>
              <w:rPr>
                <w:rFonts w:ascii="Times New Roman" w:hAnsi="Times New Roman" w:cs="Times New Roman"/>
                <w:sz w:val="20"/>
                <w:szCs w:val="20"/>
              </w:rPr>
              <w:t xml:space="preserve"> nepārrakstot to vārds vārdā. </w:t>
            </w:r>
          </w:p>
        </w:tc>
        <w:tc>
          <w:tcPr>
            <w:tcW w:w="1638" w:type="dxa"/>
          </w:tcPr>
          <w:p w14:paraId="2DBF1D69" w14:textId="25E6568E" w:rsidR="003B19CF" w:rsidRPr="00CA64FA" w:rsidRDefault="00CA64FA" w:rsidP="00C4157F">
            <w:pPr>
              <w:spacing w:after="0" w:line="240" w:lineRule="auto"/>
              <w:jc w:val="both"/>
              <w:rPr>
                <w:rFonts w:ascii="Times New Roman" w:hAnsi="Times New Roman" w:cs="Times New Roman"/>
                <w:sz w:val="20"/>
                <w:szCs w:val="20"/>
              </w:rPr>
            </w:pPr>
            <w:r w:rsidRPr="00CA64FA">
              <w:rPr>
                <w:rFonts w:ascii="Times New Roman" w:hAnsi="Times New Roman" w:cs="Times New Roman"/>
                <w:iCs/>
                <w:sz w:val="20"/>
                <w:szCs w:val="20"/>
                <w:lang w:bidi="lv-LV"/>
              </w:rPr>
              <w:t>Skat. precizēto DP redakciju.</w:t>
            </w:r>
          </w:p>
        </w:tc>
      </w:tr>
      <w:tr w:rsidR="003B19CF" w:rsidRPr="006F55DD" w14:paraId="4632E912" w14:textId="77777777" w:rsidTr="00DC21C3">
        <w:tc>
          <w:tcPr>
            <w:tcW w:w="562" w:type="dxa"/>
            <w:shd w:val="clear" w:color="auto" w:fill="auto"/>
          </w:tcPr>
          <w:p w14:paraId="542A54C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702DB63"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shd w:val="clear" w:color="auto" w:fill="auto"/>
          </w:tcPr>
          <w:p w14:paraId="43A74C4B"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E84617">
              <w:rPr>
                <w:rFonts w:ascii="Times New Roman" w:eastAsia="Arial" w:hAnsi="Times New Roman" w:cs="Times New Roman"/>
                <w:sz w:val="20"/>
                <w:szCs w:val="20"/>
              </w:rPr>
              <w:t>(350)</w:t>
            </w:r>
            <w:r w:rsidRPr="00E84617">
              <w:rPr>
                <w:rFonts w:ascii="Times New Roman" w:eastAsia="Arial" w:hAnsi="Times New Roman" w:cs="Times New Roman"/>
                <w:sz w:val="20"/>
                <w:szCs w:val="20"/>
              </w:rPr>
              <w:tab/>
              <w:t>Sabiedrības saliedēšanai, plānots atbalsts pašorganizēšanās un paplašinātu sadarbības un līdzdarbības prasmju un iespēju veicināšanai, īpaši sabiedrības grupai ar zemu līdzdalības īpatsvaru. Kultūras līdzdalība sekmē pilsoniskās sabiedrības attīstību un demokrātijas nostiprināšanos, veidojot pievilcīgu sabiedrisko vidi, kas ir priekšnosacījums tautsaimniecības attīstībai reģionos. Pilsoniskās sabiedrības stiprināšanai plānota jaunu kultūras produktu un pakalpojumu izveide – muzeju izstādes un muzejpedagoģiskas aktivitātes, bibliotēku pasākumi, kultūras centru pasākumi, nemateriālā mantojuma kopēju un kultūras mantojuma pieminekļu īpašnieku pasākumi, kapacitātes celšanas pasākumi kultūras operatoriem, kā arī kultūras mediju aktivitātes sabiedrības informēšanai un kultūras procesu analīzei, tādējādi nodrošinot kultūras un pakalpojumu pieejamību dažādām sabiedrības grupām. Paredzēts atbalstīt valsts un pašvaldību, kā arī nevalstisko kultūras organizāciju kapacitātes stiprināšanu, veicinot reģionu revitalizāciju, konkurētspējas celšanu un depopulācijas radīto problēmu mazināšanu, diasporas ģimeņu remigrācijas veicināšanu un pilsoniskās sabiedrības stiprināšanu.</w:t>
            </w:r>
          </w:p>
        </w:tc>
        <w:tc>
          <w:tcPr>
            <w:tcW w:w="4954" w:type="dxa"/>
            <w:shd w:val="clear" w:color="auto" w:fill="auto"/>
          </w:tcPr>
          <w:p w14:paraId="04269F4F"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E84617">
              <w:rPr>
                <w:rFonts w:ascii="Times New Roman" w:eastAsia="Times New Roman" w:hAnsi="Times New Roman" w:cs="Times New Roman"/>
                <w:bCs/>
                <w:sz w:val="20"/>
                <w:szCs w:val="20"/>
                <w:lang w:eastAsia="lv-LV"/>
              </w:rPr>
              <w:t xml:space="preserve">Tāpat aicinām 4.3.4. SAM nesašaurināt pilsoniskās līdzdalības veicināšanai noteiktos pasākumus - kultūras pasākumus, svītrojot pēdējā rindkopā vārdus “izmantojot kultūras kapitālu”. Attiecīgi arī 350. uzdevumā veikt korekcijas, kur ir būtiski sašaurināta pilsoniskā līdzdalība un pilsoniskās sabiedrības būtība, apņemoties stiprināt tikai kultūras līdzdalību, kā arī nav ņemts vērā Valdības Rīcības plānā nostiprinātie pasākumi, Valdības Deklarācijas 164. un 183. uzdevuma izpildei, kā arī NAP 2027 indikatīvajā investīciju projektu kopumā 426. uzdevumu, tāpēc aicinām izteikt 350. uzdevumu šādā redakcijā: “(350) Sabiedrības saliedēšanai, plānots atbalsts pašorganizēšanās un paplašinātu sadarbības un līdzdarbības prasmju un iespēju veicināšanai, īpaši sabiedrības grupai ar zemu līdzdalības īpatsvaru. </w:t>
            </w:r>
            <w:r w:rsidRPr="00E84617">
              <w:rPr>
                <w:rFonts w:ascii="Times New Roman" w:eastAsia="Times New Roman" w:hAnsi="Times New Roman" w:cs="Times New Roman"/>
                <w:bCs/>
                <w:sz w:val="20"/>
                <w:szCs w:val="20"/>
                <w:u w:val="single"/>
                <w:lang w:eastAsia="lv-LV"/>
              </w:rPr>
              <w:t>Pilsoniskā</w:t>
            </w:r>
            <w:r w:rsidRPr="00E84617">
              <w:rPr>
                <w:rFonts w:ascii="Times New Roman" w:eastAsia="Times New Roman" w:hAnsi="Times New Roman" w:cs="Times New Roman"/>
                <w:bCs/>
                <w:sz w:val="20"/>
                <w:szCs w:val="20"/>
                <w:lang w:eastAsia="lv-LV"/>
              </w:rPr>
              <w:t xml:space="preserve"> līdzdalība sekmē pilsoniskās sabiedrības attīstību un demokrātijas nostiprināšanos, veidojot pievilcīgu sabiedrisko vidi, kas ir priekšnosacījums tautsaimniecības attīstībai reģionos. Īstenot pasākumus pilsoniskās sabiedrības attīstības veicināšanai, kas ietver arī pilsoniskās un politiskās līdzdalības, pilsoniskās izglītības un sabiedrības izpratnes par demokrātiskiem procesiem valstī, brīvprātīgā darba, filantropijas un citu svarīgu demokrātisku un sociālu kopumu veicināšanu.”</w:t>
            </w:r>
          </w:p>
        </w:tc>
        <w:tc>
          <w:tcPr>
            <w:tcW w:w="2976" w:type="dxa"/>
            <w:shd w:val="clear" w:color="auto" w:fill="auto"/>
          </w:tcPr>
          <w:p w14:paraId="58BA46CE" w14:textId="77777777" w:rsidR="003B19CF" w:rsidRDefault="003B19CF" w:rsidP="00C4157F">
            <w:pPr>
              <w:keepNext/>
              <w:spacing w:after="0" w:line="240" w:lineRule="auto"/>
              <w:jc w:val="both"/>
              <w:outlineLvl w:val="3"/>
              <w:rPr>
                <w:rFonts w:ascii="Times New Roman" w:hAnsi="Times New Roman" w:cs="Times New Roman"/>
                <w:sz w:val="20"/>
                <w:szCs w:val="20"/>
              </w:rPr>
            </w:pPr>
            <w:r w:rsidRPr="00A42F0E">
              <w:rPr>
                <w:rFonts w:ascii="Times New Roman" w:hAnsi="Times New Roman" w:cs="Times New Roman"/>
                <w:b/>
                <w:bCs/>
                <w:sz w:val="20"/>
                <w:szCs w:val="20"/>
              </w:rPr>
              <w:t>Sniegts skaidrojums</w:t>
            </w:r>
            <w:r>
              <w:rPr>
                <w:rFonts w:ascii="Times New Roman" w:hAnsi="Times New Roman" w:cs="Times New Roman"/>
                <w:sz w:val="20"/>
                <w:szCs w:val="20"/>
              </w:rPr>
              <w:t>.</w:t>
            </w:r>
          </w:p>
          <w:p w14:paraId="7D3B3402" w14:textId="5F813D2C" w:rsidR="003B19CF" w:rsidRDefault="003B19CF" w:rsidP="00C4157F">
            <w:pPr>
              <w:keepNext/>
              <w:spacing w:after="0" w:line="240" w:lineRule="auto"/>
              <w:jc w:val="both"/>
              <w:outlineLvl w:val="3"/>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Skaidrojam, ka visas </w:t>
            </w:r>
            <w:r w:rsidRPr="00974B3B">
              <w:rPr>
                <w:rFonts w:ascii="Times New Roman" w:eastAsia="Times New Roman" w:hAnsi="Times New Roman" w:cs="Times New Roman"/>
                <w:bCs/>
                <w:sz w:val="20"/>
                <w:szCs w:val="20"/>
                <w:lang w:eastAsia="lv-LV"/>
              </w:rPr>
              <w:t>4.3.4.SAM “Sekmēt aktīvu iekļaušanu, lai veicinātu vienlīdzīgas iespējas un aktīvu līdzdalību, kā arī uzlabotu nodarbināmību”</w:t>
            </w:r>
            <w:r>
              <w:rPr>
                <w:rFonts w:ascii="Times New Roman" w:eastAsia="Times New Roman" w:hAnsi="Times New Roman" w:cs="Times New Roman"/>
                <w:bCs/>
                <w:sz w:val="20"/>
                <w:szCs w:val="20"/>
                <w:lang w:eastAsia="lv-LV"/>
              </w:rPr>
              <w:t xml:space="preserve"> ietvaros plānotās darbības ir vērstas uz līdzdalības veicināšanu. Ar rindkopu (</w:t>
            </w:r>
            <w:r w:rsidR="004108EC">
              <w:rPr>
                <w:rFonts w:ascii="Times New Roman" w:eastAsia="Times New Roman" w:hAnsi="Times New Roman" w:cs="Times New Roman"/>
                <w:bCs/>
                <w:sz w:val="20"/>
                <w:szCs w:val="20"/>
                <w:lang w:eastAsia="lv-LV"/>
              </w:rPr>
              <w:t>352</w:t>
            </w:r>
            <w:r>
              <w:rPr>
                <w:rFonts w:ascii="Times New Roman" w:eastAsia="Times New Roman" w:hAnsi="Times New Roman" w:cs="Times New Roman"/>
                <w:bCs/>
                <w:sz w:val="20"/>
                <w:szCs w:val="20"/>
                <w:lang w:eastAsia="lv-LV"/>
              </w:rPr>
              <w:t xml:space="preserve">) </w:t>
            </w:r>
            <w:r w:rsidRPr="00974B3B">
              <w:rPr>
                <w:rFonts w:ascii="Times New Roman" w:eastAsia="Times New Roman" w:hAnsi="Times New Roman" w:cs="Times New Roman"/>
                <w:b/>
                <w:sz w:val="20"/>
                <w:szCs w:val="20"/>
                <w:lang w:eastAsia="lv-LV"/>
              </w:rPr>
              <w:t>tiek paplašināts pilsoniskās līdzdalības jēdziens</w:t>
            </w:r>
            <w:r>
              <w:rPr>
                <w:rFonts w:ascii="Times New Roman" w:eastAsia="Times New Roman" w:hAnsi="Times New Roman" w:cs="Times New Roman"/>
                <w:bCs/>
                <w:sz w:val="20"/>
                <w:szCs w:val="20"/>
                <w:lang w:eastAsia="lv-LV"/>
              </w:rPr>
              <w:t xml:space="preserve">, paredzot to īstenot papildus pārējās rindkopās noteiktajam, </w:t>
            </w:r>
            <w:r w:rsidRPr="00974B3B">
              <w:rPr>
                <w:rFonts w:ascii="Times New Roman" w:eastAsia="Times New Roman" w:hAnsi="Times New Roman" w:cs="Times New Roman"/>
                <w:b/>
                <w:sz w:val="20"/>
                <w:szCs w:val="20"/>
                <w:lang w:eastAsia="lv-LV"/>
              </w:rPr>
              <w:t>izmantojot arī kultūras kapitālu</w:t>
            </w:r>
            <w:r>
              <w:rPr>
                <w:rFonts w:ascii="Times New Roman" w:eastAsia="Times New Roman" w:hAnsi="Times New Roman" w:cs="Times New Roman"/>
                <w:bCs/>
                <w:sz w:val="20"/>
                <w:szCs w:val="20"/>
                <w:lang w:eastAsia="lv-LV"/>
              </w:rPr>
              <w:t>.</w:t>
            </w:r>
          </w:p>
          <w:p w14:paraId="6347357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lang w:eastAsia="lv-LV"/>
              </w:rPr>
              <w:t xml:space="preserve">Papildus skaidrojam, ka atbilstoši jaunajām kultūrpolitikas pamatnostādnēm, kas šobrīd ir izstrādes procesā, </w:t>
            </w:r>
            <w:r w:rsidRPr="005A75B7">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l</w:t>
            </w:r>
            <w:r w:rsidRPr="005A75B7">
              <w:rPr>
                <w:rFonts w:ascii="Times New Roman" w:eastAsia="Times New Roman" w:hAnsi="Times New Roman" w:cs="Times New Roman"/>
                <w:bCs/>
                <w:sz w:val="20"/>
                <w:szCs w:val="20"/>
                <w:lang w:eastAsia="lv-LV"/>
              </w:rPr>
              <w:t xml:space="preserve">ielākas līdzdalības </w:t>
            </w:r>
            <w:r>
              <w:rPr>
                <w:rFonts w:ascii="Times New Roman" w:eastAsia="Times New Roman" w:hAnsi="Times New Roman" w:cs="Times New Roman"/>
                <w:bCs/>
                <w:sz w:val="20"/>
                <w:szCs w:val="20"/>
                <w:lang w:eastAsia="lv-LV"/>
              </w:rPr>
              <w:t xml:space="preserve">sekmēšana </w:t>
            </w:r>
            <w:r w:rsidRPr="005A75B7">
              <w:rPr>
                <w:rFonts w:ascii="Times New Roman" w:eastAsia="Times New Roman" w:hAnsi="Times New Roman" w:cs="Times New Roman"/>
                <w:bCs/>
                <w:sz w:val="20"/>
                <w:szCs w:val="20"/>
                <w:lang w:eastAsia="lv-LV"/>
              </w:rPr>
              <w:t>sniedz būtisku ieguldījumu pilsoniskas un iekļaujošas sabiedrības veidošanā. Kultūras organizācijas šajā procesā var potenciāli ieņemt aktīvāku lomu.</w:t>
            </w:r>
          </w:p>
        </w:tc>
        <w:tc>
          <w:tcPr>
            <w:tcW w:w="1638" w:type="dxa"/>
          </w:tcPr>
          <w:p w14:paraId="3DDC443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572DBFA" w14:textId="77777777" w:rsidTr="00DC21C3">
        <w:tc>
          <w:tcPr>
            <w:tcW w:w="562" w:type="dxa"/>
            <w:shd w:val="clear" w:color="auto" w:fill="auto"/>
          </w:tcPr>
          <w:p w14:paraId="2A243C9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36548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shd w:val="clear" w:color="auto" w:fill="auto"/>
          </w:tcPr>
          <w:p w14:paraId="7E54FAA1"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(351)</w:t>
            </w:r>
            <w:r w:rsidRPr="006F55DD">
              <w:rPr>
                <w:rFonts w:ascii="Times New Roman" w:eastAsia="Arial" w:hAnsi="Times New Roman" w:cs="Times New Roman"/>
                <w:sz w:val="20"/>
                <w:szCs w:val="20"/>
              </w:rPr>
              <w:tab/>
              <w:t>Lai nodrošinātu trešo valstu pilsoņu ģimenes un darba dzīves līdzsvarošanu, iesaisti sabiedrības sociālajos procesos un nodarbinātībā, plānots nodrošināt nepieciešamo pakalpojumu pieejamību “vienas pieturas aģentūrā”, t.sk izglītības un bērnu pieskatīšanas pakalpojumus.</w:t>
            </w:r>
          </w:p>
        </w:tc>
        <w:tc>
          <w:tcPr>
            <w:tcW w:w="4954" w:type="dxa"/>
            <w:shd w:val="clear" w:color="auto" w:fill="auto"/>
          </w:tcPr>
          <w:p w14:paraId="1D1FF8E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 xml:space="preserve">Lūdzam Darbības programmā 4.3.4.SAM aprakstā papildināt 351. rindkopā noteikto atbalstāmo darbību – vienas pieturas aģentūras izveide – nosakot kā atbildīgo par darbības veikšanu SIF. Vienlaikus lūdzam precizēt, ka vienas pieturas aģentūras izveide saskaņā ar Imigrācijas likumprojektu paredzēta ne tikai trešo valstu pilsoņiem, bet arī ārzemniekiem, bēgļiem, personām ar patvēruma meklētāja vai alternatīvo statusu, remigrantiem un viņu ģimenes locekļiem.   </w:t>
            </w:r>
          </w:p>
        </w:tc>
        <w:tc>
          <w:tcPr>
            <w:tcW w:w="2976" w:type="dxa"/>
            <w:shd w:val="clear" w:color="auto" w:fill="auto"/>
          </w:tcPr>
          <w:p w14:paraId="6E9CD763" w14:textId="77777777" w:rsidR="003B19CF" w:rsidRDefault="003B19CF" w:rsidP="00C4157F">
            <w:pPr>
              <w:spacing w:after="0" w:line="240" w:lineRule="auto"/>
              <w:jc w:val="both"/>
              <w:rPr>
                <w:rFonts w:ascii="Times New Roman" w:hAnsi="Times New Roman" w:cs="Times New Roman"/>
                <w:sz w:val="20"/>
                <w:szCs w:val="20"/>
              </w:rPr>
            </w:pPr>
            <w:r w:rsidRPr="00A42F0E">
              <w:rPr>
                <w:rFonts w:ascii="Times New Roman" w:hAnsi="Times New Roman" w:cs="Times New Roman"/>
                <w:b/>
                <w:bCs/>
                <w:sz w:val="20"/>
                <w:szCs w:val="20"/>
              </w:rPr>
              <w:t>Daļēji ņemts vērā. Sniegts skaidrojums</w:t>
            </w:r>
            <w:r>
              <w:rPr>
                <w:rFonts w:ascii="Times New Roman" w:hAnsi="Times New Roman" w:cs="Times New Roman"/>
                <w:sz w:val="20"/>
                <w:szCs w:val="20"/>
              </w:rPr>
              <w:t>.</w:t>
            </w:r>
          </w:p>
          <w:p w14:paraId="11FFDB8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Paplašināts "vienas pieturas aģentūras" pakalpojumu saņēmēju loks. Vienlaikus norādām, ka darbības programmā netiek norādīts projekta īstenotājs.</w:t>
            </w:r>
          </w:p>
        </w:tc>
        <w:tc>
          <w:tcPr>
            <w:tcW w:w="1638" w:type="dxa"/>
          </w:tcPr>
          <w:p w14:paraId="1F9515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atbalstāmo darbību redakciju.</w:t>
            </w:r>
          </w:p>
        </w:tc>
      </w:tr>
      <w:tr w:rsidR="003B19CF" w:rsidRPr="006F55DD" w14:paraId="14554C00" w14:textId="77777777" w:rsidTr="00DC21C3">
        <w:tc>
          <w:tcPr>
            <w:tcW w:w="562" w:type="dxa"/>
            <w:shd w:val="clear" w:color="auto" w:fill="auto"/>
          </w:tcPr>
          <w:p w14:paraId="126DD2A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35FE92" w14:textId="77777777" w:rsidR="003B19CF" w:rsidRPr="006F55DD" w:rsidRDefault="003B19CF" w:rsidP="00C4157F">
            <w:pPr>
              <w:spacing w:after="0" w:line="240" w:lineRule="auto"/>
              <w:rPr>
                <w:rFonts w:ascii="Times New Roman" w:hAnsi="Times New Roman" w:cs="Times New Roman"/>
                <w:sz w:val="20"/>
                <w:szCs w:val="20"/>
              </w:rPr>
            </w:pPr>
            <w:r w:rsidRPr="00D27D98">
              <w:rPr>
                <w:rFonts w:ascii="Times New Roman" w:hAnsi="Times New Roman" w:cs="Times New Roman"/>
                <w:sz w:val="20"/>
                <w:szCs w:val="20"/>
              </w:rPr>
              <w:t>Sabiedriskās politikas centrs PROVIDUS</w:t>
            </w:r>
          </w:p>
        </w:tc>
        <w:tc>
          <w:tcPr>
            <w:tcW w:w="3151" w:type="dxa"/>
            <w:shd w:val="clear" w:color="auto" w:fill="auto"/>
          </w:tcPr>
          <w:p w14:paraId="2473F498"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D27D98">
              <w:rPr>
                <w:rFonts w:ascii="Times New Roman" w:eastAsia="Arial" w:hAnsi="Times New Roman" w:cs="Times New Roman"/>
                <w:sz w:val="20"/>
                <w:szCs w:val="20"/>
              </w:rPr>
              <w:t>(353)</w:t>
            </w:r>
            <w:r w:rsidRPr="00D27D98">
              <w:rPr>
                <w:rFonts w:ascii="Times New Roman" w:eastAsia="Arial" w:hAnsi="Times New Roman" w:cs="Times New Roman"/>
                <w:sz w:val="20"/>
                <w:szCs w:val="20"/>
              </w:rPr>
              <w:tab/>
              <w:t>Nodarbināmības priekšnosacījumu nodrošināšanai ieslodzītajiem, plānots pilnveidot resocializācijas sistēmas efektivitāti, sekmējot bijušo ieslodzīto iekļaušanos, vienlīdzīgas iespējas un aktīvu līdzdalību, paredzot šādas darbības, t.sk. iesaistot NVO: specializētu riska un vajadzību novērtējuma instrumentu un resocializācijas programmu (piem., nepilngadīgie ar atkarību, ekonomiskie noziedznieki, kibernoziedznieki) izstrādi/ieguvi/ieviešanu, ieskaitot ārvalstu pieredzes izpēti,  instrumentu un programmu aprobēšanu un validizēšanu, drošības risku izvērtējuma instrumentu izstrādi/ieguvi; speciālistu konsultācijas, jaunu atbalsta pasākumu, t.sk. informatīvu pasākumu, izstrāde un īstenošana ieslodzītajiem, viņu ģimenes locekļiem (t.sk. atbalsta personām), t.sk. pētījums par ģimenes saišu stiprināšanas vajadzībām dažādām ieslodzīto vecumposmu grupām; resocializācijas darba un kriminālsodu izpildes efektivitātes mērījumu sistēmas ieviešana, t.sk. pētījumi; nodarbināto un brīvprātīgo apmācību pasākumi, t.sk. e-mācību attīstība un profesionālās kvalifikācijas paaugstināšanas pasākumi, profesionālās noturības veicināšanas pasākumi, ieskaitot supervīzijas, koučingu un ikgadējās konferences; starpinstitūciju sadarbības pilnveidošanas pasākumi un apmācības iesaistīto institūciju pārstāvjiem, t.sk. NVO pārstāvjiem; sabiedrības informēšana, izglītojoši pasākumi un sociālās kampaņas, t.sk. par noziedzīgās uzvedības riskiem, ieslodzīto personības īpatnībām, par kriminālsoda izpildes laikā veicamo resocializācijas darbu un starpinstitucionālo sadarbību; sabiedrības iesaistes un atbalsta pasākumi notiesāto personu sociālās uzņēmējdarbības attīstībai; rokasgrāmatas izstrāde pašvaldību sociālajiem darbiniekiem par darbu ar personām, kuras atbrīvotas no ieslodzījuma vietām; ieslodzītajiem domātās tālmācības e-vides izveide, pasākumu īstenošana jaunizstrādātajā e-vidē; IT attīstība.</w:t>
            </w:r>
          </w:p>
        </w:tc>
        <w:tc>
          <w:tcPr>
            <w:tcW w:w="4954" w:type="dxa"/>
            <w:shd w:val="clear" w:color="auto" w:fill="auto"/>
          </w:tcPr>
          <w:p w14:paraId="0F7B1E9F"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PRIEKŠLIKUMS.</w:t>
            </w:r>
          </w:p>
          <w:p w14:paraId="01528478"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bidi="lv-LV"/>
              </w:rPr>
              <w:t xml:space="preserve">Papildināt 353.punktu ar šādu tekstu: </w:t>
            </w:r>
            <w:r w:rsidRPr="00D27D98">
              <w:rPr>
                <w:rFonts w:ascii="Times New Roman" w:eastAsia="Times New Roman" w:hAnsi="Times New Roman" w:cs="Times New Roman"/>
                <w:bCs/>
                <w:sz w:val="20"/>
                <w:szCs w:val="20"/>
                <w:lang w:eastAsia="lv-LV"/>
              </w:rPr>
              <w:t xml:space="preserve">aiz vārdiem “rokasgrāmatas izstrāde pašvaldību sociālajiem darbiniekiem par darbu ar personām, kuras atbrīvotas no ieslodzījuma vietām” ar tekstu “(tai skaitā par sociāli atbildīga publiskā iepirkuma iespējām, radot darba vietas personām, kuras atbrīvotas no ieslodzījuma vietām). </w:t>
            </w:r>
          </w:p>
          <w:p w14:paraId="55B0A6BD"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PAMATOJUMS.</w:t>
            </w:r>
          </w:p>
          <w:p w14:paraId="74F994DF" w14:textId="77777777" w:rsidR="003B19CF" w:rsidRPr="00D27D98"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D27D98">
              <w:rPr>
                <w:rFonts w:ascii="Times New Roman" w:eastAsia="Times New Roman" w:hAnsi="Times New Roman" w:cs="Times New Roman"/>
                <w:bCs/>
                <w:sz w:val="20"/>
                <w:szCs w:val="20"/>
                <w:lang w:eastAsia="lv-LV"/>
              </w:rPr>
              <w:t>2014.gadā tika pieņemta Eiropas Parlamenta un Padomes Direktīva 2014/24/ES , ar mērķi turpināt ES dalībvalstu iesākto ceļu sociāli atbildīga publiskā iepirkuma prakses nostiprināšanā, aicinot dalībvalstis publiskos iepirkumus veikt sociāli atbildīgā veidā, tādejādi sasniedzot gan tiešos iepirkuma mērķus (iepērkot preces vai pakalpojumus), gan iedarboties uz dažādiem sabiedrībai nozīmīgiem izaicinājumiem. Ārvalstu pieredze liecina, ka publiskā iepirkuma īstenošanā var tikt radītas darba vietas sabiedrībā marginalizētām grupām, tai skaitā nodarbinot publiskā iepirkuma izpildē personas, kuras atbrīvotas no ieslodzījumu vietas</w:t>
            </w:r>
            <w:r w:rsidRPr="00D27D98">
              <w:rPr>
                <w:rFonts w:ascii="Times New Roman" w:eastAsia="Times New Roman" w:hAnsi="Times New Roman" w:cs="Times New Roman"/>
                <w:bCs/>
                <w:sz w:val="20"/>
                <w:szCs w:val="20"/>
                <w:vertAlign w:val="superscript"/>
                <w:lang w:eastAsia="lv-LV"/>
              </w:rPr>
              <w:footnoteReference w:id="65"/>
            </w:r>
            <w:r w:rsidRPr="00D27D98">
              <w:rPr>
                <w:rFonts w:ascii="Times New Roman" w:eastAsia="Times New Roman" w:hAnsi="Times New Roman" w:cs="Times New Roman"/>
                <w:bCs/>
                <w:sz w:val="20"/>
                <w:szCs w:val="20"/>
                <w:lang w:eastAsia="lv-LV"/>
              </w:rPr>
              <w:t xml:space="preserve">. </w:t>
            </w:r>
          </w:p>
          <w:p w14:paraId="25D1301D"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p>
        </w:tc>
        <w:tc>
          <w:tcPr>
            <w:tcW w:w="2976" w:type="dxa"/>
            <w:shd w:val="clear" w:color="auto" w:fill="auto"/>
          </w:tcPr>
          <w:p w14:paraId="5BC23026" w14:textId="2635010C" w:rsidR="003B19CF" w:rsidRPr="00992730" w:rsidRDefault="00992730" w:rsidP="00C4157F">
            <w:pPr>
              <w:spacing w:after="0" w:line="240" w:lineRule="auto"/>
              <w:jc w:val="both"/>
              <w:rPr>
                <w:rFonts w:ascii="Times New Roman" w:hAnsi="Times New Roman" w:cs="Times New Roman"/>
                <w:b/>
                <w:sz w:val="20"/>
                <w:szCs w:val="20"/>
              </w:rPr>
            </w:pPr>
            <w:r w:rsidRPr="00992730">
              <w:rPr>
                <w:rFonts w:ascii="Times New Roman" w:hAnsi="Times New Roman" w:cs="Times New Roman"/>
                <w:b/>
                <w:sz w:val="20"/>
                <w:szCs w:val="20"/>
              </w:rPr>
              <w:t>Daļēji ņemts vērā. Sniegts skaidrojums.</w:t>
            </w:r>
          </w:p>
          <w:p w14:paraId="652FA12C" w14:textId="20430637" w:rsidR="00951B7A" w:rsidRPr="006F55DD" w:rsidRDefault="00951B7A" w:rsidP="004108EC">
            <w:pPr>
              <w:spacing w:after="0" w:line="240" w:lineRule="auto"/>
              <w:jc w:val="both"/>
              <w:rPr>
                <w:rFonts w:ascii="Times New Roman" w:hAnsi="Times New Roman" w:cs="Times New Roman"/>
                <w:sz w:val="20"/>
                <w:szCs w:val="20"/>
              </w:rPr>
            </w:pPr>
            <w:r w:rsidRPr="00951B7A">
              <w:rPr>
                <w:rFonts w:ascii="Times New Roman" w:hAnsi="Times New Roman" w:cs="Times New Roman"/>
                <w:sz w:val="20"/>
                <w:szCs w:val="20"/>
              </w:rPr>
              <w:t>Pārskatot DP SAM iekļaujamās atbalstāmās darbības (</w:t>
            </w:r>
            <w:r w:rsidR="004108EC">
              <w:rPr>
                <w:rFonts w:ascii="Times New Roman" w:hAnsi="Times New Roman" w:cs="Times New Roman"/>
                <w:sz w:val="20"/>
                <w:szCs w:val="20"/>
              </w:rPr>
              <w:t>356</w:t>
            </w:r>
            <w:r w:rsidRPr="00951B7A">
              <w:rPr>
                <w:rFonts w:ascii="Times New Roman" w:hAnsi="Times New Roman" w:cs="Times New Roman"/>
                <w:sz w:val="20"/>
                <w:szCs w:val="20"/>
              </w:rPr>
              <w:t xml:space="preserve">.punkts), tika nolemts, ka </w:t>
            </w:r>
            <w:r w:rsidR="00992730">
              <w:rPr>
                <w:rFonts w:ascii="Times New Roman" w:hAnsi="Times New Roman" w:cs="Times New Roman"/>
                <w:sz w:val="20"/>
                <w:szCs w:val="20"/>
              </w:rPr>
              <w:t>pasākums “R</w:t>
            </w:r>
            <w:r w:rsidRPr="00951B7A">
              <w:rPr>
                <w:rFonts w:ascii="Times New Roman" w:hAnsi="Times New Roman" w:cs="Times New Roman"/>
                <w:sz w:val="20"/>
                <w:szCs w:val="20"/>
              </w:rPr>
              <w:t>okasgrāmatas izstrāde pašvaldību sociālajiem darbiniekiem par darbu ar personām, kuras atbrīvotas no ieslodzījuma vietām</w:t>
            </w:r>
            <w:r w:rsidR="00992730">
              <w:rPr>
                <w:rFonts w:ascii="Times New Roman" w:hAnsi="Times New Roman" w:cs="Times New Roman"/>
                <w:sz w:val="20"/>
                <w:szCs w:val="20"/>
              </w:rPr>
              <w:t>”</w:t>
            </w:r>
            <w:r w:rsidRPr="00951B7A">
              <w:rPr>
                <w:rFonts w:ascii="Times New Roman" w:hAnsi="Times New Roman" w:cs="Times New Roman"/>
                <w:sz w:val="20"/>
                <w:szCs w:val="20"/>
              </w:rPr>
              <w:t xml:space="preserve"> ir svītrojams un šobrīd tiek vērtēta iespēja šo pasākumu īstenot Ieslodzījuma vietu pārvaldes īstenotajā projektā darbības programmas </w:t>
            </w:r>
            <w:r w:rsidR="00992730">
              <w:rPr>
                <w:rFonts w:ascii="Times New Roman" w:hAnsi="Times New Roman" w:cs="Times New Roman"/>
                <w:sz w:val="20"/>
                <w:szCs w:val="20"/>
              </w:rPr>
              <w:t>“</w:t>
            </w:r>
            <w:r w:rsidRPr="00951B7A">
              <w:rPr>
                <w:rFonts w:ascii="Times New Roman" w:hAnsi="Times New Roman" w:cs="Times New Roman"/>
                <w:sz w:val="20"/>
                <w:szCs w:val="20"/>
              </w:rPr>
              <w:t>Izaugsme un nodarbinātība</w:t>
            </w:r>
            <w:r w:rsidR="00992730">
              <w:rPr>
                <w:rFonts w:ascii="Times New Roman" w:hAnsi="Times New Roman" w:cs="Times New Roman"/>
                <w:sz w:val="20"/>
                <w:szCs w:val="20"/>
              </w:rPr>
              <w:t>”</w:t>
            </w:r>
            <w:r w:rsidRPr="00951B7A">
              <w:rPr>
                <w:rFonts w:ascii="Times New Roman" w:hAnsi="Times New Roman" w:cs="Times New Roman"/>
                <w:sz w:val="20"/>
                <w:szCs w:val="20"/>
              </w:rPr>
              <w:t xml:space="preserve"> 9.1.3. specifiskā atbalsta mērķa </w:t>
            </w:r>
            <w:r w:rsidR="00992730">
              <w:rPr>
                <w:rFonts w:ascii="Times New Roman" w:hAnsi="Times New Roman" w:cs="Times New Roman"/>
                <w:sz w:val="20"/>
                <w:szCs w:val="20"/>
              </w:rPr>
              <w:t>“</w:t>
            </w:r>
            <w:r w:rsidRPr="00951B7A">
              <w:rPr>
                <w:rFonts w:ascii="Times New Roman" w:hAnsi="Times New Roman" w:cs="Times New Roman"/>
                <w:sz w:val="20"/>
                <w:szCs w:val="20"/>
              </w:rPr>
              <w:t>Resocializācijas sistēmas efektivitātes paaugstināšana</w:t>
            </w:r>
            <w:r w:rsidR="00992730">
              <w:rPr>
                <w:rFonts w:ascii="Times New Roman" w:hAnsi="Times New Roman" w:cs="Times New Roman"/>
                <w:sz w:val="20"/>
                <w:szCs w:val="20"/>
              </w:rPr>
              <w:t>”</w:t>
            </w:r>
            <w:r w:rsidRPr="00951B7A">
              <w:rPr>
                <w:rFonts w:ascii="Times New Roman" w:hAnsi="Times New Roman" w:cs="Times New Roman"/>
                <w:sz w:val="20"/>
                <w:szCs w:val="20"/>
              </w:rPr>
              <w:t xml:space="preserve"> ietvaros.</w:t>
            </w:r>
          </w:p>
        </w:tc>
        <w:tc>
          <w:tcPr>
            <w:tcW w:w="1638" w:type="dxa"/>
          </w:tcPr>
          <w:p w14:paraId="6F47109D" w14:textId="002055D4" w:rsidR="003B19CF" w:rsidRPr="006F55DD" w:rsidRDefault="00992730"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855CC2F" w14:textId="77777777" w:rsidTr="00DC21C3">
        <w:tc>
          <w:tcPr>
            <w:tcW w:w="562" w:type="dxa"/>
            <w:shd w:val="clear" w:color="auto" w:fill="auto"/>
          </w:tcPr>
          <w:p w14:paraId="2751644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81E9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val="restart"/>
            <w:shd w:val="clear" w:color="auto" w:fill="auto"/>
          </w:tcPr>
          <w:p w14:paraId="2AD60345"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(354)</w:t>
            </w:r>
            <w:r w:rsidRPr="006F55DD">
              <w:rPr>
                <w:rFonts w:ascii="Times New Roman" w:eastAsia="Arial" w:hAnsi="Times New Roman" w:cs="Times New Roman"/>
                <w:sz w:val="20"/>
                <w:szCs w:val="20"/>
              </w:rPr>
              <w:tab/>
              <w:t>Galvenās mērķgrupas: Diskriminācijas riskam pakļautās grupas (diskriminācijas risks pēc dzimumu, vecuma, invaliditātes pazīmes), jaunieši, sabiedrība kopumā. Patvēruma meklētāji, bēgļi, personas ar alternatīvo statusu. Politikas veidotāji – nozaru politiku veidotāji un politikas īstenotāji, darba devēji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IeVP nodarbinātie un brīvprātīgie, sadarbības partneri, tai skaitā NVO. Darba devēji.</w:t>
            </w:r>
          </w:p>
        </w:tc>
        <w:tc>
          <w:tcPr>
            <w:tcW w:w="4954" w:type="dxa"/>
            <w:shd w:val="clear" w:color="auto" w:fill="auto"/>
          </w:tcPr>
          <w:p w14:paraId="6F48316D"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Uzskatām, ka ir sašaurināts diskriminācijai pakļauto personu uzskaitījums. Lūdzam Darbības programmas 4.3.4.SAM aprakstā (354. rindkopa) iekļaut un paredzēt pasākumus arī personām, kas diskriminētas dēļ etniskās piederības, reliģijas un seksuālās orientācijas, tādējādi paplašinot uzskaitījumu, ietverot arī citas diskriminācijai pakļauto personu grupas. Papildus vēršam uzmanību uz to, ka esošajā ES fondu plānošanas periodā jau tiek īstenotas aktivitātes, kas vērstas uz diskriminācijas mazināšanu personām to etniskās piederības dēļ. Tomēr ne iepriekš, ne turpmāk netiek pievērsta uzmanība diskriminācijai reliģijas un seksuālās orientācijas dēļ. Taču jāuzsver, ka šie diskriminācijas veidi ir plaši izplatīti – par sabiedrībā pastāvošo nevienlīdzību un diskrimināciju liecina Eiropas Komisijas Eirobarometra statistikas dati. 2015.gadā aptaujāto respondentu vidū kā ļoti izplatīta diskriminācija tiek saskatīta tieši vecuma (55 gadi un vairāk), (49%), invaliditāte (43%), etniskā piederība (32%) un dzimuma (19%) dēļ .</w:t>
            </w:r>
          </w:p>
        </w:tc>
        <w:tc>
          <w:tcPr>
            <w:tcW w:w="2976" w:type="dxa"/>
            <w:shd w:val="clear" w:color="auto" w:fill="auto"/>
          </w:tcPr>
          <w:p w14:paraId="3F9D07C0" w14:textId="77777777" w:rsidR="003B19CF" w:rsidRPr="00CA4145" w:rsidRDefault="003B19CF" w:rsidP="00C4157F">
            <w:pPr>
              <w:spacing w:after="0" w:line="240" w:lineRule="auto"/>
              <w:jc w:val="both"/>
              <w:rPr>
                <w:rFonts w:ascii="Times New Roman" w:hAnsi="Times New Roman" w:cs="Times New Roman"/>
                <w:b/>
                <w:bCs/>
                <w:sz w:val="20"/>
                <w:szCs w:val="20"/>
              </w:rPr>
            </w:pPr>
            <w:r w:rsidRPr="00CA4145">
              <w:rPr>
                <w:rFonts w:ascii="Times New Roman" w:hAnsi="Times New Roman" w:cs="Times New Roman"/>
                <w:b/>
                <w:bCs/>
                <w:sz w:val="20"/>
                <w:szCs w:val="20"/>
              </w:rPr>
              <w:t>Ņemts vērā</w:t>
            </w:r>
            <w:r>
              <w:rPr>
                <w:rFonts w:ascii="Times New Roman" w:hAnsi="Times New Roman" w:cs="Times New Roman"/>
                <w:b/>
                <w:bCs/>
                <w:sz w:val="20"/>
                <w:szCs w:val="20"/>
              </w:rPr>
              <w:t>.</w:t>
            </w:r>
          </w:p>
          <w:p w14:paraId="063F32FC" w14:textId="44482FFA" w:rsidR="003B19CF" w:rsidRPr="006F55DD" w:rsidRDefault="003B19CF" w:rsidP="004108EC">
            <w:pPr>
              <w:spacing w:after="0" w:line="240" w:lineRule="auto"/>
              <w:jc w:val="both"/>
              <w:rPr>
                <w:rFonts w:ascii="Times New Roman" w:hAnsi="Times New Roman" w:cs="Times New Roman"/>
                <w:sz w:val="20"/>
                <w:szCs w:val="20"/>
              </w:rPr>
            </w:pPr>
            <w:r w:rsidRPr="00CA4145">
              <w:rPr>
                <w:rFonts w:ascii="Times New Roman" w:hAnsi="Times New Roman" w:cs="Times New Roman"/>
                <w:sz w:val="20"/>
                <w:szCs w:val="20"/>
              </w:rPr>
              <w:t>Precizēta DP (</w:t>
            </w:r>
            <w:r w:rsidR="004108EC">
              <w:rPr>
                <w:rFonts w:ascii="Times New Roman" w:hAnsi="Times New Roman" w:cs="Times New Roman"/>
                <w:sz w:val="20"/>
                <w:szCs w:val="20"/>
              </w:rPr>
              <w:t>356</w:t>
            </w:r>
            <w:r w:rsidRPr="00CA4145">
              <w:rPr>
                <w:rFonts w:ascii="Times New Roman" w:hAnsi="Times New Roman" w:cs="Times New Roman"/>
                <w:sz w:val="20"/>
                <w:szCs w:val="20"/>
              </w:rPr>
              <w:t>) rindkopa (skat. arī izziņas 57</w:t>
            </w:r>
            <w:r w:rsidR="00FE1F43">
              <w:rPr>
                <w:rFonts w:ascii="Times New Roman" w:hAnsi="Times New Roman" w:cs="Times New Roman"/>
                <w:sz w:val="20"/>
                <w:szCs w:val="20"/>
              </w:rPr>
              <w:t>8</w:t>
            </w:r>
            <w:r w:rsidRPr="00CA4145">
              <w:rPr>
                <w:rFonts w:ascii="Times New Roman" w:hAnsi="Times New Roman" w:cs="Times New Roman"/>
                <w:sz w:val="20"/>
                <w:szCs w:val="20"/>
              </w:rPr>
              <w:t>.p</w:t>
            </w:r>
            <w:r>
              <w:rPr>
                <w:rFonts w:ascii="Times New Roman" w:hAnsi="Times New Roman" w:cs="Times New Roman"/>
                <w:sz w:val="20"/>
                <w:szCs w:val="20"/>
              </w:rPr>
              <w:t>unktu</w:t>
            </w:r>
            <w:r w:rsidRPr="00CA4145">
              <w:rPr>
                <w:rFonts w:ascii="Times New Roman" w:hAnsi="Times New Roman" w:cs="Times New Roman"/>
                <w:sz w:val="20"/>
                <w:szCs w:val="20"/>
              </w:rPr>
              <w:t>)</w:t>
            </w:r>
            <w:r>
              <w:rPr>
                <w:rFonts w:ascii="Times New Roman" w:hAnsi="Times New Roman" w:cs="Times New Roman"/>
                <w:sz w:val="20"/>
                <w:szCs w:val="20"/>
              </w:rPr>
              <w:t>.</w:t>
            </w:r>
          </w:p>
        </w:tc>
        <w:tc>
          <w:tcPr>
            <w:tcW w:w="1638" w:type="dxa"/>
          </w:tcPr>
          <w:p w14:paraId="4193A6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mērķa grupu redakciju.</w:t>
            </w:r>
          </w:p>
        </w:tc>
      </w:tr>
      <w:tr w:rsidR="003B19CF" w:rsidRPr="006F55DD" w14:paraId="3453E8CE" w14:textId="77777777" w:rsidTr="00DC21C3">
        <w:tc>
          <w:tcPr>
            <w:tcW w:w="562" w:type="dxa"/>
            <w:shd w:val="clear" w:color="auto" w:fill="auto"/>
          </w:tcPr>
          <w:p w14:paraId="6E871F4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C70E4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7F7C8C64"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6822D229" w14:textId="77777777" w:rsidR="003B19CF" w:rsidRPr="006F55DD" w:rsidRDefault="003B19CF" w:rsidP="00C4157F">
            <w:pPr>
              <w:spacing w:after="0" w:line="240" w:lineRule="auto"/>
              <w:ind w:firstLine="21"/>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(354)</w:t>
            </w:r>
            <w:r w:rsidRPr="006F55DD">
              <w:rPr>
                <w:rFonts w:ascii="Times New Roman" w:eastAsia="Times New Roman" w:hAnsi="Times New Roman" w:cs="Times New Roman"/>
                <w:bCs/>
                <w:sz w:val="20"/>
                <w:szCs w:val="20"/>
                <w:lang w:eastAsia="lv-LV"/>
              </w:rPr>
              <w:tab/>
              <w:t>Galvenās mērķgrupas: Diskriminācijas riskam pakļautās grupas (diskriminācijas risks pēc dzimumu, vecuma, invaliditātes pazīmes), jaunieši, sabiedrība kopumā. Patvēruma meklētāji, bēgļi, personas ar alternatīvo statusu. Nozaru politiku veidotāji, īstenotāji un uzraudzībā iesaistītās valsts institūcijas, darba devēji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IeVP nodarbinātie un brīvprātīgie, sadarbības partneri, tai skaitā NVO. Darba devēji, nodarbinātie, ģimenes ar bērniem.</w:t>
            </w:r>
          </w:p>
        </w:tc>
        <w:tc>
          <w:tcPr>
            <w:tcW w:w="2976" w:type="dxa"/>
            <w:shd w:val="clear" w:color="auto" w:fill="auto"/>
          </w:tcPr>
          <w:p w14:paraId="1AE55639" w14:textId="77777777" w:rsidR="003B19CF" w:rsidRPr="006F55DD" w:rsidRDefault="003B19CF" w:rsidP="00C4157F">
            <w:pPr>
              <w:spacing w:after="0" w:line="240" w:lineRule="auto"/>
              <w:jc w:val="both"/>
              <w:rPr>
                <w:rFonts w:ascii="Times New Roman" w:hAnsi="Times New Roman" w:cs="Times New Roman"/>
                <w:sz w:val="20"/>
                <w:szCs w:val="20"/>
              </w:rPr>
            </w:pPr>
            <w:r w:rsidRPr="00853279">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6B298E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mērķa grupu redakciju.</w:t>
            </w:r>
          </w:p>
        </w:tc>
      </w:tr>
      <w:tr w:rsidR="003B19CF" w:rsidRPr="006F55DD" w14:paraId="493F550F" w14:textId="77777777" w:rsidTr="00DC21C3">
        <w:tc>
          <w:tcPr>
            <w:tcW w:w="562" w:type="dxa"/>
            <w:shd w:val="clear" w:color="auto" w:fill="auto"/>
          </w:tcPr>
          <w:p w14:paraId="1216EBD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462A27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26FFD01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(355) un (356) rindkopas</w:t>
            </w:r>
          </w:p>
        </w:tc>
        <w:tc>
          <w:tcPr>
            <w:tcW w:w="4954" w:type="dxa"/>
            <w:shd w:val="clear" w:color="auto" w:fill="auto"/>
          </w:tcPr>
          <w:p w14:paraId="3EDF4E9C" w14:textId="77777777" w:rsidR="003B19CF" w:rsidRPr="006F55DD" w:rsidRDefault="003B19CF" w:rsidP="00C4157F">
            <w:pPr>
              <w:spacing w:after="0" w:line="240" w:lineRule="auto"/>
              <w:jc w:val="both"/>
              <w:rPr>
                <w:rFonts w:ascii="Times New Roman" w:eastAsia="Arial" w:hAnsi="Times New Roman" w:cs="Times New Roman"/>
                <w:b/>
                <w:sz w:val="20"/>
                <w:szCs w:val="20"/>
              </w:rPr>
            </w:pPr>
            <w:r w:rsidRPr="006F55DD">
              <w:rPr>
                <w:rFonts w:ascii="Times New Roman" w:eastAsia="Arial" w:hAnsi="Times New Roman" w:cs="Times New Roman"/>
                <w:b/>
                <w:sz w:val="20"/>
                <w:szCs w:val="20"/>
              </w:rPr>
              <w:t>Priekšlikum</w:t>
            </w:r>
            <w:r w:rsidRPr="006F55DD">
              <w:rPr>
                <w:rFonts w:ascii="Times New Roman" w:eastAsia="Arial" w:hAnsi="Times New Roman" w:cs="Times New Roman"/>
                <w:sz w:val="20"/>
                <w:szCs w:val="20"/>
              </w:rPr>
              <w:t>s:</w:t>
            </w:r>
          </w:p>
          <w:p w14:paraId="17D7965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noProof/>
                <w:sz w:val="20"/>
                <w:szCs w:val="20"/>
                <w:lang w:eastAsia="lv-LV"/>
              </w:rPr>
              <w:t>4.3.4.SAM “Sekmēt aktīvu iekļaušanu, lai veicinātu vienlīdzīgas iespējas un aktīvu līdzdalību, kā arī uzlabotu nodarbināmību” s</w:t>
            </w:r>
            <w:r w:rsidRPr="006F55DD">
              <w:rPr>
                <w:rFonts w:ascii="Times New Roman" w:eastAsia="Times New Roman" w:hAnsi="Times New Roman" w:cs="Times New Roman"/>
                <w:sz w:val="20"/>
                <w:szCs w:val="20"/>
                <w:lang w:eastAsia="lv-LV"/>
              </w:rPr>
              <w:t>adaļā (355) “Darba un ģimenes dzīves līdzsvarošana”</w:t>
            </w:r>
            <w:r w:rsidRPr="006F55DD">
              <w:rPr>
                <w:rFonts w:ascii="Times New Roman" w:eastAsia="Times New Roman" w:hAnsi="Times New Roman" w:cs="Times New Roman"/>
                <w:b/>
                <w:sz w:val="20"/>
                <w:szCs w:val="20"/>
                <w:lang w:eastAsia="lv-LV"/>
              </w:rPr>
              <w:t xml:space="preserve"> </w:t>
            </w:r>
            <w:r w:rsidRPr="006F55DD">
              <w:rPr>
                <w:rFonts w:ascii="Times New Roman" w:eastAsia="Times New Roman" w:hAnsi="Times New Roman" w:cs="Times New Roman"/>
                <w:b/>
                <w:sz w:val="20"/>
                <w:szCs w:val="20"/>
                <w:u w:val="single"/>
                <w:lang w:eastAsia="lv-LV"/>
              </w:rPr>
              <w:t>plānot sadarbību ar sociālajiem partneriem</w:t>
            </w:r>
            <w:r w:rsidRPr="006F55DD">
              <w:rPr>
                <w:rFonts w:ascii="Times New Roman" w:eastAsia="Times New Roman" w:hAnsi="Times New Roman" w:cs="Times New Roman"/>
                <w:b/>
                <w:sz w:val="20"/>
                <w:szCs w:val="20"/>
                <w:lang w:eastAsia="lv-LV"/>
              </w:rPr>
              <w:t>.</w:t>
            </w:r>
          </w:p>
        </w:tc>
        <w:tc>
          <w:tcPr>
            <w:tcW w:w="2976" w:type="dxa"/>
            <w:shd w:val="clear" w:color="auto" w:fill="auto"/>
          </w:tcPr>
          <w:p w14:paraId="44AFF92D" w14:textId="77777777" w:rsidR="003B19CF" w:rsidRPr="0049609C" w:rsidRDefault="003B19CF" w:rsidP="00C4157F">
            <w:pPr>
              <w:spacing w:after="0" w:line="240" w:lineRule="auto"/>
              <w:jc w:val="both"/>
              <w:rPr>
                <w:rFonts w:ascii="Times New Roman" w:hAnsi="Times New Roman" w:cs="Times New Roman"/>
                <w:b/>
                <w:bCs/>
                <w:sz w:val="20"/>
                <w:szCs w:val="20"/>
              </w:rPr>
            </w:pPr>
            <w:r w:rsidRPr="0049609C">
              <w:rPr>
                <w:rFonts w:ascii="Times New Roman" w:hAnsi="Times New Roman" w:cs="Times New Roman"/>
                <w:b/>
                <w:bCs/>
                <w:sz w:val="20"/>
                <w:szCs w:val="20"/>
              </w:rPr>
              <w:t>Ņemts vērā</w:t>
            </w:r>
            <w:r>
              <w:rPr>
                <w:rFonts w:ascii="Times New Roman" w:hAnsi="Times New Roman" w:cs="Times New Roman"/>
                <w:b/>
                <w:bCs/>
                <w:sz w:val="20"/>
                <w:szCs w:val="20"/>
              </w:rPr>
              <w:t>. Sniegts skaidrojums.</w:t>
            </w:r>
          </w:p>
          <w:p w14:paraId="2DF6FE34" w14:textId="77777777" w:rsidR="003B19CF" w:rsidRPr="0049609C" w:rsidRDefault="003B19CF" w:rsidP="00C4157F">
            <w:pPr>
              <w:spacing w:after="0" w:line="240" w:lineRule="auto"/>
              <w:jc w:val="both"/>
              <w:rPr>
                <w:rFonts w:ascii="Times New Roman" w:hAnsi="Times New Roman" w:cs="Times New Roman"/>
                <w:sz w:val="20"/>
                <w:szCs w:val="20"/>
              </w:rPr>
            </w:pPr>
            <w:r w:rsidRPr="0049609C">
              <w:rPr>
                <w:rFonts w:ascii="Times New Roman" w:hAnsi="Times New Roman" w:cs="Times New Roman"/>
                <w:sz w:val="20"/>
                <w:szCs w:val="20"/>
              </w:rPr>
              <w:t>N</w:t>
            </w:r>
            <w:r>
              <w:rPr>
                <w:rFonts w:ascii="Times New Roman" w:hAnsi="Times New Roman" w:cs="Times New Roman"/>
                <w:sz w:val="20"/>
                <w:szCs w:val="20"/>
              </w:rPr>
              <w:t>oteikumi</w:t>
            </w:r>
            <w:r w:rsidRPr="0049609C">
              <w:rPr>
                <w:rFonts w:ascii="Times New Roman" w:hAnsi="Times New Roman" w:cs="Times New Roman"/>
                <w:sz w:val="20"/>
                <w:szCs w:val="20"/>
              </w:rPr>
              <w:t xml:space="preserve"> par sadarbīb</w:t>
            </w:r>
            <w:r>
              <w:rPr>
                <w:rFonts w:ascii="Times New Roman" w:hAnsi="Times New Roman" w:cs="Times New Roman"/>
                <w:sz w:val="20"/>
                <w:szCs w:val="20"/>
              </w:rPr>
              <w:t>as</w:t>
            </w:r>
            <w:r w:rsidRPr="0049609C">
              <w:rPr>
                <w:rFonts w:ascii="Times New Roman" w:hAnsi="Times New Roman" w:cs="Times New Roman"/>
                <w:sz w:val="20"/>
                <w:szCs w:val="20"/>
              </w:rPr>
              <w:t xml:space="preserve"> partneru (LDDK, SIF u.c.) iesaisti tiks ietverti MK noteikumos par SAM īstenošanu.</w:t>
            </w:r>
          </w:p>
          <w:p w14:paraId="7782D5F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1579D6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032761" w14:textId="77777777" w:rsidTr="00DC21C3">
        <w:tc>
          <w:tcPr>
            <w:tcW w:w="562" w:type="dxa"/>
            <w:shd w:val="clear" w:color="auto" w:fill="auto"/>
          </w:tcPr>
          <w:p w14:paraId="1DAF010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DC76EE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46F6ED23"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(355)</w:t>
            </w:r>
            <w:r w:rsidRPr="006F55DD">
              <w:rPr>
                <w:rFonts w:ascii="Times New Roman" w:eastAsia="Arial" w:hAnsi="Times New Roman" w:cs="Times New Roman"/>
                <w:sz w:val="20"/>
                <w:szCs w:val="20"/>
              </w:rPr>
              <w:tab/>
              <w:t>Darbības, kas nodrošina vienlīdzību, iekļaušanu un nediskrimināciju: Projektu vadībā un īstenošanā tiks nodrošināta informācijas un vides pieejamība, nediskriminācija pēc vecuma, dzimuma, etniskās piederības u.c. pazīmēm, vienlīdzīgu iespēju principu ievērošana u.c. Īstenotie pasākumi iekļauj aktivitātes dzimumu segregācijas mazināšanai izglītībā un darba tirgū, darba un ģimenes dzīves līdzsvara veicināšanai, sniedzot atbalstu personu ar invaliditāti un funkcionāliem traucējumiem pilnvērtīgas dzīves nodrošināšanai, personām virs 50 gadu vecuma, ieslodzītajiem tiks izveidota tālmācības e-vide, kā arī notiesātajiem un bijušajiem  notiesātajiem sociālās iekļaušanas veicināšanai un sociālās atstumtības mazināšanai. Politikas veidotāju un īstenotāju un darba devēju apmācību programmas būs pieejamas dažādos formātos (t.sk. audiāli un elektroniski), apmācības tiks rīkotas tikai tādās telpās, kurās ir nodrošināta vides pieejamība cilvēkiem ar dažādiem funkcionāliem traucējumiem; apmācību saturā tiks integrēti jautājumi par vienlīdzību, iekļaušanu un nediskrimināciju, par iekļaujošas darba vides veidošanu. Darba devējiem dalībai apmācībās, tiks nodrošināts atbalsts bērnu pieskatīšanai un tiks meklēti citi individuāli risinājumi, kādi konkrētā situācijā ir nepieciešami, lai nodrošinātu vienlīdzīgas iespējas piedalīties.</w:t>
            </w:r>
          </w:p>
        </w:tc>
        <w:tc>
          <w:tcPr>
            <w:tcW w:w="4954" w:type="dxa"/>
            <w:shd w:val="clear" w:color="auto" w:fill="auto"/>
          </w:tcPr>
          <w:p w14:paraId="09F4214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(355)</w:t>
            </w:r>
            <w:r w:rsidRPr="006F55DD">
              <w:rPr>
                <w:rFonts w:ascii="Times New Roman" w:eastAsia="Arial" w:hAnsi="Times New Roman" w:cs="Times New Roman"/>
                <w:sz w:val="20"/>
                <w:szCs w:val="20"/>
              </w:rPr>
              <w:tab/>
              <w:t>Darbības, kas nodrošina vienlīdzību, iekļaušanu un nediskrimināciju: Projektu vadībā un īstenošanā tiks nodrošināta informācijas un vides pieejamība, nediskriminācija pēc vecuma, dzimuma, etniskās piederības u.c. pazīmēm, vienlīdzīgu iespēju principu ievērošana u.c. Īstenotie pasākumi iekļauj aktivitātes dzimumu segregācijas mazināšanai izglītībā un darba tirgū, darba un ģimenes dzīves līdzsvara veicināšanai, sniedzot atbalstu personu ar invaliditāti un funkcionāliem traucējumiem pilnvērtīgas dzīves nodrošināšanai, personām virs 50 gadu vecuma, ieslodzītajiem tiks izveidota tālmācības e-vide, kā arī notiesātajiem un bijušajiem  notiesātajiem sociālās iekļaušanas veicināšanai un sociālās atstumtības mazināšanai. Politikas veidotāju un īstenotāju un darba devēju apmācību programmas būs pieejamas dažādos formātos (t.sk. audiāli un elektroniski), apmācības tiks rīkotas tikai tādās telpās, kurās ir nodrošināta vides pieejamība cilvēkiem ar dažādiem funkcionāliem traucējumiem; apmācību saturā tiks integrēti jautājumi par vienlīdzību, iekļaušanu un nediskrimināciju, par iekļaujošas darba vides veidošanu. Darba devējiem dalībai apmācībās,apmācību laikā tiks nodrošināts atbalsts bērnu pieskatīšanai un tiks meklēti citi individuāli risinājumi, kādi konkrētā situācijā ir nepieciešami, lai nodrošinātu vienlīdzīgas iespējas piedalīties.</w:t>
            </w:r>
          </w:p>
        </w:tc>
        <w:tc>
          <w:tcPr>
            <w:tcW w:w="2976" w:type="dxa"/>
            <w:shd w:val="clear" w:color="auto" w:fill="auto"/>
          </w:tcPr>
          <w:p w14:paraId="75AE2252" w14:textId="77777777" w:rsidR="003B19CF" w:rsidRPr="002B497E" w:rsidRDefault="003B19CF" w:rsidP="00C4157F">
            <w:pPr>
              <w:spacing w:after="0" w:line="240" w:lineRule="auto"/>
              <w:jc w:val="both"/>
              <w:rPr>
                <w:rFonts w:ascii="Times New Roman" w:hAnsi="Times New Roman" w:cs="Times New Roman"/>
                <w:b/>
                <w:bCs/>
                <w:sz w:val="20"/>
                <w:szCs w:val="20"/>
              </w:rPr>
            </w:pPr>
            <w:r w:rsidRPr="002B497E">
              <w:rPr>
                <w:rFonts w:ascii="Times New Roman" w:hAnsi="Times New Roman" w:cs="Times New Roman"/>
                <w:b/>
                <w:bCs/>
                <w:sz w:val="20"/>
                <w:szCs w:val="20"/>
              </w:rPr>
              <w:t>Ņemts vērā.</w:t>
            </w:r>
          </w:p>
        </w:tc>
        <w:tc>
          <w:tcPr>
            <w:tcW w:w="1638" w:type="dxa"/>
          </w:tcPr>
          <w:p w14:paraId="3467891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4.3.4.SAM darbību, kas nodrošina vienlīdzību, iekļaušanu un nediskrimināciju redakciju.</w:t>
            </w:r>
          </w:p>
        </w:tc>
      </w:tr>
      <w:tr w:rsidR="003B19CF" w:rsidRPr="006F55DD" w14:paraId="1F1E749A" w14:textId="77777777" w:rsidTr="00C4157F">
        <w:tc>
          <w:tcPr>
            <w:tcW w:w="13036" w:type="dxa"/>
            <w:gridSpan w:val="5"/>
            <w:shd w:val="clear" w:color="auto" w:fill="C5E0B3" w:themeFill="accent6" w:themeFillTint="66"/>
          </w:tcPr>
          <w:p w14:paraId="2B0A568F" w14:textId="77777777" w:rsidR="003B19CF" w:rsidRPr="002B497E" w:rsidRDefault="003B19CF" w:rsidP="00C4157F">
            <w:pPr>
              <w:pStyle w:val="Heading2"/>
              <w:spacing w:before="0" w:line="240" w:lineRule="auto"/>
              <w:jc w:val="both"/>
              <w:rPr>
                <w:rFonts w:cs="Times New Roman"/>
                <w:b/>
                <w:bCs/>
                <w:sz w:val="20"/>
                <w:szCs w:val="20"/>
              </w:rPr>
            </w:pPr>
            <w:r w:rsidRPr="002B497E">
              <w:rPr>
                <w:rFonts w:cs="Times New Roman"/>
                <w:b/>
                <w:bCs/>
                <w:sz w:val="20"/>
                <w:szCs w:val="20"/>
              </w:rPr>
              <w:t>4.3.5.SAM “Uzlabot vienlīdzīgu un savlaicīgu piekļuvi kvalitatīviem, ilgtspējīgiem un izmaksu ziņā pieejamiem pakalpojumiem; pilnveidot sociālās aizsardzības sistēmu, tostarp veicināt sociālās aizsardzības pieejamību; uzlabot veselības aprūpes sistēmu un ilgtermiņa aprūpes pakalpojumu pieejamību, efektivitāti un izturētspēju”</w:t>
            </w:r>
          </w:p>
        </w:tc>
        <w:tc>
          <w:tcPr>
            <w:tcW w:w="1638" w:type="dxa"/>
            <w:shd w:val="clear" w:color="auto" w:fill="C5E0B3" w:themeFill="accent6" w:themeFillTint="66"/>
          </w:tcPr>
          <w:p w14:paraId="46A766C5"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4429A776" w14:textId="77777777" w:rsidTr="00DC21C3">
        <w:tc>
          <w:tcPr>
            <w:tcW w:w="562" w:type="dxa"/>
            <w:shd w:val="clear" w:color="auto" w:fill="auto"/>
          </w:tcPr>
          <w:p w14:paraId="6E6BF40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7DF10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shd w:val="clear" w:color="auto" w:fill="auto"/>
          </w:tcPr>
          <w:p w14:paraId="0094B22D"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Vispārīgs komentārs par 4.3.5.SAM</w:t>
            </w:r>
          </w:p>
        </w:tc>
        <w:tc>
          <w:tcPr>
            <w:tcW w:w="4954" w:type="dxa"/>
            <w:shd w:val="clear" w:color="auto" w:fill="auto"/>
          </w:tcPr>
          <w:p w14:paraId="63841BE5" w14:textId="77777777" w:rsidR="003B19CF"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Nepieciešami pasākumi enerģētiskās nabadzības novēršanai</w:t>
            </w:r>
          </w:p>
          <w:p w14:paraId="5E2F1F3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556BBB23" w14:textId="77777777" w:rsidR="003B19CF" w:rsidRPr="009D60FE" w:rsidRDefault="003B19CF" w:rsidP="00C4157F">
            <w:pPr>
              <w:spacing w:after="0" w:line="240" w:lineRule="auto"/>
              <w:jc w:val="both"/>
              <w:rPr>
                <w:rFonts w:ascii="Times New Roman" w:hAnsi="Times New Roman" w:cs="Times New Roman"/>
                <w:b/>
                <w:bCs/>
                <w:sz w:val="20"/>
                <w:szCs w:val="20"/>
              </w:rPr>
            </w:pPr>
            <w:r w:rsidRPr="009D60FE">
              <w:rPr>
                <w:rFonts w:ascii="Times New Roman" w:hAnsi="Times New Roman" w:cs="Times New Roman"/>
                <w:b/>
                <w:bCs/>
                <w:sz w:val="20"/>
                <w:szCs w:val="20"/>
              </w:rPr>
              <w:t>Sniegts skaidrojums</w:t>
            </w:r>
          </w:p>
          <w:p w14:paraId="013E08D3" w14:textId="29B29B4D" w:rsidR="000B392A" w:rsidRDefault="000B392A" w:rsidP="00C4157F">
            <w:pPr>
              <w:spacing w:after="0" w:line="240" w:lineRule="auto"/>
              <w:jc w:val="both"/>
              <w:rPr>
                <w:rFonts w:ascii="Times New Roman" w:hAnsi="Times New Roman" w:cs="Times New Roman"/>
                <w:bCs/>
                <w:sz w:val="20"/>
                <w:szCs w:val="20"/>
              </w:rPr>
            </w:pPr>
            <w:r w:rsidRPr="009D60FE">
              <w:rPr>
                <w:rFonts w:ascii="Times New Roman" w:hAnsi="Times New Roman" w:cs="Times New Roman"/>
                <w:bCs/>
                <w:sz w:val="20"/>
                <w:szCs w:val="20"/>
              </w:rPr>
              <w:t>Ekonomikas ministrijas kompetencē nav paredzēti pasākumi 4.3.5 SAM ietvaros.</w:t>
            </w:r>
          </w:p>
          <w:p w14:paraId="20F70B9A" w14:textId="6BD999B4" w:rsidR="005C44B1" w:rsidRPr="005C44B1" w:rsidRDefault="005C44B1" w:rsidP="00C4157F">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Vienlaikus lūdzam skatīt </w:t>
            </w:r>
            <w:r w:rsidR="00251999">
              <w:rPr>
                <w:rFonts w:ascii="Times New Roman" w:hAnsi="Times New Roman" w:cs="Times New Roman"/>
                <w:sz w:val="20"/>
                <w:szCs w:val="20"/>
              </w:rPr>
              <w:t>skaidrojumu pie izziņas 534</w:t>
            </w:r>
            <w:r>
              <w:rPr>
                <w:rFonts w:ascii="Times New Roman" w:hAnsi="Times New Roman" w:cs="Times New Roman"/>
                <w:sz w:val="20"/>
                <w:szCs w:val="20"/>
              </w:rPr>
              <w:t>.punkta</w:t>
            </w:r>
          </w:p>
        </w:tc>
        <w:tc>
          <w:tcPr>
            <w:tcW w:w="1638" w:type="dxa"/>
          </w:tcPr>
          <w:p w14:paraId="4084DD46" w14:textId="0E749853" w:rsidR="003B19CF" w:rsidRPr="006F55DD" w:rsidRDefault="009D60FE"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3BE3C02" w14:textId="77777777" w:rsidTr="00DC21C3">
        <w:tc>
          <w:tcPr>
            <w:tcW w:w="562" w:type="dxa"/>
            <w:shd w:val="clear" w:color="auto" w:fill="auto"/>
          </w:tcPr>
          <w:p w14:paraId="0D0A3C5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B9098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SOS Bērnu ciematu asociācija</w:t>
            </w:r>
          </w:p>
        </w:tc>
        <w:tc>
          <w:tcPr>
            <w:tcW w:w="3151" w:type="dxa"/>
            <w:vMerge w:val="restart"/>
            <w:shd w:val="clear" w:color="auto" w:fill="auto"/>
          </w:tcPr>
          <w:p w14:paraId="41B0586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(359)</w:t>
            </w:r>
            <w:r w:rsidRPr="006F55DD">
              <w:rPr>
                <w:rFonts w:ascii="Times New Roman" w:eastAsia="Arial" w:hAnsi="Times New Roman" w:cs="Times New Roman"/>
                <w:sz w:val="20"/>
                <w:szCs w:val="20"/>
              </w:rPr>
              <w:tab/>
              <w:t>Atbalstāmās darbības: Sabiedrībā balstītu sociālo pakalpojumu pieejamības palielināšanai atbilstoši individuālajām vajadzībām plānota atbalsta dažādošana aprūpes nodrošināšanai cilvēka dzīvesvietā un tehnoloģiju inovācijas pakalpojumu nodrošināšana. Atbalsta pasākumi aprūpes tīkla attīstībai – ģimenes locekļiem, kuri aprūpē ilgstoši slimojošus tuviniekus, neformālajiem aprūpētājiem, ģimenēm ar ierobežotu atbalsta tīklu, piemēram, vecākiem ar garīga rakstura traucējumiem, sociālo pakalpojumu sniedzējiem, t.sk. konsultācijas, individuāls atbalsts, mācības, rokasgrāmata atbalsta sniegšanai, atbalsta grupas, brīvprātīgā darba veicēju iesaiste atbalsta sniegšanā. Pakalpojumu efektivitātes nodrošināšanai plānota sistēmas pilnveide, paredzot pakalpojumu efektivitātes sistēmisko aprakstu, jaunu pakalpojumu ieviešanu, kritēriju kopuma izstrādi/aprobēšanu pakalpojumu kvalitātes uzraudzībai, rezultātu sasniegšanas novērtēšanai, priekšlikumu izstrādi sociālo pakalpojumu satura un prasību pilnveidei, un nepieciešamos uzlabojumus datu uzkrāšanai informācijas sistēmās. Plānota inovatīvo metožu sociālo pakalpojumu sociālās atstumtības riskam pakļauto mērķa grupas personām sniegšanā izstrāde/aprobēšana, apmācības darbam ar pasākuma mērķa grupu un konsultatīvs atbalsts sociālā pakalpojuma speciālistiem. Plānoti pierādījumos balstīti efektīvi/inovatīvi risinājumi atkarību izraisošo vielu un procesu patēriņa mazināšanai, paredzot sociālās inovācijas sociālās rehabilitācijas pakalpojuma nodrošināšanā pilngadīgām personām institūcijā un dzīvesvietā.</w:t>
            </w:r>
          </w:p>
        </w:tc>
        <w:tc>
          <w:tcPr>
            <w:tcW w:w="4954" w:type="dxa"/>
            <w:shd w:val="clear" w:color="auto" w:fill="auto"/>
          </w:tcPr>
          <w:p w14:paraId="253CAD7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4.3.5. SAM, kas paredz dažādu </w:t>
            </w:r>
            <w:r w:rsidRPr="006F55DD">
              <w:rPr>
                <w:rFonts w:ascii="Times New Roman" w:eastAsia="Calibri" w:hAnsi="Times New Roman" w:cs="Times New Roman"/>
                <w:b/>
                <w:bCs/>
                <w:color w:val="000000"/>
                <w:sz w:val="20"/>
                <w:szCs w:val="20"/>
              </w:rPr>
              <w:t>sabiedrībā balstītu sociālo pakalpojumu pieejamību</w:t>
            </w:r>
            <w:r w:rsidRPr="006F55DD">
              <w:rPr>
                <w:rFonts w:ascii="Times New Roman" w:eastAsia="Calibri" w:hAnsi="Times New Roman" w:cs="Times New Roman"/>
                <w:color w:val="000000"/>
                <w:sz w:val="20"/>
                <w:szCs w:val="20"/>
              </w:rPr>
              <w:t xml:space="preserve"> (359) – lūdzam precizēt, ka šis atbalsts attiektos arī uz tiem, kas nodrošina bez vecāku aprūpes palikušo bērnu ilgstošu aprūpi – </w:t>
            </w:r>
            <w:r w:rsidRPr="006F55DD">
              <w:rPr>
                <w:rFonts w:ascii="Times New Roman" w:eastAsia="Calibri" w:hAnsi="Times New Roman" w:cs="Times New Roman"/>
                <w:b/>
                <w:bCs/>
                <w:color w:val="000000"/>
                <w:sz w:val="20"/>
                <w:szCs w:val="20"/>
              </w:rPr>
              <w:t>audžuģimenēm, un, jo īpaši aizbildņiem</w:t>
            </w:r>
            <w:r w:rsidRPr="006F55DD">
              <w:rPr>
                <w:rFonts w:ascii="Times New Roman" w:eastAsia="Calibri" w:hAnsi="Times New Roman" w:cs="Times New Roman"/>
                <w:color w:val="000000"/>
                <w:sz w:val="20"/>
                <w:szCs w:val="20"/>
              </w:rPr>
              <w:t>, kuri aprūpē lielāko daļu bez vecāku gādības palikušo bērnu (sk. iepriekš VBTAI statistiku), bet kuriem šobrīd pieejamais pakalpojumu klāsts nav īpaši liels;</w:t>
            </w:r>
          </w:p>
          <w:p w14:paraId="23D717E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0DBCCDD1" w14:textId="77777777" w:rsidR="003B19CF" w:rsidRPr="0072307B" w:rsidRDefault="003B19CF" w:rsidP="00C4157F">
            <w:pPr>
              <w:spacing w:after="0" w:line="240" w:lineRule="auto"/>
              <w:jc w:val="both"/>
              <w:rPr>
                <w:rFonts w:ascii="Times New Roman" w:hAnsi="Times New Roman" w:cs="Times New Roman"/>
                <w:b/>
                <w:bCs/>
                <w:sz w:val="20"/>
                <w:szCs w:val="20"/>
              </w:rPr>
            </w:pPr>
            <w:r w:rsidRPr="0072307B">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1F3076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p</w:t>
            </w:r>
            <w:r w:rsidRPr="0072307B">
              <w:rPr>
                <w:rFonts w:ascii="Times New Roman" w:hAnsi="Times New Roman" w:cs="Times New Roman"/>
                <w:sz w:val="20"/>
                <w:szCs w:val="20"/>
              </w:rPr>
              <w:t>aliatīvās aprūpes pakalpojumiem mērķa grupa ir gan ģimenes locekļi, kuri aprūpē ilgstoši slimojošus tuviniekus, gan citi neformālie aprūpētāji, līdz ar to tur ietilpst gan audžuģimenes, gan aizbildņi.</w:t>
            </w:r>
          </w:p>
        </w:tc>
        <w:tc>
          <w:tcPr>
            <w:tcW w:w="1638" w:type="dxa"/>
          </w:tcPr>
          <w:p w14:paraId="2145F46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116F000" w14:textId="77777777" w:rsidTr="00DC21C3">
        <w:tc>
          <w:tcPr>
            <w:tcW w:w="562" w:type="dxa"/>
            <w:shd w:val="clear" w:color="auto" w:fill="auto"/>
          </w:tcPr>
          <w:p w14:paraId="0410E6B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7704AC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49F1B2F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86CC06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(359)</w:t>
            </w:r>
            <w:r w:rsidRPr="006F55DD">
              <w:rPr>
                <w:rFonts w:ascii="Times New Roman" w:eastAsia="Calibri" w:hAnsi="Times New Roman" w:cs="Times New Roman"/>
                <w:color w:val="000000"/>
                <w:sz w:val="20"/>
                <w:szCs w:val="20"/>
              </w:rPr>
              <w:tab/>
              <w:t>Atbalstāmās darbības: Sabiedrībā balstītu sociālo pakalpojumu pieejamības palielināšanai atbilstoši individuālajām vajadzībām plānota atbalsta dažādošana aprūpes nodrošināšanai cilvēka dzīvesvietā un tehnoloģiju inovācijas pakalpojumu nodrošināšanā. Atbalsta pasākumi aprūpes tīkla attīstībai – ģimenes locekļiem, kuri aprūpē ilgstoši slimojošus tuviniekus, neformālajiem aprūpētājiem, ģimenēm ar ierobežotu atbalsta tīklu, piemēram, vecākiem ar garīga rakstura traucējumiem, sociālo pakalpojumu sniedzējiem, t.sk. konsultācijas, individuāls atbalsts, mācības, rokasgrāmata atbalsta sniegšanai, atbalsta grupas, brīvprātīgā darba veicēju iesaiste atbalsta sniegšanā. Pakalpojumu efektivitātes nodrošināšanai plānota sistēmas pilnveide, paredzot pakalpojumu efektivitātes sistēmisko aprakstu, jaunu pakalpojumu ieviešanu, kritēriju kopuma izstrādi/aprobēšanu pakalpojumu kvalitātes uzraudzībai, rezultātu sasniegšanas novērtēšanai, priekšlikumu izstrādi sociālo pakalpojumu satura un prasību pilnveidei, un nepieciešamos uzlabojumus datu uzkrāšanai informācijas sistēmās. Plānota inovatīvu metožu sociālo pakalpojumu visvairāk sociālās atstumtības riskam pakļauto mērķa grupas personām sniegšanā izstrāde/aprobēšana, apmācības darbam ar pasākuma mērķa grupu un konsultatīvs atbalsts sociālā pakalpojuma speciālistiem. Plānoti pierādījumos balstīti efektīvi/inovatīvi risinājumi atkarību izraisošo vielu un procesu patēriņa mazināšanai, paredzot sociālās inovācijas sociālās rehabilitācijas pakalpojuma nodrošināšanā pilngadīgām personām institūcijā un dzīvesvietā. Sekmējot atbalsta nodrošināšanu nemotivētiem cilvēkiem ar garīga rakstura traucējumiem, plānota jauna un inovatīva pakalpojuma attīstīšana, izstrādājot starpprofesionāļu komandas atbalsta sniegšanas modeli un to aprobējot izmēģinājumprojektā.</w:t>
            </w:r>
          </w:p>
        </w:tc>
        <w:tc>
          <w:tcPr>
            <w:tcW w:w="2976" w:type="dxa"/>
            <w:shd w:val="clear" w:color="auto" w:fill="auto"/>
          </w:tcPr>
          <w:p w14:paraId="5F1DC1C6" w14:textId="77777777" w:rsidR="003B19CF" w:rsidRPr="002B497E" w:rsidRDefault="003B19CF" w:rsidP="00C4157F">
            <w:pPr>
              <w:spacing w:after="0" w:line="240" w:lineRule="auto"/>
              <w:jc w:val="both"/>
              <w:rPr>
                <w:rFonts w:ascii="Times New Roman" w:hAnsi="Times New Roman" w:cs="Times New Roman"/>
                <w:b/>
                <w:bCs/>
                <w:sz w:val="20"/>
                <w:szCs w:val="20"/>
              </w:rPr>
            </w:pPr>
            <w:r w:rsidRPr="002B497E">
              <w:rPr>
                <w:rFonts w:ascii="Times New Roman" w:hAnsi="Times New Roman" w:cs="Times New Roman"/>
                <w:b/>
                <w:bCs/>
                <w:sz w:val="20"/>
                <w:szCs w:val="20"/>
              </w:rPr>
              <w:t>Ņemts vērā.</w:t>
            </w:r>
          </w:p>
        </w:tc>
        <w:tc>
          <w:tcPr>
            <w:tcW w:w="1638" w:type="dxa"/>
          </w:tcPr>
          <w:p w14:paraId="139FB60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4.3.5.SAM atbalstāmo darbību redakciju.</w:t>
            </w:r>
          </w:p>
        </w:tc>
      </w:tr>
      <w:tr w:rsidR="003B19CF" w:rsidRPr="006F55DD" w14:paraId="47882B1A" w14:textId="77777777" w:rsidTr="00DC21C3">
        <w:tc>
          <w:tcPr>
            <w:tcW w:w="562" w:type="dxa"/>
            <w:shd w:val="clear" w:color="auto" w:fill="auto"/>
          </w:tcPr>
          <w:p w14:paraId="180218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370D5B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3AC36A1B"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5CA501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Lūdzam izskatīt iespēju Darbības programmas 4.3.5.SAM “Uzlabot vienlīdzīgu un savlaicīgu piekļuvi kvalitatīviem, ilgtspējīgiem un izmaksu ziņā pieejamiem pakalpojumiem; pilnveidot sociālās aizsardzības sistēmu, tostarp veicināt sociālās aizsardzības pieejamību; uzlabot veselības aprūpes sistēmu un ilgtermiņa aprūpes pakalpojumu pieejamību, efektivitāti un izturētspēju” (turpmāk – 4.3.5.SAM) atbalstāmo darbību aprakstu papildināt ar veicamām darbībām, kas saistītas ar atkarību no vielām un procesiem mazināšanu, tostarp no atkarību izraisošām vielām atkarīgo personu sociālās rehabilitācijas pakalpojumu saturu pilnveidi atbilstoši dažādu mērķa grupu vajadzībām, iekļaujot plašāku sociālās atstumtības riskam pakļauto personu mērķa grupu ietvaru. NAP finanšu plāna pasākuma Nr. 460 uzdevumu izpilde paredzēta 4.3.5.SAM ietvaros.</w:t>
            </w:r>
          </w:p>
        </w:tc>
        <w:tc>
          <w:tcPr>
            <w:tcW w:w="2976" w:type="dxa"/>
            <w:shd w:val="clear" w:color="auto" w:fill="auto"/>
          </w:tcPr>
          <w:p w14:paraId="6D708595" w14:textId="77777777" w:rsidR="003B19CF" w:rsidRPr="0072307B" w:rsidRDefault="003B19CF" w:rsidP="00C4157F">
            <w:pPr>
              <w:spacing w:after="0" w:line="240" w:lineRule="auto"/>
              <w:jc w:val="both"/>
              <w:rPr>
                <w:rFonts w:ascii="Times New Roman" w:hAnsi="Times New Roman" w:cs="Times New Roman"/>
                <w:b/>
                <w:bCs/>
                <w:sz w:val="20"/>
                <w:szCs w:val="20"/>
              </w:rPr>
            </w:pPr>
            <w:r w:rsidRPr="0072307B">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10C19A8B" w14:textId="77777777" w:rsidR="003B19CF" w:rsidRPr="00497CA8" w:rsidRDefault="003B19CF" w:rsidP="00C4157F">
            <w:pPr>
              <w:spacing w:after="0" w:line="240" w:lineRule="auto"/>
              <w:jc w:val="both"/>
              <w:rPr>
                <w:rFonts w:ascii="Times New Roman" w:eastAsia="Calibri" w:hAnsi="Times New Roman" w:cs="Times New Roman"/>
                <w:sz w:val="20"/>
                <w:szCs w:val="20"/>
              </w:rPr>
            </w:pPr>
            <w:r w:rsidRPr="00497CA8">
              <w:rPr>
                <w:rFonts w:ascii="Times New Roman" w:eastAsia="Calibri" w:hAnsi="Times New Roman" w:cs="Times New Roman"/>
                <w:sz w:val="20"/>
                <w:szCs w:val="20"/>
              </w:rPr>
              <w:t xml:space="preserve">Skaidrojam, ka 4.3.5.SAM kā mērķa grupa ir paredzēta - </w:t>
            </w:r>
            <w:r w:rsidRPr="00497CA8">
              <w:rPr>
                <w:rFonts w:ascii="Times New Roman" w:hAnsi="Times New Roman" w:cs="Times New Roman"/>
                <w:bCs/>
                <w:noProof/>
                <w:sz w:val="20"/>
                <w:szCs w:val="20"/>
              </w:rPr>
              <w:t>no atkarību vielām un procesiem atkarīgas personas</w:t>
            </w:r>
            <w:r w:rsidRPr="00497CA8">
              <w:rPr>
                <w:rFonts w:ascii="Times New Roman" w:eastAsia="Calibri" w:hAnsi="Times New Roman" w:cs="Times New Roman"/>
                <w:sz w:val="20"/>
                <w:szCs w:val="20"/>
              </w:rPr>
              <w:t>. Šai mērķa grupai ir plānota inovatīvu sociālo pakalpojumu attīstīšana.</w:t>
            </w:r>
          </w:p>
          <w:p w14:paraId="6E52923F" w14:textId="77777777" w:rsidR="003B19CF" w:rsidRPr="006F55DD" w:rsidRDefault="003B19CF" w:rsidP="00C4157F">
            <w:pPr>
              <w:spacing w:after="0" w:line="240" w:lineRule="auto"/>
              <w:jc w:val="both"/>
              <w:rPr>
                <w:rFonts w:ascii="Times New Roman" w:hAnsi="Times New Roman" w:cs="Times New Roman"/>
                <w:sz w:val="20"/>
                <w:szCs w:val="20"/>
              </w:rPr>
            </w:pPr>
            <w:r w:rsidRPr="00497CA8">
              <w:rPr>
                <w:rFonts w:ascii="Times New Roman" w:eastAsia="Calibri" w:hAnsi="Times New Roman" w:cs="Times New Roman"/>
                <w:sz w:val="20"/>
                <w:szCs w:val="20"/>
              </w:rPr>
              <w:t>Detalizētāk atbalstāmās darbības tiks noteiktas MK noteikumos par SAM īstenošanu.</w:t>
            </w:r>
          </w:p>
        </w:tc>
        <w:tc>
          <w:tcPr>
            <w:tcW w:w="1638" w:type="dxa"/>
          </w:tcPr>
          <w:p w14:paraId="70C16D3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676C8E2" w14:textId="77777777" w:rsidTr="00DC21C3">
        <w:tc>
          <w:tcPr>
            <w:tcW w:w="562" w:type="dxa"/>
            <w:shd w:val="clear" w:color="auto" w:fill="auto"/>
          </w:tcPr>
          <w:p w14:paraId="4DEA66F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47D593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SOS Bērnu ciematu asociācija</w:t>
            </w:r>
          </w:p>
        </w:tc>
        <w:tc>
          <w:tcPr>
            <w:tcW w:w="3151" w:type="dxa"/>
            <w:vMerge/>
            <w:shd w:val="clear" w:color="auto" w:fill="auto"/>
          </w:tcPr>
          <w:p w14:paraId="47D37482"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1629728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Tur pat, 4.3.5. SAM (359) paredzēta </w:t>
            </w:r>
            <w:r w:rsidRPr="006F55DD">
              <w:rPr>
                <w:rFonts w:ascii="Times New Roman" w:eastAsia="Calibri" w:hAnsi="Times New Roman" w:cs="Times New Roman"/>
                <w:b/>
                <w:bCs/>
                <w:color w:val="000000"/>
                <w:sz w:val="20"/>
                <w:szCs w:val="20"/>
              </w:rPr>
              <w:t>pakalpojumu efektivitātes uzlabošana</w:t>
            </w:r>
            <w:r w:rsidRPr="006F55DD">
              <w:rPr>
                <w:rFonts w:ascii="Times New Roman" w:eastAsia="Calibri" w:hAnsi="Times New Roman" w:cs="Times New Roman"/>
                <w:color w:val="000000"/>
                <w:sz w:val="20"/>
                <w:szCs w:val="20"/>
              </w:rPr>
              <w:t>, kvalitātes uzraudzība. Lieliski, ja tas sevī ietvers arī pakalpojumu sniedzējiem pieejamu atbalstu pakalpojumu kvalitātes izvērtēšanā, jaunu metožu ieviešanā. Tā piem. noteikumu projekts "Grozījumi Ministru kabineta 2017.gada 13.jūnija noteikumos Nr.338 "Prasības sociālo pakalpojumu sniedzējiem"" (</w:t>
            </w:r>
            <w:hyperlink r:id="rId34" w:history="1">
              <w:r w:rsidRPr="006F55DD">
                <w:rPr>
                  <w:rStyle w:val="Hyperlink"/>
                  <w:rFonts w:ascii="Times New Roman" w:eastAsia="Calibri" w:hAnsi="Times New Roman" w:cs="Times New Roman"/>
                  <w:sz w:val="20"/>
                  <w:szCs w:val="20"/>
                </w:rPr>
                <w:t>http://tap.mk.gov.lv/mk/tap/?pid=40489900</w:t>
              </w:r>
            </w:hyperlink>
            <w:r w:rsidRPr="006F55DD">
              <w:rPr>
                <w:rFonts w:ascii="Times New Roman" w:eastAsia="Calibri" w:hAnsi="Times New Roman" w:cs="Times New Roman"/>
                <w:color w:val="000000"/>
                <w:sz w:val="20"/>
                <w:szCs w:val="20"/>
              </w:rPr>
              <w:t>; anotācija) paredz, ka “sociālo pakalpojumu sniedzējs sociālo pakalpojumu kvalitāti un atbilstību normatīvajos aktos noteiktajām prasībām vērtē ne tikai ar pašnovērtējuma metodi vai ISO 9001, bet arī ar EQUASS (</w:t>
            </w:r>
            <w:r w:rsidRPr="006F55DD">
              <w:rPr>
                <w:rFonts w:ascii="Times New Roman" w:eastAsia="Calibri" w:hAnsi="Times New Roman" w:cs="Times New Roman"/>
                <w:i/>
                <w:iCs/>
                <w:color w:val="000000"/>
                <w:sz w:val="20"/>
                <w:szCs w:val="20"/>
              </w:rPr>
              <w:t>The European Quality in Social Services</w:t>
            </w:r>
            <w:r w:rsidRPr="006F55DD">
              <w:rPr>
                <w:rFonts w:ascii="Times New Roman" w:eastAsia="Calibri" w:hAnsi="Times New Roman" w:cs="Times New Roman"/>
                <w:color w:val="000000"/>
                <w:sz w:val="20"/>
                <w:szCs w:val="20"/>
              </w:rPr>
              <w:t>) metodi. EQUASS sertifikācija ir ieviesta vairākās Eiropas savienības valstīs, tai skaitā Igaunijā un uzsākts ieviest Lietuvā. EQUASS sertifikācija piedāvā objektīvu un formālu Eiropas kvalitātes prasību atzīšanu. EQUASS nodrošina sociālo pakalpojumu kvalitātes standartizētu sistēmu, kas iedrošina sociālajā sektorā strādājošos sociālo pakalpojumu sniedzējus veikt kvalitatīvu un nepārtrauktu darbu, nodrošinot un garantējot kvalitatīvus pakalpojumus sociālo pakalpojumu saņēmējiem. Latvijā EQUASS sertifikātu ir ieguvusi Latvijas SOS Bērnu ciematu asociācijas izveidotie sociālo pakalpojumu sniedzēji. Līdz ar to tiem sociālo pakalpojumu sniedzējiem, kuri ir ieguvuši EQUASS sertifikātu, nav nepieciešams formāli veikt vēl vienu kvalitātes vērtējumu, lai formāli izpildītu MK noteikumu Nr. 338 2.7. apakšpunktā noteikto prasību.“ Taču, lai ieviestu šo vai jebkādu citu kvalitātes pārraudzības sistēmu, nepieciešamas apmācības, finansējums. Ceram, ka tas pakalpojumu sniedzējiem būs pieejams. Tāpat arī ceram, ka arī jomas sociālo pakalpojumu un mērķgrupas intereses pārstāvošajām NVO būs iespējas celt savu kapacitāti kopumā, veicinot sabiedrības iesaisti un sadarbību.</w:t>
            </w:r>
          </w:p>
          <w:p w14:paraId="4F1C3E1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09872BBD" w14:textId="77777777" w:rsidR="003B19CF" w:rsidRPr="0072307B" w:rsidRDefault="003B19CF" w:rsidP="00C4157F">
            <w:pPr>
              <w:spacing w:after="0" w:line="240" w:lineRule="auto"/>
              <w:jc w:val="both"/>
              <w:rPr>
                <w:rFonts w:ascii="Times New Roman" w:hAnsi="Times New Roman" w:cs="Times New Roman"/>
                <w:b/>
                <w:bCs/>
                <w:sz w:val="20"/>
                <w:szCs w:val="20"/>
              </w:rPr>
            </w:pPr>
            <w:r w:rsidRPr="0072307B">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21A59F4B" w14:textId="77777777" w:rsidR="003B19CF" w:rsidRPr="006F55DD" w:rsidRDefault="003B19CF" w:rsidP="00C4157F">
            <w:pPr>
              <w:spacing w:after="0" w:line="240" w:lineRule="auto"/>
              <w:jc w:val="both"/>
              <w:rPr>
                <w:rFonts w:ascii="Times New Roman" w:hAnsi="Times New Roman" w:cs="Times New Roman"/>
                <w:sz w:val="20"/>
                <w:szCs w:val="20"/>
              </w:rPr>
            </w:pPr>
            <w:r w:rsidRPr="00497CA8">
              <w:rPr>
                <w:rFonts w:ascii="Times New Roman" w:hAnsi="Times New Roman" w:cs="Times New Roman"/>
                <w:sz w:val="20"/>
                <w:szCs w:val="20"/>
              </w:rPr>
              <w:t>4.3.5.SAM sociālo pakalpojumu nodrošināšanas kvalitātes un efektivitātes sistēmas pilnveidei plānotās darbības paredz atbalstu un apmācību sociālo pakalpojumu sniedzējiem.</w:t>
            </w:r>
          </w:p>
        </w:tc>
        <w:tc>
          <w:tcPr>
            <w:tcW w:w="1638" w:type="dxa"/>
          </w:tcPr>
          <w:p w14:paraId="69DCCB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F62EE7B" w14:textId="77777777" w:rsidTr="00DC21C3">
        <w:tc>
          <w:tcPr>
            <w:tcW w:w="562" w:type="dxa"/>
            <w:shd w:val="clear" w:color="auto" w:fill="auto"/>
          </w:tcPr>
          <w:p w14:paraId="26055D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DF967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SOS Bērnu ciematu asociācija</w:t>
            </w:r>
          </w:p>
        </w:tc>
        <w:tc>
          <w:tcPr>
            <w:tcW w:w="3151" w:type="dxa"/>
            <w:shd w:val="clear" w:color="auto" w:fill="auto"/>
          </w:tcPr>
          <w:p w14:paraId="3A9D27B5"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Komentārs attiecībā uz 4.</w:t>
            </w:r>
            <w:r>
              <w:rPr>
                <w:rFonts w:ascii="Times New Roman" w:eastAsia="Arial" w:hAnsi="Times New Roman" w:cs="Times New Roman"/>
                <w:sz w:val="20"/>
                <w:szCs w:val="20"/>
              </w:rPr>
              <w:t>3</w:t>
            </w:r>
            <w:r w:rsidRPr="006F55DD">
              <w:rPr>
                <w:rFonts w:ascii="Times New Roman" w:eastAsia="Arial" w:hAnsi="Times New Roman" w:cs="Times New Roman"/>
                <w:sz w:val="20"/>
                <w:szCs w:val="20"/>
              </w:rPr>
              <w:t>.6.SAM un 4.3.6.SAM</w:t>
            </w:r>
          </w:p>
        </w:tc>
        <w:tc>
          <w:tcPr>
            <w:tcW w:w="4954" w:type="dxa"/>
            <w:shd w:val="clear" w:color="auto" w:fill="auto"/>
          </w:tcPr>
          <w:p w14:paraId="3A090C9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Ja pareizi saprotam, tad 4.3.5. un/vai 4.3.6. SAM varētu uzlabot arī situāciju darbā ar </w:t>
            </w:r>
            <w:r w:rsidRPr="006F55DD">
              <w:rPr>
                <w:rFonts w:ascii="Times New Roman" w:eastAsia="Calibri" w:hAnsi="Times New Roman" w:cs="Times New Roman"/>
                <w:b/>
                <w:bCs/>
                <w:color w:val="000000"/>
                <w:sz w:val="20"/>
                <w:szCs w:val="20"/>
              </w:rPr>
              <w:t>pusaudžiem ar atkarību problēmām un deviantu uzvedību</w:t>
            </w:r>
            <w:r w:rsidRPr="006F55DD">
              <w:rPr>
                <w:rFonts w:ascii="Times New Roman" w:eastAsia="Calibri" w:hAnsi="Times New Roman" w:cs="Times New Roman"/>
                <w:color w:val="000000"/>
                <w:sz w:val="20"/>
                <w:szCs w:val="20"/>
              </w:rPr>
              <w:t xml:space="preserve">, dodot papildus iespējas specializētu sociālo pakalpojumu izveidei, kas īpaši aktualizējies pēdējā laika notikumu kontekstā; </w:t>
            </w:r>
          </w:p>
          <w:p w14:paraId="0835D64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146A2335" w14:textId="77777777" w:rsidR="003B19CF" w:rsidRPr="0072307B" w:rsidRDefault="003B19CF" w:rsidP="00C4157F">
            <w:pPr>
              <w:spacing w:after="0" w:line="240" w:lineRule="auto"/>
              <w:jc w:val="both"/>
              <w:rPr>
                <w:rFonts w:ascii="Times New Roman" w:hAnsi="Times New Roman" w:cs="Times New Roman"/>
                <w:b/>
                <w:bCs/>
                <w:sz w:val="20"/>
                <w:szCs w:val="20"/>
              </w:rPr>
            </w:pPr>
            <w:r w:rsidRPr="0072307B">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46D571AF" w14:textId="77777777" w:rsidR="003B19CF" w:rsidRPr="00497CA8" w:rsidRDefault="003B19CF" w:rsidP="00C4157F">
            <w:pPr>
              <w:spacing w:after="0" w:line="240" w:lineRule="auto"/>
              <w:jc w:val="both"/>
              <w:rPr>
                <w:rFonts w:ascii="Times New Roman" w:eastAsia="Calibri" w:hAnsi="Times New Roman" w:cs="Times New Roman"/>
                <w:sz w:val="20"/>
                <w:szCs w:val="20"/>
              </w:rPr>
            </w:pPr>
            <w:r w:rsidRPr="00497CA8">
              <w:rPr>
                <w:rFonts w:ascii="Times New Roman" w:eastAsia="Calibri" w:hAnsi="Times New Roman" w:cs="Times New Roman"/>
                <w:sz w:val="20"/>
                <w:szCs w:val="20"/>
              </w:rPr>
              <w:t xml:space="preserve">4.3.5. SAM kā mērķa grupa ir paredzēta - </w:t>
            </w:r>
            <w:r w:rsidRPr="00497CA8">
              <w:rPr>
                <w:rFonts w:ascii="Times New Roman" w:hAnsi="Times New Roman" w:cs="Times New Roman"/>
                <w:bCs/>
                <w:noProof/>
                <w:sz w:val="20"/>
                <w:szCs w:val="20"/>
              </w:rPr>
              <w:t>no atkarību vielām un procesiem atkarīgas personas</w:t>
            </w:r>
            <w:r w:rsidRPr="00497CA8">
              <w:rPr>
                <w:rFonts w:ascii="Times New Roman" w:eastAsia="Calibri" w:hAnsi="Times New Roman" w:cs="Times New Roman"/>
                <w:sz w:val="20"/>
                <w:szCs w:val="20"/>
              </w:rPr>
              <w:t>. Šai mērķa grupai ir plānota inovatīvu sociālo pakalpojumu attīstīšana.</w:t>
            </w:r>
          </w:p>
          <w:p w14:paraId="057720B8" w14:textId="77777777" w:rsidR="003B19CF" w:rsidRDefault="003B19CF" w:rsidP="00C4157F">
            <w:pPr>
              <w:spacing w:after="0" w:line="240" w:lineRule="auto"/>
              <w:jc w:val="both"/>
              <w:rPr>
                <w:rFonts w:ascii="Times New Roman" w:eastAsia="Calibri" w:hAnsi="Times New Roman" w:cs="Times New Roman"/>
                <w:sz w:val="20"/>
                <w:szCs w:val="20"/>
              </w:rPr>
            </w:pPr>
            <w:r w:rsidRPr="00497CA8">
              <w:rPr>
                <w:rFonts w:ascii="Times New Roman" w:eastAsia="Calibri" w:hAnsi="Times New Roman" w:cs="Times New Roman"/>
                <w:sz w:val="20"/>
                <w:szCs w:val="20"/>
              </w:rPr>
              <w:t>Detalizētāk atbalstāmās darbības tiks noteiktas MK noteikumos par SAM īstenošanu.</w:t>
            </w:r>
          </w:p>
          <w:p w14:paraId="462ED3AA" w14:textId="1A7FACE4" w:rsidR="003B19CF" w:rsidRPr="006F55DD" w:rsidRDefault="003B19CF" w:rsidP="004108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4.3.6.SAM ietvaros viena no mērķgrupām ir pusaudži ar atkarības problēmām un deviantu uzvedību. DP (</w:t>
            </w:r>
            <w:r w:rsidR="004108EC">
              <w:rPr>
                <w:rFonts w:ascii="Times New Roman" w:hAnsi="Times New Roman" w:cs="Times New Roman"/>
                <w:sz w:val="20"/>
                <w:szCs w:val="20"/>
              </w:rPr>
              <w:t>379</w:t>
            </w:r>
            <w:r>
              <w:rPr>
                <w:rFonts w:ascii="Times New Roman" w:hAnsi="Times New Roman" w:cs="Times New Roman"/>
                <w:sz w:val="20"/>
                <w:szCs w:val="20"/>
              </w:rPr>
              <w:t>) rindkopā jau ir nodefinēts, ka tiks sniegti pakalpojumi ģimenēm ar bērniem, jo īpaši bērniem ar uzvedības traucējumiem un atkarības problēmām.</w:t>
            </w:r>
          </w:p>
        </w:tc>
        <w:tc>
          <w:tcPr>
            <w:tcW w:w="1638" w:type="dxa"/>
          </w:tcPr>
          <w:p w14:paraId="0D7AE9A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34DE88A" w14:textId="77777777" w:rsidTr="00DC21C3">
        <w:tc>
          <w:tcPr>
            <w:tcW w:w="562" w:type="dxa"/>
            <w:shd w:val="clear" w:color="auto" w:fill="auto"/>
          </w:tcPr>
          <w:p w14:paraId="5163C8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C17DAC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3A30533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(360)</w:t>
            </w:r>
            <w:r w:rsidRPr="006F55DD">
              <w:rPr>
                <w:rFonts w:ascii="Times New Roman" w:eastAsia="Arial" w:hAnsi="Times New Roman" w:cs="Times New Roman"/>
                <w:sz w:val="20"/>
                <w:szCs w:val="20"/>
              </w:rPr>
              <w:tab/>
              <w:t>Lai nodrošinātu paliatīvās aprūpes pakalpojuma pilnveidi, paaugstinot tā pieejamību pilngadīgām personām, kuru izārstēšana vairs nav iespējama (paliatīvās aprūpes pacientiem) un nodrošinot atbalstu viņu ģimenes locekļiem, paredzēta multidisciplināras un starpnozaru paliatīvās aprūpes dzīvesvietā sistēmas izveide/ieviešana, psiholoģiskā un sociālā atbalsta sniegšana ģimenes locekļiem un mācības sociālo pakalpojumu sniedzēju speciālistiem.</w:t>
            </w:r>
          </w:p>
        </w:tc>
        <w:tc>
          <w:tcPr>
            <w:tcW w:w="4954" w:type="dxa"/>
            <w:shd w:val="clear" w:color="auto" w:fill="auto"/>
          </w:tcPr>
          <w:p w14:paraId="6AF53FD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(360)</w:t>
            </w:r>
            <w:r w:rsidRPr="006F55DD">
              <w:rPr>
                <w:rFonts w:ascii="Times New Roman" w:eastAsia="Calibri" w:hAnsi="Times New Roman" w:cs="Times New Roman"/>
                <w:color w:val="000000"/>
                <w:sz w:val="20"/>
                <w:szCs w:val="20"/>
                <w:lang w:eastAsia="lv-LV" w:bidi="lv-LV"/>
              </w:rPr>
              <w:tab/>
              <w:t>Lai nodrošinātu paliatīvās aprūpes pakalpojuma pilnveidi, paaugstinot tā pieejamību pilngadīgām personām, kuru izārstēšana vairs nav iespējama (paliatīvās aprūpes pacientiem) un nodrošinot atbalstu viņu ģimenes locekļiem, paredzēta multidisciplināras un starpnozaru paliatīvās aprūpes dzīvesvietā sistēmas izveide/ieviešana, t.sk. aprūpes mājās, atelpas brīža un multidisciplināras komandas pakalpojuma izveide/aprobēšana,  psiholoģiskā un sociālā atbalsta sniegšana ģimenes locekļiem, mācības paliatīvās aprūpes veikšanā ģimenes locekļiem un sociālo pakalpojumu sniedzēju speciālistiem, kovīzijas un supervīzijas sociālo pakalpojumu speciālistiem, brīvprātīgo darbinieku iesaiste.</w:t>
            </w:r>
          </w:p>
        </w:tc>
        <w:tc>
          <w:tcPr>
            <w:tcW w:w="2976" w:type="dxa"/>
            <w:shd w:val="clear" w:color="auto" w:fill="auto"/>
          </w:tcPr>
          <w:p w14:paraId="5DA00E26" w14:textId="77777777" w:rsidR="003B19CF" w:rsidRPr="006F55DD" w:rsidRDefault="003B19CF" w:rsidP="00C4157F">
            <w:pPr>
              <w:spacing w:after="0" w:line="240" w:lineRule="auto"/>
              <w:jc w:val="both"/>
              <w:rPr>
                <w:rFonts w:ascii="Times New Roman" w:hAnsi="Times New Roman" w:cs="Times New Roman"/>
                <w:sz w:val="20"/>
                <w:szCs w:val="20"/>
              </w:rPr>
            </w:pPr>
            <w:r w:rsidRPr="002B497E">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604BB43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4.3.5.SAM atbalstāmo darbību redakciju.</w:t>
            </w:r>
          </w:p>
        </w:tc>
      </w:tr>
      <w:tr w:rsidR="003B19CF" w:rsidRPr="006F55DD" w14:paraId="4B90288E" w14:textId="77777777" w:rsidTr="00DC21C3">
        <w:tc>
          <w:tcPr>
            <w:tcW w:w="562" w:type="dxa"/>
            <w:shd w:val="clear" w:color="auto" w:fill="auto"/>
          </w:tcPr>
          <w:p w14:paraId="6EDEDD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DCFE1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170D4CEB"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(361)</w:t>
            </w:r>
            <w:r w:rsidRPr="006F55DD">
              <w:rPr>
                <w:rFonts w:ascii="Times New Roman" w:eastAsia="Arial" w:hAnsi="Times New Roman" w:cs="Times New Roman"/>
                <w:sz w:val="20"/>
                <w:szCs w:val="20"/>
              </w:rPr>
              <w:tab/>
              <w:t>Sociālā darba attīstības nodrošināšanai plānoti informatīvi pasākumi sabiedrībai, vienotas metodiskās izpratnes un prakses veidošanai sociālajā jomā strādājošajiem un starpinstitucionālas sadarbības veicināšanai sociālo pakalpojumu attīstībai. Paredzēta profesionāla atbalsta tīkla izveide sociālā darba kvalitatīvai attīstībai, atbalstot jaunos darbiniekus un praktikantus, veidojot starpdisciplināras ekspertu komandas krīžu u.c. sarežģītu situāciju risināšanai. Sociālo darbinieku profesionālās kompetences pilnveides mācību programmu izstrāde, t.sk. ģimenes asistentu sagatavošanai, un integrēšana augstskolu programmās, neformālo klātienes un e-apmācību attīstīšana un realizācija, stipendiju nodrošināšana. Atbalsts sociālajiem darbiniekiem, kuri apgūst supervizora profesiju, un supervīziju nodrošināšanai sociālā darba speciālistiem pašvaldībās.</w:t>
            </w:r>
          </w:p>
        </w:tc>
        <w:tc>
          <w:tcPr>
            <w:tcW w:w="4954" w:type="dxa"/>
            <w:shd w:val="clear" w:color="auto" w:fill="auto"/>
          </w:tcPr>
          <w:p w14:paraId="744C97A1" w14:textId="77777777" w:rsidR="003B19CF" w:rsidRPr="006F55DD" w:rsidRDefault="003B19CF" w:rsidP="00C4157F">
            <w:pPr>
              <w:spacing w:after="0" w:line="240" w:lineRule="auto"/>
              <w:jc w:val="both"/>
              <w:rPr>
                <w:rFonts w:ascii="Times New Roman" w:eastAsia="Calibri" w:hAnsi="Times New Roman" w:cs="Times New Roman"/>
                <w:bCs/>
                <w:iCs/>
                <w:color w:val="000000"/>
                <w:sz w:val="20"/>
                <w:szCs w:val="20"/>
                <w:lang w:eastAsia="lv-LV" w:bidi="lv-LV"/>
              </w:rPr>
            </w:pPr>
            <w:r w:rsidRPr="006F55DD">
              <w:rPr>
                <w:rFonts w:ascii="Times New Roman" w:eastAsia="Calibri" w:hAnsi="Times New Roman" w:cs="Times New Roman"/>
                <w:color w:val="000000"/>
                <w:sz w:val="20"/>
                <w:szCs w:val="20"/>
                <w:lang w:eastAsia="lv-LV" w:bidi="lv-LV"/>
              </w:rPr>
              <w:t>Ierosinām</w:t>
            </w:r>
            <w:r w:rsidRPr="006F55DD">
              <w:rPr>
                <w:rFonts w:ascii="Times New Roman" w:eastAsia="Calibri" w:hAnsi="Times New Roman" w:cs="Times New Roman"/>
                <w:bCs/>
                <w:iCs/>
                <w:color w:val="000000"/>
                <w:sz w:val="20"/>
                <w:szCs w:val="20"/>
                <w:lang w:eastAsia="lv-LV" w:bidi="lv-LV"/>
              </w:rPr>
              <w:t xml:space="preserve"> paplašināt atbalstāmo darbību loku: </w:t>
            </w:r>
          </w:p>
          <w:p w14:paraId="3961E789" w14:textId="77777777" w:rsidR="003B19CF" w:rsidRDefault="003B19CF" w:rsidP="00C4157F">
            <w:pPr>
              <w:spacing w:after="0" w:line="240" w:lineRule="auto"/>
              <w:jc w:val="both"/>
              <w:rPr>
                <w:rFonts w:ascii="Times New Roman" w:eastAsia="Calibri" w:hAnsi="Times New Roman" w:cs="Times New Roman"/>
                <w:bCs/>
                <w:i/>
                <w:iCs/>
                <w:color w:val="000000"/>
                <w:sz w:val="20"/>
                <w:szCs w:val="20"/>
                <w:lang w:eastAsia="lv-LV" w:bidi="lv-LV"/>
              </w:rPr>
            </w:pPr>
            <w:r w:rsidRPr="006F55DD">
              <w:rPr>
                <w:rFonts w:ascii="Times New Roman" w:eastAsia="Calibri" w:hAnsi="Times New Roman" w:cs="Times New Roman"/>
                <w:bCs/>
                <w:i/>
                <w:iCs/>
                <w:color w:val="000000"/>
                <w:sz w:val="20"/>
                <w:szCs w:val="20"/>
                <w:lang w:eastAsia="lv-LV" w:bidi="lv-LV"/>
              </w:rPr>
              <w:t xml:space="preserve">“[..] </w:t>
            </w:r>
            <w:r w:rsidRPr="006F55DD">
              <w:rPr>
                <w:rFonts w:ascii="Times New Roman" w:eastAsia="Calibri" w:hAnsi="Times New Roman" w:cs="Times New Roman"/>
                <w:b/>
                <w:i/>
                <w:iCs/>
                <w:color w:val="000000"/>
                <w:sz w:val="20"/>
                <w:szCs w:val="20"/>
                <w:u w:val="single"/>
                <w:lang w:eastAsia="lv-LV" w:bidi="lv-LV"/>
              </w:rPr>
              <w:t>Supervīziju nodrošināšana NVO sektorā strādājošiem sociālā darba speciālistiem</w:t>
            </w:r>
            <w:r w:rsidRPr="006F55DD">
              <w:rPr>
                <w:rFonts w:ascii="Times New Roman" w:eastAsia="Calibri" w:hAnsi="Times New Roman" w:cs="Times New Roman"/>
                <w:bCs/>
                <w:i/>
                <w:iCs/>
                <w:color w:val="000000"/>
                <w:sz w:val="20"/>
                <w:szCs w:val="20"/>
                <w:lang w:eastAsia="lv-LV" w:bidi="lv-LV"/>
              </w:rPr>
              <w:t>.”</w:t>
            </w:r>
          </w:p>
          <w:p w14:paraId="7BFC49E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shd w:val="clear" w:color="auto" w:fill="auto"/>
          </w:tcPr>
          <w:p w14:paraId="18AC5301" w14:textId="77777777" w:rsidR="003B19CF" w:rsidRDefault="003B19CF" w:rsidP="00C4157F">
            <w:pPr>
              <w:spacing w:after="0" w:line="240" w:lineRule="auto"/>
              <w:jc w:val="both"/>
              <w:rPr>
                <w:rFonts w:ascii="Times New Roman" w:hAnsi="Times New Roman" w:cs="Times New Roman"/>
                <w:b/>
                <w:bCs/>
                <w:sz w:val="20"/>
                <w:szCs w:val="20"/>
              </w:rPr>
            </w:pPr>
            <w:r w:rsidRPr="00497CA8">
              <w:rPr>
                <w:rFonts w:ascii="Times New Roman" w:hAnsi="Times New Roman" w:cs="Times New Roman"/>
                <w:b/>
                <w:bCs/>
                <w:sz w:val="20"/>
                <w:szCs w:val="20"/>
              </w:rPr>
              <w:t>Nav ņemts vērā</w:t>
            </w:r>
            <w:r>
              <w:rPr>
                <w:rFonts w:ascii="Times New Roman" w:hAnsi="Times New Roman" w:cs="Times New Roman"/>
                <w:b/>
                <w:bCs/>
                <w:sz w:val="20"/>
                <w:szCs w:val="20"/>
              </w:rPr>
              <w:t>. Sniegts skaidrojums.</w:t>
            </w:r>
          </w:p>
          <w:p w14:paraId="25F8FB7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sz w:val="20"/>
                <w:szCs w:val="20"/>
              </w:rPr>
              <w:t>Paredzēts turpināt sniegt atbalstu pašvaldībām supervīziju nodrošināšanai pašvaldību iestādēs strādājošajiem sociālā darba speciālistiem, nepaplašinot atbalstāmo sociālo pakalpojumu sniedzēju loku. Supervīziju izmaksas NVO sektorā strādājošās organizācijas var ietvert sniegto pakalpojumu izmaksās.</w:t>
            </w:r>
          </w:p>
        </w:tc>
        <w:tc>
          <w:tcPr>
            <w:tcW w:w="1638" w:type="dxa"/>
          </w:tcPr>
          <w:p w14:paraId="5BD3131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6261A53" w14:textId="77777777" w:rsidTr="00DC21C3">
        <w:tc>
          <w:tcPr>
            <w:tcW w:w="562" w:type="dxa"/>
            <w:shd w:val="clear" w:color="auto" w:fill="auto"/>
          </w:tcPr>
          <w:p w14:paraId="7470A93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17EC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2DDECEDC"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57B2A1FE" w14:textId="77777777" w:rsidR="003B19CF"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izvērtēt iespēju atbalstāmās darbības papildināt ar izpētēm par sociālā darba attīstības problemātiku.</w:t>
            </w:r>
          </w:p>
          <w:p w14:paraId="7AFD5F7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65446265" w14:textId="77777777" w:rsidR="003B19CF" w:rsidRPr="00074D93" w:rsidRDefault="003B19CF" w:rsidP="00C4157F">
            <w:pPr>
              <w:spacing w:after="0" w:line="240" w:lineRule="auto"/>
              <w:jc w:val="both"/>
              <w:rPr>
                <w:rFonts w:ascii="Times New Roman" w:hAnsi="Times New Roman" w:cs="Times New Roman"/>
                <w:b/>
                <w:bCs/>
                <w:sz w:val="20"/>
                <w:szCs w:val="20"/>
              </w:rPr>
            </w:pPr>
            <w:r w:rsidRPr="00074D93">
              <w:rPr>
                <w:rFonts w:ascii="Times New Roman" w:hAnsi="Times New Roman" w:cs="Times New Roman"/>
                <w:b/>
                <w:bCs/>
                <w:sz w:val="20"/>
                <w:szCs w:val="20"/>
              </w:rPr>
              <w:t>Ņemts vērā</w:t>
            </w:r>
            <w:r>
              <w:rPr>
                <w:rFonts w:ascii="Times New Roman" w:hAnsi="Times New Roman" w:cs="Times New Roman"/>
                <w:b/>
                <w:bCs/>
                <w:sz w:val="20"/>
                <w:szCs w:val="20"/>
              </w:rPr>
              <w:t>.</w:t>
            </w:r>
          </w:p>
          <w:p w14:paraId="0B7FBACD" w14:textId="47728294"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Precizēta DP (</w:t>
            </w:r>
            <w:r w:rsidR="004108EC">
              <w:rPr>
                <w:rFonts w:ascii="Times New Roman" w:hAnsi="Times New Roman" w:cs="Times New Roman"/>
                <w:sz w:val="20"/>
                <w:szCs w:val="20"/>
              </w:rPr>
              <w:t>364</w:t>
            </w:r>
            <w:r>
              <w:rPr>
                <w:rFonts w:ascii="Times New Roman" w:hAnsi="Times New Roman" w:cs="Times New Roman"/>
                <w:sz w:val="20"/>
                <w:szCs w:val="20"/>
              </w:rPr>
              <w:t>) rindkopa.</w:t>
            </w:r>
          </w:p>
          <w:p w14:paraId="3E2DF27C" w14:textId="77777777" w:rsidR="003B19CF" w:rsidRPr="003D40DC" w:rsidRDefault="003B19CF" w:rsidP="00C4157F">
            <w:pPr>
              <w:spacing w:after="0" w:line="240" w:lineRule="auto"/>
              <w:jc w:val="both"/>
              <w:rPr>
                <w:rFonts w:ascii="Times New Roman" w:hAnsi="Times New Roman" w:cs="Times New Roman"/>
                <w:sz w:val="20"/>
                <w:szCs w:val="20"/>
              </w:rPr>
            </w:pPr>
            <w:r w:rsidRPr="003D40DC">
              <w:rPr>
                <w:rFonts w:ascii="Times New Roman" w:hAnsi="Times New Roman" w:cs="Times New Roman"/>
                <w:sz w:val="20"/>
                <w:szCs w:val="20"/>
              </w:rPr>
              <w:t xml:space="preserve">Jau šajā plānošanas periodā ieviešanā esošā projekta “Profesionāla sociālā darba attīstība pašvaldībās” nobeiguma fāzē plānots Ex-post izvērtējums, kurā tiks skarti arī jautājumi saistīti ar </w:t>
            </w:r>
            <w:r w:rsidRPr="003D40DC">
              <w:rPr>
                <w:rFonts w:ascii="Times New Roman" w:eastAsia="Times New Roman" w:hAnsi="Times New Roman" w:cs="Times New Roman"/>
                <w:sz w:val="20"/>
                <w:szCs w:val="20"/>
                <w:lang w:eastAsia="lv-LV"/>
              </w:rPr>
              <w:t>sociālā darba attīstības problemātiku</w:t>
            </w:r>
            <w:r w:rsidRPr="003D40DC">
              <w:rPr>
                <w:rFonts w:ascii="Times New Roman" w:hAnsi="Times New Roman" w:cs="Times New Roman"/>
                <w:sz w:val="20"/>
                <w:szCs w:val="20"/>
              </w:rPr>
              <w:t>.  Līdzīgi arī nākamajā plānošanas periodā kā viena no darbībām plānots Ex-post projekta rezultātu izvērtējums, kas paralēli projekta aktivitāšu ieviešanas rezultātu tiešam izvērtējumam pievērsīsies arī aktuālajai sociālā darba attīstības problemātikai un turpmākajiem izaicinājumiem.</w:t>
            </w:r>
          </w:p>
          <w:p w14:paraId="03BC58B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BA50E6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4.3.5.SAM precizēto atbalstāmo darbību redakciju.</w:t>
            </w:r>
          </w:p>
        </w:tc>
      </w:tr>
      <w:tr w:rsidR="003B19CF" w:rsidRPr="006F55DD" w14:paraId="4680B9AA" w14:textId="77777777" w:rsidTr="00DC21C3">
        <w:tc>
          <w:tcPr>
            <w:tcW w:w="562" w:type="dxa"/>
            <w:shd w:val="clear" w:color="auto" w:fill="auto"/>
          </w:tcPr>
          <w:p w14:paraId="6ECCAFB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D7D662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0EC4D763"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3087B60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(361)</w:t>
            </w:r>
            <w:r w:rsidRPr="006F55DD">
              <w:rPr>
                <w:rFonts w:ascii="Times New Roman" w:eastAsia="Times New Roman" w:hAnsi="Times New Roman" w:cs="Times New Roman"/>
                <w:sz w:val="20"/>
                <w:szCs w:val="20"/>
                <w:lang w:eastAsia="lv-LV"/>
              </w:rPr>
              <w:tab/>
              <w:t>Sociālā darba attīstības nodrošināšanai plānoti informatīvi pasākumi sabiedrībai, vienotas metodiskās izpratnes un prakses veidošanai sociālajā jomā strādājošajiem un starpinstitucionālas sadarbības veicināšanai sociālo pakalpojumu attīstībai. Paredzēta profesionāla atbalsta tīkla izveide sociālā darba kvalitatīvai attīstībai, atbalstot jaunos darbiniekus un praktikantus, veidojot starpdisciplināras ekspertu komandas krīžu u.c. sarežģītu situāciju risināšanai. Sociālo darbinieku profesionālās kompetences pilnveides mācību programmu izstrāde, t.sk. ģimenes asistentu sagatavošanai, un integrēšana augstskolu programmās, metodikas sociālajam darbam ar likumpārkāpējiem izstrāde un aprobācija neformālo klātienes un e-mācību attīstīšana un realizācija, stipendiju nodrošināšana. Atbalsts sociālajiem darbiniekiem, kuri apgūst supervizora profesiju, un supervīziju nodrošināšanai sociālā darba speciālistiem pašvaldībās. Ex-post projekta rezultātu izvērtējums.</w:t>
            </w:r>
          </w:p>
        </w:tc>
        <w:tc>
          <w:tcPr>
            <w:tcW w:w="2976" w:type="dxa"/>
            <w:shd w:val="clear" w:color="auto" w:fill="auto"/>
          </w:tcPr>
          <w:p w14:paraId="615FD654" w14:textId="77777777" w:rsidR="003B19CF" w:rsidRDefault="003B19CF" w:rsidP="00C4157F">
            <w:pPr>
              <w:spacing w:after="0" w:line="240" w:lineRule="auto"/>
              <w:jc w:val="both"/>
              <w:rPr>
                <w:rFonts w:ascii="Times New Roman" w:hAnsi="Times New Roman" w:cs="Times New Roman"/>
                <w:sz w:val="20"/>
                <w:szCs w:val="20"/>
              </w:rPr>
            </w:pPr>
            <w:r w:rsidRPr="002B497E">
              <w:rPr>
                <w:rFonts w:ascii="Times New Roman" w:hAnsi="Times New Roman" w:cs="Times New Roman"/>
                <w:b/>
                <w:bCs/>
                <w:sz w:val="20"/>
                <w:szCs w:val="20"/>
              </w:rPr>
              <w:t>Ņemts vērā</w:t>
            </w:r>
            <w:r>
              <w:rPr>
                <w:rFonts w:ascii="Times New Roman" w:hAnsi="Times New Roman" w:cs="Times New Roman"/>
                <w:sz w:val="20"/>
                <w:szCs w:val="20"/>
              </w:rPr>
              <w:t>.</w:t>
            </w:r>
          </w:p>
          <w:p w14:paraId="34AE4AE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D7C597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4.3.5.SAM precizēto atbalstāmo darbību redakciju</w:t>
            </w:r>
          </w:p>
        </w:tc>
      </w:tr>
      <w:tr w:rsidR="003B19CF" w:rsidRPr="006F55DD" w14:paraId="35F9503E" w14:textId="77777777" w:rsidTr="00DC21C3">
        <w:tc>
          <w:tcPr>
            <w:tcW w:w="562" w:type="dxa"/>
            <w:shd w:val="clear" w:color="auto" w:fill="auto"/>
          </w:tcPr>
          <w:p w14:paraId="535F98A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56F4B9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69B3469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(363)</w:t>
            </w:r>
            <w:r w:rsidRPr="006F55DD">
              <w:rPr>
                <w:rFonts w:ascii="Times New Roman" w:eastAsia="Arial" w:hAnsi="Times New Roman" w:cs="Times New Roman"/>
                <w:sz w:val="20"/>
                <w:szCs w:val="20"/>
              </w:rPr>
              <w:tab/>
              <w:t>Galvenās mērķgrupas: 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ieguvušas bēgļa vai alternatīvās personas statusu. Pilngadīgas personas, kuru izārstēšana vairs nav iespējama (paliatīvās aprūpes pacienti) un viņu ģimenes locekļi/neformālie aprūpētāji. Sociālo pakalpojumu sniedzēji, veselības aprūpes speciālisti, valsts nodrošinātās juridiskās palīdzības sistēmā iesaistītās personas un iestādes, NVO, supervizori, ģimenes asistenti, sociālās labklājības jomas studenti, VDEĀVK, sabiedrība, pašvaldības, LM, TM, sadarbības partneri u.c.</w:t>
            </w:r>
          </w:p>
        </w:tc>
        <w:tc>
          <w:tcPr>
            <w:tcW w:w="4954" w:type="dxa"/>
            <w:shd w:val="clear" w:color="auto" w:fill="auto"/>
          </w:tcPr>
          <w:p w14:paraId="1DA879F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(363)</w:t>
            </w:r>
            <w:r w:rsidRPr="006F55DD">
              <w:rPr>
                <w:rFonts w:ascii="Times New Roman" w:eastAsia="Times New Roman" w:hAnsi="Times New Roman" w:cs="Times New Roman"/>
                <w:sz w:val="20"/>
                <w:szCs w:val="20"/>
                <w:lang w:eastAsia="lv-LV"/>
              </w:rPr>
              <w:tab/>
              <w:t>Galvenās mērķgrupas: 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ieguvušas bēgļa vai alternatīvās personas statusu. Pilngadīgas personas, kuru izārstēšana vairs nav iespējama (paliatīvās aprūpes pacienti) un viņu ģimenes locekļi/neformālie aprūpētāji. Sociālo pakalpojumu sniedzēji, veselības aprūpes speciālisti, valsts nodrošinātās juridiskās palīdzības sistēmā iesaistītās personas un iestādes, NVO, supervizori, ģimenes asistenti, sociālās labklājības jomas studenti, sabiedrība, pašvaldības, LM, TM, sadarbības partneri u.c.</w:t>
            </w:r>
          </w:p>
        </w:tc>
        <w:tc>
          <w:tcPr>
            <w:tcW w:w="2976" w:type="dxa"/>
            <w:shd w:val="clear" w:color="auto" w:fill="auto"/>
          </w:tcPr>
          <w:p w14:paraId="635C6B92" w14:textId="77777777" w:rsidR="003B19CF" w:rsidRPr="006F55DD" w:rsidRDefault="003B19CF" w:rsidP="00C4157F">
            <w:pPr>
              <w:spacing w:after="0" w:line="240" w:lineRule="auto"/>
              <w:jc w:val="both"/>
              <w:rPr>
                <w:rFonts w:ascii="Times New Roman" w:hAnsi="Times New Roman" w:cs="Times New Roman"/>
                <w:sz w:val="20"/>
                <w:szCs w:val="20"/>
              </w:rPr>
            </w:pPr>
            <w:r w:rsidRPr="002B497E">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6B97B4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4.3.5.SAM precizēto atbalstāmo darbību redakciju</w:t>
            </w:r>
          </w:p>
        </w:tc>
      </w:tr>
      <w:tr w:rsidR="003B19CF" w:rsidRPr="006F55DD" w14:paraId="67353702" w14:textId="77777777" w:rsidTr="00C4157F">
        <w:tc>
          <w:tcPr>
            <w:tcW w:w="13036" w:type="dxa"/>
            <w:gridSpan w:val="5"/>
            <w:shd w:val="clear" w:color="auto" w:fill="C5E0B3" w:themeFill="accent6" w:themeFillTint="66"/>
          </w:tcPr>
          <w:p w14:paraId="38882694" w14:textId="77777777" w:rsidR="003B19CF" w:rsidRPr="002B497E" w:rsidRDefault="003B19CF" w:rsidP="00C4157F">
            <w:pPr>
              <w:pStyle w:val="Heading2"/>
              <w:spacing w:before="0" w:line="240" w:lineRule="auto"/>
              <w:jc w:val="both"/>
              <w:rPr>
                <w:rFonts w:cs="Times New Roman"/>
                <w:b/>
                <w:bCs/>
                <w:sz w:val="20"/>
                <w:szCs w:val="20"/>
              </w:rPr>
            </w:pPr>
            <w:r w:rsidRPr="002B497E">
              <w:rPr>
                <w:rFonts w:cs="Times New Roman"/>
                <w:b/>
                <w:bCs/>
                <w:sz w:val="20"/>
                <w:szCs w:val="20"/>
              </w:rPr>
              <w:t>4.3.6.SAM “Veicināt nabadzības vai sociālās atstumtības riskam pakļauto cilvēku, tostarp vistrūcīgāko un bērnu, sociālo integrāciju”</w:t>
            </w:r>
          </w:p>
        </w:tc>
        <w:tc>
          <w:tcPr>
            <w:tcW w:w="1638" w:type="dxa"/>
            <w:shd w:val="clear" w:color="auto" w:fill="C5E0B3" w:themeFill="accent6" w:themeFillTint="66"/>
          </w:tcPr>
          <w:p w14:paraId="5A3CBD40"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03EB55C3" w14:textId="77777777" w:rsidTr="00DC21C3">
        <w:tc>
          <w:tcPr>
            <w:tcW w:w="562" w:type="dxa"/>
            <w:shd w:val="clear" w:color="auto" w:fill="auto"/>
          </w:tcPr>
          <w:p w14:paraId="7F8C441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31DADB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val="restart"/>
            <w:shd w:val="clear" w:color="auto" w:fill="auto"/>
          </w:tcPr>
          <w:p w14:paraId="649EA464"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xml:space="preserve">Vispārīgs komentārs par 4.3.6.SAM </w:t>
            </w:r>
          </w:p>
        </w:tc>
        <w:tc>
          <w:tcPr>
            <w:tcW w:w="4954" w:type="dxa"/>
            <w:shd w:val="clear" w:color="auto" w:fill="auto"/>
          </w:tcPr>
          <w:p w14:paraId="351578C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Sociālās integrācijas un klimata aizsardzības (vides tiesību) jomas ir cieši saistītas, vēlams atbalstīt pasākumus, kas nodrošina augstākas kvalitātes vidi sociāli atstumto grupām.</w:t>
            </w:r>
          </w:p>
        </w:tc>
        <w:tc>
          <w:tcPr>
            <w:tcW w:w="2976" w:type="dxa"/>
            <w:shd w:val="clear" w:color="auto" w:fill="auto"/>
          </w:tcPr>
          <w:p w14:paraId="4AC3EDC0" w14:textId="417536C3" w:rsidR="00AC1CC9" w:rsidRPr="00AC1CC9" w:rsidRDefault="00AC1CC9" w:rsidP="00AC1CC9">
            <w:pPr>
              <w:spacing w:after="0" w:line="240" w:lineRule="auto"/>
              <w:jc w:val="both"/>
              <w:rPr>
                <w:rFonts w:ascii="Times New Roman" w:hAnsi="Times New Roman" w:cs="Times New Roman"/>
                <w:b/>
                <w:bCs/>
                <w:sz w:val="20"/>
                <w:szCs w:val="20"/>
              </w:rPr>
            </w:pPr>
            <w:r w:rsidRPr="00AC1CC9">
              <w:rPr>
                <w:rFonts w:ascii="Times New Roman" w:hAnsi="Times New Roman" w:cs="Times New Roman"/>
                <w:b/>
                <w:bCs/>
                <w:sz w:val="20"/>
                <w:szCs w:val="20"/>
              </w:rPr>
              <w:t>Sniegts skaidrojums.</w:t>
            </w:r>
          </w:p>
          <w:p w14:paraId="6FF4DF1D" w14:textId="77777777" w:rsidR="00AC1CC9" w:rsidRDefault="00AC1CC9" w:rsidP="00AC1CC9">
            <w:pPr>
              <w:spacing w:after="0" w:line="240" w:lineRule="auto"/>
              <w:jc w:val="both"/>
              <w:rPr>
                <w:rFonts w:ascii="Times New Roman" w:hAnsi="Times New Roman" w:cs="Times New Roman"/>
                <w:sz w:val="20"/>
                <w:szCs w:val="20"/>
              </w:rPr>
            </w:pPr>
            <w:r w:rsidRPr="00AC1CC9">
              <w:rPr>
                <w:rFonts w:ascii="Times New Roman" w:hAnsi="Times New Roman" w:cs="Times New Roman"/>
                <w:sz w:val="20"/>
                <w:szCs w:val="20"/>
              </w:rPr>
              <w:t xml:space="preserve">4.3.6.SAM ietvaros VARAM plāno atbalstu bērnu pieskatīšanas un aprūpes organizēšanai </w:t>
            </w:r>
            <w:r w:rsidRPr="00AC1CC9">
              <w:rPr>
                <w:rFonts w:ascii="Times New Roman" w:hAnsi="Times New Roman" w:cs="Times New Roman"/>
                <w:i/>
                <w:iCs/>
                <w:sz w:val="20"/>
                <w:szCs w:val="20"/>
              </w:rPr>
              <w:t>(atbalsts pašvaldībām aukļu dienesta un privāto pirmsskolas izglītības iestāžu pakalpojumu iegādei, un citiem bērnu pieskatīšanas pasākumiem</w:t>
            </w:r>
            <w:r w:rsidRPr="00AC1CC9">
              <w:rPr>
                <w:rFonts w:ascii="Times New Roman" w:hAnsi="Times New Roman" w:cs="Times New Roman"/>
                <w:sz w:val="20"/>
                <w:szCs w:val="20"/>
              </w:rPr>
              <w:t>), tādā veidā veicinot vienlīdzīgas iespējas bērnu vecākiem  atgriezties darba tirgū, kurā paredzama transformācija, ņemot vērā ekonomikā notiekošos procesus pārejā uz klimatneitralitāti. 4.3.6.SAM ietvaros paredzētās darbības jau šobrīd paredz, ka pakalpojumi ir pieejami visiem, neatkarīgi no sociālā stāvokļa, jo savlaicīga atgriešanās darba tirgū dod vecākiem (t.sk. arī sociāli atstumto grupām) līdzvērtīgas iespējas iesaistīties darba meklēšanā un darbam nepieciešamo prasmju apguvē, gūt ienākumus, saņemt sociālās garantijas, pagarināt darba stāžu, celt savu konkurētspēju, paaugstinot prasmju un pieredzes līmeni.</w:t>
            </w:r>
          </w:p>
          <w:p w14:paraId="5FBE5050" w14:textId="467775F4" w:rsidR="002F43FA" w:rsidRPr="006F55DD" w:rsidRDefault="002F43FA" w:rsidP="00AC1CC9">
            <w:pPr>
              <w:spacing w:after="0" w:line="240" w:lineRule="auto"/>
              <w:jc w:val="both"/>
              <w:rPr>
                <w:rFonts w:ascii="Times New Roman" w:hAnsi="Times New Roman" w:cs="Times New Roman"/>
                <w:sz w:val="20"/>
                <w:szCs w:val="20"/>
              </w:rPr>
            </w:pPr>
          </w:p>
        </w:tc>
        <w:tc>
          <w:tcPr>
            <w:tcW w:w="1638" w:type="dxa"/>
          </w:tcPr>
          <w:p w14:paraId="231BFDFB" w14:textId="3D39158A" w:rsidR="003B19CF" w:rsidRPr="006F55DD" w:rsidRDefault="002F43FA"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AE3C084" w14:textId="77777777" w:rsidTr="00DC21C3">
        <w:tc>
          <w:tcPr>
            <w:tcW w:w="562" w:type="dxa"/>
            <w:shd w:val="clear" w:color="auto" w:fill="auto"/>
          </w:tcPr>
          <w:p w14:paraId="7645C99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E52B49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75E5DFEF"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0ECCDC1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atbilstoši NAP finansējuma plānā noteiktajam pasākuma Nr. 603 uzdevumam papildināt 4.3.6.SAM “Veicināt nabadzības vai sociālās atstumtības riskam pakļauto cilvēku, tostarp vistrūcīgāko un bērnu, sociālo integrāciju” (turpmāk – 4.3.6.SAM) aprakstu ar atbalstāmo darbību “Ģimenei draudzīgas vides un sabiedrības veidošana”. NAP pasākums Nr. 603 ietver vairākus uzdevumus, tostarp sabiedriskā pasūtījuma veidošanu medijiem par vecāku prasmju, attiecību pratības tematiku, ģimenes, laulības, paaudžu solidaritāti un atjaunotni kā vērtību; jauniešu izglītošanu, veidojot izpratni par attiecībām un ģimeni; atbalstu un atzinību darba devējiem, kas īsteno ģimenei draudzīgu darba vidi; Goda ģimeņu “3 plus ģimenes kartes” īpašnieku godināšanu; valsts pētījuma programmas izveidi un īstenošanu nozarē “Demogrāfija un sociālā labklājība”; tēvu lomas stiprināšanu sabiedrībā. SIF ieskatā Darbības programmā šādas aktivitātes nav ietvertas, un 4.3.6.SAM apraksts tikai pie vispārējām darbībām, kas nodrošina vienlīdzību, iekļaušanu un nediskrimināciju (379. rindkopa), paredz virspusēju atsauci uz aktivitātēm, kas veicina darba un privātās dzīves līdzsvaru, kas SIF ieskatā nav pietiekams pamats, lai nodrošinātu NAP pasākuma Nr. 603 noteikto uzdevumu izpildi. Atbilstoši NAP finansējuma tabulai, šī uzdevuma izpilde nodrošināma 4.3.6.SAM ietvaros.</w:t>
            </w:r>
          </w:p>
        </w:tc>
        <w:tc>
          <w:tcPr>
            <w:tcW w:w="2976" w:type="dxa"/>
            <w:shd w:val="clear" w:color="auto" w:fill="auto"/>
          </w:tcPr>
          <w:p w14:paraId="64255452" w14:textId="77777777" w:rsidR="003B19CF" w:rsidRPr="00EF17F7" w:rsidRDefault="003B19CF" w:rsidP="00C4157F">
            <w:pPr>
              <w:spacing w:after="0" w:line="240" w:lineRule="auto"/>
              <w:jc w:val="both"/>
              <w:rPr>
                <w:rFonts w:ascii="Times New Roman" w:hAnsi="Times New Roman" w:cs="Times New Roman"/>
                <w:b/>
                <w:sz w:val="20"/>
                <w:szCs w:val="20"/>
              </w:rPr>
            </w:pPr>
            <w:r w:rsidRPr="00EF17F7">
              <w:rPr>
                <w:rFonts w:ascii="Times New Roman" w:hAnsi="Times New Roman" w:cs="Times New Roman"/>
                <w:b/>
                <w:sz w:val="20"/>
                <w:szCs w:val="20"/>
              </w:rPr>
              <w:t>Ņemts vērā. Sniegts skaidrojums.</w:t>
            </w:r>
          </w:p>
          <w:p w14:paraId="0720BD70" w14:textId="77777777" w:rsidR="003B19CF" w:rsidRDefault="003B19CF" w:rsidP="00C4157F">
            <w:pPr>
              <w:spacing w:after="0" w:line="240" w:lineRule="auto"/>
              <w:jc w:val="both"/>
              <w:rPr>
                <w:rFonts w:ascii="Times New Roman" w:hAnsi="Times New Roman" w:cs="Times New Roman"/>
                <w:sz w:val="20"/>
                <w:szCs w:val="20"/>
              </w:rPr>
            </w:pPr>
            <w:r w:rsidRPr="00AC6FC3">
              <w:rPr>
                <w:rFonts w:ascii="Times New Roman" w:hAnsi="Times New Roman" w:cs="Times New Roman"/>
                <w:sz w:val="20"/>
                <w:szCs w:val="20"/>
              </w:rPr>
              <w:t>4.3.6.SAM “Veicināt nabadzības vai sociālās atstumtības riskam pakļauto cilvēku, tostarp vistrūcīgāko un bērnu, sociālo integrāciju”  apraksts pie atbalstāmajām darbībām papildināts ar punktu “Ģimenei draudzīgas vides un sabiedrības veidošana”.</w:t>
            </w:r>
          </w:p>
          <w:p w14:paraId="0E101788" w14:textId="77777777" w:rsidR="003B19CF" w:rsidRDefault="003B19CF" w:rsidP="00C4157F">
            <w:pPr>
              <w:spacing w:after="0" w:line="240" w:lineRule="auto"/>
              <w:jc w:val="both"/>
              <w:rPr>
                <w:rFonts w:ascii="Times New Roman" w:hAnsi="Times New Roman" w:cs="Times New Roman"/>
                <w:sz w:val="20"/>
                <w:szCs w:val="20"/>
              </w:rPr>
            </w:pPr>
          </w:p>
          <w:p w14:paraId="1A63657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23874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F18E7BE" w14:textId="77777777" w:rsidTr="00DC21C3">
        <w:tc>
          <w:tcPr>
            <w:tcW w:w="562" w:type="dxa"/>
            <w:shd w:val="clear" w:color="auto" w:fill="auto"/>
          </w:tcPr>
          <w:p w14:paraId="0E5D6EF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17763B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4C39E0E3"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63754A2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atbilstoši NAP finansējuma plānā noteiktajam pasākuma Nr. 604 uzdevumam papildināt 4.3.6.SAM aprakstu ar atbalstāmo darbību “Ģimenes un darba dzīves saskaņošana”. NAP pasākums Nr. 604 paredz atbalsta pasākumus ģimenes un darba dzīves saskaņošanai un atbalstu tuvinieku aprūpei mājās, ietverot tādas atbalstāmās darbības kā elastīgā darba laika un attālinātā darba prakses popularizēšanu sabiedrībā; bērnu istabas/pieskatīšanas pakalpojuma izvēli darba vietās; elastīgā un attālinātā darba monitoringa izveidi un uzturēšanu, u.c. darbības. Darbības programmas 2020. gada 10. augusta redakcijā nav iekļautas atbalstāmās darbības, kas būtu vērstas uz iepriekš minēto uzdevumu izpildi. Atbilstoši NAP finansējuma tabulai, šī uzdevuma izpilde, mūsuprāt, nodrošināma 4.3.6.SAM ietvaros.</w:t>
            </w:r>
          </w:p>
        </w:tc>
        <w:tc>
          <w:tcPr>
            <w:tcW w:w="2976" w:type="dxa"/>
            <w:shd w:val="clear" w:color="auto" w:fill="auto"/>
          </w:tcPr>
          <w:p w14:paraId="25AA3394" w14:textId="77777777" w:rsidR="003B19CF" w:rsidRPr="00074D93" w:rsidRDefault="003B19CF" w:rsidP="00C4157F">
            <w:pPr>
              <w:spacing w:after="0" w:line="240" w:lineRule="auto"/>
              <w:jc w:val="both"/>
              <w:rPr>
                <w:rFonts w:ascii="Times New Roman" w:hAnsi="Times New Roman" w:cs="Times New Roman"/>
                <w:b/>
                <w:bCs/>
                <w:sz w:val="20"/>
                <w:szCs w:val="20"/>
              </w:rPr>
            </w:pPr>
            <w:r w:rsidRPr="00074D93">
              <w:rPr>
                <w:rFonts w:ascii="Times New Roman" w:hAnsi="Times New Roman" w:cs="Times New Roman"/>
                <w:b/>
                <w:bCs/>
                <w:sz w:val="20"/>
                <w:szCs w:val="20"/>
              </w:rPr>
              <w:t>Sniegts skaidrojums</w:t>
            </w:r>
          </w:p>
          <w:p w14:paraId="0D8968D8" w14:textId="5B55542F"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NAP 604.pasākumā ietverto darbību īstenošanu paredz DP (</w:t>
            </w:r>
            <w:r w:rsidR="00C0091E">
              <w:rPr>
                <w:rFonts w:ascii="Times New Roman" w:hAnsi="Times New Roman" w:cs="Times New Roman"/>
                <w:sz w:val="20"/>
                <w:szCs w:val="20"/>
              </w:rPr>
              <w:t>351</w:t>
            </w:r>
            <w:r>
              <w:rPr>
                <w:rFonts w:ascii="Times New Roman" w:hAnsi="Times New Roman" w:cs="Times New Roman"/>
                <w:sz w:val="20"/>
                <w:szCs w:val="20"/>
              </w:rPr>
              <w:t>) rindkopa. SIF minētā pasākuma īstenošanā plānos piesaistīt kā sadarbības partnerus.</w:t>
            </w:r>
          </w:p>
          <w:p w14:paraId="6B87E329" w14:textId="3F4331ED"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Savukārt atbalsts bērnu pieskatīšanai plānots VARAM pārziņā esošajā pasākumā (DP (37</w:t>
            </w:r>
            <w:r w:rsidR="00C0091E">
              <w:rPr>
                <w:rFonts w:ascii="Times New Roman" w:hAnsi="Times New Roman" w:cs="Times New Roman"/>
                <w:sz w:val="20"/>
                <w:szCs w:val="20"/>
              </w:rPr>
              <w:t>6</w:t>
            </w:r>
            <w:r>
              <w:rPr>
                <w:rFonts w:ascii="Times New Roman" w:hAnsi="Times New Roman" w:cs="Times New Roman"/>
                <w:sz w:val="20"/>
                <w:szCs w:val="20"/>
              </w:rPr>
              <w:t xml:space="preserve">) rindkopa). </w:t>
            </w:r>
          </w:p>
          <w:p w14:paraId="57227AAE" w14:textId="77777777" w:rsidR="003B19CF" w:rsidRDefault="003B19CF" w:rsidP="00C4157F">
            <w:pPr>
              <w:spacing w:after="0" w:line="240" w:lineRule="auto"/>
              <w:jc w:val="both"/>
              <w:rPr>
                <w:rFonts w:ascii="Times New Roman" w:hAnsi="Times New Roman" w:cs="Times New Roman"/>
                <w:sz w:val="20"/>
                <w:szCs w:val="20"/>
              </w:rPr>
            </w:pPr>
          </w:p>
          <w:p w14:paraId="60C93682" w14:textId="77777777" w:rsidR="003B19CF" w:rsidRPr="006F55DD" w:rsidRDefault="003B19CF" w:rsidP="00C4157F">
            <w:pPr>
              <w:spacing w:after="0" w:line="240" w:lineRule="auto"/>
              <w:jc w:val="both"/>
              <w:rPr>
                <w:rFonts w:ascii="Times New Roman" w:hAnsi="Times New Roman" w:cs="Times New Roman"/>
                <w:sz w:val="20"/>
                <w:szCs w:val="20"/>
              </w:rPr>
            </w:pPr>
            <w:r w:rsidRPr="0067123B">
              <w:rPr>
                <w:rFonts w:ascii="Times New Roman" w:hAnsi="Times New Roman" w:cs="Times New Roman"/>
                <w:sz w:val="20"/>
                <w:szCs w:val="20"/>
              </w:rPr>
              <w:t>Vienlaikus skaidrojam, ka</w:t>
            </w:r>
            <w:r>
              <w:rPr>
                <w:rFonts w:ascii="Times New Roman" w:hAnsi="Times New Roman" w:cs="Times New Roman"/>
                <w:b/>
                <w:bCs/>
                <w:sz w:val="20"/>
                <w:szCs w:val="20"/>
              </w:rPr>
              <w:t xml:space="preserve"> </w:t>
            </w:r>
            <w:r w:rsidRPr="006F55DD">
              <w:rPr>
                <w:rFonts w:ascii="Times New Roman" w:hAnsi="Times New Roman" w:cs="Times New Roman"/>
                <w:sz w:val="20"/>
                <w:szCs w:val="20"/>
              </w:rPr>
              <w:t xml:space="preserve"> atbilstoši MK 25.02.2020. protokola Nr.8 33§ 5.punktam, DP plānotās investīcijas ir jābalsta uz NAP ietvertajiem pasākumiem, attiecīgi </w:t>
            </w:r>
            <w:r>
              <w:rPr>
                <w:rFonts w:ascii="Times New Roman" w:hAnsi="Times New Roman" w:cs="Times New Roman"/>
                <w:sz w:val="20"/>
                <w:szCs w:val="20"/>
              </w:rPr>
              <w:t>DP izstrādes ietvaros</w:t>
            </w:r>
            <w:r w:rsidRPr="006F55DD">
              <w:rPr>
                <w:rFonts w:ascii="Times New Roman" w:hAnsi="Times New Roman" w:cs="Times New Roman"/>
                <w:sz w:val="20"/>
                <w:szCs w:val="20"/>
              </w:rPr>
              <w:t xml:space="preserve"> nepieciešams respektēt NAP pasākumu saturu. Vienlaikus skaidrojam, ka DP saturu un noformējumu nosaka KNR V pielikums un noteiktajiem teksta laukiem ir ierobežots zīmju skaits, tādēļ nav iespējams nodrošināt, ka </w:t>
            </w:r>
            <w:r>
              <w:rPr>
                <w:rFonts w:ascii="Times New Roman" w:hAnsi="Times New Roman" w:cs="Times New Roman"/>
                <w:sz w:val="20"/>
                <w:szCs w:val="20"/>
              </w:rPr>
              <w:t>tekstā ir norādītas atsauces uz visiem saistītajiem NAP pasākumiem vai ar to ieviešanu saistītā informācija</w:t>
            </w:r>
            <w:r w:rsidRPr="006F55DD">
              <w:rPr>
                <w:rFonts w:ascii="Times New Roman" w:hAnsi="Times New Roman" w:cs="Times New Roman"/>
                <w:sz w:val="20"/>
                <w:szCs w:val="20"/>
              </w:rPr>
              <w:t>.</w:t>
            </w:r>
          </w:p>
          <w:p w14:paraId="223CF62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17BB7F8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74350F4" w14:textId="77777777" w:rsidTr="00DC21C3">
        <w:tc>
          <w:tcPr>
            <w:tcW w:w="562" w:type="dxa"/>
            <w:shd w:val="clear" w:color="auto" w:fill="auto"/>
          </w:tcPr>
          <w:p w14:paraId="497F1B3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C4514B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vMerge/>
            <w:shd w:val="clear" w:color="auto" w:fill="auto"/>
          </w:tcPr>
          <w:p w14:paraId="71382EE8"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136C5B3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atbilstoši NAP finansējuma plānā noteiktajam pasākuma Nr. 606 uzdevumam papildināt Darbības programmā iekļauto informāciju par 4.3.6.SAM. Minētais NAP pasākums paredz nodrošināt remigrāciju veicinošus pakalpojumus un atbalstu remigrējošo ģimeņu piederīgo integrācijai, kas cita starpā ietver tādas atbalstāmās darbības kā atbalsta sistēmas stiprināšana diasporas ģimenēm atgriežoties uz dzīvi Latvijā, citai tautībai piederīgo ģimenes locekļu integrāciju darba vidē un sabiedriskajā dzīvē, u.c. darbības. Atbilstoši NAP finansējuma tabulai, šī uzdevuma izpilde nodrošināma 4.3.6.SAM ietvaros. Savukārt Darbības programmā iekļautie 4.3.6.SAM nosacījumi nenosaka atbalstāmās darbības, kas būtu saistītas ar remigrāciju veicinošiem pakalpojumiem var atbalstu remigrējošo ģimeņu piederīgo integrācijai Latvijas sabiedrībā. Uzsveram, ka atbilstoši NAP finanšu plānā ietvertajiem uzdevumiem ir nepieciešams papildināt 4.3.6.SAM aprakstu ar atbalstāmo darbību “Remigrāciju veicinoši pakalpojumi” un “Atbalsts remigrējošo ģimeņu piederīgo integrācijai”.</w:t>
            </w:r>
          </w:p>
        </w:tc>
        <w:tc>
          <w:tcPr>
            <w:tcW w:w="2976" w:type="dxa"/>
            <w:shd w:val="clear" w:color="auto" w:fill="auto"/>
          </w:tcPr>
          <w:p w14:paraId="7A4F6A45" w14:textId="37177DA1" w:rsidR="00AC1CC9" w:rsidRPr="00AC1CC9" w:rsidRDefault="003B19CF" w:rsidP="00AC1CC9">
            <w:pPr>
              <w:spacing w:after="0" w:line="240" w:lineRule="auto"/>
              <w:jc w:val="both"/>
              <w:rPr>
                <w:rFonts w:ascii="Times New Roman" w:hAnsi="Times New Roman" w:cs="Times New Roman"/>
                <w:b/>
                <w:bCs/>
                <w:sz w:val="20"/>
                <w:szCs w:val="20"/>
              </w:rPr>
            </w:pPr>
            <w:r w:rsidRPr="003E20FF">
              <w:rPr>
                <w:rFonts w:ascii="Times New Roman" w:hAnsi="Times New Roman" w:cs="Times New Roman"/>
                <w:b/>
                <w:bCs/>
                <w:sz w:val="20"/>
                <w:szCs w:val="20"/>
              </w:rPr>
              <w:t>Sniegts skaidrojums</w:t>
            </w:r>
            <w:r>
              <w:rPr>
                <w:rFonts w:ascii="Times New Roman" w:hAnsi="Times New Roman" w:cs="Times New Roman"/>
                <w:b/>
                <w:bCs/>
                <w:sz w:val="20"/>
                <w:szCs w:val="20"/>
              </w:rPr>
              <w:t>.</w:t>
            </w:r>
          </w:p>
          <w:p w14:paraId="7BEE6CBE" w14:textId="051A7180" w:rsidR="00AC1CC9" w:rsidRPr="00AC1CC9" w:rsidRDefault="00AC1CC9" w:rsidP="00AC1CC9">
            <w:pPr>
              <w:spacing w:after="0" w:line="240" w:lineRule="auto"/>
              <w:jc w:val="both"/>
              <w:rPr>
                <w:rFonts w:ascii="Times New Roman" w:hAnsi="Times New Roman" w:cs="Times New Roman"/>
                <w:bCs/>
                <w:sz w:val="20"/>
                <w:szCs w:val="20"/>
              </w:rPr>
            </w:pPr>
            <w:r w:rsidRPr="00AC1CC9">
              <w:rPr>
                <w:rFonts w:ascii="Times New Roman" w:hAnsi="Times New Roman" w:cs="Times New Roman"/>
                <w:bCs/>
                <w:sz w:val="20"/>
                <w:szCs w:val="20"/>
              </w:rPr>
              <w:t>4.3.6.SAM ietvaros VARAM plāno nodrošināt atbalstu pašvaldībām aukļu dienesta un privāto pirmsskolas izglītības iestāžu pakalpojumu iegādei atklāta, caurspīdīga konkursa ietvaros, un citiem bērnu pieskatīšanas pasākumiem, kas  pozitīvi ietekmēs arī remigrācijas procesos iesaistīto sabiedrības daļu. Izziņas komentārā ietverto jautājumu VARAM pārstāvji ir pārrunājuši ar Sabiedrības integrācijas fondu (turpmāk – SIF) un VARAM sagaida precīzāku SIF ieceres aprakstu, lai izvērtētu nepieciešamību izmaiņām/papildinājumiem DP.</w:t>
            </w:r>
          </w:p>
          <w:p w14:paraId="09460178" w14:textId="77777777" w:rsidR="003B19CF" w:rsidRDefault="003B19CF" w:rsidP="00C4157F">
            <w:pPr>
              <w:spacing w:after="0" w:line="240" w:lineRule="auto"/>
              <w:jc w:val="both"/>
              <w:rPr>
                <w:rFonts w:ascii="Times New Roman" w:hAnsi="Times New Roman" w:cs="Times New Roman"/>
                <w:sz w:val="20"/>
                <w:szCs w:val="20"/>
              </w:rPr>
            </w:pPr>
          </w:p>
          <w:p w14:paraId="5DB31C8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B5B43C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25B3712" w14:textId="77777777" w:rsidTr="00DC21C3">
        <w:tc>
          <w:tcPr>
            <w:tcW w:w="562" w:type="dxa"/>
            <w:shd w:val="clear" w:color="auto" w:fill="auto"/>
          </w:tcPr>
          <w:p w14:paraId="2C85749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D57C9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718D917"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(375)</w:t>
            </w:r>
            <w:r w:rsidRPr="006F55DD">
              <w:rPr>
                <w:rFonts w:ascii="Times New Roman" w:eastAsia="Arial" w:hAnsi="Times New Roman" w:cs="Times New Roman"/>
                <w:sz w:val="20"/>
                <w:szCs w:val="20"/>
              </w:rPr>
              <w:tab/>
              <w:t>Nodrošinot preventīvo atbalstu veselīgai bērnu sociālemocionālai un psiholoģiskai attīstībai, plānota visaptveroša, integrēta, uz cilvēka vajadzībām orientēta diagnostikas, profilakses, konsultatīvo pasākumu, veselības un sociālo pakalpojumu kopuma īstenošana, t.sk. apmācības, praktiski treniņi pedagogiem, agrīnas intervences bērniem ar psihomotoriem un psihosociāliem traucējumiem, multimodālas, pierādījumos balstītas intervences programmas attīstības un uzvedības traucējumu veidošanās risku mazināšanai, distresa un trauksmes pārvarēšanai nepilngadīgajiem, sociālo prasmju pilnveide riska grupām, vecāku prasmju pilnveides programmas, programmas vardarbības un mobinga mazināšanai izglītības iestādēs un e-vidē, atbalsta nodrošināšana ģimenēm ar bērniem, kuri zaudējuši tuviniekus, pēc smagas krīzes vai katastrofas, uzlabojot ģimenes psiholoģisko un emocionālo noturīgumu. Vairākas no plānotajām programmām tiks īstenotas kā sociālās inovācijas, adaptējot ārvalstu praksi un pieredzi. Paredzēta arī iekļaujošas sabiedrības vērtību popularizēšana, stiprinot sociālo iekļaušanu, dzimumu līdztiesību, darba un ģimenes dzīves saskaņošanu un vecāku prasmes</w:t>
            </w:r>
          </w:p>
        </w:tc>
        <w:tc>
          <w:tcPr>
            <w:tcW w:w="4954" w:type="dxa"/>
            <w:shd w:val="clear" w:color="auto" w:fill="auto"/>
          </w:tcPr>
          <w:p w14:paraId="2F4CF7F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Saprotam, ka šie ir PKC plānotie un īstenojamie pasākumi.</w:t>
            </w:r>
          </w:p>
          <w:p w14:paraId="36D253F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p w14:paraId="3DEC074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FM izdalīt LM jauno pasākumu (NAP 600) jaunā rindkopā, numerācijas izsekojamības dēļ to neesam precizējuši.</w:t>
            </w:r>
          </w:p>
          <w:p w14:paraId="22DFA20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p w14:paraId="7858D19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(XXX) Lai mazinātu bērnu deviantas uzvedības veidošanās risku, nodrošinot savlaicīgu intervenci, kā arī sekmētu inovatīvu pakalpojumu sniegšanu ģimenēm ar bērniem, jo īpaši bērniem ar uzvedības traucējumiem un atkarības problēmām, plānoti prevencijas, diagnostikas un sociālās rehabiliācijas atbalsta pasākumi ģimenēm ar bērniem psiholoģiskās un emocionālās labklājības veicināšanai. Uzvedības traucējumu veidošanās risku mazināšanai, distresa un trauksmes pārvarēšanai nepilngadīgajiem, plānotas agrīnās intervences, tai skaitā, sociālo prasmju pilnveide un jaunu pakalpojumu ieviešana riska ģimenēm, kuras vēl tikai gaida bērnu vai kurās jau ir bērni, atbilstoši bērna vecumposma īpatnībām; pierādījumos balstītas rokasgrāmatas izstrāde speciālistiem, kuru profesionālā darbība ir saistīta ar darbu ar bērniem, kā arī dienas centru un jauniešu centru pakalpojumu pilnveide un kapacitātes stiprināšana, attīstot atbalsta pakalpojumus atbilstoši bērnu individuālajām vajadzībām pēc iespējas tuvāk bērna dzīvesvietai. Plānota visaptverošas, integrētas, uz bērna vajadzībām orientētas diagnostikas attīstība, tādējādi nodrošinot savlaicīgu ģimenes un bērna problemātikas atpazīšanu un rekomendāciju sniegšanu. Tāpat plānota multimodālas, pierādījumos balstītas sociālās rehabilitācijas programmu izstrāde bērniem ar psihosociāliem traucējumiem, deviantu uzvedību un atkarības problēmām, tai skaitā, starptautiskās pieredzes un prakses izpēte, speciālistu apmācības, jaunu sociālo rehabilitācijas programmu izstrāde bērniem un ģimenes locekļiem, starpprofesionāļu komandas modeļa izstrāde, apraksta un ieviešanas metodes (sadarbības shēma) izstrāde.</w:t>
            </w:r>
          </w:p>
        </w:tc>
        <w:tc>
          <w:tcPr>
            <w:tcW w:w="2976" w:type="dxa"/>
            <w:shd w:val="clear" w:color="auto" w:fill="auto"/>
          </w:tcPr>
          <w:p w14:paraId="026CA9C1"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1DB9112E" w14:textId="77777777" w:rsidR="003B19CF" w:rsidRPr="000B4DFD" w:rsidRDefault="003B19CF" w:rsidP="00C4157F">
            <w:pPr>
              <w:spacing w:after="0" w:line="240" w:lineRule="auto"/>
              <w:jc w:val="both"/>
              <w:rPr>
                <w:rFonts w:ascii="Times New Roman" w:hAnsi="Times New Roman" w:cs="Times New Roman"/>
                <w:b/>
                <w:bCs/>
                <w:sz w:val="20"/>
                <w:szCs w:val="20"/>
              </w:rPr>
            </w:pPr>
          </w:p>
        </w:tc>
        <w:tc>
          <w:tcPr>
            <w:tcW w:w="1638" w:type="dxa"/>
          </w:tcPr>
          <w:p w14:paraId="5FD4D0C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4.3.6.SAM atbalstāmo darbību redakciju.</w:t>
            </w:r>
          </w:p>
        </w:tc>
      </w:tr>
      <w:tr w:rsidR="003B19CF" w:rsidRPr="006F55DD" w14:paraId="7A560107" w14:textId="77777777" w:rsidTr="00DC21C3">
        <w:tc>
          <w:tcPr>
            <w:tcW w:w="562" w:type="dxa"/>
            <w:shd w:val="clear" w:color="auto" w:fill="auto"/>
          </w:tcPr>
          <w:p w14:paraId="005C64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98216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2E464654"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(376)</w:t>
            </w:r>
            <w:r w:rsidRPr="006F55DD">
              <w:rPr>
                <w:rFonts w:ascii="Times New Roman" w:eastAsia="Arial" w:hAnsi="Times New Roman" w:cs="Times New Roman"/>
                <w:sz w:val="20"/>
                <w:szCs w:val="20"/>
              </w:rPr>
              <w:tab/>
              <w:t>Vardarbības ģimenē, un pret bērniem novēršanai un mazināšanai un atbalsta pakalpojumu attīstībai ģimenēm ar bērniem plānoti pasākumi individuālā līmenī, palīdzot ģimenes locekļiem, kas cieš no vardarbības, un pasākumi sabiedrības līmenī, mazinot vardarbības ekonomisko slogu. Vienlaikus plānota profilaktisku un preventīvu pasākumu vecākiem ieviešana ar mērķi uzlabot vecāku prasmes, tādejādi mazinot bērnu fizisku sodīšanu un citas vardarbīgas audzināšanas metodes. Plānota atbalsta sistēmas no vardarbības ģimenē cietušām personām novērtēšana, monitoringa pilnveide vardarbības ģimenē jomā, jaunu instrumentu vardarbības pret bērniem riska mazināšanai izstrāde/aprobācija, jaunu metožu darbam ar no vardarbības cietušām un vardarbību veikušām personām pilnveide/aprobācija, informatīvu pasākumu organizēšana. Paredzēta jaunas pieejas darbā ar vardarbībā ģimenē cietušām pilngadīgām personām izmēģināšana atbilstoši individuālajām vajadzībām: inovatīvu pakalpojumu no vardarbības cietušām personām no ievainojamām grupām (veci cilvēki, cilvēki ar garīga rakstura traucējumiem, ar invaliditāti, ar iepriekšējo sodāmību, personas pēc ieslodzījuma, probācijas klienti) aprobācija/ieviešana, pakalpojumu augsta riska vardarbības gadījumos attīstība un nodrošināšana, jaunās pieejas izmēģināšana mobinga, savstarpējas vardarbības bērnu un jauniešu vidū novēršanai un mazināšanai.</w:t>
            </w:r>
          </w:p>
        </w:tc>
        <w:tc>
          <w:tcPr>
            <w:tcW w:w="4954" w:type="dxa"/>
            <w:shd w:val="clear" w:color="auto" w:fill="auto"/>
          </w:tcPr>
          <w:p w14:paraId="5904CCF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(376)</w:t>
            </w:r>
            <w:r w:rsidRPr="006F55DD">
              <w:rPr>
                <w:rFonts w:ascii="Times New Roman" w:eastAsia="Calibri" w:hAnsi="Times New Roman" w:cs="Times New Roman"/>
                <w:color w:val="000000"/>
                <w:sz w:val="20"/>
                <w:szCs w:val="20"/>
                <w:lang w:eastAsia="lv-LV" w:bidi="lv-LV"/>
              </w:rPr>
              <w:tab/>
              <w:t>Atbalsta instrumentu izstrādei un ieviešanai ģimenes funkcionalitātes stiprināšanai, tai skaitā atbalsta pakalpojumu attīstībai ģimenēm ar bērniem, plānoti pasākumi individuālā līmenī, sniedzot atbalstu ģimenes locekļiem, kas cieš no vardarbības, un pasākumi sabiedrības līmenī, mazinot ģimenes funkcionētspējas atjaunošanas ekonomisko slogu. Vienlaikus plānota profilaktisku un preventīvu pasākumu vecākiem ieviešana ar mērķi uzlabot vecāku prasmes pozitīvā bērnu disciplinēšanā, izmantojot nevardarbīgas audzināšanas metodes.. Plānota atbalsta sistēmas no vardarbības ģimenē cietušām personām novērtēšana, monitoringa pilnveide vardarbības ģimenē jomā, jaunu instrumentu vardarbības pret bērniem riska mazināšanai izstrāde/aprobācija, jaunu metožu darbam ar no vardarbības cietušām un vardarbību veikušām personām pilnveide/aprobācija, informatīvu pasākumu organizēšana. Paredzēta jaunas pieejas darbā ar vardarbībā ģimenē cietušām pilngadīgām personām izmēģināšana atbilstoši individuālajām vajadzībām: inovatīvu pakalpojumu no vardarbības cietušām personām no ievainojamām grupām (veci cilvēki, cilvēki ar garīga rakstura traucējumiem, ar invaliditāti, ar iepriekšējo sodāmību, personas pēc ieslodzījuma, probācijas klienti) aprobācija/ieviešana, pakalpojumu augsta riska vardarbības gadījumos attīstība un nodrošināšana, jaunās pieejas izmēģināšana mobinga, savstarpējas vardarbības bērnu un jauniešu vidū novēršanai un mazināšanai.</w:t>
            </w:r>
          </w:p>
        </w:tc>
        <w:tc>
          <w:tcPr>
            <w:tcW w:w="2976" w:type="dxa"/>
            <w:shd w:val="clear" w:color="auto" w:fill="auto"/>
          </w:tcPr>
          <w:p w14:paraId="283838BC"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0FE55AB1" w14:textId="77777777" w:rsidR="003B19CF" w:rsidRDefault="003B19CF" w:rsidP="00C4157F">
            <w:pPr>
              <w:spacing w:after="0" w:line="240" w:lineRule="auto"/>
              <w:jc w:val="both"/>
              <w:rPr>
                <w:rFonts w:ascii="Times New Roman" w:hAnsi="Times New Roman" w:cs="Times New Roman"/>
                <w:sz w:val="20"/>
                <w:szCs w:val="20"/>
              </w:rPr>
            </w:pPr>
          </w:p>
          <w:p w14:paraId="6CD4FC55" w14:textId="77777777" w:rsidR="003B19CF" w:rsidRPr="000B4DFD" w:rsidRDefault="003B19CF" w:rsidP="00C4157F">
            <w:pPr>
              <w:spacing w:after="0" w:line="240" w:lineRule="auto"/>
              <w:jc w:val="both"/>
              <w:rPr>
                <w:rFonts w:ascii="Times New Roman" w:hAnsi="Times New Roman" w:cs="Times New Roman"/>
                <w:b/>
                <w:bCs/>
                <w:sz w:val="20"/>
                <w:szCs w:val="20"/>
              </w:rPr>
            </w:pPr>
          </w:p>
        </w:tc>
        <w:tc>
          <w:tcPr>
            <w:tcW w:w="1638" w:type="dxa"/>
          </w:tcPr>
          <w:p w14:paraId="41E1466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4.3.6.SAM atbalstāmo darbību redakciju.</w:t>
            </w:r>
          </w:p>
        </w:tc>
      </w:tr>
      <w:tr w:rsidR="003B19CF" w:rsidRPr="006F55DD" w14:paraId="14C885D1" w14:textId="77777777" w:rsidTr="00DC21C3">
        <w:tc>
          <w:tcPr>
            <w:tcW w:w="562" w:type="dxa"/>
            <w:shd w:val="clear" w:color="auto" w:fill="auto"/>
          </w:tcPr>
          <w:p w14:paraId="50726B2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8633C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477C3281"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(378)</w:t>
            </w:r>
            <w:r w:rsidRPr="006F55DD">
              <w:rPr>
                <w:rFonts w:ascii="Times New Roman" w:eastAsia="Arial" w:hAnsi="Times New Roman" w:cs="Times New Roman"/>
                <w:sz w:val="20"/>
                <w:szCs w:val="20"/>
              </w:rPr>
              <w:tab/>
              <w:t>Galvenās mērķgrupas: 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p>
        </w:tc>
        <w:tc>
          <w:tcPr>
            <w:tcW w:w="4954" w:type="dxa"/>
            <w:shd w:val="clear" w:color="auto" w:fill="auto"/>
          </w:tcPr>
          <w:p w14:paraId="02AA4BF8" w14:textId="77777777" w:rsidR="003B19CF" w:rsidRPr="006F55DD" w:rsidRDefault="003B19CF" w:rsidP="00C4157F">
            <w:pPr>
              <w:spacing w:after="0" w:line="240" w:lineRule="auto"/>
              <w:jc w:val="both"/>
              <w:rPr>
                <w:rFonts w:ascii="Times New Roman" w:eastAsia="Calibri" w:hAnsi="Times New Roman" w:cs="Times New Roman"/>
                <w:b/>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Ņemot vērā, ka agrīnā </w:t>
            </w:r>
            <w:r w:rsidRPr="006F55DD">
              <w:rPr>
                <w:rFonts w:ascii="Times New Roman" w:eastAsia="Calibri" w:hAnsi="Times New Roman" w:cs="Times New Roman"/>
                <w:bCs/>
                <w:iCs/>
                <w:color w:val="000000"/>
                <w:sz w:val="20"/>
                <w:szCs w:val="20"/>
                <w:lang w:eastAsia="lv-LV" w:bidi="lv-LV"/>
              </w:rPr>
              <w:t>diagnosticēšana</w:t>
            </w:r>
            <w:r w:rsidRPr="006F55DD">
              <w:rPr>
                <w:rFonts w:ascii="Times New Roman" w:eastAsia="Calibri" w:hAnsi="Times New Roman" w:cs="Times New Roman"/>
                <w:color w:val="000000"/>
                <w:sz w:val="20"/>
                <w:szCs w:val="20"/>
                <w:lang w:eastAsia="lv-LV" w:bidi="lv-LV"/>
              </w:rPr>
              <w:t xml:space="preserve"> un preventīvais darbs sākas pirmsskolas un izglītības iestādēs, </w:t>
            </w:r>
            <w:r w:rsidRPr="006F55DD">
              <w:rPr>
                <w:rFonts w:ascii="Times New Roman" w:eastAsia="Calibri" w:hAnsi="Times New Roman" w:cs="Times New Roman"/>
                <w:b/>
                <w:noProof/>
                <w:color w:val="000000"/>
                <w:sz w:val="20"/>
                <w:szCs w:val="20"/>
                <w:lang w:eastAsia="lv-LV" w:bidi="lv-LV"/>
              </w:rPr>
              <w:t>rosinām p</w:t>
            </w:r>
            <w:r w:rsidRPr="006F55DD">
              <w:rPr>
                <w:rFonts w:ascii="Times New Roman" w:eastAsia="Calibri" w:hAnsi="Times New Roman" w:cs="Times New Roman"/>
                <w:b/>
                <w:color w:val="000000"/>
                <w:sz w:val="20"/>
                <w:szCs w:val="20"/>
                <w:lang w:eastAsia="lv-LV" w:bidi="lv-LV"/>
              </w:rPr>
              <w:t>aplašināt mērķgrupas loku:</w:t>
            </w:r>
          </w:p>
          <w:p w14:paraId="5A31190C" w14:textId="77777777" w:rsidR="003B19CF" w:rsidRDefault="003B19CF" w:rsidP="00C4157F">
            <w:pPr>
              <w:spacing w:after="0" w:line="240" w:lineRule="auto"/>
              <w:jc w:val="both"/>
              <w:rPr>
                <w:rFonts w:ascii="Times New Roman" w:eastAsia="Calibri" w:hAnsi="Times New Roman" w:cs="Times New Roman"/>
                <w:bCs/>
                <w:i/>
                <w:color w:val="000000"/>
                <w:sz w:val="20"/>
                <w:szCs w:val="20"/>
                <w:lang w:eastAsia="lv-LV" w:bidi="lv-LV"/>
              </w:rPr>
            </w:pPr>
            <w:r w:rsidRPr="006F55DD">
              <w:rPr>
                <w:rFonts w:ascii="Times New Roman" w:eastAsia="Calibri" w:hAnsi="Times New Roman" w:cs="Times New Roman"/>
                <w:bCs/>
                <w:i/>
                <w:color w:val="000000"/>
                <w:sz w:val="20"/>
                <w:szCs w:val="20"/>
                <w:lang w:eastAsia="lv-LV" w:bidi="lv-LV"/>
              </w:rPr>
              <w:t>“[..]</w:t>
            </w:r>
            <w:r w:rsidRPr="006F55DD">
              <w:rPr>
                <w:rFonts w:ascii="Times New Roman" w:eastAsia="Calibri" w:hAnsi="Times New Roman" w:cs="Times New Roman"/>
                <w:b/>
                <w:i/>
                <w:color w:val="000000"/>
                <w:sz w:val="20"/>
                <w:szCs w:val="20"/>
                <w:lang w:eastAsia="lv-LV" w:bidi="lv-LV"/>
              </w:rPr>
              <w:t xml:space="preserve"> sociālie pedagogi.</w:t>
            </w:r>
            <w:r w:rsidRPr="006F55DD">
              <w:rPr>
                <w:rFonts w:ascii="Times New Roman" w:eastAsia="Calibri" w:hAnsi="Times New Roman" w:cs="Times New Roman"/>
                <w:bCs/>
                <w:i/>
                <w:color w:val="000000"/>
                <w:sz w:val="20"/>
                <w:szCs w:val="20"/>
                <w:lang w:eastAsia="lv-LV" w:bidi="lv-LV"/>
              </w:rPr>
              <w:t>”</w:t>
            </w:r>
          </w:p>
          <w:p w14:paraId="289AC4C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547C6BA6" w14:textId="77777777" w:rsidR="003B19CF" w:rsidRPr="00517769" w:rsidRDefault="003B19CF" w:rsidP="00C4157F">
            <w:pPr>
              <w:spacing w:after="0" w:line="240" w:lineRule="auto"/>
              <w:jc w:val="both"/>
              <w:rPr>
                <w:rFonts w:ascii="Times New Roman" w:hAnsi="Times New Roman" w:cs="Times New Roman"/>
                <w:sz w:val="20"/>
                <w:szCs w:val="20"/>
              </w:rPr>
            </w:pPr>
            <w:r w:rsidRPr="00517769">
              <w:rPr>
                <w:rFonts w:ascii="Times New Roman" w:hAnsi="Times New Roman" w:cs="Times New Roman"/>
                <w:b/>
                <w:bCs/>
                <w:sz w:val="20"/>
                <w:szCs w:val="20"/>
              </w:rPr>
              <w:t>Sniegts skaidrojums</w:t>
            </w:r>
            <w:r w:rsidRPr="00517769">
              <w:rPr>
                <w:rFonts w:ascii="Times New Roman" w:hAnsi="Times New Roman" w:cs="Times New Roman"/>
                <w:sz w:val="20"/>
                <w:szCs w:val="20"/>
              </w:rPr>
              <w:t>.</w:t>
            </w:r>
          </w:p>
          <w:p w14:paraId="443A9938" w14:textId="77777777" w:rsidR="003B19CF" w:rsidRPr="00517769" w:rsidRDefault="003B19CF" w:rsidP="00C4157F">
            <w:pPr>
              <w:spacing w:after="0" w:line="240" w:lineRule="auto"/>
              <w:jc w:val="both"/>
              <w:rPr>
                <w:rFonts w:ascii="Times New Roman" w:hAnsi="Times New Roman" w:cs="Times New Roman"/>
                <w:sz w:val="20"/>
                <w:szCs w:val="20"/>
              </w:rPr>
            </w:pPr>
            <w:r w:rsidRPr="00517769">
              <w:rPr>
                <w:rFonts w:ascii="Times New Roman" w:hAnsi="Times New Roman" w:cs="Times New Roman"/>
                <w:sz w:val="20"/>
                <w:szCs w:val="20"/>
              </w:rPr>
              <w:t>DP ietvertā mērķa grupas aprakstā kā viena no mērķa grupām jau ietverti pedagogi.</w:t>
            </w:r>
          </w:p>
        </w:tc>
        <w:tc>
          <w:tcPr>
            <w:tcW w:w="1638" w:type="dxa"/>
          </w:tcPr>
          <w:p w14:paraId="1714D1F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A24638" w14:textId="77777777" w:rsidTr="00DC21C3">
        <w:tc>
          <w:tcPr>
            <w:tcW w:w="562" w:type="dxa"/>
            <w:shd w:val="clear" w:color="auto" w:fill="auto"/>
          </w:tcPr>
          <w:p w14:paraId="6BC2718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8A104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vMerge/>
            <w:shd w:val="clear" w:color="auto" w:fill="auto"/>
          </w:tcPr>
          <w:p w14:paraId="549F2B2A" w14:textId="77777777" w:rsidR="003B19CF" w:rsidRPr="006F55DD" w:rsidRDefault="003B19CF" w:rsidP="00C4157F">
            <w:pPr>
              <w:spacing w:after="0" w:line="240" w:lineRule="auto"/>
              <w:jc w:val="both"/>
              <w:rPr>
                <w:rFonts w:ascii="Times New Roman" w:eastAsia="Arial" w:hAnsi="Times New Roman" w:cs="Times New Roman"/>
                <w:sz w:val="20"/>
                <w:szCs w:val="20"/>
              </w:rPr>
            </w:pPr>
          </w:p>
        </w:tc>
        <w:tc>
          <w:tcPr>
            <w:tcW w:w="4954" w:type="dxa"/>
            <w:shd w:val="clear" w:color="auto" w:fill="auto"/>
          </w:tcPr>
          <w:p w14:paraId="7947CD0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(378)</w:t>
            </w:r>
            <w:r w:rsidRPr="006F55DD">
              <w:rPr>
                <w:rFonts w:ascii="Times New Roman" w:eastAsia="Calibri" w:hAnsi="Times New Roman" w:cs="Times New Roman"/>
                <w:color w:val="000000"/>
                <w:sz w:val="20"/>
                <w:szCs w:val="20"/>
                <w:lang w:eastAsia="lv-LV" w:bidi="lv-LV"/>
              </w:rPr>
              <w:tab/>
              <w:t>Galvenās mērķgrupas: 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VDEĀVK,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p>
        </w:tc>
        <w:tc>
          <w:tcPr>
            <w:tcW w:w="2976" w:type="dxa"/>
            <w:shd w:val="clear" w:color="auto" w:fill="auto"/>
          </w:tcPr>
          <w:p w14:paraId="5290D55D" w14:textId="77777777" w:rsidR="003B19CF" w:rsidRPr="00B57BFD" w:rsidRDefault="003B19CF" w:rsidP="00C4157F">
            <w:pPr>
              <w:spacing w:after="0" w:line="240" w:lineRule="auto"/>
              <w:jc w:val="both"/>
              <w:rPr>
                <w:rFonts w:ascii="Times New Roman" w:hAnsi="Times New Roman" w:cs="Times New Roman"/>
                <w:b/>
                <w:bCs/>
                <w:sz w:val="20"/>
                <w:szCs w:val="20"/>
              </w:rPr>
            </w:pPr>
            <w:r w:rsidRPr="00B57BFD">
              <w:rPr>
                <w:rFonts w:ascii="Times New Roman" w:hAnsi="Times New Roman" w:cs="Times New Roman"/>
                <w:b/>
                <w:bCs/>
                <w:sz w:val="20"/>
                <w:szCs w:val="20"/>
              </w:rPr>
              <w:t>Ņemts vērā.</w:t>
            </w:r>
          </w:p>
          <w:p w14:paraId="19563292" w14:textId="77777777" w:rsidR="003B19CF" w:rsidRDefault="003B19CF" w:rsidP="00C4157F">
            <w:pPr>
              <w:spacing w:after="0" w:line="240" w:lineRule="auto"/>
              <w:jc w:val="both"/>
              <w:rPr>
                <w:rFonts w:ascii="Times New Roman" w:hAnsi="Times New Roman" w:cs="Times New Roman"/>
                <w:sz w:val="20"/>
                <w:szCs w:val="20"/>
              </w:rPr>
            </w:pPr>
          </w:p>
          <w:p w14:paraId="1ADEC017" w14:textId="77777777" w:rsidR="003B19CF" w:rsidRPr="000B4DFD" w:rsidRDefault="003B19CF" w:rsidP="00C4157F">
            <w:pPr>
              <w:spacing w:after="0" w:line="240" w:lineRule="auto"/>
              <w:jc w:val="both"/>
              <w:rPr>
                <w:rFonts w:ascii="Times New Roman" w:hAnsi="Times New Roman" w:cs="Times New Roman"/>
                <w:b/>
                <w:bCs/>
                <w:sz w:val="20"/>
                <w:szCs w:val="20"/>
              </w:rPr>
            </w:pPr>
          </w:p>
        </w:tc>
        <w:tc>
          <w:tcPr>
            <w:tcW w:w="1638" w:type="dxa"/>
          </w:tcPr>
          <w:p w14:paraId="6E7BFCE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4.3.6.SAM mērķa grupu redakciju.</w:t>
            </w:r>
          </w:p>
        </w:tc>
      </w:tr>
      <w:tr w:rsidR="003B19CF" w:rsidRPr="006F55DD" w14:paraId="20239607" w14:textId="77777777" w:rsidTr="00C4157F">
        <w:tc>
          <w:tcPr>
            <w:tcW w:w="13036" w:type="dxa"/>
            <w:gridSpan w:val="5"/>
            <w:shd w:val="clear" w:color="auto" w:fill="C5E0B3" w:themeFill="accent6" w:themeFillTint="66"/>
          </w:tcPr>
          <w:p w14:paraId="5D6CA896" w14:textId="77777777" w:rsidR="003B19CF" w:rsidRPr="000B4DFD" w:rsidRDefault="003B19CF" w:rsidP="00C4157F">
            <w:pPr>
              <w:pStyle w:val="Heading1"/>
              <w:spacing w:before="0" w:line="240" w:lineRule="auto"/>
              <w:jc w:val="both"/>
              <w:rPr>
                <w:rFonts w:cs="Times New Roman"/>
                <w:b/>
                <w:bCs/>
                <w:sz w:val="20"/>
                <w:szCs w:val="20"/>
              </w:rPr>
            </w:pPr>
            <w:r w:rsidRPr="000B4DFD">
              <w:rPr>
                <w:rFonts w:cs="Times New Roman"/>
                <w:b/>
                <w:bCs/>
                <w:sz w:val="20"/>
                <w:szCs w:val="20"/>
              </w:rPr>
              <w:t>5.politikas mērķis “Iedzīvotājiem tuvāka Eiropa”</w:t>
            </w:r>
          </w:p>
        </w:tc>
        <w:tc>
          <w:tcPr>
            <w:tcW w:w="1638" w:type="dxa"/>
            <w:shd w:val="clear" w:color="auto" w:fill="C5E0B3" w:themeFill="accent6" w:themeFillTint="66"/>
          </w:tcPr>
          <w:p w14:paraId="2C8C5EF5" w14:textId="77777777" w:rsidR="003B19CF" w:rsidRPr="006F55DD" w:rsidRDefault="003B19CF" w:rsidP="00C4157F">
            <w:pPr>
              <w:pStyle w:val="Heading1"/>
              <w:spacing w:before="0" w:line="240" w:lineRule="auto"/>
              <w:jc w:val="both"/>
              <w:rPr>
                <w:rFonts w:cs="Times New Roman"/>
                <w:sz w:val="20"/>
                <w:szCs w:val="20"/>
              </w:rPr>
            </w:pPr>
          </w:p>
        </w:tc>
      </w:tr>
      <w:tr w:rsidR="003B19CF" w:rsidRPr="006F55DD" w14:paraId="0D2F5503" w14:textId="77777777" w:rsidTr="00C4157F">
        <w:tc>
          <w:tcPr>
            <w:tcW w:w="13036" w:type="dxa"/>
            <w:gridSpan w:val="5"/>
            <w:shd w:val="clear" w:color="auto" w:fill="E2EFD9" w:themeFill="accent6" w:themeFillTint="33"/>
          </w:tcPr>
          <w:p w14:paraId="103F46CA" w14:textId="77777777" w:rsidR="003B19CF" w:rsidRPr="000B4DFD" w:rsidRDefault="003B19CF" w:rsidP="00C4157F">
            <w:pPr>
              <w:pStyle w:val="Heading2"/>
              <w:spacing w:before="0" w:line="240" w:lineRule="auto"/>
              <w:jc w:val="both"/>
              <w:rPr>
                <w:rFonts w:cs="Times New Roman"/>
                <w:b/>
                <w:bCs/>
                <w:sz w:val="20"/>
                <w:szCs w:val="20"/>
              </w:rPr>
            </w:pPr>
            <w:r w:rsidRPr="000B4DFD">
              <w:rPr>
                <w:rFonts w:cs="Times New Roman"/>
                <w:b/>
                <w:bCs/>
                <w:sz w:val="20"/>
                <w:szCs w:val="20"/>
              </w:rPr>
              <w:t>5.1.1. SAM “Vietējās teritorijas integrētās sociālās, ekonomiskās un vides attīstības un kultūras mantojuma, tūrisma un drošības veicināšana pilsētu funkcionālajās teritorijās”</w:t>
            </w:r>
          </w:p>
        </w:tc>
        <w:tc>
          <w:tcPr>
            <w:tcW w:w="1638" w:type="dxa"/>
            <w:shd w:val="clear" w:color="auto" w:fill="C5E0B3" w:themeFill="accent6" w:themeFillTint="66"/>
          </w:tcPr>
          <w:p w14:paraId="668B685B" w14:textId="77777777" w:rsidR="003B19CF" w:rsidRPr="006F55DD" w:rsidRDefault="003B19CF" w:rsidP="00C4157F">
            <w:pPr>
              <w:pStyle w:val="Heading2"/>
              <w:spacing w:before="0" w:line="240" w:lineRule="auto"/>
              <w:jc w:val="both"/>
              <w:rPr>
                <w:rFonts w:cs="Times New Roman"/>
                <w:sz w:val="20"/>
                <w:szCs w:val="20"/>
              </w:rPr>
            </w:pPr>
          </w:p>
        </w:tc>
      </w:tr>
      <w:tr w:rsidR="003B19CF" w:rsidRPr="006F55DD" w14:paraId="489394CC" w14:textId="77777777" w:rsidTr="00DC21C3">
        <w:tc>
          <w:tcPr>
            <w:tcW w:w="562" w:type="dxa"/>
            <w:shd w:val="clear" w:color="auto" w:fill="auto"/>
          </w:tcPr>
          <w:p w14:paraId="6BDD016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88C61F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5C969FB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5.1.1.SAM</w:t>
            </w:r>
          </w:p>
        </w:tc>
        <w:tc>
          <w:tcPr>
            <w:tcW w:w="4954" w:type="dxa"/>
            <w:shd w:val="clear" w:color="auto" w:fill="auto"/>
          </w:tcPr>
          <w:p w14:paraId="1978F8C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Lai koncentrētu kultūras jomas ieguldījumus viena SAM ietvaros no sasniedzamo mērķu un rādītāju plānošanas viedokļa pārskatāmā veidā, ierosinām kultūras mantojuma investīcijas no 5.1.1. SAM “Vietējās teritorijas integrētās sociālās, ekonomiskās un vides attīstības un kultūras mantojuma, tūrisma un drošības veicināšana” (turpmāk – 5.1.1. SAM) pārcelt uz 4.3.2. SAM “Kultūras un tūrisma lomas palielināšana ekonomiskajā attīstībā, sociālajā iekļaušanā un sociālajās inovācijās” (turpmāk – 4.3.2. SAM). Norādām, ka ne tikai 5.1.1. SAM, bet arī citu politikas mērķu SAM ietvaros tiek plānotas investīcijas pašvaldību īpašumā esošajos objektos, tai skaitā paredzot ieviešanas mehānismu, kas nodrošina ieguldījumu sinerģiju atbilstoši plānošanas reģionu attīstības programmās vai pašvaldību attīstības programmās noteiktajam. Vienlaikus norādām, ka pēc Nacionālajā attīstības plānā 2021.-2027.gadam pasākumam Nr.245 plānotā indikatīvā Eiropas Reģionālās attīstības fonda (turpmāk – ERAF) finansējuma 7,4 milj. eiro pārcelšanas (uz 4.3.2. SAM), 5.1.1. SAM finansējums veidos 7,2%, kas izpilda nosacījumu par vismaz 6% ERAF finansējuma novirzīšanu ilgtspējīgai pilsētvides attīstībai. Vienlaikus lūdzam 5.1.1.SAM nosaukumu izteikt šādā redakcijā: “Integrētās sociāli ekonomiskās attīstības un drošas vides veicināšana pilsētās un to funkcionālajās teritorijās”, attiecīgi precizējot arī 1.tabulā “Politikas mērķi un specifiskie atbalsta mērķi” norādīto 5.1.1. SAM nosaukumu (37.lpp) un precizēt 3.tabulu “Iznākuma rādītāji” (87.lpp), ņemot vērā, ka radītājs “Atbalstīto kultūras un tūrisma vietu skaits“ ir attiecināms uz 4.3.2.SAM.</w:t>
            </w:r>
          </w:p>
          <w:p w14:paraId="50EDD6D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Atbilstoši atzinuma 1.4.punktā noteiktajam, lūdzam visus punktus un atsauces, kas 5.1.1. SAM ietvaros ir vērstas uz kultūras mantojuma un kultūras pakalpojumu attīstīšanu iekļaut 4.3.2. SAM;</w:t>
            </w:r>
          </w:p>
        </w:tc>
        <w:tc>
          <w:tcPr>
            <w:tcW w:w="2976" w:type="dxa"/>
            <w:shd w:val="clear" w:color="auto" w:fill="auto"/>
          </w:tcPr>
          <w:p w14:paraId="4F5703EA" w14:textId="77777777" w:rsidR="003B19CF" w:rsidRDefault="003B19CF" w:rsidP="00C4157F">
            <w:pPr>
              <w:spacing w:after="0" w:line="240" w:lineRule="auto"/>
              <w:jc w:val="both"/>
              <w:rPr>
                <w:rFonts w:ascii="Times New Roman" w:hAnsi="Times New Roman" w:cs="Times New Roman"/>
                <w:sz w:val="20"/>
                <w:szCs w:val="20"/>
              </w:rPr>
            </w:pPr>
            <w:r w:rsidRPr="0067123B">
              <w:rPr>
                <w:rFonts w:ascii="Times New Roman" w:hAnsi="Times New Roman" w:cs="Times New Roman"/>
                <w:b/>
                <w:bCs/>
                <w:sz w:val="20"/>
                <w:szCs w:val="20"/>
              </w:rPr>
              <w:t>Sniegts skaidrojums</w:t>
            </w:r>
            <w:r>
              <w:rPr>
                <w:rFonts w:ascii="Times New Roman" w:hAnsi="Times New Roman" w:cs="Times New Roman"/>
                <w:sz w:val="20"/>
                <w:szCs w:val="20"/>
              </w:rPr>
              <w:t>.</w:t>
            </w:r>
          </w:p>
          <w:p w14:paraId="583E08BD" w14:textId="6AC87933" w:rsidR="003B19CF" w:rsidRDefault="003B19CF" w:rsidP="00C4157F">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Skaidrojam, ka investīcijas kultūras mantojuma attīstībai 5.politikas mērķa ietvaros paredzētas atbilstoši </w:t>
            </w:r>
            <w:r>
              <w:rPr>
                <w:rFonts w:ascii="Times New Roman" w:hAnsi="Times New Roman" w:cs="Times New Roman"/>
                <w:sz w:val="20"/>
                <w:szCs w:val="20"/>
              </w:rPr>
              <w:t>Eiropas Parlamenta un Padomes regulas par Eiropas Reģionālās attīstības fondu un Kohēzijas fondu 2.pant</w:t>
            </w:r>
            <w:r w:rsidR="007C552F">
              <w:rPr>
                <w:rFonts w:ascii="Times New Roman" w:hAnsi="Times New Roman" w:cs="Times New Roman"/>
                <w:sz w:val="20"/>
                <w:szCs w:val="20"/>
              </w:rPr>
              <w:t>a</w:t>
            </w:r>
            <w:r>
              <w:rPr>
                <w:rFonts w:ascii="Times New Roman" w:hAnsi="Times New Roman" w:cs="Times New Roman"/>
                <w:sz w:val="20"/>
                <w:szCs w:val="20"/>
              </w:rPr>
              <w:t xml:space="preserve"> 5.politikas mērķa specifiskaj</w:t>
            </w:r>
            <w:r w:rsidR="007C552F">
              <w:rPr>
                <w:rFonts w:ascii="Times New Roman" w:hAnsi="Times New Roman" w:cs="Times New Roman"/>
                <w:sz w:val="20"/>
                <w:szCs w:val="20"/>
              </w:rPr>
              <w:t>am atbalsta mērķim:</w:t>
            </w:r>
          </w:p>
          <w:p w14:paraId="5EE2279B" w14:textId="77777777" w:rsidR="003B19CF" w:rsidRDefault="003B19CF" w:rsidP="00C4157F">
            <w:pPr>
              <w:spacing w:after="0" w:line="240" w:lineRule="auto"/>
              <w:jc w:val="both"/>
              <w:rPr>
                <w:rFonts w:ascii="Times New Roman" w:hAnsi="Times New Roman" w:cs="Times New Roman"/>
                <w:sz w:val="20"/>
                <w:szCs w:val="20"/>
              </w:rPr>
            </w:pPr>
          </w:p>
          <w:p w14:paraId="7F1F85CD" w14:textId="1208EA04" w:rsidR="003B19CF" w:rsidRPr="007C552F" w:rsidRDefault="003B19CF" w:rsidP="007C552F">
            <w:pPr>
              <w:pStyle w:val="li"/>
              <w:shd w:val="clear" w:color="auto" w:fill="FFFFFF"/>
              <w:spacing w:before="0" w:beforeAutospacing="0" w:after="0" w:afterAutospacing="0"/>
              <w:jc w:val="both"/>
              <w:textAlignment w:val="baseline"/>
              <w:rPr>
                <w:color w:val="000000"/>
                <w:sz w:val="20"/>
                <w:szCs w:val="20"/>
              </w:rPr>
            </w:pPr>
            <w:r w:rsidRPr="00CB1F12">
              <w:rPr>
                <w:color w:val="000000"/>
                <w:sz w:val="20"/>
                <w:szCs w:val="20"/>
                <w:bdr w:val="none" w:sz="0" w:space="0" w:color="auto" w:frame="1"/>
              </w:rPr>
              <w:t xml:space="preserve">(i)veicināt integrētu sociālo, ekonomisko un vidisko attīstību, </w:t>
            </w:r>
            <w:r w:rsidRPr="00CB1F12">
              <w:rPr>
                <w:b/>
                <w:bCs/>
                <w:color w:val="000000"/>
                <w:sz w:val="20"/>
                <w:szCs w:val="20"/>
                <w:bdr w:val="none" w:sz="0" w:space="0" w:color="auto" w:frame="1"/>
              </w:rPr>
              <w:t>kultūras mantojumu</w:t>
            </w:r>
            <w:r w:rsidR="007C552F">
              <w:rPr>
                <w:color w:val="000000"/>
                <w:sz w:val="20"/>
                <w:szCs w:val="20"/>
                <w:bdr w:val="none" w:sz="0" w:space="0" w:color="auto" w:frame="1"/>
              </w:rPr>
              <w:t xml:space="preserve"> un drošību pilsētu teritorijās.</w:t>
            </w:r>
          </w:p>
        </w:tc>
        <w:tc>
          <w:tcPr>
            <w:tcW w:w="1638" w:type="dxa"/>
          </w:tcPr>
          <w:p w14:paraId="775D124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CA354E" w14:textId="77777777" w:rsidTr="00DC21C3">
        <w:tc>
          <w:tcPr>
            <w:tcW w:w="562" w:type="dxa"/>
            <w:shd w:val="clear" w:color="auto" w:fill="auto"/>
          </w:tcPr>
          <w:p w14:paraId="60C02FF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7FC4EF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356D99A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8AD0359" w14:textId="77777777" w:rsidR="003B19CF"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Prioritāri atbalstāmi projekti, kas sniedz ieguldījumu klimatneitralitātē vai klimatnoturībā.</w:t>
            </w:r>
          </w:p>
          <w:p w14:paraId="30663916" w14:textId="77777777" w:rsidR="003B19CF" w:rsidRDefault="003B19CF" w:rsidP="00C4157F">
            <w:pPr>
              <w:spacing w:after="0" w:line="240" w:lineRule="auto"/>
              <w:jc w:val="both"/>
              <w:rPr>
                <w:rFonts w:ascii="Times New Roman" w:eastAsia="Calibri" w:hAnsi="Times New Roman" w:cs="Times New Roman"/>
                <w:color w:val="000000"/>
                <w:sz w:val="20"/>
                <w:szCs w:val="20"/>
                <w:lang w:eastAsia="lv-LV" w:bidi="lv-LV"/>
              </w:rPr>
            </w:pPr>
          </w:p>
          <w:p w14:paraId="5CA8CCF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52CC26FA" w14:textId="77777777" w:rsidR="003B19CF" w:rsidRPr="008E4C7D" w:rsidRDefault="003B19CF" w:rsidP="00C4157F">
            <w:pPr>
              <w:spacing w:after="0" w:line="240" w:lineRule="auto"/>
              <w:jc w:val="both"/>
              <w:rPr>
                <w:rFonts w:ascii="Times New Roman" w:hAnsi="Times New Roman" w:cs="Times New Roman"/>
                <w:b/>
                <w:sz w:val="20"/>
                <w:szCs w:val="20"/>
              </w:rPr>
            </w:pPr>
            <w:r w:rsidRPr="008E4C7D">
              <w:rPr>
                <w:rFonts w:ascii="Times New Roman" w:hAnsi="Times New Roman" w:cs="Times New Roman"/>
                <w:b/>
                <w:sz w:val="20"/>
                <w:szCs w:val="20"/>
              </w:rPr>
              <w:t>Sniegts skaidrojums.</w:t>
            </w:r>
          </w:p>
          <w:p w14:paraId="7D001956" w14:textId="77777777" w:rsidR="003B19CF" w:rsidRPr="008E4C7D" w:rsidRDefault="003B19CF" w:rsidP="00C4157F">
            <w:pPr>
              <w:spacing w:after="0" w:line="240" w:lineRule="auto"/>
              <w:jc w:val="both"/>
              <w:rPr>
                <w:rFonts w:ascii="Times New Roman" w:hAnsi="Times New Roman" w:cs="Times New Roman"/>
                <w:sz w:val="20"/>
                <w:szCs w:val="20"/>
              </w:rPr>
            </w:pPr>
            <w:r w:rsidRPr="008E4C7D">
              <w:rPr>
                <w:rFonts w:ascii="Times New Roman" w:hAnsi="Times New Roman" w:cs="Times New Roman"/>
                <w:sz w:val="20"/>
                <w:szCs w:val="20"/>
              </w:rPr>
              <w:t>5.1.1.SAM ietvaros tiek plānotas investīcijas publiskās ārtelpas attīstībai, kur pašvaldībām būs iespēja izvēlēties klimatam draudzīgākus risinājumus.</w:t>
            </w:r>
          </w:p>
          <w:p w14:paraId="07D8F441" w14:textId="77777777" w:rsidR="003B19CF" w:rsidRPr="008E4C7D" w:rsidRDefault="003B19CF" w:rsidP="00C4157F">
            <w:pPr>
              <w:spacing w:after="0" w:line="240" w:lineRule="auto"/>
              <w:jc w:val="both"/>
              <w:rPr>
                <w:rFonts w:ascii="Times New Roman" w:hAnsi="Times New Roman" w:cs="Times New Roman"/>
                <w:sz w:val="20"/>
                <w:szCs w:val="20"/>
              </w:rPr>
            </w:pPr>
            <w:r w:rsidRPr="008E4C7D">
              <w:rPr>
                <w:rFonts w:ascii="Times New Roman" w:hAnsi="Times New Roman" w:cs="Times New Roman"/>
                <w:sz w:val="20"/>
                <w:szCs w:val="20"/>
              </w:rPr>
              <w:t>Vienlaikus plānots atbalsts viedajiem risinājumiem pašvaldībās, kuru īstenošanas rezultātā pašvaldību sniegtie pakalpojumi varētu pozitīvi ietekmēt klimatu (piemēram,  sagaidāms CO2 izmešu samazinājums - ja pašvaldību sniegtie pakalpojumi pieejami attālināti, nav nepieciešams ierasties klātienē).</w:t>
            </w:r>
          </w:p>
          <w:p w14:paraId="291F0668" w14:textId="77777777" w:rsidR="003B19CF" w:rsidRPr="008E4C7D" w:rsidRDefault="003B19CF" w:rsidP="00C4157F">
            <w:pPr>
              <w:spacing w:after="0" w:line="240" w:lineRule="auto"/>
              <w:jc w:val="both"/>
              <w:rPr>
                <w:rFonts w:ascii="Times New Roman" w:hAnsi="Times New Roman" w:cs="Times New Roman"/>
                <w:sz w:val="20"/>
                <w:szCs w:val="20"/>
              </w:rPr>
            </w:pPr>
          </w:p>
          <w:p w14:paraId="26457E61" w14:textId="77777777" w:rsidR="003B19CF" w:rsidRPr="006F55DD" w:rsidRDefault="003B19CF" w:rsidP="00C4157F">
            <w:pPr>
              <w:spacing w:after="0" w:line="240" w:lineRule="auto"/>
              <w:jc w:val="both"/>
              <w:rPr>
                <w:rFonts w:ascii="Times New Roman" w:hAnsi="Times New Roman" w:cs="Times New Roman"/>
                <w:sz w:val="20"/>
                <w:szCs w:val="20"/>
              </w:rPr>
            </w:pPr>
            <w:r w:rsidRPr="008E4C7D">
              <w:rPr>
                <w:rFonts w:ascii="Times New Roman" w:hAnsi="Times New Roman" w:cs="Times New Roman"/>
                <w:sz w:val="20"/>
                <w:szCs w:val="20"/>
              </w:rPr>
              <w:t>Vienlaikus skaidrojam, ka 2.1.3.SAM ietvaros paredzēts atbalsts pašvaldību pielāgošanās klimata pārmaiņām pasākumam un to ietvaros plānotajiem zaļajiem pilsētvides risinājumiem.</w:t>
            </w:r>
          </w:p>
        </w:tc>
        <w:tc>
          <w:tcPr>
            <w:tcW w:w="1638" w:type="dxa"/>
          </w:tcPr>
          <w:p w14:paraId="530E045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CE239BD" w14:textId="77777777" w:rsidTr="00DC21C3">
        <w:tc>
          <w:tcPr>
            <w:tcW w:w="562" w:type="dxa"/>
            <w:shd w:val="clear" w:color="auto" w:fill="auto"/>
          </w:tcPr>
          <w:p w14:paraId="776BE32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F625A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E0EA95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3845C1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formulēt SAM nosaukumu, lai tajā tiktu ietvertas visas pašvaldības. Šobrīd nav definētas pilsētu funkcionālas teritorijas. Lūdzam skaidrot, ko ietver jēdziens  “drošības pasākumi”.</w:t>
            </w:r>
          </w:p>
          <w:p w14:paraId="57CE5ED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23190838" w14:textId="77777777" w:rsidR="003B19CF" w:rsidRDefault="003B19CF" w:rsidP="00C4157F">
            <w:pPr>
              <w:spacing w:after="0" w:line="240" w:lineRule="auto"/>
              <w:jc w:val="both"/>
              <w:rPr>
                <w:rFonts w:ascii="Times New Roman" w:hAnsi="Times New Roman" w:cs="Times New Roman"/>
                <w:sz w:val="20"/>
                <w:szCs w:val="20"/>
              </w:rPr>
            </w:pPr>
            <w:r w:rsidRPr="000B4DFD">
              <w:rPr>
                <w:rFonts w:ascii="Times New Roman" w:hAnsi="Times New Roman" w:cs="Times New Roman"/>
                <w:b/>
                <w:bCs/>
                <w:sz w:val="20"/>
                <w:szCs w:val="20"/>
              </w:rPr>
              <w:t>Sniegts skaidrojums</w:t>
            </w:r>
            <w:r>
              <w:rPr>
                <w:rFonts w:ascii="Times New Roman" w:hAnsi="Times New Roman" w:cs="Times New Roman"/>
                <w:sz w:val="20"/>
                <w:szCs w:val="20"/>
              </w:rPr>
              <w:t>.</w:t>
            </w:r>
          </w:p>
          <w:p w14:paraId="125D02F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6F55DD">
              <w:rPr>
                <w:rFonts w:ascii="Times New Roman" w:hAnsi="Times New Roman" w:cs="Times New Roman"/>
                <w:sz w:val="20"/>
                <w:szCs w:val="20"/>
              </w:rPr>
              <w:t xml:space="preserve">kaidrojam, </w:t>
            </w:r>
            <w:r>
              <w:rPr>
                <w:rFonts w:ascii="Times New Roman" w:hAnsi="Times New Roman" w:cs="Times New Roman"/>
                <w:sz w:val="20"/>
                <w:szCs w:val="20"/>
              </w:rPr>
              <w:t>ka salīdzinājumā ar 2014.–2020. gada plānošanas periodu, SAM nosaukumi ir definēti ERAF/KF regulā</w:t>
            </w:r>
            <w:r w:rsidRPr="006F55DD">
              <w:rPr>
                <w:rFonts w:ascii="Times New Roman" w:hAnsi="Times New Roman" w:cs="Times New Roman"/>
                <w:sz w:val="20"/>
                <w:szCs w:val="20"/>
              </w:rPr>
              <w:t xml:space="preserve"> un pēc regulas apstiprināšanas un oficiālā tulkojuma uz Latviešu valodu publicēšanas, nebūs ma</w:t>
            </w:r>
            <w:r>
              <w:rPr>
                <w:rFonts w:ascii="Times New Roman" w:hAnsi="Times New Roman" w:cs="Times New Roman"/>
                <w:sz w:val="20"/>
                <w:szCs w:val="20"/>
              </w:rPr>
              <w:t>ināmi.</w:t>
            </w:r>
          </w:p>
          <w:p w14:paraId="1547A788" w14:textId="77777777" w:rsidR="003B19CF" w:rsidRDefault="003B19CF" w:rsidP="00C4157F">
            <w:pPr>
              <w:spacing w:after="0" w:line="240" w:lineRule="auto"/>
              <w:jc w:val="both"/>
              <w:rPr>
                <w:rFonts w:ascii="Times New Roman" w:hAnsi="Times New Roman" w:cs="Times New Roman"/>
                <w:sz w:val="20"/>
                <w:szCs w:val="20"/>
              </w:rPr>
            </w:pPr>
          </w:p>
          <w:p w14:paraId="78F2D229"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Skaidrojam, ka 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 Visas 42 pašvaldības būs iekļautas funkcionālajās teritorijās. Pašvaldības tiks iesaistītas funkcionālo teritoriju noteikšanā -  pašvaldības noteiks savas funkcionālās pilsētu teritorijas, atbilstoši vienotiem principiem, par kuriem tās vienosies integrētās teritoriālās attīstības stratēģijas (reģiona attīstības programmas) izstrādes laikā.</w:t>
            </w:r>
          </w:p>
          <w:p w14:paraId="16757339"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Vienlaikus skaidrojam, ka pašvaldības varēs būt finansējuma saņēmējas 5.1.1. SAM ietvaros.</w:t>
            </w:r>
          </w:p>
          <w:p w14:paraId="32D1FCCB" w14:textId="77777777" w:rsidR="003B19CF" w:rsidRPr="00716DA7" w:rsidRDefault="003B19CF" w:rsidP="00C4157F">
            <w:pPr>
              <w:spacing w:after="0" w:line="240" w:lineRule="auto"/>
              <w:jc w:val="both"/>
              <w:rPr>
                <w:rFonts w:ascii="Times New Roman" w:hAnsi="Times New Roman" w:cs="Times New Roman"/>
                <w:sz w:val="20"/>
                <w:szCs w:val="20"/>
              </w:rPr>
            </w:pPr>
          </w:p>
          <w:p w14:paraId="3CDBBC3B"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Jēdziens “drošības pasākumi” ietver sabiedrības drošības risku mazināšanu, cita starpā veicot degradēto un nedrošo objektu sakārtošanu, nodrošinot apgaismojumu un videonovērošanu, kas savukārt dos ieguldījumu arī noziedzības mazināšanai.</w:t>
            </w:r>
          </w:p>
          <w:p w14:paraId="54D0FE0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0ADF6C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4140DD7" w14:textId="77777777" w:rsidTr="00DC21C3">
        <w:tc>
          <w:tcPr>
            <w:tcW w:w="562" w:type="dxa"/>
            <w:shd w:val="clear" w:color="auto" w:fill="auto"/>
          </w:tcPr>
          <w:p w14:paraId="6DCE001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2E5886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0AAEDDE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(384)</w:t>
            </w:r>
            <w:r w:rsidRPr="006F55DD">
              <w:rPr>
                <w:rFonts w:ascii="Times New Roman" w:hAnsi="Times New Roman" w:cs="Times New Roman"/>
                <w:sz w:val="20"/>
                <w:szCs w:val="20"/>
              </w:rPr>
              <w:tab/>
              <w:t>Atbalstāmās darbības: 5.1.1.SAM ietvaros ir atbalstāmi integrēti, kompleksi ieguldījumi līdzsvarotas reģionāls attīstības veicināšanai, paredzot tādas komponentes kā uzņēmējdarbības veicināšana, infrastruktūras, t.sk zaļu ārtelpas risinājumu attīstība, pašvaldības kapacitātes veicināšana, t.sk. viedi risinājumi un kultūras mantojums.</w:t>
            </w:r>
          </w:p>
        </w:tc>
        <w:tc>
          <w:tcPr>
            <w:tcW w:w="4954" w:type="dxa"/>
            <w:shd w:val="clear" w:color="auto" w:fill="auto"/>
          </w:tcPr>
          <w:p w14:paraId="71843591" w14:textId="77777777" w:rsidR="003B19CF"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nodaļas “5.1.1. SAM “Vietējās teritorijas integrētās sociālās, ekonomiskās un vides attīstības un kultūras mantojuma, tūrisma un drošības veicināšana pilsētu funkcionālajās teritorijās”” 384. rindkopā (78.lpp) aiz vārda “risinājumi” papildināt ar vārdiem “un dabas”, lai nodrošinātu investīciju intervences loģiku.</w:t>
            </w:r>
          </w:p>
          <w:p w14:paraId="7807FA8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6522FAD0" w14:textId="77777777" w:rsidR="003B19CF" w:rsidRDefault="003B19CF" w:rsidP="00C4157F">
            <w:pPr>
              <w:spacing w:after="0" w:line="240" w:lineRule="auto"/>
              <w:jc w:val="both"/>
              <w:rPr>
                <w:rFonts w:ascii="Times New Roman" w:hAnsi="Times New Roman" w:cs="Times New Roman"/>
                <w:sz w:val="20"/>
                <w:szCs w:val="20"/>
              </w:rPr>
            </w:pPr>
            <w:r w:rsidRPr="0030768D">
              <w:rPr>
                <w:rFonts w:ascii="Times New Roman" w:hAnsi="Times New Roman" w:cs="Times New Roman"/>
                <w:b/>
                <w:bCs/>
                <w:sz w:val="20"/>
                <w:szCs w:val="20"/>
              </w:rPr>
              <w:t>Ņemts vērā</w:t>
            </w:r>
            <w:r>
              <w:rPr>
                <w:rFonts w:ascii="Times New Roman" w:hAnsi="Times New Roman" w:cs="Times New Roman"/>
                <w:sz w:val="20"/>
                <w:szCs w:val="20"/>
              </w:rPr>
              <w:t>.</w:t>
            </w:r>
          </w:p>
          <w:p w14:paraId="09FCDB7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47B951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4DE6D172" w14:textId="77777777" w:rsidTr="00DC21C3">
        <w:tc>
          <w:tcPr>
            <w:tcW w:w="562" w:type="dxa"/>
            <w:shd w:val="clear" w:color="auto" w:fill="auto"/>
          </w:tcPr>
          <w:p w14:paraId="2063D39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B808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1F33204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76B49A6" w14:textId="77777777" w:rsidR="003B19CF"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Ietvertā informācija liecina, ka atbalsts kultūras jomai plānots esošā kultūras mantojuma infrastruktūras un pakalpojumu attīstībai, taču ierosinām papildināt arī ar jaunas, mūsdienīgas, energoefektīvas nākotnes kultūras mantojuma infrastruktūras izveidi.</w:t>
            </w:r>
          </w:p>
          <w:p w14:paraId="39F51BB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0B349D4A" w14:textId="77777777" w:rsidR="003B19CF" w:rsidRDefault="003B19CF" w:rsidP="00C4157F">
            <w:pPr>
              <w:spacing w:after="0" w:line="240" w:lineRule="auto"/>
              <w:jc w:val="both"/>
              <w:rPr>
                <w:rFonts w:ascii="Times New Roman" w:hAnsi="Times New Roman" w:cs="Times New Roman"/>
                <w:sz w:val="20"/>
                <w:szCs w:val="20"/>
              </w:rPr>
            </w:pPr>
            <w:r w:rsidRPr="0067123B">
              <w:rPr>
                <w:rFonts w:ascii="Times New Roman" w:hAnsi="Times New Roman" w:cs="Times New Roman"/>
                <w:b/>
                <w:bCs/>
                <w:sz w:val="20"/>
                <w:szCs w:val="20"/>
              </w:rPr>
              <w:t>Sniegts skaidrojums</w:t>
            </w:r>
            <w:r>
              <w:rPr>
                <w:rFonts w:ascii="Times New Roman" w:hAnsi="Times New Roman" w:cs="Times New Roman"/>
                <w:sz w:val="20"/>
                <w:szCs w:val="20"/>
              </w:rPr>
              <w:t>.</w:t>
            </w:r>
          </w:p>
          <w:p w14:paraId="7C82CBA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5.1.1.SAM ietvaros ir paredzēts atbalstīt investīcijas ar kultūras mantojuma attīstību saistītajā infrastruktūrā, savukārt, par jaunradīto mantojumu skaidrojam, ka šobrīd nav izstrādāti kritēriji atbilstoši kuriem secināt, ka infrastruktūru var uzskatīt/neuzskatīt par nākotnes kultūras mantojumu.</w:t>
            </w:r>
          </w:p>
        </w:tc>
        <w:tc>
          <w:tcPr>
            <w:tcW w:w="1638" w:type="dxa"/>
          </w:tcPr>
          <w:p w14:paraId="40CB2F6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E28479B" w14:textId="77777777" w:rsidTr="00DC21C3">
        <w:tc>
          <w:tcPr>
            <w:tcW w:w="562" w:type="dxa"/>
            <w:shd w:val="clear" w:color="auto" w:fill="auto"/>
          </w:tcPr>
          <w:p w14:paraId="2AFDD76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73CA3B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1C60960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067F3B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izteikt šādā jaunā redakcijā:</w:t>
            </w:r>
          </w:p>
          <w:p w14:paraId="6EFC97C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Atbalstāmās darbības: 5.1.1.SAM ietvaros ir atbalstāmi integrēti, kompleksi ieguldījumi līdzsvarotas reģionāls attīstības veicināšanai, paredzot tādas komponentes kā uzņēmējdarbības veicināšana, RIS3 viedās specializāijas jomu, inovāciju vides un ekosistēmu, infrastruktūras, t.sk. zaļās ārtelpas risinājumu attīstība, pašvaldības</w:t>
            </w:r>
            <w:r w:rsidRPr="006F55DD">
              <w:rPr>
                <w:rFonts w:ascii="Times New Roman" w:hAnsi="Times New Roman" w:cs="Times New Roman"/>
                <w:sz w:val="20"/>
                <w:szCs w:val="20"/>
              </w:rPr>
              <w:t xml:space="preserve"> </w:t>
            </w:r>
            <w:r w:rsidRPr="006F55DD">
              <w:rPr>
                <w:rFonts w:ascii="Times New Roman" w:eastAsia="Calibri" w:hAnsi="Times New Roman" w:cs="Times New Roman"/>
                <w:color w:val="000000"/>
                <w:sz w:val="20"/>
                <w:szCs w:val="20"/>
                <w:lang w:eastAsia="lv-LV" w:bidi="lv-LV"/>
              </w:rPr>
              <w:t>kapacitātes veicināšana, t.sk. viedi risinājumi un kultūras mantojums.</w:t>
            </w:r>
          </w:p>
          <w:p w14:paraId="6B579C4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Pamatojums spēkā esošās Reģionālās politikas pamatnostādnes 2021-2027. gadam, A 1.7. uzdevums</w:t>
            </w:r>
          </w:p>
        </w:tc>
        <w:tc>
          <w:tcPr>
            <w:tcW w:w="2976" w:type="dxa"/>
            <w:shd w:val="clear" w:color="auto" w:fill="auto"/>
          </w:tcPr>
          <w:p w14:paraId="1B1290A2" w14:textId="77777777" w:rsidR="003B19CF" w:rsidRPr="00716DA7"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Sniegts </w:t>
            </w:r>
            <w:r w:rsidRPr="00716DA7">
              <w:rPr>
                <w:rFonts w:ascii="Times New Roman" w:hAnsi="Times New Roman" w:cs="Times New Roman"/>
                <w:b/>
                <w:sz w:val="20"/>
                <w:szCs w:val="20"/>
              </w:rPr>
              <w:t>skaidrojums.</w:t>
            </w:r>
          </w:p>
          <w:p w14:paraId="324345AF"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Skaidrojam, ka 5.1.1.SAM ietvaros atbalsts publiskajai infrastruktūrai plānots saskaņā ar komersantu pieprasījumu, t.sk., infrastruktūras attīstībai viedās specializācijas jomās, kā arī jaunu, inovatīvu, konkurētspējīgu produktu ražošanai nepieciešamajai publiskajai infrastruktūrai.</w:t>
            </w:r>
          </w:p>
        </w:tc>
        <w:tc>
          <w:tcPr>
            <w:tcW w:w="1638" w:type="dxa"/>
          </w:tcPr>
          <w:p w14:paraId="59D5123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143877E" w14:textId="77777777" w:rsidTr="00DC21C3">
        <w:tc>
          <w:tcPr>
            <w:tcW w:w="562" w:type="dxa"/>
            <w:shd w:val="clear" w:color="auto" w:fill="auto"/>
          </w:tcPr>
          <w:p w14:paraId="4A4FE2A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5B7A06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2091409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F6700D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1. Lai nodrošinātu kompleksu pieeju pašvaldībām aktuālo problēmjautājumu risināšanā, aicinām papildināt 5.1.1.SAM ar jaunu paragrāfu šādā redakcijā:  </w:t>
            </w:r>
          </w:p>
          <w:p w14:paraId="2D995111"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
                <w:bCs/>
                <w:i/>
                <w:color w:val="000000"/>
                <w:sz w:val="20"/>
                <w:szCs w:val="20"/>
                <w:u w:val="single"/>
                <w:lang w:eastAsia="lv-LV" w:bidi="lv-LV"/>
              </w:rPr>
              <w:t>Lai novērstu tirgus nepilnības, plānots atbalstīt mājokļu īres namu būvniecību reģionos, lai ar kvalitatīvu mājokļu izveidi veicinātu kvalificētu speciālistu piesaisti, kā arī lai nodrošinātu jauniešiem pirmo patstāvīgo dzīves vietu pēc izglītības iegūšanas. Vienlaikus plānots atbalsts daudzdzīvokļu dzīvojamo māju iekšpagalmu infrastruktūras sakārtošanai</w:t>
            </w:r>
            <w:r w:rsidRPr="006F55DD">
              <w:rPr>
                <w:rFonts w:ascii="Times New Roman" w:eastAsia="Calibri" w:hAnsi="Times New Roman" w:cs="Times New Roman"/>
                <w:i/>
                <w:color w:val="000000"/>
                <w:sz w:val="20"/>
                <w:szCs w:val="20"/>
                <w:lang w:eastAsia="lv-LV" w:bidi="lv-LV"/>
              </w:rPr>
              <w:t>.</w:t>
            </w:r>
          </w:p>
          <w:p w14:paraId="6DC7BBEF"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b/>
                <w:bCs/>
                <w:i/>
                <w:color w:val="000000"/>
                <w:sz w:val="20"/>
                <w:szCs w:val="20"/>
                <w:u w:val="single"/>
                <w:lang w:eastAsia="lv-LV" w:bidi="lv-LV"/>
              </w:rPr>
              <w:t>Nozīmīgs atbalsts komersantu darbības paplašināšanā un jaunu komersantu veidošanā pašvaldību teritorijās būs ieguldījumi ražošanas ēku izbūvei un attīstībai.</w:t>
            </w:r>
            <w:r w:rsidRPr="006F55DD">
              <w:rPr>
                <w:rFonts w:ascii="Times New Roman" w:eastAsia="Calibri" w:hAnsi="Times New Roman" w:cs="Times New Roman"/>
                <w:i/>
                <w:color w:val="000000"/>
                <w:sz w:val="20"/>
                <w:szCs w:val="20"/>
                <w:lang w:eastAsia="lv-LV" w:bidi="lv-LV"/>
              </w:rPr>
              <w:t xml:space="preserve"> ”</w:t>
            </w:r>
          </w:p>
          <w:p w14:paraId="2281B9F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p w14:paraId="65C7C8D7"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 Apraksta sadaļu “Atbalstāmās darbības”</w:t>
            </w:r>
          </w:p>
          <w:p w14:paraId="3C70BBF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nepieciešams papildināt ar informāciju, ka atbalsts būs pieejams arī attīstīto industriālo teritoriju pievadceļiem.</w:t>
            </w:r>
          </w:p>
          <w:p w14:paraId="4BE7E71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ietvertā informācija liecina, ka atbalsts kultūras jomai plānots vairāk esošā kultūras mantojuma un infrastruktūrās un pakalpojumu saglabāšanai un paplašināšanai. Norādām, ka tik pat nozīmīga kultūras jomā ir arī jaunas satura un jaunas, mūsdienīgas, energoefektīvas infrastruktūras radīšana.</w:t>
            </w:r>
          </w:p>
          <w:p w14:paraId="1A9960EF"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norādīts, ka publiskās ārtelpas attīstība īpaši aktuāla ir Baltijas jūras piekrastē. Lūdzam skaidrot, uz kā pamata izteikts attiecīgais apgalvojums, t.i., kādos datos tas ir balstīts. Norādām, ka publiskās ārtelpas attīstība ir īpaši aktuāla visā Latvijas teritorijā, ne tikai Baltijas jūras piekrastē.</w:t>
            </w:r>
          </w:p>
          <w:p w14:paraId="092862C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norādīts, ka ir atbalstāmi ieguldījumi pašvaldību darbības efektivitātei, paaugstinot apvienoto pašvaldību kapacitāti jaunu un inovatīvu risinājumu attīstīšanai, administratīvo pakalpojumu, sabiedriskā transporta, sabiedriskās drošības, izglītības, komunālo u.c. pakalpojumu nodrošināšanai, kombinējot ieguldījumus infrastruktūrā ar IKT risinājumiem. Lūdzam skaidrot un Darbības programmas aprakstā precīzāk norādīt tieši kādas būs atbalstāmās darbības, lai paaugstinātu pašvaldību kapacitāti, ieviestu inovatīvu risinājumus, utt., jo attiecīgais 5.1.1. aprakstā ietvertais uzskaitījums drīzāk atbilst mērķu vai uzdevumu formulējumam, nevis atbalstāmo darbību aprakstam.</w:t>
            </w:r>
          </w:p>
          <w:p w14:paraId="6D63323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 norādīts, ka viens no rezultātiem, ko ir jānodrošina ieguldītajām investīcijām, ir samazinātas pašvaldību pakalpojumu izmaksas uz vienu klientu par 10%. Lūdzam skaidrot, uz kā pamata noteikts attiecīgais rādītājs, un vai attiecīgais rādītājs ir balstīts reālos aprēķinos. Ja, jā, lūdzam norādīt, kādi ir veiktie aprēķini. Lūdzam skaidrot, vai ir analizēta pakalpojumu izmaksu samazināšanas ietekme uz sniegtā pakalpojuma kvalitāti.</w:t>
            </w:r>
          </w:p>
        </w:tc>
        <w:tc>
          <w:tcPr>
            <w:tcW w:w="2976" w:type="dxa"/>
            <w:shd w:val="clear" w:color="auto" w:fill="auto"/>
          </w:tcPr>
          <w:p w14:paraId="118AE085"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Daļēji ņemts vērā</w:t>
            </w:r>
            <w:r>
              <w:rPr>
                <w:rFonts w:ascii="Times New Roman" w:hAnsi="Times New Roman" w:cs="Times New Roman"/>
                <w:b/>
                <w:sz w:val="20"/>
                <w:szCs w:val="20"/>
              </w:rPr>
              <w:t>. S</w:t>
            </w:r>
            <w:r w:rsidRPr="00716DA7">
              <w:rPr>
                <w:rFonts w:ascii="Times New Roman" w:hAnsi="Times New Roman" w:cs="Times New Roman"/>
                <w:b/>
                <w:sz w:val="20"/>
                <w:szCs w:val="20"/>
              </w:rPr>
              <w:t>niegts skaidrojums.</w:t>
            </w:r>
          </w:p>
          <w:p w14:paraId="17D41520" w14:textId="55B01682"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Jautājumu par atbalstu pašvaldības īres mājokļu programmu ieviešanai, tai skaitā atbalstot ģimenes ar bērniem, potenciālos reemigrantus, jaunos speciālistus VARAM ir pieteikusi </w:t>
            </w:r>
            <w:r w:rsidR="00C056CE">
              <w:rPr>
                <w:rFonts w:ascii="Times New Roman" w:hAnsi="Times New Roman" w:cs="Times New Roman"/>
                <w:sz w:val="20"/>
                <w:szCs w:val="20"/>
              </w:rPr>
              <w:t xml:space="preserve">priekšlikumu </w:t>
            </w:r>
            <w:r w:rsidRPr="00716DA7">
              <w:rPr>
                <w:rFonts w:ascii="Times New Roman" w:hAnsi="Times New Roman" w:cs="Times New Roman"/>
                <w:sz w:val="20"/>
                <w:szCs w:val="20"/>
              </w:rPr>
              <w:t xml:space="preserve">iekļaušanai Atveseļošanas un noturības </w:t>
            </w:r>
            <w:r w:rsidR="00C056CE">
              <w:rPr>
                <w:rFonts w:ascii="Times New Roman" w:hAnsi="Times New Roman" w:cs="Times New Roman"/>
                <w:sz w:val="20"/>
                <w:szCs w:val="20"/>
              </w:rPr>
              <w:t xml:space="preserve">mehānisma (ANM) </w:t>
            </w:r>
            <w:r w:rsidRPr="00716DA7">
              <w:rPr>
                <w:rFonts w:ascii="Times New Roman" w:hAnsi="Times New Roman" w:cs="Times New Roman"/>
                <w:sz w:val="20"/>
                <w:szCs w:val="20"/>
              </w:rPr>
              <w:t>plānā.</w:t>
            </w:r>
            <w:r w:rsidR="00C056CE">
              <w:rPr>
                <w:rFonts w:ascii="Times New Roman" w:hAnsi="Times New Roman" w:cs="Times New Roman"/>
                <w:sz w:val="20"/>
                <w:szCs w:val="20"/>
              </w:rPr>
              <w:t xml:space="preserve"> </w:t>
            </w:r>
          </w:p>
          <w:p w14:paraId="3E3B390D" w14:textId="03339298" w:rsidR="003B19CF"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Atbalsts daudzdzīvokļu dzīvojamo māju iekšpagalmu infrastruktūras sakārtošanai potenciāli var būt piesaistāms publiskās ārtelpas sakārtošanai.</w:t>
            </w:r>
          </w:p>
          <w:p w14:paraId="6316E740" w14:textId="77777777" w:rsidR="00C056CE" w:rsidRDefault="00C056CE" w:rsidP="00C056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Informējam, ka </w:t>
            </w:r>
            <w:r w:rsidRPr="00C17CE7">
              <w:rPr>
                <w:rFonts w:ascii="Times New Roman" w:hAnsi="Times New Roman" w:cs="Times New Roman"/>
                <w:sz w:val="20"/>
                <w:szCs w:val="20"/>
              </w:rPr>
              <w:t>konkrētas ANM plāna ietvaros atbalstāmās darbības būs zināmas pēc minētā plāna apstiprināšanas Ministru kabinetā un Eiropas Komisijā</w:t>
            </w:r>
            <w:r w:rsidRPr="00D96661">
              <w:rPr>
                <w:rFonts w:ascii="Times New Roman" w:hAnsi="Times New Roman" w:cs="Times New Roman"/>
                <w:sz w:val="20"/>
                <w:szCs w:val="20"/>
              </w:rPr>
              <w:t>.</w:t>
            </w:r>
          </w:p>
          <w:p w14:paraId="6C8B8631" w14:textId="77777777" w:rsidR="00C056CE" w:rsidRPr="00716DA7" w:rsidRDefault="00C056CE" w:rsidP="00C4157F">
            <w:pPr>
              <w:spacing w:after="0" w:line="240" w:lineRule="auto"/>
              <w:jc w:val="both"/>
              <w:rPr>
                <w:rFonts w:ascii="Times New Roman" w:hAnsi="Times New Roman" w:cs="Times New Roman"/>
                <w:sz w:val="20"/>
                <w:szCs w:val="20"/>
              </w:rPr>
            </w:pPr>
          </w:p>
          <w:p w14:paraId="01088C0E"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Konkrētus ieguldījumus komersantu darbības paplašināšanā un jaunu komersantu veidošanā pašvaldību teritorijās noteiks pašvaldības, apzinot uzņēmēju un potenciālo investoru vajadzības. Detalizētas atbalstāmās darbības/ attiecināmās izmaksas uzņēmējdarbības infrastruktūras un viedo risinājumu attīstībai tiks noteiktas darbības programmas papildinājumā un MK noteikumos par SAM ieviešanu. </w:t>
            </w:r>
          </w:p>
          <w:p w14:paraId="3FF1B0E1" w14:textId="77777777" w:rsidR="003B19CF" w:rsidRPr="00716DA7" w:rsidRDefault="003B19CF" w:rsidP="00C4157F">
            <w:pPr>
              <w:spacing w:after="0" w:line="240" w:lineRule="auto"/>
              <w:jc w:val="both"/>
              <w:rPr>
                <w:rFonts w:ascii="Times New Roman" w:hAnsi="Times New Roman" w:cs="Times New Roman"/>
                <w:sz w:val="20"/>
                <w:szCs w:val="20"/>
              </w:rPr>
            </w:pPr>
          </w:p>
          <w:p w14:paraId="361B7FA2"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Pētījums, kas 2019.gadā tika veikts visā jūras piekrastē  Latvijā, liecina, ka apmeklētāju skaits ir pieaudzis līdz 8 miljoniem gadā un 30 % no piekrastes veģetācijas kāpu zonā ir stipri un ļoti stipri ietekmēta. Savukārt  infrastruktūra, kas, organizējot apmeklētāju plūsmu, var  uzlabot veģetācijas stāvokli, ekspertu vērtējumā labā stāvoklī ir apmēram 37% no Latvijas jūras piekrastē esošās publiskās infrastruktūras. Pētījums pieejams:   https://www.varam.gov.lv/lv/piekrastes-novertejums-piekrastes-apmekletaju-ietekmes-uz-vidi-un-publiskas-infrastrukturas-novertejums</w:t>
            </w:r>
          </w:p>
          <w:p w14:paraId="57FC2B4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Minētā DP rindkopa</w:t>
            </w:r>
            <w:r w:rsidRPr="00716DA7">
              <w:rPr>
                <w:rFonts w:ascii="Times New Roman" w:hAnsi="Times New Roman" w:cs="Times New Roman"/>
                <w:sz w:val="20"/>
                <w:szCs w:val="20"/>
              </w:rPr>
              <w:t xml:space="preserve"> precizēta, svītrojot konkrētu izmaksu samazinājuma vērtību. Skaidrojam, ka rādītāju - samazinātas pašvaldību pakalpojumu izmaksas uz vienu klientu - paredzēts noteikt, balstoties uz līdzšinējo projektu piemēriem, t.sk. energoefektivitātes jomā. Izmaksu samazinājumam nevajadzētu ietekmēt /pasliktināt pakalpojuma kvalitāti.</w:t>
            </w:r>
          </w:p>
        </w:tc>
        <w:tc>
          <w:tcPr>
            <w:tcW w:w="1638" w:type="dxa"/>
          </w:tcPr>
          <w:p w14:paraId="0014992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darību redakciju.</w:t>
            </w:r>
          </w:p>
        </w:tc>
      </w:tr>
      <w:tr w:rsidR="003B19CF" w:rsidRPr="006F55DD" w14:paraId="5DCB9182" w14:textId="77777777" w:rsidTr="00DC21C3">
        <w:tc>
          <w:tcPr>
            <w:tcW w:w="562" w:type="dxa"/>
            <w:shd w:val="clear" w:color="auto" w:fill="auto"/>
          </w:tcPr>
          <w:p w14:paraId="06B1B3F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51948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6BC90D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B0D0A48"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color w:val="000000"/>
                <w:sz w:val="20"/>
                <w:szCs w:val="20"/>
                <w:lang w:eastAsia="lv-LV"/>
              </w:rPr>
              <w:t>Lūdzam papildināt, ka infrastruktūras attīstībā ir iekļauta inženierinfrastruktūras attīstība, tādejādi nepārprotami norādot, ka kompleksi ieguldījumi teritorijas attīstībā iekļauj arī tādas inženierinfrastruktūras attīstību kā ūdensapgādes un kanalizācijas būves</w:t>
            </w:r>
          </w:p>
        </w:tc>
        <w:tc>
          <w:tcPr>
            <w:tcW w:w="2976" w:type="dxa"/>
            <w:shd w:val="clear" w:color="auto" w:fill="auto"/>
          </w:tcPr>
          <w:p w14:paraId="5E5029E5"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446429CE" w14:textId="77777777" w:rsidR="003B19CF"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Skaidrojam, ka infrastruktūras attīstība ietver tajā skaitā arī inženierinfrastruktūras attīstību. Detalizētāks atbalstāmo darbību apraksts tiks norādīts darbības programmas papildinājumā un </w:t>
            </w:r>
            <w:r>
              <w:rPr>
                <w:rFonts w:ascii="Times New Roman" w:hAnsi="Times New Roman" w:cs="Times New Roman"/>
                <w:sz w:val="20"/>
                <w:szCs w:val="20"/>
              </w:rPr>
              <w:t>MK noteikumos par SAM īstenošanu</w:t>
            </w:r>
            <w:r w:rsidRPr="00716DA7">
              <w:rPr>
                <w:rFonts w:ascii="Times New Roman" w:hAnsi="Times New Roman" w:cs="Times New Roman"/>
                <w:sz w:val="20"/>
                <w:szCs w:val="20"/>
              </w:rPr>
              <w:t>.</w:t>
            </w:r>
          </w:p>
          <w:p w14:paraId="51A4A81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4D1558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B85F676" w14:textId="77777777" w:rsidTr="00DC21C3">
        <w:tc>
          <w:tcPr>
            <w:tcW w:w="562" w:type="dxa"/>
            <w:shd w:val="clear" w:color="auto" w:fill="auto"/>
          </w:tcPr>
          <w:p w14:paraId="659A042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09E943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3EA94E2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028539D"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5.1.1. SAM “Vietējās teritorijas integrētās sociālās, ekonomiskās un vides attīstības un kultūras mantojuma, tūrisma un drošības veicināšana pilsētu funkcionālajās teritorijās” (turpmāk – 5.1.1. SAM) apraksta sadaļu “Atbalstāmās darbības” nepieciešams papildināt ar informāciju, ka atbalsts būs pieejams arī attīstīto industriālo teritoriju pievadceļiem.</w:t>
            </w:r>
          </w:p>
        </w:tc>
        <w:tc>
          <w:tcPr>
            <w:tcW w:w="2976" w:type="dxa"/>
            <w:shd w:val="clear" w:color="auto" w:fill="auto"/>
          </w:tcPr>
          <w:p w14:paraId="261C63E9"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2A31AC20" w14:textId="77777777" w:rsidR="003B19CF"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Skaidrojam, ka infrastruktūras attīstība ietver tajā skaitā arī industriālo teritoriju pievedceļu attīstību. Detalizētāks atbalstāmo darbību apraksts tiks norādīts darbības programmas papildinājumā un </w:t>
            </w:r>
            <w:r>
              <w:rPr>
                <w:rFonts w:ascii="Times New Roman" w:hAnsi="Times New Roman" w:cs="Times New Roman"/>
                <w:sz w:val="20"/>
                <w:szCs w:val="20"/>
              </w:rPr>
              <w:t>MK noteikumos par SAM īstenošanu</w:t>
            </w:r>
            <w:r w:rsidRPr="00716DA7">
              <w:rPr>
                <w:rFonts w:ascii="Times New Roman" w:hAnsi="Times New Roman" w:cs="Times New Roman"/>
                <w:sz w:val="20"/>
                <w:szCs w:val="20"/>
              </w:rPr>
              <w:t>.</w:t>
            </w:r>
          </w:p>
          <w:p w14:paraId="4EA51E9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F9468D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6FD403B" w14:textId="77777777" w:rsidTr="00DC21C3">
        <w:trPr>
          <w:trHeight w:val="1519"/>
        </w:trPr>
        <w:tc>
          <w:tcPr>
            <w:tcW w:w="562" w:type="dxa"/>
            <w:shd w:val="clear" w:color="auto" w:fill="auto"/>
          </w:tcPr>
          <w:p w14:paraId="0D4CF33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C1B89F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2789257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36F4AC7"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5.1.1. SAM apraksta sadaļā “Atbalstāmās darbības” ietvertā informācija liecina, ka atbalsts kultūras jomai plānots vairāk esošā kultūras mantojuma un infrastruktūrās un pakalpojumu saglabāšanai un paplašināšanai. Norādām, ka tikpat nozīmīga kultūras jomā ir arī jaunas satura un jaunas, mūsdienīgas, energoefektīvas infrastruktūras radīšana.</w:t>
            </w:r>
          </w:p>
        </w:tc>
        <w:tc>
          <w:tcPr>
            <w:tcW w:w="2976" w:type="dxa"/>
            <w:shd w:val="clear" w:color="auto" w:fill="FFFFFF" w:themeFill="background1"/>
          </w:tcPr>
          <w:p w14:paraId="6F949A7E" w14:textId="77777777" w:rsidR="003B19CF" w:rsidRPr="002A1B91" w:rsidRDefault="003B19CF" w:rsidP="00C4157F">
            <w:pPr>
              <w:spacing w:after="0" w:line="240" w:lineRule="auto"/>
              <w:jc w:val="both"/>
              <w:rPr>
                <w:rFonts w:ascii="Times New Roman" w:hAnsi="Times New Roman" w:cs="Times New Roman"/>
                <w:sz w:val="20"/>
                <w:szCs w:val="20"/>
              </w:rPr>
            </w:pPr>
            <w:r w:rsidRPr="002A1B91">
              <w:rPr>
                <w:rFonts w:ascii="Times New Roman" w:hAnsi="Times New Roman" w:cs="Times New Roman"/>
                <w:b/>
                <w:bCs/>
                <w:sz w:val="20"/>
                <w:szCs w:val="20"/>
              </w:rPr>
              <w:t>Sniegts skaidrojums</w:t>
            </w:r>
            <w:r>
              <w:rPr>
                <w:rFonts w:ascii="Times New Roman" w:hAnsi="Times New Roman" w:cs="Times New Roman"/>
                <w:sz w:val="20"/>
                <w:szCs w:val="20"/>
              </w:rPr>
              <w:t>.</w:t>
            </w:r>
          </w:p>
          <w:p w14:paraId="32F7CAB0" w14:textId="77777777" w:rsidR="003B19CF" w:rsidRPr="002A1B91" w:rsidRDefault="003B19CF" w:rsidP="00C4157F">
            <w:pPr>
              <w:spacing w:after="0" w:line="240" w:lineRule="auto"/>
              <w:jc w:val="both"/>
              <w:rPr>
                <w:rFonts w:ascii="Times New Roman" w:hAnsi="Times New Roman" w:cs="Times New Roman"/>
                <w:sz w:val="20"/>
                <w:szCs w:val="20"/>
              </w:rPr>
            </w:pPr>
            <w:r w:rsidRPr="002A1B91">
              <w:rPr>
                <w:rFonts w:ascii="Times New Roman" w:hAnsi="Times New Roman" w:cs="Times New Roman"/>
                <w:sz w:val="20"/>
                <w:szCs w:val="20"/>
              </w:rPr>
              <w:t> 5.1.1.SAM ietvaros nav plānots atbalsts jaunai kultūras infrastruktūrai, ņemot vērā, ka 5.1.1SAM saturs tiek veidots ievērojot Latvijas Nacionālā attīstības plāna 2021.-2027.gadam apstiprinātos pasākumus un tiem pieejamo finansējumu.</w:t>
            </w:r>
          </w:p>
          <w:p w14:paraId="67277F9A" w14:textId="63B51BD1" w:rsidR="003B19CF" w:rsidRPr="002A1B91" w:rsidRDefault="004D127D" w:rsidP="00C4157F">
            <w:pPr>
              <w:spacing w:after="0" w:line="240" w:lineRule="auto"/>
              <w:jc w:val="both"/>
              <w:rPr>
                <w:sz w:val="20"/>
                <w:szCs w:val="20"/>
              </w:rPr>
            </w:pPr>
            <w:r>
              <w:rPr>
                <w:rFonts w:ascii="Times New Roman" w:hAnsi="Times New Roman" w:cs="Times New Roman"/>
                <w:sz w:val="20"/>
                <w:szCs w:val="20"/>
              </w:rPr>
              <w:t>Skaidrojam</w:t>
            </w:r>
            <w:r w:rsidR="003B19CF" w:rsidRPr="002A1B91">
              <w:rPr>
                <w:rFonts w:ascii="Times New Roman" w:hAnsi="Times New Roman" w:cs="Times New Roman"/>
                <w:sz w:val="20"/>
                <w:szCs w:val="20"/>
              </w:rPr>
              <w:t>, ka atbalsts kultūras infrastruktūrai ir paredzēts 4.3.2SAM. “Kultūras un tūrisma lomas palielināšana ekonomiskajā attīstībā, sociālajā iekļaušanā un sociālajās inovācijās” ietvaros. Papildus 4.3.4.SAM  “Sekmēt aktīvu iekļaušanu, lai veicinātu vienlīdzīgas iespējas un aktīvu līdzdalību, kā arī uzlabotu nodarbinātību” ietvaros paredzēts atbalsts jaunu kultūras produktu un pakalpojumu izveidei.</w:t>
            </w:r>
          </w:p>
        </w:tc>
        <w:tc>
          <w:tcPr>
            <w:tcW w:w="1638" w:type="dxa"/>
          </w:tcPr>
          <w:p w14:paraId="7157239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3FD6125" w14:textId="77777777" w:rsidTr="00DC21C3">
        <w:tc>
          <w:tcPr>
            <w:tcW w:w="562" w:type="dxa"/>
            <w:shd w:val="clear" w:color="auto" w:fill="auto"/>
          </w:tcPr>
          <w:p w14:paraId="2C95F2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7E1A4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73C3754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C7804CF"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5.1.1. SAM apraksta sadaļā “Atbalstāmās darbības” norādīts, ka publiskās ārtelpas attīstība īpaši aktuāla ir Baltijas jūras piekrastē:</w:t>
            </w:r>
          </w:p>
          <w:p w14:paraId="135D3A2A"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1) Lūdzam skaidrot, uz kā pamata izteikts attiecīgais apgalvojums, t.i., kādos datos tas ir balstīts;</w:t>
            </w:r>
          </w:p>
          <w:p w14:paraId="7A8D233D"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Norādām, ka publiskās ārtelpas attīstība ir īpaši aktuāla visā Latvijas teritorijā, ne tikai Baltijas jūras piekrastē.</w:t>
            </w:r>
          </w:p>
        </w:tc>
        <w:tc>
          <w:tcPr>
            <w:tcW w:w="2976" w:type="dxa"/>
            <w:shd w:val="clear" w:color="auto" w:fill="auto"/>
          </w:tcPr>
          <w:p w14:paraId="138DCE07"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4225A78D"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Pētījums, kas 2019.gadā tika veikts visā jūras piekrastē  Latvijā, liecina, ka apmeklētāju skaits piekrastē  ir pieaudzis līdz 8 miljoniem gadā un 30 % no piekrastes veģetācijas kāpu zonā ir stipri un ļoti stipri ietekmēti. Savukārt ekspertu vērtējumā infrastruktūra, kas, organizējot apmeklētāju plūsmu, var uzlabot veģetācijas stāvokli, labā stāvoklī ir apmēram 37% no Latvijas jūras piekrastē esošās publiskās infrastruktūras.  </w:t>
            </w:r>
          </w:p>
          <w:p w14:paraId="3999B13A"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Pētījums pieejams:   https://www.varam.gov.lv/lv/piekrastes-novertejums-piekrastes-apmekletaju-ietekmes-uz-vidi-un-publiskas-infrastrukturas-novertejums</w:t>
            </w:r>
          </w:p>
        </w:tc>
        <w:tc>
          <w:tcPr>
            <w:tcW w:w="1638" w:type="dxa"/>
          </w:tcPr>
          <w:p w14:paraId="5830D23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B797F1" w14:textId="77777777" w:rsidTr="00DC21C3">
        <w:tc>
          <w:tcPr>
            <w:tcW w:w="562" w:type="dxa"/>
            <w:shd w:val="clear" w:color="auto" w:fill="auto"/>
          </w:tcPr>
          <w:p w14:paraId="0A84A82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32AB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18F362E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C2516D2"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5.1.1. SAM apraksta sadaļā “Atbalstāmās darbības” norādīts, ka ir atbalstāmi ieguldījumi pašvaldību darbības efektivitātei, paaugstinot apvienoto pašvaldību kapacitāti jaunu un inovatīvu risinājumu attīstīšanai, administratīvo pakalpojumu, sabiedriskā transporta, sabiedriskās drošības, izglītības, komunālo u.c. pakalpojumu nodrošināšanai, kombinējot ieguldījumus infrastruktūrā ar IKT risinājumiem. Lūdzam skaidrot un DP aprakstā precīzāk norādīt tieši kādas būs atbalstāmās darbības, lai paaugstinātu pašvaldību kapacitāti, ieviestu inovatīvu risinājumus, utt., jo attiecīgais 5.1.1. aprakstā ietvertais uzskaitījums drīzāk atbilst mērķu vai uzdevumu formulējumam, nevis atbalstāmo darbību aprakstam.</w:t>
            </w:r>
          </w:p>
          <w:p w14:paraId="45E96243"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p>
        </w:tc>
        <w:tc>
          <w:tcPr>
            <w:tcW w:w="2976" w:type="dxa"/>
            <w:shd w:val="clear" w:color="auto" w:fill="auto"/>
          </w:tcPr>
          <w:p w14:paraId="256B745D"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265BED54"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Skaidrojam, ka, lai paaugstinātu pašvaldību kapacitāti, plānotas galvenokārt apmācības. Precīzs atbalstāmo darbību apraksts tiks norādīts MK noteikumos par SAM īstenošanu, tos saskaņojot ar Latvijas Pašvaldību savienību un plānošanas reģioniem.</w:t>
            </w:r>
          </w:p>
        </w:tc>
        <w:tc>
          <w:tcPr>
            <w:tcW w:w="1638" w:type="dxa"/>
          </w:tcPr>
          <w:p w14:paraId="2FAC65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847BF0C" w14:textId="77777777" w:rsidTr="00DC21C3">
        <w:tc>
          <w:tcPr>
            <w:tcW w:w="562" w:type="dxa"/>
            <w:shd w:val="clear" w:color="auto" w:fill="auto"/>
          </w:tcPr>
          <w:p w14:paraId="354C9E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7950D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641F66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3AC3C4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5.1.1. SAM apraksta sadaļā “Atbalstāmās darbības” norādīts, ka viens no rezultātiem, ko ir jānodrošina ieguldītajām investīcijām, ir samazinātas pašvaldību pakalpojumu izmaksas uz vienu klientu par 10%:</w:t>
            </w:r>
          </w:p>
          <w:p w14:paraId="219057D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p w14:paraId="39869ED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1)Lūdzam skaidrot, uz kā pamata noteikts attiecīgais rādītājs, un vai attiecīgais rādītājs ir balstīts reālos aprēķinos. Ja, jā, lūdzam norādīt, kādi ir veiktie aprēķini;</w:t>
            </w:r>
          </w:p>
          <w:p w14:paraId="7C8929E5" w14:textId="77777777" w:rsidR="003B19CF"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2)Lūdzam skaidrot, vai ir analizēta pakalpojumu izmaksu samazināšanas ietekme uz sniegtā pakalpojuma kvalitāti.</w:t>
            </w:r>
          </w:p>
          <w:p w14:paraId="35193D7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2456C649"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b/>
                <w:sz w:val="20"/>
                <w:szCs w:val="20"/>
              </w:rPr>
              <w:t>Ņemts vērā.</w:t>
            </w:r>
            <w:r>
              <w:rPr>
                <w:rFonts w:ascii="Times New Roman" w:hAnsi="Times New Roman" w:cs="Times New Roman"/>
                <w:b/>
                <w:sz w:val="20"/>
                <w:szCs w:val="20"/>
              </w:rPr>
              <w:t xml:space="preserve"> Sniegts skaidrojums. </w:t>
            </w:r>
          </w:p>
          <w:p w14:paraId="300194C5"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Precizēts, svītrojot konkrētu izmaksu samazinājuma vērtību. Skaidrojam, ka rādītāju - samazinātas pašvaldību pakalpojumu izmaksas uz vienu klientu - paredzēts noteikt, balstoties uz līdzšinējo projektu piemēriem, t.sk. energoefektivitātes jomā. Pakalpojumu izmaksu samazinājumam nevajadzētu ietekmēt/pasliktināt pakalpojuma kvalitāti</w:t>
            </w:r>
          </w:p>
        </w:tc>
        <w:tc>
          <w:tcPr>
            <w:tcW w:w="1638" w:type="dxa"/>
          </w:tcPr>
          <w:p w14:paraId="47B5108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58A4FF38" w14:textId="77777777" w:rsidTr="00DC21C3">
        <w:tc>
          <w:tcPr>
            <w:tcW w:w="562" w:type="dxa"/>
            <w:shd w:val="clear" w:color="auto" w:fill="auto"/>
          </w:tcPr>
          <w:p w14:paraId="4378E51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F939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67210D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(385)</w:t>
            </w:r>
            <w:r w:rsidRPr="006F55DD">
              <w:rPr>
                <w:rFonts w:ascii="Times New Roman" w:hAnsi="Times New Roman" w:cs="Times New Roman"/>
                <w:sz w:val="20"/>
                <w:szCs w:val="20"/>
              </w:rPr>
              <w:tab/>
              <w:t>Atbalstāmas investīcijas uzņēmējdarbības attīstībai reģionos – ieguldījumi publiskajā infrastruktūrā saskaņā ar komersantu pieprasījumu un balstoties uz teritoriju attīstības plānošanas dokumentos noteikto teritoriju specializāciju. Pašvaldību infrastruktūra ir attīstāma integrēti ar komersantu plānotajiem ieguldījumiem, tāpēc atbalsts pašvaldību infrastruktūras attīstībai tiks plānots sadarbībā ar komersantiem un to plānotajām investīcijām pamatlīdzekļos esošo vai jaunu produktu un pakalpojumu attīstībai, kā arī komersantu un publiskā sektora investīcijām augsti kvalificēta darbaspēka piesaisti reģionos. Ir atbalstāma arī investīciju piesaistei nepieciešamā industriālo teritoriju sakārtošana, t.sk. transporta infrastruktūra.</w:t>
            </w:r>
          </w:p>
        </w:tc>
        <w:tc>
          <w:tcPr>
            <w:tcW w:w="4954" w:type="dxa"/>
            <w:shd w:val="clear" w:color="auto" w:fill="auto"/>
          </w:tcPr>
          <w:p w14:paraId="7A143FD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“(385)</w:t>
            </w:r>
            <w:r w:rsidRPr="006F55DD">
              <w:rPr>
                <w:rFonts w:ascii="Times New Roman" w:eastAsia="Calibri" w:hAnsi="Times New Roman" w:cs="Times New Roman"/>
                <w:color w:val="000000"/>
                <w:sz w:val="20"/>
                <w:szCs w:val="20"/>
                <w:lang w:eastAsia="lv-LV" w:bidi="lv-LV"/>
              </w:rPr>
              <w:tab/>
              <w:t>Atbalstāmas investīcijas uzņēmējdarbības attīstībai reģionos – ieguldījumi publiskajā infrastruktūrā saskaņā ar komersantu pieprasījumu un balstoties uz teritoriju attīstības plānošanas dokumentos noteikto teritoriju specializāciju”</w:t>
            </w:r>
          </w:p>
          <w:p w14:paraId="75E2D67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izteikt rindkopas pirmo teikumu -</w:t>
            </w:r>
          </w:p>
          <w:p w14:paraId="1A4AF46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“(385)</w:t>
            </w:r>
            <w:r w:rsidRPr="006F55DD">
              <w:rPr>
                <w:rFonts w:ascii="Times New Roman" w:eastAsia="Calibri" w:hAnsi="Times New Roman" w:cs="Times New Roman"/>
                <w:color w:val="000000"/>
                <w:sz w:val="20"/>
                <w:szCs w:val="20"/>
                <w:lang w:eastAsia="lv-LV" w:bidi="lv-LV"/>
              </w:rPr>
              <w:tab/>
              <w:t>Atbalstāmas investīcijas uzņēmējdarbības attīstībai reģionos – ieguldījumi publiskajā infrastruktūrā balstoties uz teritoriju attīstības plānošanas dokumentiem un  saskaņā ar komersantu pieprasījumu pašvaldībā.”</w:t>
            </w:r>
          </w:p>
          <w:p w14:paraId="488E73B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Neatbalstām – terminu- “teritoriju specializācija”, jo nav tādas obligātas prasības plānošanas dokumentos.</w:t>
            </w:r>
          </w:p>
        </w:tc>
        <w:tc>
          <w:tcPr>
            <w:tcW w:w="2976" w:type="dxa"/>
            <w:shd w:val="clear" w:color="auto" w:fill="auto"/>
          </w:tcPr>
          <w:p w14:paraId="1BFA606B"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Daļēji ņemts vērā.</w:t>
            </w:r>
            <w:r>
              <w:rPr>
                <w:rFonts w:ascii="Times New Roman" w:hAnsi="Times New Roman" w:cs="Times New Roman"/>
                <w:b/>
                <w:sz w:val="20"/>
                <w:szCs w:val="20"/>
              </w:rPr>
              <w:t xml:space="preserve"> Sniegts skaidrojums.</w:t>
            </w:r>
          </w:p>
          <w:p w14:paraId="6F51A509"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Vienlaikus skaidrojam, ka saskaņā ar MK 2014.gada 14.oktobra noteikumu Nr.628 “Noteikumi par pašvaldību teritorijas attīstības plānošanas dokumentiem” 19.1.apakšpunktu, novada vai republikas pilsētas pašvaldības teritorijas attīstības plānošanas dokumentā – ilgtspējīgas attīstības stratēģijā - jānorāda arī pašvaldību </w:t>
            </w:r>
            <w:r w:rsidRPr="00716DA7">
              <w:rPr>
                <w:rFonts w:ascii="Times New Roman" w:hAnsi="Times New Roman" w:cs="Times New Roman"/>
                <w:b/>
                <w:sz w:val="20"/>
                <w:szCs w:val="20"/>
              </w:rPr>
              <w:t>teritorijas specializācija.</w:t>
            </w:r>
          </w:p>
        </w:tc>
        <w:tc>
          <w:tcPr>
            <w:tcW w:w="1638" w:type="dxa"/>
          </w:tcPr>
          <w:p w14:paraId="2A35450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4E81E560" w14:textId="77777777" w:rsidTr="00DC21C3">
        <w:tc>
          <w:tcPr>
            <w:tcW w:w="562" w:type="dxa"/>
            <w:shd w:val="clear" w:color="auto" w:fill="auto"/>
          </w:tcPr>
          <w:p w14:paraId="4CDFE89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4EB2CF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0D2800F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(386)</w:t>
            </w:r>
            <w:r w:rsidRPr="006F55DD">
              <w:rPr>
                <w:rFonts w:ascii="Times New Roman" w:hAnsi="Times New Roman" w:cs="Times New Roman"/>
                <w:sz w:val="20"/>
                <w:szCs w:val="20"/>
              </w:rPr>
              <w:tab/>
              <w:t>5.1.1.SAM ietvaros atbalstāma kultūras pakalpojumu pieejamības veicināšana, īpašu uzmanību pievēršot esošo kultūras objektu darbības uzlabošanas un darbības efektivitātes palielināšanas pasākumiem. Atbalstāmi ieguldījumi arhitektūras, arheoloģijas, vēstures, kā arī pilsētbūvniecības pieminekļos ar mērķi pilnveidot objektā nodrošinātos pakalpojumus, kā arī jaunu pakalpojumu izveidi, paplašinot kultūras un dabas mantojuma saturisko piedāvājumu. Ieguldījumi veicami teritorijās, kur jau pastāv veiksmīgas mārketinga stratēģijas vai attīstības plāni, kā arī sekmīgi sadarbības tīkli. ES fondu investīcijas tiks vērstas uz to, lai saglabātu, aizsargātu un attīstītu šobrīd nepietiekoši izmantotās kultūras mantojuma teritorijas un objektus, padarot tos pievilcīgākus un pieejamākus, kā arī paplašinot to saturisko piedāvājumu un rodot tiem jaunas funkcijas, lai veicinātu to kvalitatīvu izmantošanu.</w:t>
            </w:r>
          </w:p>
        </w:tc>
        <w:tc>
          <w:tcPr>
            <w:tcW w:w="4954" w:type="dxa"/>
            <w:shd w:val="clear" w:color="auto" w:fill="auto"/>
          </w:tcPr>
          <w:p w14:paraId="52B95D9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Aicinām precizēt paragrāfu šādā redakcijā:</w:t>
            </w:r>
          </w:p>
          <w:p w14:paraId="2C48589A"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“(386)</w:t>
            </w:r>
            <w:r w:rsidRPr="006F55DD">
              <w:rPr>
                <w:rFonts w:ascii="Times New Roman" w:eastAsia="Calibri" w:hAnsi="Times New Roman" w:cs="Times New Roman"/>
                <w:i/>
                <w:color w:val="000000"/>
                <w:sz w:val="20"/>
                <w:szCs w:val="20"/>
                <w:lang w:eastAsia="lv-LV" w:bidi="lv-LV"/>
              </w:rPr>
              <w:tab/>
              <w:t xml:space="preserve">5.1.1.SAM ietvaros atbalstāma kultūras pakalpojumu pieejamības veicināšana, īpašu uzmanību pievēršot esošo kultūras objektu darbības uzlabošanas un darbības efektivitātes palielināšanas pasākumiem. Atbalstāmi ieguldījumi arhitektūras, arheoloģijas, vēstures, </w:t>
            </w:r>
            <w:r w:rsidRPr="006F55DD">
              <w:rPr>
                <w:rFonts w:ascii="Times New Roman" w:eastAsia="Calibri" w:hAnsi="Times New Roman" w:cs="Times New Roman"/>
                <w:b/>
                <w:bCs/>
                <w:i/>
                <w:color w:val="000000"/>
                <w:sz w:val="20"/>
                <w:szCs w:val="20"/>
                <w:u w:val="single"/>
                <w:lang w:eastAsia="lv-LV" w:bidi="lv-LV"/>
              </w:rPr>
              <w:t>kā arī valsts nozīmes kultūras pieminekļos,</w:t>
            </w:r>
            <w:r w:rsidRPr="006F55DD">
              <w:rPr>
                <w:rFonts w:ascii="Times New Roman" w:eastAsia="Calibri" w:hAnsi="Times New Roman" w:cs="Times New Roman"/>
                <w:i/>
                <w:color w:val="000000"/>
                <w:sz w:val="20"/>
                <w:szCs w:val="20"/>
                <w:lang w:eastAsia="lv-LV" w:bidi="lv-LV"/>
              </w:rPr>
              <w:t xml:space="preserve"> pilsētbūvniecības pieminekļos ar mērķi pilnveidot objektā nodrošinātos pakalpojumus, kā arī jaunu pakalpojumu izveidi, paplašinot kultūras un dabas mantojuma saturisko piedāvājumu. Ieguldījumi veicami teritorijās, kur jau pastāv veiksmīgas mārketinga stratēģijas vai attīstības plāni, kā arī sekmīgi sadarbības tīkli. ES fondu investīcijas tiks vērstas uz to, lai saglabātu, aizsargātu un attīstītu šobrīd nepietiekoši izmantotās kultūras mantojuma teritorijas un objektus, padarot tos pievilcīgākus un pieejamākus, kā arī paplašinot to saturisko piedāvājumu un rodot tiem jaunas funkcijas, lai veicinātu to kvalitatīvu izmantošanu. </w:t>
            </w:r>
            <w:r w:rsidRPr="006F55DD">
              <w:rPr>
                <w:rFonts w:ascii="Times New Roman" w:eastAsia="Calibri" w:hAnsi="Times New Roman" w:cs="Times New Roman"/>
                <w:b/>
                <w:bCs/>
                <w:i/>
                <w:color w:val="000000"/>
                <w:sz w:val="20"/>
                <w:szCs w:val="20"/>
                <w:u w:val="single"/>
                <w:lang w:eastAsia="lv-LV" w:bidi="lv-LV"/>
              </w:rPr>
              <w:t>Prioritāri tiek atbalstīti valsts nozīmes arhitektūras pieminekļi, kas atrodas pirmsavārijas vai neapmierinošā, vai neatbilstošā stāvoklī</w:t>
            </w:r>
            <w:r w:rsidRPr="006F55DD">
              <w:rPr>
                <w:rFonts w:ascii="Times New Roman" w:eastAsia="Calibri" w:hAnsi="Times New Roman" w:cs="Times New Roman"/>
                <w:i/>
                <w:color w:val="000000"/>
                <w:sz w:val="20"/>
                <w:szCs w:val="20"/>
                <w:lang w:eastAsia="lv-LV" w:bidi="lv-LV"/>
              </w:rPr>
              <w:t>.”</w:t>
            </w:r>
          </w:p>
          <w:p w14:paraId="6E7BD14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Lai nodrošinātu kompleksu pieeju pašvaldībām aktuālo problēmjautājumu risināšanā, aicinām papildināt 5.1.1.SAM ar jaunu paragrāfu šādā redakcijā:  </w:t>
            </w:r>
          </w:p>
          <w:p w14:paraId="1F178521"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 xml:space="preserve">“[..] </w:t>
            </w:r>
            <w:r w:rsidRPr="006F55DD">
              <w:rPr>
                <w:rFonts w:ascii="Times New Roman" w:eastAsia="Calibri" w:hAnsi="Times New Roman" w:cs="Times New Roman"/>
                <w:b/>
                <w:bCs/>
                <w:i/>
                <w:color w:val="000000"/>
                <w:sz w:val="20"/>
                <w:szCs w:val="20"/>
                <w:u w:val="single"/>
                <w:lang w:eastAsia="lv-LV" w:bidi="lv-LV"/>
              </w:rPr>
              <w:t>Lai novērstu tirgus nepilnības, plānots atbalstīt mājokļu īres namu būvniecību reģionos, lai ar kvalitatīvu mājokļu izveidi veicinātu kvalificētu speciālistu piesaisti, kā arī lai nodrošinātu jauniešiem pirmo patstāvīgo dzīves vietu pēc izglītības iegūšanas. Vienlaikus plānots atbalstu daudzdzīvokļu dzīvojamo māju iekšpagalmu infrastruktūras sakārtošanai</w:t>
            </w:r>
            <w:r w:rsidRPr="006F55DD">
              <w:rPr>
                <w:rFonts w:ascii="Times New Roman" w:eastAsia="Calibri" w:hAnsi="Times New Roman" w:cs="Times New Roman"/>
                <w:i/>
                <w:color w:val="000000"/>
                <w:sz w:val="20"/>
                <w:szCs w:val="20"/>
                <w:lang w:eastAsia="lv-LV" w:bidi="lv-LV"/>
              </w:rPr>
              <w:t>.</w:t>
            </w:r>
          </w:p>
          <w:p w14:paraId="645B06A6"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b/>
                <w:bCs/>
                <w:i/>
                <w:color w:val="000000"/>
                <w:sz w:val="20"/>
                <w:szCs w:val="20"/>
                <w:u w:val="single"/>
                <w:lang w:eastAsia="lv-LV" w:bidi="lv-LV"/>
              </w:rPr>
              <w:t>Nozīmīgs atbalsts dažādu nozaru komersantu paplašināšanai un jaunu komersantu veidošanai pašvaldību teritorijās, būs ieguldījumi ražošanas ēku izbūvei un attīstībai.</w:t>
            </w:r>
            <w:r w:rsidRPr="006F55DD">
              <w:rPr>
                <w:rFonts w:ascii="Times New Roman" w:eastAsia="Calibri" w:hAnsi="Times New Roman" w:cs="Times New Roman"/>
                <w:i/>
                <w:color w:val="000000"/>
                <w:sz w:val="20"/>
                <w:szCs w:val="20"/>
                <w:lang w:eastAsia="lv-LV" w:bidi="lv-LV"/>
              </w:rPr>
              <w:t xml:space="preserve"> ”</w:t>
            </w:r>
          </w:p>
          <w:p w14:paraId="131AE8F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rPr>
              <w:t>Lūdzam skaidrot, kas tiek definēts zem formulējuma “veiksmīgas mārketinga stratēģijas”. Kā tiks noteikts tas, ka minētā stratēģija ir bijusi veiksmīga?</w:t>
            </w:r>
          </w:p>
        </w:tc>
        <w:tc>
          <w:tcPr>
            <w:tcW w:w="2976" w:type="dxa"/>
            <w:shd w:val="clear" w:color="auto" w:fill="auto"/>
          </w:tcPr>
          <w:p w14:paraId="0A6843B2" w14:textId="77777777" w:rsidR="003B19CF" w:rsidRDefault="003B19CF" w:rsidP="00C4157F">
            <w:pPr>
              <w:spacing w:after="0" w:line="240" w:lineRule="auto"/>
              <w:jc w:val="both"/>
              <w:rPr>
                <w:rFonts w:ascii="Times New Roman" w:hAnsi="Times New Roman" w:cs="Times New Roman"/>
                <w:sz w:val="20"/>
                <w:szCs w:val="20"/>
              </w:rPr>
            </w:pPr>
            <w:r w:rsidRPr="0067123B">
              <w:rPr>
                <w:rFonts w:ascii="Times New Roman" w:hAnsi="Times New Roman" w:cs="Times New Roman"/>
                <w:b/>
                <w:bCs/>
                <w:sz w:val="20"/>
                <w:szCs w:val="20"/>
              </w:rPr>
              <w:t>Ņemts vēr</w:t>
            </w:r>
            <w:r>
              <w:rPr>
                <w:rFonts w:ascii="Times New Roman" w:hAnsi="Times New Roman" w:cs="Times New Roman"/>
                <w:b/>
                <w:bCs/>
                <w:sz w:val="20"/>
                <w:szCs w:val="20"/>
              </w:rPr>
              <w:t>ā</w:t>
            </w:r>
            <w:r w:rsidRPr="0067123B">
              <w:rPr>
                <w:rFonts w:ascii="Times New Roman" w:hAnsi="Times New Roman" w:cs="Times New Roman"/>
                <w:b/>
                <w:bCs/>
                <w:sz w:val="20"/>
                <w:szCs w:val="20"/>
              </w:rPr>
              <w:t>. Sniegts skaidrojums</w:t>
            </w:r>
            <w:r>
              <w:rPr>
                <w:rFonts w:ascii="Times New Roman" w:hAnsi="Times New Roman" w:cs="Times New Roman"/>
                <w:sz w:val="20"/>
                <w:szCs w:val="20"/>
              </w:rPr>
              <w:t>.</w:t>
            </w:r>
          </w:p>
          <w:p w14:paraId="5CF9AFB8" w14:textId="77777777" w:rsidR="003B19CF" w:rsidRPr="008C0580"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w:t>
            </w:r>
            <w:r w:rsidRPr="008C0580">
              <w:rPr>
                <w:rFonts w:ascii="Times New Roman" w:hAnsi="Times New Roman" w:cs="Times New Roman"/>
                <w:sz w:val="20"/>
                <w:szCs w:val="20"/>
              </w:rPr>
              <w:t>, ka ERAF ietvaros primāri nevar tikt atbalstīti pieminekļi, kas atrodas pirmsavārijas vai neapmierinošā vai neatbilstošā stāvoklī, jo, pirmkārt, investīcijas vērstas, lai īstenotu 5.politikas mērķa konkrētos mērķus:</w:t>
            </w:r>
          </w:p>
          <w:p w14:paraId="71D71E8D" w14:textId="77777777" w:rsidR="003B19CF" w:rsidRPr="008E09DC" w:rsidRDefault="003B19CF" w:rsidP="00C4157F">
            <w:pPr>
              <w:pStyle w:val="li"/>
              <w:shd w:val="clear" w:color="auto" w:fill="FFFFFF"/>
              <w:spacing w:before="0" w:beforeAutospacing="0" w:after="0" w:afterAutospacing="0"/>
              <w:jc w:val="both"/>
              <w:rPr>
                <w:color w:val="444444"/>
                <w:sz w:val="20"/>
                <w:szCs w:val="20"/>
              </w:rPr>
            </w:pPr>
            <w:r w:rsidRPr="008E09DC">
              <w:rPr>
                <w:rStyle w:val="num"/>
                <w:color w:val="444444"/>
                <w:sz w:val="20"/>
                <w:szCs w:val="20"/>
              </w:rPr>
              <w:t>(i)</w:t>
            </w:r>
            <w:r>
              <w:rPr>
                <w:rStyle w:val="num"/>
                <w:color w:val="444444"/>
                <w:sz w:val="20"/>
                <w:szCs w:val="20"/>
              </w:rPr>
              <w:t xml:space="preserve"> </w:t>
            </w:r>
            <w:r w:rsidRPr="008E09DC">
              <w:rPr>
                <w:color w:val="444444"/>
                <w:sz w:val="20"/>
                <w:szCs w:val="20"/>
              </w:rPr>
              <w:t>veicināt integrētu sociālo, ekonomisko un vidisko attīstību, kultūras mantojumu un drošību pilsētu teritorijās,</w:t>
            </w:r>
          </w:p>
          <w:p w14:paraId="64BBF8F6" w14:textId="77777777" w:rsidR="003B19CF" w:rsidRPr="008E09DC" w:rsidRDefault="003B19CF" w:rsidP="00C4157F">
            <w:pPr>
              <w:pStyle w:val="li"/>
              <w:shd w:val="clear" w:color="auto" w:fill="FFFFFF"/>
              <w:spacing w:before="0" w:beforeAutospacing="0" w:after="0" w:afterAutospacing="0"/>
              <w:jc w:val="both"/>
              <w:rPr>
                <w:color w:val="444444"/>
                <w:sz w:val="20"/>
                <w:szCs w:val="20"/>
              </w:rPr>
            </w:pPr>
            <w:r w:rsidRPr="008E09DC">
              <w:rPr>
                <w:rStyle w:val="num"/>
                <w:color w:val="444444"/>
                <w:sz w:val="20"/>
                <w:szCs w:val="20"/>
              </w:rPr>
              <w:t>(ii)</w:t>
            </w:r>
            <w:r>
              <w:rPr>
                <w:rStyle w:val="num"/>
                <w:color w:val="444444"/>
                <w:sz w:val="20"/>
                <w:szCs w:val="20"/>
              </w:rPr>
              <w:t xml:space="preserve"> </w:t>
            </w:r>
            <w:r w:rsidRPr="008E09DC">
              <w:rPr>
                <w:color w:val="444444"/>
                <w:sz w:val="20"/>
                <w:szCs w:val="20"/>
              </w:rPr>
              <w:t>veicināt integrētu vietējo sociālo, ekonomisko un vidisko attīstību, kultūras mantojumu un drošību, tostarp lauku un piekrastes teritorijās, izmantojot arī sabiedrības virzītu vietējo attīstību.</w:t>
            </w:r>
          </w:p>
          <w:p w14:paraId="1A4AEB6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734C54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6ECCD516" w14:textId="77777777" w:rsidTr="00DC21C3">
        <w:tc>
          <w:tcPr>
            <w:tcW w:w="562" w:type="dxa"/>
            <w:shd w:val="clear" w:color="auto" w:fill="auto"/>
          </w:tcPr>
          <w:p w14:paraId="68497BE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6221EB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4600F9E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E7F8E80" w14:textId="77777777" w:rsidR="003B19CF" w:rsidRPr="006F55DD" w:rsidRDefault="003B19CF" w:rsidP="00C4157F">
            <w:pPr>
              <w:spacing w:after="0" w:line="240" w:lineRule="auto"/>
              <w:contextualSpacing/>
              <w:jc w:val="both"/>
              <w:rPr>
                <w:rFonts w:ascii="Times New Roman" w:hAnsi="Times New Roman" w:cs="Times New Roman"/>
                <w:sz w:val="20"/>
                <w:szCs w:val="20"/>
                <w:lang w:eastAsia="lv-LV" w:bidi="lv-LV"/>
              </w:rPr>
            </w:pPr>
            <w:r w:rsidRPr="006F55DD">
              <w:rPr>
                <w:rFonts w:ascii="Times New Roman" w:hAnsi="Times New Roman" w:cs="Times New Roman"/>
                <w:sz w:val="20"/>
                <w:szCs w:val="20"/>
                <w:lang w:eastAsia="lv-LV" w:bidi="lv-LV"/>
              </w:rPr>
              <w:t xml:space="preserve">5.1.1.SAM ietvaros atbalstāma kultūras pakalpojumu pieejamības veicināšana, īpašu uzmanību pievēršot esošo kultūras objektu darbības uzlabošanas un darbības efektivitātes palielināšanas pasākumiem. Atbalstāmi ieguldījumi arhitektūras, arheoloģijas, vēstures, kā arī pilsētbūvniecības pieminekļos ar mērķi pilnveidot objektā nodrošinātos pakalpojumus, kā arī jaunu pakalpojumu izveidi, paplašinot kultūras un dabas mantojuma saturisko piedāvājumu. Ieguldījumi veicami teritorijās, kur jau pastāv veiksmīgas mārketinga stratēģijas vai attīstības plāni, kā arī sekmīgi sadarbības tīkli. ES fondu investīcijas tiks vērstas uz to, lai saglabātu, aizsargātu un attīstītu šobrīd nepietiekoši izmantotās kultūras mantojuma teritorijas un objektus, padarot tos pievilcīgākus un pieejamākus, kā arī paplašinot to saturisko piedāvājumu un rodot tiem jaunas funkcijas, lai veicinātu to kvalitatīvu izmantošanu. </w:t>
            </w:r>
          </w:p>
        </w:tc>
        <w:tc>
          <w:tcPr>
            <w:tcW w:w="2976" w:type="dxa"/>
            <w:shd w:val="clear" w:color="auto" w:fill="auto"/>
          </w:tcPr>
          <w:p w14:paraId="6E8A82D6" w14:textId="77777777" w:rsidR="003B19CF"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52CA50BD" w14:textId="77777777" w:rsidR="003B19CF" w:rsidRPr="00716DA7" w:rsidRDefault="003B19CF" w:rsidP="00C4157F">
            <w:pPr>
              <w:spacing w:after="0" w:line="240" w:lineRule="auto"/>
              <w:jc w:val="both"/>
              <w:rPr>
                <w:rFonts w:ascii="Times New Roman" w:eastAsiaTheme="majorEastAsia" w:hAnsi="Times New Roman" w:cs="Times New Roman"/>
                <w:sz w:val="20"/>
                <w:szCs w:val="20"/>
              </w:rPr>
            </w:pPr>
            <w:r w:rsidRPr="00716DA7">
              <w:rPr>
                <w:rFonts w:ascii="Times New Roman" w:eastAsiaTheme="majorEastAsia" w:hAnsi="Times New Roman" w:cs="Times New Roman"/>
                <w:sz w:val="20"/>
                <w:szCs w:val="20"/>
              </w:rPr>
              <w:t xml:space="preserve">VARAM ieskatā </w:t>
            </w:r>
            <w:r w:rsidRPr="00716DA7">
              <w:rPr>
                <w:rFonts w:ascii="Times New Roman" w:eastAsiaTheme="majorEastAsia" w:hAnsi="Times New Roman" w:cs="Times New Roman"/>
                <w:b/>
                <w:bCs/>
                <w:sz w:val="20"/>
                <w:szCs w:val="20"/>
              </w:rPr>
              <w:t xml:space="preserve">Valsts ilgtermiņa tematiskais plānojums Baltijas jūras piekrastes publiskās infrastruktūras attīstībai, </w:t>
            </w:r>
            <w:r w:rsidRPr="00716DA7">
              <w:rPr>
                <w:rFonts w:ascii="Times New Roman" w:eastAsiaTheme="majorEastAsia" w:hAnsi="Times New Roman" w:cs="Times New Roman"/>
                <w:bCs/>
                <w:sz w:val="20"/>
                <w:szCs w:val="20"/>
              </w:rPr>
              <w:t xml:space="preserve">kas </w:t>
            </w:r>
            <w:r w:rsidRPr="00716DA7">
              <w:rPr>
                <w:rFonts w:ascii="Times New Roman" w:eastAsiaTheme="majorEastAsia" w:hAnsi="Times New Roman" w:cs="Times New Roman"/>
                <w:b/>
                <w:bCs/>
                <w:sz w:val="20"/>
                <w:szCs w:val="20"/>
              </w:rPr>
              <w:t xml:space="preserve"> </w:t>
            </w:r>
            <w:r w:rsidRPr="00716DA7">
              <w:rPr>
                <w:rFonts w:ascii="Times New Roman" w:eastAsiaTheme="majorEastAsia" w:hAnsi="Times New Roman" w:cs="Times New Roman"/>
                <w:sz w:val="20"/>
                <w:szCs w:val="20"/>
              </w:rPr>
              <w:t xml:space="preserve">apstiprināts ar  </w:t>
            </w:r>
            <w:hyperlink r:id="rId35" w:history="1">
              <w:r w:rsidRPr="00716DA7">
                <w:rPr>
                  <w:rFonts w:ascii="Times New Roman" w:eastAsiaTheme="majorEastAsia" w:hAnsi="Times New Roman" w:cs="Times New Roman"/>
                  <w:sz w:val="20"/>
                  <w:szCs w:val="20"/>
                  <w:u w:val="single"/>
                </w:rPr>
                <w:t>MK 2016. gada 17. novembra rīkojumu Nr. 692</w:t>
              </w:r>
            </w:hyperlink>
            <w:r>
              <w:rPr>
                <w:rFonts w:ascii="Times New Roman" w:eastAsiaTheme="majorEastAsia" w:hAnsi="Times New Roman" w:cs="Times New Roman"/>
                <w:sz w:val="20"/>
                <w:szCs w:val="20"/>
              </w:rPr>
              <w:t> “</w:t>
            </w:r>
            <w:r w:rsidRPr="00716DA7">
              <w:rPr>
                <w:rFonts w:ascii="Times New Roman" w:eastAsiaTheme="majorEastAsia" w:hAnsi="Times New Roman" w:cs="Times New Roman"/>
                <w:sz w:val="20"/>
                <w:szCs w:val="20"/>
              </w:rPr>
              <w:t xml:space="preserve">Par Valsts ilgtermiņa tematisko plānojumu Baltijas jūras piekrastes publiskās infrastruktūras attīstībai”, kvalificējas kā attīstības plāns Baltijas jūras piekrastei, kas jau pašlaik un arī turpmāk kalpos par pamatu koordinētu investīciju piesaistei piekrastē.   </w:t>
            </w:r>
          </w:p>
          <w:p w14:paraId="36884C63" w14:textId="77777777" w:rsidR="003B19CF" w:rsidRPr="00716DA7" w:rsidRDefault="003B19CF" w:rsidP="00C4157F">
            <w:pPr>
              <w:rPr>
                <w:rFonts w:ascii="Times New Roman" w:hAnsi="Times New Roman" w:cs="Times New Roman"/>
                <w:sz w:val="20"/>
                <w:szCs w:val="20"/>
              </w:rPr>
            </w:pPr>
            <w:r w:rsidRPr="00716DA7">
              <w:rPr>
                <w:rFonts w:ascii="Times New Roman" w:hAnsi="Times New Roman" w:cs="Times New Roman"/>
                <w:sz w:val="20"/>
                <w:szCs w:val="20"/>
              </w:rPr>
              <w:t>Piekrastes plānojums  pieejams </w:t>
            </w:r>
          </w:p>
          <w:p w14:paraId="25E730C2" w14:textId="77777777" w:rsidR="003B19CF" w:rsidRPr="006F55DD" w:rsidRDefault="0033464D" w:rsidP="00C4157F">
            <w:pPr>
              <w:spacing w:after="0" w:line="240" w:lineRule="auto"/>
              <w:jc w:val="both"/>
              <w:rPr>
                <w:rFonts w:ascii="Times New Roman" w:hAnsi="Times New Roman" w:cs="Times New Roman"/>
                <w:sz w:val="20"/>
                <w:szCs w:val="20"/>
              </w:rPr>
            </w:pPr>
            <w:hyperlink r:id="rId36" w:history="1">
              <w:r w:rsidR="003B19CF" w:rsidRPr="00716DA7">
                <w:rPr>
                  <w:rFonts w:ascii="Times New Roman" w:hAnsi="Times New Roman" w:cs="Times New Roman"/>
                  <w:sz w:val="20"/>
                  <w:szCs w:val="20"/>
                  <w:u w:val="single"/>
                </w:rPr>
                <w:t>http://polsis.mk.gov.lv/documents/5763</w:t>
              </w:r>
            </w:hyperlink>
          </w:p>
        </w:tc>
        <w:tc>
          <w:tcPr>
            <w:tcW w:w="1638" w:type="dxa"/>
          </w:tcPr>
          <w:p w14:paraId="31463E3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2A552C6" w14:textId="77777777" w:rsidTr="00DC21C3">
        <w:tc>
          <w:tcPr>
            <w:tcW w:w="562" w:type="dxa"/>
            <w:shd w:val="clear" w:color="auto" w:fill="auto"/>
          </w:tcPr>
          <w:p w14:paraId="43178D6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9995FB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Daugavpils pilsētas pašvaldība</w:t>
            </w:r>
          </w:p>
        </w:tc>
        <w:tc>
          <w:tcPr>
            <w:tcW w:w="3151" w:type="dxa"/>
            <w:vMerge/>
            <w:shd w:val="clear" w:color="auto" w:fill="auto"/>
          </w:tcPr>
          <w:p w14:paraId="0BFAF15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50A41A5" w14:textId="77777777" w:rsidR="003B19CF"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skaidrot, kas tiek definēts zem formulējuma “veiksmīgas mārketinga stratēģijas”? Kā tiks noteikts tas, ka minētā stratēģija ir bijusi veiksmīga?</w:t>
            </w:r>
          </w:p>
          <w:p w14:paraId="65852E0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4142DF1D" w14:textId="77777777" w:rsidR="003B19CF" w:rsidRDefault="003B19CF" w:rsidP="00C4157F">
            <w:pPr>
              <w:spacing w:after="0" w:line="240" w:lineRule="auto"/>
              <w:jc w:val="both"/>
              <w:rPr>
                <w:rFonts w:ascii="Times New Roman" w:hAnsi="Times New Roman" w:cs="Times New Roman"/>
                <w:sz w:val="20"/>
                <w:szCs w:val="20"/>
                <w:lang w:eastAsia="lv-LV" w:bidi="lv-LV"/>
              </w:rPr>
            </w:pPr>
            <w:r w:rsidRPr="0067123B">
              <w:rPr>
                <w:rFonts w:ascii="Times New Roman" w:hAnsi="Times New Roman" w:cs="Times New Roman"/>
                <w:b/>
                <w:bCs/>
                <w:sz w:val="20"/>
                <w:szCs w:val="20"/>
                <w:lang w:eastAsia="lv-LV" w:bidi="lv-LV"/>
              </w:rPr>
              <w:t>Sniegts skaidrojums</w:t>
            </w:r>
            <w:r>
              <w:rPr>
                <w:rFonts w:ascii="Times New Roman" w:hAnsi="Times New Roman" w:cs="Times New Roman"/>
                <w:sz w:val="20"/>
                <w:szCs w:val="20"/>
                <w:lang w:eastAsia="lv-LV" w:bidi="lv-LV"/>
              </w:rPr>
              <w:t>.</w:t>
            </w:r>
          </w:p>
          <w:p w14:paraId="3D7633F3" w14:textId="77777777" w:rsidR="003B19CF" w:rsidRDefault="003B19CF" w:rsidP="00C4157F">
            <w:pPr>
              <w:spacing w:after="0" w:line="240" w:lineRule="auto"/>
              <w:jc w:val="both"/>
              <w:rPr>
                <w:rFonts w:ascii="Times New Roman" w:hAnsi="Times New Roman" w:cs="Times New Roman"/>
                <w:sz w:val="20"/>
                <w:szCs w:val="20"/>
                <w:lang w:eastAsia="lv-LV" w:bidi="lv-LV"/>
              </w:rPr>
            </w:pPr>
            <w:r w:rsidRPr="008C0580">
              <w:rPr>
                <w:rFonts w:ascii="Times New Roman" w:hAnsi="Times New Roman" w:cs="Times New Roman"/>
                <w:sz w:val="20"/>
                <w:szCs w:val="20"/>
                <w:lang w:eastAsia="lv-LV" w:bidi="lv-LV"/>
              </w:rPr>
              <w:t>Lai izvērtētu, vai teritorijā pastāv veiksmīgas mārketinga stratēģijas vai attīstības plāni, tiks piesaistīts tūrisma jomas eksperts.</w:t>
            </w:r>
          </w:p>
          <w:p w14:paraId="7AB3D80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072795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6398390" w14:textId="77777777" w:rsidTr="00DC21C3">
        <w:tc>
          <w:tcPr>
            <w:tcW w:w="562" w:type="dxa"/>
            <w:shd w:val="clear" w:color="auto" w:fill="auto"/>
          </w:tcPr>
          <w:p w14:paraId="3B6545C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val="restart"/>
            <w:shd w:val="clear" w:color="auto" w:fill="auto"/>
          </w:tcPr>
          <w:p w14:paraId="3733BB7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56AA9C1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(387)</w:t>
            </w:r>
            <w:r w:rsidRPr="006F55DD">
              <w:rPr>
                <w:rFonts w:ascii="Times New Roman" w:hAnsi="Times New Roman" w:cs="Times New Roman"/>
                <w:sz w:val="20"/>
                <w:szCs w:val="20"/>
              </w:rPr>
              <w:tab/>
              <w:t>Ir atbalstāmi integrēti ieguldījumi publiskajā ārtelpā, identificējot primāri svarīgās vietas, kur ieguldījumi zaļā infrastruktūrā un publiskās ārtelpas elementos var sniegt vislielāko atdevi un sekmēt pielāgošanos klimata pārmaiņām.  Piemēram, zaļās infrastruktūras risinājumi pilsētu teritorijā, kas mazina siltumsalas efektu vai uzlabo lietus ūdens kanalizācijas sistēmu kapacitāti, infrastruktūra pie ūdens malām, kas mazina erozijas un applūšanas riskus. Publiskās ārtelpas attīstība īpaši aktuāla ir Baltijas jūras piekrastē.</w:t>
            </w:r>
          </w:p>
        </w:tc>
        <w:tc>
          <w:tcPr>
            <w:tcW w:w="4954" w:type="dxa"/>
            <w:shd w:val="clear" w:color="auto" w:fill="auto"/>
          </w:tcPr>
          <w:p w14:paraId="6A33077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 nodaļas “5.1.1. SAM “Vietējās teritorijas integrētās sociālās, ekonomiskās un vides attīstības un kultūras mantojuma, tūrisma un drošības veicināšana pilsētu funkcionālajās teritorijās”” 387. rindkopu (78-79.lpp):</w:t>
            </w:r>
          </w:p>
          <w:p w14:paraId="42B2CD7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 norādot, ka zaļās infrastruktūras risinājumi ir atbalstāmi pilsētu funkcionālajās teritorijās, jo applūšanas, erozijas risku novēršana ir svarīga arī ārpus pilsētām, piemēram, apmeklētāju plūsmas organizējoša infrastruktūras Baltijas jūras krastā, lai saglabātu augāju, kas mazina eroziju;</w:t>
            </w:r>
          </w:p>
          <w:p w14:paraId="6080B7D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b) norādot apmeklējumu skaitu Baltijas jūras piekrastē 2019.gadā – 8 miljoni.</w:t>
            </w:r>
          </w:p>
        </w:tc>
        <w:tc>
          <w:tcPr>
            <w:tcW w:w="2976" w:type="dxa"/>
            <w:shd w:val="clear" w:color="auto" w:fill="auto"/>
          </w:tcPr>
          <w:p w14:paraId="45190DF1" w14:textId="77777777" w:rsidR="003B19CF" w:rsidRPr="00716DA7" w:rsidRDefault="003B19CF" w:rsidP="00C4157F">
            <w:pPr>
              <w:spacing w:after="0" w:line="240" w:lineRule="auto"/>
              <w:jc w:val="both"/>
              <w:rPr>
                <w:rFonts w:ascii="Times New Roman" w:hAnsi="Times New Roman" w:cs="Times New Roman"/>
                <w:b/>
                <w:iCs/>
                <w:sz w:val="20"/>
                <w:szCs w:val="20"/>
              </w:rPr>
            </w:pPr>
            <w:r w:rsidRPr="00716DA7">
              <w:rPr>
                <w:rFonts w:ascii="Times New Roman" w:hAnsi="Times New Roman" w:cs="Times New Roman"/>
                <w:b/>
                <w:iCs/>
                <w:sz w:val="20"/>
                <w:szCs w:val="20"/>
              </w:rPr>
              <w:t>Ņemts vērā.</w:t>
            </w:r>
            <w:r>
              <w:rPr>
                <w:rFonts w:ascii="Times New Roman" w:hAnsi="Times New Roman" w:cs="Times New Roman"/>
                <w:b/>
                <w:iCs/>
                <w:sz w:val="20"/>
                <w:szCs w:val="20"/>
              </w:rPr>
              <w:t xml:space="preserve"> Sniegts skaidrojums.</w:t>
            </w:r>
          </w:p>
          <w:p w14:paraId="6D38ACCA" w14:textId="77777777" w:rsidR="003B19CF" w:rsidRPr="00716DA7" w:rsidRDefault="003B19CF" w:rsidP="00C4157F">
            <w:pPr>
              <w:spacing w:after="0" w:line="240" w:lineRule="auto"/>
              <w:jc w:val="both"/>
              <w:rPr>
                <w:rFonts w:ascii="Times New Roman" w:hAnsi="Times New Roman" w:cs="Times New Roman"/>
                <w:iCs/>
                <w:sz w:val="20"/>
                <w:szCs w:val="20"/>
              </w:rPr>
            </w:pPr>
            <w:r w:rsidRPr="00716DA7">
              <w:rPr>
                <w:rFonts w:ascii="Times New Roman" w:hAnsi="Times New Roman" w:cs="Times New Roman"/>
                <w:iCs/>
                <w:sz w:val="20"/>
                <w:szCs w:val="20"/>
              </w:rPr>
              <w:t xml:space="preserve">2019.gadā veiktais pētījums liecina, ka apmeklētāju skaits visā jūras piekrastē Latvijā ir pieaudzis līdz 8 miljoniem gadā un 30 % no piekrastes veģetācijas kāpu zonā ir stipri  un ļoti stipri ietekmēti. Savukārt infrastruktūra, kas, organizējot apmeklētāju plūsmu, var  uzlabot veģetācijas stāvokli, ekspertu vērtējumā labā stāvoklī ir apmēram 37% no Latvijas jūras piekrastē esošās publiskās infrastruktūras.  </w:t>
            </w:r>
          </w:p>
          <w:p w14:paraId="3249C435" w14:textId="77777777" w:rsidR="003B19CF" w:rsidRPr="00797224" w:rsidRDefault="003B19CF" w:rsidP="00C4157F">
            <w:pPr>
              <w:spacing w:after="0" w:line="240" w:lineRule="auto"/>
              <w:jc w:val="both"/>
              <w:rPr>
                <w:rFonts w:ascii="Times New Roman" w:hAnsi="Times New Roman" w:cs="Times New Roman"/>
                <w:i/>
                <w:iCs/>
                <w:sz w:val="20"/>
                <w:szCs w:val="20"/>
              </w:rPr>
            </w:pPr>
            <w:r w:rsidRPr="00716DA7">
              <w:rPr>
                <w:rFonts w:ascii="Times New Roman" w:hAnsi="Times New Roman" w:cs="Times New Roman"/>
                <w:iCs/>
                <w:sz w:val="20"/>
                <w:szCs w:val="20"/>
              </w:rPr>
              <w:t>Pētījums pieejams:   https://www.varam.gov.lv/lv/piekrastes-novertejums-piekrastes-apmekletaju-ietekmes-uz-vidi-un-publiskas-infrastrukturas-novertejums</w:t>
            </w:r>
          </w:p>
        </w:tc>
        <w:tc>
          <w:tcPr>
            <w:tcW w:w="1638" w:type="dxa"/>
          </w:tcPr>
          <w:p w14:paraId="52F904C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38276890" w14:textId="77777777" w:rsidTr="00DC21C3">
        <w:tc>
          <w:tcPr>
            <w:tcW w:w="562" w:type="dxa"/>
            <w:shd w:val="clear" w:color="auto" w:fill="auto"/>
          </w:tcPr>
          <w:p w14:paraId="5778FE6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vMerge/>
            <w:shd w:val="clear" w:color="auto" w:fill="auto"/>
          </w:tcPr>
          <w:p w14:paraId="57C4C67A" w14:textId="77777777" w:rsidR="003B19CF" w:rsidRPr="006F55DD" w:rsidRDefault="003B19CF" w:rsidP="00C4157F">
            <w:pPr>
              <w:spacing w:after="0" w:line="240" w:lineRule="auto"/>
              <w:rPr>
                <w:rFonts w:ascii="Times New Roman" w:hAnsi="Times New Roman" w:cs="Times New Roman"/>
                <w:sz w:val="20"/>
                <w:szCs w:val="20"/>
              </w:rPr>
            </w:pPr>
          </w:p>
        </w:tc>
        <w:tc>
          <w:tcPr>
            <w:tcW w:w="3151" w:type="dxa"/>
            <w:vMerge/>
            <w:shd w:val="clear" w:color="auto" w:fill="auto"/>
          </w:tcPr>
          <w:p w14:paraId="32FF295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1E19B1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 nodaļas “5.1.1. SAM “Vietējās teritorijas integrētās sociālās, ekonomiskās un vides attīstības un kultūras mantojuma, tūrisma un drošības veicināšana pilsētu funkcionālajās teritorijās”” 387. rindkopu (78-79.lpp), lai tiktu novērsta atkārtošanās par integrēto stratēģiju saturu, ka arī norādīt:</w:t>
            </w:r>
          </w:p>
          <w:p w14:paraId="47087D5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a) ka plānošanas reģionu integrētās teritoriālās stratēģijas ir plānošanas reģionu attīstības programmas;</w:t>
            </w:r>
          </w:p>
          <w:p w14:paraId="2BBCD88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b) ka pilsētu funkcionālās teritorijas nosaka arī pašvaldību attīstības programmās (šobrīd tiek atrunāts 399.rindkopā)</w:t>
            </w:r>
          </w:p>
          <w:p w14:paraId="06CBC22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c) kur un kas veic atbalstāmo darbību prioritizēšanu: vai prioritātes tiek noteiktas nacionālā mērogā darbības programmas ietvaros, vai reģionālā mērogā integrēto stratēģiju ietvaros, vai arī pašvaldību attīstības programmās</w:t>
            </w:r>
          </w:p>
        </w:tc>
        <w:tc>
          <w:tcPr>
            <w:tcW w:w="2976" w:type="dxa"/>
            <w:shd w:val="clear" w:color="auto" w:fill="auto"/>
          </w:tcPr>
          <w:p w14:paraId="51E44FD2" w14:textId="77777777" w:rsidR="003B19CF" w:rsidRPr="00E96A2C" w:rsidRDefault="003B19CF" w:rsidP="00C4157F">
            <w:pPr>
              <w:spacing w:after="0" w:line="240" w:lineRule="auto"/>
              <w:jc w:val="both"/>
              <w:rPr>
                <w:rFonts w:ascii="Times New Roman" w:hAnsi="Times New Roman" w:cs="Times New Roman"/>
                <w:b/>
                <w:bCs/>
                <w:sz w:val="20"/>
                <w:szCs w:val="20"/>
              </w:rPr>
            </w:pPr>
            <w:r w:rsidRPr="00E96A2C">
              <w:rPr>
                <w:rFonts w:ascii="Times New Roman" w:hAnsi="Times New Roman" w:cs="Times New Roman"/>
                <w:b/>
                <w:bCs/>
                <w:sz w:val="20"/>
                <w:szCs w:val="20"/>
              </w:rPr>
              <w:t xml:space="preserve">Ņemts vērā. </w:t>
            </w:r>
          </w:p>
          <w:p w14:paraId="3ED71C95" w14:textId="77777777" w:rsidR="003B19CF" w:rsidRPr="00716DA7" w:rsidRDefault="003B19CF" w:rsidP="00C4157F">
            <w:pPr>
              <w:spacing w:after="0" w:line="240" w:lineRule="auto"/>
              <w:jc w:val="both"/>
              <w:rPr>
                <w:rFonts w:ascii="Times New Roman" w:hAnsi="Times New Roman" w:cs="Times New Roman"/>
                <w:sz w:val="20"/>
                <w:szCs w:val="20"/>
              </w:rPr>
            </w:pPr>
          </w:p>
        </w:tc>
        <w:tc>
          <w:tcPr>
            <w:tcW w:w="1638" w:type="dxa"/>
          </w:tcPr>
          <w:p w14:paraId="5D704C2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5F712189" w14:textId="77777777" w:rsidTr="00DC21C3">
        <w:tc>
          <w:tcPr>
            <w:tcW w:w="562" w:type="dxa"/>
            <w:shd w:val="clear" w:color="auto" w:fill="auto"/>
          </w:tcPr>
          <w:p w14:paraId="5AE32CB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37182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54A5BE4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58148C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Lai pasargātu apdzīvotas vietas, infrastruktūru, piesārņotās teritorijas un citus svarīgus objektus no iespējamiem bojājumiem dabas procesu rezultātā, aicinām papildināt atbalstāmo darbību loku ar pasākumiem aizsardzībai pret kāpu joslas smilšu sanešiem:</w:t>
            </w:r>
          </w:p>
          <w:p w14:paraId="7BD3350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i/>
                <w:color w:val="000000"/>
                <w:sz w:val="20"/>
                <w:szCs w:val="20"/>
                <w:lang w:eastAsia="lv-LV" w:bidi="lv-LV"/>
              </w:rPr>
              <w:t>“(387)</w:t>
            </w:r>
            <w:r w:rsidRPr="006F55DD">
              <w:rPr>
                <w:rFonts w:ascii="Times New Roman" w:eastAsia="Calibri" w:hAnsi="Times New Roman" w:cs="Times New Roman"/>
                <w:i/>
                <w:color w:val="000000"/>
                <w:sz w:val="20"/>
                <w:szCs w:val="20"/>
                <w:lang w:eastAsia="lv-LV" w:bidi="lv-LV"/>
              </w:rPr>
              <w:tab/>
              <w:t xml:space="preserve">Ir atbalstāmi integrēti ieguldījumi publiskajā ārtelpā, identificējot primāri svarīgās vietas, kur ieguldījumi zaļā infrastruktūrā un publiskās ārtelpas elementos var sniegt vislielāko atdevi un sekmēt pielāgošanos klimata pārmaiņām.  Piemēram, zaļās infrastruktūras risinājumi pilsētu teritorijā, kas mazina siltumsalas efektu vai uzlabo lietus ūdens kanalizācijas sistēmu kapacitāti, infrastruktūra pie ūdens malām, kas mazina erozijas, </w:t>
            </w:r>
            <w:r w:rsidRPr="006F55DD">
              <w:rPr>
                <w:rFonts w:ascii="Times New Roman" w:eastAsia="Calibri" w:hAnsi="Times New Roman" w:cs="Times New Roman"/>
                <w:b/>
                <w:bCs/>
                <w:i/>
                <w:color w:val="000000"/>
                <w:sz w:val="20"/>
                <w:szCs w:val="20"/>
                <w:u w:val="single"/>
                <w:lang w:eastAsia="lv-LV" w:bidi="lv-LV"/>
              </w:rPr>
              <w:t>kāpu joslas smilšu sanešu</w:t>
            </w:r>
            <w:r w:rsidRPr="006F55DD">
              <w:rPr>
                <w:rFonts w:ascii="Times New Roman" w:eastAsia="Calibri" w:hAnsi="Times New Roman" w:cs="Times New Roman"/>
                <w:i/>
                <w:color w:val="000000"/>
                <w:sz w:val="20"/>
                <w:szCs w:val="20"/>
                <w:lang w:eastAsia="lv-LV" w:bidi="lv-LV"/>
              </w:rPr>
              <w:t xml:space="preserve"> un applūšanas riskus.”</w:t>
            </w:r>
          </w:p>
        </w:tc>
        <w:tc>
          <w:tcPr>
            <w:tcW w:w="2976" w:type="dxa"/>
            <w:shd w:val="clear" w:color="auto" w:fill="auto"/>
          </w:tcPr>
          <w:p w14:paraId="70A6CCF9"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4A124E8A"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Skaidrojam, ka publiskās ārtelpas attīstība var ietvert gan “zaļos”, gan citus risinājumus.</w:t>
            </w:r>
          </w:p>
          <w:p w14:paraId="3B5BD522" w14:textId="77777777" w:rsidR="003B19CF" w:rsidRPr="00716DA7" w:rsidRDefault="003B19CF" w:rsidP="00C4157F">
            <w:pPr>
              <w:spacing w:after="0" w:line="240" w:lineRule="auto"/>
              <w:jc w:val="both"/>
              <w:rPr>
                <w:rFonts w:ascii="Times New Roman" w:hAnsi="Times New Roman" w:cs="Times New Roman"/>
                <w:sz w:val="20"/>
                <w:szCs w:val="20"/>
              </w:rPr>
            </w:pPr>
          </w:p>
          <w:p w14:paraId="4D0C3A64"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Papildus vēršam uzmanību, ka 2.1.3.SAM ietvaros ir plānoti krasta erozijas risku mazinoši pasākumi, t.sk. prioritāri zaļo risinājumu piemērošana (piemēram, mākslīgo kāpu veidošana, gabioni, veģetācijas izveide vai atjaunošana) vai kombinētas infrastruktūras ierīkošana, galveno uzmanību pievēršot pasākumiem, kas paredzēti pilsētu un blīvi apdzīvotu vietu aizsardzībai, primāri atbalstot objektus ar vislielāko potenciālo kaitējumu videi un iedzīvotāju drošībai, labklājībai un veselībai.</w:t>
            </w:r>
          </w:p>
        </w:tc>
        <w:tc>
          <w:tcPr>
            <w:tcW w:w="1638" w:type="dxa"/>
          </w:tcPr>
          <w:p w14:paraId="6928DB4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BFE019" w14:textId="77777777" w:rsidTr="00DC21C3">
        <w:tc>
          <w:tcPr>
            <w:tcW w:w="562" w:type="dxa"/>
            <w:shd w:val="clear" w:color="auto" w:fill="auto"/>
          </w:tcPr>
          <w:p w14:paraId="1220707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18679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1EF2735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63F84E8" w14:textId="77777777" w:rsidR="003B19CF"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Saskaņā ar 07.09.2020. diskusijas VARAM prezentāciju par Darbības programmas 5.politikas mērķi, izriet, ka ieguldījumi publiskajā ārtelpā vērsti tieši uz publisko infrastruktūru uzņēmējdarbības atbalstam, taču Darbības programmas (387) rindkopā uzsvērti ieguldījumi zaļajā infrastruktūrā un publiskās ārtelpas elementos, līdz ar to nav saprotamas atbalstāmās darbības ieguldījumiem publiskajā ārtelpā. Ierosinām papildināt ar detalizētāku informāciju.</w:t>
            </w:r>
          </w:p>
          <w:p w14:paraId="5DDA956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5A18B59"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416B9865"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Skaidrojam, ka publiskā ārtelpa var būt saistīta ar ielu un ceļu infrastruktūru, ja tā nepieciešama ceļu satiksmei paredzētās infrastruktūras attīstīšanai, piemēram, zaļās salas (tie var būt gan “zaļie”, gan citi risinājumi). Publiskās ārtelpas teritoriju attīstība var ietvert:</w:t>
            </w:r>
          </w:p>
          <w:p w14:paraId="57C223F8"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 teritorijas funkcionalitātes uzlabošanu, veicinot pie atjaunotās publiskās ārtelpas esošo privātā sektora piedāvāto pakalpojumu attīstīšanu vai jaunu pakalpojumu sniedzēju saimnieciskās aktivitātes uzsākšanu; </w:t>
            </w:r>
          </w:p>
          <w:p w14:paraId="4DEAD3A9"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xml:space="preserve">• sabiedrības drošības risku mazināšanu, cita starpā veicot degradēto un nedrošo objektu sakārtošanu, nodrošinot apgaismojumu un videonovērošanu, kas savukārt dos ieguldījumu arī noziedzības mazināšanai; </w:t>
            </w:r>
          </w:p>
          <w:p w14:paraId="44C6C9D2"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 investīcijas viedajos risinājumos.</w:t>
            </w:r>
          </w:p>
          <w:p w14:paraId="19394573" w14:textId="77777777" w:rsidR="003B19CF" w:rsidRPr="00716DA7" w:rsidRDefault="003B19CF" w:rsidP="00C4157F">
            <w:pPr>
              <w:spacing w:after="0" w:line="240" w:lineRule="auto"/>
              <w:jc w:val="both"/>
              <w:rPr>
                <w:rFonts w:ascii="Times New Roman" w:hAnsi="Times New Roman" w:cs="Times New Roman"/>
                <w:sz w:val="20"/>
                <w:szCs w:val="20"/>
              </w:rPr>
            </w:pPr>
          </w:p>
          <w:p w14:paraId="4529FD2E"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Vienlaikus skaidrojam, ka detalizētāks atbalstāmo darbību apraksts būs noteikts MK noteikumos par SAM īstenošanu.</w:t>
            </w:r>
          </w:p>
          <w:p w14:paraId="76E2B496" w14:textId="77777777" w:rsidR="003B19CF" w:rsidRPr="00716DA7" w:rsidRDefault="003B19CF" w:rsidP="00C4157F">
            <w:pPr>
              <w:spacing w:after="0" w:line="240" w:lineRule="auto"/>
              <w:jc w:val="both"/>
              <w:rPr>
                <w:rFonts w:ascii="Times New Roman" w:hAnsi="Times New Roman" w:cs="Times New Roman"/>
                <w:sz w:val="20"/>
                <w:szCs w:val="20"/>
              </w:rPr>
            </w:pPr>
          </w:p>
          <w:p w14:paraId="7236C764"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Kvalitatīva publiskā ārtelpa ir nozīmīgs dzīves kvalitātes un vietas konkurētspējas priekšnoteikums, kas pozitīvi ietekmē vietējo iedzīvotāju apmierinātību, gatavību klimata pārmaiņām, kā arī piekļuvi konkrētu teritoriju dabas un kultūras mantojumam un tūristu piesaisti. Līdz ar to publiskās ārtelpas attīstīšana veido multiplicējošu efektu uzņēmējdarbības attīstībai. Publiskā ārtelpa tiek definēta kā sabiedrībai pieejamas teritorijas un telpa, ko veido ielas, bulvāri, laukumi, parki, dārzi, skvēri, pagalmi, krastmalas, pasāžas, promenādes un citas vietas, kas nodotas publiskai lietošanai neatkarīgi no to īpašuma piederības</w:t>
            </w:r>
            <w:r>
              <w:rPr>
                <w:rStyle w:val="FootnoteReference"/>
                <w:rFonts w:ascii="Times New Roman" w:hAnsi="Times New Roman" w:cs="Times New Roman"/>
                <w:sz w:val="20"/>
                <w:szCs w:val="20"/>
              </w:rPr>
              <w:footnoteReference w:id="66"/>
            </w:r>
            <w:r w:rsidRPr="00716DA7">
              <w:rPr>
                <w:rFonts w:ascii="Times New Roman" w:hAnsi="Times New Roman" w:cs="Times New Roman"/>
                <w:sz w:val="20"/>
                <w:szCs w:val="20"/>
              </w:rPr>
              <w:t>. Tā iekļauj arī dabas vērtības un kultūras mantojuma objektus.</w:t>
            </w:r>
          </w:p>
          <w:p w14:paraId="3A8C2C8F" w14:textId="77777777" w:rsidR="003B19CF" w:rsidRPr="00716DA7"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Risinājumiem publiskajā ārtelpā jāuzlabo teritoriju funkcionalitāte, tajās attīstot dažādus pakalpojumus (aktīvā atpūta, izziņa u.c.) un pielāgošanās klimata pārmaiņām, kā arī jāmazina sabiedrības drošības riski, cita starpā veicot degradēto un nedrošo objektu sakārtošanu, nodrošinot apgaismojumu un videonovērošanu, kas savukārt dos ieguldījumu arī noziedzības mazināšanai.</w:t>
            </w:r>
          </w:p>
          <w:p w14:paraId="2E962CB6" w14:textId="77777777" w:rsidR="003B19CF" w:rsidRPr="00716DA7" w:rsidRDefault="003B19CF" w:rsidP="00C4157F">
            <w:pPr>
              <w:spacing w:after="0" w:line="240" w:lineRule="auto"/>
              <w:jc w:val="both"/>
              <w:rPr>
                <w:rFonts w:ascii="Times New Roman" w:hAnsi="Times New Roman" w:cs="Times New Roman"/>
                <w:sz w:val="20"/>
                <w:szCs w:val="20"/>
              </w:rPr>
            </w:pPr>
          </w:p>
          <w:p w14:paraId="523E15E3"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https://likumi.lv/ta/id/310954-par-regionalas-politikas-pamatnostadnem-2021-2027-gadam</w:t>
            </w:r>
          </w:p>
        </w:tc>
        <w:tc>
          <w:tcPr>
            <w:tcW w:w="1638" w:type="dxa"/>
          </w:tcPr>
          <w:p w14:paraId="32DA822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666CE6E5" w14:textId="77777777" w:rsidTr="00DC21C3">
        <w:tc>
          <w:tcPr>
            <w:tcW w:w="562" w:type="dxa"/>
            <w:shd w:val="clear" w:color="auto" w:fill="auto"/>
          </w:tcPr>
          <w:p w14:paraId="7304CEF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A848FD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6A8E978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(388) Lai pielāgotos izmaiņām pēc ATR īstenošanas, 5.1.1.SAM ietvaros ir atbalstāmi ieguldījumi pašvaldību darbības efektivitātei, paaugstinot apvienoto pašvaldību kapacitāti 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 balstīties uz viedo attīstības plānošanu. </w:t>
            </w:r>
          </w:p>
          <w:p w14:paraId="7B58C66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17C03084"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Lūgums norādīt, kurā pašvaldības plānošanas dokumentā būs jābūt norādītiem nepieciešamajiem ieguldījumiem (aktivitātēm) pašvaldību darbību efektivitātes uzlabošanai</w:t>
            </w:r>
            <w:r>
              <w:rPr>
                <w:rFonts w:ascii="Times New Roman" w:hAnsi="Times New Roman" w:cs="Times New Roman"/>
                <w:sz w:val="20"/>
                <w:szCs w:val="20"/>
              </w:rPr>
              <w:t>.</w:t>
            </w:r>
          </w:p>
          <w:p w14:paraId="4311FC5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40B4F68"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Sniegts skaidrojums.</w:t>
            </w:r>
          </w:p>
          <w:p w14:paraId="60F21787" w14:textId="77777777" w:rsidR="003B19CF" w:rsidRPr="006F55DD" w:rsidRDefault="003B19CF" w:rsidP="00C4157F">
            <w:pPr>
              <w:spacing w:after="0" w:line="240" w:lineRule="auto"/>
              <w:jc w:val="both"/>
              <w:rPr>
                <w:rFonts w:ascii="Times New Roman" w:hAnsi="Times New Roman" w:cs="Times New Roman"/>
                <w:sz w:val="20"/>
                <w:szCs w:val="20"/>
              </w:rPr>
            </w:pPr>
            <w:r w:rsidRPr="00716DA7">
              <w:rPr>
                <w:rFonts w:ascii="Times New Roman" w:hAnsi="Times New Roman" w:cs="Times New Roman"/>
                <w:sz w:val="20"/>
                <w:szCs w:val="20"/>
              </w:rPr>
              <w:t>Pašvaldības attīstības programmā būs jābūt norādītiem nepieciešamajiem ieguldījumiem (aktivitātēm) pašvaldību darbību efektivitātes uzlabošanai.</w:t>
            </w:r>
          </w:p>
        </w:tc>
        <w:tc>
          <w:tcPr>
            <w:tcW w:w="1638" w:type="dxa"/>
          </w:tcPr>
          <w:p w14:paraId="427D929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9EC138A" w14:textId="77777777" w:rsidTr="00DC21C3">
        <w:tc>
          <w:tcPr>
            <w:tcW w:w="562" w:type="dxa"/>
            <w:shd w:val="clear" w:color="auto" w:fill="auto"/>
          </w:tcPr>
          <w:p w14:paraId="7AE2C2B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5408E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7AE6181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83862C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šādā jaunā redakcijā:</w:t>
            </w:r>
          </w:p>
          <w:p w14:paraId="563286D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Lai pielāgotos izmaiņām pēc ATR īstenošanas, 5.1.1.SAM ietvaros ir atbalstāmi ieguldījumi plānošanas reģionu un pašvaldību darbības efektivitātei, paaugstinot apvienoto pašvaldību kapacitāti 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 balstīties uz viedo attīstības plānošanu</w:t>
            </w:r>
          </w:p>
          <w:p w14:paraId="6B6CE84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Pamatojums spēkā esošās reģionālās politikas pamatnostādnes 2021-2027. gadam</w:t>
            </w:r>
          </w:p>
        </w:tc>
        <w:tc>
          <w:tcPr>
            <w:tcW w:w="2976" w:type="dxa"/>
            <w:shd w:val="clear" w:color="auto" w:fill="auto"/>
          </w:tcPr>
          <w:p w14:paraId="4C18191A" w14:textId="77777777" w:rsidR="003B19CF" w:rsidRPr="00716DA7" w:rsidRDefault="003B19CF" w:rsidP="00C4157F">
            <w:pPr>
              <w:spacing w:after="0" w:line="240" w:lineRule="auto"/>
              <w:jc w:val="both"/>
              <w:rPr>
                <w:rFonts w:ascii="Times New Roman" w:hAnsi="Times New Roman" w:cs="Times New Roman"/>
                <w:b/>
                <w:sz w:val="20"/>
                <w:szCs w:val="20"/>
              </w:rPr>
            </w:pPr>
            <w:r w:rsidRPr="00716DA7">
              <w:rPr>
                <w:rFonts w:ascii="Times New Roman" w:hAnsi="Times New Roman" w:cs="Times New Roman"/>
                <w:b/>
                <w:sz w:val="20"/>
                <w:szCs w:val="20"/>
              </w:rPr>
              <w:t>Ņemts vērā.</w:t>
            </w:r>
          </w:p>
        </w:tc>
        <w:tc>
          <w:tcPr>
            <w:tcW w:w="1638" w:type="dxa"/>
            <w:vMerge w:val="restart"/>
          </w:tcPr>
          <w:p w14:paraId="5387D987" w14:textId="77777777" w:rsidR="003B19CF" w:rsidRPr="00716DA7" w:rsidRDefault="003B19CF" w:rsidP="00C4157F">
            <w:pPr>
              <w:spacing w:after="0" w:line="240" w:lineRule="auto"/>
              <w:jc w:val="both"/>
              <w:rPr>
                <w:rFonts w:ascii="Times New Roman" w:hAnsi="Times New Roman" w:cs="Times New Roman"/>
                <w:sz w:val="20"/>
                <w:szCs w:val="20"/>
              </w:rPr>
            </w:pPr>
            <w:r>
              <w:rPr>
                <w:rStyle w:val="normaltextrun"/>
                <w:rFonts w:ascii="Times New Roman" w:hAnsi="Times New Roman" w:cs="Times New Roman"/>
                <w:sz w:val="20"/>
                <w:szCs w:val="20"/>
                <w:shd w:val="clear" w:color="auto" w:fill="FFFFFF"/>
              </w:rPr>
              <w:t>Skat. precizēto 5.1.1.SAM atbalstāmo darbību redakciju.</w:t>
            </w:r>
          </w:p>
          <w:p w14:paraId="1DB0FD2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2273A8E4" w14:textId="77777777" w:rsidTr="00DC21C3">
        <w:tc>
          <w:tcPr>
            <w:tcW w:w="562" w:type="dxa"/>
            <w:shd w:val="clear" w:color="auto" w:fill="auto"/>
          </w:tcPr>
          <w:p w14:paraId="60B6573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E3CE12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vMerge/>
            <w:shd w:val="clear" w:color="auto" w:fill="auto"/>
          </w:tcPr>
          <w:p w14:paraId="1095640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E2B9E3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 xml:space="preserve">Viedās attīstības plānošana un viedo risinājumu ieviešana iedzīvotāju labklājības, drošības un sabiedriskās kārtības uzlabošanai ir saistoša arī valstspilsētu pašvaldībām, kuras neskar ATR, tāpēc </w:t>
            </w:r>
            <w:r w:rsidRPr="006F55DD">
              <w:rPr>
                <w:rFonts w:ascii="Times New Roman" w:eastAsia="Calibri" w:hAnsi="Times New Roman" w:cs="Times New Roman"/>
                <w:b/>
                <w:color w:val="000000"/>
                <w:sz w:val="20"/>
                <w:szCs w:val="20"/>
              </w:rPr>
              <w:t xml:space="preserve">lūdzam paredzēt 5.1.1. SAM ietvaros atbalstu ne tikai apvienotajām, bet arī pārējām pašvaldībām, </w:t>
            </w:r>
            <w:r w:rsidRPr="006F55DD">
              <w:rPr>
                <w:rFonts w:ascii="Times New Roman" w:eastAsia="Calibri" w:hAnsi="Times New Roman" w:cs="Times New Roman"/>
                <w:color w:val="000000"/>
                <w:sz w:val="20"/>
                <w:szCs w:val="20"/>
              </w:rPr>
              <w:t>paredzot atbilstošu punkta (388) formulējumu.</w:t>
            </w:r>
          </w:p>
          <w:p w14:paraId="7A606702"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rPr>
            </w:pPr>
            <w:r w:rsidRPr="006F55DD">
              <w:rPr>
                <w:rFonts w:ascii="Times New Roman" w:eastAsia="Calibri" w:hAnsi="Times New Roman" w:cs="Times New Roman"/>
                <w:color w:val="000000"/>
                <w:sz w:val="20"/>
                <w:szCs w:val="20"/>
              </w:rPr>
              <w:t xml:space="preserve">Šī brīža 5.1.1.SAM formulējums uzsver, ka tā ietvaros ir atbalstāmi integrēti, kompleksi ieguldījumi līdzsvarotas reģionālās attīstības veicināšanai, vairāk uzsverot tieši reģionāla mēroga projektus. Taču ņemot vērā Regulas priekšlikuma par ES atbalstu reģionālajai attīstībai un kohēzijai pēc 2020. gada 5. Prioritātes mērķi un uzdevumus, </w:t>
            </w:r>
            <w:r w:rsidRPr="006F55DD">
              <w:rPr>
                <w:rFonts w:ascii="Times New Roman" w:eastAsia="Calibri" w:hAnsi="Times New Roman" w:cs="Times New Roman"/>
                <w:b/>
                <w:color w:val="000000"/>
                <w:sz w:val="20"/>
                <w:szCs w:val="20"/>
              </w:rPr>
              <w:t xml:space="preserve">lūdzam paredzēt atsevišķas darbības, kas sniegs atbalstu pilsētu teritoriju izaicinājumu risināšanai. </w:t>
            </w:r>
            <w:r w:rsidRPr="006F55DD">
              <w:rPr>
                <w:rFonts w:ascii="Times New Roman" w:eastAsia="Calibri" w:hAnsi="Times New Roman" w:cs="Times New Roman"/>
                <w:i/>
                <w:color w:val="000000"/>
                <w:sz w:val="20"/>
                <w:szCs w:val="20"/>
              </w:rPr>
              <w:t>Regula paredz pastiprinātu uzmanību pievērst ilgtspējīgai pilsētattīstībai, atvēlot tai 6 % no ERAF līdzekļiem, kas tiks apgūti ar teritoriālajiem instrumentiem. Plānots, ka intervenču saskanību nodrošinās integrētas teritoriālās un vietējās attīstības stratēģijas.</w:t>
            </w:r>
          </w:p>
          <w:p w14:paraId="5F5CB42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color w:val="000000"/>
                <w:sz w:val="20"/>
                <w:szCs w:val="20"/>
                <w:lang w:eastAsia="zh-CN"/>
              </w:rPr>
              <w:t>Ja 5.1.1. SAM sasniedzamie rādītāji ir radīto jauno darba vietu skaits vai darba algu fonda pieaugums, samazinātas pašvaldību izmaksas uz vienu klientu (</w:t>
            </w:r>
            <w:r w:rsidRPr="006F55DD">
              <w:rPr>
                <w:rFonts w:ascii="Times New Roman" w:eastAsia="Times New Roman" w:hAnsi="Times New Roman" w:cs="Times New Roman"/>
                <w:b/>
                <w:bCs/>
                <w:i/>
                <w:iCs/>
                <w:color w:val="000000"/>
                <w:sz w:val="20"/>
                <w:szCs w:val="20"/>
                <w:u w:val="single"/>
                <w:lang w:eastAsia="zh-CN"/>
              </w:rPr>
              <w:t>nav norādes par privātajām investīcijām</w:t>
            </w:r>
            <w:r w:rsidRPr="006F55DD">
              <w:rPr>
                <w:rFonts w:ascii="Times New Roman" w:eastAsia="Times New Roman" w:hAnsi="Times New Roman" w:cs="Times New Roman"/>
                <w:color w:val="000000"/>
                <w:sz w:val="20"/>
                <w:szCs w:val="20"/>
                <w:lang w:eastAsia="zh-CN"/>
              </w:rPr>
              <w:t>), vai šie rādītāji attieksies arī uz kultūras un ārtelpu projektiem?</w:t>
            </w:r>
          </w:p>
          <w:p w14:paraId="02793DAE" w14:textId="77777777" w:rsidR="003B19CF" w:rsidRDefault="003B19CF" w:rsidP="00C4157F">
            <w:pPr>
              <w:spacing w:after="0" w:line="240" w:lineRule="auto"/>
              <w:jc w:val="both"/>
              <w:rPr>
                <w:rFonts w:ascii="Times New Roman" w:eastAsia="Times New Roman" w:hAnsi="Times New Roman" w:cs="Times New Roman"/>
                <w:color w:val="000000"/>
                <w:sz w:val="20"/>
                <w:szCs w:val="20"/>
                <w:lang w:eastAsia="zh-CN"/>
              </w:rPr>
            </w:pPr>
            <w:r w:rsidRPr="006F55DD">
              <w:rPr>
                <w:rFonts w:ascii="Times New Roman" w:eastAsia="Times New Roman" w:hAnsi="Times New Roman" w:cs="Times New Roman"/>
                <w:color w:val="000000"/>
                <w:sz w:val="20"/>
                <w:szCs w:val="20"/>
                <w:lang w:eastAsia="zh-CN"/>
              </w:rPr>
              <w:t>Vai pareizi saprotam, ka ieguldījumus varēs veikt tajos Kultūras objektos, kur jau iepriekš (5.5.1. SAM ietvaros) ir veikti ieguldījumi?</w:t>
            </w:r>
          </w:p>
          <w:p w14:paraId="003FDE15"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D378301" w14:textId="77777777" w:rsidR="003B19CF" w:rsidRPr="00913A98" w:rsidRDefault="003B19CF" w:rsidP="00C4157F">
            <w:pPr>
              <w:spacing w:after="0" w:line="240" w:lineRule="auto"/>
              <w:jc w:val="both"/>
              <w:rPr>
                <w:rFonts w:ascii="Times New Roman" w:hAnsi="Times New Roman" w:cs="Times New Roman"/>
                <w:b/>
                <w:sz w:val="20"/>
                <w:szCs w:val="20"/>
              </w:rPr>
            </w:pPr>
            <w:r w:rsidRPr="00913A98">
              <w:rPr>
                <w:rFonts w:ascii="Times New Roman" w:hAnsi="Times New Roman" w:cs="Times New Roman"/>
                <w:b/>
                <w:sz w:val="20"/>
                <w:szCs w:val="20"/>
              </w:rPr>
              <w:t>Daļēji ņemts vērā.</w:t>
            </w:r>
            <w:r>
              <w:rPr>
                <w:rFonts w:ascii="Times New Roman" w:hAnsi="Times New Roman" w:cs="Times New Roman"/>
                <w:b/>
                <w:sz w:val="20"/>
                <w:szCs w:val="20"/>
              </w:rPr>
              <w:t xml:space="preserve"> Sniegts skaidrojums.</w:t>
            </w:r>
          </w:p>
          <w:p w14:paraId="45A990C1" w14:textId="77777777" w:rsidR="003B19CF" w:rsidRPr="00913A98" w:rsidRDefault="003B19CF" w:rsidP="00C4157F">
            <w:pPr>
              <w:spacing w:after="0" w:line="240" w:lineRule="auto"/>
              <w:jc w:val="both"/>
              <w:rPr>
                <w:rFonts w:ascii="Times New Roman" w:hAnsi="Times New Roman" w:cs="Times New Roman"/>
                <w:sz w:val="20"/>
                <w:szCs w:val="20"/>
              </w:rPr>
            </w:pPr>
            <w:r w:rsidRPr="00913A98">
              <w:rPr>
                <w:rFonts w:ascii="Times New Roman" w:hAnsi="Times New Roman" w:cs="Times New Roman"/>
                <w:sz w:val="20"/>
                <w:szCs w:val="20"/>
              </w:rPr>
              <w:t>Skaidrojam, ka 5.1.1. SAM ietvaros atbalsts tiek plānots visām pašvaldībām, t.sk., valstspilsētu pašvaldībām, ne tikai apvienotajām pašvaldībām.</w:t>
            </w:r>
          </w:p>
          <w:p w14:paraId="15230C11" w14:textId="77777777" w:rsidR="003B19CF" w:rsidRPr="00913A98" w:rsidRDefault="003B19CF" w:rsidP="00C4157F">
            <w:pPr>
              <w:spacing w:after="0" w:line="240" w:lineRule="auto"/>
              <w:jc w:val="both"/>
              <w:rPr>
                <w:rFonts w:ascii="Times New Roman" w:hAnsi="Times New Roman" w:cs="Times New Roman"/>
                <w:sz w:val="20"/>
                <w:szCs w:val="20"/>
              </w:rPr>
            </w:pPr>
            <w:r w:rsidRPr="00913A98">
              <w:rPr>
                <w:rFonts w:ascii="Times New Roman" w:hAnsi="Times New Roman" w:cs="Times New Roman"/>
                <w:sz w:val="20"/>
                <w:szCs w:val="20"/>
              </w:rPr>
              <w:t xml:space="preserve">5.1.1.SAM plānots īstenot, piemērojot ilgtspējīgas pilsētvides ieviešanas mehānismu “Funkcionālās pilsētu teritorijas”, kas ir viens no Vispārīgās regulas 1.pielikuma 3.tabulā norādītajiem nacionālā teritoriālā risinājuma ilgtspējīgas pilsētvides attīstības kodiem (Nr.33), kas var tikt piemērots, lai plānotu regulā paredzētā </w:t>
            </w:r>
            <w:r>
              <w:rPr>
                <w:rFonts w:ascii="Times New Roman" w:hAnsi="Times New Roman" w:cs="Times New Roman"/>
                <w:sz w:val="20"/>
                <w:szCs w:val="20"/>
              </w:rPr>
              <w:t>8</w:t>
            </w:r>
            <w:r w:rsidRPr="00913A98">
              <w:rPr>
                <w:rFonts w:ascii="Times New Roman" w:hAnsi="Times New Roman" w:cs="Times New Roman"/>
                <w:sz w:val="20"/>
                <w:szCs w:val="20"/>
              </w:rPr>
              <w:t>% ERAF finansējuma piešķīruma. 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w:t>
            </w:r>
          </w:p>
          <w:p w14:paraId="7C929461" w14:textId="77777777" w:rsidR="003B19CF" w:rsidRPr="00913A98" w:rsidRDefault="003B19CF" w:rsidP="00C4157F">
            <w:pPr>
              <w:spacing w:after="0" w:line="240" w:lineRule="auto"/>
              <w:jc w:val="both"/>
              <w:rPr>
                <w:rFonts w:ascii="Times New Roman" w:hAnsi="Times New Roman" w:cs="Times New Roman"/>
                <w:sz w:val="20"/>
                <w:szCs w:val="20"/>
              </w:rPr>
            </w:pPr>
            <w:r w:rsidRPr="00913A98">
              <w:rPr>
                <w:rFonts w:ascii="Times New Roman" w:hAnsi="Times New Roman" w:cs="Times New Roman"/>
                <w:sz w:val="20"/>
                <w:szCs w:val="20"/>
              </w:rPr>
              <w:t>Tiek plānots izmantot arī privāto investīciju rādītāju, veicot investīcijas uzņēmējdarbības publiskajā infrastruktūrā (RCR 02).</w:t>
            </w:r>
          </w:p>
          <w:p w14:paraId="1E5353E3" w14:textId="77777777" w:rsidR="003B19CF" w:rsidRPr="00913A98" w:rsidRDefault="003B19CF" w:rsidP="00C4157F">
            <w:pPr>
              <w:jc w:val="both"/>
              <w:rPr>
                <w:rFonts w:ascii="Times New Roman" w:hAnsi="Times New Roman" w:cs="Times New Roman"/>
                <w:sz w:val="20"/>
                <w:szCs w:val="20"/>
              </w:rPr>
            </w:pPr>
            <w:r w:rsidRPr="00913A98">
              <w:rPr>
                <w:rFonts w:ascii="Times New Roman" w:hAnsi="Times New Roman" w:cs="Times New Roman"/>
                <w:sz w:val="20"/>
                <w:szCs w:val="20"/>
              </w:rPr>
              <w:t>KM skaidro, ka plānotajām investīcijām paredzēts noteikt rādītājus: RCO77 “Atbalstīto kultūras un tūrisma vietu skaits”; RCR77 “Atbalstīto kultūras un tūrisma vietu apmeklētāji”. Šobrīd nav plānots noteikt, ka ieguldījumi tiks veikti tikai tajos kultūras objektos, kur jau iepriekš (5.5.1. SAM ietvaros) ir veikti ieguldījumi, ņemot ērā, ka var tikt plānoti arī papildinoši ieguldījumi līdz šim veiktajiem.</w:t>
            </w:r>
          </w:p>
          <w:p w14:paraId="7DC5EEA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2D623A11" w14:textId="77777777" w:rsidR="003B19CF" w:rsidRPr="00913A98"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tc>
        <w:tc>
          <w:tcPr>
            <w:tcW w:w="1638" w:type="dxa"/>
            <w:vMerge/>
          </w:tcPr>
          <w:p w14:paraId="2C5A6223"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19B2DBC" w14:textId="77777777" w:rsidTr="00DC21C3">
        <w:tc>
          <w:tcPr>
            <w:tcW w:w="562" w:type="dxa"/>
            <w:shd w:val="clear" w:color="auto" w:fill="auto"/>
          </w:tcPr>
          <w:p w14:paraId="4A22F3F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9F5387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0F843E3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F53B007"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 xml:space="preserve">Viedās attīstības plānošana un viedo risinājumu ieviešana iedzīvotāju labklājības, drošības un sabiedriskās kārtības uzlabošanai ir saistoša arī valstspilsētu pašvaldībām, kuras neskar ATR, tāpēc </w:t>
            </w:r>
            <w:r w:rsidRPr="006F55DD">
              <w:rPr>
                <w:rFonts w:ascii="Times New Roman" w:eastAsia="Calibri" w:hAnsi="Times New Roman" w:cs="Times New Roman"/>
                <w:b/>
                <w:sz w:val="20"/>
                <w:szCs w:val="20"/>
              </w:rPr>
              <w:t xml:space="preserve">lūdzam paredzēt 5.1.1. SAM ietvaros atbalstu ne tikai apvienotajām, bet arī pārējām pašvaldībām, </w:t>
            </w:r>
            <w:r w:rsidRPr="006F55DD">
              <w:rPr>
                <w:rFonts w:ascii="Times New Roman" w:eastAsia="Calibri" w:hAnsi="Times New Roman" w:cs="Times New Roman"/>
                <w:sz w:val="20"/>
                <w:szCs w:val="20"/>
              </w:rPr>
              <w:t>paredzot atbilstošu punkta (388) formulējumu.</w:t>
            </w:r>
          </w:p>
          <w:p w14:paraId="2894D389" w14:textId="77777777" w:rsidR="003B19CF"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Rindkopā norādīts, ka ir atbalstāmi ieguldījumi pašvaldību darbības efektivitātei, paaugstinot apvienoto pašvaldību kapacitāti jaunu un inovatīvu risinājumu attīstīšanai, administratīvo pakalpojumu, sabiedriskā transporta, sabiedriskās drošības, izglītības, komunālo u.c. pakalpojumu nodrošināšanai, kombinējot ieguldījumus infrastruktūrā ar IKT risinājumiem. Lūdzam skaidrot un Darbības programmas aprakstā precīzāk norādīt, kādas būs atbalstāmās darbības, lai paaugstinātu pašvaldību kapacitāti, ieviestu inovatīvu risinājumus.</w:t>
            </w:r>
          </w:p>
          <w:p w14:paraId="7084042F" w14:textId="77777777" w:rsidR="003B19CF" w:rsidRPr="006F55DD" w:rsidRDefault="003B19CF" w:rsidP="00C4157F">
            <w:pPr>
              <w:spacing w:after="0" w:line="240" w:lineRule="auto"/>
              <w:jc w:val="both"/>
              <w:rPr>
                <w:rFonts w:ascii="Times New Roman" w:eastAsia="Calibri" w:hAnsi="Times New Roman" w:cs="Times New Roman"/>
                <w:sz w:val="20"/>
                <w:szCs w:val="20"/>
              </w:rPr>
            </w:pPr>
          </w:p>
        </w:tc>
        <w:tc>
          <w:tcPr>
            <w:tcW w:w="2976" w:type="dxa"/>
            <w:shd w:val="clear" w:color="auto" w:fill="auto"/>
          </w:tcPr>
          <w:p w14:paraId="13A181FA"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360413E3" w14:textId="77777777" w:rsidR="003B19CF" w:rsidRPr="007F48FC"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Skaidrojam, ka 5.1.1. SAM ietvaros atbalsts tiek plānots visām pašvaldībām, t.sk., valstspilsētu pašvaldībām, ne tikai apvienotajām pašvaldībām.</w:t>
            </w:r>
          </w:p>
          <w:p w14:paraId="557BAA8E" w14:textId="7862B773" w:rsidR="003B19CF" w:rsidRPr="007F48FC"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5.1.1.SAM plānots īstenot, piemērojot ilgtspējīgas pilsētvides ieviešanas mehānismu “Funkcionālās pilsētu teritorijas”, kas ir viens no Vispārīgās regulas 1.pielikuma 3.tabulā norādītajiem nacionālā teritoriālā risinājuma ilgtspējīgas pilsētvides attīstības kodiem (Nr.33), kas var tikt piemērots, lai plānotu regulā paredzētā </w:t>
            </w:r>
            <w:r w:rsidR="00B71A8C">
              <w:rPr>
                <w:rFonts w:ascii="Times New Roman" w:hAnsi="Times New Roman" w:cs="Times New Roman"/>
                <w:sz w:val="20"/>
                <w:szCs w:val="20"/>
              </w:rPr>
              <w:t>8</w:t>
            </w:r>
            <w:r w:rsidRPr="007F48FC">
              <w:rPr>
                <w:rFonts w:ascii="Times New Roman" w:hAnsi="Times New Roman" w:cs="Times New Roman"/>
                <w:sz w:val="20"/>
                <w:szCs w:val="20"/>
              </w:rPr>
              <w:t>% ERAF finansējuma piešķīruma. 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w:t>
            </w:r>
          </w:p>
          <w:p w14:paraId="044AE12E"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Papildus skaidrojam, ka, lai paaugstinātu pašvaldību kapacitāti, tiek plānoti kapacitātes celšanas pasākumi ,galvenokārt, apmācības. Precīzs atbalstāmo darbību apraksts tiks norādīts MK noteikumos par SAM īstenošanu, tos saskaņojot ar Latvijas Pašvaldību savienību un plānošanas reģioniem.</w:t>
            </w:r>
          </w:p>
        </w:tc>
        <w:tc>
          <w:tcPr>
            <w:tcW w:w="1638" w:type="dxa"/>
          </w:tcPr>
          <w:p w14:paraId="47AD622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A2E72E" w14:textId="77777777" w:rsidTr="00DC21C3">
        <w:tc>
          <w:tcPr>
            <w:tcW w:w="562" w:type="dxa"/>
            <w:shd w:val="clear" w:color="auto" w:fill="auto"/>
          </w:tcPr>
          <w:p w14:paraId="19366EA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3F989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1ACEB5B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(389) Jautājumos, kas skar vairākas pašvaldības, </w:t>
            </w:r>
            <w:r w:rsidRPr="006F55DD">
              <w:rPr>
                <w:rFonts w:ascii="Times New Roman" w:hAnsi="Times New Roman" w:cs="Times New Roman"/>
                <w:b/>
                <w:sz w:val="20"/>
                <w:szCs w:val="20"/>
              </w:rPr>
              <w:t>atbalstāmi reģionāla mēroga risinājumi</w:t>
            </w:r>
            <w:r w:rsidRPr="006F55DD">
              <w:rPr>
                <w:rFonts w:ascii="Times New Roman" w:hAnsi="Times New Roman" w:cs="Times New Roman"/>
                <w:sz w:val="20"/>
                <w:szCs w:val="20"/>
              </w:rPr>
              <w:t>. Šajā kontekstā iecerēts, ka katrā plānošanas reģionā pilotveidā plānots ieviest jauna veida pakalpojumus, piemēram, inovatīvus mobilitātes risinājumus, virtuālās realitātes izmantošanu izglītībā, risinājumus attālinātās medicīnas veicināšanā, mākslīgā intelekta izmantošanu pašvaldību administrācijas darbā u.tml.</w:t>
            </w:r>
          </w:p>
          <w:p w14:paraId="071E494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FED34A8"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Šiem reģionāla mēroga risinājumiem un projektiem jābūt norādītiem un ieplānotiem reģionu attīstības programmās. Jābūt arī skaidram pilotprojektu finansējuma avotam.</w:t>
            </w:r>
          </w:p>
          <w:p w14:paraId="3A09D60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266522A3" w14:textId="77777777" w:rsidR="003B19CF" w:rsidRPr="007F48FC"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Sniegts </w:t>
            </w:r>
            <w:r w:rsidRPr="007F48FC">
              <w:rPr>
                <w:rFonts w:ascii="Times New Roman" w:hAnsi="Times New Roman" w:cs="Times New Roman"/>
                <w:b/>
                <w:bCs/>
                <w:sz w:val="20"/>
                <w:szCs w:val="20"/>
              </w:rPr>
              <w:t>skaidrojums</w:t>
            </w:r>
            <w:r w:rsidRPr="007F48FC">
              <w:rPr>
                <w:rFonts w:ascii="Times New Roman" w:hAnsi="Times New Roman" w:cs="Times New Roman"/>
                <w:sz w:val="20"/>
                <w:szCs w:val="20"/>
              </w:rPr>
              <w:t>.</w:t>
            </w:r>
          </w:p>
          <w:p w14:paraId="10EE9B5D"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Jautājumos, kas skar vairākas pašvaldības, </w:t>
            </w:r>
            <w:r w:rsidRPr="007F48FC">
              <w:rPr>
                <w:rFonts w:ascii="Times New Roman" w:hAnsi="Times New Roman" w:cs="Times New Roman"/>
                <w:b/>
                <w:sz w:val="20"/>
                <w:szCs w:val="20"/>
              </w:rPr>
              <w:t xml:space="preserve">atbalstāmi reģionāla mēroga risinājumi, </w:t>
            </w:r>
            <w:r w:rsidRPr="007F48FC">
              <w:rPr>
                <w:rFonts w:ascii="Times New Roman" w:hAnsi="Times New Roman" w:cs="Times New Roman"/>
                <w:sz w:val="20"/>
                <w:szCs w:val="20"/>
              </w:rPr>
              <w:t>kas tiek ietverti reģionu attīstības programmās kā reģionu prioritārie projekti</w:t>
            </w:r>
            <w:r w:rsidRPr="007F48FC">
              <w:rPr>
                <w:rFonts w:ascii="Times New Roman" w:hAnsi="Times New Roman" w:cs="Times New Roman"/>
                <w:b/>
                <w:sz w:val="20"/>
                <w:szCs w:val="20"/>
              </w:rPr>
              <w:t xml:space="preserve">. </w:t>
            </w:r>
            <w:r w:rsidRPr="007F48FC">
              <w:rPr>
                <w:rFonts w:ascii="Times New Roman" w:hAnsi="Times New Roman" w:cs="Times New Roman"/>
                <w:sz w:val="20"/>
                <w:szCs w:val="20"/>
              </w:rPr>
              <w:t xml:space="preserve">Šajā kontekstā iecerēts, ka katrā plānošanas reģionā pilotveidā plānots ieviest jauna veida pakalpojumus, piemēram, inovatīvus mobilitātes risinājumus, virtuālās realitātes izmantošanu izglītībā, risinājumus attālinātās medicīnas veicināšanā, mākslīgā intelekta izmantošanu pašvaldību administrācijas darbā u.tml. Turklāt  prioritāte ir piešķirama tādiem reģionālajiem </w:t>
            </w:r>
            <w:r w:rsidRPr="007F48FC">
              <w:rPr>
                <w:rStyle w:val="normaltextrun"/>
                <w:rFonts w:ascii="Times New Roman" w:hAnsi="Times New Roman" w:cs="Times New Roman"/>
                <w:sz w:val="20"/>
                <w:szCs w:val="20"/>
              </w:rPr>
              <w:t>projektiem, kas ir vērsti uz atbalstu Stratēģijā “Latvija 2030” izdalītajām mērķteritorijām, piemēram, Baltijas jūras piekrastei, Rīgas metropoles areālam.</w:t>
            </w:r>
          </w:p>
        </w:tc>
        <w:tc>
          <w:tcPr>
            <w:tcW w:w="1638" w:type="dxa"/>
          </w:tcPr>
          <w:p w14:paraId="2CCAF19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AC4ACAB" w14:textId="77777777" w:rsidTr="00DC21C3">
        <w:tc>
          <w:tcPr>
            <w:tcW w:w="562" w:type="dxa"/>
            <w:shd w:val="clear" w:color="auto" w:fill="auto"/>
          </w:tcPr>
          <w:p w14:paraId="048B817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F27D1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FB5859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1D225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izteikt šādā jaunā redakcijā: Jautājumos, kas skar vairākas pašvaldības, reģiona kopējo sociāli ekonomisko attīstību, reģiona uzņēmējdarbības un inovāciju vides attīstību, atbalstāmi reģionāla mēroga risinājumi.</w:t>
            </w:r>
          </w:p>
          <w:p w14:paraId="75E45CF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Pamatojums spēkā esošās reģionālās politikas pamatnostādnes 2021-2027. gadam, A 1.7. uzdevums</w:t>
            </w:r>
          </w:p>
        </w:tc>
        <w:tc>
          <w:tcPr>
            <w:tcW w:w="2976" w:type="dxa"/>
            <w:shd w:val="clear" w:color="auto" w:fill="auto"/>
          </w:tcPr>
          <w:p w14:paraId="54CEF8CC"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Ņemts vērā.</w:t>
            </w:r>
          </w:p>
        </w:tc>
        <w:tc>
          <w:tcPr>
            <w:tcW w:w="1638" w:type="dxa"/>
          </w:tcPr>
          <w:p w14:paraId="232B9A21" w14:textId="77777777" w:rsidR="003B19CF" w:rsidRPr="007F48FC"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31D5CB71" w14:textId="77777777" w:rsidTr="00DC21C3">
        <w:tc>
          <w:tcPr>
            <w:tcW w:w="562" w:type="dxa"/>
            <w:shd w:val="clear" w:color="auto" w:fill="auto"/>
          </w:tcPr>
          <w:p w14:paraId="4620FD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AA2635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val="restart"/>
            <w:shd w:val="clear" w:color="auto" w:fill="auto"/>
          </w:tcPr>
          <w:p w14:paraId="42CAD24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(390)</w:t>
            </w:r>
            <w:r w:rsidRPr="006F55DD">
              <w:rPr>
                <w:rFonts w:ascii="Times New Roman" w:hAnsi="Times New Roman" w:cs="Times New Roman"/>
                <w:sz w:val="20"/>
                <w:szCs w:val="20"/>
              </w:rPr>
              <w:tab/>
              <w:t>Pašvaldību un plānošanas reģionu darba efektivitātes uzlabošanai 5.1.1.SAM ietvaros paredzēts celt pašvaldību speciālistu kapacitāti. Nepieciešamās kapacitātes paaugstināšanas jomas: (1) uzņēmējdarbības veicināšana un inovācijas attīstība; (2) viedi risinājumi pašvaldību administrācijas darba un pakalpojumu efektivitātes uzlabošanā; (3) integrēta (dažādu budžeta avotu) teritorijas attīstības plānošana un īstenošana, piemērojoties demogrāfiskajām un klimata pārmaiņām; (4) budžeta plānošana, jauno reģionālās attīstības finanšu instrumentu izmantošana, (5) sabiedrības iesaiste attīstības plānošanā un īstenošanā, tai skaitā pamazināšanas par pilsonisko sabiedrību kā resursu un tās ieguldījumu teritorijas attīstībā u.c. Šādas investīcijas sniegs ieguldījumu labas pārvaldības principu piemērošanā, lai nodrošinātu vietējo pašvaldību pārredzamu, līdzdalību veicinošu, veiksmīgu un efektīvu darbību, sniedzot publiskos pakalpojumus iedzīvotājiem un uzņēmumiem to teritorijā. Lai nodrošinātu visu līmeņu attīstības plānošanas dokumentu saskaņotību, investīciju koordināciju, ieguldījumu uzraudzību, paredzēts izveidot vienotu plānošanas, analīzes, uzraudzības un prognozēšanas rīku.</w:t>
            </w:r>
          </w:p>
        </w:tc>
        <w:tc>
          <w:tcPr>
            <w:tcW w:w="4954" w:type="dxa"/>
            <w:shd w:val="clear" w:color="auto" w:fill="auto"/>
          </w:tcPr>
          <w:p w14:paraId="79F2ED59"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Lūdzam izteikt šādā jaunā redakcijā:</w:t>
            </w:r>
          </w:p>
          <w:p w14:paraId="77886890"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Pašvaldību un plānošanas reģionu darba efektivitātes uzlabošanai 5.1.1.SAM ietvaros paredzēts celt pašvaldību un plānošanas reģionu administrācijas</w:t>
            </w:r>
            <w:r w:rsidRPr="006F55DD">
              <w:rPr>
                <w:rFonts w:ascii="Times New Roman" w:hAnsi="Times New Roman" w:cs="Times New Roman"/>
                <w:sz w:val="20"/>
                <w:szCs w:val="20"/>
              </w:rPr>
              <w:t xml:space="preserve"> </w:t>
            </w:r>
            <w:r w:rsidRPr="006F55DD">
              <w:rPr>
                <w:rFonts w:ascii="Times New Roman" w:eastAsia="Calibri" w:hAnsi="Times New Roman" w:cs="Times New Roman"/>
                <w:bCs/>
                <w:color w:val="000000"/>
                <w:sz w:val="20"/>
                <w:szCs w:val="20"/>
                <w:lang w:eastAsia="lv-LV" w:bidi="lv-LV"/>
              </w:rPr>
              <w:t>speciālistu kapacitāti. Nepieciešamās kapacitātes paaugstināšanas jomas: (1) uzņēmējdarbības veicināšana un inovācijas attīstība ; (2) Viedi risinājumi plānošanas reģionu un pašvaldību administrācijas darba un pakalpojumu efektivitātes uzlabošanā.; (3) integrēta (dažādu budžeta avotu) teritorijas attīstības plānošana un īstenošana, piemērojoties demogrāfiskajām un klimata pārmaiņām; (4) budžeta plānošana, jauno reģionālās attīstības finanšu instrumentu izmantošana, (5) Starpinstitucionālā un starpsektoru sadarbība RIS3 viedās specializācijas jomu attīstīšanai reģionos inovāciju ekosistēmu ietvaros, (6) sabiedrības iesaiste attīstības plānošanā un īstenošanā, tai skaitā pamazināšanas par pilsonisko sabiedrību kā resursu un tās ieguldījumu teritorijas attīstībā u.c. Šādas investīcijas sniegs ieguldījumu labas pārvaldības principu piemērošanā, lai nodrošinātu plānošanas reģionu un vietējo pašvaldību pārredzamu, līdzdalību veicinošu, veiksmīgu un efektīvu darbību, īstenojot to ilgtermiņa attīstības stratēģijas un vidēja termiņa attīstības programmas, attīstot uzņēmējdarbības un inovāciju vidi, sekmējot RIS3 viedās specializācijas jomu attīstību reģionps, starpinsitucuionālo, starpsektoru un pārrobežu sadarbību, reģionu stratēģisku pozicionēšanu makroreģionālo un un globālo vērtību ķēžu ietvaros un investīciju piesaistsi, sniedzot publiskos pakalpojumus iedzīvotājiem un uzņēmumiem to teritorijās.</w:t>
            </w:r>
          </w:p>
          <w:p w14:paraId="4720589E"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Lai nodrošinātu visu līmeņu attīstības plānošanas dokumentu saskaņotību, investīciju koordināciju</w:t>
            </w:r>
            <w:r w:rsidRPr="006F55DD">
              <w:rPr>
                <w:rFonts w:ascii="Times New Roman" w:hAnsi="Times New Roman" w:cs="Times New Roman"/>
                <w:sz w:val="20"/>
                <w:szCs w:val="20"/>
              </w:rPr>
              <w:t xml:space="preserve"> </w:t>
            </w:r>
            <w:r w:rsidRPr="006F55DD">
              <w:rPr>
                <w:rFonts w:ascii="Times New Roman" w:eastAsia="Calibri" w:hAnsi="Times New Roman" w:cs="Times New Roman"/>
                <w:bCs/>
                <w:color w:val="000000"/>
                <w:sz w:val="20"/>
                <w:szCs w:val="20"/>
                <w:lang w:eastAsia="lv-LV" w:bidi="lv-LV"/>
              </w:rPr>
              <w:t>ieguldījumu uzraudzību, paredzēts izveidot vienotu plānošanas, analīzes, uzraudzības un prognozēšanas rīku</w:t>
            </w:r>
          </w:p>
          <w:p w14:paraId="3EF48C6D"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Pamatojums spēkā esošās reģionālās politikas pamatnostādnes 2021-2027. gadam, A 1.7. uzdevums</w:t>
            </w:r>
          </w:p>
          <w:p w14:paraId="46BC0212"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p>
        </w:tc>
        <w:tc>
          <w:tcPr>
            <w:tcW w:w="2976" w:type="dxa"/>
            <w:shd w:val="clear" w:color="auto" w:fill="auto"/>
          </w:tcPr>
          <w:p w14:paraId="35A84987"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Ņemts vērā.</w:t>
            </w:r>
          </w:p>
        </w:tc>
        <w:tc>
          <w:tcPr>
            <w:tcW w:w="1638" w:type="dxa"/>
          </w:tcPr>
          <w:p w14:paraId="1419837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0680B9DB" w14:textId="77777777" w:rsidTr="00DC21C3">
        <w:tc>
          <w:tcPr>
            <w:tcW w:w="562" w:type="dxa"/>
            <w:shd w:val="clear" w:color="auto" w:fill="auto"/>
          </w:tcPr>
          <w:p w14:paraId="71EA8C0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E0A2063"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Pilsoniskā alianse</w:t>
            </w:r>
          </w:p>
        </w:tc>
        <w:tc>
          <w:tcPr>
            <w:tcW w:w="3151" w:type="dxa"/>
            <w:vMerge/>
            <w:shd w:val="clear" w:color="auto" w:fill="auto"/>
          </w:tcPr>
          <w:p w14:paraId="758952F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0401E14"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2209A5">
              <w:rPr>
                <w:rFonts w:ascii="Times New Roman" w:eastAsia="Calibri" w:hAnsi="Times New Roman" w:cs="Times New Roman"/>
                <w:bCs/>
                <w:color w:val="000000"/>
                <w:sz w:val="20"/>
                <w:szCs w:val="20"/>
                <w:lang w:eastAsia="lv-LV" w:bidi="lv-LV"/>
              </w:rPr>
              <w:t>Atzinīgi vērtējam 390. uzdevumā iekļauto apņemšanos celt pašvaldību speciālistu kapacitāti dažādos jautājumos, tomēr aicinām uzdevumu papildināt ar nepieciešamību uzlabot ne tikai uzņēmējdarbības vidi un pakalpojumu efektivitāti reģionos, bet arī radīt labvēlīgus apstākļus pilsoniskās sabiedrības esamībai, attīstībai un tās aktivitātēm reģionos. Savas kopienas, pašvaldības attīstībā un pakalpojumu nodrošināšanā ieinteresēts iedzīvotājs un tā rīcības ir pamata elements ilgtspējīgai un līdzsvarotai reģionu attīstībai. Vēršam uzmanību, ka reģionu attīstībai nepieciešamas ne tikai Reģionālās inovācijas un zināšanu platformas, bet arī Reģionālie pilsonisko kompetenču centri, caur kuriem tiek īstenotas pilsoniskās sabiedrības attīstību un koordināciju veicošas aktivitātes. Tādēļ aicinām uzdevumu papildināt ar norādi, ka reģionālajai attīstībai nepieciešami arī Pilsonisko kompetenču centri</w:t>
            </w:r>
          </w:p>
        </w:tc>
        <w:tc>
          <w:tcPr>
            <w:tcW w:w="2976" w:type="dxa"/>
            <w:shd w:val="clear" w:color="auto" w:fill="auto"/>
          </w:tcPr>
          <w:p w14:paraId="26CEAB07"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6183E323" w14:textId="77777777" w:rsidR="003B19CF" w:rsidRPr="007F48FC"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Skaidrojam, ka 5.1.1.SAM ietvaros nav plānots atbalsts Pilsonisko kompetenču centru izveidei. </w:t>
            </w:r>
          </w:p>
          <w:p w14:paraId="1BADAD61"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Vienlaikus skaidrojam, ka ir plānota sabiedrības iesaiste plānošanas reģionu un pašvaldību plānošanas dokumentu izstrādē, papildināšanā un precizēšanā. Viens no attīstības plānošanas principiem ir atklātības princips, teritorijas attīstību plānošanā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 plašu un saprotamu informāciju. Kopienu līdzdalības attīstības plānošanā un īstenošanā uzlabošanai VARAM pilnveido metodiskos ieteikumus plānošanas reģionu un pašvaldību attīstības programmu izstrādei, kā arī sagatavo vadlīnijas kopienu attīstības plānošanai, kas veicinās kopienu aktīvāku un jēgpilnu iesaisti attīstības plānošanā.</w:t>
            </w:r>
          </w:p>
        </w:tc>
        <w:tc>
          <w:tcPr>
            <w:tcW w:w="1638" w:type="dxa"/>
          </w:tcPr>
          <w:p w14:paraId="70E118C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62C930" w14:textId="77777777" w:rsidTr="00DC21C3">
        <w:tc>
          <w:tcPr>
            <w:tcW w:w="562" w:type="dxa"/>
            <w:shd w:val="clear" w:color="auto" w:fill="auto"/>
          </w:tcPr>
          <w:p w14:paraId="1366AA2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49A585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103C921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(391)</w:t>
            </w:r>
            <w:r w:rsidRPr="006F55DD">
              <w:rPr>
                <w:rFonts w:ascii="Times New Roman" w:hAnsi="Times New Roman" w:cs="Times New Roman"/>
                <w:sz w:val="20"/>
                <w:szCs w:val="20"/>
              </w:rPr>
              <w:tab/>
              <w:t>Investīcijām SAM ietvaros jānodrošina tai skaitā šādi rezultāti: atbalstītajās vienībās radīto darbavietu skaits vai darba algu fonda pieaugums (1004 darba vietas jeb 63 milj. euro bruto darba algas privātajos uzņēmumos); samazinātas pašvaldības pakalpojumu izmaksas uz vienu klientu – par 10%.</w:t>
            </w:r>
          </w:p>
        </w:tc>
        <w:tc>
          <w:tcPr>
            <w:tcW w:w="4954" w:type="dxa"/>
            <w:shd w:val="clear" w:color="auto" w:fill="auto"/>
          </w:tcPr>
          <w:p w14:paraId="7EBE7AC9"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 xml:space="preserve">Ierosinām papildināt: </w:t>
            </w:r>
          </w:p>
          <w:p w14:paraId="6C7974D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bCs/>
                <w:i/>
                <w:color w:val="000000"/>
                <w:sz w:val="20"/>
                <w:szCs w:val="20"/>
                <w:lang w:eastAsia="lv-LV" w:bidi="lv-LV"/>
              </w:rPr>
              <w:t>“(391)</w:t>
            </w:r>
            <w:r w:rsidRPr="006F55DD">
              <w:rPr>
                <w:rFonts w:ascii="Times New Roman" w:eastAsia="Calibri" w:hAnsi="Times New Roman" w:cs="Times New Roman"/>
                <w:bCs/>
                <w:i/>
                <w:color w:val="000000"/>
                <w:sz w:val="20"/>
                <w:szCs w:val="20"/>
                <w:lang w:eastAsia="lv-LV" w:bidi="lv-LV"/>
              </w:rPr>
              <w:tab/>
              <w:t xml:space="preserve">Investīcijām SAM ietvaros jānodrošina tai skaitā šādi rezultāti: atbalstītajās vienībās radīto darbavietu skaits vai darba algu fonda pieaugums (1004 darba vietas jeb 63 milj. euro bruto darba algas privātajos uzņēmumos); samazinātas pašvaldības pakalpojumu izmaksas uz vienu klientu – par 10%. </w:t>
            </w:r>
            <w:r w:rsidRPr="006F55DD">
              <w:rPr>
                <w:rFonts w:ascii="Times New Roman" w:eastAsia="Calibri" w:hAnsi="Times New Roman" w:cs="Times New Roman"/>
                <w:b/>
                <w:i/>
                <w:color w:val="000000"/>
                <w:sz w:val="20"/>
                <w:szCs w:val="20"/>
                <w:u w:val="single"/>
                <w:lang w:eastAsia="lv-LV" w:bidi="lv-LV"/>
              </w:rPr>
              <w:t>Tām jābūt saskaņā ar pašvaldību attīstības programmās noteiktajiem mērķiem un rīcības virzieniem</w:t>
            </w:r>
            <w:r w:rsidRPr="006F55DD">
              <w:rPr>
                <w:rFonts w:ascii="Times New Roman" w:eastAsia="Calibri" w:hAnsi="Times New Roman" w:cs="Times New Roman"/>
                <w:b/>
                <w:i/>
                <w:color w:val="000000"/>
                <w:sz w:val="20"/>
                <w:szCs w:val="20"/>
                <w:lang w:eastAsia="lv-LV" w:bidi="lv-LV"/>
              </w:rPr>
              <w:t>.</w:t>
            </w:r>
            <w:r w:rsidRPr="006F55DD">
              <w:rPr>
                <w:rFonts w:ascii="Times New Roman" w:eastAsia="Calibri" w:hAnsi="Times New Roman" w:cs="Times New Roman"/>
                <w:bCs/>
                <w:i/>
                <w:color w:val="000000"/>
                <w:sz w:val="20"/>
                <w:szCs w:val="20"/>
                <w:lang w:eastAsia="lv-LV" w:bidi="lv-LV"/>
              </w:rPr>
              <w:t>”</w:t>
            </w:r>
          </w:p>
        </w:tc>
        <w:tc>
          <w:tcPr>
            <w:tcW w:w="2976" w:type="dxa"/>
            <w:shd w:val="clear" w:color="auto" w:fill="auto"/>
          </w:tcPr>
          <w:p w14:paraId="0A836340"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6D834253"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Prasība, ka projektiem jābūt noteiktiem pašvaldības attīstības programmā, jau ir noteikts DP - ieguldījumus reģionu attīstībai plānots ieviest, balstoties uz integrētajām teritoriju attīstības stratēģijām – piecām plānošanas reģionu attīstības programmām  un tām pakārtotām vietējo pašvaldību attīstības programmām.  </w:t>
            </w:r>
          </w:p>
        </w:tc>
        <w:tc>
          <w:tcPr>
            <w:tcW w:w="1638" w:type="dxa"/>
          </w:tcPr>
          <w:p w14:paraId="5F944D3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42C2518" w14:textId="77777777" w:rsidTr="00DC21C3">
        <w:tc>
          <w:tcPr>
            <w:tcW w:w="562" w:type="dxa"/>
            <w:shd w:val="clear" w:color="auto" w:fill="auto"/>
          </w:tcPr>
          <w:p w14:paraId="03CD159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DC25C4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545B1D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6954362"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lang w:eastAsia="lv-LV" w:bidi="lv-LV"/>
              </w:rPr>
            </w:pPr>
            <w:r w:rsidRPr="006F55DD">
              <w:rPr>
                <w:rFonts w:ascii="Times New Roman" w:eastAsia="Calibri" w:hAnsi="Times New Roman" w:cs="Times New Roman"/>
                <w:bCs/>
                <w:color w:val="000000"/>
                <w:sz w:val="20"/>
                <w:szCs w:val="20"/>
                <w:lang w:eastAsia="lv-LV" w:bidi="lv-LV"/>
              </w:rPr>
              <w:t>Ņemot vērā, ka pārējo SAM aprakstos netiek norādīti sasniedzamie rādītāji, ierosinām arī šeit to nenorādīt.</w:t>
            </w:r>
          </w:p>
        </w:tc>
        <w:tc>
          <w:tcPr>
            <w:tcW w:w="2976" w:type="dxa"/>
            <w:shd w:val="clear" w:color="auto" w:fill="auto"/>
          </w:tcPr>
          <w:p w14:paraId="6746E4DC" w14:textId="77777777" w:rsidR="003B19CF" w:rsidRPr="00FD386F" w:rsidRDefault="003B19CF" w:rsidP="00C4157F">
            <w:pPr>
              <w:spacing w:after="0" w:line="240" w:lineRule="auto"/>
              <w:jc w:val="both"/>
              <w:rPr>
                <w:rFonts w:ascii="Times New Roman" w:hAnsi="Times New Roman" w:cs="Times New Roman"/>
                <w:b/>
                <w:bCs/>
                <w:sz w:val="20"/>
                <w:szCs w:val="20"/>
              </w:rPr>
            </w:pPr>
            <w:r w:rsidRPr="00FD386F">
              <w:rPr>
                <w:rFonts w:ascii="Times New Roman" w:hAnsi="Times New Roman" w:cs="Times New Roman"/>
                <w:b/>
                <w:bCs/>
                <w:sz w:val="20"/>
                <w:szCs w:val="20"/>
              </w:rPr>
              <w:t>Sniegts skaidrojums.</w:t>
            </w:r>
          </w:p>
          <w:p w14:paraId="25C6B91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Ņemot vērā FM norādījumus, VARAM SAM aprakstā ir ietvēris tos nacionālos rādītājus, kuri būs sasniedzami SAM ietvaros.  Minētie rādītāji nav iekļauti DP rādītāju tabulās, lai nodrošinātu vienotu pieeju attiecībā uz administratīvā sloga mazināšanu EK ziņojamajiem rādītājiem, kur ir ietverti tikai ERAF/KF un ESF+ regulu priekšlikumos ietvertie rādītāji.</w:t>
            </w:r>
          </w:p>
          <w:p w14:paraId="53B79A25" w14:textId="77777777" w:rsidR="003B19CF" w:rsidRDefault="003B19CF" w:rsidP="00C4157F">
            <w:pPr>
              <w:spacing w:after="0" w:line="240" w:lineRule="auto"/>
              <w:jc w:val="both"/>
              <w:rPr>
                <w:rFonts w:ascii="Times New Roman" w:hAnsi="Times New Roman" w:cs="Times New Roman"/>
                <w:sz w:val="20"/>
                <w:szCs w:val="20"/>
              </w:rPr>
            </w:pPr>
          </w:p>
          <w:p w14:paraId="45A161C5"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VARAM ieskatā 5.1.1.SAM ietvaros pieteiktie nacionālie rādītāji DP apr</w:t>
            </w:r>
            <w:r>
              <w:rPr>
                <w:rFonts w:ascii="Times New Roman" w:hAnsi="Times New Roman" w:cs="Times New Roman"/>
                <w:sz w:val="20"/>
                <w:szCs w:val="20"/>
              </w:rPr>
              <w:t>akstā</w:t>
            </w:r>
            <w:r w:rsidRPr="007F48FC">
              <w:rPr>
                <w:rFonts w:ascii="Times New Roman" w:hAnsi="Times New Roman" w:cs="Times New Roman"/>
                <w:sz w:val="20"/>
                <w:szCs w:val="20"/>
              </w:rPr>
              <w:t xml:space="preserve"> ir saglabājami, jo tas norāda uz būtisku alternatīvu jaunu darba vietu radīšanai, kas īpaši svarīgi ir tehnoloģiju attīstības dēļ, kā arī nodrošina sasaisti ar plānotajām investīcijām, virzoties uz Reģionālās politikas pamatnostādnēs 2021.-2027.gadam noteikto mērķu sasniegšanu.</w:t>
            </w:r>
          </w:p>
        </w:tc>
        <w:tc>
          <w:tcPr>
            <w:tcW w:w="1638" w:type="dxa"/>
          </w:tcPr>
          <w:p w14:paraId="5B30A4B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0CB161E" w14:textId="77777777" w:rsidTr="00DC21C3">
        <w:tc>
          <w:tcPr>
            <w:tcW w:w="562" w:type="dxa"/>
            <w:shd w:val="clear" w:color="auto" w:fill="auto"/>
          </w:tcPr>
          <w:p w14:paraId="5C980C6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020502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Kurzemes plānošanas reģions</w:t>
            </w:r>
          </w:p>
        </w:tc>
        <w:tc>
          <w:tcPr>
            <w:tcW w:w="3151" w:type="dxa"/>
            <w:vMerge w:val="restart"/>
            <w:shd w:val="clear" w:color="auto" w:fill="auto"/>
          </w:tcPr>
          <w:p w14:paraId="02AF3991"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rPr>
            </w:pPr>
            <w:r w:rsidRPr="006F55DD">
              <w:rPr>
                <w:rFonts w:ascii="Times New Roman" w:eastAsia="Calibri" w:hAnsi="Times New Roman" w:cs="Times New Roman"/>
                <w:bCs/>
                <w:noProof/>
                <w:color w:val="000000"/>
                <w:sz w:val="20"/>
                <w:szCs w:val="20"/>
              </w:rPr>
              <w:t>(392)</w:t>
            </w:r>
          </w:p>
          <w:p w14:paraId="174023E7" w14:textId="77777777" w:rsidR="003B19CF" w:rsidRPr="006F55DD" w:rsidRDefault="003B19CF" w:rsidP="00C4157F">
            <w:pPr>
              <w:spacing w:after="0" w:line="240" w:lineRule="auto"/>
              <w:jc w:val="both"/>
              <w:rPr>
                <w:rFonts w:ascii="Times New Roman" w:eastAsia="Calibri" w:hAnsi="Times New Roman" w:cs="Times New Roman"/>
                <w:bCs/>
                <w:color w:val="000000"/>
                <w:sz w:val="20"/>
                <w:szCs w:val="20"/>
              </w:rPr>
            </w:pPr>
            <w:r w:rsidRPr="006F55DD">
              <w:rPr>
                <w:rFonts w:ascii="Times New Roman" w:eastAsia="Calibri" w:hAnsi="Times New Roman" w:cs="Times New Roman"/>
                <w:b/>
                <w:bCs/>
                <w:noProof/>
                <w:sz w:val="20"/>
                <w:szCs w:val="20"/>
              </w:rPr>
              <w:t>Galvenās mērķgrupas:</w:t>
            </w:r>
            <w:r w:rsidRPr="006F55DD">
              <w:rPr>
                <w:rFonts w:ascii="Times New Roman" w:eastAsia="Calibri" w:hAnsi="Times New Roman" w:cs="Times New Roman"/>
                <w:bCs/>
                <w:noProof/>
                <w:sz w:val="20"/>
                <w:szCs w:val="20"/>
              </w:rPr>
              <w:t xml:space="preserve"> </w:t>
            </w:r>
            <w:r w:rsidRPr="006F55DD">
              <w:rPr>
                <w:rFonts w:ascii="Times New Roman" w:eastAsia="Calibri" w:hAnsi="Times New Roman" w:cs="Times New Roman"/>
                <w:bCs/>
                <w:sz w:val="20"/>
                <w:szCs w:val="20"/>
              </w:rPr>
              <w:t>nacionālas un reģionālās nozīmes attīstības centri  un to funkcionālo teritoriju pašvaldības, saimnieciskās darbības veicēji un iedzīvotāji, vietējie un starptautiskie tūristi, kultūras mantojuma objektu un kultūras infrastruktūras objektu apmeklētāji, saistīto pakalpojumu sniedzēji (MVK).</w:t>
            </w:r>
          </w:p>
          <w:p w14:paraId="12AE1F8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CFD2B68"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Tā kā iepriekš minētajās aktivitātēs vairākkārt minēti plānošanas reģioni, arī tos vajadzētu iekļaut galveno mērķgrupu sastāvā.</w:t>
            </w:r>
          </w:p>
          <w:p w14:paraId="5776FDA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0AEF18AA"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Ņemts vērā.</w:t>
            </w:r>
          </w:p>
        </w:tc>
        <w:tc>
          <w:tcPr>
            <w:tcW w:w="1638" w:type="dxa"/>
            <w:vMerge w:val="restart"/>
          </w:tcPr>
          <w:p w14:paraId="1191EF6D" w14:textId="77777777" w:rsidR="003B19CF" w:rsidRPr="00326AB4" w:rsidRDefault="003B19CF" w:rsidP="00C4157F">
            <w:pPr>
              <w:spacing w:after="0" w:line="240" w:lineRule="auto"/>
              <w:jc w:val="both"/>
              <w:rPr>
                <w:rFonts w:ascii="Times New Roman" w:hAnsi="Times New Roman" w:cs="Times New Roman"/>
                <w:sz w:val="20"/>
                <w:szCs w:val="20"/>
              </w:rPr>
            </w:pPr>
            <w:r>
              <w:rPr>
                <w:rStyle w:val="normaltextrun"/>
                <w:rFonts w:ascii="Times New Roman" w:hAnsi="Times New Roman" w:cs="Times New Roman"/>
                <w:color w:val="000000"/>
                <w:sz w:val="20"/>
                <w:szCs w:val="20"/>
                <w:shd w:val="clear" w:color="auto" w:fill="FFFFFF"/>
              </w:rPr>
              <w:t>Skat. precizēto 5.1.1.SAM mērķa grupas redakciju.</w:t>
            </w:r>
          </w:p>
          <w:p w14:paraId="269AEEE2"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7A770FD2" w14:textId="77777777" w:rsidTr="00DC21C3">
        <w:tc>
          <w:tcPr>
            <w:tcW w:w="562" w:type="dxa"/>
            <w:shd w:val="clear" w:color="auto" w:fill="auto"/>
          </w:tcPr>
          <w:p w14:paraId="2A1C315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69E02D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46E0C8D4"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rPr>
            </w:pPr>
          </w:p>
        </w:tc>
        <w:tc>
          <w:tcPr>
            <w:tcW w:w="4954" w:type="dxa"/>
            <w:shd w:val="clear" w:color="auto" w:fill="auto"/>
          </w:tcPr>
          <w:p w14:paraId="3885401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Lūdzam papildināt galvenās mērķgrupas ar:</w:t>
            </w:r>
          </w:p>
          <w:p w14:paraId="6AF95CDE"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plānošanas reģioni, zinātniskās un pētnieciskās institūcijas, zināšanu un tehnoloģiju pārneses institūcijas, biznesa atbalsta institūcijas, klasteri.</w:t>
            </w:r>
          </w:p>
          <w:p w14:paraId="7B6CA3A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11CF83B5"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Daļēji ņemts vērā.</w:t>
            </w:r>
            <w:r>
              <w:rPr>
                <w:rFonts w:ascii="Times New Roman" w:hAnsi="Times New Roman" w:cs="Times New Roman"/>
                <w:b/>
                <w:sz w:val="20"/>
                <w:szCs w:val="20"/>
              </w:rPr>
              <w:t xml:space="preserve"> Sniegts skaidrojums.</w:t>
            </w:r>
          </w:p>
          <w:p w14:paraId="60FC6D3A"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Skaidrojam, ka 5.1.1. SAM ietvaros ir paredzēts mērķēts atbalsts plānošanas reģioniem un pašvaldībām. Līdz ar to mērķgrupas ir noteiktas, ņemot vērā 5.1.1. SAM ietvaros plānotos ieguldījumus (Infrastruktūra uzņēmējdarbības atbalstam, Pašvaldību un plānošanas reģionu un kapacitātes uzlabošana, Publiskās ārtelpas attīstība, Viedās pašvaldības).</w:t>
            </w:r>
          </w:p>
        </w:tc>
        <w:tc>
          <w:tcPr>
            <w:tcW w:w="1638" w:type="dxa"/>
            <w:vMerge/>
          </w:tcPr>
          <w:p w14:paraId="4EF725EF"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491FFD76" w14:textId="77777777" w:rsidTr="00DC21C3">
        <w:tc>
          <w:tcPr>
            <w:tcW w:w="562" w:type="dxa"/>
            <w:shd w:val="clear" w:color="auto" w:fill="auto"/>
          </w:tcPr>
          <w:p w14:paraId="44A6EED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3266CA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Zaļo un Viedo Tehnoloģiju Klasteris</w:t>
            </w:r>
          </w:p>
        </w:tc>
        <w:tc>
          <w:tcPr>
            <w:tcW w:w="3151" w:type="dxa"/>
            <w:vMerge/>
            <w:shd w:val="clear" w:color="auto" w:fill="auto"/>
          </w:tcPr>
          <w:p w14:paraId="042215E3"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rPr>
            </w:pPr>
          </w:p>
        </w:tc>
        <w:tc>
          <w:tcPr>
            <w:tcW w:w="4954" w:type="dxa"/>
            <w:shd w:val="clear" w:color="auto" w:fill="auto"/>
          </w:tcPr>
          <w:p w14:paraId="2AAE5E30" w14:textId="77777777" w:rsidR="003B19CF" w:rsidRPr="006F55DD" w:rsidRDefault="003B19CF" w:rsidP="00C4157F">
            <w:pPr>
              <w:pStyle w:val="Normal1"/>
              <w:spacing w:line="240" w:lineRule="auto"/>
              <w:contextualSpacing/>
              <w:jc w:val="both"/>
              <w:rPr>
                <w:rFonts w:ascii="Times New Roman" w:eastAsia="Times New Roman" w:hAnsi="Times New Roman" w:cs="Times New Roman"/>
                <w:bCs/>
                <w:i/>
                <w:iCs/>
                <w:sz w:val="20"/>
                <w:szCs w:val="20"/>
              </w:rPr>
            </w:pPr>
            <w:r w:rsidRPr="006F55DD">
              <w:rPr>
                <w:rFonts w:ascii="Times New Roman" w:eastAsia="Times New Roman" w:hAnsi="Times New Roman" w:cs="Times New Roman"/>
                <w:bCs/>
                <w:i/>
                <w:iCs/>
                <w:sz w:val="20"/>
                <w:szCs w:val="20"/>
              </w:rPr>
              <w:t>Aicinām papildināt mērķa grupas ar NVO, jo daļa šāda tipa uzņēmumu nodrošina uzņēmējdarbības veicināšanas atbalstu pašvaldībām.</w:t>
            </w:r>
          </w:p>
          <w:p w14:paraId="7E601E2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b/>
                <w:bCs/>
                <w:noProof/>
                <w:sz w:val="20"/>
                <w:szCs w:val="20"/>
              </w:rPr>
              <w:t>Piedāvājam pārfrāzēt sekojošā redakcijā: “</w:t>
            </w:r>
            <w:r w:rsidRPr="006F55DD">
              <w:rPr>
                <w:rFonts w:ascii="Times New Roman" w:hAnsi="Times New Roman" w:cs="Times New Roman"/>
                <w:b/>
                <w:noProof/>
                <w:sz w:val="20"/>
                <w:szCs w:val="20"/>
              </w:rPr>
              <w:t xml:space="preserve">Galvenās mērķgrupas: </w:t>
            </w:r>
            <w:r w:rsidRPr="006F55DD">
              <w:rPr>
                <w:rFonts w:ascii="Times New Roman" w:hAnsi="Times New Roman" w:cs="Times New Roman"/>
                <w:sz w:val="20"/>
                <w:szCs w:val="20"/>
              </w:rPr>
              <w:t xml:space="preserve">nacionālas un reģionālās nozīmes attīstības centri un to funkcionālo teritoriju pašvaldības, </w:t>
            </w:r>
            <w:r w:rsidRPr="006F55DD">
              <w:rPr>
                <w:rFonts w:ascii="Times New Roman" w:hAnsi="Times New Roman" w:cs="Times New Roman"/>
                <w:color w:val="FF0000"/>
                <w:sz w:val="20"/>
                <w:szCs w:val="20"/>
              </w:rPr>
              <w:t>NVO</w:t>
            </w:r>
            <w:r w:rsidRPr="006F55DD">
              <w:rPr>
                <w:rFonts w:ascii="Times New Roman" w:hAnsi="Times New Roman" w:cs="Times New Roman"/>
                <w:sz w:val="20"/>
                <w:szCs w:val="20"/>
              </w:rPr>
              <w:t>, saimnieciskās darbības veicēji un iedzīvotāji, vietējie un starptautiskie tūristi, kultūras mantojuma objektu un kultūras infrastruktūras objektu apmeklētāji, saistīto pakalpojumu sniedzēji (MVK).”</w:t>
            </w:r>
          </w:p>
        </w:tc>
        <w:tc>
          <w:tcPr>
            <w:tcW w:w="2976" w:type="dxa"/>
            <w:shd w:val="clear" w:color="auto" w:fill="auto"/>
          </w:tcPr>
          <w:p w14:paraId="48724371"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62922E93"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Skaidrojam, ka 5.1.1. SAM ietvaros ir paredzēts mērķēts atbalsts plānošanas reģioniem un pašvaldībām un mērķgrupas ir noteiktas, ņemot vērā 5.1.1. SAM ietvaros plānotos ieguldījumus (Infrastruktūra uzņēmējdarbības atbalstam, Pašvaldību un plānošanas reģionu un kapacitātes uzlabošana, Publiskās ārtelpas attīstība, Viedās pašvaldības).</w:t>
            </w:r>
          </w:p>
        </w:tc>
        <w:tc>
          <w:tcPr>
            <w:tcW w:w="1638" w:type="dxa"/>
          </w:tcPr>
          <w:p w14:paraId="1D11A62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B5091B3" w14:textId="77777777" w:rsidTr="00DC21C3">
        <w:tc>
          <w:tcPr>
            <w:tcW w:w="562" w:type="dxa"/>
            <w:shd w:val="clear" w:color="auto" w:fill="auto"/>
          </w:tcPr>
          <w:p w14:paraId="6B4B62C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619F82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vMerge/>
            <w:shd w:val="clear" w:color="auto" w:fill="auto"/>
          </w:tcPr>
          <w:p w14:paraId="6D5224D1" w14:textId="77777777" w:rsidR="003B19CF" w:rsidRPr="006F55DD" w:rsidRDefault="003B19CF" w:rsidP="00C4157F">
            <w:pPr>
              <w:spacing w:after="0" w:line="240" w:lineRule="auto"/>
              <w:jc w:val="both"/>
              <w:rPr>
                <w:rFonts w:ascii="Times New Roman" w:eastAsia="Calibri" w:hAnsi="Times New Roman" w:cs="Times New Roman"/>
                <w:bCs/>
                <w:noProof/>
                <w:color w:val="000000"/>
                <w:sz w:val="20"/>
                <w:szCs w:val="20"/>
              </w:rPr>
            </w:pPr>
          </w:p>
        </w:tc>
        <w:tc>
          <w:tcPr>
            <w:tcW w:w="4954" w:type="dxa"/>
            <w:shd w:val="clear" w:color="auto" w:fill="auto"/>
          </w:tcPr>
          <w:p w14:paraId="035B63A9" w14:textId="77777777" w:rsidR="003B19CF" w:rsidRPr="006F55DD" w:rsidRDefault="003B19CF" w:rsidP="00C4157F">
            <w:pPr>
              <w:pStyle w:val="Normal1"/>
              <w:spacing w:line="240" w:lineRule="auto"/>
              <w:contextualSpacing/>
              <w:jc w:val="both"/>
              <w:rPr>
                <w:rFonts w:ascii="Times New Roman" w:eastAsia="Times New Roman" w:hAnsi="Times New Roman" w:cs="Times New Roman"/>
                <w:bCs/>
                <w:iCs/>
                <w:sz w:val="20"/>
                <w:szCs w:val="20"/>
              </w:rPr>
            </w:pPr>
            <w:r w:rsidRPr="006F55DD">
              <w:rPr>
                <w:rFonts w:ascii="Times New Roman" w:eastAsia="Times New Roman" w:hAnsi="Times New Roman" w:cs="Times New Roman"/>
                <w:bCs/>
                <w:iCs/>
                <w:sz w:val="20"/>
                <w:szCs w:val="20"/>
              </w:rPr>
              <w:t>Lūdzam izteikt rindkopu (392)</w:t>
            </w:r>
            <w:r w:rsidRPr="006F55DD">
              <w:rPr>
                <w:rFonts w:ascii="Times New Roman" w:eastAsia="Times New Roman" w:hAnsi="Times New Roman" w:cs="Times New Roman"/>
                <w:bCs/>
                <w:iCs/>
                <w:sz w:val="20"/>
                <w:szCs w:val="20"/>
              </w:rPr>
              <w:tab/>
              <w:t xml:space="preserve"> šādā redakcijā:</w:t>
            </w:r>
          </w:p>
          <w:p w14:paraId="640AF613" w14:textId="77777777" w:rsidR="003B19CF" w:rsidRPr="006F55DD" w:rsidRDefault="003B19CF" w:rsidP="00C4157F">
            <w:pPr>
              <w:pStyle w:val="Normal1"/>
              <w:spacing w:line="240" w:lineRule="auto"/>
              <w:contextualSpacing/>
              <w:jc w:val="both"/>
              <w:rPr>
                <w:rFonts w:ascii="Times New Roman" w:eastAsia="Times New Roman" w:hAnsi="Times New Roman" w:cs="Times New Roman"/>
                <w:bCs/>
                <w:iCs/>
                <w:sz w:val="20"/>
                <w:szCs w:val="20"/>
              </w:rPr>
            </w:pPr>
            <w:r w:rsidRPr="006F55DD">
              <w:rPr>
                <w:rFonts w:ascii="Times New Roman" w:eastAsia="Times New Roman" w:hAnsi="Times New Roman" w:cs="Times New Roman"/>
                <w:bCs/>
                <w:iCs/>
                <w:sz w:val="20"/>
                <w:szCs w:val="20"/>
              </w:rPr>
              <w:t>“Galvenās mērķgrupas: pašvaldību  attīstības un administratīvie centri  un to funkcionālo teritoriju pašvaldības, saimnieciskās darbības veicēji un iedzīvotāji, vietējie un starptautiskie tūristi, kultūras mantojuma objektu un kultūras infrastruktūras objektu apmeklētāji, saistīto pakalpojumu sniedzēji (MVK).”</w:t>
            </w:r>
          </w:p>
          <w:p w14:paraId="138F3323" w14:textId="77777777" w:rsidR="003B19CF" w:rsidRPr="006F55DD" w:rsidRDefault="003B19CF" w:rsidP="00C4157F">
            <w:pPr>
              <w:pStyle w:val="Normal1"/>
              <w:spacing w:line="240" w:lineRule="auto"/>
              <w:contextualSpacing/>
              <w:jc w:val="both"/>
              <w:rPr>
                <w:rFonts w:ascii="Times New Roman" w:eastAsia="Times New Roman" w:hAnsi="Times New Roman" w:cs="Times New Roman"/>
                <w:bCs/>
                <w:iCs/>
                <w:sz w:val="20"/>
                <w:szCs w:val="20"/>
              </w:rPr>
            </w:pPr>
            <w:r w:rsidRPr="006F55DD">
              <w:rPr>
                <w:rFonts w:ascii="Times New Roman" w:eastAsia="Times New Roman" w:hAnsi="Times New Roman" w:cs="Times New Roman"/>
                <w:bCs/>
                <w:iCs/>
                <w:sz w:val="20"/>
                <w:szCs w:val="20"/>
              </w:rPr>
              <w:t xml:space="preserve"> (396) Lūdzam šīs rindkopa pirmo teikumu izteikt šādā redakcijā:</w:t>
            </w:r>
          </w:p>
          <w:p w14:paraId="77A97F55" w14:textId="77777777" w:rsidR="003B19CF" w:rsidRPr="006F55DD" w:rsidRDefault="003B19CF" w:rsidP="00C4157F">
            <w:pPr>
              <w:pStyle w:val="Normal1"/>
              <w:spacing w:line="240" w:lineRule="auto"/>
              <w:contextualSpacing/>
              <w:jc w:val="both"/>
              <w:rPr>
                <w:rFonts w:ascii="Times New Roman" w:eastAsia="Times New Roman" w:hAnsi="Times New Roman" w:cs="Times New Roman"/>
                <w:bCs/>
                <w:iCs/>
                <w:sz w:val="20"/>
                <w:szCs w:val="20"/>
              </w:rPr>
            </w:pPr>
            <w:r w:rsidRPr="006F55DD">
              <w:rPr>
                <w:rFonts w:ascii="Times New Roman" w:eastAsia="Times New Roman" w:hAnsi="Times New Roman" w:cs="Times New Roman"/>
                <w:bCs/>
                <w:iCs/>
                <w:sz w:val="20"/>
                <w:szCs w:val="20"/>
              </w:rPr>
              <w:t>“(396) Mērķteritorijas, t. sk. plānotais teritoriālo rīku izmantojums: SAM plānots īstenot piemērojot ilgtspējīgas pilsētvides ieviešanas mehānismu “Funkcionālās pilsētu teritorijas”. Funkcionālā pilsētas teritorija ir attīstības centri atbilstoši “Administratīvo teritoriju un apdzīvoto vietu” likuma 1.pielikumā noteiktajam un to apkārtējās teritorijas (var būt arī vienas vai vairāku pašvaldību ietvaros), starp kurām ir ikdienas darba spēka migrācija vai  kopīgs pakalpojumu tīkls.</w:t>
            </w:r>
          </w:p>
        </w:tc>
        <w:tc>
          <w:tcPr>
            <w:tcW w:w="2976" w:type="dxa"/>
            <w:shd w:val="clear" w:color="auto" w:fill="auto"/>
          </w:tcPr>
          <w:p w14:paraId="3C86D3DE" w14:textId="77777777" w:rsidR="003B19CF" w:rsidRPr="007F48FC" w:rsidRDefault="003B19CF" w:rsidP="00C4157F">
            <w:pPr>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1B7ACC62" w14:textId="77777777" w:rsidR="003B19CF" w:rsidRPr="007F48FC"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Funkcionālo teritoriju noteikšanā VARAM balstās uz OECD un ES definīciju, kā arī Latvija2030 noteiktajiem attīstības centriem. </w:t>
            </w:r>
          </w:p>
          <w:p w14:paraId="50FF922F" w14:textId="77777777" w:rsidR="003B19CF" w:rsidRPr="006F55DD" w:rsidRDefault="003B19CF" w:rsidP="00C4157F">
            <w:pPr>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Administratīvo teritoriju un apdzīvoto vietu likums nenosaka attīstības centrus.</w:t>
            </w:r>
          </w:p>
        </w:tc>
        <w:tc>
          <w:tcPr>
            <w:tcW w:w="1638" w:type="dxa"/>
          </w:tcPr>
          <w:p w14:paraId="7797F2F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816BC9" w14:textId="77777777" w:rsidTr="00DC21C3">
        <w:tc>
          <w:tcPr>
            <w:tcW w:w="562" w:type="dxa"/>
            <w:shd w:val="clear" w:color="auto" w:fill="auto"/>
          </w:tcPr>
          <w:p w14:paraId="7CF23AB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C2A11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0CABEFD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Komentārs par 5.1.1.SAM sadaļām</w:t>
            </w:r>
          </w:p>
        </w:tc>
        <w:tc>
          <w:tcPr>
            <w:tcW w:w="4954" w:type="dxa"/>
            <w:shd w:val="clear" w:color="auto" w:fill="auto"/>
          </w:tcPr>
          <w:p w14:paraId="3B1BD86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apvienot nodaļas “5.1.1. SAM “Vietējās teritorijas integrētās sociālās, ekonomiskās un vides attīstības un kultūras mantojuma, tūrisma un drošības veicināšana pilsētu funkcionālajās teritorijās”” 393. un 395. rindkopu (79-80.lpp) uzsverot gan infrastruktūras, gan pakalpojumu attīstīšanu, ievērojot vienotus principus nevienlīdzības mazināšanai. Precizējot redakciju, lūdzam ņemt vērā, ka personām ar funkcionāliem traucējumiem ir jānodrošina ne tikai ieklūšana telpā, bet arī piekļuve dažādiem objektiem un pakalpojumiem, kas atrodas ārpus telpām.</w:t>
            </w:r>
          </w:p>
        </w:tc>
        <w:tc>
          <w:tcPr>
            <w:tcW w:w="2976" w:type="dxa"/>
            <w:shd w:val="clear" w:color="auto" w:fill="auto"/>
          </w:tcPr>
          <w:p w14:paraId="3649B917" w14:textId="77777777" w:rsidR="003B19CF" w:rsidRDefault="003B19CF" w:rsidP="00C4157F">
            <w:pPr>
              <w:spacing w:after="0" w:line="240" w:lineRule="auto"/>
              <w:jc w:val="both"/>
              <w:rPr>
                <w:rFonts w:ascii="Times New Roman" w:hAnsi="Times New Roman" w:cs="Times New Roman"/>
                <w:b/>
                <w:sz w:val="20"/>
                <w:szCs w:val="20"/>
              </w:rPr>
            </w:pPr>
            <w:r w:rsidRPr="00790DF2">
              <w:rPr>
                <w:rFonts w:ascii="Times New Roman" w:hAnsi="Times New Roman" w:cs="Times New Roman"/>
                <w:b/>
                <w:sz w:val="20"/>
                <w:szCs w:val="20"/>
              </w:rPr>
              <w:t>Daļēji ņemts vērā</w:t>
            </w:r>
            <w:r w:rsidRPr="4C00508A">
              <w:rPr>
                <w:rFonts w:ascii="Times New Roman" w:hAnsi="Times New Roman" w:cs="Times New Roman"/>
                <w:b/>
                <w:bCs/>
                <w:sz w:val="20"/>
                <w:szCs w:val="20"/>
              </w:rPr>
              <w:t>.</w:t>
            </w:r>
          </w:p>
          <w:p w14:paraId="454E80BF" w14:textId="4BC2077B" w:rsidR="003B19CF" w:rsidRPr="00855117" w:rsidRDefault="003B19CF" w:rsidP="00C4157F">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Vienlaikus ierobežoto zīmju skaita dēļ VARAM ierosina dzēst iekavās norādītos piemērus, lai varētu papildināt SAM 5.1.1. aprakstu pēc būtības, reaģējot uz sabiedriskajā apspriešanā saņemtajiem aicinājumiem sniegt papildu informāciju par SAM 5.1.1. ieviešanu.</w:t>
            </w:r>
          </w:p>
        </w:tc>
        <w:tc>
          <w:tcPr>
            <w:tcW w:w="1638" w:type="dxa"/>
          </w:tcPr>
          <w:p w14:paraId="6FADED9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redakciju par darbībām, kas nodrošina vienlīdzību, iekļaušanu un nediskrimināciju.</w:t>
            </w:r>
          </w:p>
        </w:tc>
      </w:tr>
      <w:tr w:rsidR="003B19CF" w:rsidRPr="006F55DD" w14:paraId="61188EFE" w14:textId="77777777" w:rsidTr="00DC21C3">
        <w:tc>
          <w:tcPr>
            <w:tcW w:w="562" w:type="dxa"/>
            <w:shd w:val="clear" w:color="auto" w:fill="auto"/>
          </w:tcPr>
          <w:p w14:paraId="4610F06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2E4BA4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6BCA009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(393)</w:t>
            </w:r>
            <w:r w:rsidRPr="006F55DD">
              <w:rPr>
                <w:rFonts w:ascii="Times New Roman" w:hAnsi="Times New Roman" w:cs="Times New Roman"/>
                <w:sz w:val="20"/>
                <w:szCs w:val="20"/>
              </w:rPr>
              <w:tab/>
              <w:t>Darbības, kas nodrošina vienlīdzību, iekļaušanu un nediskrimināciju: Projektu un pasākumu īstenošanā un vadībā tiks nodrošināta informācijas un vides pieejamības, nediskriminācijas pēc vecuma, dzimuma, etniskās piederības u.c. pazīmes un vienlīdzīgu iespēju principu ievērošana. Veicot ieguldījumus publiskajā infrastruktūrā uzņēmējdarbības vides uzlabošanai, tiks sekmēta nepieciešamo apstākļu nodrošināšana un vienlīdzīgas iespējas uzņēmējdarbības uzsākšanai un attīstībai visiem iedzīvotājiem, tai skaitā nelabvēlīgākā situācijā esošām iedzīvotāju grupām. Publiskās infrastruktūras attīstīšanas projektos tiks īstenotas specifiskas vides un informācijas pieejamības nodrošināšanas darbības personām ar redzes, dzirdes, kustību un garīga rakstura traucējumiem, vecāka gadagājuma cilvēkiem un vecākiem ar bērniem, pielietojot labās prakses vai inovatīvus risinājumus būvniecībā, nodrošinot nepieciešamo aprīkojumu iekļūšanai telpās un pielāgotas informācijas tehnoloģijas (piemēram, kontrastējošs krāsojums pie līmeņu un virsmu maiņas; marķējumi un piktogrammas; aizsargmargas; automātiski veramas durvis un fiksējoši durvju mehānismi; ergonomiski rokturi un aprīkojums; ielu infrastruktūras objektos luksofori, kas aprīkoti ar skaņas signālu; u.c. labās prakses piemēri un inovatīvi risinājumi).</w:t>
            </w:r>
          </w:p>
        </w:tc>
        <w:tc>
          <w:tcPr>
            <w:tcW w:w="4954" w:type="dxa"/>
            <w:shd w:val="clear" w:color="auto" w:fill="auto"/>
          </w:tcPr>
          <w:p w14:paraId="3F867F4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apsvērt iespēju rindkopu (393) ietvert citos SAM, kur tieši tiek runāts par iekļaujošu sabiedrību vai paredzēt to kā horizontālo prioritāti visai DP.</w:t>
            </w:r>
          </w:p>
        </w:tc>
        <w:tc>
          <w:tcPr>
            <w:tcW w:w="2976" w:type="dxa"/>
            <w:shd w:val="clear" w:color="auto" w:fill="auto"/>
          </w:tcPr>
          <w:p w14:paraId="25CE4E9E" w14:textId="77777777" w:rsidR="003B19CF" w:rsidRPr="008E5526" w:rsidRDefault="003B19CF" w:rsidP="00C4157F">
            <w:pPr>
              <w:spacing w:after="0" w:line="240" w:lineRule="auto"/>
              <w:jc w:val="both"/>
              <w:rPr>
                <w:rFonts w:ascii="Times New Roman" w:hAnsi="Times New Roman" w:cs="Times New Roman"/>
                <w:b/>
                <w:bCs/>
                <w:sz w:val="20"/>
                <w:szCs w:val="20"/>
              </w:rPr>
            </w:pPr>
            <w:r w:rsidRPr="008E5526">
              <w:rPr>
                <w:rFonts w:ascii="Times New Roman" w:hAnsi="Times New Roman" w:cs="Times New Roman"/>
                <w:b/>
                <w:bCs/>
                <w:sz w:val="20"/>
                <w:szCs w:val="20"/>
              </w:rPr>
              <w:t>Daļēji ņemts vērā. Sniegts skaidrojums.</w:t>
            </w:r>
          </w:p>
          <w:p w14:paraId="76AACC3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sākotnējā KNR priekšlikumā netika paredzēti horizontālie principi, savukārt Eiropas Komisijas, Parlamenta un Padomes trialogu ietvaros KNR redakcija paredz četrus horizontālos principus, taču KNR V pielikums, kas nosaka DP saturu paredz tikai viena no tiem norādīšanu DP – darbības, kas nodrošina vienlīdzību, iekļaušanu un nediskrimināciju.</w:t>
            </w:r>
          </w:p>
          <w:p w14:paraId="1169BC3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Sīkāka informācija par horizontālajiem principiem tiks noteikta horizontālajos MK noteikumos “</w:t>
            </w:r>
            <w:r w:rsidRPr="008E5526">
              <w:rPr>
                <w:rFonts w:ascii="Times New Roman" w:hAnsi="Times New Roman" w:cs="Times New Roman"/>
                <w:sz w:val="20"/>
                <w:szCs w:val="20"/>
              </w:rPr>
              <w:t>Kārtība, kādā Eiropas Savienības struktūrfondu un Kohēzijas fonda vadībā iesaistītās institūcijas nodrošina plānošanas dokumentu sagatavošanu un šo fondu ieviešanu 2021.–2027.gada plānošanas period</w:t>
            </w:r>
            <w:r>
              <w:rPr>
                <w:rFonts w:ascii="Times New Roman" w:hAnsi="Times New Roman" w:cs="Times New Roman"/>
                <w:sz w:val="20"/>
                <w:szCs w:val="20"/>
              </w:rPr>
              <w:t>ā” (šobrīd FM izstrādā minēto noteikumu projektu).</w:t>
            </w:r>
          </w:p>
          <w:p w14:paraId="206565A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Attiecībā uz jau minēto DP sadaļu par darbībām, kas nodrošina vienlīdzību, iekļaušanu un nediskrimināciju – atbildīgās ministrijas izvērtē un iekļauj plānoto darbību aprakstus atbilstoši katra SAM specifikai.</w:t>
            </w:r>
          </w:p>
          <w:p w14:paraId="6CF9F7A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9DE9A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B0D53F4" w14:textId="77777777" w:rsidTr="00DC21C3">
        <w:tc>
          <w:tcPr>
            <w:tcW w:w="562" w:type="dxa"/>
            <w:shd w:val="clear" w:color="auto" w:fill="auto"/>
          </w:tcPr>
          <w:p w14:paraId="0632876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B807DA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6B61AC0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 (394)</w:t>
            </w:r>
            <w:r w:rsidRPr="006F55DD">
              <w:rPr>
                <w:rFonts w:ascii="Times New Roman" w:hAnsi="Times New Roman" w:cs="Times New Roman"/>
                <w:sz w:val="20"/>
                <w:szCs w:val="20"/>
              </w:rPr>
              <w:tab/>
              <w:t>Attīstot pašvaldību viedo risinājumu izveidi un īstentošanu, tiks pievērsta uzmanība tam, lai radītie gala produkti, pakalpojumi un rezultāti būtu pielāgoti personām ar funcionēšanas ierobežojumiem , kā arī to izstrādes gaitā tiktu nodrošināta vienlīdzības, iekļaušanas un nediskriminācijas principu ievērošana. Pašvaldību speciālistu kapacitātes celšanas pasākumos tiks iekļauta nediskrminācijas tēma un tiks nodrošināta apmācību iespēja personām ar funkcionēšanas ierobežojumiem , t.sk. personām ar invaliditāti. Pasākuma ietvaros apmācību procesā tiks sniegts individuāls atbalsts – īpaši vecāka gadagājuma personām (piemēram, atkārtošana, paskaidrošana, apmācību ritma pielāgošana individuālajām spējām u.c.). Projekta vadība, apmācību un informēšanas pasākumi u.c. projekta darbības tiks īstenotas pielāgotās telpās personām ar invaliditāti, nodrošinot nepieciešamo aprīkojumu iekļūšanai telpās</w:t>
            </w:r>
          </w:p>
        </w:tc>
        <w:tc>
          <w:tcPr>
            <w:tcW w:w="4954" w:type="dxa"/>
            <w:shd w:val="clear" w:color="auto" w:fill="auto"/>
          </w:tcPr>
          <w:p w14:paraId="1D11C7D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nodaļas “5.1.1. SAM “Vietējās teritorijas integrētās sociālās, ekonomiskās un vides attīstības un kultūras mantojuma, tūrisma un drošības veicināšana pilsētu funkcionālajās teritorijās”” 394.rindkopā svītrot vārdus “tiks iekļauta nediskriminācijas tēma”, jo šāda tēma nav paredzēta pašvaldību attīstības plānošanas kapacitātes celšanai</w:t>
            </w:r>
          </w:p>
        </w:tc>
        <w:tc>
          <w:tcPr>
            <w:tcW w:w="2976" w:type="dxa"/>
            <w:shd w:val="clear" w:color="auto" w:fill="auto"/>
          </w:tcPr>
          <w:p w14:paraId="4E2C2C3E" w14:textId="77777777" w:rsidR="003B19CF" w:rsidRPr="007B5B17" w:rsidRDefault="003B19CF" w:rsidP="00C4157F">
            <w:pPr>
              <w:spacing w:after="0" w:line="240" w:lineRule="auto"/>
              <w:jc w:val="both"/>
              <w:rPr>
                <w:rFonts w:ascii="Times New Roman" w:hAnsi="Times New Roman" w:cs="Times New Roman"/>
                <w:b/>
                <w:bCs/>
                <w:sz w:val="20"/>
                <w:szCs w:val="20"/>
              </w:rPr>
            </w:pPr>
            <w:r w:rsidRPr="007B5B17">
              <w:rPr>
                <w:rFonts w:ascii="Times New Roman" w:hAnsi="Times New Roman" w:cs="Times New Roman"/>
                <w:b/>
                <w:bCs/>
                <w:sz w:val="20"/>
                <w:szCs w:val="20"/>
              </w:rPr>
              <w:t>Ņemts vērā.</w:t>
            </w:r>
          </w:p>
        </w:tc>
        <w:tc>
          <w:tcPr>
            <w:tcW w:w="1638" w:type="dxa"/>
          </w:tcPr>
          <w:p w14:paraId="0FAA15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33F2FA76" w14:textId="77777777" w:rsidTr="00DC21C3">
        <w:tc>
          <w:tcPr>
            <w:tcW w:w="562" w:type="dxa"/>
            <w:shd w:val="clear" w:color="auto" w:fill="auto"/>
          </w:tcPr>
          <w:p w14:paraId="195A788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CEB86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shd w:val="clear" w:color="auto" w:fill="auto"/>
          </w:tcPr>
          <w:p w14:paraId="1B85D7D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8B6D77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Saskaņā ar administratīvi teritoriālo reformu un tās mērķi, ATR tika veikts, lai izveidotu ekonomiski attīstīties spējīgas administratīvās teritorijas, līdz ar to uzskatām, ka pašvaldību speciālistu kapacitātes celšana nav vajadzīga, jo spēcīgākie cilvēkresursi tiks koncentrēti vienuviet. Vienlaikus neatbalstām plānošanas reģionu iesaisti 5.1.1. SAMā, jo plānošanas reģionu kompetencē nav funkciju, kurus tie risina iedzīvotāju interesēs. </w:t>
            </w:r>
          </w:p>
          <w:p w14:paraId="19756B3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xml:space="preserve">Neatbalstām vienota plānošanas, analīzes, uzraudzības un prognozēšanas rīka ieviešana, jo visi līdzšinējie līdzīga veida rīki ir bezjēdzīgi un nav praktiski pielietojami. </w:t>
            </w:r>
          </w:p>
          <w:p w14:paraId="489FF02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iepriekš minēto, aicinām precizēt paragrāfu svītrot, vienlaikus precizējot (394) paragrāfā:</w:t>
            </w:r>
          </w:p>
          <w:p w14:paraId="3ACDF991" w14:textId="77777777" w:rsidR="003B19CF" w:rsidRPr="006F55DD" w:rsidRDefault="003B19CF" w:rsidP="00C4157F">
            <w:pPr>
              <w:spacing w:after="0" w:line="240" w:lineRule="auto"/>
              <w:jc w:val="both"/>
              <w:rPr>
                <w:rFonts w:ascii="Times New Roman" w:eastAsia="Calibri" w:hAnsi="Times New Roman" w:cs="Times New Roman"/>
                <w:i/>
                <w:color w:val="000000"/>
                <w:sz w:val="20"/>
                <w:szCs w:val="20"/>
                <w:lang w:eastAsia="lv-LV" w:bidi="lv-LV"/>
              </w:rPr>
            </w:pPr>
            <w:r w:rsidRPr="006F55DD">
              <w:rPr>
                <w:rFonts w:ascii="Times New Roman" w:eastAsia="Calibri" w:hAnsi="Times New Roman" w:cs="Times New Roman"/>
                <w:i/>
                <w:color w:val="000000"/>
                <w:sz w:val="20"/>
                <w:szCs w:val="20"/>
                <w:lang w:eastAsia="lv-LV" w:bidi="lv-LV"/>
              </w:rPr>
              <w:t>“(394)</w:t>
            </w:r>
            <w:r w:rsidRPr="006F55DD">
              <w:rPr>
                <w:rFonts w:ascii="Times New Roman" w:eastAsia="Calibri" w:hAnsi="Times New Roman" w:cs="Times New Roman"/>
                <w:i/>
                <w:color w:val="000000"/>
                <w:sz w:val="20"/>
                <w:szCs w:val="20"/>
                <w:lang w:eastAsia="lv-LV" w:bidi="lv-LV"/>
              </w:rPr>
              <w:tab/>
              <w:t xml:space="preserve">Attīstot pašvaldību viedo risinājumu izveidi un īstenošanu, tiks pievērsta uzmanība tam, lai radītie gala produkti, pakalpojumi un rezultāti būtu pielāgoti personām ar funkcionēšanas ierobežojumiem, kā arī to izstrādes gaitā tiktu nodrošināta vienlīdzības, iekļaušanas un nediskriminācijas principu ievērošana. </w:t>
            </w:r>
            <w:r w:rsidRPr="006F55DD">
              <w:rPr>
                <w:rFonts w:ascii="Times New Roman" w:eastAsia="Calibri" w:hAnsi="Times New Roman" w:cs="Times New Roman"/>
                <w:i/>
                <w:strike/>
                <w:color w:val="000000"/>
                <w:sz w:val="20"/>
                <w:szCs w:val="20"/>
                <w:u w:val="single"/>
                <w:lang w:eastAsia="lv-LV" w:bidi="lv-LV"/>
              </w:rPr>
              <w:t>Pašvaldību speciālistu kapacitātes celšanas pasākumos tiks iekļauta nediskrminācijas tēma un tiks nodrošināta apmācību iespēja personām ar funkcionēšanas ierobežojumiem , t.sk. personām ar invaliditāti. Pasākuma ietvaros apmācību procesā tiks sniegts individuāls atbalsts – īpaši vecāka gadagājuma personām (piemēram, atkārtošana, paskaidrošana, apmācību ritma pielāgošana individuālajām spējām u.c.)Projekta vadība, apmācību un informēšanas pasākumi u.c. projekta darbības tiks īstenotas pielāgotās telpās personām ar invaliditāti, nodrošinot nepieciešamo aprīkojumu iekļūšanai telpās un pielāgotas informācijas tehnoloģijas, ja tas ir nepieciešams.</w:t>
            </w:r>
            <w:r w:rsidRPr="006F55DD">
              <w:rPr>
                <w:rFonts w:ascii="Times New Roman" w:eastAsia="Calibri" w:hAnsi="Times New Roman" w:cs="Times New Roman"/>
                <w:i/>
                <w:color w:val="000000"/>
                <w:sz w:val="20"/>
                <w:szCs w:val="20"/>
                <w:lang w:eastAsia="lv-LV" w:bidi="lv-LV"/>
              </w:rPr>
              <w:t>”</w:t>
            </w:r>
          </w:p>
        </w:tc>
        <w:tc>
          <w:tcPr>
            <w:tcW w:w="2976" w:type="dxa"/>
            <w:shd w:val="clear" w:color="auto" w:fill="auto"/>
          </w:tcPr>
          <w:p w14:paraId="0AEBF5E3" w14:textId="77777777" w:rsidR="003B19CF" w:rsidRPr="007F48FC" w:rsidRDefault="003B19CF" w:rsidP="00C4157F">
            <w:pPr>
              <w:tabs>
                <w:tab w:val="center" w:pos="1351"/>
              </w:tabs>
              <w:spacing w:after="0" w:line="240" w:lineRule="auto"/>
              <w:jc w:val="both"/>
              <w:rPr>
                <w:rFonts w:ascii="Times New Roman" w:hAnsi="Times New Roman" w:cs="Times New Roman"/>
                <w:b/>
                <w:sz w:val="20"/>
                <w:szCs w:val="20"/>
              </w:rPr>
            </w:pPr>
            <w:r w:rsidRPr="007F48FC">
              <w:rPr>
                <w:rFonts w:ascii="Times New Roman" w:hAnsi="Times New Roman" w:cs="Times New Roman"/>
                <w:b/>
                <w:sz w:val="20"/>
                <w:szCs w:val="20"/>
              </w:rPr>
              <w:t>Sniegts skaidrojums.</w:t>
            </w:r>
          </w:p>
          <w:p w14:paraId="1944C083" w14:textId="77777777" w:rsidR="003B19CF" w:rsidRPr="007F48FC" w:rsidRDefault="003B19CF" w:rsidP="00C4157F">
            <w:pPr>
              <w:tabs>
                <w:tab w:val="center" w:pos="1351"/>
              </w:tabs>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Skaidrojam, ka apgalvojums par pašvaldību nepietiekamo kapacitāti ir sniegts, lai pamatotu atbalstu pašvaldību kapacitātes stiprināšanai, kas. ir būtisks priekšnosacījums ES fondu projektu plānošanai un īstenošanai. Piekrītam, ka līdz administratīvi teritoriālās reformas īstenošanu, pašvaldību kapacitāte uzlabosies, vienlaikus līdz ar aktualitātēm teritoriju attīstības jomā saskatām nepieciešamību pilnveidot pašvaldību kapacitāti. </w:t>
            </w:r>
          </w:p>
          <w:p w14:paraId="7D9A1A28" w14:textId="77777777" w:rsidR="003B19CF" w:rsidRPr="007F48FC" w:rsidRDefault="003B19CF" w:rsidP="00C4157F">
            <w:pPr>
              <w:tabs>
                <w:tab w:val="center" w:pos="1351"/>
              </w:tabs>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 xml:space="preserve">Vienota plānošanas, analīzes, uzraudzības un prognozēšanas rīka ieviešana ir pārrunāta ar atsevišķām LLPA pilsētām un ir atbalstāma, t.sk. attīstības un budžeta plānošanas ciešākai sasaistei. </w:t>
            </w:r>
          </w:p>
          <w:p w14:paraId="1BEA760E" w14:textId="77777777" w:rsidR="003B19CF" w:rsidRPr="006F55DD" w:rsidRDefault="003B19CF" w:rsidP="00C4157F">
            <w:pPr>
              <w:tabs>
                <w:tab w:val="center" w:pos="1351"/>
              </w:tabs>
              <w:spacing w:after="0" w:line="240" w:lineRule="auto"/>
              <w:jc w:val="both"/>
              <w:rPr>
                <w:rFonts w:ascii="Times New Roman" w:hAnsi="Times New Roman" w:cs="Times New Roman"/>
                <w:sz w:val="20"/>
                <w:szCs w:val="20"/>
              </w:rPr>
            </w:pPr>
            <w:r w:rsidRPr="007F48FC">
              <w:rPr>
                <w:rFonts w:ascii="Times New Roman" w:hAnsi="Times New Roman" w:cs="Times New Roman"/>
                <w:sz w:val="20"/>
                <w:szCs w:val="20"/>
              </w:rPr>
              <w:t>Saturs attiecībā uz kapacitātes celšanas tēmām daļēji ir precizēts.</w:t>
            </w:r>
            <w:r>
              <w:rPr>
                <w:rFonts w:ascii="Times New Roman" w:hAnsi="Times New Roman" w:cs="Times New Roman"/>
                <w:sz w:val="20"/>
                <w:szCs w:val="20"/>
              </w:rPr>
              <w:tab/>
            </w:r>
          </w:p>
        </w:tc>
        <w:tc>
          <w:tcPr>
            <w:tcW w:w="1638" w:type="dxa"/>
          </w:tcPr>
          <w:p w14:paraId="0CBFC4F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58DA244" w14:textId="77777777" w:rsidTr="00DC21C3">
        <w:tc>
          <w:tcPr>
            <w:tcW w:w="562" w:type="dxa"/>
            <w:shd w:val="clear" w:color="auto" w:fill="auto"/>
          </w:tcPr>
          <w:p w14:paraId="0B7F617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0CA57C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5D96A025"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(395)</w:t>
            </w:r>
            <w:r w:rsidRPr="006F55DD">
              <w:rPr>
                <w:rFonts w:ascii="Times New Roman" w:eastAsia="Times New Roman" w:hAnsi="Times New Roman" w:cs="Times New Roman"/>
                <w:sz w:val="20"/>
                <w:szCs w:val="20"/>
                <w:lang w:eastAsia="lv-LV"/>
              </w:rPr>
              <w:tab/>
              <w:t>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 kultūras pasākumu pieejamību cilvēkiem ar invaliditāti.  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tc>
        <w:tc>
          <w:tcPr>
            <w:tcW w:w="4954" w:type="dxa"/>
            <w:shd w:val="clear" w:color="auto" w:fill="auto"/>
          </w:tcPr>
          <w:p w14:paraId="768A9B62"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(395)</w:t>
            </w:r>
            <w:r w:rsidRPr="006F55DD">
              <w:rPr>
                <w:rFonts w:ascii="Times New Roman" w:eastAsia="Arial" w:hAnsi="Times New Roman" w:cs="Times New Roman"/>
                <w:sz w:val="20"/>
                <w:szCs w:val="20"/>
              </w:rPr>
              <w:tab/>
              <w:t>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Ņemot vērā to, ka liels attālums no cilvēka dzīvesvietas līdz pasākuma norises vietai var kļūt par būtisku šķērsli kultūras pasākuma apmeklēšanai, nodrošinot pakalpojumu tuvāk dzīvesvietai, tiks veicināta kultūras pasākumu un pakalpojumu pieejamība neatkarīgi no dzīvesvietas.</w:t>
            </w:r>
          </w:p>
        </w:tc>
        <w:tc>
          <w:tcPr>
            <w:tcW w:w="2976" w:type="dxa"/>
            <w:shd w:val="clear" w:color="auto" w:fill="auto"/>
          </w:tcPr>
          <w:p w14:paraId="3E77E6AD" w14:textId="77777777" w:rsidR="003B19CF" w:rsidRDefault="003B19CF" w:rsidP="00C4157F">
            <w:pPr>
              <w:spacing w:after="0" w:line="240" w:lineRule="auto"/>
              <w:jc w:val="both"/>
              <w:rPr>
                <w:rFonts w:ascii="Times New Roman" w:hAnsi="Times New Roman" w:cs="Times New Roman"/>
                <w:sz w:val="20"/>
                <w:szCs w:val="20"/>
              </w:rPr>
            </w:pPr>
            <w:r w:rsidRPr="00313D15">
              <w:rPr>
                <w:rFonts w:ascii="Times New Roman" w:hAnsi="Times New Roman" w:cs="Times New Roman"/>
                <w:b/>
                <w:bCs/>
                <w:sz w:val="20"/>
                <w:szCs w:val="20"/>
              </w:rPr>
              <w:t>Ņemts vērā</w:t>
            </w:r>
            <w:r>
              <w:rPr>
                <w:rFonts w:ascii="Times New Roman" w:hAnsi="Times New Roman" w:cs="Times New Roman"/>
                <w:sz w:val="20"/>
                <w:szCs w:val="20"/>
              </w:rPr>
              <w:t>.</w:t>
            </w:r>
          </w:p>
          <w:p w14:paraId="18D9603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Redakcija papildināta par kultūras pasākumu pieejamību.</w:t>
            </w:r>
          </w:p>
          <w:p w14:paraId="664D61B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1A9AE3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2668C593" w14:textId="77777777" w:rsidTr="00DC21C3">
        <w:trPr>
          <w:trHeight w:val="1840"/>
        </w:trPr>
        <w:tc>
          <w:tcPr>
            <w:tcW w:w="562" w:type="dxa"/>
            <w:shd w:val="clear" w:color="auto" w:fill="auto"/>
          </w:tcPr>
          <w:p w14:paraId="4596D13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E4DB8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p w14:paraId="77C6E53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2454760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(396) […] Lai nodrošinātu virzību uz reģionālās attīstības atšķirību mazināšanu, finansējums starp plānošanas reģioniem tiks plānots pēc IKP uz vienu iedzīvotāju apgrieztās proporcijas (atbilstoši RPP noteiktajam), izņemot SAM atbalstāmās darbības viedajām pašvaldībām un kapacitātes paaugstināšanai. Apgrieztās proporcijas pieeja plānota arī atsevišķiem SAM ārpus SAM tvēruma, kas nodrošina ieguldījumu sinerģiju atbilstoši plānošanas reģionu attīstības programmās noteiktajam.</w:t>
            </w:r>
          </w:p>
        </w:tc>
        <w:tc>
          <w:tcPr>
            <w:tcW w:w="4954" w:type="dxa"/>
            <w:shd w:val="clear" w:color="auto" w:fill="auto"/>
          </w:tcPr>
          <w:p w14:paraId="573FC420"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Vēršam uzmanību, ka IKP kā vienīgais nacionālās kohēzijas rādītājs nav uzkratāms par pietiekošu. Aicinām vērtēt arī citus rādītājus, lai novērtētu reālo slodzi uz teritoriju, ietekmētos pakalpojuma saņēmējus vai blīvumu.</w:t>
            </w:r>
          </w:p>
          <w:p w14:paraId="4453EF9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Tāpat arī vēršam uzmanību, ka  IKP attīstība vērtējama kontekstā ar ietekmi uz CO</w:t>
            </w:r>
            <w:r w:rsidRPr="006F55DD">
              <w:rPr>
                <w:rFonts w:ascii="Times New Roman" w:eastAsia="Times New Roman" w:hAnsi="Times New Roman" w:cs="Times New Roman"/>
                <w:sz w:val="20"/>
                <w:szCs w:val="20"/>
                <w:vertAlign w:val="subscript"/>
                <w:lang w:eastAsia="lv-LV"/>
              </w:rPr>
              <w:t>2</w:t>
            </w:r>
            <w:r w:rsidRPr="006F55DD">
              <w:rPr>
                <w:rFonts w:ascii="Times New Roman" w:eastAsia="Times New Roman" w:hAnsi="Times New Roman" w:cs="Times New Roman"/>
                <w:sz w:val="20"/>
                <w:szCs w:val="20"/>
                <w:lang w:eastAsia="lv-LV"/>
              </w:rPr>
              <w:t xml:space="preserve">, kam, īstenojot klimatam draudzīgu attīstību, būtu jāsamazinās. </w:t>
            </w:r>
            <w:r w:rsidRPr="006F55DD">
              <w:rPr>
                <w:rFonts w:ascii="Times New Roman" w:eastAsia="Times New Roman" w:hAnsi="Times New Roman" w:cs="Times New Roman"/>
                <w:b/>
                <w:bCs/>
                <w:sz w:val="20"/>
                <w:szCs w:val="20"/>
                <w:lang w:eastAsia="lv-LV"/>
              </w:rPr>
              <w:t>Lūdzam veikt nepieciešamos labojumus.</w:t>
            </w:r>
          </w:p>
        </w:tc>
        <w:tc>
          <w:tcPr>
            <w:tcW w:w="2976" w:type="dxa"/>
            <w:shd w:val="clear" w:color="auto" w:fill="auto"/>
          </w:tcPr>
          <w:p w14:paraId="631A75C0"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09242C0F"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 xml:space="preserve">Finansējuma sadalē plānots izmantot IKP, ievērojot Reģionālās politikas pamatnostādnēs 2021.-2027.gadam sniegto reģionālās attīstības atbalsta pieeju. Vienlaikus projektu atlasē/vērtēšanā tiks izmantoti arī citi rādītāji. </w:t>
            </w:r>
          </w:p>
          <w:p w14:paraId="4BBADEBD"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Diskusija par papildu nacionālajiem rādītājiem plānota SAM īstenošanas noteikumu izstrādes laikā.</w:t>
            </w:r>
          </w:p>
        </w:tc>
        <w:tc>
          <w:tcPr>
            <w:tcW w:w="1638" w:type="dxa"/>
          </w:tcPr>
          <w:p w14:paraId="5AFFE7B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5429B9F" w14:textId="77777777" w:rsidTr="00DC21C3">
        <w:tc>
          <w:tcPr>
            <w:tcW w:w="562" w:type="dxa"/>
            <w:shd w:val="clear" w:color="auto" w:fill="auto"/>
          </w:tcPr>
          <w:p w14:paraId="1C70626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E7D017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vMerge/>
            <w:shd w:val="clear" w:color="auto" w:fill="auto"/>
          </w:tcPr>
          <w:p w14:paraId="3CAEBEA0"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4954" w:type="dxa"/>
            <w:shd w:val="clear" w:color="auto" w:fill="auto"/>
          </w:tcPr>
          <w:p w14:paraId="16D3CC08"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Lūdzam precizēt:</w:t>
            </w:r>
          </w:p>
          <w:p w14:paraId="56470275"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Uzstādījumi atbilstoši spēkā esošajam tiesiskajam un normatīvajam regulējumam. Konkrēti norādot sasaisti ar Latvijas ilgtspējīgas attīstības stratēģiju 2030, Plānošanas reģionu IAS 2030 (un to telpiskajām sadaļām). Šobrīd funkcionālās teritorijas ir noteiktas nevis Attīstības programmās, bet gan spēkā esošajās reģionu IAS 2030 (to telpiskajā daļā). Lūdzam skaidrot kādēļ ir nepieciešams noteikt funkcionālās pilsētu teritorijas attīstības programmas, nevis stratēģijas līmenī.</w:t>
            </w:r>
          </w:p>
          <w:p w14:paraId="7D361B24"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Atbilstoši Reģionālās attīstības likumam (RAL) plānošanas reģionos pastāv Plānošanas reģionu attīstības padome, kuru no attiecīgo plānošanas reģiona pašvaldību deputātiem ievēl plānošanas reģionā</w:t>
            </w:r>
            <w:r w:rsidRPr="006F55DD">
              <w:rPr>
                <w:rFonts w:ascii="Times New Roman" w:hAnsi="Times New Roman" w:cs="Times New Roman"/>
                <w:sz w:val="20"/>
                <w:szCs w:val="20"/>
              </w:rPr>
              <w:t xml:space="preserve"> </w:t>
            </w:r>
            <w:r w:rsidRPr="006F55DD">
              <w:rPr>
                <w:rFonts w:ascii="Times New Roman" w:eastAsia="Arial" w:hAnsi="Times New Roman" w:cs="Times New Roman"/>
                <w:sz w:val="20"/>
                <w:szCs w:val="20"/>
              </w:rPr>
              <w:t>ietilpstošo pašvaldību priekšsēdētāju kopsapulce. Plānošanas reģiona attīstības padomes darbību regulē minētais likums. Šobrīd RAL ietvaros nav definēta “pašvaldību izveidota reģiona attīstības padome”, RAL ietvaros nav definēts arī, ka esošās plānošanas reģionu attīstības padomes izveido pašvaldības, jo padome darbojas uz RAL likuma pamata. Lūdzam skaidrot vai šajā teksta redakcijā ar jēdzienu ”pašvaldību izveidota reģiona attīstības padome” tiek saprasts “plānošanas reģiona attīstības padome”, RAL definētajā ietvarā? Ja jā, tad lūdzam korekti formulēt attīstības padomes nosaukumu, ja nē, tad lūdzam pamatot uz kāda pamata pašvaldības veidos jaunu reģiona attīstības padomi, vai plānots grozīt RAL, kas nosaka šīs padomes darba un institucionālo ietvaru?</w:t>
            </w:r>
          </w:p>
          <w:p w14:paraId="1FBC2FB6"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Šobrīd spēkā esošas ir IAS2030 atbilstošas plānošanas reģionu Ilgtermiņa attīstības stratēģijas 2030.g., kuru tiesisko pamatu veido : − Reģionālās attīstības likums; − Attīstības plānošanas sistēmas likums; − Teritorijas attīstības plānošanas likums; − LR Ministru kabineta 16.07.2013. noteikumi Nr.402 „Noteikumi par plānošanas reģionu attīstības plānošanas dokumentiem”; − Ministru kabineta 25.08.2009. noteikumi Nr.970 „Sabiedrības līdzdalības kārtība attīstības plānošanas procesā”; Esošas reģionu ilgtspējīgas attīstības stratēģijas ir apstiprinājušas reģiou Attīstības padomes. Spēkā esošas ir arī stratēģijām atbilstoši izstrādātas reģionāla līmeņa vidēja termiņa (2015.-2020.g.) teritoriju attīstības programmas, kas nosaka reģiona</w:t>
            </w:r>
            <w:r w:rsidRPr="006F55DD">
              <w:rPr>
                <w:rFonts w:ascii="Times New Roman" w:hAnsi="Times New Roman" w:cs="Times New Roman"/>
                <w:sz w:val="20"/>
                <w:szCs w:val="20"/>
              </w:rPr>
              <w:t xml:space="preserve"> </w:t>
            </w:r>
            <w:r w:rsidRPr="006F55DD">
              <w:rPr>
                <w:rFonts w:ascii="Times New Roman" w:eastAsia="Arial" w:hAnsi="Times New Roman" w:cs="Times New Roman"/>
                <w:sz w:val="20"/>
                <w:szCs w:val="20"/>
              </w:rPr>
              <w:t>vidēja termiņa attīstības prioritātes, sasniedzamos mērķus un rīcības, kas vērstas uz VPR Ilgtspējīgas attīstības stratēģijā 2015.-2030.gadam noteikto stratēģisko uzstādījumu īstenošanu. Esošās attīstības programma 2015.-2020.gadam izstrādāta atbilstoši spēkā esošo Latvijas Republikas normatīvo aktu prasībām, ievērojot likums un MK noteikumus, kas nosaka plānošanas reģionu teritorijas attīstības plānošanas dokumentu izstrādes nepieciešamību, kārtību un principus: - Reģionālās attīstības likums; - Attīstības plānošanas sistēmas likums; - Teritorijas attīstības plānošanas likums; - LR MK 16.07.2013. noteikumi Nr.402 „Noteikumi par plānošanas reģionu teritorijas attīstības plānošanas dokumentiem”; - LR MK 25.08.2009. noteikumi Nr.970 „Sabiedrības līdzdalības kārtība attīstības plānošanas procesā”.</w:t>
            </w:r>
          </w:p>
          <w:p w14:paraId="117F27DF"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Ņemot vērā plānošanas periodu un esošo dokumentu termiņus, plānošas reģioniem ir jāizstrādā teritoriju attīstības programmas 2021-2027.g., atbilstoši spēkā esošajām reģionu ilgtspējīgas attīstības stratēģijām 2030.g.</w:t>
            </w:r>
            <w:r w:rsidRPr="006F55DD">
              <w:rPr>
                <w:rFonts w:ascii="Times New Roman" w:hAnsi="Times New Roman" w:cs="Times New Roman"/>
                <w:sz w:val="20"/>
                <w:szCs w:val="20"/>
              </w:rPr>
              <w:t xml:space="preserve"> </w:t>
            </w:r>
            <w:r w:rsidRPr="006F55DD">
              <w:rPr>
                <w:rFonts w:ascii="Times New Roman" w:eastAsia="Arial" w:hAnsi="Times New Roman" w:cs="Times New Roman"/>
                <w:sz w:val="20"/>
                <w:szCs w:val="20"/>
              </w:rPr>
              <w:t>Esošajā teksta formulējumā nav skaidrs un pamatots integrēto teritoriju attīstības stratēģiju – piecu plānošanas reģionu attīstības programmu institucuonālais ietvars atbilstoši Attīstības plānošanas likumam, kontekstā ar spēkā esošajām reģionu ilgtermiņa attīstības stratēģijām.</w:t>
            </w:r>
          </w:p>
          <w:p w14:paraId="562945D1"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Lūdzam skaidrot un pamatot atbilstoši spēkā esošajam normatīvajam ietvaram:</w:t>
            </w:r>
          </w:p>
          <w:p w14:paraId="0868386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Vai integrētās teritoriju attīstības stratģijas un plānošanas reģiona attīstības programmas ir domāts kā viens un tas pats attīstības plānošanas dokuments?</w:t>
            </w:r>
          </w:p>
          <w:p w14:paraId="21494461"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Ja jā, tad lūdzam korekti formulēt vai šis dokuments ir stratēģija vai attīstības programma. Kāds ir tā darbības termiņs (vidēja termiņa vai ilgtermiņa).</w:t>
            </w:r>
          </w:p>
          <w:p w14:paraId="12D0F91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Ja ir plānots to izstrādāt kā vidēja termiņa attīstības programmu 2021.-2027.g., tad ir nepieciešams norādīt tā sasaisti ar spēkā esošajām reģionu ilgtspējīgas attīstības stratēģijām 2030.g.</w:t>
            </w:r>
          </w:p>
          <w:p w14:paraId="75F15FAA"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 Ja ir plānots izstrādāt jaunas ilgtspējīgas attīstības stratēģijas 2030.g., tad lūdzam skaidrot uz kāda normatīvā pamata esošajā attīstības</w:t>
            </w:r>
            <w:r w:rsidRPr="006F55DD">
              <w:rPr>
                <w:rFonts w:ascii="Times New Roman" w:hAnsi="Times New Roman" w:cs="Times New Roman"/>
                <w:sz w:val="20"/>
                <w:szCs w:val="20"/>
              </w:rPr>
              <w:t xml:space="preserve"> </w:t>
            </w:r>
            <w:r w:rsidRPr="006F55DD">
              <w:rPr>
                <w:rFonts w:ascii="Times New Roman" w:eastAsia="Arial" w:hAnsi="Times New Roman" w:cs="Times New Roman"/>
                <w:sz w:val="20"/>
                <w:szCs w:val="20"/>
              </w:rPr>
              <w:t>plānošanas sistēmā, ir pārtraucama esošo stratēģiju darbība un veicama jaunu izstrāde.</w:t>
            </w:r>
          </w:p>
        </w:tc>
        <w:tc>
          <w:tcPr>
            <w:tcW w:w="2976" w:type="dxa"/>
            <w:shd w:val="clear" w:color="auto" w:fill="auto"/>
          </w:tcPr>
          <w:p w14:paraId="47EFFB50"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5C88FDF5"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Sniedzam skaidrojumu, ka integrētās teritoriju attīstības stratēģijas domātas kā plānošanas reģiona attīstības programmas, kas ir vidējā termiņa attīstības plānošanas dokuments, pamatojoties uz ilgtermiņa attīstības stratēģiju.</w:t>
            </w:r>
          </w:p>
          <w:p w14:paraId="0E838E4D"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Skat. izziņas 39.punktu.</w:t>
            </w:r>
          </w:p>
        </w:tc>
        <w:tc>
          <w:tcPr>
            <w:tcW w:w="1638" w:type="dxa"/>
          </w:tcPr>
          <w:p w14:paraId="67F6E1D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11E629C" w14:textId="77777777" w:rsidTr="00DC21C3">
        <w:tc>
          <w:tcPr>
            <w:tcW w:w="562" w:type="dxa"/>
            <w:shd w:val="clear" w:color="auto" w:fill="auto"/>
          </w:tcPr>
          <w:p w14:paraId="6758E42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365BC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386BBB6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(396)</w:t>
            </w:r>
            <w:r w:rsidRPr="006F55DD">
              <w:rPr>
                <w:rFonts w:ascii="Times New Roman" w:hAnsi="Times New Roman" w:cs="Times New Roman"/>
                <w:sz w:val="20"/>
                <w:szCs w:val="20"/>
              </w:rPr>
              <w:tab/>
              <w:t>Mērķteritorijas, t. sk. plānotais teritoriālo rīku izmantojums:</w:t>
            </w:r>
          </w:p>
          <w:p w14:paraId="1802588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w:t>
            </w:r>
          </w:p>
          <w:p w14:paraId="2D0A3C2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(397)</w:t>
            </w:r>
            <w:r w:rsidRPr="006F55DD">
              <w:rPr>
                <w:rFonts w:ascii="Times New Roman" w:hAnsi="Times New Roman" w:cs="Times New Roman"/>
                <w:sz w:val="20"/>
                <w:szCs w:val="20"/>
              </w:rPr>
              <w:tab/>
              <w:t>Lai nodrošinātu integrētās stratēģijas izstrādātāju iesaisti projektu atlasē, paredzēts, ka katra plānošanas reģiona pārstāvji piedalīsies sadarbības iestādes izveidotajā projektu iesniegumu vērtēšanas komisijā. Pašvaldības var vienoties par prioritāro projektu sarakstu arī integrēto teritoriju attīstības stratēģiju izstrādes laikā un pievienot to stratēģijai, vienlaikus nodrošinot atbilstību arī pašvaldību attīstības programmām.</w:t>
            </w:r>
          </w:p>
          <w:p w14:paraId="7CB1B41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(398)</w:t>
            </w:r>
            <w:r w:rsidRPr="006F55DD">
              <w:rPr>
                <w:rFonts w:ascii="Times New Roman" w:hAnsi="Times New Roman" w:cs="Times New Roman"/>
                <w:sz w:val="20"/>
                <w:szCs w:val="20"/>
              </w:rPr>
              <w:tab/>
              <w:t>Integrētas teritoriālas attīstības veicināšanai izvēlēts nacionālais risinājums. Latvija nav izvēlējusies piemērot ITI mehānismu, ņemot vērā ES fondu 2014.–2020.gada plānošanas perioda pieredzi, kas ir radījusi administratīvo slogu vietējām pašvaldībām, jo īpaši gadījumos, kad atlase jāveic tikai pāris projektu iesniegumiem, kuri jāīsteno pašai ITI teritorijai. Šādu izvēli pamato veiktais iepriekšējo plānošanas periodu ieguldījumu izvērtējums .</w:t>
            </w:r>
          </w:p>
        </w:tc>
        <w:tc>
          <w:tcPr>
            <w:tcW w:w="4954" w:type="dxa"/>
            <w:shd w:val="clear" w:color="auto" w:fill="auto"/>
          </w:tcPr>
          <w:p w14:paraId="485620E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1. Iebilstam, ka plānošanas reģioni tiek iesaistīti projektu atlasē, jo plānošanas reģioniem nav kapacitātes šādu uzdevumu veikšanai, ne arī pieredzes. Uzskatām, ka esošā, izstrādātā ES fondu projektu atlase ir veiksmīga un nebūtu lietderīgi katrā ES fondu plānošanas periodā izstrādāt jaunu projektu atlases sistēmu. Tieši pretēji, sistēmai jākļūst vienkāršākai un efektīvākai, līdz ar to atbalstām, ka atlasi veic profesionāļi, kuriem ir gan uzkrāta pieredze, gan zināšanas ES fondu projektu atlasē. Atbalstām, ka tā ir CFLA.</w:t>
            </w:r>
          </w:p>
          <w:p w14:paraId="2B3A372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 Nav korekti sniegt atsauci uz 2007-2013.gada plānošanas perioda izvērtējumu, kad ITI mehānisms nemaz netika piemērots. Atbalstām, ka 2014.-2020.gada plānošanas periodā administratīvais slogs, atlasot ITI projektus, pilsētām bija, līdz ar to ierosinām, ka projektu atlasi veic CFLA, kurai ir gan pieredze, gan kapacitāte minēto projektu atlasē.</w:t>
            </w:r>
          </w:p>
          <w:p w14:paraId="7363CF0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70B22C7"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61420C46"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ES fondu 2021.-2027.gadu plānošanas periodā nav paredzēts projektu vērtēšanas funkciju deleģēt plānošanas reģioniem, to centralizēti veiks CFLA ar vienotu pieeju ES fondu ieviešanā. Plānošanas reģioni tiks iesaistīti projektu vērtēšanā, ievērojot, ka tiks veidoti administratīvie reģioni, t.sk. stiprinot to funkcionālo kapacitāti.</w:t>
            </w:r>
          </w:p>
        </w:tc>
        <w:tc>
          <w:tcPr>
            <w:tcW w:w="1638" w:type="dxa"/>
          </w:tcPr>
          <w:p w14:paraId="3DDDCD6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35457FD" w14:textId="77777777" w:rsidTr="00DC21C3">
        <w:tc>
          <w:tcPr>
            <w:tcW w:w="562" w:type="dxa"/>
            <w:shd w:val="clear" w:color="auto" w:fill="auto"/>
          </w:tcPr>
          <w:p w14:paraId="05B99AE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C77FA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61DA144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649DC6A" w14:textId="77777777" w:rsidR="003B19CF" w:rsidRPr="006F55DD" w:rsidRDefault="003B19CF" w:rsidP="00C4157F">
            <w:pPr>
              <w:spacing w:after="0" w:line="240" w:lineRule="auto"/>
              <w:jc w:val="both"/>
              <w:rPr>
                <w:rFonts w:ascii="Times New Roman" w:eastAsia="Calibri" w:hAnsi="Times New Roman" w:cs="Times New Roman"/>
                <w:sz w:val="20"/>
                <w:szCs w:val="20"/>
                <w:lang w:eastAsia="lv-LV" w:bidi="lv-LV"/>
              </w:rPr>
            </w:pPr>
            <w:r w:rsidRPr="006F55DD">
              <w:rPr>
                <w:rFonts w:ascii="Times New Roman" w:eastAsia="Calibri" w:hAnsi="Times New Roman" w:cs="Times New Roman"/>
                <w:color w:val="000000"/>
                <w:sz w:val="20"/>
                <w:szCs w:val="20"/>
              </w:rPr>
              <w:t xml:space="preserve">Uzskatām, ka ES fondu 2014.–2020.gada plānošanas periodā nacionālas nozīmes attīstības centru pašvaldībām integrētu teritoriālo investīciju atlases nodrošināšana ir papildu administratīvais slogs, bet ņemot vērā, ka pašvaldībām jau ir iestrādes un pieredze, efektīvāk būtu, ja jaunajā plānošanas periodā atlasi veiktu CFLA, nepieciešamības gadījumā iesaistot valstspilsētu pašvaldību pārstāvjus, kuriem jau ir ES fondu atlases nodrošināšanas pieredze 2014.–2020.gada plānošanas periodā, nevis plānošanas reģionu administrācijas, kuriem </w:t>
            </w:r>
            <w:r w:rsidRPr="006F55DD">
              <w:rPr>
                <w:rFonts w:ascii="Times New Roman" w:eastAsia="Calibri" w:hAnsi="Times New Roman" w:cs="Times New Roman"/>
                <w:sz w:val="20"/>
                <w:szCs w:val="20"/>
                <w:lang w:eastAsia="lv-LV" w:bidi="lv-LV"/>
              </w:rPr>
              <w:t xml:space="preserve">nav kapacitātes un pieredzes šādu uzdevumu veikšanai, līdz ar to nebūtu lietderīgi jaunajā ES fondu plānošanas periodā izstrādāt jaunu projektu atlases sistēmu. </w:t>
            </w:r>
          </w:p>
          <w:p w14:paraId="5A998D7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4FD43E6E"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VARAM skaidrojums.</w:t>
            </w:r>
          </w:p>
          <w:p w14:paraId="1C6BF102" w14:textId="77777777" w:rsidR="003B19CF"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ES fondu 2021.-2027.gadu plānošanas periodā nav paredzēts projektu vērtēšanas funkciju deleģēt plānošanas reģioniem, to centralizēti veiks CFLA ar vienotu pieeju ES fondu ieviešanā.</w:t>
            </w:r>
          </w:p>
          <w:p w14:paraId="7409948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E9488E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8FF6DBB" w14:textId="77777777" w:rsidTr="00DC21C3">
        <w:tc>
          <w:tcPr>
            <w:tcW w:w="562" w:type="dxa"/>
            <w:shd w:val="clear" w:color="auto" w:fill="auto"/>
          </w:tcPr>
          <w:p w14:paraId="25C0517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E02F45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32637AF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(397)</w:t>
            </w:r>
            <w:r w:rsidRPr="006F55DD">
              <w:rPr>
                <w:rFonts w:ascii="Times New Roman" w:hAnsi="Times New Roman" w:cs="Times New Roman"/>
                <w:sz w:val="20"/>
                <w:szCs w:val="20"/>
              </w:rPr>
              <w:tab/>
              <w:t>Lai nodrošinātu integrētās stratēģijas izstrādātāju iesaisti projektu atlasē, paredzēts, ka katra plānošanas reģiona pārstāvji piedalīsies sadarbības iestādes izveidotajā projektu iesniegumu vērtēšanas komisijā. Pašvaldības var vienoties par prioritāro projektu sarakstu arī integrēto teritoriju attīstības stratēģiju izstrādes laikā un pievienot to stratēģijai, vienlaikus nodrošinot atbilstību arī pašvaldību attīstības programmām.</w:t>
            </w:r>
          </w:p>
        </w:tc>
        <w:tc>
          <w:tcPr>
            <w:tcW w:w="4954" w:type="dxa"/>
            <w:shd w:val="clear" w:color="auto" w:fill="auto"/>
          </w:tcPr>
          <w:p w14:paraId="2D71A17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 nodaļas “5.1.1. SAM “Vietējās teritorijas integrētās sociālās, ekonomiskās un vides attīstības un kultūras mantojuma, tūrisma un drošības veicināšana pilsētu funkcionālajās teritorijās”” 397.rindkopu (80.lpp), izsakot to šādā redakcijā: “Lai nodrošinātu reģionālā līmeņa integrētās stratēģijas (attīstības programmas) izstrādātāju iesaisti projektu atlasē, paredzēts, ka katra plānošanas reģiona pārstāvji piedalīsies sadarbības iestādes izveidotajā pašvaldību projektu iesniegumu vērtēšanas komisijā. Pašvaldības var vienoties par prioritāro projektu sarakstu arī reģionālā līmeņa integrēto teritoriju attīstības stratēģiju izstrādes laikā un pievienot to stratēģijai (attīstības programmai), vienlaikus nodrošinot atbilstību arī pašvaldību attīstības programmām”, lai precizētu sasaisti starp reģionālā un vietējā līmeņa attīstības plānošanas dokumentiem, kā arī reģionu un pašvaldību lomu to izstrādē un īstenošanā.”</w:t>
            </w:r>
          </w:p>
        </w:tc>
        <w:tc>
          <w:tcPr>
            <w:tcW w:w="2976" w:type="dxa"/>
            <w:shd w:val="clear" w:color="auto" w:fill="auto"/>
          </w:tcPr>
          <w:p w14:paraId="7B4C0122" w14:textId="77777777" w:rsidR="003B19CF" w:rsidRPr="007B5B17" w:rsidRDefault="003B19CF" w:rsidP="00C4157F">
            <w:pPr>
              <w:spacing w:after="0" w:line="240" w:lineRule="auto"/>
              <w:jc w:val="both"/>
              <w:rPr>
                <w:rFonts w:ascii="Times New Roman" w:hAnsi="Times New Roman" w:cs="Times New Roman"/>
                <w:b/>
                <w:bCs/>
                <w:sz w:val="20"/>
                <w:szCs w:val="20"/>
              </w:rPr>
            </w:pPr>
            <w:r w:rsidRPr="007B5B17">
              <w:rPr>
                <w:rFonts w:ascii="Times New Roman" w:hAnsi="Times New Roman" w:cs="Times New Roman"/>
                <w:b/>
                <w:bCs/>
                <w:sz w:val="20"/>
                <w:szCs w:val="20"/>
              </w:rPr>
              <w:t>Ņemts vērā.</w:t>
            </w:r>
          </w:p>
        </w:tc>
        <w:tc>
          <w:tcPr>
            <w:tcW w:w="1638" w:type="dxa"/>
          </w:tcPr>
          <w:p w14:paraId="2DD46A5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232171B4" w14:textId="77777777" w:rsidTr="00DC21C3">
        <w:tc>
          <w:tcPr>
            <w:tcW w:w="562" w:type="dxa"/>
            <w:shd w:val="clear" w:color="auto" w:fill="auto"/>
          </w:tcPr>
          <w:p w14:paraId="0A2183A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2C3E2D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6FE2887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09AB4D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nodaļas “5.1.1. SAM “Vietējās teritorijas integrētās sociālās, ekonomiskās un vides attīstības un kultūras mantojuma, tūrisma un drošības veicināšana pilsētu funkcionālajās teritorijās”” 400. rindkopu integrēt 397. rindkopā (80.lpp). VARAM ieskatā nepieciešams stiprināt plānošanas reģionu lomu, uzverot reģionālo/prioritāro projektu nozīmi un norādot, ka tiem ir jāatbilst plānošanas reģionu stratēģijām/attīstības programmām. Ierosinām arī norādīt, ka prioritāte ir piešķirama tiem reģionālajiem projektiem, kas ir vērsti uz atbalstu Stratēģijā “Latvija 2030” noteiktajām mērķteritorijām, piemēram, Baltijas jūras piekrastei un Rīgas metropoles areālam</w:t>
            </w:r>
          </w:p>
        </w:tc>
        <w:tc>
          <w:tcPr>
            <w:tcW w:w="2976" w:type="dxa"/>
            <w:shd w:val="clear" w:color="auto" w:fill="auto"/>
          </w:tcPr>
          <w:p w14:paraId="2A198EED" w14:textId="77777777" w:rsidR="003B19CF" w:rsidRPr="007A58EB" w:rsidRDefault="003B19CF" w:rsidP="00C4157F">
            <w:pPr>
              <w:spacing w:after="0" w:line="240" w:lineRule="auto"/>
              <w:jc w:val="both"/>
              <w:rPr>
                <w:rFonts w:ascii="Times New Roman" w:hAnsi="Times New Roman" w:cs="Times New Roman"/>
                <w:b/>
                <w:iCs/>
                <w:sz w:val="20"/>
                <w:szCs w:val="20"/>
              </w:rPr>
            </w:pPr>
            <w:r w:rsidRPr="007A58EB">
              <w:rPr>
                <w:rFonts w:ascii="Times New Roman" w:hAnsi="Times New Roman" w:cs="Times New Roman"/>
                <w:b/>
                <w:iCs/>
                <w:sz w:val="20"/>
                <w:szCs w:val="20"/>
              </w:rPr>
              <w:t>Ņemts vērā.</w:t>
            </w:r>
          </w:p>
          <w:p w14:paraId="318CF19D" w14:textId="77777777" w:rsidR="003B19CF" w:rsidRPr="007A58EB" w:rsidRDefault="003B19CF" w:rsidP="00C4157F">
            <w:pPr>
              <w:spacing w:after="0" w:line="240" w:lineRule="auto"/>
              <w:jc w:val="both"/>
              <w:rPr>
                <w:rFonts w:ascii="Times New Roman" w:hAnsi="Times New Roman" w:cs="Times New Roman"/>
                <w:iCs/>
                <w:sz w:val="20"/>
                <w:szCs w:val="20"/>
              </w:rPr>
            </w:pPr>
          </w:p>
        </w:tc>
        <w:tc>
          <w:tcPr>
            <w:tcW w:w="1638" w:type="dxa"/>
          </w:tcPr>
          <w:p w14:paraId="071DF3D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5.1.1.SAM atbalstāmo darbību redakciju.</w:t>
            </w:r>
          </w:p>
        </w:tc>
      </w:tr>
      <w:tr w:rsidR="003B19CF" w:rsidRPr="006F55DD" w14:paraId="0361BDDE" w14:textId="77777777" w:rsidTr="00DC21C3">
        <w:tc>
          <w:tcPr>
            <w:tcW w:w="562" w:type="dxa"/>
            <w:shd w:val="clear" w:color="auto" w:fill="auto"/>
          </w:tcPr>
          <w:p w14:paraId="5513C90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12F13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Vidzemes plānošanas reģions</w:t>
            </w:r>
          </w:p>
        </w:tc>
        <w:tc>
          <w:tcPr>
            <w:tcW w:w="3151" w:type="dxa"/>
            <w:shd w:val="clear" w:color="auto" w:fill="auto"/>
          </w:tcPr>
          <w:p w14:paraId="38BBF01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(399)</w:t>
            </w:r>
            <w:r w:rsidRPr="006F55DD">
              <w:rPr>
                <w:rFonts w:ascii="Times New Roman" w:hAnsi="Times New Roman" w:cs="Times New Roman"/>
                <w:sz w:val="20"/>
                <w:szCs w:val="20"/>
              </w:rPr>
              <w:tab/>
              <w:t>Starpreģionālās, pārrobežu un transnacionālās darbības: Lai nodrošinātu teritoriālo pieeju plānošanā un starp-pašvaldību integrēto pieeju,  funkcionālās pilsētu teritorijas tiks noteiktas plānošanas reģionu attīstības programmās, balstoties uz vienotu definīciju . Līdz ar to pašvaldības noteiks savas funkcionālās pilsētu teritorijas, atbilstoši vienotiem principiem, par kuriem tās vienosies integrētās teritoriālās attīstības stratēģijas (reģiona attīstības programmas) izstrādes laikā.</w:t>
            </w:r>
          </w:p>
        </w:tc>
        <w:tc>
          <w:tcPr>
            <w:tcW w:w="4954" w:type="dxa"/>
            <w:shd w:val="clear" w:color="auto" w:fill="auto"/>
          </w:tcPr>
          <w:p w14:paraId="1CF695F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precizēt/skaidrot:</w:t>
            </w:r>
          </w:p>
          <w:p w14:paraId="3AE42F5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korekti formulēt uzstādījumi atbilstoši spēkā esošajam tiesiskajam un normatīvajam regulējumam/. Konkrēti norādot sasiati ar Latvijas ilgtspējīgas attīstības strtēģiju 2030, Plānošanas reģionu IAS 2030 (un to telpiskajām sadaļām). Šobrīd funkcionālās teritorijas ir notiektas nevis Attīstības programmās, bet gan spēkā esošajās reģionu IAS 2030 (to telpiskajā daļā). Lūdzam skaidrot kādēļ ir nepieciešams noteikt funkcionālās pilsētu teritorijas attīstības programmas, nevsi stratēģijas līmenī.</w:t>
            </w:r>
          </w:p>
          <w:p w14:paraId="5EF9448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izteikt šādā jaunā redakcijā:</w:t>
            </w:r>
          </w:p>
          <w:p w14:paraId="1BC67E55"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Starpreģionālās, pārrobežu un transnacionālās darbības: Lai nodrošinātu teritoriālo pieeju plānošanā un starp-pašvaldību integrēto pieeju, funkcionālās pilsētu teritorijas tiks noteiktas plānošanas reģionu attīstības programmās , balstoties uz vienotu definīciju . Līdz ar to pašvaldības noteiks savas funkcionālās pilsētu teritorijas, atbilstoši vienotiem principiem, par kuriem tās vienosies uz plānošanas reģionu un vietējo pašvaldību attīstības stratēģijās balstītām attīstības programmām – piecām plānošanas reģionu un tām pakārtotu vietējo pašvaldību attīstības programmām.</w:t>
            </w:r>
          </w:p>
          <w:p w14:paraId="28E9387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Šobrīd spēkā esošas ir IAS2030 atbilstošas plānošanas reģionu Ilgtermiņa attīstības stratēģijas 2030.g., kuru tiesisko pamatu veido : − Reģionālās attīstības likums; − Attīstības plānošanas sistēmas likums; − Teritorijas attīstības plānošanas likums; − LR Ministru kabineta 16.07.2013. noteikumi Nr.402 „Noteikumi par plānošanas reģionu attīstības plānošanas dokumentiem”; − Ministru kabineta 25.08.2009. noteikumi Nr.970 „Sabiedrības līdzdalības kārtība attīstības plānošanas procesā”; Esošas reģionu ilgtspējīgas attīstības stratēģijas ir apstiprinājušas reģiou Attīstības padomes. Spēkā esošas ir arī stratēģijām atbilstoši izstrādātas reģionāla līmeņa vidēja termiņa (2015.-2020.g.) teritoriju attīstības programmas, kas nosaka reģiona vidēja termiņa attīstības prioritātes, sasniedzamos mērķus un rīcības, kas vērstas uz VPR Ilgtspējīgas attīstības stratēģijā 2015.-2030.gadam noteikto stratēģisko uzstādījumu īstenošanu. Esošās attīstības programma 2015.-2020.gadam izstrādāta atbilstoši spēkā esošo Latvijas Republikas normatīvo</w:t>
            </w:r>
            <w:r w:rsidRPr="006F55DD">
              <w:rPr>
                <w:rFonts w:ascii="Times New Roman" w:hAnsi="Times New Roman" w:cs="Times New Roman"/>
                <w:sz w:val="20"/>
                <w:szCs w:val="20"/>
              </w:rPr>
              <w:t xml:space="preserve"> </w:t>
            </w:r>
            <w:r w:rsidRPr="006F55DD">
              <w:rPr>
                <w:rFonts w:ascii="Times New Roman" w:eastAsia="Calibri" w:hAnsi="Times New Roman" w:cs="Times New Roman"/>
                <w:color w:val="000000"/>
                <w:sz w:val="20"/>
                <w:szCs w:val="20"/>
                <w:lang w:eastAsia="lv-LV" w:bidi="lv-LV"/>
              </w:rPr>
              <w:t>aktu prasībām, ievērojot likums un MK noteikumus, kas nosaka plānošanas reģionu teritorijas attīstības plānošanas dokumentu izstrādes nepieciešamību, kārtību un principus: - Reģionālās attīstības likums; - Attīstības plānošanas sistēmas likums; - Teritorijas attīstības plānošanas likums; - LR MK 16.07.2013. noteikumi Nr.402 „Noteikumi par plānošanas reģionu teritorijas attīstības plānošanas dokumentiem”; - LR MK 25.08.2009. noteikumi Nr.970 „Sabiedrības līdzdalības kārtība attīstības plānošanas procesā”.</w:t>
            </w:r>
          </w:p>
          <w:p w14:paraId="16278F1D"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plānošanas periodu un esošo dokumentu termiņus, plānošanas reģioniem ir jāizstrādā teritoriju attīstības programmas 2021-2027.g., atbilstoši spēkā esošajām reģionu ilgtspējīgas attīstības stratēģijām 2030.g.</w:t>
            </w:r>
          </w:p>
          <w:p w14:paraId="06A9FE44"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Esošajā teksta formulējumā nav skaidrs un pamatots integrēto teritoriju attīstības stratēģiju – piecu plānošanas reģionu attīstības programmu institucionālais ietvars, atbilstoši Attīstības plānošanas likumam, kontekstā ar spēkā esošajām reģionu ilgtermiņa attīstības stratēģijām.</w:t>
            </w:r>
          </w:p>
        </w:tc>
        <w:tc>
          <w:tcPr>
            <w:tcW w:w="2976" w:type="dxa"/>
            <w:shd w:val="clear" w:color="auto" w:fill="auto"/>
          </w:tcPr>
          <w:p w14:paraId="428C290E"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160FDA53" w14:textId="77777777" w:rsidR="003B19CF"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DP sniegtais apraksts ir veidots, ņemot vērā regulas priekšlikumu un Latvijas normatīvo regulējumu. Vienlaikus, ņemot vērā DP apjoma ierobežotību, DP netiek sniegts detalizēts apraksts, savukārt, detalizētas norādes attiecibā uz plānošanas reģiona attīstības programmas saturu tika sniegtas no VARAM puses rakstiski un tiekoties klātienē.</w:t>
            </w:r>
          </w:p>
          <w:p w14:paraId="79376CA1" w14:textId="77777777" w:rsidR="003B19CF" w:rsidRDefault="003B19CF" w:rsidP="00C4157F">
            <w:pPr>
              <w:spacing w:after="0" w:line="240" w:lineRule="auto"/>
              <w:jc w:val="both"/>
              <w:rPr>
                <w:rFonts w:ascii="Times New Roman" w:hAnsi="Times New Roman" w:cs="Times New Roman"/>
                <w:sz w:val="20"/>
                <w:szCs w:val="20"/>
              </w:rPr>
            </w:pPr>
          </w:p>
          <w:p w14:paraId="5E4F4B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Informējam, ka DP struktūra un saturs, t.sk. katrai sadaļai veltāmais zīmju skaits ir noteikts KNR V pielikumā.</w:t>
            </w:r>
          </w:p>
        </w:tc>
        <w:tc>
          <w:tcPr>
            <w:tcW w:w="1638" w:type="dxa"/>
          </w:tcPr>
          <w:p w14:paraId="230EA1C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BFE277F" w14:textId="77777777" w:rsidTr="00DC21C3">
        <w:tc>
          <w:tcPr>
            <w:tcW w:w="562" w:type="dxa"/>
            <w:shd w:val="clear" w:color="auto" w:fill="auto"/>
          </w:tcPr>
          <w:p w14:paraId="57BDAE4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2D5038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shd w:val="clear" w:color="auto" w:fill="auto"/>
          </w:tcPr>
          <w:p w14:paraId="60F57BC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(400)</w:t>
            </w:r>
            <w:r w:rsidRPr="006F55DD">
              <w:rPr>
                <w:rFonts w:ascii="Times New Roman" w:hAnsi="Times New Roman" w:cs="Times New Roman"/>
                <w:sz w:val="20"/>
                <w:szCs w:val="20"/>
              </w:rPr>
              <w:tab/>
              <w:t>Nacionālas un reģionālas nozīmes attīstības centri un lauku attīstības telpa  aptver visu Latviju, bet pārējās Stratēģijā “Latvija 2030” noteiktās mērķteritorijas tikai daļu no valsts teritorijas, apvienojot pašvaldības, kurām to ģeogrāfiskā novietojuma un ar to saistītu iezīmju dēļ ir raksturīgi specifiski izaicinājumi un attīstības iespējas, kas iet pāri vienas pašvaldības robežām un kuru izmantošanai līdz ar to nepieciešami koordinēti risinājumi.</w:t>
            </w:r>
          </w:p>
        </w:tc>
        <w:tc>
          <w:tcPr>
            <w:tcW w:w="4954" w:type="dxa"/>
            <w:shd w:val="clear" w:color="auto" w:fill="auto"/>
          </w:tcPr>
          <w:p w14:paraId="449984E9"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Vēršam uzmanību, ka Stratēģijā “Latvija 2030” jau ir skaidri iezīmēta nacionālas nozīmes attīstības centru specializācija un to loma valsts attīstībā.</w:t>
            </w:r>
          </w:p>
          <w:p w14:paraId="508CCAC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444B9F2A" w14:textId="77777777" w:rsidR="003B19CF" w:rsidRPr="007A58EB"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Ņ</w:t>
            </w:r>
            <w:r w:rsidRPr="007A58EB">
              <w:rPr>
                <w:rFonts w:ascii="Times New Roman" w:hAnsi="Times New Roman" w:cs="Times New Roman"/>
                <w:b/>
                <w:sz w:val="20"/>
                <w:szCs w:val="20"/>
              </w:rPr>
              <w:t>emts vērā.</w:t>
            </w:r>
          </w:p>
        </w:tc>
        <w:tc>
          <w:tcPr>
            <w:tcW w:w="1638" w:type="dxa"/>
          </w:tcPr>
          <w:p w14:paraId="2425DF8F" w14:textId="77777777" w:rsidR="003B19CF" w:rsidRPr="007A58EB" w:rsidRDefault="003B19CF" w:rsidP="00C4157F">
            <w:pPr>
              <w:spacing w:after="0" w:line="240" w:lineRule="auto"/>
              <w:jc w:val="both"/>
              <w:rPr>
                <w:rFonts w:ascii="Times New Roman" w:hAnsi="Times New Roman" w:cs="Times New Roman"/>
                <w:sz w:val="20"/>
                <w:szCs w:val="20"/>
              </w:rPr>
            </w:pPr>
            <w:r>
              <w:rPr>
                <w:rStyle w:val="normaltextrun"/>
                <w:rFonts w:ascii="Times New Roman" w:hAnsi="Times New Roman" w:cs="Times New Roman"/>
                <w:sz w:val="20"/>
                <w:szCs w:val="20"/>
                <w:shd w:val="clear" w:color="auto" w:fill="FFFFFF"/>
              </w:rPr>
              <w:t>Skat. precizēto DP redakciju.</w:t>
            </w:r>
          </w:p>
        </w:tc>
      </w:tr>
      <w:tr w:rsidR="003B19CF" w:rsidRPr="006F55DD" w14:paraId="57A8F20B" w14:textId="77777777" w:rsidTr="00C4157F">
        <w:tc>
          <w:tcPr>
            <w:tcW w:w="13036" w:type="dxa"/>
            <w:gridSpan w:val="5"/>
            <w:shd w:val="clear" w:color="auto" w:fill="C5E0B3" w:themeFill="accent6" w:themeFillTint="66"/>
          </w:tcPr>
          <w:p w14:paraId="403E15F8"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b/>
                <w:sz w:val="20"/>
                <w:szCs w:val="20"/>
              </w:rPr>
              <w:t>Taisnīgās pārkārtošanās fonda investīcijas</w:t>
            </w:r>
          </w:p>
        </w:tc>
        <w:tc>
          <w:tcPr>
            <w:tcW w:w="1638" w:type="dxa"/>
            <w:shd w:val="clear" w:color="auto" w:fill="C5E0B3" w:themeFill="accent6" w:themeFillTint="66"/>
          </w:tcPr>
          <w:p w14:paraId="28DD94FA" w14:textId="77777777" w:rsidR="003B19CF" w:rsidRPr="006F55DD" w:rsidRDefault="003B19CF" w:rsidP="00C4157F">
            <w:pPr>
              <w:spacing w:after="0" w:line="240" w:lineRule="auto"/>
              <w:jc w:val="both"/>
              <w:rPr>
                <w:rFonts w:ascii="Times New Roman" w:hAnsi="Times New Roman" w:cs="Times New Roman"/>
                <w:b/>
                <w:sz w:val="20"/>
                <w:szCs w:val="20"/>
              </w:rPr>
            </w:pPr>
          </w:p>
        </w:tc>
      </w:tr>
      <w:tr w:rsidR="003B19CF" w:rsidRPr="006F55DD" w14:paraId="2430ED3A" w14:textId="77777777" w:rsidTr="00C4157F">
        <w:tc>
          <w:tcPr>
            <w:tcW w:w="13036" w:type="dxa"/>
            <w:gridSpan w:val="5"/>
            <w:shd w:val="clear" w:color="auto" w:fill="C5E0B3" w:themeFill="accent6" w:themeFillTint="66"/>
          </w:tcPr>
          <w:p w14:paraId="075A64D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6.1.1.SAM “Dot reģioniem un cilvēkiem iespēju risināt sociālās, ekonomiskās un vides sekas, ko rada pāreja uz klimatneitrālitāti”</w:t>
            </w:r>
          </w:p>
        </w:tc>
        <w:tc>
          <w:tcPr>
            <w:tcW w:w="1638" w:type="dxa"/>
            <w:shd w:val="clear" w:color="auto" w:fill="C5E0B3" w:themeFill="accent6" w:themeFillTint="66"/>
          </w:tcPr>
          <w:p w14:paraId="31DA711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904B535" w14:textId="77777777" w:rsidTr="00DC21C3">
        <w:tc>
          <w:tcPr>
            <w:tcW w:w="562" w:type="dxa"/>
            <w:shd w:val="clear" w:color="auto" w:fill="auto"/>
          </w:tcPr>
          <w:p w14:paraId="04097F3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B6172AF"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Zemkopības ministrija</w:t>
            </w:r>
          </w:p>
        </w:tc>
        <w:tc>
          <w:tcPr>
            <w:tcW w:w="3151" w:type="dxa"/>
            <w:vMerge w:val="restart"/>
            <w:shd w:val="clear" w:color="auto" w:fill="auto"/>
          </w:tcPr>
          <w:p w14:paraId="6479956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Vispārīgs komentārs par 6.1.1.SAM</w:t>
            </w:r>
          </w:p>
        </w:tc>
        <w:tc>
          <w:tcPr>
            <w:tcW w:w="4954" w:type="dxa"/>
            <w:shd w:val="clear" w:color="auto" w:fill="auto"/>
          </w:tcPr>
          <w:p w14:paraId="2764F3DF" w14:textId="77777777" w:rsidR="003B19CF" w:rsidRPr="0040279C" w:rsidRDefault="003B19CF" w:rsidP="00C4157F">
            <w:pPr>
              <w:spacing w:after="0" w:line="240" w:lineRule="auto"/>
              <w:jc w:val="both"/>
              <w:rPr>
                <w:rFonts w:ascii="Times New Roman" w:hAnsi="Times New Roman" w:cs="Times New Roman"/>
                <w:sz w:val="20"/>
                <w:szCs w:val="20"/>
              </w:rPr>
            </w:pPr>
            <w:r w:rsidRPr="0040279C">
              <w:rPr>
                <w:rFonts w:ascii="Times New Roman" w:hAnsi="Times New Roman" w:cs="Times New Roman"/>
                <w:sz w:val="20"/>
                <w:szCs w:val="20"/>
              </w:rPr>
              <w:t>Zemkopības ministrija vērš uzmanību uz jomām, kur esam identificējuši atbalstāmo darbību pārklāšanās iespējas ar plānotajām Kopējās lauksaimniecības politikas Stratēģiskā plāna 2021.-2027.gadam atbalsta intervencēm.</w:t>
            </w:r>
          </w:p>
          <w:p w14:paraId="66EC83FB" w14:textId="77777777" w:rsidR="003B19CF" w:rsidRDefault="003B19CF" w:rsidP="00C4157F">
            <w:pPr>
              <w:spacing w:after="0" w:line="240" w:lineRule="auto"/>
              <w:jc w:val="both"/>
              <w:rPr>
                <w:rFonts w:ascii="Times New Roman" w:hAnsi="Times New Roman" w:cs="Times New Roman"/>
                <w:b/>
                <w:sz w:val="20"/>
                <w:szCs w:val="20"/>
              </w:rPr>
            </w:pPr>
          </w:p>
          <w:p w14:paraId="1A902973" w14:textId="77777777" w:rsidR="003B19CF" w:rsidRPr="0040279C" w:rsidRDefault="003B19CF" w:rsidP="00C4157F">
            <w:pPr>
              <w:spacing w:after="0" w:line="240" w:lineRule="auto"/>
              <w:jc w:val="both"/>
              <w:rPr>
                <w:rFonts w:ascii="Times New Roman" w:hAnsi="Times New Roman" w:cs="Times New Roman"/>
                <w:i/>
                <w:iCs/>
                <w:sz w:val="20"/>
                <w:szCs w:val="20"/>
              </w:rPr>
            </w:pPr>
            <w:r w:rsidRPr="0040279C">
              <w:rPr>
                <w:rFonts w:ascii="Times New Roman" w:hAnsi="Times New Roman" w:cs="Times New Roman"/>
                <w:b/>
                <w:sz w:val="20"/>
                <w:szCs w:val="20"/>
              </w:rPr>
              <w:t>SAM 6.1.1.</w:t>
            </w:r>
            <w:r w:rsidRPr="0040279C">
              <w:rPr>
                <w:rFonts w:ascii="Times New Roman" w:hAnsi="Times New Roman" w:cs="Times New Roman"/>
                <w:bCs/>
                <w:sz w:val="20"/>
                <w:szCs w:val="20"/>
              </w:rPr>
              <w:t xml:space="preserve"> “Dot reģioniem un cilvēkiem iespēju risināt sociālās, ekonomiskās un vides sekas, ko rada pāreja uz klimatneitrālitāti”. </w:t>
            </w:r>
            <w:r w:rsidRPr="0040279C">
              <w:rPr>
                <w:rFonts w:ascii="Times New Roman" w:hAnsi="Times New Roman" w:cs="Times New Roman"/>
                <w:i/>
                <w:iCs/>
                <w:sz w:val="20"/>
                <w:szCs w:val="20"/>
              </w:rPr>
              <w:t>Ņemot vērā, ka TPF vēl nav pieejams, no minētajām darbībām iespējama pārklāšanās attiecībā uz šādu atbalstu:</w:t>
            </w:r>
          </w:p>
          <w:p w14:paraId="2792DE85" w14:textId="77777777" w:rsidR="003B19CF" w:rsidRPr="0040279C" w:rsidRDefault="003B19CF" w:rsidP="00C4157F">
            <w:pPr>
              <w:numPr>
                <w:ilvl w:val="1"/>
                <w:numId w:val="34"/>
              </w:numPr>
              <w:spacing w:after="0" w:line="240" w:lineRule="auto"/>
              <w:jc w:val="both"/>
              <w:rPr>
                <w:rFonts w:ascii="Times New Roman" w:hAnsi="Times New Roman" w:cs="Times New Roman"/>
                <w:i/>
                <w:iCs/>
                <w:sz w:val="20"/>
                <w:szCs w:val="20"/>
              </w:rPr>
            </w:pPr>
            <w:r w:rsidRPr="0040279C">
              <w:rPr>
                <w:rFonts w:ascii="Times New Roman" w:hAnsi="Times New Roman" w:cs="Times New Roman"/>
                <w:i/>
                <w:iCs/>
                <w:sz w:val="20"/>
                <w:szCs w:val="20"/>
              </w:rPr>
              <w:t xml:space="preserve">investīcijas jaunu uzņēmumu izveidē, tostarp izmantojot uzņēmumu inkubatorus un konsultāciju pakalpojumus; </w:t>
            </w:r>
          </w:p>
          <w:p w14:paraId="486F6191" w14:textId="77777777" w:rsidR="003B19CF" w:rsidRDefault="003B19CF" w:rsidP="00C4157F">
            <w:pPr>
              <w:numPr>
                <w:ilvl w:val="1"/>
                <w:numId w:val="34"/>
              </w:numPr>
              <w:spacing w:after="0" w:line="240" w:lineRule="auto"/>
              <w:jc w:val="both"/>
              <w:rPr>
                <w:rFonts w:ascii="Times New Roman" w:hAnsi="Times New Roman" w:cs="Times New Roman"/>
                <w:i/>
                <w:iCs/>
                <w:sz w:val="20"/>
                <w:szCs w:val="20"/>
                <w:lang w:bidi="lv-LV"/>
              </w:rPr>
            </w:pPr>
            <w:r w:rsidRPr="0040279C">
              <w:rPr>
                <w:rFonts w:ascii="Times New Roman" w:hAnsi="Times New Roman" w:cs="Times New Roman"/>
                <w:i/>
                <w:iCs/>
                <w:sz w:val="20"/>
                <w:szCs w:val="20"/>
              </w:rPr>
              <w:t>darba ņēmēju prasmju pilnveide un pārkvalificēšana.</w:t>
            </w:r>
          </w:p>
          <w:p w14:paraId="73FEDBED" w14:textId="77777777" w:rsidR="003B19CF" w:rsidRDefault="003B19CF" w:rsidP="00C4157F">
            <w:pPr>
              <w:spacing w:after="0" w:line="240" w:lineRule="auto"/>
              <w:jc w:val="both"/>
              <w:rPr>
                <w:rFonts w:ascii="Times New Roman" w:hAnsi="Times New Roman" w:cs="Times New Roman"/>
                <w:i/>
                <w:iCs/>
                <w:sz w:val="20"/>
                <w:szCs w:val="20"/>
              </w:rPr>
            </w:pPr>
          </w:p>
          <w:p w14:paraId="134814A7" w14:textId="77777777" w:rsidR="003B19CF" w:rsidRPr="0034240B" w:rsidRDefault="003B19CF" w:rsidP="00C4157F">
            <w:pPr>
              <w:spacing w:after="0" w:line="240" w:lineRule="auto"/>
              <w:jc w:val="both"/>
              <w:rPr>
                <w:rFonts w:ascii="Times New Roman" w:hAnsi="Times New Roman" w:cs="Times New Roman"/>
                <w:iCs/>
                <w:sz w:val="20"/>
                <w:szCs w:val="20"/>
                <w:lang w:bidi="lv-LV"/>
              </w:rPr>
            </w:pPr>
            <w:r w:rsidRPr="0034240B">
              <w:rPr>
                <w:rFonts w:ascii="Times New Roman" w:hAnsi="Times New Roman" w:cs="Times New Roman"/>
                <w:iCs/>
                <w:sz w:val="20"/>
                <w:szCs w:val="20"/>
                <w:lang w:bidi="lv-LV"/>
              </w:rPr>
              <w:t>Par šīm jomām nepieciešama diskusija, lai novērstu iespējamo pārklāšanos, rodot iespējas atbalsta instrumentu savstarpējai saskaņotībai un papildinātībai, saglabājot iespējami plašu atbalsta pretendentu loku, kam būtu iespējas saņemt mērķētu atbalstu.</w:t>
            </w:r>
          </w:p>
          <w:p w14:paraId="4F4D006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2976" w:type="dxa"/>
            <w:shd w:val="clear" w:color="auto" w:fill="auto"/>
          </w:tcPr>
          <w:p w14:paraId="5814DF3B" w14:textId="77777777" w:rsidR="003B19CF" w:rsidRDefault="003B19CF" w:rsidP="00C4157F">
            <w:pPr>
              <w:spacing w:after="0" w:line="240" w:lineRule="auto"/>
              <w:jc w:val="both"/>
              <w:rPr>
                <w:rFonts w:ascii="Times New Roman" w:hAnsi="Times New Roman" w:cs="Times New Roman"/>
                <w:sz w:val="20"/>
                <w:szCs w:val="20"/>
              </w:rPr>
            </w:pPr>
            <w:r w:rsidRPr="001F6FE9">
              <w:rPr>
                <w:rFonts w:ascii="Times New Roman" w:hAnsi="Times New Roman" w:cs="Times New Roman"/>
                <w:b/>
                <w:bCs/>
                <w:sz w:val="20"/>
                <w:szCs w:val="20"/>
              </w:rPr>
              <w:t>Sniegts skaidrojums</w:t>
            </w:r>
            <w:r>
              <w:rPr>
                <w:rFonts w:ascii="Times New Roman" w:hAnsi="Times New Roman" w:cs="Times New Roman"/>
                <w:sz w:val="20"/>
                <w:szCs w:val="20"/>
              </w:rPr>
              <w:t>.</w:t>
            </w:r>
          </w:p>
          <w:p w14:paraId="33C4D1A5" w14:textId="77777777" w:rsidR="003B19CF"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Darbības pārklāšanās tiks izvērtēta, veicot grozījumus pēc diskusijām starp Eiropas Komisiju, Eiropas Padomi un Parlamentu, kad būs zināmi visi nosacījumi.</w:t>
            </w:r>
          </w:p>
          <w:p w14:paraId="20AB8068" w14:textId="77777777" w:rsidR="003B19CF" w:rsidRDefault="003B19CF" w:rsidP="00C4157F">
            <w:pPr>
              <w:spacing w:after="0" w:line="240" w:lineRule="auto"/>
              <w:jc w:val="both"/>
              <w:rPr>
                <w:rFonts w:ascii="Times New Roman" w:hAnsi="Times New Roman" w:cs="Times New Roman"/>
                <w:sz w:val="20"/>
                <w:szCs w:val="20"/>
              </w:rPr>
            </w:pPr>
          </w:p>
          <w:p w14:paraId="6E69EAF9" w14:textId="77777777" w:rsidR="003B19CF" w:rsidRDefault="003B19CF" w:rsidP="00C4157F">
            <w:pPr>
              <w:spacing w:after="0" w:line="240" w:lineRule="auto"/>
              <w:jc w:val="both"/>
              <w:rPr>
                <w:rFonts w:ascii="Times New Roman" w:hAnsi="Times New Roman" w:cs="Times New Roman"/>
                <w:sz w:val="20"/>
                <w:szCs w:val="20"/>
              </w:rPr>
            </w:pPr>
            <w:r w:rsidRPr="00390F39">
              <w:rPr>
                <w:rFonts w:ascii="Times New Roman" w:hAnsi="Times New Roman" w:cs="Times New Roman"/>
                <w:sz w:val="20"/>
                <w:szCs w:val="20"/>
              </w:rPr>
              <w:t>Vienlaikus Finanšu ministrija informē, ka ES fondu 2021.–2027.gada plānošanas periodā ir plānots turpināt dubultfinansējuma matricas</w:t>
            </w:r>
            <w:r>
              <w:rPr>
                <w:rStyle w:val="FootnoteReference"/>
                <w:rFonts w:ascii="Times New Roman" w:hAnsi="Times New Roman" w:cs="Times New Roman"/>
                <w:sz w:val="20"/>
                <w:szCs w:val="20"/>
              </w:rPr>
              <w:footnoteReference w:id="67"/>
            </w:r>
            <w:r w:rsidRPr="00390F39">
              <w:rPr>
                <w:rFonts w:ascii="Times New Roman" w:hAnsi="Times New Roman" w:cs="Times New Roman"/>
                <w:sz w:val="20"/>
                <w:szCs w:val="20"/>
              </w:rPr>
              <w:t>, kas sevī ietver kopsavilkuma informāciju par no dažādiem atbalsta instrumentiem atbalstītajām darbībām dažādos periodos, turpmāku uzturēšanu un aktualizēšanu. Finanšu ministrija sadarbībā ar Centrālo finanšu un līgumu aģentūru vērtē arī iespējas uzlabot un vienkāršot dubultfinansējuma matricas funkcionalitāti.</w:t>
            </w:r>
          </w:p>
          <w:p w14:paraId="7068407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A7D6E7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FA85D4F" w14:textId="77777777" w:rsidTr="00DC21C3">
        <w:tc>
          <w:tcPr>
            <w:tcW w:w="562" w:type="dxa"/>
            <w:shd w:val="clear" w:color="auto" w:fill="auto"/>
          </w:tcPr>
          <w:p w14:paraId="74A89F7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FBC4E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vMerge/>
            <w:shd w:val="clear" w:color="auto" w:fill="auto"/>
          </w:tcPr>
          <w:p w14:paraId="6CBD657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8EABC7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TPF finansējuma plānošanā nepieciešama uz darbiniekiem, ne tikai uzņēmumiem, orientēta pieeja. T.i. uzņēmēji kā īpašnieki un nodarbinātie ir atšķirīgas sociālas kategorijas. Tāpēc aicinām mainīt fokusu uz labāku darba apstākļu un taisnīgas atlīdzības piemērošanu esošajiem strādājošajiem vai bezdarbniekiem</w:t>
            </w:r>
          </w:p>
        </w:tc>
        <w:tc>
          <w:tcPr>
            <w:tcW w:w="2976" w:type="dxa"/>
            <w:shd w:val="clear" w:color="auto" w:fill="auto"/>
          </w:tcPr>
          <w:p w14:paraId="204CA4C1"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 xml:space="preserve">Sniegts skaidrojums. </w:t>
            </w:r>
          </w:p>
          <w:p w14:paraId="37594832"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 xml:space="preserve">TPF finansējuma plānošanā jau šobrīd notiek saskaņā ar TPF galveno mērķi ” dot reģioniem un cilvēkiem iespēju risināt sociālās, ekonomiskās un vidiskās sekas, ko rada pāreja uz klimatneitrālu ekonomiku", tostarp ievērojot gan darbinieku, gan uzņēmumu intereses. </w:t>
            </w:r>
          </w:p>
          <w:p w14:paraId="773375F6"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6.1.1.</w:t>
            </w:r>
            <w:r>
              <w:rPr>
                <w:rFonts w:ascii="Times New Roman" w:hAnsi="Times New Roman" w:cs="Times New Roman"/>
                <w:sz w:val="20"/>
                <w:szCs w:val="20"/>
              </w:rPr>
              <w:t xml:space="preserve">SAM </w:t>
            </w:r>
            <w:r w:rsidRPr="007A58EB">
              <w:rPr>
                <w:rFonts w:ascii="Times New Roman" w:hAnsi="Times New Roman" w:cs="Times New Roman"/>
                <w:sz w:val="20"/>
                <w:szCs w:val="20"/>
              </w:rPr>
              <w:t>ietvaros plānotie pasākumi Latvijā, kā arī atbalstāmās teritorijas (reģioni) tiks noteikti saskaņā ar Taisnīgās pārkārtošanās plānu, kas šobrīd ir izstrādes stadijā.</w:t>
            </w:r>
          </w:p>
        </w:tc>
        <w:tc>
          <w:tcPr>
            <w:tcW w:w="1638" w:type="dxa"/>
          </w:tcPr>
          <w:p w14:paraId="0C41495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47303A" w14:textId="77777777" w:rsidTr="00DC21C3">
        <w:tc>
          <w:tcPr>
            <w:tcW w:w="562" w:type="dxa"/>
            <w:shd w:val="clear" w:color="auto" w:fill="auto"/>
          </w:tcPr>
          <w:p w14:paraId="3910887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4F7B1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Kūdras asociācija</w:t>
            </w:r>
          </w:p>
        </w:tc>
        <w:tc>
          <w:tcPr>
            <w:tcW w:w="3151" w:type="dxa"/>
            <w:vMerge w:val="restart"/>
            <w:shd w:val="clear" w:color="auto" w:fill="auto"/>
          </w:tcPr>
          <w:p w14:paraId="66312C7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(402)</w:t>
            </w:r>
            <w:r w:rsidRPr="006F55DD">
              <w:rPr>
                <w:rFonts w:ascii="Times New Roman" w:hAnsi="Times New Roman" w:cs="Times New Roman"/>
                <w:sz w:val="20"/>
                <w:szCs w:val="20"/>
              </w:rPr>
              <w:tab/>
              <w:t xml:space="preserve">Atbalstāmās darbības: Precīzas atbalstāmās darbības tiks noteiktas saskaņā ar Taisnīgās pārkārtošanās teritoriālo plānu Latvijai . TPF ietvaros iespējams atbalstīt šādas investīcijas:  </w:t>
            </w:r>
          </w:p>
          <w:p w14:paraId="0783C3A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w:t>
            </w:r>
            <w:r w:rsidRPr="006F55DD">
              <w:rPr>
                <w:rFonts w:ascii="Times New Roman" w:hAnsi="Times New Roman" w:cs="Times New Roman"/>
                <w:sz w:val="20"/>
                <w:szCs w:val="20"/>
              </w:rPr>
              <w:tab/>
              <w:t xml:space="preserve">ienesīgas investīcijas MVU, tostarp jaunuzņēmumos, kas veicina ekonomikas diversifikāciju un pārkārtošanu; </w:t>
            </w:r>
          </w:p>
          <w:p w14:paraId="64F578C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b)</w:t>
            </w:r>
            <w:r w:rsidRPr="006F55DD">
              <w:rPr>
                <w:rFonts w:ascii="Times New Roman" w:hAnsi="Times New Roman" w:cs="Times New Roman"/>
                <w:sz w:val="20"/>
                <w:szCs w:val="20"/>
              </w:rPr>
              <w:tab/>
              <w:t xml:space="preserve"> investīcijas jaunu uzņēmumu izveidē, tostarp izmantojot uzņēmumu inkubatorus un konsultāciju pakalpojumus; </w:t>
            </w:r>
          </w:p>
          <w:p w14:paraId="3827D42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c)</w:t>
            </w:r>
            <w:r w:rsidRPr="006F55DD">
              <w:rPr>
                <w:rFonts w:ascii="Times New Roman" w:hAnsi="Times New Roman" w:cs="Times New Roman"/>
                <w:sz w:val="20"/>
                <w:szCs w:val="20"/>
              </w:rPr>
              <w:tab/>
              <w:t xml:space="preserve">investīcijas pētniecības un inovācijas darbībās un progresīvu tehnoloģiju nodošanas veicināšanā; </w:t>
            </w:r>
          </w:p>
          <w:p w14:paraId="6B02657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w:t>
            </w:r>
            <w:r w:rsidRPr="006F55DD">
              <w:rPr>
                <w:rFonts w:ascii="Times New Roman" w:hAnsi="Times New Roman" w:cs="Times New Roman"/>
                <w:sz w:val="20"/>
                <w:szCs w:val="20"/>
              </w:rPr>
              <w:tab/>
              <w:t xml:space="preserve">investīcijas cenu ziņā pieņemamas tīras enerģijas tehnoloģiju un infrastruktūru izstrādē, siltumnīcefekta gāzu emisijas samazināšanā, energoefektivitātē un atjaunojamos energoresursos; </w:t>
            </w:r>
          </w:p>
          <w:p w14:paraId="55FB276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d)1  investīcijas ilgtspējīgā vietējā mobilitātē, atbalstot transporta nozares dekarbonizāciju;</w:t>
            </w:r>
          </w:p>
          <w:p w14:paraId="1F24460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e)</w:t>
            </w:r>
            <w:r w:rsidRPr="006F55DD">
              <w:rPr>
                <w:rFonts w:ascii="Times New Roman" w:hAnsi="Times New Roman" w:cs="Times New Roman"/>
                <w:sz w:val="20"/>
                <w:szCs w:val="20"/>
              </w:rPr>
              <w:tab/>
              <w:t>ieguldījumi ilgtspējīgā vietējā mobilitātē, ieskaitot vietējā transporta nozares dekarbonizāciju;</w:t>
            </w:r>
          </w:p>
          <w:p w14:paraId="4DA06F8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f)</w:t>
            </w:r>
            <w:r w:rsidRPr="006F55DD">
              <w:rPr>
                <w:rFonts w:ascii="Times New Roman" w:hAnsi="Times New Roman" w:cs="Times New Roman"/>
                <w:sz w:val="20"/>
                <w:szCs w:val="20"/>
              </w:rPr>
              <w:tab/>
              <w:t xml:space="preserve">investīcijas digitalizācijā un digitālajā savienojamībā; </w:t>
            </w:r>
          </w:p>
          <w:p w14:paraId="1EE3BC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g)</w:t>
            </w:r>
            <w:r w:rsidRPr="006F55DD">
              <w:rPr>
                <w:rFonts w:ascii="Times New Roman" w:hAnsi="Times New Roman" w:cs="Times New Roman"/>
                <w:sz w:val="20"/>
                <w:szCs w:val="20"/>
              </w:rPr>
              <w:tab/>
              <w:t xml:space="preserve">investīcijas teritoriju atjaunošanā un teritoriju piesārņojuma likvidēšanā, zemes atjaunošanā un pārprofilēšanas projektos; </w:t>
            </w:r>
          </w:p>
          <w:p w14:paraId="21C548A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h)</w:t>
            </w:r>
            <w:r w:rsidRPr="006F55DD">
              <w:rPr>
                <w:rFonts w:ascii="Times New Roman" w:hAnsi="Times New Roman" w:cs="Times New Roman"/>
                <w:sz w:val="20"/>
                <w:szCs w:val="20"/>
              </w:rPr>
              <w:tab/>
              <w:t xml:space="preserve">investīcijas aprites ekonomikas veicināšanā, tostarp, izmantojot atkritumu rašanās novēršanu, samazināšanu, resursu efektīvu izmantošanu, atkārtotu izmantošanu, remontu un reciklēšanu; </w:t>
            </w:r>
          </w:p>
          <w:p w14:paraId="28805FC5"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i)</w:t>
            </w:r>
            <w:r w:rsidRPr="006F55DD">
              <w:rPr>
                <w:rFonts w:ascii="Times New Roman" w:hAnsi="Times New Roman" w:cs="Times New Roman"/>
                <w:sz w:val="20"/>
                <w:szCs w:val="20"/>
              </w:rPr>
              <w:tab/>
              <w:t xml:space="preserve">darba ņēmēju prasmju pilnveide un pārkvalificēšana; </w:t>
            </w:r>
          </w:p>
          <w:p w14:paraId="5FE6D82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j)</w:t>
            </w:r>
            <w:r w:rsidRPr="006F55DD">
              <w:rPr>
                <w:rFonts w:ascii="Times New Roman" w:hAnsi="Times New Roman" w:cs="Times New Roman"/>
                <w:sz w:val="20"/>
                <w:szCs w:val="20"/>
              </w:rPr>
              <w:tab/>
              <w:t xml:space="preserve">palīdzība darba meklēšanā darba meklētājiem; </w:t>
            </w:r>
          </w:p>
          <w:p w14:paraId="35FEB32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w:t>
            </w:r>
            <w:r w:rsidRPr="006F55DD">
              <w:rPr>
                <w:rFonts w:ascii="Times New Roman" w:hAnsi="Times New Roman" w:cs="Times New Roman"/>
                <w:sz w:val="20"/>
                <w:szCs w:val="20"/>
              </w:rPr>
              <w:tab/>
              <w:t>darba meklētāju aktīva iekļaušana.</w:t>
            </w:r>
          </w:p>
        </w:tc>
        <w:tc>
          <w:tcPr>
            <w:tcW w:w="4954" w:type="dxa"/>
            <w:shd w:val="clear" w:color="auto" w:fill="auto"/>
          </w:tcPr>
          <w:p w14:paraId="072C6D8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Vēršam uzmanību, ka Taisnīgas pārejas fonda finansējums Latvijai ir pieejams tādēļ, ka Latvijā tiek iegūta kūdra.  Ņemot vērā minēto, Asociācija lūdz sadaļas “6.1.1.SAM “Dot reģioniem un cilvēkiem iespēju risināt sociālās, ekonomiskās un vides sekas, ko rada pāreja uz klimatneitrālitāti”” (82. lpp.) apakšpunktus papildināt ar jauniem apakšpunktiem: </w:t>
            </w:r>
          </w:p>
          <w:p w14:paraId="4E71FBD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 xml:space="preserve">1) pēc “b” apakšpunkta iekļaut jaunu punktu: “Investīcijas uzņēmumu un tehnoloģisko procesu modernizācijā, pārstrādes rūpniecības attīstībā.”; </w:t>
            </w:r>
          </w:p>
          <w:p w14:paraId="05D7BC0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 xml:space="preserve">2) pēc “c” apakšpunkta iekļaut jaunu punktu: “Investīcijas klimatam draudzīgās tehnoloģijās un to izpētē”; </w:t>
            </w:r>
          </w:p>
          <w:p w14:paraId="4056211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 xml:space="preserve">3)pēc “g” apakšpunkta iekļaut jaunu punktu: “Investīcijas vietējā koku stādu dārzeņu, augļu un dekoratīvo stādu audzētavās, kuras izmanto vietējo resursu”. </w:t>
            </w:r>
          </w:p>
          <w:p w14:paraId="4340CF3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 xml:space="preserve">Sadaļas 6.1.1. “g” apakšpunkts izsakāms šādā redakcijā: </w:t>
            </w:r>
          </w:p>
          <w:p w14:paraId="285B4D7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 xml:space="preserve">“g) investīcijas teritoriju atjaunošanā, un teritoriju piesārņojuma likvidēšanā, zemes atjaunošanā, rekultivācijā un pārprofilēšanas projektos”. </w:t>
            </w:r>
          </w:p>
          <w:p w14:paraId="51B7ED8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Papildinājums nepieciešams, lai punkts atbilstu Latvijā lietotajai terminoloģijai. Kūdras ilgtspējīgas izmantošanas pamatnostādņu 2020. – 2030. gadam projektā (izstrādā Vides aizsardzības un reģionālās attīstības ministrija) minēts uzdevums “Apzināt iespējas degradēto purvu platībās, tajā skaitā vēsturiskajās ieguves vietās (kur kūdras ieguve pārtraukta un nav atjaunota) veikt prioritāru rekultivāciju, ja vien tajās nav iespējama un nav plānojama kūdras ieguve.” Zemes dzīļu izmantošanu regulējošajos normatīvajos aktos izmanto terminu “rekultivācija”.</w:t>
            </w:r>
          </w:p>
          <w:p w14:paraId="1820345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b/>
              <w:t>ES fondu darbības programmas 2021.– 2027. gadam projektā pieminēts Taisnīgās pārkārtošanās teritoriālais plāns Latvijai un norādīts, ka tas ir izstrādes stadijā. Asociācijas ieskatā, kad Finanšu ministrija pēc sabiedriskās apspriešanas papildinās darbības programmu, tajā iekļaujami arī galvenie uzstādījumi no TPF teritoriālā plāna.</w:t>
            </w:r>
          </w:p>
        </w:tc>
        <w:tc>
          <w:tcPr>
            <w:tcW w:w="2976" w:type="dxa"/>
            <w:shd w:val="clear" w:color="auto" w:fill="auto"/>
          </w:tcPr>
          <w:p w14:paraId="26843DA7"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3A3DFFEB"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 xml:space="preserve">Tiks izvērtēts, veicot grozījumus pēc diskusijām starp Eiropas Komisiju, Eiropas Padomi un Parlamentu, kad būs zināmi visi nosacījumi. Pašlaik aktuālais TPF regulas priekšlikums neparedz jaunu apakšpunktu izveidi, tāpēc šajā plānošanas fāzē aicinām pieturēties pie Regulas teksta. </w:t>
            </w:r>
          </w:p>
          <w:p w14:paraId="778FA273" w14:textId="77777777" w:rsidR="003B19CF" w:rsidRPr="007A58EB" w:rsidRDefault="003B19CF" w:rsidP="00C4157F">
            <w:pPr>
              <w:spacing w:after="0" w:line="240" w:lineRule="auto"/>
              <w:jc w:val="both"/>
              <w:rPr>
                <w:rFonts w:ascii="Times New Roman" w:hAnsi="Times New Roman" w:cs="Times New Roman"/>
                <w:sz w:val="20"/>
                <w:szCs w:val="20"/>
              </w:rPr>
            </w:pPr>
          </w:p>
          <w:p w14:paraId="5C580BF0"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Attiecībā uz priekšlikumu g) apakšpunktam: pēc būtības “teritoriju atjaunošana” ietvarā varēs iekļaut arī pamesto kūdras ieguves vietu rekultivāciju.</w:t>
            </w:r>
          </w:p>
          <w:p w14:paraId="38CEE143"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6.1.1.</w:t>
            </w:r>
            <w:r>
              <w:rPr>
                <w:rFonts w:ascii="Times New Roman" w:hAnsi="Times New Roman" w:cs="Times New Roman"/>
                <w:sz w:val="20"/>
                <w:szCs w:val="20"/>
              </w:rPr>
              <w:t xml:space="preserve">SAM </w:t>
            </w:r>
            <w:r w:rsidRPr="007A58EB">
              <w:rPr>
                <w:rFonts w:ascii="Times New Roman" w:hAnsi="Times New Roman" w:cs="Times New Roman"/>
                <w:sz w:val="20"/>
                <w:szCs w:val="20"/>
              </w:rPr>
              <w:t>ietvaros plānotie pasākumi Latvijā, kā arī atbalstāmās teritorijas (reģioni) tiks noteikti saskaņā ar Taisnīgās pārkārtošanās plānu, kas šobrīd ir izstrādes stadijā, un kura izskatīšanā tiek iesaistīta arī Latvijas Kūdras asociācija.</w:t>
            </w:r>
          </w:p>
        </w:tc>
        <w:tc>
          <w:tcPr>
            <w:tcW w:w="1638" w:type="dxa"/>
          </w:tcPr>
          <w:p w14:paraId="73A4907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3019335" w14:textId="77777777" w:rsidTr="00DC21C3">
        <w:tc>
          <w:tcPr>
            <w:tcW w:w="562" w:type="dxa"/>
            <w:shd w:val="clear" w:color="auto" w:fill="auto"/>
          </w:tcPr>
          <w:p w14:paraId="4511D27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C3542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Nacionālā kultūras mantojuma pārvalde</w:t>
            </w:r>
          </w:p>
        </w:tc>
        <w:tc>
          <w:tcPr>
            <w:tcW w:w="3151" w:type="dxa"/>
            <w:vMerge/>
            <w:shd w:val="clear" w:color="auto" w:fill="auto"/>
          </w:tcPr>
          <w:p w14:paraId="7B8035D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09EFCA9" w14:textId="77777777" w:rsidR="003B19CF" w:rsidRPr="006F55DD" w:rsidRDefault="003B19CF" w:rsidP="00C4157F">
            <w:pPr>
              <w:pStyle w:val="NormalWeb"/>
              <w:spacing w:before="0" w:beforeAutospacing="0" w:after="0" w:afterAutospacing="0"/>
              <w:jc w:val="both"/>
              <w:rPr>
                <w:bCs/>
                <w:sz w:val="20"/>
                <w:szCs w:val="20"/>
              </w:rPr>
            </w:pPr>
            <w:r w:rsidRPr="006F55DD">
              <w:rPr>
                <w:sz w:val="20"/>
                <w:szCs w:val="20"/>
              </w:rPr>
              <w:t>6.1.1. SAM “</w:t>
            </w:r>
            <w:r w:rsidRPr="006F55DD">
              <w:rPr>
                <w:b/>
                <w:sz w:val="20"/>
                <w:szCs w:val="20"/>
              </w:rPr>
              <w:t xml:space="preserve">Dot reģioniem un cilvēkiem iespēju risināt sociālās, ekonomiskās un vides sekas, ko rada pāreja uz klimatneitrālitāti” Atbalstāmo darbību h) punktu papildināt </w:t>
            </w:r>
            <w:r w:rsidRPr="006F55DD">
              <w:rPr>
                <w:bCs/>
                <w:sz w:val="20"/>
                <w:szCs w:val="20"/>
              </w:rPr>
              <w:t>ar darbībām “restaurācija”  un “kultūrvēsturisku ēku pielāgota atkārtota izmantošana”.</w:t>
            </w:r>
          </w:p>
        </w:tc>
        <w:tc>
          <w:tcPr>
            <w:tcW w:w="2976" w:type="dxa"/>
            <w:shd w:val="clear" w:color="auto" w:fill="auto"/>
          </w:tcPr>
          <w:p w14:paraId="6E4F9AA9"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Nav ņemts vērā.</w:t>
            </w:r>
            <w:r>
              <w:rPr>
                <w:rFonts w:ascii="Times New Roman" w:hAnsi="Times New Roman" w:cs="Times New Roman"/>
                <w:b/>
                <w:sz w:val="20"/>
                <w:szCs w:val="20"/>
              </w:rPr>
              <w:t xml:space="preserve"> Sniegts skaidrojums.</w:t>
            </w:r>
          </w:p>
          <w:p w14:paraId="7EED393B"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6.1.1.</w:t>
            </w:r>
            <w:r>
              <w:rPr>
                <w:rFonts w:ascii="Times New Roman" w:hAnsi="Times New Roman" w:cs="Times New Roman"/>
                <w:sz w:val="20"/>
                <w:szCs w:val="20"/>
              </w:rPr>
              <w:t xml:space="preserve">SAM </w:t>
            </w:r>
            <w:r w:rsidRPr="007A58EB">
              <w:rPr>
                <w:rFonts w:ascii="Times New Roman" w:hAnsi="Times New Roman" w:cs="Times New Roman"/>
                <w:sz w:val="20"/>
                <w:szCs w:val="20"/>
              </w:rPr>
              <w:t>ietvaros plānotie pasākumi Latvijā, kā arī atbalstāmās teritorijas (reģioni) tiks noteikti saskaņā ar Taisnīgās pārkārtošanās plānu, kas šobrīd ir izstrādes stadijā. Vienlaikus skaidrojam, ka h) punkta papildināšana neatbilst Regulas ar ko izveido Taisnīgas pārkārtošanās fondu noteiktajam tvērumam (2020/0006 (COD). Pašlaik aktuālais TPF regulas priekšlikums neparedz jaunu apakšpunktu izveidi, tāpēc šajā plānošanas fāzē aicinām pieturēties pie Regulas teksta.</w:t>
            </w:r>
          </w:p>
        </w:tc>
        <w:tc>
          <w:tcPr>
            <w:tcW w:w="1638" w:type="dxa"/>
          </w:tcPr>
          <w:p w14:paraId="6DB9912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57E25B0" w14:textId="77777777" w:rsidTr="00DC21C3">
        <w:tc>
          <w:tcPr>
            <w:tcW w:w="562" w:type="dxa"/>
            <w:shd w:val="clear" w:color="auto" w:fill="auto"/>
          </w:tcPr>
          <w:p w14:paraId="6E79013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33168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val="restart"/>
            <w:shd w:val="clear" w:color="auto" w:fill="auto"/>
          </w:tcPr>
          <w:p w14:paraId="098B001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(403)</w:t>
            </w:r>
            <w:r w:rsidRPr="006F55DD">
              <w:rPr>
                <w:rFonts w:ascii="Times New Roman" w:hAnsi="Times New Roman" w:cs="Times New Roman"/>
                <w:sz w:val="20"/>
                <w:szCs w:val="20"/>
              </w:rPr>
              <w:tab/>
              <w:t>Taisnīgas pārkārtošanās fonda atbalstītās darbības tiks īstenotas, ievērojot ES prioritātes klimata un vides jomā un ņemot vērā Eiropas zaļā kursa mērķus. TPF pasākumiem nepieciešams veicināt pārkārtošanās uz klimatneitrālu aprites ekonomiku, kā arī atbalstīt vietējo ekonomiku un ilgtspēju ilgtermiņā. Attiecībā uz to nozaru pārveidošanu, kurās ir augsts siltumnīcefekta gāzu emisijas līmenis, plānots veicināt jaunas darbības, izmantojot jaunas tehnoloģijas, procesus vai produktus, būtiski samazinot emisijas saskaņā ar ES 2030. gada mērķrādītājiem klimata jomā un līdz 2050. gadam sasniedzamo ES klimatneitralitāti, vienlaikus saglabājot un uzlabojot nodarbinātību un izvairoties no vides degradācijas. Plānots sniegt atbalstu arī publiskajai infrastruktūrai, kas nepieciešama uzņēmējdarbības attīstībai pārejas visvairāk skartajās teritorijās, pamatojoties uz uzņēmēju pieprasījumu. Tāpat nepieciešams veicināt inovācijas, pētniecību un ilgtspējīgu, progresīvu attīstību tehnoloģiju, digitalizācijas un savienojamības jomā, ar nosacījumu, ka šādi pasākumi palīdz mazināt negatīvās sekas, ko rada pārkārtošanās uz klimatneitrālu un aprites ekonomiku.</w:t>
            </w:r>
          </w:p>
        </w:tc>
        <w:tc>
          <w:tcPr>
            <w:tcW w:w="4954" w:type="dxa"/>
            <w:shd w:val="clear" w:color="auto" w:fill="auto"/>
          </w:tcPr>
          <w:p w14:paraId="348F0A09"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Lūdzam 403. rindkopas (82.lpp) otro teikumu izteikt šādā redakcijā: “TPF pasākumiem nepieciešams veicināt virzību uz klimatneitralitāti, kā arī atbalstīt vietējo ekonomiku un ilgtspēju ilgtermiņā.”</w:t>
            </w:r>
          </w:p>
        </w:tc>
        <w:tc>
          <w:tcPr>
            <w:tcW w:w="2976" w:type="dxa"/>
            <w:shd w:val="clear" w:color="auto" w:fill="auto"/>
          </w:tcPr>
          <w:p w14:paraId="6E80BE07" w14:textId="77777777" w:rsidR="003B19CF" w:rsidRPr="006F55DD" w:rsidRDefault="003B19CF" w:rsidP="00C4157F">
            <w:pPr>
              <w:spacing w:after="0" w:line="240" w:lineRule="auto"/>
              <w:jc w:val="both"/>
              <w:rPr>
                <w:rFonts w:ascii="Times New Roman" w:hAnsi="Times New Roman" w:cs="Times New Roman"/>
                <w:sz w:val="20"/>
                <w:szCs w:val="20"/>
              </w:rPr>
            </w:pPr>
            <w:r w:rsidRPr="00EC5B1B">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5C070CA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6.1.1.SAM atbalstāmo darbību redakciju.</w:t>
            </w:r>
          </w:p>
        </w:tc>
      </w:tr>
      <w:tr w:rsidR="003B19CF" w:rsidRPr="006F55DD" w14:paraId="4C705AD8" w14:textId="77777777" w:rsidTr="00DC21C3">
        <w:tc>
          <w:tcPr>
            <w:tcW w:w="562" w:type="dxa"/>
            <w:shd w:val="clear" w:color="auto" w:fill="auto"/>
          </w:tcPr>
          <w:p w14:paraId="23788670"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1CA44B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27B9F12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3651726"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Lūdzam 403. rindkopas (82.lpp) trešo teikumu izteikt šādā redakcijā: “Attiecībā uz to nozaru pārveidošanu, kurās ir augsts SEG līmenis, plānots veicināt jaunas darbības, izmantojot jaunas tehnoloģijas, procesus vai produktus, būtiski samazinot SEG emisijas saskaņā ar ES 2030. gada mērķrādītājiem klimata jomā un līdz 2050. gadam sasniedzamo ES klimatneitralitāti, vienlaikus saglabājot un uzlabojot nodarbinātību un izvairoties no vides degradācijas”</w:t>
            </w:r>
          </w:p>
        </w:tc>
        <w:tc>
          <w:tcPr>
            <w:tcW w:w="2976" w:type="dxa"/>
            <w:shd w:val="clear" w:color="auto" w:fill="auto"/>
          </w:tcPr>
          <w:p w14:paraId="7835C632" w14:textId="77777777" w:rsidR="003B19CF" w:rsidRPr="006F55DD" w:rsidRDefault="003B19CF" w:rsidP="00C4157F">
            <w:pPr>
              <w:spacing w:after="0" w:line="240" w:lineRule="auto"/>
              <w:jc w:val="both"/>
              <w:rPr>
                <w:rFonts w:ascii="Times New Roman" w:hAnsi="Times New Roman" w:cs="Times New Roman"/>
                <w:sz w:val="20"/>
                <w:szCs w:val="20"/>
              </w:rPr>
            </w:pPr>
            <w:r w:rsidRPr="00AC7FA0">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4201719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6.1.1.SAM atbalstāmo darbību redakciju</w:t>
            </w:r>
          </w:p>
        </w:tc>
      </w:tr>
      <w:tr w:rsidR="003B19CF" w:rsidRPr="006F55DD" w14:paraId="07752DEF" w14:textId="77777777" w:rsidTr="00DC21C3">
        <w:tc>
          <w:tcPr>
            <w:tcW w:w="562" w:type="dxa"/>
            <w:shd w:val="clear" w:color="auto" w:fill="auto"/>
          </w:tcPr>
          <w:p w14:paraId="0D59DCE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7C218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741ECD78"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CBD72D9"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Lūdzam 403. rindkopas (82.lpp) pēdējo teikumu izteikt šādā redakcijā: “Tāpat nepieciešams veicināt inovācijas, pētniecību un ilgtspējīgu, progresīvu attīstību tehnoloģiju, digitalizācijas un savienojamības jomā, ar nosacījumu, ka šādi pasākumi palīdz mazināt negatīvās sekas, ko rada pārkārtošanās uz klimatneitrālu ekonomiku un aprites ekonomiku.”</w:t>
            </w:r>
          </w:p>
          <w:p w14:paraId="6AEBCB37"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p>
        </w:tc>
        <w:tc>
          <w:tcPr>
            <w:tcW w:w="2976" w:type="dxa"/>
            <w:shd w:val="clear" w:color="auto" w:fill="auto"/>
          </w:tcPr>
          <w:p w14:paraId="72DFFBC2" w14:textId="77777777" w:rsidR="003B19CF" w:rsidRPr="006F55DD" w:rsidRDefault="003B19CF" w:rsidP="00C4157F">
            <w:pPr>
              <w:spacing w:after="0" w:line="240" w:lineRule="auto"/>
              <w:jc w:val="both"/>
              <w:rPr>
                <w:rFonts w:ascii="Times New Roman" w:hAnsi="Times New Roman" w:cs="Times New Roman"/>
                <w:sz w:val="20"/>
                <w:szCs w:val="20"/>
              </w:rPr>
            </w:pPr>
            <w:r w:rsidRPr="00AC7FA0">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15CA283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6.1.1.SAM atbalstāmo darbību redakciju</w:t>
            </w:r>
          </w:p>
        </w:tc>
      </w:tr>
      <w:tr w:rsidR="003B19CF" w:rsidRPr="006F55DD" w14:paraId="20D55C84" w14:textId="77777777" w:rsidTr="00DC21C3">
        <w:tc>
          <w:tcPr>
            <w:tcW w:w="562" w:type="dxa"/>
            <w:shd w:val="clear" w:color="auto" w:fill="auto"/>
          </w:tcPr>
          <w:p w14:paraId="356FD1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C658F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vMerge/>
            <w:shd w:val="clear" w:color="auto" w:fill="auto"/>
          </w:tcPr>
          <w:p w14:paraId="5D4F367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42EA8645"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d) 405. rindkopu (82.lpp) papildināt ar teikumu šādā redakcijā: “Specifiskas prasības vienlīdzīgu iespēju, iekļaušanas un nediskriminācijas principu piemērošanā tiks noteiktas pēc atbalstāmo darbību precizēšanas saskaņā Taisnīgās pārkārtošanās teritoriālo plānu Latvijai, kas vēl ir izstrādes stadijā.”</w:t>
            </w:r>
          </w:p>
        </w:tc>
        <w:tc>
          <w:tcPr>
            <w:tcW w:w="2976" w:type="dxa"/>
            <w:shd w:val="clear" w:color="auto" w:fill="auto"/>
          </w:tcPr>
          <w:p w14:paraId="3A2DE0A1" w14:textId="77777777" w:rsidR="003B19CF" w:rsidRPr="006F55DD" w:rsidRDefault="003B19CF" w:rsidP="00C4157F">
            <w:pPr>
              <w:spacing w:after="0" w:line="240" w:lineRule="auto"/>
              <w:jc w:val="both"/>
              <w:rPr>
                <w:rFonts w:ascii="Times New Roman" w:hAnsi="Times New Roman" w:cs="Times New Roman"/>
                <w:sz w:val="20"/>
                <w:szCs w:val="20"/>
              </w:rPr>
            </w:pPr>
            <w:r w:rsidRPr="00992B73">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0D0F58F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6.1.1.SAM atbalstāmo darbību redakciju</w:t>
            </w:r>
          </w:p>
        </w:tc>
      </w:tr>
      <w:tr w:rsidR="003B19CF" w:rsidRPr="006F55DD" w14:paraId="75954AE3" w14:textId="77777777" w:rsidTr="00DC21C3">
        <w:tc>
          <w:tcPr>
            <w:tcW w:w="562" w:type="dxa"/>
            <w:shd w:val="clear" w:color="auto" w:fill="auto"/>
          </w:tcPr>
          <w:p w14:paraId="344B0A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DE9FB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vMerge/>
            <w:shd w:val="clear" w:color="auto" w:fill="auto"/>
          </w:tcPr>
          <w:p w14:paraId="5465B4A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CCF907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Ņemot vērā, ka 5. PM ir definēts SAM ar līdzīgām aktivitātēm, nepieciešams uzsvērt, ka šīs investīcijas tiek plānotas tieši pārejai uz klimatneitralitāti.</w:t>
            </w:r>
          </w:p>
        </w:tc>
        <w:tc>
          <w:tcPr>
            <w:tcW w:w="2976" w:type="dxa"/>
            <w:shd w:val="clear" w:color="auto" w:fill="auto"/>
          </w:tcPr>
          <w:p w14:paraId="21E597AC"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Ņemts vērā.</w:t>
            </w:r>
          </w:p>
        </w:tc>
        <w:tc>
          <w:tcPr>
            <w:tcW w:w="1638" w:type="dxa"/>
          </w:tcPr>
          <w:p w14:paraId="7FF859A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6.1.1.SAM atbalstāmo darbību redakciju</w:t>
            </w:r>
          </w:p>
        </w:tc>
      </w:tr>
      <w:tr w:rsidR="003B19CF" w:rsidRPr="006F55DD" w14:paraId="3DDEEF9E" w14:textId="77777777" w:rsidTr="00C4157F">
        <w:tc>
          <w:tcPr>
            <w:tcW w:w="13036" w:type="dxa"/>
            <w:gridSpan w:val="5"/>
            <w:shd w:val="clear" w:color="auto" w:fill="E2EFD9" w:themeFill="accent6" w:themeFillTint="33"/>
          </w:tcPr>
          <w:p w14:paraId="7B66EF35" w14:textId="77777777" w:rsidR="003B19CF" w:rsidRPr="008267AD" w:rsidRDefault="003B19CF" w:rsidP="00C4157F">
            <w:pPr>
              <w:spacing w:after="0" w:line="240" w:lineRule="auto"/>
              <w:jc w:val="both"/>
              <w:rPr>
                <w:rFonts w:ascii="Times New Roman" w:hAnsi="Times New Roman" w:cs="Times New Roman"/>
                <w:b/>
                <w:bCs/>
                <w:sz w:val="20"/>
                <w:szCs w:val="20"/>
              </w:rPr>
            </w:pPr>
            <w:r w:rsidRPr="008267AD">
              <w:rPr>
                <w:rFonts w:ascii="Times New Roman" w:hAnsi="Times New Roman" w:cs="Times New Roman"/>
                <w:b/>
                <w:bCs/>
                <w:sz w:val="20"/>
                <w:szCs w:val="20"/>
              </w:rPr>
              <w:t>Rādītāji</w:t>
            </w:r>
          </w:p>
        </w:tc>
        <w:tc>
          <w:tcPr>
            <w:tcW w:w="1638" w:type="dxa"/>
            <w:shd w:val="clear" w:color="auto" w:fill="E2EFD9" w:themeFill="accent6" w:themeFillTint="33"/>
          </w:tcPr>
          <w:p w14:paraId="36F3B120"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3447C6A" w14:textId="77777777" w:rsidTr="00DC21C3">
        <w:tc>
          <w:tcPr>
            <w:tcW w:w="562" w:type="dxa"/>
            <w:shd w:val="clear" w:color="auto" w:fill="auto"/>
          </w:tcPr>
          <w:p w14:paraId="2C9B55D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E380F7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27B6083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0D662AD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Lūdzam izvērtēt iespēju papildināt nodaļas “Rādītāji” (no 84.lpp) 3. tabulu “Iznākuma rādītāji” un 4. tabulu “Rezultātu rādītāji” ar jauniem rādītājiem, kas raksturo siltumnīcefekta gāzu emisiju samazinājumu, tiem specifiskajiem atbalsta mērķiem, kas atspoguļo to būtību – samazināt enerģijas/kurināmā/degvielas patēriņu, jo klimata politikas aspekti ir horizontāls jautājums daudzās nozarēs.</w:t>
            </w:r>
          </w:p>
        </w:tc>
        <w:tc>
          <w:tcPr>
            <w:tcW w:w="2976" w:type="dxa"/>
            <w:shd w:val="clear" w:color="auto" w:fill="auto"/>
          </w:tcPr>
          <w:p w14:paraId="2385E2BB" w14:textId="77777777" w:rsidR="003B19CF" w:rsidRDefault="003B19CF" w:rsidP="00C4157F">
            <w:pPr>
              <w:spacing w:after="0" w:line="240" w:lineRule="auto"/>
              <w:jc w:val="both"/>
              <w:rPr>
                <w:rFonts w:ascii="Times New Roman" w:hAnsi="Times New Roman" w:cs="Times New Roman"/>
                <w:sz w:val="20"/>
                <w:szCs w:val="20"/>
              </w:rPr>
            </w:pPr>
            <w:r w:rsidRPr="008267AD">
              <w:rPr>
                <w:rFonts w:ascii="Times New Roman" w:hAnsi="Times New Roman" w:cs="Times New Roman"/>
                <w:b/>
                <w:bCs/>
                <w:sz w:val="20"/>
                <w:szCs w:val="20"/>
              </w:rPr>
              <w:t>Sniegts skaidrojums</w:t>
            </w:r>
            <w:r>
              <w:rPr>
                <w:rFonts w:ascii="Times New Roman" w:hAnsi="Times New Roman" w:cs="Times New Roman"/>
                <w:sz w:val="20"/>
                <w:szCs w:val="20"/>
              </w:rPr>
              <w:t>.</w:t>
            </w:r>
          </w:p>
          <w:p w14:paraId="6257DFF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izmantot ERAF/KF regulas priekšlikumā ietvertos rādītājus.</w:t>
            </w:r>
          </w:p>
          <w:p w14:paraId="60391F17" w14:textId="77777777" w:rsidR="003B19CF" w:rsidRDefault="003B19CF" w:rsidP="00C4157F">
            <w:pPr>
              <w:pStyle w:val="xmsonormal"/>
              <w:jc w:val="both"/>
            </w:pPr>
            <w:r>
              <w:rPr>
                <w:rFonts w:ascii="Times New Roman" w:hAnsi="Times New Roman" w:cs="Times New Roman"/>
                <w:sz w:val="20"/>
                <w:szCs w:val="20"/>
              </w:rPr>
              <w:t>Nepieciešamības gadījumā nozares ministrija var ietvert papildus sasniedzamos rādītājus izstrādājot MK noteikumus par SAM īstenošanu. Nacionālos rādītājus ir iespējams ietvert DP SAM atbalstāmo darbību aprakstā, kā tas ir izdarīts pie 5.1.1.SAM apraksta.</w:t>
            </w:r>
          </w:p>
          <w:p w14:paraId="0A6A8CF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4AE06B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4FE8561" w14:textId="77777777" w:rsidTr="00DC21C3">
        <w:tc>
          <w:tcPr>
            <w:tcW w:w="562" w:type="dxa"/>
            <w:shd w:val="clear" w:color="auto" w:fill="auto"/>
          </w:tcPr>
          <w:p w14:paraId="4565B17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957177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4D2B671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151F1F7F"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Calibri" w:hAnsi="Times New Roman" w:cs="Times New Roman"/>
                <w:b/>
                <w:sz w:val="20"/>
                <w:szCs w:val="20"/>
              </w:rPr>
              <w:t>Lūdzam skaidrot iznākuma rādītājus dokumenta 3.tabulā.</w:t>
            </w:r>
            <w:r w:rsidRPr="006F55DD">
              <w:rPr>
                <w:rFonts w:ascii="Times New Roman" w:eastAsia="Calibri" w:hAnsi="Times New Roman" w:cs="Times New Roman"/>
                <w:sz w:val="20"/>
                <w:szCs w:val="20"/>
              </w:rPr>
              <w:t xml:space="preserve"> </w:t>
            </w:r>
            <w:r w:rsidRPr="006F55DD">
              <w:rPr>
                <w:rFonts w:ascii="Times New Roman" w:eastAsia="Calibri" w:hAnsi="Times New Roman" w:cs="Times New Roman"/>
                <w:i/>
                <w:sz w:val="20"/>
                <w:szCs w:val="20"/>
              </w:rPr>
              <w:t xml:space="preserve">Iznākuma rādītāji </w:t>
            </w:r>
            <w:r w:rsidRPr="006F55DD">
              <w:rPr>
                <w:rFonts w:ascii="Times New Roman" w:eastAsia="Calibri" w:hAnsi="Times New Roman" w:cs="Times New Roman"/>
                <w:sz w:val="20"/>
                <w:szCs w:val="20"/>
              </w:rPr>
              <w:t xml:space="preserve">1.1 prioritātes 1.1.1. SAM rādītāju </w:t>
            </w:r>
            <w:r w:rsidRPr="006F55DD">
              <w:rPr>
                <w:rFonts w:ascii="Times New Roman" w:eastAsia="Calibri" w:hAnsi="Times New Roman" w:cs="Times New Roman"/>
                <w:i/>
                <w:sz w:val="20"/>
                <w:szCs w:val="20"/>
              </w:rPr>
              <w:t>Pētniecības institūciju skaits, kas piedalās kopīgos pētniecības projektos,</w:t>
            </w:r>
            <w:r w:rsidRPr="006F55DD">
              <w:rPr>
                <w:rFonts w:ascii="Times New Roman" w:eastAsia="Calibri" w:hAnsi="Times New Roman" w:cs="Times New Roman"/>
                <w:sz w:val="20"/>
                <w:szCs w:val="20"/>
              </w:rPr>
              <w:t xml:space="preserve"> mērvienība </w:t>
            </w:r>
            <w:r w:rsidRPr="006F55DD">
              <w:rPr>
                <w:rFonts w:ascii="Times New Roman" w:eastAsia="Calibri" w:hAnsi="Times New Roman" w:cs="Times New Roman"/>
                <w:i/>
                <w:sz w:val="20"/>
                <w:szCs w:val="20"/>
              </w:rPr>
              <w:t>Pētniecības institūciju skaits</w:t>
            </w:r>
            <w:r w:rsidRPr="006F55DD">
              <w:rPr>
                <w:rFonts w:ascii="Times New Roman" w:eastAsia="Calibri" w:hAnsi="Times New Roman" w:cs="Times New Roman"/>
                <w:sz w:val="20"/>
                <w:szCs w:val="20"/>
              </w:rPr>
              <w:t xml:space="preserve"> Starpposma vērtība (2024) – 9 un Plānotā vērtība (2029) – 14 un </w:t>
            </w:r>
            <w:r w:rsidRPr="006F55DD">
              <w:rPr>
                <w:rFonts w:ascii="Times New Roman" w:eastAsia="Calibri" w:hAnsi="Times New Roman" w:cs="Times New Roman"/>
                <w:i/>
                <w:sz w:val="20"/>
                <w:szCs w:val="20"/>
              </w:rPr>
              <w:t xml:space="preserve">Uzņēmumu skaits, kuri sadarbojas ar pētniecības institūcijām </w:t>
            </w:r>
            <w:r w:rsidRPr="006F55DD">
              <w:rPr>
                <w:rFonts w:ascii="Times New Roman" w:eastAsia="Calibri" w:hAnsi="Times New Roman" w:cs="Times New Roman"/>
                <w:sz w:val="20"/>
                <w:szCs w:val="20"/>
              </w:rPr>
              <w:t xml:space="preserve">mērvienība </w:t>
            </w:r>
            <w:r w:rsidRPr="006F55DD">
              <w:rPr>
                <w:rFonts w:ascii="Times New Roman" w:eastAsia="Calibri" w:hAnsi="Times New Roman" w:cs="Times New Roman"/>
                <w:i/>
                <w:sz w:val="20"/>
                <w:szCs w:val="20"/>
              </w:rPr>
              <w:t xml:space="preserve">Komersantu skaits </w:t>
            </w:r>
            <w:r w:rsidRPr="006F55DD">
              <w:rPr>
                <w:rFonts w:ascii="Times New Roman" w:eastAsia="Calibri" w:hAnsi="Times New Roman" w:cs="Times New Roman"/>
                <w:sz w:val="20"/>
                <w:szCs w:val="20"/>
              </w:rPr>
              <w:t>Starpposma vērtība (2024) – 8 un Plānotā vērtība (2029) – 32.</w:t>
            </w:r>
          </w:p>
        </w:tc>
        <w:tc>
          <w:tcPr>
            <w:tcW w:w="2976" w:type="dxa"/>
            <w:shd w:val="clear" w:color="auto" w:fill="auto"/>
          </w:tcPr>
          <w:p w14:paraId="660816D0" w14:textId="77777777" w:rsidR="003B19CF" w:rsidRPr="00410E0D" w:rsidRDefault="003B19CF" w:rsidP="00C4157F">
            <w:pPr>
              <w:spacing w:after="0" w:line="240" w:lineRule="auto"/>
              <w:jc w:val="both"/>
              <w:rPr>
                <w:rFonts w:ascii="Times New Roman" w:hAnsi="Times New Roman" w:cs="Times New Roman"/>
                <w:sz w:val="20"/>
                <w:szCs w:val="20"/>
              </w:rPr>
            </w:pPr>
            <w:r w:rsidRPr="00410E0D">
              <w:rPr>
                <w:rFonts w:ascii="Times New Roman" w:hAnsi="Times New Roman" w:cs="Times New Roman"/>
                <w:b/>
                <w:bCs/>
                <w:sz w:val="20"/>
                <w:szCs w:val="20"/>
              </w:rPr>
              <w:t>Sniegts skaidrojums</w:t>
            </w:r>
            <w:r w:rsidRPr="00410E0D">
              <w:rPr>
                <w:rFonts w:ascii="Times New Roman" w:hAnsi="Times New Roman" w:cs="Times New Roman"/>
                <w:sz w:val="20"/>
                <w:szCs w:val="20"/>
              </w:rPr>
              <w:t>.</w:t>
            </w:r>
          </w:p>
          <w:p w14:paraId="5F6014EF" w14:textId="77777777" w:rsidR="003B19CF" w:rsidRPr="00410E0D" w:rsidRDefault="003B19CF" w:rsidP="00C4157F">
            <w:pPr>
              <w:spacing w:after="0" w:line="240" w:lineRule="auto"/>
              <w:jc w:val="both"/>
              <w:rPr>
                <w:rFonts w:ascii="Calibri" w:hAnsi="Calibri"/>
                <w:sz w:val="20"/>
                <w:szCs w:val="20"/>
              </w:rPr>
            </w:pPr>
            <w:r w:rsidRPr="00410E0D">
              <w:rPr>
                <w:rFonts w:ascii="Times New Roman" w:hAnsi="Times New Roman" w:cs="Times New Roman"/>
                <w:sz w:val="20"/>
                <w:szCs w:val="20"/>
              </w:rPr>
              <w:t>Skaidrojam, ka iznākuma rādītāja “</w:t>
            </w:r>
            <w:r w:rsidRPr="00410E0D">
              <w:rPr>
                <w:rFonts w:ascii="Times New Roman" w:hAnsi="Times New Roman" w:cs="Times New Roman"/>
                <w:i/>
                <w:iCs/>
                <w:sz w:val="20"/>
                <w:szCs w:val="20"/>
              </w:rPr>
              <w:t>Pētniecības institūciju skaits, kas piedalās kopīgos pētniecības projektos</w:t>
            </w:r>
            <w:r w:rsidRPr="00410E0D">
              <w:rPr>
                <w:rFonts w:ascii="Times New Roman" w:hAnsi="Times New Roman" w:cs="Times New Roman"/>
                <w:sz w:val="20"/>
                <w:szCs w:val="20"/>
              </w:rPr>
              <w:t xml:space="preserve">” vērtības noteikšanā tiek ņemta vērā līdzšinējā ES fondu 2014.-2020.gada plānošanas perioda pieredze, līdz ar to tiek pieņemts, ka 2021.-2027.gada plānošanas periodā sadarbības pētniecības projektu īstenošanā piedalīsies pētniecības organizācijas, kas 2014.-2020.gada plānošanas periodā īstenoja pētniecības projektus un atbilda Komisijas regulas Nr.651/2014 2.panta 83.punkta noteiktajam pētniecības organizācijas statusam. </w:t>
            </w:r>
          </w:p>
          <w:p w14:paraId="040FF9D5" w14:textId="77777777" w:rsidR="003B19CF" w:rsidRPr="00410E0D" w:rsidRDefault="003B19CF" w:rsidP="00C4157F">
            <w:pPr>
              <w:pStyle w:val="NormalWeb"/>
              <w:spacing w:before="0" w:beforeAutospacing="0" w:after="0" w:afterAutospacing="0"/>
              <w:jc w:val="both"/>
              <w:rPr>
                <w:sz w:val="20"/>
                <w:szCs w:val="20"/>
              </w:rPr>
            </w:pPr>
            <w:r w:rsidRPr="00410E0D">
              <w:rPr>
                <w:sz w:val="20"/>
                <w:szCs w:val="20"/>
              </w:rPr>
              <w:t>Savukārt, iznākuma rādītāja “</w:t>
            </w:r>
            <w:r w:rsidRPr="00410E0D">
              <w:rPr>
                <w:i/>
                <w:iCs/>
                <w:sz w:val="20"/>
                <w:szCs w:val="20"/>
              </w:rPr>
              <w:t>Uzņēmumu skaits, kuri sadarbojas ar pētniecības institūcijām</w:t>
            </w:r>
            <w:r w:rsidRPr="00410E0D">
              <w:rPr>
                <w:sz w:val="20"/>
                <w:szCs w:val="20"/>
              </w:rPr>
              <w:t>” plānotā vērtība līdz 2029.gadam noteikta, balstoties uz līdzšinējo ES fondu 2014.-2020.gada plānošanas perioda pieredzi komersantu piesaistē pētījumu īstenošanai, kā arī ņemot vērā EK skaidrojumu par kopīgajiem rādītājiem, kur minēts, ka rādītāja vērtībā tiek skaitīti unikālie gadījumi.</w:t>
            </w:r>
          </w:p>
          <w:p w14:paraId="73F00E28" w14:textId="77777777" w:rsidR="003B19CF" w:rsidRPr="00410E0D" w:rsidRDefault="003B19CF" w:rsidP="00C4157F">
            <w:pPr>
              <w:pStyle w:val="NormalWeb"/>
              <w:spacing w:before="0" w:beforeAutospacing="0" w:after="0" w:afterAutospacing="0"/>
              <w:jc w:val="both"/>
              <w:rPr>
                <w:sz w:val="20"/>
                <w:szCs w:val="20"/>
              </w:rPr>
            </w:pPr>
            <w:r w:rsidRPr="00410E0D">
              <w:rPr>
                <w:sz w:val="20"/>
                <w:szCs w:val="20"/>
              </w:rPr>
              <w:t xml:space="preserve">Vienlaikus informējam, ka šobrīd tiek izstrādāti rādītāju </w:t>
            </w:r>
            <w:r>
              <w:rPr>
                <w:sz w:val="20"/>
                <w:szCs w:val="20"/>
              </w:rPr>
              <w:t xml:space="preserve">metodoloģijas </w:t>
            </w:r>
            <w:r w:rsidRPr="00410E0D">
              <w:rPr>
                <w:sz w:val="20"/>
                <w:szCs w:val="20"/>
              </w:rPr>
              <w:t>apraksti, kur tiks atspoguļota informācija par rādītāju aprēķinu pieņēmumiem.</w:t>
            </w:r>
            <w:r>
              <w:rPr>
                <w:sz w:val="20"/>
                <w:szCs w:val="20"/>
              </w:rPr>
              <w:t xml:space="preserve"> Pēc rādītāju metodoloģijas aprakstu saskaņošanas ar EK, tie tiks publicēti ESfondi.lv. Vienlaikus aicinām iepazīties ar </w:t>
            </w:r>
            <w:r w:rsidRPr="00410E0D">
              <w:rPr>
                <w:sz w:val="20"/>
                <w:szCs w:val="20"/>
              </w:rPr>
              <w:t xml:space="preserve"> </w:t>
            </w:r>
            <w:r w:rsidRPr="00410E0D">
              <w:rPr>
                <w:color w:val="000000"/>
                <w:sz w:val="20"/>
                <w:szCs w:val="20"/>
              </w:rPr>
              <w:t xml:space="preserve">EK </w:t>
            </w:r>
            <w:r>
              <w:rPr>
                <w:color w:val="000000"/>
                <w:sz w:val="20"/>
                <w:szCs w:val="20"/>
              </w:rPr>
              <w:t>izstrādātajām rādītāju pasēm</w:t>
            </w:r>
            <w:r w:rsidRPr="00410E0D">
              <w:rPr>
                <w:color w:val="000000"/>
                <w:sz w:val="20"/>
                <w:szCs w:val="20"/>
              </w:rPr>
              <w:t xml:space="preserve"> par kopīgajiem rādītājiem</w:t>
            </w:r>
            <w:r>
              <w:rPr>
                <w:color w:val="000000"/>
                <w:sz w:val="20"/>
                <w:szCs w:val="20"/>
              </w:rPr>
              <w:t>,</w:t>
            </w:r>
            <w:r w:rsidRPr="00410E0D">
              <w:rPr>
                <w:color w:val="000000"/>
                <w:sz w:val="20"/>
                <w:szCs w:val="20"/>
              </w:rPr>
              <w:t xml:space="preserve"> skatīt šeit:</w:t>
            </w:r>
          </w:p>
          <w:p w14:paraId="5B5C140F" w14:textId="77777777" w:rsidR="003B19CF" w:rsidRPr="00410E0D" w:rsidRDefault="0033464D" w:rsidP="00C4157F">
            <w:pPr>
              <w:pStyle w:val="NormalWeb"/>
              <w:spacing w:before="0" w:beforeAutospacing="0" w:after="0" w:afterAutospacing="0"/>
              <w:jc w:val="both"/>
              <w:rPr>
                <w:sz w:val="20"/>
                <w:szCs w:val="20"/>
              </w:rPr>
            </w:pPr>
            <w:hyperlink r:id="rId37" w:history="1">
              <w:r w:rsidR="003B19CF" w:rsidRPr="00410E0D">
                <w:rPr>
                  <w:rStyle w:val="Hyperlink"/>
                  <w:rFonts w:eastAsiaTheme="majorEastAsia"/>
                  <w:color w:val="1155CC"/>
                  <w:sz w:val="20"/>
                  <w:szCs w:val="20"/>
                </w:rPr>
                <w:t>https://komitejas.esfondi.lv/27/_layouts/15/WopiFrame.aspx?sourcedoc=/27/Koplietojamie%20dokumenti/EK_raditaju_pases_(Indicator_Fiches)/PO1_Indicator%20Fiches_20191010.pdf&amp;action=default</w:t>
              </w:r>
            </w:hyperlink>
          </w:p>
          <w:p w14:paraId="767A6348" w14:textId="77777777" w:rsidR="003B19CF" w:rsidRPr="00410E0D" w:rsidRDefault="003B19CF" w:rsidP="00C4157F">
            <w:pPr>
              <w:spacing w:after="0" w:line="240" w:lineRule="auto"/>
              <w:jc w:val="both"/>
              <w:rPr>
                <w:rFonts w:ascii="Times New Roman" w:hAnsi="Times New Roman" w:cs="Times New Roman"/>
                <w:sz w:val="20"/>
                <w:szCs w:val="20"/>
              </w:rPr>
            </w:pPr>
          </w:p>
        </w:tc>
        <w:tc>
          <w:tcPr>
            <w:tcW w:w="1638" w:type="dxa"/>
          </w:tcPr>
          <w:p w14:paraId="503FA73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4AB2F74" w14:textId="77777777" w:rsidTr="00DC21C3">
        <w:tc>
          <w:tcPr>
            <w:tcW w:w="562" w:type="dxa"/>
            <w:shd w:val="clear" w:color="auto" w:fill="auto"/>
          </w:tcPr>
          <w:p w14:paraId="234FAE0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2D35F6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Valsts izglītības attīstības aģentūra</w:t>
            </w:r>
          </w:p>
        </w:tc>
        <w:tc>
          <w:tcPr>
            <w:tcW w:w="3151" w:type="dxa"/>
            <w:shd w:val="clear" w:color="auto" w:fill="auto"/>
          </w:tcPr>
          <w:p w14:paraId="4200336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1CC1FF9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Calibri" w:hAnsi="Times New Roman" w:cs="Times New Roman"/>
                <w:b/>
                <w:sz w:val="20"/>
                <w:szCs w:val="20"/>
              </w:rPr>
              <w:t>Lūdzam skaidrot iznākuma rādītājus 3.tabulā.</w:t>
            </w:r>
            <w:r w:rsidRPr="006F55DD">
              <w:rPr>
                <w:rFonts w:ascii="Times New Roman" w:eastAsia="Calibri" w:hAnsi="Times New Roman" w:cs="Times New Roman"/>
                <w:sz w:val="20"/>
                <w:szCs w:val="20"/>
              </w:rPr>
              <w:t xml:space="preserve"> </w:t>
            </w:r>
            <w:r w:rsidRPr="006F55DD">
              <w:rPr>
                <w:rFonts w:ascii="Times New Roman" w:eastAsia="Calibri" w:hAnsi="Times New Roman" w:cs="Times New Roman"/>
                <w:i/>
                <w:sz w:val="20"/>
                <w:szCs w:val="20"/>
              </w:rPr>
              <w:t xml:space="preserve">Iznākuma rādītāji </w:t>
            </w:r>
            <w:r w:rsidRPr="006F55DD">
              <w:rPr>
                <w:rFonts w:ascii="Times New Roman" w:eastAsia="Calibri" w:hAnsi="Times New Roman" w:cs="Times New Roman"/>
                <w:sz w:val="20"/>
                <w:szCs w:val="20"/>
              </w:rPr>
              <w:t xml:space="preserve">1.1 prioritātes 1.1.2. SAM rādītāju </w:t>
            </w:r>
            <w:r w:rsidRPr="006F55DD">
              <w:rPr>
                <w:rFonts w:ascii="Times New Roman" w:eastAsia="Calibri" w:hAnsi="Times New Roman" w:cs="Times New Roman"/>
                <w:i/>
                <w:sz w:val="20"/>
                <w:szCs w:val="20"/>
              </w:rPr>
              <w:t xml:space="preserve">MVU skaits, kas iegulda prasmēs viedai specializācijai, industriālai pārejai un uzņēmējdarbībai </w:t>
            </w:r>
            <w:r w:rsidRPr="006F55DD">
              <w:rPr>
                <w:rFonts w:ascii="Times New Roman" w:eastAsia="Calibri" w:hAnsi="Times New Roman" w:cs="Times New Roman"/>
                <w:sz w:val="20"/>
                <w:szCs w:val="20"/>
              </w:rPr>
              <w:t xml:space="preserve">mērvienība </w:t>
            </w:r>
            <w:r w:rsidRPr="006F55DD">
              <w:rPr>
                <w:rFonts w:ascii="Times New Roman" w:eastAsia="Calibri" w:hAnsi="Times New Roman" w:cs="Times New Roman"/>
                <w:i/>
                <w:sz w:val="20"/>
                <w:szCs w:val="20"/>
              </w:rPr>
              <w:t>Komersantu skaits</w:t>
            </w:r>
            <w:r w:rsidRPr="006F55DD">
              <w:rPr>
                <w:rFonts w:ascii="Times New Roman" w:eastAsia="Calibri" w:hAnsi="Times New Roman" w:cs="Times New Roman"/>
                <w:sz w:val="20"/>
                <w:szCs w:val="20"/>
              </w:rPr>
              <w:t xml:space="preserve"> Starpposma vērtība (2024)– 132 un Plānotā vērtība (2029) – 637.</w:t>
            </w:r>
          </w:p>
        </w:tc>
        <w:tc>
          <w:tcPr>
            <w:tcW w:w="2976" w:type="dxa"/>
            <w:shd w:val="clear" w:color="auto" w:fill="auto"/>
          </w:tcPr>
          <w:p w14:paraId="59763A23" w14:textId="77777777" w:rsidR="003B19CF" w:rsidRPr="003E791B" w:rsidRDefault="003B19CF" w:rsidP="00C4157F">
            <w:pPr>
              <w:spacing w:after="0" w:line="240" w:lineRule="auto"/>
              <w:jc w:val="both"/>
              <w:rPr>
                <w:rFonts w:ascii="Times New Roman" w:hAnsi="Times New Roman" w:cs="Times New Roman"/>
                <w:sz w:val="20"/>
                <w:szCs w:val="20"/>
              </w:rPr>
            </w:pPr>
            <w:r w:rsidRPr="003E791B">
              <w:rPr>
                <w:rFonts w:ascii="Times New Roman" w:hAnsi="Times New Roman" w:cs="Times New Roman"/>
                <w:b/>
                <w:bCs/>
                <w:sz w:val="20"/>
                <w:szCs w:val="20"/>
              </w:rPr>
              <w:t>Sniegts skaidrojums</w:t>
            </w:r>
            <w:r w:rsidRPr="003E791B">
              <w:rPr>
                <w:rFonts w:ascii="Times New Roman" w:hAnsi="Times New Roman" w:cs="Times New Roman"/>
                <w:sz w:val="20"/>
                <w:szCs w:val="20"/>
              </w:rPr>
              <w:t>.</w:t>
            </w:r>
          </w:p>
          <w:p w14:paraId="27A1301A" w14:textId="77777777" w:rsidR="003B19CF" w:rsidRPr="003E791B" w:rsidRDefault="003B19CF" w:rsidP="00C4157F">
            <w:pPr>
              <w:spacing w:after="0" w:line="240" w:lineRule="auto"/>
              <w:jc w:val="both"/>
              <w:rPr>
                <w:rFonts w:ascii="Calibri" w:hAnsi="Calibri"/>
                <w:sz w:val="20"/>
                <w:szCs w:val="20"/>
              </w:rPr>
            </w:pPr>
            <w:r w:rsidRPr="003E791B">
              <w:rPr>
                <w:rFonts w:ascii="Times New Roman" w:hAnsi="Times New Roman" w:cs="Times New Roman"/>
                <w:sz w:val="20"/>
                <w:szCs w:val="20"/>
              </w:rPr>
              <w:t>Skaidrojam, ka iznākuma rādītāja vērtības noteiktas balstoties uz pieņēmumiem par 1.1.2.SAM pieejamo finansējumu  MVK darbinieku mācībām,  mācību izmaksām uz 1 darbinieku,   MVK darbinieku skaitu, kas pabeigs mācības, un pieņēmumu, cik darbinieki no viena uzņēmuma  mācīsies. Detalizēti aprēķini un  pieņēmumi tiks iekļauti 1.1.2.SAM rādītāju</w:t>
            </w:r>
            <w:r w:rsidRPr="003E791B">
              <w:rPr>
                <w:rFonts w:ascii="Times New Roman" w:hAnsi="Times New Roman" w:cs="Times New Roman"/>
                <w:b/>
                <w:bCs/>
                <w:sz w:val="20"/>
                <w:szCs w:val="20"/>
              </w:rPr>
              <w:t xml:space="preserve"> </w:t>
            </w:r>
            <w:r w:rsidRPr="003E791B">
              <w:rPr>
                <w:rFonts w:ascii="Times New Roman" w:hAnsi="Times New Roman" w:cs="Times New Roman"/>
                <w:sz w:val="20"/>
                <w:szCs w:val="20"/>
              </w:rPr>
              <w:t>metodoloģijas  aprakstā, kas šobrīd vēl ir saskaņošanas procesā.</w:t>
            </w:r>
          </w:p>
          <w:p w14:paraId="6DBF11AF" w14:textId="77777777" w:rsidR="003B19CF" w:rsidRPr="003E791B" w:rsidRDefault="003B19CF" w:rsidP="00C4157F">
            <w:pPr>
              <w:spacing w:after="0" w:line="240" w:lineRule="auto"/>
              <w:jc w:val="both"/>
              <w:rPr>
                <w:rFonts w:ascii="Times New Roman" w:hAnsi="Times New Roman" w:cs="Times New Roman"/>
                <w:sz w:val="20"/>
                <w:szCs w:val="20"/>
              </w:rPr>
            </w:pPr>
          </w:p>
        </w:tc>
        <w:tc>
          <w:tcPr>
            <w:tcW w:w="1638" w:type="dxa"/>
          </w:tcPr>
          <w:p w14:paraId="5616684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D7906EC" w14:textId="77777777" w:rsidTr="00DC21C3">
        <w:tc>
          <w:tcPr>
            <w:tcW w:w="562" w:type="dxa"/>
            <w:shd w:val="clear" w:color="auto" w:fill="auto"/>
          </w:tcPr>
          <w:p w14:paraId="26484FC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F2A636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58356BB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1.2. prioritāšu iznākuma rādītāji</w:t>
            </w:r>
          </w:p>
        </w:tc>
        <w:tc>
          <w:tcPr>
            <w:tcW w:w="4954" w:type="dxa"/>
            <w:vMerge w:val="restart"/>
            <w:shd w:val="clear" w:color="auto" w:fill="auto"/>
          </w:tcPr>
          <w:p w14:paraId="147350BC"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hAnsi="Times New Roman" w:cs="Times New Roman"/>
                <w:sz w:val="20"/>
                <w:szCs w:val="20"/>
              </w:rPr>
              <w:t>Piedāvājums integrēt rādītāju, kas raksturo ieguldījumu pieaugumu izpētē un attīstībā.</w:t>
            </w:r>
          </w:p>
        </w:tc>
        <w:tc>
          <w:tcPr>
            <w:tcW w:w="2976" w:type="dxa"/>
            <w:vMerge w:val="restart"/>
            <w:shd w:val="clear" w:color="auto" w:fill="auto"/>
          </w:tcPr>
          <w:p w14:paraId="26ED07AD" w14:textId="77777777" w:rsidR="003B19CF" w:rsidRDefault="003B19CF" w:rsidP="00C4157F">
            <w:pPr>
              <w:spacing w:after="0" w:line="240" w:lineRule="auto"/>
              <w:jc w:val="both"/>
              <w:rPr>
                <w:rFonts w:ascii="Times New Roman" w:hAnsi="Times New Roman" w:cs="Times New Roman"/>
                <w:sz w:val="20"/>
                <w:szCs w:val="20"/>
              </w:rPr>
            </w:pPr>
            <w:r w:rsidRPr="001F6FE9">
              <w:rPr>
                <w:rFonts w:ascii="Times New Roman" w:hAnsi="Times New Roman" w:cs="Times New Roman"/>
                <w:b/>
                <w:bCs/>
                <w:sz w:val="20"/>
                <w:szCs w:val="20"/>
              </w:rPr>
              <w:t>Sniegts skaidrojums</w:t>
            </w:r>
            <w:r>
              <w:rPr>
                <w:rFonts w:ascii="Times New Roman" w:hAnsi="Times New Roman" w:cs="Times New Roman"/>
                <w:sz w:val="20"/>
                <w:szCs w:val="20"/>
              </w:rPr>
              <w:t>.</w:t>
            </w:r>
          </w:p>
          <w:p w14:paraId="6E4C4758" w14:textId="77777777" w:rsidR="003B19CF" w:rsidRDefault="003B19CF" w:rsidP="00C4157F">
            <w:pPr>
              <w:spacing w:after="0" w:line="240" w:lineRule="auto"/>
              <w:jc w:val="both"/>
              <w:rPr>
                <w:rFonts w:ascii="Times New Roman" w:hAnsi="Times New Roman" w:cs="Times New Roman"/>
                <w:sz w:val="20"/>
                <w:szCs w:val="20"/>
              </w:rPr>
            </w:pPr>
            <w:r w:rsidRPr="006B54DE">
              <w:rPr>
                <w:rFonts w:ascii="Times New Roman" w:hAnsi="Times New Roman" w:cs="Times New Roman"/>
                <w:sz w:val="20"/>
                <w:szCs w:val="20"/>
              </w:rPr>
              <w:t xml:space="preserve">Norādām, ka specifisko SAM </w:t>
            </w:r>
            <w:r>
              <w:rPr>
                <w:rFonts w:ascii="Times New Roman" w:hAnsi="Times New Roman" w:cs="Times New Roman"/>
                <w:sz w:val="20"/>
                <w:szCs w:val="20"/>
              </w:rPr>
              <w:t>metodoloģijas aprakstos</w:t>
            </w:r>
            <w:r w:rsidRPr="006B54DE">
              <w:rPr>
                <w:rFonts w:ascii="Times New Roman" w:hAnsi="Times New Roman" w:cs="Times New Roman"/>
                <w:sz w:val="20"/>
                <w:szCs w:val="20"/>
              </w:rPr>
              <w:t xml:space="preserve"> ir paredzēti rādītāji, kas attiecināmi uz privāto investīciju p&amp;a (ne pieauguma, bet faktiskā ieguldījuma mērvienīcbās).</w:t>
            </w:r>
          </w:p>
          <w:p w14:paraId="7F59F07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Rādītāju metodoloģijas apraksti tiks publicēti ESfondi.lv pēc to saskaņošanas ar EK un DP apstiprināšanas.</w:t>
            </w:r>
          </w:p>
          <w:p w14:paraId="386A8B27" w14:textId="77777777" w:rsidR="003B19CF" w:rsidRDefault="003B19CF" w:rsidP="00C4157F">
            <w:pPr>
              <w:spacing w:after="0" w:line="240" w:lineRule="auto"/>
              <w:jc w:val="both"/>
              <w:rPr>
                <w:rFonts w:ascii="Times New Roman" w:hAnsi="Times New Roman" w:cs="Times New Roman"/>
                <w:sz w:val="20"/>
                <w:szCs w:val="20"/>
              </w:rPr>
            </w:pPr>
          </w:p>
          <w:p w14:paraId="6A691821" w14:textId="77777777" w:rsidR="003B19CF" w:rsidRDefault="003B19CF" w:rsidP="00C4157F">
            <w:pPr>
              <w:spacing w:after="0" w:line="240" w:lineRule="auto"/>
              <w:jc w:val="both"/>
              <w:rPr>
                <w:rFonts w:ascii="Times New Roman" w:hAnsi="Times New Roman" w:cs="Times New Roman"/>
                <w:sz w:val="20"/>
                <w:szCs w:val="20"/>
              </w:rPr>
            </w:pPr>
          </w:p>
          <w:p w14:paraId="5CCF9655" w14:textId="77777777" w:rsidR="003B19CF" w:rsidRDefault="003B19CF" w:rsidP="00C4157F">
            <w:pPr>
              <w:spacing w:after="0" w:line="240" w:lineRule="auto"/>
              <w:jc w:val="both"/>
              <w:rPr>
                <w:rFonts w:ascii="Times New Roman" w:hAnsi="Times New Roman" w:cs="Times New Roman"/>
                <w:sz w:val="20"/>
                <w:szCs w:val="20"/>
              </w:rPr>
            </w:pPr>
            <w:r w:rsidRPr="005F61F8">
              <w:rPr>
                <w:rFonts w:ascii="Times New Roman" w:hAnsi="Times New Roman" w:cs="Times New Roman"/>
                <w:bCs/>
                <w:sz w:val="20"/>
                <w:szCs w:val="20"/>
              </w:rPr>
              <w:t>Vienlaikus skaidrojam, ka, lai</w:t>
            </w:r>
            <w:r>
              <w:rPr>
                <w:rFonts w:ascii="Times New Roman" w:hAnsi="Times New Roman" w:cs="Times New Roman"/>
                <w:sz w:val="20"/>
                <w:szCs w:val="20"/>
              </w:rPr>
              <w:t xml:space="preserve">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22C72DB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4E32BD5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val="restart"/>
          </w:tcPr>
          <w:p w14:paraId="0B95D0D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333925C" w14:textId="77777777" w:rsidTr="00DC21C3">
        <w:tc>
          <w:tcPr>
            <w:tcW w:w="562" w:type="dxa"/>
            <w:shd w:val="clear" w:color="auto" w:fill="auto"/>
          </w:tcPr>
          <w:p w14:paraId="770B3E2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5C8E1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AC441C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shd w:val="clear" w:color="auto" w:fill="auto"/>
          </w:tcPr>
          <w:p w14:paraId="661D44D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vMerge/>
            <w:shd w:val="clear" w:color="auto" w:fill="auto"/>
          </w:tcPr>
          <w:p w14:paraId="0BE5DC9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0C4D794F"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65A04A29" w14:textId="77777777" w:rsidTr="00DC21C3">
        <w:tc>
          <w:tcPr>
            <w:tcW w:w="562" w:type="dxa"/>
            <w:shd w:val="clear" w:color="auto" w:fill="auto"/>
          </w:tcPr>
          <w:p w14:paraId="3C8291E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824843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2BF1136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1.3. un 1.2. prioritāšu iznākuma rādītāji</w:t>
            </w:r>
          </w:p>
          <w:p w14:paraId="5A819BE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Rādītājs ”Atbalstītās valsts pārvaldes iestādes digitālo pakalpojumu, produktu un procesu attīstībai”</w:t>
            </w:r>
          </w:p>
          <w:p w14:paraId="3946A5B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Mērvienība “Iestāžu skaits”</w:t>
            </w:r>
          </w:p>
        </w:tc>
        <w:tc>
          <w:tcPr>
            <w:tcW w:w="4954" w:type="dxa"/>
            <w:vMerge w:val="restart"/>
            <w:shd w:val="clear" w:color="auto" w:fill="auto"/>
          </w:tcPr>
          <w:p w14:paraId="66502B2E"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Papildināt:</w:t>
            </w:r>
          </w:p>
          <w:p w14:paraId="2C956B6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Papildus vērtēt arī reāli izstrādāto produktu un/vai digitalizēto pakalpojumu (e-pakalpojumu) skaitu, kā arī to pakāpi.</w:t>
            </w:r>
          </w:p>
        </w:tc>
        <w:tc>
          <w:tcPr>
            <w:tcW w:w="2976" w:type="dxa"/>
            <w:vMerge w:val="restart"/>
            <w:shd w:val="clear" w:color="auto" w:fill="auto"/>
          </w:tcPr>
          <w:p w14:paraId="7B4683F7"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5B419F5A" w14:textId="77777777" w:rsidR="003B19CF" w:rsidRPr="007A58EB"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Rādītāji noteikti, ņemot vērā  ERAF/KF regulas priekšlikumā piedāvātos iznākuma un rezultāta rādītājus.</w:t>
            </w:r>
          </w:p>
          <w:p w14:paraId="7F8B2D03"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Vienlaikus norādām, ka, ņemot vērā 1.3.1</w:t>
            </w:r>
            <w:r>
              <w:rPr>
                <w:rFonts w:ascii="Times New Roman" w:hAnsi="Times New Roman" w:cs="Times New Roman"/>
                <w:sz w:val="20"/>
                <w:szCs w:val="20"/>
              </w:rPr>
              <w:t>.SAM</w:t>
            </w:r>
            <w:r w:rsidRPr="007A58EB">
              <w:rPr>
                <w:rFonts w:ascii="Times New Roman" w:hAnsi="Times New Roman" w:cs="Times New Roman"/>
                <w:sz w:val="20"/>
                <w:szCs w:val="20"/>
              </w:rPr>
              <w:t xml:space="preserve"> izvirzīto mērķi, kā rezultāta rādītāji ir noteikti “Lietotāju (saimnieciskās darbības veicēju) skaits , kuri ir integrējuši savus IKT risinājumus ar valsts platformām, lai, izmantojot tās, piedāvātu savus digitālos pakalpojumus vai būtiskus darba procesus” un “Uzņēmumu izstrādātu jaunu un pilnveidotu digitālo produktu, pakalpojumu un lietojumprogrammu lietotāji”.</w:t>
            </w:r>
          </w:p>
        </w:tc>
        <w:tc>
          <w:tcPr>
            <w:tcW w:w="1638" w:type="dxa"/>
            <w:vMerge w:val="restart"/>
          </w:tcPr>
          <w:p w14:paraId="194ACCD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E312A06" w14:textId="77777777" w:rsidTr="00DC21C3">
        <w:tc>
          <w:tcPr>
            <w:tcW w:w="562" w:type="dxa"/>
            <w:shd w:val="clear" w:color="auto" w:fill="auto"/>
          </w:tcPr>
          <w:p w14:paraId="5149F7B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B1D64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4A75C8E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shd w:val="clear" w:color="auto" w:fill="auto"/>
          </w:tcPr>
          <w:p w14:paraId="23A9AD86"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vMerge/>
            <w:shd w:val="clear" w:color="auto" w:fill="auto"/>
          </w:tcPr>
          <w:p w14:paraId="3F72B27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2E354F55"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1513F955" w14:textId="77777777" w:rsidTr="00DC21C3">
        <w:tc>
          <w:tcPr>
            <w:tcW w:w="562" w:type="dxa"/>
            <w:shd w:val="clear" w:color="auto" w:fill="auto"/>
          </w:tcPr>
          <w:p w14:paraId="4F26003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FE34E9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4E4AE66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Vispārīgs komentārs</w:t>
            </w:r>
          </w:p>
        </w:tc>
        <w:tc>
          <w:tcPr>
            <w:tcW w:w="4954" w:type="dxa"/>
            <w:shd w:val="clear" w:color="auto" w:fill="auto"/>
          </w:tcPr>
          <w:p w14:paraId="2A76A8E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Neviens no rādītājiem, kas paredz mērīt veiktos ieguldījumus energoefektivitātes jomā Ekonomikas ministrijas atbildībā esošajās atbalsta programmās, neparedz ietaupītā enerģijas daudzuma megavatstundās un samazinātā siltumnīcefektā gāzu apjoma mērīšanu. Vai Ekonomikas ministrija nav plānojusi papildināt esošo rādītāju sarakstu ar attiecīgajiem rādītājiem?</w:t>
            </w:r>
          </w:p>
        </w:tc>
        <w:tc>
          <w:tcPr>
            <w:tcW w:w="2976" w:type="dxa"/>
            <w:shd w:val="clear" w:color="auto" w:fill="auto"/>
          </w:tcPr>
          <w:p w14:paraId="253AA6CC" w14:textId="77777777" w:rsidR="003B19CF" w:rsidRDefault="003B19CF" w:rsidP="00C4157F">
            <w:pPr>
              <w:spacing w:after="0" w:line="240" w:lineRule="auto"/>
              <w:jc w:val="both"/>
              <w:rPr>
                <w:rFonts w:ascii="Times New Roman" w:hAnsi="Times New Roman" w:cs="Times New Roman"/>
                <w:sz w:val="20"/>
                <w:szCs w:val="20"/>
              </w:rPr>
            </w:pPr>
            <w:r w:rsidRPr="00B35999">
              <w:rPr>
                <w:rFonts w:ascii="Times New Roman" w:hAnsi="Times New Roman" w:cs="Times New Roman"/>
                <w:b/>
                <w:sz w:val="20"/>
                <w:szCs w:val="20"/>
              </w:rPr>
              <w:t>Sniegts skaidrojums</w:t>
            </w:r>
            <w:r>
              <w:rPr>
                <w:rFonts w:ascii="Times New Roman" w:hAnsi="Times New Roman" w:cs="Times New Roman"/>
                <w:sz w:val="20"/>
                <w:szCs w:val="20"/>
              </w:rPr>
              <w:t>.</w:t>
            </w:r>
          </w:p>
          <w:p w14:paraId="561DA3C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4A20973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tc>
        <w:tc>
          <w:tcPr>
            <w:tcW w:w="1638" w:type="dxa"/>
          </w:tcPr>
          <w:p w14:paraId="5F56840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7BA86A4" w14:textId="77777777" w:rsidTr="00DC21C3">
        <w:tc>
          <w:tcPr>
            <w:tcW w:w="562" w:type="dxa"/>
            <w:shd w:val="clear" w:color="auto" w:fill="auto"/>
          </w:tcPr>
          <w:p w14:paraId="3A50DDD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B5C32A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w:t>
            </w:r>
          </w:p>
        </w:tc>
        <w:tc>
          <w:tcPr>
            <w:tcW w:w="3151" w:type="dxa"/>
            <w:shd w:val="clear" w:color="auto" w:fill="auto"/>
          </w:tcPr>
          <w:p w14:paraId="2B10734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1227A1A"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DP 3.tabulā “Iznākuma rādītāji “ 2.1. prioritātei norādīts rādītājs RCO20 “Jaunuzceltās un pilnveidotās lokālās (centralizētās?) siltumapgādes un dzesēšanas tīkla līnijas”. Norādām, ka, lai mazinātu siltumenerģijas patēriņu un CO2 izmešu daudzumu, primāri investīcijas ir nepieciešamas centralizētās siltumenerģijas pārvades un sadales tīklu rekonstrukcijā un būvniecībā, un jaunu pieslēgumu būvniecībā centralizētajai siltumapgādei. Investīcijas lokālajā siltumapgādē ir pieļaujamas tikai tajos gadījumos, kad noteiktu ēku grupu nav iespējams pieslēgt vienotai centralizētās siltumapgādes sistēmai.</w:t>
            </w:r>
          </w:p>
        </w:tc>
        <w:tc>
          <w:tcPr>
            <w:tcW w:w="2976" w:type="dxa"/>
            <w:shd w:val="clear" w:color="auto" w:fill="auto"/>
          </w:tcPr>
          <w:p w14:paraId="12B30A18" w14:textId="77777777" w:rsidR="003B19CF" w:rsidRDefault="003B19CF" w:rsidP="00C4157F">
            <w:pPr>
              <w:spacing w:after="0" w:line="240" w:lineRule="auto"/>
              <w:jc w:val="both"/>
              <w:rPr>
                <w:rFonts w:ascii="Times New Roman" w:hAnsi="Times New Roman" w:cs="Times New Roman"/>
                <w:sz w:val="20"/>
                <w:szCs w:val="20"/>
              </w:rPr>
            </w:pPr>
            <w:r w:rsidRPr="00416CEA">
              <w:rPr>
                <w:rFonts w:ascii="Times New Roman" w:hAnsi="Times New Roman" w:cs="Times New Roman"/>
                <w:b/>
                <w:bCs/>
                <w:sz w:val="20"/>
                <w:szCs w:val="20"/>
              </w:rPr>
              <w:t>Sniegts skaidrojums</w:t>
            </w:r>
            <w:r>
              <w:rPr>
                <w:rFonts w:ascii="Times New Roman" w:hAnsi="Times New Roman" w:cs="Times New Roman"/>
                <w:sz w:val="20"/>
                <w:szCs w:val="20"/>
              </w:rPr>
              <w:t>.</w:t>
            </w:r>
          </w:p>
          <w:p w14:paraId="7996FB9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tc>
        <w:tc>
          <w:tcPr>
            <w:tcW w:w="1638" w:type="dxa"/>
          </w:tcPr>
          <w:p w14:paraId="303F4EB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BDC05B" w14:textId="77777777" w:rsidTr="00DC21C3">
        <w:tc>
          <w:tcPr>
            <w:tcW w:w="562" w:type="dxa"/>
            <w:shd w:val="clear" w:color="auto" w:fill="auto"/>
          </w:tcPr>
          <w:p w14:paraId="19CBE6B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E5FE47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Pašvaldību savienība/ Latvijas Lielo pilsētu asociācija</w:t>
            </w:r>
          </w:p>
        </w:tc>
        <w:tc>
          <w:tcPr>
            <w:tcW w:w="3151" w:type="dxa"/>
            <w:shd w:val="clear" w:color="auto" w:fill="auto"/>
          </w:tcPr>
          <w:p w14:paraId="7FCC49B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5B361E2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ierobežoto plānotā finansējuma apjomu, DP 3.tabulā ietverto 2.1. prioritātes rādītāju RCO20 un RCO22 vērtības nepieciešams samazināt. Siltumenerģijas pārvades un sadales tīklu izbūves vai rekonstrukcijas izmaksas 1km posmam ir aptuveni 500-600 tūkst. eiro, un siltumenerģijas ražošanas iekārtas uzstādīšanas izmaksas 1 MW apjomā ir aptuveni 1. milj. eiro, turklāt atbalsta pasākumos ir paredzēta virkne atbalstāmo darbību, ar kā palīdzību attiecīgos rādītājus sasniegt nevarēs. Augstu rādītāju noteikšana ar ierobežotu finansējumu, pirmkārt, rada risku attiecīgos rādītājus nesasniegt, otrkārt, tā rada risku nesamērīgi mazam atbalsta apjomam, kas energoefektivitātes īstenošanai centralizētajā siltumapgādē ir īpaši nozīmīgs, jo veikto investīciju atmaksāšanas periods ir ļoti liels, un centralizētās siltumapgādes uzņēmumi bez papildu atbalsta granta formā attiecīgās investīcijas nav spējīgi veikt.</w:t>
            </w:r>
          </w:p>
        </w:tc>
        <w:tc>
          <w:tcPr>
            <w:tcW w:w="2976" w:type="dxa"/>
            <w:shd w:val="clear" w:color="auto" w:fill="auto"/>
          </w:tcPr>
          <w:p w14:paraId="462F51B9" w14:textId="77777777" w:rsidR="003B19CF" w:rsidRDefault="003B19CF" w:rsidP="00C4157F">
            <w:pPr>
              <w:spacing w:after="0" w:line="240" w:lineRule="auto"/>
              <w:jc w:val="both"/>
              <w:rPr>
                <w:rFonts w:ascii="Times New Roman" w:hAnsi="Times New Roman" w:cs="Times New Roman"/>
                <w:sz w:val="20"/>
                <w:szCs w:val="20"/>
              </w:rPr>
            </w:pPr>
            <w:r w:rsidRPr="005F61F8">
              <w:rPr>
                <w:rFonts w:ascii="Times New Roman" w:hAnsi="Times New Roman" w:cs="Times New Roman"/>
                <w:b/>
                <w:bCs/>
                <w:sz w:val="20"/>
                <w:szCs w:val="20"/>
              </w:rPr>
              <w:t>Sniegts skaidrojums</w:t>
            </w:r>
            <w:r>
              <w:rPr>
                <w:rFonts w:ascii="Times New Roman" w:hAnsi="Times New Roman" w:cs="Times New Roman"/>
                <w:sz w:val="20"/>
                <w:szCs w:val="20"/>
              </w:rPr>
              <w:t>.</w:t>
            </w:r>
          </w:p>
          <w:p w14:paraId="205F0FB5" w14:textId="65738762" w:rsidR="003B19CF" w:rsidRPr="00692625" w:rsidRDefault="003B19CF" w:rsidP="00C4157F">
            <w:pPr>
              <w:spacing w:after="0" w:line="240" w:lineRule="auto"/>
              <w:jc w:val="both"/>
              <w:rPr>
                <w:rFonts w:ascii="Times New Roman" w:hAnsi="Times New Roman" w:cs="Times New Roman"/>
                <w:sz w:val="20"/>
                <w:szCs w:val="20"/>
              </w:rPr>
            </w:pPr>
            <w:r w:rsidRPr="00692625">
              <w:rPr>
                <w:rFonts w:ascii="Times New Roman" w:hAnsi="Times New Roman" w:cs="Times New Roman"/>
                <w:sz w:val="20"/>
                <w:szCs w:val="20"/>
              </w:rPr>
              <w:t>RCO22 (2.1.2.</w:t>
            </w:r>
            <w:r>
              <w:rPr>
                <w:rFonts w:ascii="Times New Roman" w:hAnsi="Times New Roman" w:cs="Times New Roman"/>
                <w:sz w:val="20"/>
                <w:szCs w:val="20"/>
              </w:rPr>
              <w:t>SAM</w:t>
            </w:r>
            <w:r w:rsidRPr="00692625">
              <w:rPr>
                <w:rFonts w:ascii="Times New Roman" w:hAnsi="Times New Roman" w:cs="Times New Roman"/>
                <w:sz w:val="20"/>
                <w:szCs w:val="20"/>
              </w:rPr>
              <w:t>) aptver saules ele</w:t>
            </w:r>
            <w:r w:rsidR="007276EA">
              <w:rPr>
                <w:rFonts w:ascii="Times New Roman" w:hAnsi="Times New Roman" w:cs="Times New Roman"/>
                <w:sz w:val="20"/>
                <w:szCs w:val="20"/>
              </w:rPr>
              <w:t xml:space="preserve">ktroenerģijas ražošanas iekārtu un </w:t>
            </w:r>
            <w:r w:rsidRPr="00692625">
              <w:rPr>
                <w:rFonts w:ascii="Times New Roman" w:hAnsi="Times New Roman" w:cs="Times New Roman"/>
                <w:sz w:val="20"/>
                <w:szCs w:val="20"/>
              </w:rPr>
              <w:t xml:space="preserve"> b</w:t>
            </w:r>
            <w:r w:rsidR="007276EA">
              <w:rPr>
                <w:rFonts w:ascii="Times New Roman" w:hAnsi="Times New Roman" w:cs="Times New Roman"/>
                <w:sz w:val="20"/>
                <w:szCs w:val="20"/>
              </w:rPr>
              <w:t>iometāna ražošanas iekārtu jaudu</w:t>
            </w:r>
            <w:r w:rsidRPr="00692625">
              <w:rPr>
                <w:rFonts w:ascii="Times New Roman" w:hAnsi="Times New Roman" w:cs="Times New Roman"/>
                <w:sz w:val="20"/>
                <w:szCs w:val="20"/>
              </w:rPr>
              <w:t>. Papildu saules elektroenerģija var tikt izmantota AER siltumenerģijas ražošanai (siltumsūkņu darbības nodrošināšanai), kas savukārt palielina AER uzstādītās jaudas siltumenerģija.</w:t>
            </w:r>
          </w:p>
          <w:p w14:paraId="79EA6300" w14:textId="77777777" w:rsidR="003B19CF" w:rsidRDefault="003B19CF" w:rsidP="00C4157F">
            <w:pPr>
              <w:spacing w:after="0" w:line="240" w:lineRule="auto"/>
              <w:jc w:val="both"/>
              <w:rPr>
                <w:rFonts w:ascii="Times New Roman" w:hAnsi="Times New Roman" w:cs="Times New Roman"/>
                <w:sz w:val="20"/>
                <w:szCs w:val="20"/>
              </w:rPr>
            </w:pPr>
            <w:r w:rsidRPr="00692625">
              <w:rPr>
                <w:rFonts w:ascii="Times New Roman" w:hAnsi="Times New Roman" w:cs="Times New Roman"/>
                <w:sz w:val="20"/>
                <w:szCs w:val="20"/>
              </w:rPr>
              <w:t>AER jaudas, kas tiek uzstādītas 2.1.1.</w:t>
            </w:r>
            <w:r>
              <w:rPr>
                <w:rFonts w:ascii="Times New Roman" w:hAnsi="Times New Roman" w:cs="Times New Roman"/>
                <w:sz w:val="20"/>
                <w:szCs w:val="20"/>
              </w:rPr>
              <w:t>SAM</w:t>
            </w:r>
            <w:r w:rsidRPr="00692625">
              <w:rPr>
                <w:rFonts w:ascii="Times New Roman" w:hAnsi="Times New Roman" w:cs="Times New Roman"/>
                <w:sz w:val="20"/>
                <w:szCs w:val="20"/>
              </w:rPr>
              <w:t xml:space="preserve"> ietvaros, netiek ieskaitītas RCO22 rādītājā.</w:t>
            </w:r>
          </w:p>
          <w:p w14:paraId="2FE4E572" w14:textId="77777777" w:rsidR="003B19CF" w:rsidRPr="006F55DD" w:rsidRDefault="003B19CF" w:rsidP="00C4157F">
            <w:pPr>
              <w:spacing w:after="0" w:line="240" w:lineRule="auto"/>
              <w:jc w:val="both"/>
              <w:rPr>
                <w:rFonts w:ascii="Times New Roman" w:hAnsi="Times New Roman" w:cs="Times New Roman"/>
                <w:sz w:val="20"/>
                <w:szCs w:val="20"/>
              </w:rPr>
            </w:pPr>
            <w:r w:rsidRPr="00692625">
              <w:rPr>
                <w:rFonts w:ascii="Times New Roman" w:hAnsi="Times New Roman" w:cs="Times New Roman"/>
                <w:sz w:val="20"/>
                <w:szCs w:val="20"/>
              </w:rPr>
              <w:t>Vienlaikus norādām, ka rādītāja vērtība tiek aprēķināta atbilstoši piešķirtajam finansējuma apjomam, tādēļ situācijās, kurās piešķirtā finansējuma apjoms tiks mainīts, tiks veiktas izmaiņas arī sasniedzamo rādītāju vērtībās.</w:t>
            </w:r>
          </w:p>
        </w:tc>
        <w:tc>
          <w:tcPr>
            <w:tcW w:w="1638" w:type="dxa"/>
          </w:tcPr>
          <w:p w14:paraId="7B43165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39EAD1" w14:textId="77777777" w:rsidTr="00DC21C3">
        <w:tc>
          <w:tcPr>
            <w:tcW w:w="562" w:type="dxa"/>
            <w:shd w:val="clear" w:color="auto" w:fill="auto"/>
          </w:tcPr>
          <w:p w14:paraId="2589437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DEF09D9" w14:textId="77777777" w:rsidR="003B19CF" w:rsidRPr="006F55DD" w:rsidRDefault="003B19CF" w:rsidP="00C4157F">
            <w:pPr>
              <w:spacing w:after="0" w:line="240" w:lineRule="auto"/>
              <w:rPr>
                <w:rFonts w:ascii="Times New Roman" w:hAnsi="Times New Roman" w:cs="Times New Roman"/>
                <w:sz w:val="20"/>
                <w:szCs w:val="20"/>
              </w:rPr>
            </w:pPr>
            <w:r>
              <w:rPr>
                <w:rFonts w:ascii="Times New Roman" w:hAnsi="Times New Roman" w:cs="Times New Roman"/>
                <w:sz w:val="20"/>
                <w:szCs w:val="20"/>
              </w:rPr>
              <w:t>Latvijas Pašvaldību savienība</w:t>
            </w:r>
          </w:p>
        </w:tc>
        <w:tc>
          <w:tcPr>
            <w:tcW w:w="3151" w:type="dxa"/>
            <w:shd w:val="clear" w:color="auto" w:fill="auto"/>
          </w:tcPr>
          <w:p w14:paraId="765991D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53CADEF"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Norādām, ka DP 3.tabulā ietvertie, 2.1.prioritātei noteiktie rādītāji neparedz esošo siltumenerģijas ražošanas iekārtu maiņu pret jaunām, energoefektīvām iekārtām, t.i., neparedz esošas atjaunojamos energoresursus izmantojošas iekārtas aizstāšanu ar citu atjaunojamos energoresursus izmantojošu iekārtu. Vai Ekonomikas ministrija nav plānojusi attiecināt attiecīgās investīcijas centralizētajā siltumapgādē?</w:t>
            </w:r>
          </w:p>
        </w:tc>
        <w:tc>
          <w:tcPr>
            <w:tcW w:w="2976" w:type="dxa"/>
            <w:shd w:val="clear" w:color="auto" w:fill="auto"/>
          </w:tcPr>
          <w:p w14:paraId="63E998F1" w14:textId="77777777" w:rsidR="003B19CF" w:rsidRDefault="003B19CF" w:rsidP="00C4157F">
            <w:pPr>
              <w:spacing w:after="0" w:line="240" w:lineRule="auto"/>
              <w:jc w:val="both"/>
              <w:rPr>
                <w:rFonts w:ascii="Times New Roman" w:hAnsi="Times New Roman" w:cs="Times New Roman"/>
                <w:sz w:val="20"/>
                <w:szCs w:val="20"/>
              </w:rPr>
            </w:pPr>
            <w:r w:rsidRPr="00B35999">
              <w:rPr>
                <w:rFonts w:ascii="Times New Roman" w:hAnsi="Times New Roman" w:cs="Times New Roman"/>
                <w:b/>
                <w:sz w:val="20"/>
                <w:szCs w:val="20"/>
              </w:rPr>
              <w:t>Sniegts skaidrojums</w:t>
            </w:r>
            <w:r>
              <w:rPr>
                <w:rFonts w:ascii="Times New Roman" w:hAnsi="Times New Roman" w:cs="Times New Roman"/>
                <w:sz w:val="20"/>
                <w:szCs w:val="20"/>
              </w:rPr>
              <w:t>.</w:t>
            </w:r>
          </w:p>
          <w:p w14:paraId="139D3DB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1254E84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5E60978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AA11F4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299E4FB" w14:textId="77777777" w:rsidTr="00DC21C3">
        <w:tc>
          <w:tcPr>
            <w:tcW w:w="562" w:type="dxa"/>
            <w:shd w:val="clear" w:color="auto" w:fill="auto"/>
          </w:tcPr>
          <w:p w14:paraId="12F22FB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01D468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r>
              <w:rPr>
                <w:rFonts w:ascii="Times New Roman" w:hAnsi="Times New Roman" w:cs="Times New Roman"/>
                <w:sz w:val="20"/>
                <w:szCs w:val="20"/>
              </w:rPr>
              <w:t>/ Latvijas pašvaldību savienība</w:t>
            </w:r>
          </w:p>
        </w:tc>
        <w:tc>
          <w:tcPr>
            <w:tcW w:w="3151" w:type="dxa"/>
            <w:vMerge w:val="restart"/>
            <w:shd w:val="clear" w:color="auto" w:fill="auto"/>
          </w:tcPr>
          <w:p w14:paraId="2E26F0EC"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2.1. prioritāšu iznākuma rādītāji</w:t>
            </w:r>
          </w:p>
          <w:p w14:paraId="26F565C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2F4E472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2.1. prioritātei norādītais 2029. gadā sasniedzamais rādītājs RCO18 ir 6674 mājokļi;</w:t>
            </w:r>
          </w:p>
          <w:p w14:paraId="690D78EA"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Lūdzam skaidrot, kas tiek saprasts ar jēdzienu “mājokļi”, t.i., vai tās ir individuālas mājsaimniecības, vai ēkas;</w:t>
            </w:r>
          </w:p>
          <w:p w14:paraId="44E4949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Norādām, ka ja ar jēdzienu “mājokļi” tiek saprastas ēkas, rādītājs ir nepamatoti augsts, ņemot vērā, ka daudzdzīvokļu ēku energoefektivitātes paaugstināšanai plānotais finansējums ir mazāks, nekā ES fondu 2014.-2020. gada plānošanas periodā, un saskaņā ar EM tīmekļvietnē esošo informāciju laikposmā no 2009. līdz 2015. gadam atjaunoto daudzdzīvokļu ēku skaits ir 741 ēka, un no 2016. gada iesniegto projektu skaits ir 886 projekti. Taču, ja ar attiecīgo jēdzienu tiek saprasti individuāli mājokļi/ daudzdzīvokļu mājās esoši dzīvokļi, radītājs ir nepamatoti zems (piemēram, ja tiek pieņemts, ka vidēji vienā daudzdzīvokļu ēkā ir 50 dzīvokļu, rādītājs paredz 133 daudzdzīvokļu ēku atjaunošanu).</w:t>
            </w:r>
          </w:p>
          <w:p w14:paraId="1025D1DB"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 Neviens no rādītājiem, kas paredz mērīt veiktos ieguldījumus energoefektivitātes jomā EM atbildībā esošajās atbalsta programmās, neparedz ietaupītā enerģijas daudzuma megavatstundās un samazinātā siltumnīcefektā gāzu apjoma mērīšanu. Vai EM nav plānojusi papildināt esošo rādītāju sarakstu ar attiecīgajiem rādītājiem?</w:t>
            </w:r>
          </w:p>
          <w:p w14:paraId="15F0865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2.1. prioritātei norādīts rādītājs RCO20 “Jaunuzceltās un pilnveidotās lokālās (centralizētās?) siltumapgādes un dzesēšanas tīkla līnijas”. Norādām, ka, lai mazinātu siltumenerģijas patēriņu un CO</w:t>
            </w:r>
            <w:r w:rsidRPr="006F55DD">
              <w:rPr>
                <w:rFonts w:ascii="Times New Roman" w:eastAsia="Calibri" w:hAnsi="Times New Roman" w:cs="Times New Roman"/>
                <w:color w:val="000000"/>
                <w:sz w:val="20"/>
                <w:szCs w:val="20"/>
                <w:vertAlign w:val="subscript"/>
                <w:lang w:eastAsia="lv-LV" w:bidi="lv-LV"/>
              </w:rPr>
              <w:t>2</w:t>
            </w:r>
            <w:r w:rsidRPr="006F55DD">
              <w:rPr>
                <w:rFonts w:ascii="Times New Roman" w:eastAsia="Calibri" w:hAnsi="Times New Roman" w:cs="Times New Roman"/>
                <w:color w:val="000000"/>
                <w:sz w:val="20"/>
                <w:szCs w:val="20"/>
                <w:lang w:eastAsia="lv-LV" w:bidi="lv-LV"/>
              </w:rPr>
              <w:t xml:space="preserve"> izmešu daudzumu, primāri investīcijas ir nepieciešamas centralizētās siltumenerģijas pārvades un sadales tīklu rekonstrukcijā un būvniecībā, un jaunu pieslēgumu būvniecībā centralizētajai siltumapgādei. Investīcijas lokālajā siltumapgādē ir pieļaujamas tikai tajos gadījumos, kad noteiktu ēku grupu nav iespējams pieslēgt vienotai centralizētās siltumapgādes sistēmai.</w:t>
            </w:r>
          </w:p>
          <w:p w14:paraId="475E91E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Ņemot vērā ierobežoto plānotā finansējuma apjomu, 3. tabulā ietverto 2.1. prioritātes rādītāju RCO20 un RCO22 vērtības nepieciešams samazināt. Siltumenerģijas pārvades un sadales tīklu izbūves vai rekonstrukcijas izmaksas 1 km posmam ir aptuveni 500-600 tūkst. eiro, un siltumenerģijas ražošanas iekārtas uzstādīšanas izmaksas 1 MW apjomā ir aptuveni 1. milj. eiro, turklāt atbalsta pasākumos ir paredzēta virkne atbalstāmo darbību, ar kā palīdzību attiecīgos rādītājus sasniegt nevarēs. Augstu rādītāju noteikšana ar ierobežotu finansējumu, pirmkārt, rada risku attiecīgos rādītājus nesasniegt, otrkārt, tā rada risku nesamērīgi mazam atbalsta apjomam, kas energoefektivitātes īstenošanai centralizētajā siltumapgādē ir īpaši nozīmīgs, jo veikto investīciju atmaksāšanas periods ir ļoti liels un centralizētās siltumapgādes uzņēmumi bez papildu atbalsta granta formā attiecīgās investīcijas nav spējīgi veikt.</w:t>
            </w:r>
          </w:p>
          <w:p w14:paraId="120FD350"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Calibri" w:hAnsi="Times New Roman" w:cs="Times New Roman"/>
                <w:color w:val="000000"/>
                <w:sz w:val="20"/>
                <w:szCs w:val="20"/>
              </w:rPr>
              <w:t>Norādām, ka 3.tabulā ietvertie, 2.1. prioritātei noteiktie rādītāji neparedz esošo siltumenerģijas ražošanas iekārtu maiņu pret jaunām, energoefektīvām iekārtām, t.i., neparedz esošas atjaunojamos energoresursus izmantojošas iekārtas aizstāšanu ar citu atjaunojamos energoresursus izmantojošu iekārtu. Vai Ekonomikas ministrija nav plānojusi attiecināt attiecīgās investīcijas centralizētajā siltumapgādē?</w:t>
            </w:r>
          </w:p>
        </w:tc>
        <w:tc>
          <w:tcPr>
            <w:tcW w:w="2976" w:type="dxa"/>
            <w:shd w:val="clear" w:color="auto" w:fill="auto"/>
          </w:tcPr>
          <w:p w14:paraId="042A64BB" w14:textId="77777777" w:rsidR="003B19CF" w:rsidRDefault="003B19CF" w:rsidP="00C4157F">
            <w:pPr>
              <w:spacing w:after="0" w:line="240" w:lineRule="auto"/>
              <w:jc w:val="both"/>
              <w:rPr>
                <w:rFonts w:ascii="Times New Roman" w:hAnsi="Times New Roman" w:cs="Times New Roman"/>
                <w:sz w:val="20"/>
                <w:szCs w:val="20"/>
              </w:rPr>
            </w:pPr>
            <w:r w:rsidRPr="00416CEA">
              <w:rPr>
                <w:rFonts w:ascii="Times New Roman" w:hAnsi="Times New Roman" w:cs="Times New Roman"/>
                <w:b/>
                <w:bCs/>
                <w:sz w:val="20"/>
                <w:szCs w:val="20"/>
              </w:rPr>
              <w:t>Sniegts skaidrojums</w:t>
            </w:r>
            <w:r>
              <w:rPr>
                <w:rFonts w:ascii="Times New Roman" w:hAnsi="Times New Roman" w:cs="Times New Roman"/>
                <w:sz w:val="20"/>
                <w:szCs w:val="20"/>
              </w:rPr>
              <w:t>.</w:t>
            </w:r>
          </w:p>
          <w:p w14:paraId="6967040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tc>
        <w:tc>
          <w:tcPr>
            <w:tcW w:w="1638" w:type="dxa"/>
          </w:tcPr>
          <w:p w14:paraId="3012F6F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EBB3EA1" w14:textId="77777777" w:rsidTr="00DC21C3">
        <w:tc>
          <w:tcPr>
            <w:tcW w:w="562" w:type="dxa"/>
            <w:shd w:val="clear" w:color="auto" w:fill="auto"/>
          </w:tcPr>
          <w:p w14:paraId="44F25D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0F2574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0C0BCFE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val="restart"/>
            <w:shd w:val="clear" w:color="auto" w:fill="auto"/>
          </w:tcPr>
          <w:p w14:paraId="3C33D431"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Papildināt:</w:t>
            </w:r>
          </w:p>
          <w:p w14:paraId="2B603EA2"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Inženiertehnisko tīklu un komunikāciju modernizēšanas rādītāji, m.</w:t>
            </w:r>
          </w:p>
          <w:p w14:paraId="264F96BC"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Energoefektīvie apgaismes ķermeņi, skaits.</w:t>
            </w:r>
          </w:p>
        </w:tc>
        <w:tc>
          <w:tcPr>
            <w:tcW w:w="2976" w:type="dxa"/>
            <w:vMerge w:val="restart"/>
            <w:shd w:val="clear" w:color="auto" w:fill="auto"/>
          </w:tcPr>
          <w:p w14:paraId="56566185" w14:textId="77777777" w:rsidR="003B19CF" w:rsidRPr="002E54F2" w:rsidRDefault="003B19CF" w:rsidP="00C4157F">
            <w:pPr>
              <w:spacing w:after="0" w:line="240" w:lineRule="auto"/>
              <w:jc w:val="both"/>
              <w:rPr>
                <w:rFonts w:ascii="Times New Roman" w:hAnsi="Times New Roman" w:cs="Times New Roman"/>
                <w:b/>
                <w:bCs/>
                <w:sz w:val="20"/>
                <w:szCs w:val="20"/>
              </w:rPr>
            </w:pPr>
            <w:r w:rsidRPr="002E54F2">
              <w:rPr>
                <w:rFonts w:ascii="Times New Roman" w:hAnsi="Times New Roman" w:cs="Times New Roman"/>
                <w:b/>
                <w:bCs/>
                <w:sz w:val="20"/>
                <w:szCs w:val="20"/>
              </w:rPr>
              <w:t>Sniegts skaidrojums.</w:t>
            </w:r>
          </w:p>
          <w:p w14:paraId="4AE8002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ERAF/KF regulu priekšlikumos ietverto rādītāju mērvienības ir noteiktas EK izstrādātajās rādītāju pasēs (Indicator Fiche</w:t>
            </w:r>
            <w:r>
              <w:rPr>
                <w:rStyle w:val="FootnoteReference"/>
                <w:rFonts w:ascii="Times New Roman" w:hAnsi="Times New Roman" w:cs="Times New Roman"/>
                <w:sz w:val="20"/>
                <w:szCs w:val="20"/>
              </w:rPr>
              <w:footnoteReference w:id="68"/>
            </w:r>
            <w:r>
              <w:rPr>
                <w:rFonts w:ascii="Times New Roman" w:hAnsi="Times New Roman" w:cs="Times New Roman"/>
                <w:sz w:val="20"/>
                <w:szCs w:val="20"/>
              </w:rPr>
              <w:t>, šobrīd pieejami to projekti, gala redakcijas vēl nav pieejamas).</w:t>
            </w:r>
          </w:p>
          <w:p w14:paraId="415A09DE" w14:textId="77777777" w:rsidR="003B19CF" w:rsidRDefault="003B19CF" w:rsidP="00C4157F">
            <w:pPr>
              <w:spacing w:after="0" w:line="240" w:lineRule="auto"/>
              <w:jc w:val="both"/>
              <w:rPr>
                <w:rFonts w:ascii="Times New Roman" w:hAnsi="Times New Roman" w:cs="Times New Roman"/>
                <w:sz w:val="20"/>
                <w:szCs w:val="20"/>
              </w:rPr>
            </w:pPr>
          </w:p>
          <w:p w14:paraId="36396A9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val="restart"/>
          </w:tcPr>
          <w:p w14:paraId="53BB97C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42E601E0" w14:textId="77777777" w:rsidTr="00DC21C3">
        <w:tc>
          <w:tcPr>
            <w:tcW w:w="562" w:type="dxa"/>
            <w:shd w:val="clear" w:color="auto" w:fill="auto"/>
          </w:tcPr>
          <w:p w14:paraId="505E98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805BEC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6F75AFD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vMerge/>
            <w:shd w:val="clear" w:color="auto" w:fill="auto"/>
          </w:tcPr>
          <w:p w14:paraId="10E79E2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p>
        </w:tc>
        <w:tc>
          <w:tcPr>
            <w:tcW w:w="2976" w:type="dxa"/>
            <w:vMerge/>
            <w:shd w:val="clear" w:color="auto" w:fill="auto"/>
          </w:tcPr>
          <w:p w14:paraId="20AA155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vMerge/>
          </w:tcPr>
          <w:p w14:paraId="380214D5"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7D225EDE" w14:textId="77777777" w:rsidTr="00DC21C3">
        <w:tc>
          <w:tcPr>
            <w:tcW w:w="562" w:type="dxa"/>
            <w:shd w:val="clear" w:color="auto" w:fill="auto"/>
          </w:tcPr>
          <w:p w14:paraId="0CE2C7B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13988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51D075D2"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RCO 26: “Zaļā” infrastruktūra, kas uzbūvēta vai modernizēta, lai pielāgotos klimata pārmaiņām</w:t>
            </w:r>
          </w:p>
          <w:p w14:paraId="4544EB68"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p w14:paraId="0007C0C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RCR 52: “Atjaunota zeme, ko izmanto zaļajām zonām, sociālajiem mājokļiem, saimnieciskām vai citām vajadzībām”</w:t>
            </w:r>
          </w:p>
        </w:tc>
        <w:tc>
          <w:tcPr>
            <w:tcW w:w="4954" w:type="dxa"/>
            <w:shd w:val="clear" w:color="auto" w:fill="auto"/>
          </w:tcPr>
          <w:p w14:paraId="447AB35C"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Aicinām RCO 26 izmantot vienotu terminoloģiju ar 2.1.3. SAM lietoto terminoloģiju “zaļā un zilā infrastruktūra”.</w:t>
            </w:r>
          </w:p>
          <w:p w14:paraId="323FA4F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Tāpat aicinām izvērtēt indikatora mērvienības “ha” piemērotību zaļās un zilās infrastruktūras projektu iznākuma rādītājiem.</w:t>
            </w:r>
          </w:p>
        </w:tc>
        <w:tc>
          <w:tcPr>
            <w:tcW w:w="2976" w:type="dxa"/>
            <w:shd w:val="clear" w:color="auto" w:fill="auto"/>
          </w:tcPr>
          <w:p w14:paraId="4EA794D5" w14:textId="77777777" w:rsidR="003B19CF" w:rsidRPr="002E54F2" w:rsidRDefault="003B19CF" w:rsidP="00C4157F">
            <w:pPr>
              <w:spacing w:after="0" w:line="240" w:lineRule="auto"/>
              <w:jc w:val="both"/>
              <w:rPr>
                <w:rFonts w:ascii="Times New Roman" w:hAnsi="Times New Roman" w:cs="Times New Roman"/>
                <w:b/>
                <w:bCs/>
                <w:sz w:val="20"/>
                <w:szCs w:val="20"/>
              </w:rPr>
            </w:pPr>
            <w:r w:rsidRPr="002E54F2">
              <w:rPr>
                <w:rFonts w:ascii="Times New Roman" w:hAnsi="Times New Roman" w:cs="Times New Roman"/>
                <w:b/>
                <w:bCs/>
                <w:sz w:val="20"/>
                <w:szCs w:val="20"/>
              </w:rPr>
              <w:t>Sniegts skaidrojums.</w:t>
            </w:r>
          </w:p>
          <w:p w14:paraId="0E057CB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p w14:paraId="038DF09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ERAF/KF regulu priekšlikumos ietverto rādītāju mērvienības ir noteiktas EK izstrādātajās rādītāju pasēs (Indicator Fiche</w:t>
            </w:r>
            <w:r>
              <w:rPr>
                <w:rStyle w:val="FootnoteReference"/>
                <w:rFonts w:ascii="Times New Roman" w:hAnsi="Times New Roman" w:cs="Times New Roman"/>
                <w:sz w:val="20"/>
                <w:szCs w:val="20"/>
              </w:rPr>
              <w:footnoteReference w:id="69"/>
            </w:r>
            <w:r>
              <w:rPr>
                <w:rFonts w:ascii="Times New Roman" w:hAnsi="Times New Roman" w:cs="Times New Roman"/>
                <w:sz w:val="20"/>
                <w:szCs w:val="20"/>
              </w:rPr>
              <w:t>, šobrīd pieejami to projekti, gala redakcijas vēl nav pieejamas).</w:t>
            </w:r>
          </w:p>
          <w:p w14:paraId="77548E1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1DC57D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1E57D38" w14:textId="77777777" w:rsidTr="00DC21C3">
        <w:tc>
          <w:tcPr>
            <w:tcW w:w="562" w:type="dxa"/>
            <w:shd w:val="clear" w:color="auto" w:fill="auto"/>
          </w:tcPr>
          <w:p w14:paraId="2A9E585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7B015E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59449136" w14:textId="77777777" w:rsidR="003B19CF" w:rsidRPr="006F55DD" w:rsidRDefault="003B19CF" w:rsidP="00C4157F">
            <w:pPr>
              <w:spacing w:after="0" w:line="240" w:lineRule="auto"/>
              <w:ind w:firstLine="12"/>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2.2.prioritāte. VARAM: 2.2.1.SAM. Fonds: KF. ID: RCO 31. Rādītājs: Jaunu vai modernizētu notekūdeņu savākšanas cauruļvadu garums. Mērvienība: km. Starpposma vērtība (2024): 0. Plānotā vērtība (2029): 85.</w:t>
            </w:r>
          </w:p>
          <w:p w14:paraId="3683A61A" w14:textId="77777777" w:rsidR="003B19CF" w:rsidRPr="006F55DD" w:rsidRDefault="003B19CF" w:rsidP="00C4157F">
            <w:pPr>
              <w:spacing w:after="0" w:line="240" w:lineRule="auto"/>
              <w:ind w:firstLine="12"/>
              <w:jc w:val="both"/>
              <w:rPr>
                <w:rFonts w:ascii="Times New Roman" w:eastAsia="Times New Roman" w:hAnsi="Times New Roman" w:cs="Times New Roman"/>
                <w:color w:val="000000"/>
                <w:sz w:val="20"/>
                <w:szCs w:val="20"/>
                <w:lang w:eastAsia="lv-LV"/>
              </w:rPr>
            </w:pPr>
          </w:p>
          <w:p w14:paraId="7387F2FB" w14:textId="77777777" w:rsidR="003B19CF" w:rsidRPr="006F55DD" w:rsidRDefault="003B19CF" w:rsidP="00C4157F">
            <w:pPr>
              <w:spacing w:after="0" w:line="240" w:lineRule="auto"/>
              <w:ind w:firstLine="12"/>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2.2.prioritāte. VARAM: 2.2.1.SAM. Rādītājs: Iedzīvotāji, kas saistīti ar vismaz sekundāro sabiedrisko notekūdeņu attīrīšanu. Mērvienība: CE. Sākotnējā vērtība (2023): 1321368, Plānotā vērtība (2029): 1327828.</w:t>
            </w:r>
          </w:p>
          <w:p w14:paraId="41818896" w14:textId="77777777" w:rsidR="003B19CF" w:rsidRPr="006F55DD" w:rsidRDefault="003B19CF" w:rsidP="00C4157F">
            <w:pPr>
              <w:spacing w:after="0" w:line="240" w:lineRule="auto"/>
              <w:ind w:firstLine="12"/>
              <w:jc w:val="both"/>
              <w:rPr>
                <w:rFonts w:ascii="Times New Roman" w:eastAsia="Times New Roman" w:hAnsi="Times New Roman" w:cs="Times New Roman"/>
                <w:color w:val="000000"/>
                <w:sz w:val="20"/>
                <w:szCs w:val="20"/>
                <w:lang w:eastAsia="lv-LV"/>
              </w:rPr>
            </w:pPr>
          </w:p>
          <w:p w14:paraId="2161B0A5" w14:textId="77777777" w:rsidR="003B19CF" w:rsidRPr="006F55DD" w:rsidRDefault="003B19CF" w:rsidP="00C4157F">
            <w:pPr>
              <w:spacing w:after="0" w:line="240" w:lineRule="auto"/>
              <w:ind w:firstLine="12"/>
              <w:jc w:val="both"/>
              <w:rPr>
                <w:rFonts w:ascii="Times New Roman" w:eastAsia="Times New Roman" w:hAnsi="Times New Roman" w:cs="Times New Roman"/>
                <w:b/>
                <w:bCs/>
                <w:color w:val="000000"/>
                <w:sz w:val="20"/>
                <w:szCs w:val="20"/>
                <w:lang w:eastAsia="lv-LV"/>
              </w:rPr>
            </w:pPr>
            <w:r w:rsidRPr="006F55DD">
              <w:rPr>
                <w:rFonts w:ascii="Times New Roman" w:eastAsia="Times New Roman" w:hAnsi="Times New Roman" w:cs="Times New Roman"/>
                <w:b/>
                <w:bCs/>
                <w:color w:val="000000"/>
                <w:sz w:val="20"/>
                <w:szCs w:val="20"/>
                <w:lang w:eastAsia="lv-LV"/>
              </w:rPr>
              <w:t>2.2. Informācija par dalījumu par intervences kategorijām prioritātes līmenī</w:t>
            </w:r>
          </w:p>
          <w:p w14:paraId="3BC26EBA" w14:textId="77777777" w:rsidR="003B19CF" w:rsidRPr="006F55DD" w:rsidRDefault="003B19CF" w:rsidP="00C4157F">
            <w:pPr>
              <w:spacing w:after="0" w:line="240" w:lineRule="auto"/>
              <w:ind w:firstLine="12"/>
              <w:jc w:val="both"/>
              <w:rPr>
                <w:rFonts w:ascii="Times New Roman" w:eastAsia="Times New Roman" w:hAnsi="Times New Roman" w:cs="Times New Roman"/>
                <w:b/>
                <w:bCs/>
                <w:color w:val="000000"/>
                <w:sz w:val="20"/>
                <w:szCs w:val="20"/>
                <w:lang w:eastAsia="lv-LV"/>
              </w:rPr>
            </w:pPr>
            <w:r w:rsidRPr="006F55DD">
              <w:rPr>
                <w:rFonts w:ascii="Times New Roman" w:eastAsia="Times New Roman" w:hAnsi="Times New Roman" w:cs="Times New Roman"/>
                <w:b/>
                <w:bCs/>
                <w:color w:val="000000"/>
                <w:sz w:val="20"/>
                <w:szCs w:val="20"/>
                <w:lang w:eastAsia="lv-LV"/>
              </w:rPr>
              <w:t xml:space="preserve">2.1.bis Indikatīvais programmas resursu sadalījums pa intervences veidiem </w:t>
            </w:r>
          </w:p>
          <w:p w14:paraId="2D1EA5AC" w14:textId="77777777" w:rsidR="003B19CF" w:rsidRPr="006F55DD" w:rsidRDefault="003B19CF" w:rsidP="00C4157F">
            <w:pPr>
              <w:spacing w:after="0" w:line="240" w:lineRule="auto"/>
              <w:ind w:firstLine="12"/>
              <w:jc w:val="both"/>
              <w:rPr>
                <w:rFonts w:ascii="Times New Roman" w:eastAsia="Times New Roman" w:hAnsi="Times New Roman" w:cs="Times New Roman"/>
                <w:b/>
                <w:bCs/>
                <w:color w:val="000000"/>
                <w:sz w:val="20"/>
                <w:szCs w:val="20"/>
                <w:lang w:eastAsia="lv-LV"/>
              </w:rPr>
            </w:pPr>
            <w:r w:rsidRPr="006F55DD">
              <w:rPr>
                <w:rFonts w:ascii="Times New Roman" w:eastAsia="Times New Roman" w:hAnsi="Times New Roman" w:cs="Times New Roman"/>
                <w:b/>
                <w:bCs/>
                <w:color w:val="000000"/>
                <w:sz w:val="20"/>
                <w:szCs w:val="20"/>
                <w:lang w:eastAsia="lv-LV"/>
              </w:rPr>
              <w:t>4.tabula Dimensija 1 – intervences laukums</w:t>
            </w:r>
          </w:p>
          <w:p w14:paraId="0BC671A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color w:val="000000"/>
                <w:sz w:val="20"/>
                <w:szCs w:val="20"/>
                <w:lang w:eastAsia="lv-LV"/>
              </w:rPr>
              <w:t>2.2.prioritāte. Fonds: KF. Intervences jomas kods: 41. Apjoms: 54 160 000 EUR</w:t>
            </w:r>
          </w:p>
        </w:tc>
        <w:tc>
          <w:tcPr>
            <w:tcW w:w="4954" w:type="dxa"/>
            <w:shd w:val="clear" w:color="auto" w:fill="auto"/>
          </w:tcPr>
          <w:p w14:paraId="57020587" w14:textId="77777777" w:rsidR="003B19CF" w:rsidRPr="006F55DD" w:rsidRDefault="003B19CF" w:rsidP="00C4157F">
            <w:pPr>
              <w:spacing w:after="0" w:line="240" w:lineRule="auto"/>
              <w:jc w:val="both"/>
              <w:rPr>
                <w:rFonts w:ascii="Times New Roman" w:eastAsia="Times New Roman" w:hAnsi="Times New Roman" w:cs="Times New Roman"/>
                <w:color w:val="000000"/>
                <w:sz w:val="20"/>
                <w:szCs w:val="20"/>
                <w:lang w:eastAsia="lv-LV"/>
              </w:rPr>
            </w:pPr>
            <w:r w:rsidRPr="006F55DD">
              <w:rPr>
                <w:rFonts w:ascii="Times New Roman" w:eastAsia="Times New Roman" w:hAnsi="Times New Roman" w:cs="Times New Roman"/>
                <w:color w:val="000000"/>
                <w:sz w:val="20"/>
                <w:szCs w:val="20"/>
                <w:lang w:eastAsia="lv-LV"/>
              </w:rPr>
              <w:t xml:space="preserve">Atbilstoši minētajam secināms, ka līdz 2029. gadam ir jāpārbūvē un jāizbūvē jauni kanalizācijas tīkli 85 km apjomā un jāpieslēdz papildus iedzīvotājus ar slodzi 1327828-1321368=6460 CE. </w:t>
            </w:r>
          </w:p>
          <w:p w14:paraId="039AF64C"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color w:val="000000"/>
                <w:sz w:val="20"/>
                <w:szCs w:val="20"/>
                <w:lang w:eastAsia="lv-LV"/>
              </w:rPr>
              <w:t>Ņemot vērā, ka 2.2.1.SAM ir atbalstīta gan kanalizācijas tīklu atjaunošana un pārbūve, gan jaunu tīklu izbūve (52.lpp.), VARAM Notekūdeņu apsaimniekošanas investīciju plāna 2021.-2027.gada projektā apkopotās investīciju vajadzības Padomes Direktīvas 91/271/EKK par komunālo notekūdeņu attīrīšanu prasību izpildei ir atbalstītas kanalizācijas tīklu paplašināšanai - 150,4 milj. EUR  (t.sk. Rīgai – 86,4 milj. EUR, 129 km tīklu, 17 162 iedzīvotāju) un kanalizācijas tīklu atjaunošanai 220 milj. EUR (t.sk. Rīgai – 78,2 milj. EUR un 85,1 km tīklu) apmērā, bet Darbības programmas projektā finansējums ar intervences kodu Nr.41 (notekūdeņu savākšanai un attīrīšanai) ir plānots 54,16 milj. EUR apmērā, līdz ar to Padomes Direktīvas 91/271/EKK par komunālo notekūdeņu attīrīšanu prasību izpildei ierosinām palielināt finansējumu un iznākuma rādītāju.</w:t>
            </w:r>
          </w:p>
        </w:tc>
        <w:tc>
          <w:tcPr>
            <w:tcW w:w="2976" w:type="dxa"/>
            <w:shd w:val="clear" w:color="auto" w:fill="auto"/>
          </w:tcPr>
          <w:p w14:paraId="6AE76473"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Daļēji ņemts vērā. </w:t>
            </w:r>
            <w:r w:rsidRPr="005F61F8">
              <w:rPr>
                <w:rFonts w:ascii="Times New Roman" w:hAnsi="Times New Roman" w:cs="Times New Roman"/>
                <w:b/>
                <w:bCs/>
                <w:sz w:val="20"/>
                <w:szCs w:val="20"/>
              </w:rPr>
              <w:t>Sniegts skaidrojums</w:t>
            </w:r>
            <w:r>
              <w:rPr>
                <w:rFonts w:ascii="Times New Roman" w:hAnsi="Times New Roman" w:cs="Times New Roman"/>
                <w:sz w:val="20"/>
                <w:szCs w:val="20"/>
              </w:rPr>
              <w:t>.</w:t>
            </w:r>
          </w:p>
          <w:p w14:paraId="4A057B60" w14:textId="77777777" w:rsidR="003B19CF"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Ievērojot to, ka  finansējums tiek plānots atbilstoši NAP noteiktajam finansējumam, 2.2.1. SAM finansējumu nav iespējams palielināt. Ievērojot ierobežotās iespējas atbalstu sniegt finanšu instrumentu veidā, rādītājs tiek dzēsts.</w:t>
            </w:r>
          </w:p>
          <w:p w14:paraId="4F5AE56B" w14:textId="77777777" w:rsidR="003B19CF" w:rsidRDefault="003B19CF" w:rsidP="00C4157F">
            <w:pPr>
              <w:spacing w:after="0" w:line="240" w:lineRule="auto"/>
              <w:jc w:val="both"/>
              <w:rPr>
                <w:rFonts w:ascii="Times New Roman" w:hAnsi="Times New Roman" w:cs="Times New Roman"/>
                <w:sz w:val="20"/>
                <w:szCs w:val="20"/>
              </w:rPr>
            </w:pPr>
          </w:p>
          <w:p w14:paraId="6D20280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DP  4.tabulā</w:t>
            </w:r>
            <w:r w:rsidRPr="002E54F2">
              <w:rPr>
                <w:rFonts w:ascii="Times New Roman" w:hAnsi="Times New Roman" w:cs="Times New Roman"/>
                <w:sz w:val="20"/>
                <w:szCs w:val="20"/>
              </w:rPr>
              <w:t xml:space="preserve"> </w:t>
            </w:r>
            <w:r>
              <w:rPr>
                <w:rFonts w:ascii="Times New Roman" w:hAnsi="Times New Roman" w:cs="Times New Roman"/>
                <w:sz w:val="20"/>
                <w:szCs w:val="20"/>
              </w:rPr>
              <w:t>“</w:t>
            </w:r>
            <w:r w:rsidRPr="002E54F2">
              <w:rPr>
                <w:rFonts w:ascii="Times New Roman" w:hAnsi="Times New Roman" w:cs="Times New Roman"/>
                <w:sz w:val="20"/>
                <w:szCs w:val="20"/>
              </w:rPr>
              <w:t>Dimensija 1 – intervences laukums</w:t>
            </w:r>
            <w:r>
              <w:rPr>
                <w:rFonts w:ascii="Times New Roman" w:hAnsi="Times New Roman" w:cs="Times New Roman"/>
                <w:sz w:val="20"/>
                <w:szCs w:val="20"/>
              </w:rPr>
              <w:t>” atbilstoši KNR VI pielikuma prasībām ir ietverts DP finansējums prioritātes līmenī, savukārt rādītāju sasniedzamās vērtības ir rēķinātas SAM līmenī, ņemot vērā, ka atbilstoši KNR regulas nosacījumiem 50% no 2026.gada un 2027.gada finansējuma nebūs pieejami līdz EK lēmumam pēc vidusposma ziņojuma</w:t>
            </w:r>
            <w:r>
              <w:rPr>
                <w:rStyle w:val="FootnoteReference"/>
                <w:rFonts w:ascii="Times New Roman" w:hAnsi="Times New Roman" w:cs="Times New Roman"/>
                <w:sz w:val="20"/>
                <w:szCs w:val="20"/>
              </w:rPr>
              <w:footnoteReference w:id="70"/>
            </w:r>
            <w:r>
              <w:rPr>
                <w:rFonts w:ascii="Times New Roman" w:hAnsi="Times New Roman" w:cs="Times New Roman"/>
                <w:sz w:val="20"/>
                <w:szCs w:val="20"/>
              </w:rPr>
              <w:t>. Ņemot vērā minēto, intervences kodu tabulas ir precizētas, norādot finansējumu bez elastības finansējuma, lai nodrošinātu vienotu pieeju attiecibā uz rādītājiem un intervences kodiem.</w:t>
            </w:r>
          </w:p>
        </w:tc>
        <w:tc>
          <w:tcPr>
            <w:tcW w:w="1638" w:type="dxa"/>
          </w:tcPr>
          <w:p w14:paraId="05ABFB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3BA807A1" w14:textId="77777777" w:rsidTr="00DC21C3">
        <w:tc>
          <w:tcPr>
            <w:tcW w:w="562" w:type="dxa"/>
            <w:shd w:val="clear" w:color="auto" w:fill="auto"/>
          </w:tcPr>
          <w:p w14:paraId="4C0194F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BD072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val="restart"/>
            <w:shd w:val="clear" w:color="auto" w:fill="auto"/>
          </w:tcPr>
          <w:p w14:paraId="35C9005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 prioritāšu iznākuma rādītāji</w:t>
            </w:r>
          </w:p>
        </w:tc>
        <w:tc>
          <w:tcPr>
            <w:tcW w:w="4954" w:type="dxa"/>
            <w:shd w:val="clear" w:color="auto" w:fill="auto"/>
          </w:tcPr>
          <w:p w14:paraId="7B1F1664"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Papildināt:</w:t>
            </w:r>
          </w:p>
          <w:p w14:paraId="72AB0624"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Videi draudzīga sliežu (tramvaja, dzelzceļa) sabiedriskā transporta attīstība (km).</w:t>
            </w:r>
          </w:p>
          <w:p w14:paraId="2617912F"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Pārvadāto pasažieru skaits ar sliežu (tramvaja, dzelzceļa) sabiedrisko transportu.</w:t>
            </w:r>
          </w:p>
          <w:p w14:paraId="71298685"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sz w:val="20"/>
                <w:szCs w:val="20"/>
                <w:lang w:eastAsia="lv-LV"/>
              </w:rPr>
              <w:t>Sliežu (tramvaja, dzelzceļa) sabiedriskā transporta pieejamības vērtējuma pieaugums (iedzīvotāju skaits, kas dzīvo līdz 300 m attālumā no sabiedriskā transporta pieturas).</w:t>
            </w:r>
          </w:p>
        </w:tc>
        <w:tc>
          <w:tcPr>
            <w:tcW w:w="2976" w:type="dxa"/>
            <w:shd w:val="clear" w:color="auto" w:fill="auto"/>
          </w:tcPr>
          <w:p w14:paraId="611AA356" w14:textId="77777777" w:rsidR="003B19CF" w:rsidRDefault="003B19CF" w:rsidP="00C4157F">
            <w:pPr>
              <w:spacing w:after="0" w:line="240" w:lineRule="auto"/>
              <w:jc w:val="both"/>
              <w:rPr>
                <w:rFonts w:ascii="Times New Roman" w:hAnsi="Times New Roman" w:cs="Times New Roman"/>
                <w:b/>
                <w:bCs/>
                <w:sz w:val="20"/>
                <w:szCs w:val="20"/>
              </w:rPr>
            </w:pPr>
            <w:r w:rsidRPr="004A6C98">
              <w:rPr>
                <w:rFonts w:ascii="Times New Roman" w:hAnsi="Times New Roman" w:cs="Times New Roman"/>
                <w:b/>
                <w:sz w:val="20"/>
                <w:szCs w:val="20"/>
              </w:rPr>
              <w:t>Nav ņemts vērā</w:t>
            </w:r>
            <w:r>
              <w:rPr>
                <w:rFonts w:ascii="Times New Roman" w:hAnsi="Times New Roman" w:cs="Times New Roman"/>
                <w:sz w:val="20"/>
                <w:szCs w:val="20"/>
              </w:rPr>
              <w:t xml:space="preserve">. </w:t>
            </w:r>
            <w:r w:rsidRPr="002E54F2">
              <w:rPr>
                <w:rFonts w:ascii="Times New Roman" w:hAnsi="Times New Roman" w:cs="Times New Roman"/>
                <w:b/>
                <w:bCs/>
                <w:sz w:val="20"/>
                <w:szCs w:val="20"/>
              </w:rPr>
              <w:t>Sniegts skaidrojums.</w:t>
            </w:r>
          </w:p>
          <w:p w14:paraId="55F9005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4C900617"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4C46886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ERAF/KF regulu priekšlikumos ietverto rādītāju mērvienības ir noteiktas EK izstrādātajās rādītāju pasēs (Indicator Fiche</w:t>
            </w:r>
            <w:r>
              <w:rPr>
                <w:rStyle w:val="FootnoteReference"/>
                <w:rFonts w:ascii="Times New Roman" w:hAnsi="Times New Roman" w:cs="Times New Roman"/>
                <w:sz w:val="20"/>
                <w:szCs w:val="20"/>
              </w:rPr>
              <w:footnoteReference w:id="71"/>
            </w:r>
            <w:r>
              <w:rPr>
                <w:rFonts w:ascii="Times New Roman" w:hAnsi="Times New Roman" w:cs="Times New Roman"/>
                <w:sz w:val="20"/>
                <w:szCs w:val="20"/>
              </w:rPr>
              <w:t>, šobrīd pieejami to projekti, gala redakcijas vēl nav pieejamas).</w:t>
            </w:r>
          </w:p>
          <w:p w14:paraId="48ECC94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izvērtēs iespēju ietvert minētos rādītājus MK noteikumos par SAM īstenošanu.</w:t>
            </w:r>
          </w:p>
          <w:p w14:paraId="3EF1FF5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4DE351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55D9A51" w14:textId="77777777" w:rsidTr="00DC21C3">
        <w:tc>
          <w:tcPr>
            <w:tcW w:w="562" w:type="dxa"/>
            <w:shd w:val="clear" w:color="auto" w:fill="auto"/>
          </w:tcPr>
          <w:p w14:paraId="3839758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F5E347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vMerge/>
            <w:shd w:val="clear" w:color="auto" w:fill="auto"/>
          </w:tcPr>
          <w:p w14:paraId="2C0FF8E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BCC5B74"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Koriģēt:</w:t>
            </w:r>
          </w:p>
          <w:p w14:paraId="69DD716A"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sz w:val="20"/>
                <w:szCs w:val="20"/>
                <w:lang w:eastAsia="lv-LV"/>
              </w:rPr>
              <w:t>Esošie rādītāji fokusējas uz dzelzceļa attīstības raksturojumu. Atbilstoši iepriekšminētajiem komentāriem, aicinām iznākuma rādītājus attiecināt uz sliežu transportu (ietverot tramvaju).</w:t>
            </w:r>
          </w:p>
        </w:tc>
        <w:tc>
          <w:tcPr>
            <w:tcW w:w="2976" w:type="dxa"/>
            <w:shd w:val="clear" w:color="auto" w:fill="auto"/>
          </w:tcPr>
          <w:p w14:paraId="6F54EE82" w14:textId="77777777" w:rsidR="003B19CF" w:rsidRPr="002E54F2" w:rsidRDefault="003B19CF" w:rsidP="00C4157F">
            <w:pPr>
              <w:spacing w:after="0" w:line="240" w:lineRule="auto"/>
              <w:jc w:val="both"/>
              <w:rPr>
                <w:rFonts w:ascii="Times New Roman" w:hAnsi="Times New Roman" w:cs="Times New Roman"/>
                <w:b/>
                <w:bCs/>
                <w:sz w:val="20"/>
                <w:szCs w:val="20"/>
              </w:rPr>
            </w:pPr>
            <w:r w:rsidRPr="002E54F2">
              <w:rPr>
                <w:rFonts w:ascii="Times New Roman" w:hAnsi="Times New Roman" w:cs="Times New Roman"/>
                <w:b/>
                <w:bCs/>
                <w:sz w:val="20"/>
                <w:szCs w:val="20"/>
              </w:rPr>
              <w:t>Sniegts skaidrojums.</w:t>
            </w:r>
          </w:p>
          <w:p w14:paraId="284EECD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p w14:paraId="76E182A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45ED6A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A7EAF30" w14:textId="77777777" w:rsidTr="00DC21C3">
        <w:tc>
          <w:tcPr>
            <w:tcW w:w="562" w:type="dxa"/>
            <w:shd w:val="clear" w:color="auto" w:fill="auto"/>
          </w:tcPr>
          <w:p w14:paraId="72F5BA2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7F2D11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94B58D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 prioritāšu iznākuma rādītāji</w:t>
            </w:r>
          </w:p>
        </w:tc>
        <w:tc>
          <w:tcPr>
            <w:tcW w:w="4954" w:type="dxa"/>
            <w:shd w:val="clear" w:color="auto" w:fill="auto"/>
          </w:tcPr>
          <w:p w14:paraId="7A9CC809"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Papildināt:</w:t>
            </w:r>
          </w:p>
          <w:p w14:paraId="6BB2F27C"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Programmu izveide, kas darbojas un nodrošina cilvēku aktīvu un veselīgu novecošanos, “silver ekonomika”.</w:t>
            </w:r>
          </w:p>
          <w:p w14:paraId="4B0D6A92"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Ar šādu programmu apkalpoto personu skaits.</w:t>
            </w:r>
          </w:p>
          <w:p w14:paraId="5CBE2FB0"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sz w:val="20"/>
                <w:szCs w:val="20"/>
                <w:lang w:eastAsia="lv-LV"/>
              </w:rPr>
              <w:t>Samazināts slimības dienu/lapu skaits teritorijā.</w:t>
            </w:r>
          </w:p>
        </w:tc>
        <w:tc>
          <w:tcPr>
            <w:tcW w:w="2976" w:type="dxa"/>
            <w:shd w:val="clear" w:color="auto" w:fill="auto"/>
          </w:tcPr>
          <w:p w14:paraId="07386C2D" w14:textId="77777777" w:rsidR="003B19CF" w:rsidRPr="00C743CB" w:rsidRDefault="003B19CF" w:rsidP="00C4157F">
            <w:pPr>
              <w:spacing w:after="0" w:line="240" w:lineRule="auto"/>
              <w:jc w:val="both"/>
              <w:rPr>
                <w:rFonts w:ascii="Times New Roman" w:hAnsi="Times New Roman" w:cs="Times New Roman"/>
                <w:b/>
                <w:bCs/>
                <w:sz w:val="20"/>
                <w:szCs w:val="20"/>
              </w:rPr>
            </w:pPr>
            <w:r w:rsidRPr="00C743CB">
              <w:rPr>
                <w:rFonts w:ascii="Times New Roman" w:hAnsi="Times New Roman" w:cs="Times New Roman"/>
                <w:b/>
                <w:bCs/>
                <w:sz w:val="20"/>
                <w:szCs w:val="20"/>
              </w:rPr>
              <w:t>Sniegts skaidrojums.</w:t>
            </w:r>
          </w:p>
          <w:p w14:paraId="1A9AA9C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3A70104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782E787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9CF8DC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B2BA727" w14:textId="77777777" w:rsidTr="00DC21C3">
        <w:tc>
          <w:tcPr>
            <w:tcW w:w="562" w:type="dxa"/>
            <w:shd w:val="clear" w:color="auto" w:fill="auto"/>
          </w:tcPr>
          <w:p w14:paraId="0913782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AF4BD4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2A0EB34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RCR 73</w:t>
            </w:r>
          </w:p>
        </w:tc>
        <w:tc>
          <w:tcPr>
            <w:tcW w:w="4954" w:type="dxa"/>
            <w:shd w:val="clear" w:color="auto" w:fill="auto"/>
          </w:tcPr>
          <w:p w14:paraId="110053C8" w14:textId="77777777" w:rsidR="003B19CF" w:rsidRPr="006F55DD" w:rsidRDefault="003B19CF" w:rsidP="00C4157F">
            <w:pPr>
              <w:spacing w:after="0" w:line="240" w:lineRule="auto"/>
              <w:jc w:val="both"/>
              <w:rPr>
                <w:rFonts w:ascii="Times New Roman" w:eastAsia="Times New Roman" w:hAnsi="Times New Roman" w:cs="Times New Roman"/>
                <w:bCs/>
                <w:sz w:val="20"/>
                <w:szCs w:val="20"/>
              </w:rPr>
            </w:pPr>
            <w:r w:rsidRPr="006F55DD">
              <w:rPr>
                <w:rFonts w:ascii="Times New Roman" w:eastAsia="Times New Roman" w:hAnsi="Times New Roman" w:cs="Times New Roman"/>
                <w:bCs/>
                <w:sz w:val="20"/>
                <w:szCs w:val="20"/>
              </w:rPr>
              <w:t>Vai tas ir reāls rādītājs? Vai tiešām plānots, ka gandrīz visi Latvijas iedzīvotāji katru gadu izmantos projektu ietvaros modernizētās veselības aprūpes iestādes?</w:t>
            </w:r>
          </w:p>
        </w:tc>
        <w:tc>
          <w:tcPr>
            <w:tcW w:w="2976" w:type="dxa"/>
            <w:shd w:val="clear" w:color="auto" w:fill="auto"/>
          </w:tcPr>
          <w:p w14:paraId="549AE0D8" w14:textId="77777777" w:rsidR="003B19CF" w:rsidRPr="00C743CB" w:rsidRDefault="003B19CF" w:rsidP="00C4157F">
            <w:pPr>
              <w:spacing w:after="0" w:line="240" w:lineRule="auto"/>
              <w:jc w:val="both"/>
              <w:rPr>
                <w:rFonts w:ascii="Times New Roman" w:hAnsi="Times New Roman" w:cs="Times New Roman"/>
                <w:b/>
                <w:bCs/>
                <w:sz w:val="20"/>
                <w:szCs w:val="20"/>
              </w:rPr>
            </w:pPr>
            <w:r w:rsidRPr="00C743CB">
              <w:rPr>
                <w:rFonts w:ascii="Times New Roman" w:hAnsi="Times New Roman" w:cs="Times New Roman"/>
                <w:b/>
                <w:bCs/>
                <w:sz w:val="20"/>
                <w:szCs w:val="20"/>
              </w:rPr>
              <w:t>Sniegts skaidrojums.</w:t>
            </w:r>
          </w:p>
          <w:p w14:paraId="54B0995B" w14:textId="77777777" w:rsidR="003B19CF" w:rsidRDefault="003B19CF" w:rsidP="00C4157F">
            <w:pPr>
              <w:spacing w:after="0" w:line="240" w:lineRule="auto"/>
              <w:jc w:val="both"/>
              <w:rPr>
                <w:rFonts w:ascii="Times New Roman" w:hAnsi="Times New Roman" w:cs="Times New Roman"/>
                <w:sz w:val="20"/>
                <w:szCs w:val="20"/>
              </w:rPr>
            </w:pPr>
            <w:r w:rsidRPr="00670D86">
              <w:rPr>
                <w:rFonts w:ascii="Times New Roman" w:hAnsi="Times New Roman" w:cs="Times New Roman"/>
                <w:sz w:val="20"/>
                <w:szCs w:val="20"/>
              </w:rPr>
              <w:t>Ņemot vērā, ka plānoti visaptveroši ieguldījumi veselības aprūpē gan stacionāros, gan sekundāros ambulatoros pakalpojumos, kā arī to, ka plānots attīstīt primāro aprūpi, kur katram iedzīvotājam vismaz reizi gadā būtu jāizmanto profilaktiskos nolūkos, plānots, ka šāds rādītājs ir sasniedzams. Tāpat jāņem vērā, ka katrs iedzīvotājs var jaunos vai modernizētos veselības aprūpes pakalpojumus izmantot vairākas reizes gadā, kā arī katrs iedzīvotājs var apmeklēt vairākas iestādes gadā.</w:t>
            </w:r>
          </w:p>
          <w:p w14:paraId="15F81E90" w14:textId="77777777" w:rsidR="003B19CF" w:rsidRDefault="003B19CF" w:rsidP="00C4157F">
            <w:pPr>
              <w:spacing w:after="0" w:line="240" w:lineRule="auto"/>
              <w:jc w:val="both"/>
              <w:rPr>
                <w:rFonts w:ascii="Times New Roman" w:hAnsi="Times New Roman" w:cs="Times New Roman"/>
                <w:sz w:val="20"/>
                <w:szCs w:val="20"/>
              </w:rPr>
            </w:pPr>
          </w:p>
          <w:p w14:paraId="6AB9405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Minētais rādītājs ir ietverts ERAF/KF regulas priekšlikumā.</w:t>
            </w:r>
          </w:p>
          <w:p w14:paraId="5FE74FF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47F4375C" w14:textId="77777777" w:rsidR="003B19CF" w:rsidRDefault="003B19CF" w:rsidP="00C4157F">
            <w:pPr>
              <w:spacing w:after="0" w:line="240" w:lineRule="auto"/>
              <w:jc w:val="both"/>
              <w:rPr>
                <w:rFonts w:ascii="Times New Roman" w:hAnsi="Times New Roman" w:cs="Times New Roman"/>
                <w:sz w:val="20"/>
                <w:szCs w:val="20"/>
              </w:rPr>
            </w:pPr>
          </w:p>
          <w:p w14:paraId="7EFCA2D4" w14:textId="77777777" w:rsidR="003B19CF" w:rsidRDefault="003B19CF" w:rsidP="00C4157F">
            <w:pPr>
              <w:spacing w:after="0" w:line="240" w:lineRule="auto"/>
              <w:jc w:val="both"/>
              <w:rPr>
                <w:rFonts w:ascii="Times New Roman" w:hAnsi="Times New Roman" w:cs="Times New Roman"/>
                <w:sz w:val="20"/>
                <w:szCs w:val="20"/>
              </w:rPr>
            </w:pPr>
          </w:p>
          <w:p w14:paraId="3CFF9A20"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4C881E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EFC3E21" w14:textId="77777777" w:rsidTr="00DC21C3">
        <w:tc>
          <w:tcPr>
            <w:tcW w:w="562" w:type="dxa"/>
            <w:shd w:val="clear" w:color="auto" w:fill="auto"/>
          </w:tcPr>
          <w:p w14:paraId="24B833CC"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9A7EE8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4A768D94"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tbl>
            <w:tblPr>
              <w:tblW w:w="469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34"/>
              <w:gridCol w:w="1131"/>
              <w:gridCol w:w="992"/>
              <w:gridCol w:w="1137"/>
            </w:tblGrid>
            <w:tr w:rsidR="003B19CF" w:rsidRPr="006F55DD" w14:paraId="5B022459" w14:textId="77777777" w:rsidTr="00305010">
              <w:trPr>
                <w:trHeight w:val="975"/>
              </w:trPr>
              <w:tc>
                <w:tcPr>
                  <w:tcW w:w="1434" w:type="dxa"/>
                  <w:tcBorders>
                    <w:top w:val="single" w:sz="6" w:space="0" w:color="000000"/>
                    <w:left w:val="single" w:sz="6" w:space="0" w:color="000000"/>
                    <w:bottom w:val="single" w:sz="6" w:space="0" w:color="000000"/>
                    <w:right w:val="single" w:sz="6" w:space="0" w:color="000000"/>
                  </w:tcBorders>
                </w:tcPr>
                <w:p w14:paraId="41224D1E" w14:textId="77777777" w:rsidR="003B19CF" w:rsidRPr="005F61F8" w:rsidRDefault="003B19CF" w:rsidP="00C4157F">
                  <w:pPr>
                    <w:pStyle w:val="Normal1"/>
                    <w:spacing w:line="240" w:lineRule="auto"/>
                    <w:jc w:val="both"/>
                    <w:rPr>
                      <w:rFonts w:ascii="Times New Roman" w:eastAsia="Times New Roman" w:hAnsi="Times New Roman" w:cs="Times New Roman"/>
                      <w:b/>
                      <w:bCs/>
                      <w:sz w:val="16"/>
                      <w:szCs w:val="16"/>
                    </w:rPr>
                  </w:pPr>
                  <w:r w:rsidRPr="005F61F8">
                    <w:rPr>
                      <w:rFonts w:ascii="Times New Roman" w:eastAsia="Times New Roman" w:hAnsi="Times New Roman" w:cs="Times New Roman"/>
                      <w:b/>
                      <w:bCs/>
                      <w:sz w:val="16"/>
                      <w:szCs w:val="16"/>
                    </w:rPr>
                    <w:t>Precizēt:</w:t>
                  </w:r>
                </w:p>
                <w:p w14:paraId="5BF55662"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VM: 4.1.3.SAM</w:t>
                  </w:r>
                </w:p>
                <w:p w14:paraId="6DFFC950"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IZM: 4.2.4.SAM</w:t>
                  </w:r>
                </w:p>
                <w:p w14:paraId="08DAE87E"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color w:val="FF0000"/>
                      <w:sz w:val="16"/>
                      <w:szCs w:val="16"/>
                      <w:u w:val="single"/>
                    </w:rPr>
                    <w:t xml:space="preserve">LM, EM </w:t>
                  </w:r>
                  <w:r w:rsidRPr="005F61F8">
                    <w:rPr>
                      <w:rFonts w:ascii="Times New Roman" w:hAnsi="Times New Roman" w:cs="Times New Roman"/>
                      <w:strike/>
                      <w:noProof/>
                      <w:color w:val="FF0000"/>
                      <w:sz w:val="16"/>
                      <w:szCs w:val="16"/>
                    </w:rPr>
                    <w:t>VARAM:</w:t>
                  </w:r>
                  <w:r w:rsidRPr="005F61F8">
                    <w:rPr>
                      <w:rFonts w:ascii="Times New Roman" w:hAnsi="Times New Roman" w:cs="Times New Roman"/>
                      <w:noProof/>
                      <w:sz w:val="16"/>
                      <w:szCs w:val="16"/>
                    </w:rPr>
                    <w:t xml:space="preserve"> 4.2.4.SAM</w:t>
                  </w:r>
                </w:p>
                <w:p w14:paraId="5115E8F0"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LM: 4.3.3.SAM</w:t>
                  </w:r>
                </w:p>
                <w:p w14:paraId="50961DBF"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PKC 4.3.6.SAM</w:t>
                  </w:r>
                </w:p>
              </w:tc>
              <w:tc>
                <w:tcPr>
                  <w:tcW w:w="1131" w:type="dxa"/>
                  <w:tcBorders>
                    <w:top w:val="single" w:sz="6" w:space="0" w:color="000000"/>
                    <w:left w:val="single" w:sz="6" w:space="0" w:color="000000"/>
                    <w:bottom w:val="single" w:sz="6" w:space="0" w:color="000000"/>
                    <w:right w:val="single" w:sz="6" w:space="0" w:color="000000"/>
                  </w:tcBorders>
                </w:tcPr>
                <w:p w14:paraId="2A000B12" w14:textId="77777777" w:rsidR="003B19CF" w:rsidRPr="005F61F8" w:rsidRDefault="003B19CF" w:rsidP="00C4157F">
                  <w:pPr>
                    <w:pStyle w:val="Normal1"/>
                    <w:spacing w:line="240" w:lineRule="auto"/>
                    <w:jc w:val="both"/>
                    <w:rPr>
                      <w:rFonts w:ascii="Times New Roman" w:eastAsia="Times New Roman" w:hAnsi="Times New Roman" w:cs="Times New Roman"/>
                      <w:b/>
                      <w:bCs/>
                      <w:sz w:val="16"/>
                      <w:szCs w:val="16"/>
                    </w:rPr>
                  </w:pPr>
                  <w:r w:rsidRPr="005F61F8">
                    <w:rPr>
                      <w:rFonts w:ascii="Times New Roman" w:eastAsia="Times New Roman" w:hAnsi="Times New Roman" w:cs="Times New Roman"/>
                      <w:b/>
                      <w:bCs/>
                      <w:sz w:val="16"/>
                      <w:szCs w:val="16"/>
                    </w:rPr>
                    <w:t>Precizēt:</w:t>
                  </w:r>
                </w:p>
                <w:p w14:paraId="5EB56D7B"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sz w:val="16"/>
                      <w:szCs w:val="16"/>
                      <w:lang w:eastAsia="en-GB"/>
                    </w:rPr>
                    <w:t xml:space="preserve">Nodarbinātie, tostarp pašnodarbinātie,  </w:t>
                  </w:r>
                  <w:r w:rsidRPr="005F61F8">
                    <w:rPr>
                      <w:rFonts w:ascii="Times New Roman" w:hAnsi="Times New Roman" w:cs="Times New Roman"/>
                      <w:color w:val="FF0000"/>
                      <w:sz w:val="16"/>
                      <w:szCs w:val="16"/>
                      <w:u w:val="single"/>
                      <w:lang w:eastAsia="en-GB"/>
                    </w:rPr>
                    <w:t>kuru darba situācija uzlabojusies sešos mēnešos</w:t>
                  </w:r>
                </w:p>
              </w:tc>
              <w:tc>
                <w:tcPr>
                  <w:tcW w:w="992" w:type="dxa"/>
                  <w:tcBorders>
                    <w:top w:val="single" w:sz="6" w:space="0" w:color="000000"/>
                    <w:left w:val="single" w:sz="6" w:space="0" w:color="000000"/>
                    <w:bottom w:val="single" w:sz="6" w:space="0" w:color="000000"/>
                    <w:right w:val="single" w:sz="6" w:space="0" w:color="000000"/>
                  </w:tcBorders>
                </w:tcPr>
                <w:p w14:paraId="7135ED82" w14:textId="77777777" w:rsidR="003B19CF" w:rsidRPr="005F61F8" w:rsidRDefault="003B19CF" w:rsidP="00C4157F">
                  <w:pPr>
                    <w:pStyle w:val="Normal1"/>
                    <w:spacing w:line="240" w:lineRule="auto"/>
                    <w:jc w:val="both"/>
                    <w:rPr>
                      <w:rFonts w:ascii="Times New Roman" w:eastAsia="Times New Roman" w:hAnsi="Times New Roman" w:cs="Times New Roman"/>
                      <w:b/>
                      <w:bCs/>
                      <w:sz w:val="16"/>
                      <w:szCs w:val="16"/>
                    </w:rPr>
                  </w:pPr>
                  <w:r w:rsidRPr="005F61F8">
                    <w:rPr>
                      <w:rFonts w:ascii="Times New Roman" w:eastAsia="Times New Roman" w:hAnsi="Times New Roman" w:cs="Times New Roman"/>
                      <w:b/>
                      <w:bCs/>
                      <w:sz w:val="16"/>
                      <w:szCs w:val="16"/>
                    </w:rPr>
                    <w:t>Precizēt:</w:t>
                  </w:r>
                </w:p>
                <w:p w14:paraId="3CE58EA9"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6 011, t.sk.</w:t>
                  </w:r>
                </w:p>
                <w:p w14:paraId="4D9EBBBD"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VM: 66</w:t>
                  </w:r>
                </w:p>
                <w:p w14:paraId="5D953366"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IZM: 5 359</w:t>
                  </w:r>
                </w:p>
                <w:p w14:paraId="3FE1C5EB"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color w:val="FF0000"/>
                      <w:sz w:val="16"/>
                      <w:szCs w:val="16"/>
                      <w:u w:val="single"/>
                    </w:rPr>
                    <w:t>EM</w:t>
                  </w:r>
                  <w:r w:rsidRPr="005F61F8">
                    <w:rPr>
                      <w:rFonts w:ascii="Times New Roman" w:hAnsi="Times New Roman" w:cs="Times New Roman"/>
                      <w:noProof/>
                      <w:color w:val="FF0000"/>
                      <w:sz w:val="16"/>
                      <w:szCs w:val="16"/>
                    </w:rPr>
                    <w:t xml:space="preserve">, </w:t>
                  </w:r>
                  <w:r w:rsidRPr="005F61F8">
                    <w:rPr>
                      <w:rFonts w:ascii="Times New Roman" w:hAnsi="Times New Roman" w:cs="Times New Roman"/>
                      <w:strike/>
                      <w:noProof/>
                      <w:color w:val="FF0000"/>
                      <w:sz w:val="16"/>
                      <w:szCs w:val="16"/>
                    </w:rPr>
                    <w:t>VARAM</w:t>
                  </w:r>
                  <w:r w:rsidRPr="005F61F8">
                    <w:rPr>
                      <w:rFonts w:ascii="Times New Roman" w:hAnsi="Times New Roman" w:cs="Times New Roman"/>
                      <w:noProof/>
                      <w:sz w:val="16"/>
                      <w:szCs w:val="16"/>
                    </w:rPr>
                    <w:t>: *</w:t>
                  </w:r>
                </w:p>
                <w:p w14:paraId="5372977F"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LM: 586</w:t>
                  </w:r>
                </w:p>
                <w:p w14:paraId="6E2AB5C8" w14:textId="77777777" w:rsidR="003B19CF" w:rsidRPr="005F61F8" w:rsidRDefault="003B19CF" w:rsidP="00C4157F">
                  <w:pPr>
                    <w:pStyle w:val="Text1"/>
                    <w:spacing w:before="0" w:after="0"/>
                    <w:ind w:left="0"/>
                    <w:rPr>
                      <w:rFonts w:cs="Times New Roman"/>
                      <w:noProof/>
                      <w:sz w:val="16"/>
                      <w:szCs w:val="16"/>
                    </w:rPr>
                  </w:pPr>
                  <w:r w:rsidRPr="005F61F8">
                    <w:rPr>
                      <w:rFonts w:cs="Times New Roman"/>
                      <w:noProof/>
                      <w:sz w:val="16"/>
                      <w:szCs w:val="16"/>
                      <w:lang w:bidi="lv-LV"/>
                    </w:rPr>
                    <w:t>PKC: *</w:t>
                  </w:r>
                </w:p>
              </w:tc>
              <w:tc>
                <w:tcPr>
                  <w:tcW w:w="1137" w:type="dxa"/>
                  <w:tcBorders>
                    <w:top w:val="single" w:sz="6" w:space="0" w:color="000000"/>
                    <w:left w:val="single" w:sz="6" w:space="0" w:color="000000"/>
                    <w:bottom w:val="single" w:sz="6" w:space="0" w:color="000000"/>
                    <w:right w:val="single" w:sz="6" w:space="0" w:color="000000"/>
                  </w:tcBorders>
                </w:tcPr>
                <w:p w14:paraId="778CA0E8" w14:textId="77777777" w:rsidR="003B19CF" w:rsidRPr="005F61F8" w:rsidRDefault="003B19CF" w:rsidP="00C4157F">
                  <w:pPr>
                    <w:pStyle w:val="Normal1"/>
                    <w:spacing w:line="240" w:lineRule="auto"/>
                    <w:jc w:val="both"/>
                    <w:rPr>
                      <w:rFonts w:ascii="Times New Roman" w:eastAsia="Times New Roman" w:hAnsi="Times New Roman" w:cs="Times New Roman"/>
                      <w:b/>
                      <w:bCs/>
                      <w:sz w:val="16"/>
                      <w:szCs w:val="16"/>
                    </w:rPr>
                  </w:pPr>
                  <w:r w:rsidRPr="005F61F8">
                    <w:rPr>
                      <w:rFonts w:ascii="Times New Roman" w:eastAsia="Times New Roman" w:hAnsi="Times New Roman" w:cs="Times New Roman"/>
                      <w:b/>
                      <w:bCs/>
                      <w:sz w:val="16"/>
                      <w:szCs w:val="16"/>
                    </w:rPr>
                    <w:t>Precizēt:</w:t>
                  </w:r>
                </w:p>
                <w:p w14:paraId="6905C9CF"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45 093, t.sk.</w:t>
                  </w:r>
                </w:p>
                <w:p w14:paraId="1E1BE8D6"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VM: 507</w:t>
                  </w:r>
                </w:p>
                <w:p w14:paraId="2FC01D07"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IZM: 26 796</w:t>
                  </w:r>
                </w:p>
                <w:p w14:paraId="782673BA"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color w:val="FF0000"/>
                      <w:sz w:val="16"/>
                      <w:szCs w:val="16"/>
                      <w:u w:val="single"/>
                    </w:rPr>
                    <w:t xml:space="preserve">EM, </w:t>
                  </w:r>
                  <w:r w:rsidRPr="005F61F8">
                    <w:rPr>
                      <w:rFonts w:ascii="Times New Roman" w:hAnsi="Times New Roman" w:cs="Times New Roman"/>
                      <w:strike/>
                      <w:noProof/>
                      <w:color w:val="FF0000"/>
                      <w:sz w:val="16"/>
                      <w:szCs w:val="16"/>
                    </w:rPr>
                    <w:t>VARAM</w:t>
                  </w:r>
                  <w:r w:rsidRPr="005F61F8">
                    <w:rPr>
                      <w:rFonts w:ascii="Times New Roman" w:hAnsi="Times New Roman" w:cs="Times New Roman"/>
                      <w:noProof/>
                      <w:color w:val="FF0000"/>
                      <w:sz w:val="16"/>
                      <w:szCs w:val="16"/>
                    </w:rPr>
                    <w:t>:</w:t>
                  </w:r>
                  <w:r w:rsidRPr="005F61F8">
                    <w:rPr>
                      <w:rFonts w:ascii="Times New Roman" w:hAnsi="Times New Roman" w:cs="Times New Roman"/>
                      <w:noProof/>
                      <w:sz w:val="16"/>
                      <w:szCs w:val="16"/>
                    </w:rPr>
                    <w:t xml:space="preserve"> *</w:t>
                  </w:r>
                </w:p>
                <w:p w14:paraId="76328CC5" w14:textId="77777777" w:rsidR="003B19CF" w:rsidRPr="005F61F8" w:rsidRDefault="003B19CF" w:rsidP="00C4157F">
                  <w:pPr>
                    <w:spacing w:after="0" w:line="240" w:lineRule="auto"/>
                    <w:jc w:val="both"/>
                    <w:rPr>
                      <w:rFonts w:ascii="Times New Roman" w:hAnsi="Times New Roman" w:cs="Times New Roman"/>
                      <w:noProof/>
                      <w:sz w:val="16"/>
                      <w:szCs w:val="16"/>
                    </w:rPr>
                  </w:pPr>
                  <w:r w:rsidRPr="005F61F8">
                    <w:rPr>
                      <w:rFonts w:ascii="Times New Roman" w:hAnsi="Times New Roman" w:cs="Times New Roman"/>
                      <w:noProof/>
                      <w:sz w:val="16"/>
                      <w:szCs w:val="16"/>
                    </w:rPr>
                    <w:t>LM: 2 790</w:t>
                  </w:r>
                </w:p>
                <w:p w14:paraId="0C4F587B" w14:textId="77777777" w:rsidR="003B19CF" w:rsidRPr="005F61F8" w:rsidRDefault="003B19CF" w:rsidP="00C4157F">
                  <w:pPr>
                    <w:pStyle w:val="Text1"/>
                    <w:spacing w:before="0" w:after="0"/>
                    <w:ind w:left="0"/>
                    <w:rPr>
                      <w:rFonts w:cs="Times New Roman"/>
                      <w:noProof/>
                      <w:sz w:val="16"/>
                      <w:szCs w:val="16"/>
                    </w:rPr>
                  </w:pPr>
                  <w:r w:rsidRPr="005F61F8">
                    <w:rPr>
                      <w:rFonts w:cs="Times New Roman"/>
                      <w:noProof/>
                      <w:sz w:val="16"/>
                      <w:szCs w:val="16"/>
                      <w:lang w:bidi="lv-LV"/>
                    </w:rPr>
                    <w:t>PKC: 15 000</w:t>
                  </w:r>
                </w:p>
              </w:tc>
            </w:tr>
          </w:tbl>
          <w:p w14:paraId="7C3956FA"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3ECA9D32" w14:textId="77777777" w:rsidR="003B19CF" w:rsidRPr="007A58EB" w:rsidRDefault="003B19CF" w:rsidP="00C4157F">
            <w:pPr>
              <w:spacing w:after="0" w:line="240" w:lineRule="auto"/>
              <w:jc w:val="both"/>
              <w:rPr>
                <w:rFonts w:ascii="Times New Roman" w:hAnsi="Times New Roman" w:cs="Times New Roman"/>
                <w:b/>
                <w:sz w:val="20"/>
                <w:szCs w:val="20"/>
              </w:rPr>
            </w:pPr>
            <w:r w:rsidRPr="007A58EB">
              <w:rPr>
                <w:rFonts w:ascii="Times New Roman" w:hAnsi="Times New Roman" w:cs="Times New Roman"/>
                <w:b/>
                <w:sz w:val="20"/>
                <w:szCs w:val="20"/>
              </w:rPr>
              <w:t>Sniegts skaidrojums.</w:t>
            </w:r>
          </w:p>
          <w:p w14:paraId="7DFD620C"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Saskatām VARAM iesaisti 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 īstenošanā, t.sk. kontekstā ar VARAM izstrādāto konceptuālo ziņojumu “Par administratīvo reģionu izveidi”, kas paredz reģionu aktīvāku lomu reģionālās nodarbinātības situācijas uzlabošanā.</w:t>
            </w:r>
          </w:p>
        </w:tc>
        <w:tc>
          <w:tcPr>
            <w:tcW w:w="1638" w:type="dxa"/>
          </w:tcPr>
          <w:p w14:paraId="7CA7733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2DA253B" w14:textId="77777777" w:rsidTr="00DC21C3">
        <w:tc>
          <w:tcPr>
            <w:tcW w:w="562" w:type="dxa"/>
            <w:shd w:val="clear" w:color="auto" w:fill="auto"/>
          </w:tcPr>
          <w:p w14:paraId="6DE84B8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3A68E8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27B791A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 prioritāšu iznākuma rādītāji</w:t>
            </w:r>
          </w:p>
        </w:tc>
        <w:tc>
          <w:tcPr>
            <w:tcW w:w="4954" w:type="dxa"/>
            <w:shd w:val="clear" w:color="auto" w:fill="auto"/>
          </w:tcPr>
          <w:p w14:paraId="485BE373"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Papildināt:</w:t>
            </w:r>
          </w:p>
          <w:p w14:paraId="08319191"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Personu skaits, kas pārkvalificējas, atzīmējot arī pa vecuma grupām.</w:t>
            </w:r>
          </w:p>
        </w:tc>
        <w:tc>
          <w:tcPr>
            <w:tcW w:w="2976" w:type="dxa"/>
            <w:shd w:val="clear" w:color="auto" w:fill="auto"/>
          </w:tcPr>
          <w:p w14:paraId="74A9AF03" w14:textId="77777777" w:rsidR="0062487C" w:rsidRPr="00C743CB" w:rsidRDefault="00293474" w:rsidP="0062487C">
            <w:pPr>
              <w:spacing w:after="0" w:line="240" w:lineRule="auto"/>
              <w:jc w:val="both"/>
              <w:rPr>
                <w:rFonts w:ascii="Times New Roman" w:hAnsi="Times New Roman" w:cs="Times New Roman"/>
                <w:b/>
                <w:bCs/>
                <w:sz w:val="20"/>
                <w:szCs w:val="20"/>
              </w:rPr>
            </w:pPr>
            <w:r w:rsidRPr="0062487C">
              <w:rPr>
                <w:rFonts w:ascii="Times New Roman" w:hAnsi="Times New Roman" w:cs="Times New Roman"/>
                <w:b/>
                <w:sz w:val="20"/>
                <w:szCs w:val="20"/>
              </w:rPr>
              <w:t xml:space="preserve">Nav ņemts vērā. </w:t>
            </w:r>
            <w:r w:rsidR="0062487C" w:rsidRPr="00C743CB">
              <w:rPr>
                <w:rFonts w:ascii="Times New Roman" w:hAnsi="Times New Roman" w:cs="Times New Roman"/>
                <w:b/>
                <w:bCs/>
                <w:sz w:val="20"/>
                <w:szCs w:val="20"/>
              </w:rPr>
              <w:t>Sniegts skaidrojums.</w:t>
            </w:r>
          </w:p>
          <w:p w14:paraId="1E148237" w14:textId="77777777" w:rsidR="00293474" w:rsidRPr="00293474" w:rsidRDefault="00293474" w:rsidP="00293474">
            <w:pPr>
              <w:spacing w:after="0" w:line="240" w:lineRule="auto"/>
              <w:jc w:val="both"/>
              <w:rPr>
                <w:rFonts w:ascii="Times New Roman" w:hAnsi="Times New Roman" w:cs="Times New Roman"/>
                <w:sz w:val="20"/>
                <w:szCs w:val="20"/>
              </w:rPr>
            </w:pPr>
            <w:r w:rsidRPr="00293474">
              <w:rPr>
                <w:rFonts w:ascii="Times New Roman" w:hAnsi="Times New Roman" w:cs="Times New Roman"/>
                <w:sz w:val="20"/>
                <w:szCs w:val="20"/>
              </w:rPr>
              <w:t>Skaidrojam, ka DP definētie rādītāji atbilst ESF+/KF regulas priekšlikumā piedāvātajiem kopīgajiem iznākuma un rezultāta rādītājiem. EK kopīgais rādītājs CR03 “Dalībnieki, kuri ieguvuši kvalifikāciju pēc dalības pārtraukšanas” neparedz personu uzskaitījumu pa vecuma grupām.</w:t>
            </w:r>
          </w:p>
          <w:p w14:paraId="4795E7B6" w14:textId="7F924C54" w:rsidR="003B19CF" w:rsidRDefault="00293474" w:rsidP="00293474">
            <w:pPr>
              <w:spacing w:after="0" w:line="240" w:lineRule="auto"/>
              <w:jc w:val="both"/>
              <w:rPr>
                <w:rFonts w:ascii="Times New Roman" w:hAnsi="Times New Roman" w:cs="Times New Roman"/>
                <w:sz w:val="20"/>
                <w:szCs w:val="20"/>
              </w:rPr>
            </w:pPr>
            <w:r w:rsidRPr="00293474">
              <w:rPr>
                <w:rFonts w:ascii="Times New Roman" w:hAnsi="Times New Roman" w:cs="Times New Roman"/>
                <w:sz w:val="20"/>
                <w:szCs w:val="20"/>
              </w:rPr>
              <w:t>Vienlaikus skaidrojam, ka projektu līmenī personas tiek uzskaitītas  arī pēc to vecuma.</w:t>
            </w:r>
          </w:p>
          <w:p w14:paraId="2A872F93" w14:textId="78A6AECC" w:rsidR="00293474" w:rsidRDefault="00293474" w:rsidP="00293474">
            <w:pPr>
              <w:spacing w:after="0" w:line="240" w:lineRule="auto"/>
              <w:jc w:val="both"/>
              <w:rPr>
                <w:rFonts w:ascii="Times New Roman" w:hAnsi="Times New Roman" w:cs="Times New Roman"/>
                <w:sz w:val="20"/>
                <w:szCs w:val="20"/>
              </w:rPr>
            </w:pPr>
          </w:p>
          <w:p w14:paraId="2D8CC8C3" w14:textId="71477482" w:rsidR="00293474" w:rsidRDefault="003F7954" w:rsidP="002934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Papildinoši - </w:t>
            </w:r>
            <w:r w:rsidR="00293474">
              <w:rPr>
                <w:rFonts w:ascii="Times New Roman" w:hAnsi="Times New Roman" w:cs="Times New Roman"/>
                <w:sz w:val="20"/>
                <w:szCs w:val="20"/>
              </w:rPr>
              <w:t>EK katru gadu tiek ziņota informācija par projektu dalībniekiem gan dzimumu, gan vecumu griezumā (tiek veikta vēl daudz plašāka analīze). Tādējādi, pēc būtības šāda informācija KPVIS un EK informācijas sistēmā SFC2014 ir pieejama.</w:t>
            </w:r>
          </w:p>
          <w:p w14:paraId="5CE71824" w14:textId="77777777" w:rsidR="003B19CF" w:rsidRDefault="003B19CF" w:rsidP="00C4157F">
            <w:pPr>
              <w:spacing w:after="0" w:line="240" w:lineRule="auto"/>
              <w:jc w:val="both"/>
              <w:rPr>
                <w:rFonts w:ascii="Times New Roman" w:hAnsi="Times New Roman" w:cs="Times New Roman"/>
                <w:sz w:val="20"/>
                <w:szCs w:val="20"/>
              </w:rPr>
            </w:pPr>
          </w:p>
          <w:p w14:paraId="2086D4F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6FA5FE1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4E10E4A9"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7921056D" w14:textId="7810C1CD" w:rsidR="003B19CF" w:rsidRPr="006F55DD" w:rsidRDefault="003F7954"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4F6B3CB" w14:textId="77777777" w:rsidTr="00DC21C3">
        <w:tc>
          <w:tcPr>
            <w:tcW w:w="562" w:type="dxa"/>
            <w:shd w:val="clear" w:color="auto" w:fill="auto"/>
          </w:tcPr>
          <w:p w14:paraId="05D2FB0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9F46CE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01017C20"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CO10</w:t>
            </w:r>
          </w:p>
        </w:tc>
        <w:tc>
          <w:tcPr>
            <w:tcW w:w="4954" w:type="dxa"/>
            <w:shd w:val="clear" w:color="auto" w:fill="auto"/>
          </w:tcPr>
          <w:p w14:paraId="3103890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Dzēst 4.3.5. un 4.3.6.SAM</w:t>
            </w:r>
          </w:p>
        </w:tc>
        <w:tc>
          <w:tcPr>
            <w:tcW w:w="2976" w:type="dxa"/>
            <w:shd w:val="clear" w:color="auto" w:fill="auto"/>
          </w:tcPr>
          <w:p w14:paraId="6FACCDB0" w14:textId="77777777" w:rsidR="003B19CF" w:rsidRPr="004B25B0" w:rsidRDefault="003B19CF" w:rsidP="00C4157F">
            <w:pPr>
              <w:spacing w:after="0" w:line="240" w:lineRule="auto"/>
              <w:jc w:val="both"/>
              <w:rPr>
                <w:rFonts w:ascii="Times New Roman" w:hAnsi="Times New Roman" w:cs="Times New Roman"/>
                <w:b/>
                <w:bCs/>
                <w:sz w:val="20"/>
                <w:szCs w:val="20"/>
              </w:rPr>
            </w:pPr>
            <w:r w:rsidRPr="004B25B0">
              <w:rPr>
                <w:rFonts w:ascii="Times New Roman" w:hAnsi="Times New Roman" w:cs="Times New Roman"/>
                <w:b/>
                <w:bCs/>
                <w:sz w:val="20"/>
                <w:szCs w:val="20"/>
              </w:rPr>
              <w:t>Ņemts vērā.</w:t>
            </w:r>
          </w:p>
        </w:tc>
        <w:tc>
          <w:tcPr>
            <w:tcW w:w="1638" w:type="dxa"/>
          </w:tcPr>
          <w:p w14:paraId="535BD49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32927772" w14:textId="77777777" w:rsidTr="00DC21C3">
        <w:tc>
          <w:tcPr>
            <w:tcW w:w="562" w:type="dxa"/>
            <w:shd w:val="clear" w:color="auto" w:fill="auto"/>
          </w:tcPr>
          <w:p w14:paraId="075C228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A650B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2B735FF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Calibri" w:hAnsi="Times New Roman" w:cs="Times New Roman"/>
                <w:color w:val="000000"/>
                <w:sz w:val="20"/>
                <w:szCs w:val="20"/>
                <w:lang w:eastAsia="lv-LV" w:bidi="lv-LV"/>
              </w:rPr>
              <w:t>CO17</w:t>
            </w:r>
          </w:p>
        </w:tc>
        <w:tc>
          <w:tcPr>
            <w:tcW w:w="4954" w:type="dxa"/>
            <w:shd w:val="clear" w:color="auto" w:fill="auto"/>
          </w:tcPr>
          <w:p w14:paraId="043628C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VKanc atbalsts plānots sociālajiem partneriem (LDDK, LBAS) un pilsoniskā dialoga attīstībai (NVO), tādēļ nav saprotams, kādēļ kā iznākuma rādītājs plānots atbalstīto MVU skaits.</w:t>
            </w:r>
          </w:p>
        </w:tc>
        <w:tc>
          <w:tcPr>
            <w:tcW w:w="2976" w:type="dxa"/>
            <w:shd w:val="clear" w:color="auto" w:fill="auto"/>
          </w:tcPr>
          <w:p w14:paraId="77BD3560" w14:textId="77777777" w:rsidR="00016EB2" w:rsidRDefault="003B19CF" w:rsidP="00C4157F">
            <w:pPr>
              <w:spacing w:after="0" w:line="240" w:lineRule="auto"/>
              <w:jc w:val="both"/>
              <w:rPr>
                <w:rFonts w:ascii="Times New Roman" w:hAnsi="Times New Roman" w:cs="Times New Roman"/>
                <w:sz w:val="20"/>
                <w:szCs w:val="20"/>
              </w:rPr>
            </w:pPr>
            <w:r w:rsidRPr="001A0A89">
              <w:rPr>
                <w:rFonts w:ascii="Times New Roman" w:hAnsi="Times New Roman" w:cs="Times New Roman"/>
                <w:b/>
                <w:bCs/>
                <w:sz w:val="20"/>
                <w:szCs w:val="20"/>
              </w:rPr>
              <w:t>Sniegts skaidrojums</w:t>
            </w:r>
            <w:r>
              <w:rPr>
                <w:rFonts w:ascii="Times New Roman" w:hAnsi="Times New Roman" w:cs="Times New Roman"/>
                <w:sz w:val="20"/>
                <w:szCs w:val="20"/>
              </w:rPr>
              <w:t>.</w:t>
            </w:r>
          </w:p>
          <w:p w14:paraId="71E8655B" w14:textId="1403FAE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Vienlaikus par labo praksi ir uzskatāms, ja katram SAM tiek noteikts ne vairāk kā 1-2 iznākuma un rezultāta rādītāji. </w:t>
            </w:r>
          </w:p>
          <w:p w14:paraId="7B854C3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43CACDDA" w14:textId="77777777" w:rsidR="003B19CF" w:rsidRDefault="003B19CF" w:rsidP="00C4157F">
            <w:pPr>
              <w:spacing w:after="0" w:line="240" w:lineRule="auto"/>
              <w:jc w:val="both"/>
              <w:rPr>
                <w:rFonts w:ascii="Times New Roman" w:hAnsi="Times New Roman" w:cs="Times New Roman"/>
                <w:sz w:val="20"/>
                <w:szCs w:val="20"/>
              </w:rPr>
            </w:pPr>
          </w:p>
          <w:p w14:paraId="5647EA41" w14:textId="77777777" w:rsidR="003B19CF" w:rsidRPr="001E7E3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1E7E3D">
              <w:rPr>
                <w:rFonts w:ascii="Times New Roman" w:hAnsi="Times New Roman" w:cs="Times New Roman"/>
                <w:sz w:val="20"/>
                <w:szCs w:val="20"/>
              </w:rPr>
              <w:t>kaidrojam, ka LDDK un LBAS nodrošina sociālo dialogu valstī, kas pēc būtības ir darba devēju un darba ņēmēju interešu pārstāvniecība vai nu nozaru ietvaros vai dialogā ar valsti. Latvijā lielākā daļa darba devēju ir dažāda veida uzņēmumi, bet lielākā daļa nodarbināto ir uzņēmumu darbinieki, līdz ar to pastāv tieša sakarība, ka LDDK un LBAS darbības rezultāti ir atbalstīto MVU skaits.</w:t>
            </w:r>
          </w:p>
          <w:p w14:paraId="1FF29316" w14:textId="77777777" w:rsidR="003B19CF" w:rsidRDefault="003B19CF" w:rsidP="00C4157F">
            <w:pPr>
              <w:spacing w:after="0" w:line="240" w:lineRule="auto"/>
              <w:jc w:val="both"/>
              <w:rPr>
                <w:rFonts w:ascii="Times New Roman" w:hAnsi="Times New Roman" w:cs="Times New Roman"/>
                <w:sz w:val="20"/>
                <w:szCs w:val="20"/>
              </w:rPr>
            </w:pPr>
            <w:r w:rsidRPr="001E7E3D">
              <w:rPr>
                <w:rFonts w:ascii="Times New Roman" w:hAnsi="Times New Roman" w:cs="Times New Roman"/>
                <w:sz w:val="20"/>
                <w:szCs w:val="20"/>
              </w:rPr>
              <w:t xml:space="preserve">Saistībā ar pilsonisko dialogu pēc pēdējiem precizējumiem rādītāju pasēs ir skaidrs, ka par šo mērķa grupu būs iespējams izveidot atsevišķi nacionālā līmeņa uzraudzības rādītāju, kas tiks iestrādāts </w:t>
            </w:r>
            <w:r>
              <w:rPr>
                <w:rFonts w:ascii="Times New Roman" w:hAnsi="Times New Roman" w:cs="Times New Roman"/>
                <w:sz w:val="20"/>
                <w:szCs w:val="20"/>
              </w:rPr>
              <w:t>MK noteikumos par SAM īstenošanu</w:t>
            </w:r>
            <w:r w:rsidRPr="001E7E3D">
              <w:rPr>
                <w:rFonts w:ascii="Times New Roman" w:hAnsi="Times New Roman" w:cs="Times New Roman"/>
                <w:sz w:val="20"/>
                <w:szCs w:val="20"/>
              </w:rPr>
              <w:t>, jo neviens no patreiz nodefinētajiem rādītājiem neatbilst pilsoniskā dialoga specifikai.</w:t>
            </w:r>
          </w:p>
          <w:p w14:paraId="501239A1" w14:textId="77777777" w:rsidR="003B19CF" w:rsidRPr="00016EB2" w:rsidRDefault="003B19CF" w:rsidP="00C4157F">
            <w:pPr>
              <w:spacing w:after="0" w:line="240" w:lineRule="auto"/>
              <w:jc w:val="both"/>
              <w:rPr>
                <w:rFonts w:ascii="Times New Roman" w:hAnsi="Times New Roman" w:cs="Times New Roman"/>
                <w:sz w:val="20"/>
                <w:szCs w:val="20"/>
              </w:rPr>
            </w:pPr>
            <w:r w:rsidRPr="00016EB2">
              <w:rPr>
                <w:rFonts w:ascii="Times New Roman" w:hAnsi="Times New Roman" w:cs="Times New Roman"/>
                <w:sz w:val="20"/>
                <w:szCs w:val="20"/>
              </w:rPr>
              <w:t xml:space="preserve">Skaidrojam, ka LM plānoto ieguldījumu ietvaros rādītāju CO17 plānots izmantot šādu SAM pasākumu ietvaros: 4.3.3.3. (atbalsts sociālajai uzņēmējdarbībai), 4.3.4.1. (vienlīdzīgu iespēju veicināšana), 4.3.5.1. (sabiedrībā balstītu sociālo pakalpojumu pieejamības veicināšana), 4.3.5.4. (atbalsts jaunām pieejām sabiedrībā balstītu sociālo pakalpojumu sniegšanā), 4.3.6.4. (atbalsts ģimenes funkcionalitātes stiprināšanai). </w:t>
            </w:r>
          </w:p>
          <w:p w14:paraId="6639C009" w14:textId="77777777" w:rsidR="003B19CF" w:rsidRPr="006F55DD" w:rsidRDefault="003B19CF" w:rsidP="00C4157F">
            <w:pPr>
              <w:spacing w:after="0" w:line="240" w:lineRule="auto"/>
              <w:jc w:val="both"/>
              <w:rPr>
                <w:rFonts w:ascii="Times New Roman" w:hAnsi="Times New Roman" w:cs="Times New Roman"/>
                <w:sz w:val="20"/>
                <w:szCs w:val="20"/>
              </w:rPr>
            </w:pPr>
            <w:r w:rsidRPr="00016EB2">
              <w:rPr>
                <w:rFonts w:ascii="Times New Roman" w:hAnsi="Times New Roman" w:cs="Times New Roman"/>
                <w:sz w:val="20"/>
                <w:szCs w:val="20"/>
              </w:rPr>
              <w:t>Vienlaikus nepieciešams EK skaidrojums, vai atbalsts NVO var tikt ieskaitīts radītājā CO17.</w:t>
            </w:r>
          </w:p>
        </w:tc>
        <w:tc>
          <w:tcPr>
            <w:tcW w:w="1638" w:type="dxa"/>
          </w:tcPr>
          <w:p w14:paraId="5088FE5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75378A8" w14:textId="77777777" w:rsidTr="00DC21C3">
        <w:tc>
          <w:tcPr>
            <w:tcW w:w="562" w:type="dxa"/>
            <w:shd w:val="clear" w:color="auto" w:fill="auto"/>
          </w:tcPr>
          <w:p w14:paraId="37FD257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92D991"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6DB13DE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CR02</w:t>
            </w:r>
          </w:p>
        </w:tc>
        <w:tc>
          <w:tcPr>
            <w:tcW w:w="4954" w:type="dxa"/>
            <w:shd w:val="clear" w:color="auto" w:fill="auto"/>
          </w:tcPr>
          <w:p w14:paraId="43A0C9E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Nekorekts PKC rādītājs. Ja bērni turpina izglītības ieguvi, viņus rādītājā neiekļauj. Šajā rādītājā ieskaita tikai personas, kuras no jauna iesaistītas izglītībā vai mācībās (uzsākot dalību projektā, nemācījās).</w:t>
            </w:r>
          </w:p>
        </w:tc>
        <w:tc>
          <w:tcPr>
            <w:tcW w:w="2976" w:type="dxa"/>
            <w:shd w:val="clear" w:color="auto" w:fill="auto"/>
          </w:tcPr>
          <w:p w14:paraId="0A6E1D27" w14:textId="77777777" w:rsidR="003B19CF"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Ņemts vērā. </w:t>
            </w:r>
          </w:p>
          <w:p w14:paraId="3D61152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075EEB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61A0F891" w14:textId="77777777" w:rsidTr="00DC21C3">
        <w:tc>
          <w:tcPr>
            <w:tcW w:w="562" w:type="dxa"/>
            <w:shd w:val="clear" w:color="auto" w:fill="auto"/>
          </w:tcPr>
          <w:p w14:paraId="3848BC3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96A6FF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6357121A"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CR03</w:t>
            </w:r>
          </w:p>
        </w:tc>
        <w:tc>
          <w:tcPr>
            <w:tcW w:w="4954" w:type="dxa"/>
            <w:shd w:val="clear" w:color="auto" w:fill="auto"/>
          </w:tcPr>
          <w:p w14:paraId="1E5E5D71"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Dzēst 4.3.5. un 4.3.6.SAM</w:t>
            </w:r>
          </w:p>
        </w:tc>
        <w:tc>
          <w:tcPr>
            <w:tcW w:w="2976" w:type="dxa"/>
            <w:shd w:val="clear" w:color="auto" w:fill="auto"/>
          </w:tcPr>
          <w:p w14:paraId="25338468" w14:textId="77777777" w:rsidR="003B19CF" w:rsidRPr="00FD6574" w:rsidRDefault="003B19CF" w:rsidP="00C4157F">
            <w:pPr>
              <w:spacing w:after="0" w:line="240" w:lineRule="auto"/>
              <w:jc w:val="both"/>
              <w:rPr>
                <w:rFonts w:ascii="Times New Roman" w:hAnsi="Times New Roman" w:cs="Times New Roman"/>
                <w:b/>
                <w:bCs/>
                <w:sz w:val="20"/>
                <w:szCs w:val="20"/>
              </w:rPr>
            </w:pPr>
            <w:r w:rsidRPr="00FD6574">
              <w:rPr>
                <w:rFonts w:ascii="Times New Roman" w:hAnsi="Times New Roman" w:cs="Times New Roman"/>
                <w:b/>
                <w:bCs/>
                <w:sz w:val="20"/>
                <w:szCs w:val="20"/>
              </w:rPr>
              <w:t>Ņemts vērā.</w:t>
            </w:r>
          </w:p>
        </w:tc>
        <w:tc>
          <w:tcPr>
            <w:tcW w:w="1638" w:type="dxa"/>
          </w:tcPr>
          <w:p w14:paraId="446B40C7"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3ACD02CD" w14:textId="77777777" w:rsidTr="00DC21C3">
        <w:tc>
          <w:tcPr>
            <w:tcW w:w="562" w:type="dxa"/>
            <w:shd w:val="clear" w:color="auto" w:fill="auto"/>
          </w:tcPr>
          <w:p w14:paraId="776CD08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489B76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524E69F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CR04</w:t>
            </w:r>
          </w:p>
        </w:tc>
        <w:tc>
          <w:tcPr>
            <w:tcW w:w="4954" w:type="dxa"/>
            <w:shd w:val="clear" w:color="auto" w:fill="auto"/>
          </w:tcPr>
          <w:p w14:paraId="25454B95"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color w:val="000000"/>
                <w:sz w:val="20"/>
                <w:szCs w:val="20"/>
                <w:lang w:eastAsia="lv-LV" w:bidi="lv-LV"/>
              </w:rPr>
              <w:t>Dzēst 4.3.5. SAM un LM daļu no 4.3.6.SAM</w:t>
            </w:r>
          </w:p>
        </w:tc>
        <w:tc>
          <w:tcPr>
            <w:tcW w:w="2976" w:type="dxa"/>
            <w:shd w:val="clear" w:color="auto" w:fill="auto"/>
          </w:tcPr>
          <w:p w14:paraId="6E7154D7" w14:textId="77777777" w:rsidR="003B19CF" w:rsidRPr="00FD6574" w:rsidRDefault="003B19CF" w:rsidP="00C4157F">
            <w:pPr>
              <w:spacing w:after="0" w:line="240" w:lineRule="auto"/>
              <w:jc w:val="both"/>
              <w:rPr>
                <w:rFonts w:ascii="Times New Roman" w:hAnsi="Times New Roman" w:cs="Times New Roman"/>
                <w:b/>
                <w:bCs/>
                <w:sz w:val="20"/>
                <w:szCs w:val="20"/>
              </w:rPr>
            </w:pPr>
            <w:r w:rsidRPr="00FD6574">
              <w:rPr>
                <w:rFonts w:ascii="Times New Roman" w:hAnsi="Times New Roman" w:cs="Times New Roman"/>
                <w:b/>
                <w:bCs/>
                <w:sz w:val="20"/>
                <w:szCs w:val="20"/>
              </w:rPr>
              <w:t>Ņemts vērā.</w:t>
            </w:r>
          </w:p>
        </w:tc>
        <w:tc>
          <w:tcPr>
            <w:tcW w:w="1638" w:type="dxa"/>
          </w:tcPr>
          <w:p w14:paraId="0CD0A16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7A150EBD" w14:textId="77777777" w:rsidTr="00DC21C3">
        <w:tc>
          <w:tcPr>
            <w:tcW w:w="562" w:type="dxa"/>
            <w:shd w:val="clear" w:color="auto" w:fill="auto"/>
          </w:tcPr>
          <w:p w14:paraId="65F13B2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772859"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6053CEB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6.1. prioritāšu iznākuma rādītāji</w:t>
            </w:r>
          </w:p>
        </w:tc>
        <w:tc>
          <w:tcPr>
            <w:tcW w:w="4954" w:type="dxa"/>
            <w:shd w:val="clear" w:color="auto" w:fill="auto"/>
          </w:tcPr>
          <w:p w14:paraId="0A2E7ABC"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Times New Roman" w:hAnsi="Times New Roman" w:cs="Times New Roman"/>
                <w:b/>
                <w:bCs/>
                <w:sz w:val="20"/>
                <w:szCs w:val="20"/>
              </w:rPr>
              <w:t>Papildināt:</w:t>
            </w:r>
          </w:p>
          <w:p w14:paraId="34272483"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Arial" w:hAnsi="Times New Roman" w:cs="Times New Roman"/>
                <w:sz w:val="20"/>
                <w:szCs w:val="20"/>
              </w:rPr>
              <w:t>Fosilās degvielas transportlīdzekļu nomaiņa pret bez-izmešu transportlīdzekļiem (skaits).</w:t>
            </w:r>
          </w:p>
          <w:p w14:paraId="5CB0817E"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Times New Roman" w:hAnsi="Times New Roman" w:cs="Times New Roman"/>
                <w:sz w:val="20"/>
                <w:szCs w:val="20"/>
                <w:lang w:eastAsia="lv-LV"/>
              </w:rPr>
              <w:t>Bez-izmešu transportlīdzekļu ekspluatācijai nepieciešamās uzpildes infrastruktūras izbūve (skaits).</w:t>
            </w:r>
          </w:p>
        </w:tc>
        <w:tc>
          <w:tcPr>
            <w:tcW w:w="2976" w:type="dxa"/>
            <w:shd w:val="clear" w:color="auto" w:fill="auto"/>
          </w:tcPr>
          <w:p w14:paraId="7A6498AF" w14:textId="77777777" w:rsidR="003B19CF" w:rsidRDefault="003B19CF" w:rsidP="00C4157F">
            <w:pPr>
              <w:spacing w:after="0" w:line="240" w:lineRule="auto"/>
              <w:jc w:val="both"/>
              <w:rPr>
                <w:rFonts w:ascii="Times New Roman" w:hAnsi="Times New Roman" w:cs="Times New Roman"/>
                <w:sz w:val="20"/>
                <w:szCs w:val="20"/>
              </w:rPr>
            </w:pPr>
            <w:r w:rsidRPr="00826431">
              <w:rPr>
                <w:rFonts w:ascii="Times New Roman" w:hAnsi="Times New Roman" w:cs="Times New Roman"/>
                <w:b/>
                <w:bCs/>
                <w:sz w:val="20"/>
                <w:szCs w:val="20"/>
              </w:rPr>
              <w:t>Sniegts skaidrojums</w:t>
            </w:r>
            <w:r>
              <w:rPr>
                <w:rFonts w:ascii="Times New Roman" w:hAnsi="Times New Roman" w:cs="Times New Roman"/>
                <w:sz w:val="20"/>
                <w:szCs w:val="20"/>
              </w:rPr>
              <w:t>.</w:t>
            </w:r>
          </w:p>
          <w:p w14:paraId="00427095"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Skaidrojam, ka 6.1.1.</w:t>
            </w:r>
            <w:r>
              <w:rPr>
                <w:rFonts w:ascii="Times New Roman" w:hAnsi="Times New Roman" w:cs="Times New Roman"/>
                <w:sz w:val="20"/>
                <w:szCs w:val="20"/>
              </w:rPr>
              <w:t xml:space="preserve">SAM </w:t>
            </w:r>
            <w:r w:rsidRPr="007A58EB">
              <w:rPr>
                <w:rFonts w:ascii="Times New Roman" w:hAnsi="Times New Roman" w:cs="Times New Roman"/>
                <w:sz w:val="20"/>
                <w:szCs w:val="20"/>
              </w:rPr>
              <w:t>ietvaros plānotie pasākumi Latvijā un to ietvaros sasniedzamie pārejas uz klimatneitralitāti rādītāji tiks noteikti saskaņā ar Taisnīgās pārkārtošanās plānu, kas šobrīd ir izstrādes stadijā. Vienlaikus VARAM vērš uzmanību, ka priekšlikums par bezemisiju transportlīdzekļu skaitu un infrastruktūras attīstības kvantitatīvu aprakstu nav VARAM kompetences jautājums, bet nozares ministrijas – SM kompetences jautājums.</w:t>
            </w:r>
          </w:p>
        </w:tc>
        <w:tc>
          <w:tcPr>
            <w:tcW w:w="1638" w:type="dxa"/>
          </w:tcPr>
          <w:p w14:paraId="0FE5B31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C5B3F54" w14:textId="77777777" w:rsidTr="00DC21C3">
        <w:tc>
          <w:tcPr>
            <w:tcW w:w="562" w:type="dxa"/>
            <w:shd w:val="clear" w:color="auto" w:fill="auto"/>
          </w:tcPr>
          <w:p w14:paraId="14E3618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2204CAE"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5C2A9F9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tbl>
            <w:tblPr>
              <w:tblW w:w="412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32"/>
              <w:gridCol w:w="2693"/>
            </w:tblGrid>
            <w:tr w:rsidR="003B19CF" w:rsidRPr="006F55DD" w14:paraId="027BE903" w14:textId="77777777" w:rsidTr="00305010">
              <w:trPr>
                <w:trHeight w:val="975"/>
              </w:trPr>
              <w:tc>
                <w:tcPr>
                  <w:tcW w:w="1432" w:type="dxa"/>
                  <w:tcBorders>
                    <w:top w:val="single" w:sz="6" w:space="0" w:color="000000"/>
                    <w:left w:val="single" w:sz="6" w:space="0" w:color="000000"/>
                    <w:bottom w:val="single" w:sz="6" w:space="0" w:color="000000"/>
                    <w:right w:val="single" w:sz="6" w:space="0" w:color="000000"/>
                  </w:tcBorders>
                  <w:vAlign w:val="center"/>
                </w:tcPr>
                <w:p w14:paraId="6A39C277"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4.1.prioritāte</w:t>
                  </w:r>
                </w:p>
                <w:p w14:paraId="44E6422C"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4.2.prioritāte</w:t>
                  </w:r>
                </w:p>
                <w:p w14:paraId="50855DE3" w14:textId="77777777" w:rsidR="003B19CF" w:rsidRPr="006F55DD" w:rsidRDefault="003B19CF" w:rsidP="00C4157F">
                  <w:pPr>
                    <w:pStyle w:val="Normal1"/>
                    <w:spacing w:line="240" w:lineRule="auto"/>
                    <w:jc w:val="both"/>
                    <w:rPr>
                      <w:rFonts w:ascii="Times New Roman" w:eastAsia="Times New Roman" w:hAnsi="Times New Roman" w:cs="Times New Roman"/>
                      <w:b/>
                      <w:bCs/>
                      <w:sz w:val="20"/>
                      <w:szCs w:val="20"/>
                    </w:rPr>
                  </w:pPr>
                  <w:r w:rsidRPr="006F55DD">
                    <w:rPr>
                      <w:rFonts w:ascii="Times New Roman" w:hAnsi="Times New Roman" w:cs="Times New Roman"/>
                      <w:noProof/>
                      <w:sz w:val="20"/>
                      <w:szCs w:val="20"/>
                    </w:rPr>
                    <w:t>4.3.prioritāte</w:t>
                  </w:r>
                </w:p>
              </w:tc>
              <w:tc>
                <w:tcPr>
                  <w:tcW w:w="2693" w:type="dxa"/>
                  <w:tcBorders>
                    <w:top w:val="single" w:sz="6" w:space="0" w:color="000000"/>
                    <w:left w:val="single" w:sz="6" w:space="0" w:color="000000"/>
                    <w:bottom w:val="single" w:sz="6" w:space="0" w:color="000000"/>
                    <w:right w:val="single" w:sz="6" w:space="0" w:color="000000"/>
                  </w:tcBorders>
                  <w:vAlign w:val="center"/>
                </w:tcPr>
                <w:p w14:paraId="276FA761" w14:textId="77777777" w:rsidR="003B19CF" w:rsidRPr="006F55DD" w:rsidRDefault="003B19CF" w:rsidP="00C4157F">
                  <w:pPr>
                    <w:pStyle w:val="Normal1"/>
                    <w:spacing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Precizēt:</w:t>
                  </w:r>
                </w:p>
                <w:p w14:paraId="01750CE2" w14:textId="77777777" w:rsidR="003B19CF" w:rsidRPr="006F55DD" w:rsidRDefault="003B19CF" w:rsidP="00C4157F">
                  <w:pPr>
                    <w:pStyle w:val="Normal1"/>
                    <w:spacing w:line="240" w:lineRule="auto"/>
                    <w:jc w:val="both"/>
                    <w:rPr>
                      <w:rFonts w:ascii="Times New Roman" w:eastAsia="Times New Roman" w:hAnsi="Times New Roman" w:cs="Times New Roman"/>
                      <w:b/>
                      <w:bCs/>
                      <w:sz w:val="20"/>
                      <w:szCs w:val="20"/>
                    </w:rPr>
                  </w:pPr>
                  <w:r w:rsidRPr="006F55DD">
                    <w:rPr>
                      <w:rFonts w:ascii="Times New Roman" w:hAnsi="Times New Roman" w:cs="Times New Roman"/>
                      <w:sz w:val="20"/>
                      <w:szCs w:val="20"/>
                      <w:lang w:eastAsia="en-GB"/>
                    </w:rPr>
                    <w:t xml:space="preserve">Dalībnieki, kuri ieguvuši kvalifikāciju pēc dalības pārtraukšanas </w:t>
                  </w:r>
                  <w:r w:rsidRPr="006F55DD">
                    <w:rPr>
                      <w:rFonts w:ascii="Times New Roman" w:hAnsi="Times New Roman" w:cs="Times New Roman"/>
                      <w:color w:val="FF0000"/>
                      <w:sz w:val="20"/>
                      <w:szCs w:val="20"/>
                      <w:u w:val="single"/>
                      <w:lang w:eastAsia="en-GB"/>
                    </w:rPr>
                    <w:t>sešus mēnešus paliek darba tirgū (nenonāk bezdarbā)</w:t>
                  </w:r>
                </w:p>
              </w:tc>
            </w:tr>
            <w:tr w:rsidR="003B19CF" w:rsidRPr="006F55DD" w14:paraId="680BF4DF" w14:textId="77777777" w:rsidTr="00305010">
              <w:trPr>
                <w:trHeight w:val="975"/>
              </w:trPr>
              <w:tc>
                <w:tcPr>
                  <w:tcW w:w="1432" w:type="dxa"/>
                  <w:tcBorders>
                    <w:top w:val="single" w:sz="6" w:space="0" w:color="000000"/>
                    <w:left w:val="single" w:sz="6" w:space="0" w:color="000000"/>
                    <w:bottom w:val="single" w:sz="6" w:space="0" w:color="000000"/>
                    <w:right w:val="single" w:sz="6" w:space="0" w:color="000000"/>
                  </w:tcBorders>
                  <w:vAlign w:val="center"/>
                </w:tcPr>
                <w:p w14:paraId="66A6C053" w14:textId="77777777" w:rsidR="003B19CF" w:rsidRPr="006F55DD" w:rsidRDefault="003B19CF" w:rsidP="00C4157F">
                  <w:pPr>
                    <w:spacing w:after="0" w:line="240" w:lineRule="auto"/>
                    <w:jc w:val="both"/>
                    <w:rPr>
                      <w:rFonts w:ascii="Times New Roman" w:hAnsi="Times New Roman" w:cs="Times New Roman"/>
                      <w:noProof/>
                      <w:sz w:val="20"/>
                      <w:szCs w:val="20"/>
                    </w:rPr>
                  </w:pPr>
                  <w:r w:rsidRPr="006F55DD">
                    <w:rPr>
                      <w:rFonts w:ascii="Times New Roman" w:hAnsi="Times New Roman" w:cs="Times New Roman"/>
                      <w:noProof/>
                      <w:sz w:val="20"/>
                      <w:szCs w:val="20"/>
                    </w:rPr>
                    <w:t>4.2.prioritāte</w:t>
                  </w:r>
                </w:p>
              </w:tc>
              <w:tc>
                <w:tcPr>
                  <w:tcW w:w="2693" w:type="dxa"/>
                  <w:tcBorders>
                    <w:top w:val="single" w:sz="6" w:space="0" w:color="000000"/>
                    <w:left w:val="single" w:sz="6" w:space="0" w:color="000000"/>
                    <w:bottom w:val="single" w:sz="6" w:space="0" w:color="000000"/>
                    <w:right w:val="single" w:sz="6" w:space="0" w:color="000000"/>
                  </w:tcBorders>
                  <w:vAlign w:val="center"/>
                </w:tcPr>
                <w:p w14:paraId="262D2A3F" w14:textId="77777777" w:rsidR="003B19CF" w:rsidRPr="006F55DD" w:rsidRDefault="003B19CF" w:rsidP="00C4157F">
                  <w:pPr>
                    <w:pStyle w:val="Normal1"/>
                    <w:spacing w:line="240" w:lineRule="auto"/>
                    <w:jc w:val="both"/>
                    <w:rPr>
                      <w:rFonts w:ascii="Times New Roman" w:eastAsia="Times New Roman" w:hAnsi="Times New Roman" w:cs="Times New Roman"/>
                      <w:b/>
                      <w:bCs/>
                      <w:sz w:val="20"/>
                      <w:szCs w:val="20"/>
                    </w:rPr>
                  </w:pPr>
                  <w:r w:rsidRPr="006F55DD">
                    <w:rPr>
                      <w:rFonts w:ascii="Times New Roman" w:eastAsia="Times New Roman" w:hAnsi="Times New Roman" w:cs="Times New Roman"/>
                      <w:b/>
                      <w:bCs/>
                      <w:sz w:val="20"/>
                      <w:szCs w:val="20"/>
                    </w:rPr>
                    <w:t>Precizēt:</w:t>
                  </w:r>
                </w:p>
                <w:p w14:paraId="2DBA884E" w14:textId="77777777" w:rsidR="003B19CF" w:rsidRPr="006F55DD" w:rsidRDefault="003B19CF" w:rsidP="00C4157F">
                  <w:pPr>
                    <w:pStyle w:val="Normal1"/>
                    <w:spacing w:line="240" w:lineRule="auto"/>
                    <w:jc w:val="both"/>
                    <w:rPr>
                      <w:rFonts w:ascii="Times New Roman" w:hAnsi="Times New Roman" w:cs="Times New Roman"/>
                      <w:sz w:val="20"/>
                      <w:szCs w:val="20"/>
                      <w:lang w:eastAsia="en-GB"/>
                    </w:rPr>
                  </w:pPr>
                  <w:r w:rsidRPr="006F55DD">
                    <w:rPr>
                      <w:rFonts w:ascii="Times New Roman" w:hAnsi="Times New Roman" w:cs="Times New Roman"/>
                      <w:sz w:val="20"/>
                      <w:szCs w:val="20"/>
                      <w:lang w:eastAsia="en-GB"/>
                    </w:rPr>
                    <w:t>Dalībnieki, kur</w:t>
                  </w:r>
                  <w:r w:rsidRPr="006F55DD">
                    <w:rPr>
                      <w:rFonts w:ascii="Times New Roman" w:hAnsi="Times New Roman" w:cs="Times New Roman"/>
                      <w:strike/>
                      <w:color w:val="FF0000"/>
                      <w:sz w:val="20"/>
                      <w:szCs w:val="20"/>
                      <w:lang w:eastAsia="en-GB"/>
                    </w:rPr>
                    <w:t>i</w:t>
                  </w:r>
                  <w:r w:rsidRPr="006F55DD">
                    <w:rPr>
                      <w:rFonts w:ascii="Times New Roman" w:hAnsi="Times New Roman" w:cs="Times New Roman"/>
                      <w:strike/>
                      <w:color w:val="FF0000"/>
                      <w:sz w:val="20"/>
                      <w:szCs w:val="20"/>
                      <w:u w:val="single"/>
                      <w:lang w:eastAsia="en-GB"/>
                    </w:rPr>
                    <w:t>u</w:t>
                  </w:r>
                  <w:r w:rsidRPr="006F55DD">
                    <w:rPr>
                      <w:rFonts w:ascii="Times New Roman" w:hAnsi="Times New Roman" w:cs="Times New Roman"/>
                      <w:sz w:val="20"/>
                      <w:szCs w:val="20"/>
                      <w:lang w:eastAsia="en-GB"/>
                    </w:rPr>
                    <w:t xml:space="preserve"> </w:t>
                  </w:r>
                  <w:r w:rsidRPr="006F55DD">
                    <w:rPr>
                      <w:rFonts w:ascii="Times New Roman" w:hAnsi="Times New Roman" w:cs="Times New Roman"/>
                      <w:strike/>
                      <w:color w:val="FF0000"/>
                      <w:sz w:val="20"/>
                      <w:szCs w:val="20"/>
                      <w:lang w:eastAsia="en-GB"/>
                    </w:rPr>
                    <w:t>atrodas labākā</w:t>
                  </w:r>
                  <w:r w:rsidRPr="006F55DD">
                    <w:rPr>
                      <w:rFonts w:ascii="Times New Roman" w:hAnsi="Times New Roman" w:cs="Times New Roman"/>
                      <w:sz w:val="20"/>
                      <w:szCs w:val="20"/>
                      <w:lang w:eastAsia="en-GB"/>
                    </w:rPr>
                    <w:t xml:space="preserve"> darba situācij</w:t>
                  </w:r>
                  <w:r w:rsidRPr="006F55DD">
                    <w:rPr>
                      <w:rFonts w:ascii="Times New Roman" w:hAnsi="Times New Roman" w:cs="Times New Roman"/>
                      <w:color w:val="FF0000"/>
                      <w:sz w:val="20"/>
                      <w:szCs w:val="20"/>
                      <w:u w:val="single"/>
                      <w:lang w:eastAsia="en-GB"/>
                    </w:rPr>
                    <w:t>a</w:t>
                  </w:r>
                  <w:r w:rsidRPr="006F55DD">
                    <w:rPr>
                      <w:rFonts w:ascii="Times New Roman" w:hAnsi="Times New Roman" w:cs="Times New Roman"/>
                      <w:strike/>
                      <w:color w:val="FF0000"/>
                      <w:sz w:val="20"/>
                      <w:szCs w:val="20"/>
                      <w:lang w:eastAsia="en-GB"/>
                    </w:rPr>
                    <w:t>ā</w:t>
                  </w:r>
                  <w:r w:rsidRPr="006F55DD">
                    <w:rPr>
                      <w:rFonts w:ascii="Times New Roman" w:hAnsi="Times New Roman" w:cs="Times New Roman"/>
                      <w:sz w:val="20"/>
                      <w:szCs w:val="20"/>
                      <w:lang w:eastAsia="en-GB"/>
                    </w:rPr>
                    <w:t xml:space="preserve"> </w:t>
                  </w:r>
                  <w:r w:rsidRPr="006F55DD">
                    <w:rPr>
                      <w:rFonts w:ascii="Times New Roman" w:hAnsi="Times New Roman" w:cs="Times New Roman"/>
                      <w:color w:val="FF0000"/>
                      <w:sz w:val="20"/>
                      <w:szCs w:val="20"/>
                      <w:u w:val="single"/>
                      <w:lang w:eastAsia="en-GB"/>
                    </w:rPr>
                    <w:t xml:space="preserve">uzlabojusies </w:t>
                  </w:r>
                  <w:r w:rsidRPr="006F55DD">
                    <w:rPr>
                      <w:rFonts w:ascii="Times New Roman" w:hAnsi="Times New Roman" w:cs="Times New Roman"/>
                      <w:sz w:val="20"/>
                      <w:szCs w:val="20"/>
                      <w:lang w:eastAsia="en-GB"/>
                    </w:rPr>
                    <w:t>sešos mēnešos pēc dalības pārtraukšanas</w:t>
                  </w:r>
                </w:p>
              </w:tc>
            </w:tr>
          </w:tbl>
          <w:p w14:paraId="2DBDF55D"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p>
        </w:tc>
        <w:tc>
          <w:tcPr>
            <w:tcW w:w="2976" w:type="dxa"/>
            <w:shd w:val="clear" w:color="auto" w:fill="auto"/>
          </w:tcPr>
          <w:p w14:paraId="6B7ACF44" w14:textId="77777777" w:rsidR="003B19CF" w:rsidRDefault="003B19CF" w:rsidP="00C4157F">
            <w:pPr>
              <w:spacing w:after="0" w:line="240" w:lineRule="auto"/>
              <w:jc w:val="both"/>
              <w:rPr>
                <w:rFonts w:ascii="Times New Roman" w:eastAsia="Times New Roman" w:hAnsi="Times New Roman" w:cs="Times New Roman"/>
                <w:sz w:val="20"/>
                <w:szCs w:val="20"/>
              </w:rPr>
            </w:pPr>
            <w:r w:rsidRPr="00D50AD7">
              <w:rPr>
                <w:rFonts w:ascii="Times New Roman" w:eastAsia="Times New Roman" w:hAnsi="Times New Roman" w:cs="Times New Roman"/>
                <w:b/>
                <w:sz w:val="20"/>
                <w:szCs w:val="20"/>
              </w:rPr>
              <w:t>Sniegts skaidrojums</w:t>
            </w:r>
            <w:r>
              <w:rPr>
                <w:rFonts w:ascii="Times New Roman" w:eastAsia="Times New Roman" w:hAnsi="Times New Roman" w:cs="Times New Roman"/>
                <w:sz w:val="20"/>
                <w:szCs w:val="20"/>
              </w:rPr>
              <w:t>.</w:t>
            </w:r>
          </w:p>
          <w:p w14:paraId="616E65C7" w14:textId="77777777" w:rsidR="003B19CF" w:rsidRDefault="003B19CF" w:rsidP="00C4157F">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Skaidrojam, ka DP definētie rādītāji atbilst ESF+/KF regulas priekšlikumā piedāvātajiem kopīgajiem iznākuma un rezultāta rādītājiem. EK kopīgais rādītājs CR03 Dalībnieki, kuri ieguvuši kvalifikāciju pēc dalības pārtraukšanas, neparedz monitorēt to situāciju darba tirgū. </w:t>
            </w:r>
          </w:p>
          <w:p w14:paraId="634369B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rādītāju nosaukumi tulkoti no ESF+ regulas priekšlikuma un tie nav būtiski precizējami. Pēc ESF+ regulas apstiprināšanas būs jāizmanto oficiālajā regulas Latviešu valodas tulkojumā ietvertās redakcijas.</w:t>
            </w:r>
          </w:p>
          <w:p w14:paraId="2C3B9D4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60E443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0F46FB9" w14:textId="77777777" w:rsidTr="00DC21C3">
        <w:tc>
          <w:tcPr>
            <w:tcW w:w="562" w:type="dxa"/>
            <w:shd w:val="clear" w:color="auto" w:fill="auto"/>
          </w:tcPr>
          <w:p w14:paraId="03995B7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560DD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595DBA62"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7BC4342A"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Lūdzam sadaļā “Rādītāji” precizēt 1.3.1.SAM un 4.2.4.SAM rādītāju vērtības atbilstoši rādītāju pasē norādītajai informācijai, kas tika nosūtīta FM 31.08.2020</w:t>
            </w:r>
          </w:p>
        </w:tc>
        <w:tc>
          <w:tcPr>
            <w:tcW w:w="2976" w:type="dxa"/>
            <w:shd w:val="clear" w:color="auto" w:fill="auto"/>
          </w:tcPr>
          <w:p w14:paraId="3112250C" w14:textId="77777777" w:rsidR="003B19CF" w:rsidRPr="006F55DD" w:rsidRDefault="003B19CF" w:rsidP="00C4157F">
            <w:pPr>
              <w:spacing w:after="0" w:line="240" w:lineRule="auto"/>
              <w:jc w:val="both"/>
              <w:rPr>
                <w:rFonts w:ascii="Times New Roman" w:hAnsi="Times New Roman" w:cs="Times New Roman"/>
                <w:sz w:val="20"/>
                <w:szCs w:val="20"/>
              </w:rPr>
            </w:pPr>
            <w:r w:rsidRPr="005440F9">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2024058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7F547061" w14:textId="77777777" w:rsidTr="00DC21C3">
        <w:tc>
          <w:tcPr>
            <w:tcW w:w="562" w:type="dxa"/>
            <w:shd w:val="clear" w:color="auto" w:fill="auto"/>
          </w:tcPr>
          <w:p w14:paraId="5C6ECCB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1B097B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0EBA394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4954" w:type="dxa"/>
            <w:shd w:val="clear" w:color="auto" w:fill="auto"/>
          </w:tcPr>
          <w:p w14:paraId="1933354D" w14:textId="77777777" w:rsidR="003B19CF" w:rsidRPr="006F55DD" w:rsidRDefault="003B19CF" w:rsidP="00C4157F">
            <w:pPr>
              <w:spacing w:after="0" w:line="240" w:lineRule="auto"/>
              <w:jc w:val="both"/>
              <w:rPr>
                <w:rFonts w:ascii="Times New Roman" w:eastAsia="Calibri" w:hAnsi="Times New Roman" w:cs="Times New Roman"/>
                <w:sz w:val="20"/>
                <w:szCs w:val="20"/>
              </w:rPr>
            </w:pPr>
            <w:r w:rsidRPr="006F55DD">
              <w:rPr>
                <w:rFonts w:ascii="Times New Roman" w:eastAsia="Calibri" w:hAnsi="Times New Roman" w:cs="Times New Roman"/>
                <w:sz w:val="20"/>
                <w:szCs w:val="20"/>
              </w:rPr>
              <w:t>Lūdzam svītrot no nodaļas “Rādītāji” (no 84.lpp) 3. tabulas “Iznākuma rādītāji” 2.2. prioritātes “VARAM: 2.2.1.SAM” (86.lpp) rādītāju RCO 31 “Jaunu vai modernizētu notekūdeņu savākšanas cauruļvadu garums”, jo intervence veco, nolietoto kanalizācijas tīklu un infrastruktūras objektu, atjaunošanai un pārbūvei, kā arī jaunu tīklu izbūvei nepārsniedz pat piekto daļu no 2.2.1. SAM kopējā finansējuma</w:t>
            </w:r>
          </w:p>
          <w:p w14:paraId="5C9097C6"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p>
        </w:tc>
        <w:tc>
          <w:tcPr>
            <w:tcW w:w="2976" w:type="dxa"/>
            <w:shd w:val="clear" w:color="auto" w:fill="auto"/>
          </w:tcPr>
          <w:p w14:paraId="321B67BD" w14:textId="77777777" w:rsidR="003B19CF" w:rsidRPr="006F55DD" w:rsidRDefault="003B19CF" w:rsidP="00C4157F">
            <w:pPr>
              <w:spacing w:after="0" w:line="240" w:lineRule="auto"/>
              <w:jc w:val="both"/>
              <w:rPr>
                <w:rFonts w:ascii="Times New Roman" w:hAnsi="Times New Roman" w:cs="Times New Roman"/>
                <w:sz w:val="20"/>
                <w:szCs w:val="20"/>
              </w:rPr>
            </w:pPr>
            <w:r w:rsidRPr="00216D05">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60678B3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4D52B36A" w14:textId="77777777" w:rsidTr="00DC21C3">
        <w:tc>
          <w:tcPr>
            <w:tcW w:w="562" w:type="dxa"/>
            <w:shd w:val="clear" w:color="auto" w:fill="auto"/>
          </w:tcPr>
          <w:p w14:paraId="65682A4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82BCFEB"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73D4658D"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RCO 38: Atbalstītās rehabilitētās zemes platība;</w:t>
            </w:r>
          </w:p>
          <w:p w14:paraId="3648C3B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RCR 52: Atjaunota zeme, ko izmanto zaļajām zonām, sociālajiem mājokļiem, saimnieciskām vai citām vajadzībām</w:t>
            </w:r>
          </w:p>
        </w:tc>
        <w:tc>
          <w:tcPr>
            <w:tcW w:w="4954" w:type="dxa"/>
            <w:shd w:val="clear" w:color="auto" w:fill="auto"/>
          </w:tcPr>
          <w:p w14:paraId="208A0AB2"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Aicinām izvērtēt indikatora mērvienības “ha” piemērotību vēsturiski piesārņoto teritoriju iznākuma un rezultatīvajiem rādītājiem</w:t>
            </w:r>
          </w:p>
        </w:tc>
        <w:tc>
          <w:tcPr>
            <w:tcW w:w="2976" w:type="dxa"/>
            <w:shd w:val="clear" w:color="auto" w:fill="auto"/>
          </w:tcPr>
          <w:p w14:paraId="6AC90AC1" w14:textId="77777777" w:rsidR="003B19CF" w:rsidRDefault="003B19CF" w:rsidP="00C4157F">
            <w:pPr>
              <w:spacing w:after="0" w:line="240" w:lineRule="auto"/>
              <w:jc w:val="both"/>
              <w:rPr>
                <w:rFonts w:ascii="Times New Roman" w:hAnsi="Times New Roman" w:cs="Times New Roman"/>
                <w:sz w:val="20"/>
                <w:szCs w:val="20"/>
              </w:rPr>
            </w:pPr>
            <w:r w:rsidRPr="00216D05">
              <w:rPr>
                <w:rFonts w:ascii="Times New Roman" w:hAnsi="Times New Roman" w:cs="Times New Roman"/>
                <w:b/>
                <w:bCs/>
                <w:sz w:val="20"/>
                <w:szCs w:val="20"/>
              </w:rPr>
              <w:t>Sniegts skaidrojums</w:t>
            </w:r>
            <w:r>
              <w:rPr>
                <w:rFonts w:ascii="Times New Roman" w:hAnsi="Times New Roman" w:cs="Times New Roman"/>
                <w:sz w:val="20"/>
                <w:szCs w:val="20"/>
              </w:rPr>
              <w:t>.</w:t>
            </w:r>
          </w:p>
          <w:p w14:paraId="3DAE81E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ERAF/KF regulu priekšlikumos ietverto rādītāju mērvienības ir noteiktas EK izstrādātajās rādītāju pasēs (Indicator Fiche</w:t>
            </w:r>
            <w:r>
              <w:rPr>
                <w:rStyle w:val="FootnoteReference"/>
                <w:rFonts w:ascii="Times New Roman" w:hAnsi="Times New Roman" w:cs="Times New Roman"/>
                <w:sz w:val="20"/>
                <w:szCs w:val="20"/>
              </w:rPr>
              <w:footnoteReference w:id="72"/>
            </w:r>
            <w:r>
              <w:rPr>
                <w:rFonts w:ascii="Times New Roman" w:hAnsi="Times New Roman" w:cs="Times New Roman"/>
                <w:sz w:val="20"/>
                <w:szCs w:val="20"/>
              </w:rPr>
              <w:t>, šobrīd pieejami to projekti, gala redakcijas vēl nav pieejamas).</w:t>
            </w:r>
          </w:p>
          <w:p w14:paraId="6AB960A3"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4BD4D7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9F09CED" w14:textId="77777777" w:rsidTr="00DC21C3">
        <w:tc>
          <w:tcPr>
            <w:tcW w:w="562" w:type="dxa"/>
            <w:shd w:val="clear" w:color="auto" w:fill="auto"/>
          </w:tcPr>
          <w:p w14:paraId="78B9BEC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8D8A6E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val="restart"/>
            <w:shd w:val="clear" w:color="auto" w:fill="auto"/>
          </w:tcPr>
          <w:p w14:paraId="7A87677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 prioritāšu iznākuma rādītāji</w:t>
            </w:r>
          </w:p>
        </w:tc>
        <w:tc>
          <w:tcPr>
            <w:tcW w:w="4954" w:type="dxa"/>
            <w:shd w:val="clear" w:color="auto" w:fill="auto"/>
          </w:tcPr>
          <w:p w14:paraId="379A57D7"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Lūgums papildināt ar šādiem iznākuma rādītājiem:</w:t>
            </w:r>
          </w:p>
          <w:p w14:paraId="3728B1BE"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-Videi draudzīga sliežu (tramvaja, dzelzceļa) sabiedriskā transporta attīstība (km).</w:t>
            </w:r>
          </w:p>
          <w:p w14:paraId="2F37894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-Pārvadāto pasažieru skaits ar sliežu (tramvaja, dzelzceļa) sabiedrisko transportu.</w:t>
            </w:r>
          </w:p>
          <w:p w14:paraId="009B79E3"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-Sliežu (tramvaja, dzelzceļa) sabiedriskā transporta pieejamības vērtējuma pieaugums (iedzīvotāju skaits, kas dzīvo līdz 300 m attālumā no sabiedriskā transporta pieturas).</w:t>
            </w:r>
          </w:p>
        </w:tc>
        <w:tc>
          <w:tcPr>
            <w:tcW w:w="2976" w:type="dxa"/>
            <w:shd w:val="clear" w:color="auto" w:fill="auto"/>
          </w:tcPr>
          <w:p w14:paraId="679FB94D" w14:textId="77777777" w:rsidR="003B19CF" w:rsidRDefault="003B19CF" w:rsidP="00C4157F">
            <w:pPr>
              <w:spacing w:after="0" w:line="240" w:lineRule="auto"/>
              <w:jc w:val="both"/>
              <w:rPr>
                <w:rFonts w:ascii="Times New Roman" w:hAnsi="Times New Roman" w:cs="Times New Roman"/>
                <w:sz w:val="20"/>
                <w:szCs w:val="20"/>
              </w:rPr>
            </w:pPr>
            <w:r w:rsidRPr="00B35999">
              <w:rPr>
                <w:rFonts w:ascii="Times New Roman" w:hAnsi="Times New Roman" w:cs="Times New Roman"/>
                <w:b/>
                <w:sz w:val="20"/>
                <w:szCs w:val="20"/>
              </w:rPr>
              <w:t>Sniegts skaidrojums</w:t>
            </w:r>
            <w:r>
              <w:rPr>
                <w:rFonts w:ascii="Times New Roman" w:hAnsi="Times New Roman" w:cs="Times New Roman"/>
                <w:sz w:val="20"/>
                <w:szCs w:val="20"/>
              </w:rPr>
              <w:t>.</w:t>
            </w:r>
          </w:p>
          <w:p w14:paraId="7594B5E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ERAF/KF regulas priekšlikumā piedāvātos iznākuma un rezultāta rādītājus plānojot ES fondu investīcijas DP. </w:t>
            </w:r>
          </w:p>
          <w:p w14:paraId="65128E8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p w14:paraId="13F2620E"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 izvērtēs minēto rādītāju ietveršanu kā nacionālos rādītājus MK noteikumos par SAM īstenošanu.</w:t>
            </w:r>
          </w:p>
          <w:p w14:paraId="54A86F7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CC9849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FD14EF2" w14:textId="77777777" w:rsidTr="00DC21C3">
        <w:tc>
          <w:tcPr>
            <w:tcW w:w="562" w:type="dxa"/>
            <w:shd w:val="clear" w:color="auto" w:fill="auto"/>
          </w:tcPr>
          <w:p w14:paraId="5EC1048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DD8172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vMerge/>
            <w:shd w:val="clear" w:color="auto" w:fill="auto"/>
          </w:tcPr>
          <w:p w14:paraId="55FDC22F"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030F5EB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 xml:space="preserve">Vēršam uzmanību, ka esošie rādītāji fokusējas uz dzelzceļa attīstības raksturojumu. Atbilstoši iepriekšminētajiem komentāriem, </w:t>
            </w:r>
            <w:r w:rsidRPr="006F55DD">
              <w:rPr>
                <w:rFonts w:ascii="Times New Roman" w:eastAsia="Times New Roman" w:hAnsi="Times New Roman" w:cs="Times New Roman"/>
                <w:bCs/>
                <w:sz w:val="20"/>
                <w:szCs w:val="20"/>
                <w:u w:val="single"/>
                <w:lang w:eastAsia="lv-LV"/>
              </w:rPr>
              <w:t>aicinām iznākuma rādītājus attiecināt uz sliežu transportu (ietverot tramvaju).</w:t>
            </w:r>
          </w:p>
        </w:tc>
        <w:tc>
          <w:tcPr>
            <w:tcW w:w="2976" w:type="dxa"/>
            <w:shd w:val="clear" w:color="auto" w:fill="auto"/>
          </w:tcPr>
          <w:p w14:paraId="7FB06910" w14:textId="77777777" w:rsidR="003B19CF" w:rsidRPr="00216D0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ņemts vērā. </w:t>
            </w:r>
            <w:r w:rsidRPr="00216D05">
              <w:rPr>
                <w:rFonts w:ascii="Times New Roman" w:hAnsi="Times New Roman" w:cs="Times New Roman"/>
                <w:b/>
                <w:bCs/>
                <w:sz w:val="20"/>
                <w:szCs w:val="20"/>
              </w:rPr>
              <w:t>Sniegts skaidrojums.</w:t>
            </w:r>
          </w:p>
          <w:p w14:paraId="2DBB96E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p w14:paraId="109A0CA5" w14:textId="77777777" w:rsidR="003B19CF" w:rsidRDefault="003B19CF" w:rsidP="00C4157F">
            <w:pPr>
              <w:spacing w:after="0" w:line="240" w:lineRule="auto"/>
              <w:jc w:val="both"/>
              <w:rPr>
                <w:rFonts w:ascii="Times New Roman" w:hAnsi="Times New Roman" w:cs="Times New Roman"/>
                <w:sz w:val="20"/>
                <w:szCs w:val="20"/>
              </w:rPr>
            </w:pPr>
          </w:p>
          <w:p w14:paraId="00E3C3CD" w14:textId="77777777" w:rsidR="003B19CF" w:rsidRDefault="003B19CF" w:rsidP="00C4157F">
            <w:pPr>
              <w:spacing w:after="0" w:line="240" w:lineRule="auto"/>
              <w:jc w:val="both"/>
              <w:rPr>
                <w:rFonts w:ascii="Times New Roman" w:hAnsi="Times New Roman" w:cs="Times New Roman"/>
                <w:sz w:val="20"/>
                <w:szCs w:val="20"/>
              </w:rPr>
            </w:pPr>
          </w:p>
          <w:p w14:paraId="3CDB493E"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395AB1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E3C4EFC" w14:textId="77777777" w:rsidTr="00DC21C3">
        <w:tc>
          <w:tcPr>
            <w:tcW w:w="562" w:type="dxa"/>
            <w:shd w:val="clear" w:color="auto" w:fill="auto"/>
          </w:tcPr>
          <w:p w14:paraId="7BCE7F9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C01B05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Jelgavas pilsētas pašvaldība/ Daugavpils pilsētas pašvaldība</w:t>
            </w:r>
          </w:p>
        </w:tc>
        <w:tc>
          <w:tcPr>
            <w:tcW w:w="3151" w:type="dxa"/>
            <w:shd w:val="clear" w:color="auto" w:fill="auto"/>
          </w:tcPr>
          <w:p w14:paraId="27D74723"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3.tabula. Iznākuma rādītāji</w:t>
            </w:r>
          </w:p>
          <w:p w14:paraId="08D0C669"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2.3.1. SAM iznākuma rādītāji RCO 57</w:t>
            </w:r>
          </w:p>
        </w:tc>
        <w:tc>
          <w:tcPr>
            <w:tcW w:w="4954" w:type="dxa"/>
            <w:shd w:val="clear" w:color="auto" w:fill="auto"/>
          </w:tcPr>
          <w:p w14:paraId="4C586291"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2.3.1. SAM iznākuma rādītāji RCO 57 ir norādīti – videi draudzīga ritoša sastāva jauda sabiedriskajam transportam – ar mērvienību “pasažieru skaits”.</w:t>
            </w:r>
          </w:p>
          <w:p w14:paraId="75CA25E5"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Calibri" w:hAnsi="Times New Roman" w:cs="Times New Roman"/>
                <w:b/>
                <w:color w:val="000000"/>
                <w:sz w:val="20"/>
                <w:szCs w:val="20"/>
              </w:rPr>
              <w:t>Ierosinām precizēt rādītājus</w:t>
            </w:r>
            <w:r w:rsidRPr="006F55DD">
              <w:rPr>
                <w:rFonts w:ascii="Times New Roman" w:eastAsia="Calibri" w:hAnsi="Times New Roman" w:cs="Times New Roman"/>
                <w:color w:val="000000"/>
                <w:sz w:val="20"/>
                <w:szCs w:val="20"/>
              </w:rPr>
              <w:t xml:space="preserve"> – </w:t>
            </w:r>
            <w:r w:rsidRPr="006F55DD">
              <w:rPr>
                <w:rFonts w:ascii="Times New Roman" w:eastAsia="Calibri" w:hAnsi="Times New Roman" w:cs="Times New Roman"/>
                <w:i/>
                <w:color w:val="000000"/>
                <w:sz w:val="20"/>
                <w:szCs w:val="20"/>
              </w:rPr>
              <w:t>“Pārvadāto pasažieru skaits videi draudzīgā sabiedriskā transportā”.</w:t>
            </w:r>
          </w:p>
        </w:tc>
        <w:tc>
          <w:tcPr>
            <w:tcW w:w="2976" w:type="dxa"/>
            <w:shd w:val="clear" w:color="auto" w:fill="auto"/>
          </w:tcPr>
          <w:p w14:paraId="671CBE7F" w14:textId="77777777" w:rsidR="003B19CF" w:rsidRPr="00216D0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Nav ņemts vērā. </w:t>
            </w:r>
            <w:r w:rsidRPr="00216D05">
              <w:rPr>
                <w:rFonts w:ascii="Times New Roman" w:hAnsi="Times New Roman" w:cs="Times New Roman"/>
                <w:b/>
                <w:bCs/>
                <w:sz w:val="20"/>
                <w:szCs w:val="20"/>
              </w:rPr>
              <w:t>Sniegts skaidrojums.</w:t>
            </w:r>
          </w:p>
          <w:p w14:paraId="54C4F52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Skaidrojam, ka rādītāju nosaukumi tulkoti no ERAF/KF regulas priekšlikuma un tie nav būtiski precizējami. Pēc ERAF/KF regulas apstiprināšanas būs jāizmanto oficiālajā regulas Latviešu valodas tulkojumā ietvertās redakcijas.</w:t>
            </w:r>
          </w:p>
          <w:p w14:paraId="22FE1CBC" w14:textId="77777777" w:rsidR="003B19CF" w:rsidRDefault="003B19CF" w:rsidP="00C4157F">
            <w:pPr>
              <w:spacing w:after="0" w:line="240" w:lineRule="auto"/>
              <w:jc w:val="both"/>
              <w:rPr>
                <w:rFonts w:ascii="Times New Roman" w:hAnsi="Times New Roman" w:cs="Times New Roman"/>
                <w:sz w:val="20"/>
                <w:szCs w:val="20"/>
              </w:rPr>
            </w:pPr>
          </w:p>
          <w:p w14:paraId="09A10EEC" w14:textId="77777777" w:rsidR="003B19CF" w:rsidRDefault="003B19CF" w:rsidP="00C4157F">
            <w:pPr>
              <w:spacing w:after="0" w:line="240" w:lineRule="auto"/>
              <w:jc w:val="both"/>
              <w:rPr>
                <w:rFonts w:ascii="Times New Roman" w:hAnsi="Times New Roman" w:cs="Times New Roman"/>
                <w:sz w:val="20"/>
                <w:szCs w:val="20"/>
              </w:rPr>
            </w:pPr>
          </w:p>
          <w:p w14:paraId="02C6372D"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093F58B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32D5204" w14:textId="77777777" w:rsidTr="00DC21C3">
        <w:tc>
          <w:tcPr>
            <w:tcW w:w="562" w:type="dxa"/>
            <w:shd w:val="clear" w:color="auto" w:fill="auto"/>
          </w:tcPr>
          <w:p w14:paraId="4AAF01D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6E659AA"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3E0AB05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2.3.1.SAM</w:t>
            </w:r>
          </w:p>
        </w:tc>
        <w:tc>
          <w:tcPr>
            <w:tcW w:w="4954" w:type="dxa"/>
            <w:shd w:val="clear" w:color="auto" w:fill="auto"/>
          </w:tcPr>
          <w:p w14:paraId="3B1AD9EF"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Times New Roman" w:hAnsi="Times New Roman" w:cs="Times New Roman"/>
                <w:sz w:val="20"/>
                <w:szCs w:val="20"/>
                <w:lang w:eastAsia="lv-LV"/>
              </w:rPr>
              <w:t>Kāds ir plānotais iznākuma rādītājs 2.3.1. SAM (213) Multimodāla sabiedriskā transporta tīkla attīstība, izveidojot multimodālos transporta mezglus, mobilitātes punktus, “Park &amp; ride” infrastruktūras attīstība?</w:t>
            </w:r>
          </w:p>
        </w:tc>
        <w:tc>
          <w:tcPr>
            <w:tcW w:w="2976" w:type="dxa"/>
            <w:shd w:val="clear" w:color="auto" w:fill="auto"/>
          </w:tcPr>
          <w:p w14:paraId="10277CBF" w14:textId="77777777" w:rsidR="003B19CF" w:rsidRDefault="003B19CF" w:rsidP="00C4157F">
            <w:pPr>
              <w:spacing w:after="0" w:line="240" w:lineRule="auto"/>
              <w:jc w:val="both"/>
              <w:rPr>
                <w:rFonts w:ascii="Times New Roman" w:hAnsi="Times New Roman" w:cs="Times New Roman"/>
                <w:sz w:val="20"/>
                <w:szCs w:val="20"/>
              </w:rPr>
            </w:pPr>
            <w:r w:rsidRPr="00F96F71">
              <w:rPr>
                <w:rFonts w:ascii="Times New Roman" w:hAnsi="Times New Roman" w:cs="Times New Roman"/>
                <w:b/>
                <w:sz w:val="20"/>
                <w:szCs w:val="20"/>
              </w:rPr>
              <w:t>Sniegts skaidrojums</w:t>
            </w:r>
            <w:r>
              <w:rPr>
                <w:rFonts w:ascii="Times New Roman" w:hAnsi="Times New Roman" w:cs="Times New Roman"/>
                <w:sz w:val="20"/>
                <w:szCs w:val="20"/>
              </w:rPr>
              <w:t>.</w:t>
            </w:r>
          </w:p>
          <w:p w14:paraId="55E9537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Plānotais iznākuma rādītājs – RCO 26 </w:t>
            </w:r>
            <w:r w:rsidRPr="00DE4428">
              <w:rPr>
                <w:rFonts w:ascii="Times New Roman" w:hAnsi="Times New Roman" w:cs="Times New Roman"/>
                <w:sz w:val="20"/>
                <w:szCs w:val="20"/>
              </w:rPr>
              <w:t>“Zaļā” infrastruktūra, kas uzbūvēta vai modernizēta, lai pielāgotos klimata pārmaiņām</w:t>
            </w:r>
          </w:p>
        </w:tc>
        <w:tc>
          <w:tcPr>
            <w:tcW w:w="1638" w:type="dxa"/>
          </w:tcPr>
          <w:p w14:paraId="7334299D"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rādītāju tabulu.</w:t>
            </w:r>
          </w:p>
        </w:tc>
      </w:tr>
      <w:tr w:rsidR="003B19CF" w:rsidRPr="006F55DD" w14:paraId="4CE6E4C7" w14:textId="77777777" w:rsidTr="00DC21C3">
        <w:tc>
          <w:tcPr>
            <w:tcW w:w="562" w:type="dxa"/>
            <w:shd w:val="clear" w:color="auto" w:fill="auto"/>
          </w:tcPr>
          <w:p w14:paraId="6CB01F2B"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BA8ABE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w:t>
            </w:r>
          </w:p>
        </w:tc>
        <w:tc>
          <w:tcPr>
            <w:tcW w:w="3151" w:type="dxa"/>
            <w:vMerge w:val="restart"/>
            <w:shd w:val="clear" w:color="auto" w:fill="auto"/>
          </w:tcPr>
          <w:p w14:paraId="50D7C3B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3.tabula. Iznākuma rādītāji</w:t>
            </w:r>
          </w:p>
          <w:p w14:paraId="007C148F"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5.1.1.SAM/ (..)/ Atbalstītas integrētas teritoriālās attīstības stratēģijas/ Skaits (..)</w:t>
            </w:r>
          </w:p>
        </w:tc>
        <w:tc>
          <w:tcPr>
            <w:tcW w:w="4954" w:type="dxa"/>
            <w:shd w:val="clear" w:color="auto" w:fill="auto"/>
          </w:tcPr>
          <w:p w14:paraId="332D5398" w14:textId="77777777" w:rsidR="003B19CF" w:rsidRPr="006F55DD" w:rsidRDefault="003B19CF" w:rsidP="00C4157F">
            <w:pPr>
              <w:spacing w:after="0" w:line="240" w:lineRule="auto"/>
              <w:contextualSpacing/>
              <w:jc w:val="both"/>
              <w:rPr>
                <w:rFonts w:ascii="Times New Roman" w:eastAsia="Calibri" w:hAnsi="Times New Roman" w:cs="Times New Roman"/>
                <w:b/>
                <w:bCs/>
                <w:color w:val="000000"/>
                <w:sz w:val="20"/>
                <w:szCs w:val="20"/>
                <w:u w:val="single"/>
                <w:lang w:eastAsia="lv-LV" w:bidi="lv-LV"/>
              </w:rPr>
            </w:pPr>
            <w:r w:rsidRPr="006F55DD">
              <w:rPr>
                <w:rFonts w:ascii="Times New Roman" w:eastAsia="Calibri" w:hAnsi="Times New Roman" w:cs="Times New Roman"/>
                <w:color w:val="000000"/>
                <w:sz w:val="20"/>
                <w:szCs w:val="20"/>
                <w:lang w:eastAsia="lv-LV" w:bidi="lv-LV"/>
              </w:rPr>
              <w:t xml:space="preserve">Lūdzam precizēt rādītāju, </w:t>
            </w:r>
            <w:r w:rsidRPr="006F55DD">
              <w:rPr>
                <w:rFonts w:ascii="Times New Roman" w:eastAsia="Calibri" w:hAnsi="Times New Roman" w:cs="Times New Roman"/>
                <w:b/>
                <w:bCs/>
                <w:color w:val="000000"/>
                <w:sz w:val="20"/>
                <w:szCs w:val="20"/>
                <w:u w:val="single"/>
                <w:lang w:eastAsia="lv-LV" w:bidi="lv-LV"/>
              </w:rPr>
              <w:t>svītrojot, ka “Atbalstīto integrēto teritoriālo stratēģiju” skaits ir atbilstošs plānošanas reģionu skaitam.</w:t>
            </w:r>
          </w:p>
          <w:p w14:paraId="6CECB70C" w14:textId="77777777" w:rsidR="003B19CF" w:rsidRPr="006F55DD" w:rsidRDefault="003B19CF" w:rsidP="00C4157F">
            <w:pPr>
              <w:spacing w:after="0" w:line="240" w:lineRule="auto"/>
              <w:contextualSpacing/>
              <w:jc w:val="both"/>
              <w:rPr>
                <w:rFonts w:ascii="Times New Roman" w:eastAsia="Calibri" w:hAnsi="Times New Roman" w:cs="Times New Roman"/>
                <w:b/>
                <w:bCs/>
                <w:color w:val="000000"/>
                <w:sz w:val="20"/>
                <w:szCs w:val="20"/>
                <w:u w:val="single"/>
                <w:lang w:eastAsia="lv-LV" w:bidi="lv-LV"/>
              </w:rPr>
            </w:pPr>
          </w:p>
          <w:p w14:paraId="503741FB" w14:textId="77777777" w:rsidR="003B19CF" w:rsidRPr="006F55DD" w:rsidRDefault="003B19CF" w:rsidP="00C4157F">
            <w:pPr>
              <w:spacing w:after="0" w:line="240" w:lineRule="auto"/>
              <w:jc w:val="both"/>
              <w:rPr>
                <w:rFonts w:ascii="Times New Roman" w:eastAsia="Calibri" w:hAnsi="Times New Roman" w:cs="Times New Roman"/>
                <w:color w:val="000000"/>
                <w:sz w:val="20"/>
                <w:szCs w:val="20"/>
              </w:rPr>
            </w:pPr>
            <w:r w:rsidRPr="006F55DD">
              <w:rPr>
                <w:rFonts w:ascii="Times New Roman" w:eastAsia="Calibri" w:hAnsi="Times New Roman" w:cs="Times New Roman"/>
                <w:color w:val="000000"/>
                <w:sz w:val="20"/>
                <w:szCs w:val="20"/>
              </w:rPr>
              <w:t>SAM 5.1.1. ir minēti 2 iznākuma rādītāji - 5 integrētās teritoriālās attīstības stratēģijas; 1 atbalstīto kultūras un tūrisma vietu skaits.</w:t>
            </w:r>
          </w:p>
          <w:p w14:paraId="72EB0ABB"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Calibri" w:hAnsi="Times New Roman" w:cs="Times New Roman"/>
                <w:b/>
                <w:color w:val="000000"/>
                <w:sz w:val="20"/>
                <w:szCs w:val="20"/>
              </w:rPr>
              <w:t>Lūdzam skaidrot,</w:t>
            </w:r>
            <w:r w:rsidRPr="006F55DD">
              <w:rPr>
                <w:rFonts w:ascii="Times New Roman" w:eastAsia="Calibri" w:hAnsi="Times New Roman" w:cs="Times New Roman"/>
                <w:color w:val="000000"/>
                <w:sz w:val="20"/>
                <w:szCs w:val="20"/>
              </w:rPr>
              <w:t xml:space="preserve"> kāds iznākuma rādītājs kultūras pakalpojumu pieejamības jomā tiks sasniegts 2029. gadā? Kā SAM tiks integrēti sasniedzamie rādītāji, kuri ir minēti (391) punktā?</w:t>
            </w:r>
          </w:p>
        </w:tc>
        <w:tc>
          <w:tcPr>
            <w:tcW w:w="2976" w:type="dxa"/>
            <w:shd w:val="clear" w:color="auto" w:fill="auto"/>
          </w:tcPr>
          <w:p w14:paraId="3E078BE3" w14:textId="77777777" w:rsidR="003B19CF" w:rsidRPr="00216D05" w:rsidRDefault="003B19CF" w:rsidP="00C4157F">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 </w:t>
            </w:r>
            <w:r w:rsidRPr="00216D05">
              <w:rPr>
                <w:rFonts w:ascii="Times New Roman" w:hAnsi="Times New Roman" w:cs="Times New Roman"/>
                <w:b/>
                <w:bCs/>
                <w:sz w:val="20"/>
                <w:szCs w:val="20"/>
              </w:rPr>
              <w:t>Sniegts skaidrojums.</w:t>
            </w:r>
          </w:p>
          <w:p w14:paraId="428E694B" w14:textId="77777777" w:rsidR="003B19CF" w:rsidRDefault="003B19CF" w:rsidP="00C4157F">
            <w:pPr>
              <w:spacing w:after="0" w:line="240" w:lineRule="auto"/>
              <w:jc w:val="both"/>
              <w:rPr>
                <w:rFonts w:ascii="Times New Roman" w:hAnsi="Times New Roman" w:cs="Times New Roman"/>
              </w:rPr>
            </w:pPr>
            <w:r>
              <w:rPr>
                <w:rFonts w:ascii="Times New Roman" w:hAnsi="Times New Roman" w:cs="Times New Roman"/>
                <w:sz w:val="20"/>
                <w:szCs w:val="20"/>
              </w:rPr>
              <w:t>Šobrīd 5.1.1.SAM ietvaros plānotā rādītāja "</w:t>
            </w:r>
            <w:r w:rsidRPr="000A1EFB">
              <w:rPr>
                <w:rFonts w:ascii="Times New Roman" w:hAnsi="Times New Roman" w:cs="Times New Roman"/>
                <w:sz w:val="20"/>
                <w:szCs w:val="20"/>
              </w:rPr>
              <w:t>Atbalstīto kultūras un tūrisma vietu apmeklētāji</w:t>
            </w:r>
            <w:r>
              <w:rPr>
                <w:rFonts w:ascii="Times New Roman" w:hAnsi="Times New Roman" w:cs="Times New Roman"/>
                <w:sz w:val="20"/>
                <w:szCs w:val="20"/>
              </w:rPr>
              <w:t>" vērtība uz 2029.</w:t>
            </w:r>
            <w:r w:rsidRPr="000A1EFB">
              <w:rPr>
                <w:rFonts w:ascii="Times New Roman" w:hAnsi="Times New Roman" w:cs="Times New Roman"/>
                <w:sz w:val="20"/>
                <w:szCs w:val="20"/>
              </w:rPr>
              <w:t>gadu ir 322 000</w:t>
            </w:r>
            <w:r>
              <w:rPr>
                <w:rFonts w:ascii="Times New Roman" w:hAnsi="Times New Roman" w:cs="Times New Roman"/>
                <w:sz w:val="20"/>
                <w:szCs w:val="20"/>
              </w:rPr>
              <w:t xml:space="preserve"> (pieaugums - </w:t>
            </w:r>
            <w:r>
              <w:rPr>
                <w:rFonts w:ascii="Times New Roman" w:hAnsi="Times New Roman" w:cs="Times New Roman"/>
              </w:rPr>
              <w:t>49 000)</w:t>
            </w:r>
          </w:p>
          <w:p w14:paraId="6C6A3650" w14:textId="77777777" w:rsidR="003B19CF" w:rsidRDefault="003B19CF" w:rsidP="00C4157F">
            <w:pPr>
              <w:spacing w:after="0" w:line="240" w:lineRule="auto"/>
              <w:jc w:val="both"/>
              <w:rPr>
                <w:rFonts w:ascii="Times New Roman" w:hAnsi="Times New Roman" w:cs="Times New Roman"/>
              </w:rPr>
            </w:pPr>
          </w:p>
          <w:p w14:paraId="41B2939F"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VARAM skaidro, ka r</w:t>
            </w:r>
            <w:r w:rsidRPr="007A58EB">
              <w:rPr>
                <w:rFonts w:ascii="Times New Roman" w:hAnsi="Times New Roman" w:cs="Times New Roman"/>
                <w:sz w:val="20"/>
                <w:szCs w:val="20"/>
              </w:rPr>
              <w:t>ādītājs “Atbalstīto integrēto teritoriālo stratēģiju skaits”” ir izvēlēts atbilstoši Regulas piedāvātajiem rādītājiem. Konkrētu vērtību iznākuma rādītājiem pašvaldību kapacitātes veicināšanai, viedo risinājumu īstenošanai u.tml. šobrīd nav iespējams definēt, jo konkrēti projekti tiks noteikti pašvaldību attīstības programmās, atlasot efektīvākos projektus konkursa kārtībā.</w:t>
            </w:r>
          </w:p>
          <w:p w14:paraId="7AD61EA3" w14:textId="77777777" w:rsidR="003B19CF" w:rsidRDefault="003B19CF" w:rsidP="00C4157F">
            <w:pPr>
              <w:spacing w:after="0" w:line="240" w:lineRule="auto"/>
              <w:jc w:val="both"/>
              <w:rPr>
                <w:rFonts w:ascii="Times New Roman" w:hAnsi="Times New Roman" w:cs="Times New Roman"/>
                <w:sz w:val="20"/>
                <w:szCs w:val="20"/>
              </w:rPr>
            </w:pPr>
          </w:p>
          <w:p w14:paraId="0362584B" w14:textId="77777777" w:rsidR="003B19CF" w:rsidRDefault="003B19CF" w:rsidP="00C4157F">
            <w:pPr>
              <w:spacing w:after="0" w:line="240" w:lineRule="auto"/>
              <w:jc w:val="both"/>
              <w:rPr>
                <w:rFonts w:ascii="Times New Roman" w:hAnsi="Times New Roman" w:cs="Times New Roman"/>
                <w:sz w:val="20"/>
                <w:szCs w:val="20"/>
              </w:rPr>
            </w:pPr>
          </w:p>
          <w:p w14:paraId="6EE1D922"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rādītāju nosaukumi tulkoti no ESF+ regulas priekšlikuma un tie nav būtiski precizējami. Pēc ESF+ regulas apstiprināšanas būs jāizmanto oficiālajā regulas Latviešu valodas tulkojumā ietvertās redakcijas.</w:t>
            </w:r>
          </w:p>
          <w:p w14:paraId="6953EDC7"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53D5D20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6761E793" w14:textId="77777777" w:rsidTr="00DC21C3">
        <w:tc>
          <w:tcPr>
            <w:tcW w:w="562" w:type="dxa"/>
            <w:shd w:val="clear" w:color="auto" w:fill="auto"/>
          </w:tcPr>
          <w:p w14:paraId="50E393C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5A88824"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Jelgavas pilsētas pašvaldība</w:t>
            </w:r>
          </w:p>
        </w:tc>
        <w:tc>
          <w:tcPr>
            <w:tcW w:w="3151" w:type="dxa"/>
            <w:vMerge/>
            <w:shd w:val="clear" w:color="auto" w:fill="auto"/>
          </w:tcPr>
          <w:p w14:paraId="6D7BA0E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3AD96164" w14:textId="77777777" w:rsidR="003B19CF" w:rsidRPr="006F55DD" w:rsidRDefault="003B19CF" w:rsidP="00C4157F">
            <w:pPr>
              <w:spacing w:after="0" w:line="240" w:lineRule="auto"/>
              <w:jc w:val="both"/>
              <w:rPr>
                <w:rFonts w:ascii="Times New Roman" w:eastAsia="Calibri" w:hAnsi="Times New Roman" w:cs="Times New Roman"/>
                <w:b/>
                <w:bCs/>
                <w:sz w:val="20"/>
                <w:szCs w:val="20"/>
                <w:u w:val="single"/>
              </w:rPr>
            </w:pPr>
            <w:r w:rsidRPr="006F55DD">
              <w:rPr>
                <w:rFonts w:ascii="Times New Roman" w:eastAsia="Calibri" w:hAnsi="Times New Roman" w:cs="Times New Roman"/>
                <w:sz w:val="20"/>
                <w:szCs w:val="20"/>
              </w:rPr>
              <w:t xml:space="preserve">Lūdzam precizēt rādītāju, </w:t>
            </w:r>
            <w:r w:rsidRPr="006F55DD">
              <w:rPr>
                <w:rFonts w:ascii="Times New Roman" w:eastAsia="Calibri" w:hAnsi="Times New Roman" w:cs="Times New Roman"/>
                <w:b/>
                <w:bCs/>
                <w:sz w:val="20"/>
                <w:szCs w:val="20"/>
                <w:u w:val="single"/>
              </w:rPr>
              <w:t>svītrojot, ka “atbalstīto integrēto teritoriālo stratēģiju” skaits ir atbilstošs plānošanas reģionu skaitam.</w:t>
            </w:r>
          </w:p>
          <w:p w14:paraId="407A0348" w14:textId="77777777" w:rsidR="003B19CF" w:rsidRPr="006F55DD" w:rsidRDefault="003B19CF" w:rsidP="00C4157F">
            <w:pPr>
              <w:spacing w:after="0" w:line="240" w:lineRule="auto"/>
              <w:contextualSpacing/>
              <w:jc w:val="both"/>
              <w:rPr>
                <w:rFonts w:ascii="Times New Roman" w:eastAsia="Calibri" w:hAnsi="Times New Roman" w:cs="Times New Roman"/>
                <w:color w:val="000000"/>
                <w:sz w:val="20"/>
                <w:szCs w:val="20"/>
                <w:lang w:eastAsia="lv-LV" w:bidi="lv-LV"/>
              </w:rPr>
            </w:pPr>
            <w:r w:rsidRPr="006F55DD">
              <w:rPr>
                <w:rFonts w:ascii="Times New Roman" w:eastAsia="Calibri" w:hAnsi="Times New Roman" w:cs="Times New Roman"/>
                <w:sz w:val="20"/>
                <w:szCs w:val="20"/>
              </w:rPr>
              <w:t>SAM 5.1.1. ir minēti 2 iznākuma rādītāji - atbalstītas integrētas teritoriālās attīstības stratēģijas un atbalstīto kultūras un tūrisma vietu skaits, taču, lūdzam papildināt ar iznākuma rādītājiem pašvaldību kapacitātes veicināšanai, viedo risinājumu īstenošanai, kas izriet no 5.1.1.SAM apraksta.</w:t>
            </w:r>
          </w:p>
        </w:tc>
        <w:tc>
          <w:tcPr>
            <w:tcW w:w="2976" w:type="dxa"/>
            <w:shd w:val="clear" w:color="auto" w:fill="auto"/>
          </w:tcPr>
          <w:p w14:paraId="23DCC5B6" w14:textId="77777777" w:rsidR="003B19CF" w:rsidRPr="007A58EB" w:rsidRDefault="003B19CF" w:rsidP="00C4157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Sniegts </w:t>
            </w:r>
            <w:r w:rsidRPr="007A58EB">
              <w:rPr>
                <w:rFonts w:ascii="Times New Roman" w:hAnsi="Times New Roman" w:cs="Times New Roman"/>
                <w:b/>
                <w:sz w:val="20"/>
                <w:szCs w:val="20"/>
              </w:rPr>
              <w:t xml:space="preserve"> skaidrojums.</w:t>
            </w:r>
          </w:p>
          <w:p w14:paraId="6799A7D0" w14:textId="77777777" w:rsidR="003B19CF" w:rsidRPr="006F55DD" w:rsidRDefault="003B19CF" w:rsidP="00C4157F">
            <w:pPr>
              <w:spacing w:after="0" w:line="240" w:lineRule="auto"/>
              <w:jc w:val="both"/>
              <w:rPr>
                <w:rFonts w:ascii="Times New Roman" w:hAnsi="Times New Roman" w:cs="Times New Roman"/>
                <w:sz w:val="20"/>
                <w:szCs w:val="20"/>
              </w:rPr>
            </w:pPr>
            <w:r w:rsidRPr="007A58EB">
              <w:rPr>
                <w:rFonts w:ascii="Times New Roman" w:hAnsi="Times New Roman" w:cs="Times New Roman"/>
                <w:sz w:val="20"/>
                <w:szCs w:val="20"/>
              </w:rPr>
              <w:t>Rādītājs “Atbalstīto integrēto teritoriālo stratēģiju skaits”” ir izvēlēts atbilstoši regulas piedāvātajiem rādītājiem. Konkrētu vērtību iznākuma rādītājiem pašvaldību kapacitātes veicināšanai, viedo risinājumu īstenošanai u.tml. šobrīd nav iespējams definēt, jo konkrēti projekti tiks noteikti pašvaldību attīstības programmās, atlasot efektīvākos projektus konkursa kārtībā.</w:t>
            </w:r>
          </w:p>
        </w:tc>
        <w:tc>
          <w:tcPr>
            <w:tcW w:w="1638" w:type="dxa"/>
          </w:tcPr>
          <w:p w14:paraId="0CC7C875"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8162E57" w14:textId="77777777" w:rsidTr="00DC21C3">
        <w:tc>
          <w:tcPr>
            <w:tcW w:w="562" w:type="dxa"/>
            <w:shd w:val="clear" w:color="auto" w:fill="auto"/>
          </w:tcPr>
          <w:p w14:paraId="31FDDFA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379B6B2"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1F62D13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 prioritāšu iznākuma rādītāji</w:t>
            </w:r>
          </w:p>
        </w:tc>
        <w:tc>
          <w:tcPr>
            <w:tcW w:w="4954" w:type="dxa"/>
            <w:shd w:val="clear" w:color="auto" w:fill="auto"/>
          </w:tcPr>
          <w:p w14:paraId="2D01CD54"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Lūgums papildināt ar šādiem iznākuma rādītājiem:</w:t>
            </w:r>
          </w:p>
          <w:p w14:paraId="392EE3E3" w14:textId="77777777" w:rsidR="003B19CF" w:rsidRPr="006F55DD" w:rsidRDefault="003B19CF" w:rsidP="00C4157F">
            <w:pPr>
              <w:numPr>
                <w:ilvl w:val="0"/>
                <w:numId w:val="14"/>
              </w:num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Programmu izveide, kas darbojas un nodrošina cilvēku aktīvu un veselīgu novecošanos, “silver ekonomika”.</w:t>
            </w:r>
          </w:p>
          <w:p w14:paraId="56E9432C" w14:textId="77777777" w:rsidR="003B19CF" w:rsidRPr="006F55DD" w:rsidRDefault="003B19CF" w:rsidP="00C4157F">
            <w:pPr>
              <w:numPr>
                <w:ilvl w:val="0"/>
                <w:numId w:val="14"/>
              </w:num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Ar šādu programmu apkalpoto personu skaits.</w:t>
            </w:r>
          </w:p>
          <w:p w14:paraId="4DC2C24E"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t>Samazināts slimības dienu/lapu skaits teritorijā.</w:t>
            </w:r>
          </w:p>
        </w:tc>
        <w:tc>
          <w:tcPr>
            <w:tcW w:w="2976" w:type="dxa"/>
            <w:shd w:val="clear" w:color="auto" w:fill="auto"/>
          </w:tcPr>
          <w:p w14:paraId="065DF6DC" w14:textId="77777777" w:rsidR="003B19CF" w:rsidRDefault="003B19CF" w:rsidP="00C4157F">
            <w:pPr>
              <w:spacing w:after="0" w:line="240" w:lineRule="auto"/>
              <w:jc w:val="both"/>
              <w:rPr>
                <w:rFonts w:ascii="Times New Roman" w:hAnsi="Times New Roman" w:cs="Times New Roman"/>
                <w:sz w:val="20"/>
                <w:szCs w:val="20"/>
              </w:rPr>
            </w:pPr>
            <w:r w:rsidRPr="00B35999">
              <w:rPr>
                <w:rFonts w:ascii="Times New Roman" w:hAnsi="Times New Roman" w:cs="Times New Roman"/>
                <w:b/>
                <w:sz w:val="20"/>
                <w:szCs w:val="20"/>
              </w:rPr>
              <w:t>Sniegts skaidrojums</w:t>
            </w:r>
            <w:r>
              <w:rPr>
                <w:rFonts w:ascii="Times New Roman" w:hAnsi="Times New Roman" w:cs="Times New Roman"/>
                <w:sz w:val="20"/>
                <w:szCs w:val="20"/>
              </w:rPr>
              <w:t>.</w:t>
            </w:r>
          </w:p>
          <w:p w14:paraId="5DD4177C"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ESF+ regulas priekšlikumā piedāvātos iznākuma un rezultāta rādītājus plānojot ES fondu investīcijas DP. </w:t>
            </w:r>
          </w:p>
          <w:p w14:paraId="2C95C76A"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par labo praksi ir uzskatāms, ja katram SAM tiek noteikts ne vairāk kā 1-2 iznākuma un rezultāta rādītāji. </w:t>
            </w:r>
          </w:p>
          <w:p w14:paraId="2A901C80"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3E21ECE4" w14:textId="01642C3A" w:rsidR="00CF0F5A" w:rsidRDefault="00CF0F5A" w:rsidP="00CF0F5A">
            <w:pPr>
              <w:spacing w:after="0" w:line="240" w:lineRule="auto"/>
              <w:jc w:val="both"/>
              <w:rPr>
                <w:rFonts w:ascii="Times New Roman" w:hAnsi="Times New Roman" w:cs="Times New Roman"/>
                <w:sz w:val="20"/>
                <w:szCs w:val="20"/>
              </w:rPr>
            </w:pPr>
            <w:r w:rsidRPr="005560AA">
              <w:rPr>
                <w:rFonts w:ascii="Times New Roman" w:hAnsi="Times New Roman" w:cs="Times New Roman"/>
                <w:sz w:val="20"/>
                <w:szCs w:val="20"/>
              </w:rPr>
              <w:t>Līdz ar to papildus rādītāju noteikšana tiks izvērtēta izstrādājot detalizētos atbalsta saņemšanas nosacījumus VM pasākumos.</w:t>
            </w:r>
          </w:p>
          <w:p w14:paraId="090FFF68" w14:textId="37FE1C4A" w:rsidR="00CF0F5A" w:rsidRPr="006F55DD" w:rsidRDefault="00CF0F5A" w:rsidP="00C4157F">
            <w:pPr>
              <w:spacing w:after="0" w:line="240" w:lineRule="auto"/>
              <w:jc w:val="both"/>
              <w:rPr>
                <w:rFonts w:ascii="Times New Roman" w:hAnsi="Times New Roman" w:cs="Times New Roman"/>
                <w:sz w:val="20"/>
                <w:szCs w:val="20"/>
              </w:rPr>
            </w:pPr>
          </w:p>
        </w:tc>
        <w:tc>
          <w:tcPr>
            <w:tcW w:w="1638" w:type="dxa"/>
          </w:tcPr>
          <w:p w14:paraId="45C600B6" w14:textId="45D04F22" w:rsidR="003B19CF" w:rsidRPr="006F55DD" w:rsidRDefault="005560AA"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665ED9E" w14:textId="77777777" w:rsidTr="00DC21C3">
        <w:tc>
          <w:tcPr>
            <w:tcW w:w="562" w:type="dxa"/>
            <w:shd w:val="clear" w:color="auto" w:fill="auto"/>
          </w:tcPr>
          <w:p w14:paraId="65FCB2D8"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A65F03F"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23BE6A52"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 prioritāšu iznākuma rādītāji</w:t>
            </w:r>
          </w:p>
        </w:tc>
        <w:tc>
          <w:tcPr>
            <w:tcW w:w="4954" w:type="dxa"/>
            <w:shd w:val="clear" w:color="auto" w:fill="auto"/>
          </w:tcPr>
          <w:p w14:paraId="5B017F90"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Lūgums papildināt ar šādiem iznākuma rādītājiem:</w:t>
            </w:r>
          </w:p>
          <w:p w14:paraId="6387A4DB"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Personu skaits, kas pārkvalificējas, atzīmējot arī pa vecuma grupām.</w:t>
            </w:r>
          </w:p>
        </w:tc>
        <w:tc>
          <w:tcPr>
            <w:tcW w:w="2976" w:type="dxa"/>
            <w:shd w:val="clear" w:color="auto" w:fill="auto"/>
          </w:tcPr>
          <w:p w14:paraId="65CC54D3" w14:textId="77777777" w:rsidR="003B19CF" w:rsidRDefault="003B19CF" w:rsidP="00C4157F">
            <w:pPr>
              <w:spacing w:after="0" w:line="240" w:lineRule="auto"/>
              <w:jc w:val="both"/>
              <w:rPr>
                <w:rFonts w:ascii="Times New Roman" w:hAnsi="Times New Roman" w:cs="Times New Roman"/>
                <w:sz w:val="20"/>
                <w:szCs w:val="20"/>
              </w:rPr>
            </w:pPr>
            <w:r w:rsidRPr="00B35999">
              <w:rPr>
                <w:rFonts w:ascii="Times New Roman" w:hAnsi="Times New Roman" w:cs="Times New Roman"/>
                <w:b/>
                <w:sz w:val="20"/>
                <w:szCs w:val="20"/>
              </w:rPr>
              <w:t>Sniegts skaidrojums</w:t>
            </w:r>
            <w:r>
              <w:rPr>
                <w:rFonts w:ascii="Times New Roman" w:hAnsi="Times New Roman" w:cs="Times New Roman"/>
                <w:sz w:val="20"/>
                <w:szCs w:val="20"/>
              </w:rPr>
              <w:t>.</w:t>
            </w:r>
          </w:p>
          <w:p w14:paraId="6ADF18B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ESF+ regulas priekšlikumā piedāvātos iznākuma un rezultāta rādītājus plānojot ES fondu investīcijas DP. </w:t>
            </w:r>
          </w:p>
          <w:p w14:paraId="0BC4EEB1"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par labo praksi ir uzskatāms, ja katram SAM tiek noteikts ne vairāk kā 1-2 iznākuma un rezultāta rādītāji. </w:t>
            </w:r>
          </w:p>
          <w:p w14:paraId="1D05C2A9"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p w14:paraId="01099661" w14:textId="77777777" w:rsidR="003B19CF" w:rsidRDefault="003B19CF" w:rsidP="00C4157F">
            <w:pPr>
              <w:spacing w:after="0" w:line="240" w:lineRule="auto"/>
              <w:jc w:val="both"/>
              <w:rPr>
                <w:rFonts w:ascii="Times New Roman" w:hAnsi="Times New Roman" w:cs="Times New Roman"/>
                <w:sz w:val="20"/>
                <w:szCs w:val="20"/>
              </w:rPr>
            </w:pPr>
            <w:r w:rsidRPr="0010009D">
              <w:rPr>
                <w:rFonts w:ascii="Times New Roman" w:hAnsi="Times New Roman" w:cs="Times New Roman"/>
                <w:sz w:val="20"/>
                <w:szCs w:val="20"/>
              </w:rPr>
              <w:t>Līdz ar to papildus rādītāju noteikšana tiks izvērtēta izstrādājot detalizētos atbalsta saņemšanas nosacījumus</w:t>
            </w:r>
            <w:r>
              <w:rPr>
                <w:rFonts w:ascii="Times New Roman" w:hAnsi="Times New Roman" w:cs="Times New Roman"/>
                <w:sz w:val="20"/>
                <w:szCs w:val="20"/>
              </w:rPr>
              <w:t xml:space="preserve"> attiecīgajos  MK noteikumos par SAM īstenošanu</w:t>
            </w:r>
            <w:r w:rsidRPr="0010009D">
              <w:rPr>
                <w:rFonts w:ascii="Times New Roman" w:hAnsi="Times New Roman" w:cs="Times New Roman"/>
                <w:sz w:val="20"/>
                <w:szCs w:val="20"/>
              </w:rPr>
              <w:t>.</w:t>
            </w:r>
          </w:p>
          <w:p w14:paraId="67DAB79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4CC11596"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2D42D2F7" w14:textId="77777777" w:rsidTr="00DC21C3">
        <w:tc>
          <w:tcPr>
            <w:tcW w:w="562" w:type="dxa"/>
            <w:shd w:val="clear" w:color="auto" w:fill="auto"/>
          </w:tcPr>
          <w:p w14:paraId="2F597CD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171852E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B30296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4.3.prioritāte, TM/VK: 4.3.4.SAM</w:t>
            </w:r>
          </w:p>
          <w:p w14:paraId="21B0251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Rādītāji: Nodarbinātie dalībnieki, tostarp pašnodarbinātie, pēc dalības pārtraukšanas</w:t>
            </w:r>
          </w:p>
        </w:tc>
        <w:tc>
          <w:tcPr>
            <w:tcW w:w="4954" w:type="dxa"/>
            <w:shd w:val="clear" w:color="auto" w:fill="auto"/>
          </w:tcPr>
          <w:p w14:paraId="7D8B9554" w14:textId="77777777" w:rsidR="003B19CF" w:rsidRPr="00F96F71" w:rsidRDefault="003B19CF" w:rsidP="00C4157F">
            <w:pPr>
              <w:spacing w:after="0" w:line="240" w:lineRule="auto"/>
              <w:jc w:val="both"/>
              <w:rPr>
                <w:rFonts w:ascii="Times New Roman" w:eastAsia="Times New Roman" w:hAnsi="Times New Roman" w:cs="Times New Roman"/>
                <w:b/>
                <w:bCs/>
                <w:sz w:val="20"/>
                <w:szCs w:val="20"/>
                <w:lang w:eastAsia="lv-LV"/>
              </w:rPr>
            </w:pPr>
            <w:r w:rsidRPr="00F96F71">
              <w:rPr>
                <w:rFonts w:ascii="Times New Roman" w:eastAsia="Times New Roman" w:hAnsi="Times New Roman" w:cs="Times New Roman"/>
                <w:b/>
                <w:bCs/>
                <w:sz w:val="20"/>
                <w:szCs w:val="20"/>
                <w:lang w:eastAsia="lv-LV"/>
              </w:rPr>
              <w:t>Iebilstam piedāvātajai redakcijai.</w:t>
            </w:r>
          </w:p>
          <w:p w14:paraId="6EECBDA2" w14:textId="77777777" w:rsidR="003B19CF" w:rsidRPr="00F96F71"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F96F71">
              <w:rPr>
                <w:rFonts w:ascii="Times New Roman" w:eastAsia="Times New Roman" w:hAnsi="Times New Roman" w:cs="Times New Roman"/>
                <w:b/>
                <w:bCs/>
                <w:sz w:val="20"/>
                <w:szCs w:val="20"/>
                <w:lang w:eastAsia="lv-LV"/>
              </w:rPr>
              <w:t>Izteikt sekojošā redakcijā:</w:t>
            </w:r>
          </w:p>
          <w:p w14:paraId="0B33F574" w14:textId="77777777" w:rsidR="003B19CF" w:rsidRPr="00F96F71" w:rsidRDefault="003B19CF" w:rsidP="00C4157F">
            <w:pPr>
              <w:spacing w:after="0" w:line="240" w:lineRule="auto"/>
              <w:jc w:val="both"/>
              <w:rPr>
                <w:rFonts w:ascii="Times New Roman" w:eastAsia="Times New Roman" w:hAnsi="Times New Roman" w:cs="Times New Roman"/>
                <w:sz w:val="20"/>
                <w:szCs w:val="20"/>
                <w:lang w:eastAsia="lv-LV"/>
              </w:rPr>
            </w:pPr>
            <w:r w:rsidRPr="00F96F71">
              <w:rPr>
                <w:rFonts w:ascii="Times New Roman" w:eastAsia="Times New Roman" w:hAnsi="Times New Roman" w:cs="Times New Roman"/>
                <w:sz w:val="20"/>
                <w:szCs w:val="20"/>
                <w:lang w:eastAsia="en-GB"/>
              </w:rPr>
              <w:t xml:space="preserve">Iznākuma vai rezultātu rādītāji: </w:t>
            </w:r>
            <w:r w:rsidRPr="00F96F71">
              <w:rPr>
                <w:rFonts w:ascii="Times New Roman" w:eastAsia="Times New Roman" w:hAnsi="Times New Roman" w:cs="Times New Roman"/>
                <w:strike/>
                <w:sz w:val="20"/>
                <w:szCs w:val="20"/>
                <w:u w:val="single"/>
                <w:lang w:eastAsia="en-GB"/>
              </w:rPr>
              <w:t>Nodarbinātie dalībnieki, tostarp pašnodarbinātie, pēc dalības pārtraukšanas</w:t>
            </w:r>
            <w:r w:rsidRPr="00F96F71">
              <w:rPr>
                <w:rFonts w:ascii="Times New Roman" w:eastAsia="Times New Roman" w:hAnsi="Times New Roman" w:cs="Times New Roman"/>
                <w:strike/>
                <w:sz w:val="20"/>
                <w:szCs w:val="20"/>
                <w:lang w:eastAsia="en-GB"/>
              </w:rPr>
              <w:t xml:space="preserve"> </w:t>
            </w:r>
            <w:r w:rsidRPr="00F96F71">
              <w:rPr>
                <w:rFonts w:ascii="Times New Roman" w:eastAsia="Times New Roman" w:hAnsi="Times New Roman" w:cs="Times New Roman"/>
                <w:sz w:val="20"/>
                <w:szCs w:val="20"/>
                <w:u w:val="single"/>
                <w:lang w:eastAsia="lv-LV"/>
              </w:rPr>
              <w:t>Uzņēmumu skaits, kuri saņem nefinansiālu atbalstu (</w:t>
            </w:r>
            <w:r w:rsidRPr="00F96F71">
              <w:rPr>
                <w:rFonts w:ascii="Times New Roman" w:eastAsia="Times New Roman" w:hAnsi="Times New Roman" w:cs="Times New Roman"/>
                <w:sz w:val="20"/>
                <w:szCs w:val="20"/>
                <w:u w:val="single"/>
                <w:lang w:eastAsia="en-GB"/>
              </w:rPr>
              <w:t>Mikrouzņēmumi, mazie vai vidējie uzņēmumi, kas saņēmuši atbalstu)</w:t>
            </w:r>
            <w:r w:rsidRPr="00F96F71">
              <w:rPr>
                <w:rFonts w:ascii="Times New Roman" w:eastAsia="Times New Roman" w:hAnsi="Times New Roman" w:cs="Times New Roman"/>
                <w:sz w:val="20"/>
                <w:szCs w:val="20"/>
                <w:u w:val="single"/>
                <w:lang w:eastAsia="lv-LV"/>
              </w:rPr>
              <w:t>:</w:t>
            </w:r>
            <w:r w:rsidRPr="00F96F71">
              <w:rPr>
                <w:rFonts w:ascii="Times New Roman" w:eastAsia="Times New Roman" w:hAnsi="Times New Roman" w:cs="Times New Roman"/>
                <w:sz w:val="20"/>
                <w:szCs w:val="20"/>
                <w:lang w:eastAsia="lv-LV"/>
              </w:rPr>
              <w:t xml:space="preserve"> </w:t>
            </w:r>
          </w:p>
          <w:p w14:paraId="635C1185" w14:textId="77777777" w:rsidR="003B19CF" w:rsidRPr="00F96F71" w:rsidRDefault="003B19CF" w:rsidP="00C4157F">
            <w:pPr>
              <w:numPr>
                <w:ilvl w:val="0"/>
                <w:numId w:val="24"/>
              </w:numPr>
              <w:spacing w:after="0" w:line="240" w:lineRule="auto"/>
              <w:jc w:val="both"/>
              <w:rPr>
                <w:rFonts w:ascii="Times New Roman" w:eastAsia="Times New Roman" w:hAnsi="Times New Roman" w:cs="Times New Roman"/>
                <w:bCs/>
                <w:sz w:val="20"/>
                <w:szCs w:val="20"/>
                <w:u w:val="single"/>
              </w:rPr>
            </w:pPr>
            <w:r w:rsidRPr="00F96F71">
              <w:rPr>
                <w:rFonts w:ascii="Times New Roman" w:eastAsia="Times New Roman" w:hAnsi="Times New Roman" w:cs="Times New Roman"/>
                <w:bCs/>
                <w:sz w:val="20"/>
                <w:szCs w:val="20"/>
                <w:u w:val="single"/>
              </w:rPr>
              <w:t>uzlabota sociālo partneru iesaiste likumdošanas un politikas veidošanas procesā un Eiropas Semestra ciklā;</w:t>
            </w:r>
            <w:r w:rsidRPr="00F96F71">
              <w:rPr>
                <w:rFonts w:ascii="Times New Roman" w:eastAsia="Times New Roman" w:hAnsi="Times New Roman" w:cs="Times New Roman"/>
                <w:sz w:val="20"/>
                <w:szCs w:val="20"/>
                <w:u w:val="single"/>
              </w:rPr>
              <w:t xml:space="preserve"> </w:t>
            </w:r>
            <w:r w:rsidRPr="00F96F71">
              <w:rPr>
                <w:rFonts w:ascii="Times New Roman" w:eastAsia="Times New Roman" w:hAnsi="Times New Roman" w:cs="Times New Roman"/>
                <w:bCs/>
                <w:sz w:val="20"/>
                <w:szCs w:val="20"/>
                <w:u w:val="single"/>
              </w:rPr>
              <w:t>sasniedzamais rezultatīvais rādītājs sagatavoto atzinumu-priekšlikumu skaitu likumdošanas procesā un Eiropas Semestra ietvaros, kā arī apmācību skaits;</w:t>
            </w:r>
          </w:p>
          <w:p w14:paraId="5E1905DD" w14:textId="77777777" w:rsidR="003B19CF" w:rsidRPr="00F96F71" w:rsidRDefault="003B19CF" w:rsidP="00C4157F">
            <w:pPr>
              <w:numPr>
                <w:ilvl w:val="0"/>
                <w:numId w:val="24"/>
              </w:numPr>
              <w:spacing w:after="0" w:line="240" w:lineRule="auto"/>
              <w:jc w:val="both"/>
              <w:rPr>
                <w:rFonts w:ascii="Times New Roman" w:eastAsia="Times New Roman" w:hAnsi="Times New Roman" w:cs="Times New Roman"/>
                <w:b/>
                <w:bCs/>
                <w:sz w:val="20"/>
                <w:szCs w:val="20"/>
              </w:rPr>
            </w:pPr>
            <w:r w:rsidRPr="00F96F71">
              <w:rPr>
                <w:rFonts w:ascii="Times New Roman" w:eastAsia="Times New Roman" w:hAnsi="Times New Roman" w:cs="Times New Roman"/>
                <w:bCs/>
                <w:sz w:val="20"/>
                <w:szCs w:val="20"/>
                <w:u w:val="single"/>
              </w:rPr>
              <w:t>Informēt par/veicināt  nozaru koplīgumu pārrunu veikšanu un organizēšanas iespējām, sasniedzamais rezultatīvais rādītājs – X uzņēmumi, kuriem sniegts atbalsts (sniegti priekšlikumi iekļaušanai koplīgumā, sniegtas konsultācijas, skaidrojumi un tamlīdzīgi).</w:t>
            </w:r>
          </w:p>
          <w:p w14:paraId="0102D45E" w14:textId="77777777" w:rsidR="003B19CF" w:rsidRPr="00F96F71" w:rsidRDefault="003B19CF" w:rsidP="00C4157F">
            <w:pPr>
              <w:spacing w:after="0" w:line="240" w:lineRule="auto"/>
              <w:jc w:val="both"/>
              <w:rPr>
                <w:rFonts w:ascii="Times New Roman" w:eastAsia="Times New Roman" w:hAnsi="Times New Roman" w:cs="Times New Roman"/>
                <w:bCs/>
                <w:sz w:val="20"/>
                <w:szCs w:val="20"/>
                <w:u w:val="single"/>
              </w:rPr>
            </w:pPr>
          </w:p>
          <w:p w14:paraId="6499CEE5" w14:textId="77777777" w:rsidR="003B19CF" w:rsidRPr="00F96F71" w:rsidRDefault="003B19CF" w:rsidP="00C4157F">
            <w:pPr>
              <w:spacing w:after="0" w:line="240" w:lineRule="auto"/>
              <w:jc w:val="both"/>
              <w:rPr>
                <w:rFonts w:ascii="Times New Roman" w:eastAsia="Times New Roman" w:hAnsi="Times New Roman" w:cs="Times New Roman"/>
                <w:sz w:val="20"/>
                <w:szCs w:val="20"/>
              </w:rPr>
            </w:pPr>
            <w:r w:rsidRPr="00F96F71">
              <w:rPr>
                <w:rFonts w:ascii="Times New Roman" w:eastAsia="Times New Roman" w:hAnsi="Times New Roman" w:cs="Times New Roman"/>
                <w:b/>
                <w:bCs/>
                <w:sz w:val="20"/>
                <w:szCs w:val="20"/>
                <w:lang w:eastAsia="lv-LV"/>
              </w:rPr>
              <w:t xml:space="preserve">Pamatojums: </w:t>
            </w:r>
            <w:r w:rsidRPr="00F96F71">
              <w:rPr>
                <w:rFonts w:ascii="Times New Roman" w:eastAsia="Times New Roman" w:hAnsi="Times New Roman" w:cs="Times New Roman"/>
                <w:sz w:val="20"/>
                <w:szCs w:val="20"/>
                <w:lang w:eastAsia="lv-LV"/>
              </w:rPr>
              <w:t xml:space="preserve">Eiropas Komisijas 2019.ziņojuma par Latviju D.pielikumā minētais: “sekmētu divpusēju sociālo dialogu un atbalstītu sociālos partnerus kapacitātes stiprināšanā”, “sociālajiem partneriem trūkst finansiālo un cilvēkresursu, un viņu spēja piedalīties likumdošanas procesā joprojām ir problēma. Šajā kontekstā ir svarīgi ieguldīt sociālo partneru spēju veidošanā, lai nodrošinātu sociālā dialoga efektivitāti” un atbilstoši darbības projekta </w:t>
            </w:r>
            <w:r w:rsidRPr="00F96F71">
              <w:rPr>
                <w:rFonts w:ascii="Times New Roman" w:eastAsia="Times New Roman" w:hAnsi="Times New Roman" w:cs="Times New Roman"/>
                <w:b/>
                <w:sz w:val="20"/>
                <w:szCs w:val="20"/>
                <w:lang w:eastAsia="lv-LV"/>
              </w:rPr>
              <w:t>pamatojuma kopsavilkumā</w:t>
            </w:r>
            <w:r w:rsidRPr="00F96F71">
              <w:rPr>
                <w:rFonts w:ascii="Times New Roman" w:eastAsia="Times New Roman" w:hAnsi="Times New Roman" w:cs="Times New Roman"/>
                <w:sz w:val="20"/>
                <w:szCs w:val="20"/>
                <w:lang w:eastAsia="lv-LV"/>
              </w:rPr>
              <w:t xml:space="preserve"> minētajam:“[..]organizāciju kapacitātes stiprināšanu, kvalitatīvi uzlabojot sabiedrības iesaisti lēmumu pieņemšanā”.</w:t>
            </w:r>
          </w:p>
        </w:tc>
        <w:tc>
          <w:tcPr>
            <w:tcW w:w="2976" w:type="dxa"/>
            <w:shd w:val="clear" w:color="auto" w:fill="auto"/>
          </w:tcPr>
          <w:p w14:paraId="7BA32299" w14:textId="77777777" w:rsidR="003B19CF" w:rsidRDefault="003B19CF" w:rsidP="00C4157F">
            <w:pPr>
              <w:spacing w:after="0" w:line="240" w:lineRule="auto"/>
              <w:jc w:val="both"/>
              <w:rPr>
                <w:rFonts w:ascii="Times New Roman" w:hAnsi="Times New Roman" w:cs="Times New Roman"/>
                <w:sz w:val="20"/>
                <w:szCs w:val="20"/>
              </w:rPr>
            </w:pPr>
            <w:r w:rsidRPr="002A7C0D">
              <w:rPr>
                <w:rFonts w:ascii="Times New Roman" w:hAnsi="Times New Roman" w:cs="Times New Roman"/>
                <w:b/>
                <w:bCs/>
                <w:sz w:val="20"/>
                <w:szCs w:val="20"/>
              </w:rPr>
              <w:t>Daļēji ņemts vērā.</w:t>
            </w:r>
            <w:r w:rsidRPr="00B35999">
              <w:rPr>
                <w:rFonts w:ascii="Times New Roman" w:hAnsi="Times New Roman" w:cs="Times New Roman"/>
                <w:b/>
                <w:sz w:val="20"/>
                <w:szCs w:val="20"/>
              </w:rPr>
              <w:t xml:space="preserve"> Sniegts skaidrojums</w:t>
            </w:r>
            <w:r>
              <w:rPr>
                <w:rFonts w:ascii="Times New Roman" w:hAnsi="Times New Roman" w:cs="Times New Roman"/>
                <w:sz w:val="20"/>
                <w:szCs w:val="20"/>
              </w:rPr>
              <w:t>.</w:t>
            </w:r>
          </w:p>
          <w:p w14:paraId="3C73331B" w14:textId="77777777" w:rsidR="003B19CF" w:rsidRPr="002A7C0D" w:rsidRDefault="003B19CF" w:rsidP="00C4157F">
            <w:pPr>
              <w:spacing w:after="0" w:line="240" w:lineRule="auto"/>
              <w:jc w:val="both"/>
              <w:rPr>
                <w:rFonts w:ascii="Times New Roman" w:hAnsi="Times New Roman" w:cs="Times New Roman"/>
                <w:b/>
                <w:bCs/>
                <w:sz w:val="20"/>
                <w:szCs w:val="20"/>
              </w:rPr>
            </w:pPr>
          </w:p>
          <w:p w14:paraId="2A7C5F76" w14:textId="77777777" w:rsidR="003B19CF" w:rsidRDefault="003B19CF" w:rsidP="00C4157F">
            <w:pPr>
              <w:spacing w:after="0" w:line="240" w:lineRule="auto"/>
              <w:jc w:val="both"/>
              <w:rPr>
                <w:rFonts w:ascii="Times New Roman" w:hAnsi="Times New Roman" w:cs="Times New Roman"/>
                <w:sz w:val="20"/>
                <w:szCs w:val="20"/>
              </w:rPr>
            </w:pPr>
            <w:r w:rsidRPr="001E7E3D">
              <w:rPr>
                <w:rFonts w:ascii="Times New Roman" w:hAnsi="Times New Roman" w:cs="Times New Roman"/>
                <w:sz w:val="20"/>
                <w:szCs w:val="20"/>
              </w:rPr>
              <w:t xml:space="preserve">Tiks precizēts rezultāta rādītāja </w:t>
            </w:r>
            <w:r>
              <w:rPr>
                <w:rFonts w:ascii="Times New Roman" w:hAnsi="Times New Roman" w:cs="Times New Roman"/>
                <w:sz w:val="20"/>
                <w:szCs w:val="20"/>
              </w:rPr>
              <w:t>metodoloģijas apraksts</w:t>
            </w:r>
            <w:r w:rsidRPr="001E7E3D">
              <w:rPr>
                <w:rFonts w:ascii="Times New Roman" w:hAnsi="Times New Roman" w:cs="Times New Roman"/>
                <w:sz w:val="20"/>
                <w:szCs w:val="20"/>
              </w:rPr>
              <w:t xml:space="preserve"> un skaitliskā vērtība. </w:t>
            </w:r>
            <w:r>
              <w:rPr>
                <w:rFonts w:ascii="Times New Roman" w:hAnsi="Times New Roman" w:cs="Times New Roman"/>
                <w:sz w:val="20"/>
                <w:szCs w:val="20"/>
              </w:rPr>
              <w:t xml:space="preserve">Valsts kanceleja izvērtēs iespēju ņemt vērā sociālo partneru piedāvātās redakcijas, ņemot vērā ESF+ regulas priekšlikumā ietvertos rādītājus, kā FM norādījumus attiecībā uz rādītāju plānošanu. </w:t>
            </w:r>
          </w:p>
          <w:p w14:paraId="006704BE" w14:textId="77777777" w:rsidR="003B19CF" w:rsidRDefault="003B19CF" w:rsidP="00C4157F">
            <w:pPr>
              <w:spacing w:after="0" w:line="240" w:lineRule="auto"/>
              <w:jc w:val="both"/>
              <w:rPr>
                <w:rFonts w:ascii="Times New Roman" w:hAnsi="Times New Roman" w:cs="Times New Roman"/>
                <w:sz w:val="20"/>
                <w:szCs w:val="20"/>
              </w:rPr>
            </w:pPr>
          </w:p>
          <w:p w14:paraId="0B2D9C7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Lai mazinātu administratīvo slogu, FM ir aicinājusi visas nozares ministrijas izmantot ESF+ regulas priekšlikumā piedāvātos iznākuma un rezultāta rādītājus plānojot ES fondu investīcijas DP. </w:t>
            </w:r>
          </w:p>
          <w:p w14:paraId="6FD7E728"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Vienlaikus par labo praksi ir uzskatāms, ja katram SAM tiek noteikts ne vairāk kā 1-2 iznākuma un rezultāta rādītāji. </w:t>
            </w:r>
          </w:p>
          <w:p w14:paraId="48CBC9A8"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Nepieciešamības gadījumā nozares ministrija var ietvert papildus sasniedzamos rādītājus izstrādājot MK noteikumus par SAM īstenošanu.</w:t>
            </w:r>
          </w:p>
        </w:tc>
        <w:tc>
          <w:tcPr>
            <w:tcW w:w="1638" w:type="dxa"/>
          </w:tcPr>
          <w:p w14:paraId="4D03FE62"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EDD2481" w14:textId="77777777" w:rsidTr="00DC21C3">
        <w:tc>
          <w:tcPr>
            <w:tcW w:w="562" w:type="dxa"/>
            <w:shd w:val="clear" w:color="auto" w:fill="auto"/>
          </w:tcPr>
          <w:p w14:paraId="77A40DA4"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BAC4A75"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Vides aizsardzības un reģionālās attīstības ministrija</w:t>
            </w:r>
          </w:p>
        </w:tc>
        <w:tc>
          <w:tcPr>
            <w:tcW w:w="3151" w:type="dxa"/>
            <w:shd w:val="clear" w:color="auto" w:fill="auto"/>
          </w:tcPr>
          <w:p w14:paraId="4BB14A5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4954" w:type="dxa"/>
            <w:shd w:val="clear" w:color="auto" w:fill="auto"/>
          </w:tcPr>
          <w:p w14:paraId="6B7DAB5E" w14:textId="77777777" w:rsidR="003B19CF" w:rsidRPr="006F55DD" w:rsidRDefault="003B19CF" w:rsidP="00C4157F">
            <w:pPr>
              <w:spacing w:after="0" w:line="240" w:lineRule="auto"/>
              <w:jc w:val="both"/>
              <w:rPr>
                <w:rFonts w:ascii="Times New Roman" w:eastAsia="Times New Roman" w:hAnsi="Times New Roman" w:cs="Times New Roman"/>
                <w:sz w:val="20"/>
                <w:szCs w:val="20"/>
              </w:rPr>
            </w:pPr>
            <w:r w:rsidRPr="006F55DD">
              <w:rPr>
                <w:rFonts w:ascii="Times New Roman" w:eastAsia="Times New Roman" w:hAnsi="Times New Roman" w:cs="Times New Roman"/>
                <w:sz w:val="20"/>
                <w:szCs w:val="20"/>
              </w:rPr>
              <w:t>Lūdzam iekļaut DP aprakstā 5.1.1. SAM nacionālo rādītāju “Iedzīvotāji, kuriem ir pieejama jauna vai uzlabota droša publiskā ārtelpa”, ņemot vērā, ka ERAF regula nepiedāvā 5.politikas mērķim “Iedzīvotājiem tuvāka Eiropa” kopējos rezultāta rādītājus (RCR), ko var izmantot, plānojot investīcijas 131.intervences koda ietvaros</w:t>
            </w:r>
          </w:p>
        </w:tc>
        <w:tc>
          <w:tcPr>
            <w:tcW w:w="2976" w:type="dxa"/>
            <w:shd w:val="clear" w:color="auto" w:fill="auto"/>
          </w:tcPr>
          <w:p w14:paraId="4F242517" w14:textId="77777777" w:rsidR="003B19CF" w:rsidRDefault="003B19CF" w:rsidP="00C4157F">
            <w:pPr>
              <w:spacing w:after="0" w:line="240" w:lineRule="auto"/>
              <w:jc w:val="both"/>
              <w:rPr>
                <w:rFonts w:ascii="Times New Roman" w:hAnsi="Times New Roman" w:cs="Times New Roman"/>
                <w:sz w:val="20"/>
                <w:szCs w:val="20"/>
              </w:rPr>
            </w:pPr>
            <w:r w:rsidRPr="00826431">
              <w:rPr>
                <w:rFonts w:ascii="Times New Roman" w:hAnsi="Times New Roman" w:cs="Times New Roman"/>
                <w:b/>
                <w:bCs/>
                <w:sz w:val="20"/>
                <w:szCs w:val="20"/>
              </w:rPr>
              <w:t>Sniegts skaidrojums</w:t>
            </w:r>
            <w:r>
              <w:rPr>
                <w:rFonts w:ascii="Times New Roman" w:hAnsi="Times New Roman" w:cs="Times New Roman"/>
                <w:sz w:val="20"/>
                <w:szCs w:val="20"/>
              </w:rPr>
              <w:t>.</w:t>
            </w:r>
          </w:p>
          <w:p w14:paraId="38AFCB95"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VARAM piedāvāt redakciju minētā nacionālā rādītāja iekļaušanai 5.1.1.SAM darbību aprakstā un iekļaut minēto rādītāju MK noteikumos par SAM īstenošanu.</w:t>
            </w:r>
          </w:p>
          <w:p w14:paraId="4B21E001"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D9B6E2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2E7A531" w14:textId="77777777" w:rsidTr="00DC21C3">
        <w:tc>
          <w:tcPr>
            <w:tcW w:w="562" w:type="dxa"/>
            <w:shd w:val="clear" w:color="auto" w:fill="auto"/>
          </w:tcPr>
          <w:p w14:paraId="04CE695F"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DAD0267"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71421FA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6.1. prioritāšu iznākuma rādītāji</w:t>
            </w:r>
          </w:p>
        </w:tc>
        <w:tc>
          <w:tcPr>
            <w:tcW w:w="4954" w:type="dxa"/>
            <w:shd w:val="clear" w:color="auto" w:fill="auto"/>
          </w:tcPr>
          <w:p w14:paraId="10C53BC9" w14:textId="77777777" w:rsidR="003B19CF" w:rsidRPr="006F55DD" w:rsidRDefault="003B19CF" w:rsidP="00C4157F">
            <w:pPr>
              <w:spacing w:after="0" w:line="240" w:lineRule="auto"/>
              <w:jc w:val="both"/>
              <w:rPr>
                <w:rFonts w:ascii="Times New Roman" w:eastAsia="Arial" w:hAnsi="Times New Roman" w:cs="Times New Roman"/>
                <w:sz w:val="20"/>
                <w:szCs w:val="20"/>
              </w:rPr>
            </w:pPr>
            <w:r w:rsidRPr="006F55DD">
              <w:rPr>
                <w:rFonts w:ascii="Times New Roman" w:eastAsia="Times New Roman" w:hAnsi="Times New Roman" w:cs="Times New Roman"/>
                <w:sz w:val="20"/>
                <w:szCs w:val="20"/>
              </w:rPr>
              <w:t>Lūgums papildināt ar šādiem iznākuma rādītājiem:</w:t>
            </w:r>
          </w:p>
          <w:p w14:paraId="79935A12" w14:textId="77777777" w:rsidR="003B19CF" w:rsidRPr="006F55DD" w:rsidRDefault="003B19CF" w:rsidP="00C4157F">
            <w:pPr>
              <w:numPr>
                <w:ilvl w:val="0"/>
                <w:numId w:val="15"/>
              </w:numPr>
              <w:spacing w:after="0" w:line="240" w:lineRule="auto"/>
              <w:jc w:val="both"/>
              <w:rPr>
                <w:rFonts w:ascii="Times New Roman" w:eastAsia="Times New Roman" w:hAnsi="Times New Roman" w:cs="Times New Roman"/>
                <w:sz w:val="20"/>
                <w:szCs w:val="20"/>
              </w:rPr>
            </w:pPr>
            <w:r w:rsidRPr="006F55DD">
              <w:rPr>
                <w:rFonts w:ascii="Times New Roman" w:eastAsia="Arial" w:hAnsi="Times New Roman" w:cs="Times New Roman"/>
                <w:sz w:val="20"/>
                <w:szCs w:val="20"/>
              </w:rPr>
              <w:t>Fosilās degvielas transportlīdzekļu nomaiņa pret bez-izmešu transportlīdzekļiem (skaits);</w:t>
            </w:r>
          </w:p>
          <w:p w14:paraId="24F34C64"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t>Bez-izmešu transportlīdzekļu ekspluatācijai nepieciešamās uzpildes infrastruktūras izbūve (skaits).</w:t>
            </w:r>
          </w:p>
        </w:tc>
        <w:tc>
          <w:tcPr>
            <w:tcW w:w="2976" w:type="dxa"/>
            <w:shd w:val="clear" w:color="auto" w:fill="auto"/>
          </w:tcPr>
          <w:p w14:paraId="24C668E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Lūdzam s</w:t>
            </w:r>
            <w:r w:rsidRPr="007A58EB">
              <w:rPr>
                <w:rFonts w:ascii="Times New Roman" w:hAnsi="Times New Roman" w:cs="Times New Roman"/>
                <w:sz w:val="20"/>
                <w:szCs w:val="20"/>
              </w:rPr>
              <w:t xml:space="preserve">katīt </w:t>
            </w:r>
            <w:r>
              <w:rPr>
                <w:rFonts w:ascii="Times New Roman" w:hAnsi="Times New Roman" w:cs="Times New Roman"/>
                <w:sz w:val="20"/>
                <w:szCs w:val="20"/>
              </w:rPr>
              <w:t>skaidrojumu pie izziņas 697.punkta.</w:t>
            </w:r>
          </w:p>
        </w:tc>
        <w:tc>
          <w:tcPr>
            <w:tcW w:w="1638" w:type="dxa"/>
          </w:tcPr>
          <w:p w14:paraId="6AB23D54"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A0FD2B6" w14:textId="77777777" w:rsidTr="00DC21C3">
        <w:tc>
          <w:tcPr>
            <w:tcW w:w="562" w:type="dxa"/>
            <w:shd w:val="clear" w:color="auto" w:fill="auto"/>
          </w:tcPr>
          <w:p w14:paraId="1BB9354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2B3E7F0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179CD26B"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Tabulas 89 lpp. 5.rinda pēdējā kolonna.</w:t>
            </w:r>
          </w:p>
        </w:tc>
        <w:tc>
          <w:tcPr>
            <w:tcW w:w="4954" w:type="dxa"/>
            <w:shd w:val="clear" w:color="auto" w:fill="auto"/>
          </w:tcPr>
          <w:p w14:paraId="76410B4A"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Norādīts, ka Plānotā vērtība (2029) VM būs iesaistījusi 45 nacionāla, reģionāla vai vietēja mēroga valsts administrācijas vai sabiedrisko pakalpojumu iestādes, kas saņēmušas atbalstu. Lūdzam skaidrot, vai šajā radītāja ir plānota kā iesaistāmā arī Rīgas pilsētas pašvaldība?</w:t>
            </w:r>
          </w:p>
        </w:tc>
        <w:tc>
          <w:tcPr>
            <w:tcW w:w="2976" w:type="dxa"/>
            <w:shd w:val="clear" w:color="auto" w:fill="auto"/>
          </w:tcPr>
          <w:p w14:paraId="385B0D78" w14:textId="77777777" w:rsidR="003B19CF" w:rsidRPr="003E0A78" w:rsidRDefault="003B19CF" w:rsidP="00C4157F">
            <w:pPr>
              <w:spacing w:after="0" w:line="240" w:lineRule="auto"/>
              <w:jc w:val="both"/>
              <w:rPr>
                <w:rFonts w:ascii="Times New Roman" w:hAnsi="Times New Roman" w:cs="Times New Roman"/>
                <w:b/>
                <w:bCs/>
                <w:sz w:val="20"/>
                <w:szCs w:val="20"/>
              </w:rPr>
            </w:pPr>
            <w:r w:rsidRPr="003E0A78">
              <w:rPr>
                <w:rFonts w:ascii="Times New Roman" w:hAnsi="Times New Roman" w:cs="Times New Roman"/>
                <w:b/>
                <w:bCs/>
                <w:sz w:val="20"/>
                <w:szCs w:val="20"/>
              </w:rPr>
              <w:t>Sniegts skaidrojums</w:t>
            </w:r>
          </w:p>
          <w:p w14:paraId="18208A8A" w14:textId="77777777" w:rsidR="003B19CF" w:rsidRPr="006F55DD" w:rsidRDefault="003B19CF" w:rsidP="00C4157F">
            <w:pPr>
              <w:spacing w:after="0" w:line="240" w:lineRule="auto"/>
              <w:jc w:val="both"/>
              <w:rPr>
                <w:rFonts w:ascii="Times New Roman" w:hAnsi="Times New Roman" w:cs="Times New Roman"/>
                <w:sz w:val="20"/>
                <w:szCs w:val="20"/>
              </w:rPr>
            </w:pPr>
            <w:r w:rsidRPr="0010009D">
              <w:rPr>
                <w:rFonts w:ascii="Times New Roman" w:hAnsi="Times New Roman" w:cs="Times New Roman"/>
                <w:sz w:val="20"/>
                <w:szCs w:val="20"/>
              </w:rPr>
              <w:t xml:space="preserve">Jā, šajā rādītāja ir </w:t>
            </w:r>
            <w:r>
              <w:rPr>
                <w:rFonts w:ascii="Times New Roman" w:hAnsi="Times New Roman" w:cs="Times New Roman"/>
                <w:sz w:val="20"/>
                <w:szCs w:val="20"/>
              </w:rPr>
              <w:t xml:space="preserve">ietvertas </w:t>
            </w:r>
            <w:r w:rsidRPr="0010009D">
              <w:rPr>
                <w:rFonts w:ascii="Times New Roman" w:hAnsi="Times New Roman" w:cs="Times New Roman"/>
                <w:sz w:val="20"/>
                <w:szCs w:val="20"/>
              </w:rPr>
              <w:t>visas pašvaldības, t.sk. Rīga</w:t>
            </w:r>
            <w:r>
              <w:rPr>
                <w:rFonts w:ascii="Times New Roman" w:hAnsi="Times New Roman" w:cs="Times New Roman"/>
                <w:sz w:val="20"/>
                <w:szCs w:val="20"/>
              </w:rPr>
              <w:t>.</w:t>
            </w:r>
          </w:p>
        </w:tc>
        <w:tc>
          <w:tcPr>
            <w:tcW w:w="1638" w:type="dxa"/>
          </w:tcPr>
          <w:p w14:paraId="336F90B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2ED0D77A" w14:textId="77777777" w:rsidTr="00DC21C3">
        <w:tc>
          <w:tcPr>
            <w:tcW w:w="562" w:type="dxa"/>
            <w:shd w:val="clear" w:color="auto" w:fill="auto"/>
          </w:tcPr>
          <w:p w14:paraId="2C13713A"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EB812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65C5BEA1" w14:textId="77777777" w:rsidR="003B19CF" w:rsidRPr="006F55DD" w:rsidRDefault="003B19CF" w:rsidP="00C4157F">
            <w:pPr>
              <w:spacing w:after="0" w:line="240" w:lineRule="auto"/>
              <w:jc w:val="both"/>
              <w:rPr>
                <w:rFonts w:ascii="Times New Roman" w:eastAsia="Times New Roman" w:hAnsi="Times New Roman" w:cs="Times New Roman"/>
                <w:sz w:val="20"/>
                <w:szCs w:val="20"/>
                <w:lang w:eastAsia="lv-LV"/>
              </w:rPr>
            </w:pPr>
            <w:r w:rsidRPr="006F55DD">
              <w:rPr>
                <w:rFonts w:ascii="Times New Roman" w:eastAsia="Times New Roman" w:hAnsi="Times New Roman" w:cs="Times New Roman"/>
                <w:sz w:val="20"/>
                <w:szCs w:val="20"/>
                <w:lang w:eastAsia="lv-LV"/>
              </w:rPr>
              <w:t>RCR 47: Pārstrādāto atkritumu apjoms (Tonnas/gadā)</w:t>
            </w:r>
          </w:p>
          <w:p w14:paraId="6E2F190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eastAsia="Times New Roman" w:hAnsi="Times New Roman" w:cs="Times New Roman"/>
                <w:sz w:val="20"/>
                <w:szCs w:val="20"/>
                <w:lang w:eastAsia="lv-LV"/>
              </w:rPr>
              <w:t>RCR 103:</w:t>
            </w:r>
            <w:r w:rsidRPr="006F55DD">
              <w:rPr>
                <w:rFonts w:ascii="Times New Roman" w:eastAsia="Times New Roman" w:hAnsi="Times New Roman" w:cs="Times New Roman"/>
                <w:sz w:val="20"/>
                <w:szCs w:val="20"/>
                <w:lang w:eastAsia="lv-LV"/>
              </w:rPr>
              <w:tab/>
              <w:t>Dalīti savākti atkritumi (tonnas/gadā)</w:t>
            </w:r>
          </w:p>
        </w:tc>
        <w:tc>
          <w:tcPr>
            <w:tcW w:w="4954" w:type="dxa"/>
            <w:shd w:val="clear" w:color="auto" w:fill="auto"/>
          </w:tcPr>
          <w:p w14:paraId="1FE108FA"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eastAsia="Times New Roman" w:hAnsi="Times New Roman" w:cs="Times New Roman"/>
                <w:sz w:val="20"/>
                <w:szCs w:val="20"/>
                <w:lang w:eastAsia="lv-LV"/>
              </w:rPr>
              <w:t>Aicinām neizmantot “tonnas/gadā”, tā vietā lietojot īpatsvaru (%) no kopējā savāktā atkritumu apjoma, vai arī pārformulēt rādītājus un tonnas/gadā lietot kontekstā ar kapacitāti, nevis faktiski savāktajiem apjomiem.</w:t>
            </w:r>
          </w:p>
        </w:tc>
        <w:tc>
          <w:tcPr>
            <w:tcW w:w="2976" w:type="dxa"/>
            <w:shd w:val="clear" w:color="auto" w:fill="auto"/>
          </w:tcPr>
          <w:p w14:paraId="17221F09" w14:textId="77777777" w:rsidR="003B19CF" w:rsidRDefault="003B19CF" w:rsidP="00C4157F">
            <w:pPr>
              <w:spacing w:after="0" w:line="240" w:lineRule="auto"/>
              <w:jc w:val="both"/>
              <w:rPr>
                <w:rFonts w:ascii="Times New Roman" w:hAnsi="Times New Roman" w:cs="Times New Roman"/>
                <w:sz w:val="20"/>
                <w:szCs w:val="20"/>
              </w:rPr>
            </w:pPr>
            <w:r w:rsidRPr="00216D05">
              <w:rPr>
                <w:rFonts w:ascii="Times New Roman" w:hAnsi="Times New Roman" w:cs="Times New Roman"/>
                <w:b/>
                <w:bCs/>
                <w:sz w:val="20"/>
                <w:szCs w:val="20"/>
              </w:rPr>
              <w:t>Sniegts skaidrojums</w:t>
            </w:r>
            <w:r>
              <w:rPr>
                <w:rFonts w:ascii="Times New Roman" w:hAnsi="Times New Roman" w:cs="Times New Roman"/>
                <w:sz w:val="20"/>
                <w:szCs w:val="20"/>
              </w:rPr>
              <w:t>.</w:t>
            </w:r>
          </w:p>
          <w:p w14:paraId="130D694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ERAF/KF regulu priekšlikumos ietverto rādītāju mērvienības ir noteiktas EK izstrādātajās rādītāju pasēs (Indicator Fiche</w:t>
            </w:r>
            <w:r>
              <w:rPr>
                <w:rStyle w:val="FootnoteReference"/>
                <w:rFonts w:ascii="Times New Roman" w:hAnsi="Times New Roman" w:cs="Times New Roman"/>
                <w:sz w:val="20"/>
                <w:szCs w:val="20"/>
              </w:rPr>
              <w:footnoteReference w:id="73"/>
            </w:r>
            <w:r>
              <w:rPr>
                <w:rFonts w:ascii="Times New Roman" w:hAnsi="Times New Roman" w:cs="Times New Roman"/>
                <w:sz w:val="20"/>
                <w:szCs w:val="20"/>
              </w:rPr>
              <w:t>, šobrīd pieejami to projekti, gala redakcijas vēl nav pieejamas).</w:t>
            </w:r>
          </w:p>
          <w:p w14:paraId="048D57F6"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D74398E"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388B7E80" w14:textId="77777777" w:rsidTr="00DC21C3">
        <w:tc>
          <w:tcPr>
            <w:tcW w:w="562" w:type="dxa"/>
            <w:shd w:val="clear" w:color="auto" w:fill="auto"/>
          </w:tcPr>
          <w:p w14:paraId="1CE72376"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A482BE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Lielo pilsētu asociācija/ Daugavpils pilsētas pašvaldība</w:t>
            </w:r>
          </w:p>
        </w:tc>
        <w:tc>
          <w:tcPr>
            <w:tcW w:w="3151" w:type="dxa"/>
            <w:shd w:val="clear" w:color="auto" w:fill="auto"/>
          </w:tcPr>
          <w:p w14:paraId="6DC9F691"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3. pielikumu “Finanšu plāns”</w:t>
            </w:r>
          </w:p>
        </w:tc>
        <w:tc>
          <w:tcPr>
            <w:tcW w:w="4954" w:type="dxa"/>
            <w:shd w:val="clear" w:color="auto" w:fill="auto"/>
          </w:tcPr>
          <w:p w14:paraId="7804FFD9"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hAnsi="Times New Roman" w:cs="Times New Roman"/>
                <w:color w:val="000000"/>
                <w:sz w:val="20"/>
                <w:szCs w:val="20"/>
              </w:rPr>
              <w:t xml:space="preserve">Saskaņā ar Regulas priekšlikumu par ES atbalstu reģionālajai attīstībai un kohēzijai pēc 2020. gada, vismaz 6 % ERAF līdzekļu ir paredzēti ilgtspējīgai pilsētattīstībai, </w:t>
            </w:r>
            <w:r w:rsidRPr="006F55DD">
              <w:rPr>
                <w:rFonts w:ascii="Times New Roman" w:hAnsi="Times New Roman" w:cs="Times New Roman"/>
                <w:b/>
                <w:color w:val="000000"/>
                <w:sz w:val="20"/>
                <w:szCs w:val="20"/>
              </w:rPr>
              <w:t>lūdzam 3. pielikumu “Finanšu plāns” papildināt ar informāciju</w:t>
            </w:r>
            <w:r w:rsidRPr="006F55DD">
              <w:rPr>
                <w:rFonts w:ascii="Times New Roman" w:hAnsi="Times New Roman" w:cs="Times New Roman"/>
                <w:color w:val="000000"/>
                <w:sz w:val="20"/>
                <w:szCs w:val="20"/>
              </w:rPr>
              <w:t xml:space="preserve">, kāds ERAF līdzekļu apjoms ir ieplānots minētajai prioritātei.  </w:t>
            </w:r>
          </w:p>
        </w:tc>
        <w:tc>
          <w:tcPr>
            <w:tcW w:w="2976" w:type="dxa"/>
            <w:shd w:val="clear" w:color="auto" w:fill="auto"/>
          </w:tcPr>
          <w:p w14:paraId="72D82CAD" w14:textId="77777777" w:rsidR="003B19CF" w:rsidRPr="003E0362" w:rsidRDefault="003B19CF" w:rsidP="00C4157F">
            <w:pPr>
              <w:spacing w:after="0" w:line="240" w:lineRule="auto"/>
              <w:jc w:val="both"/>
              <w:rPr>
                <w:rFonts w:ascii="Times New Roman" w:hAnsi="Times New Roman" w:cs="Times New Roman"/>
                <w:b/>
                <w:bCs/>
                <w:sz w:val="20"/>
                <w:szCs w:val="20"/>
              </w:rPr>
            </w:pPr>
            <w:r w:rsidRPr="003E0362">
              <w:rPr>
                <w:rFonts w:ascii="Times New Roman" w:hAnsi="Times New Roman" w:cs="Times New Roman"/>
                <w:b/>
                <w:bCs/>
                <w:sz w:val="20"/>
                <w:szCs w:val="20"/>
              </w:rPr>
              <w:t>Sniegts skaidrojums.</w:t>
            </w:r>
          </w:p>
          <w:p w14:paraId="6A36EAFF" w14:textId="77777777" w:rsidR="003B19CF"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jau publiskai apspriedei nodotā DP versija paredzēja 6,5% no visiem ERAF ieguldījumiem novirzīt 5. politikas mērķim “Iedzīvotājiem tuvāka Eiropa”, attiecīgi jau šobrīd plānotie ieguldījumi ir lielāki, nekā minētajā regulas priekšlikumā noteiktais minimālais apjoms.</w:t>
            </w:r>
          </w:p>
          <w:p w14:paraId="57E2261B"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Papildus skaidrojuma, ka DP 3.sadaļas “Finanšu plāns” tabulu datu lauki ir noteikti KNR VI pielikumā un papildus informācija tajos nav norādāma.</w:t>
            </w:r>
          </w:p>
          <w:p w14:paraId="19DCC21D"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Aicinām iepazīties ar DP tabulu Nr. 11 “</w:t>
            </w:r>
            <w:r w:rsidRPr="003E0362">
              <w:rPr>
                <w:rFonts w:ascii="Times New Roman" w:hAnsi="Times New Roman" w:cs="Times New Roman"/>
                <w:sz w:val="20"/>
                <w:szCs w:val="20"/>
              </w:rPr>
              <w:t>Kopējās finanšu apropriācijas pa fondiem un valsts līdzfinansējums</w:t>
            </w:r>
            <w:r>
              <w:rPr>
                <w:rFonts w:ascii="Times New Roman" w:hAnsi="Times New Roman" w:cs="Times New Roman"/>
                <w:sz w:val="20"/>
                <w:szCs w:val="20"/>
              </w:rPr>
              <w:t>”, kurā ir norādīts finansējuma sadalījums pa prioritātēm un fondiem.</w:t>
            </w:r>
          </w:p>
          <w:p w14:paraId="2B4FEBF1" w14:textId="77777777" w:rsidR="001871BF" w:rsidRDefault="001871BF" w:rsidP="00C4157F">
            <w:pPr>
              <w:spacing w:after="0" w:line="240" w:lineRule="auto"/>
              <w:jc w:val="both"/>
              <w:rPr>
                <w:rFonts w:ascii="Times New Roman" w:hAnsi="Times New Roman" w:cs="Times New Roman"/>
                <w:sz w:val="20"/>
                <w:szCs w:val="20"/>
              </w:rPr>
            </w:pPr>
          </w:p>
          <w:p w14:paraId="11EBA618"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Vienlaikus informējam, ka tālākās diskusijās starp Eiropas Komisiju, Eiropas Padomi un Eiropas Parlamentu  par ERAF/KF regulas redakciju, šobrīd panākta vienošanās, ka pilsētvides attīstībai ir novirzāmi 8% ERAF finansējuma, taču atzīmējams, ka minētā regula vēl nav pilnībā saskaņota un tās redakcija var mainīties līdz tās apstiprināšanai.</w:t>
            </w:r>
          </w:p>
          <w:p w14:paraId="184FA596" w14:textId="77777777" w:rsidR="001871BF" w:rsidRPr="00077AAA" w:rsidRDefault="001871BF" w:rsidP="001871BF">
            <w:pPr>
              <w:spacing w:after="0" w:line="240" w:lineRule="auto"/>
              <w:jc w:val="both"/>
              <w:rPr>
                <w:rFonts w:ascii="Times New Roman" w:hAnsi="Times New Roman" w:cs="Times New Roman"/>
                <w:sz w:val="20"/>
                <w:szCs w:val="20"/>
              </w:rPr>
            </w:pPr>
          </w:p>
          <w:p w14:paraId="42902E2E"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 xml:space="preserve">Lai nodrošinātu vismaz 8% ERAF novirzīšanu ilgtspēījai pilsētattīstībai, FM sadarbībā ar nozares ministrijām izskatīs iespējamos rīcības variantus: </w:t>
            </w:r>
          </w:p>
          <w:p w14:paraId="30486784" w14:textId="77777777" w:rsidR="001871BF" w:rsidRPr="00077AAA" w:rsidRDefault="001871BF" w:rsidP="001871B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1) papildu finansējuma novirzīšana 5.politikas mērķim kultūras infrastruktūras attīstībai atbilstoši sākotnējai iecerei</w:t>
            </w:r>
            <w:r>
              <w:rPr>
                <w:rFonts w:ascii="Times New Roman" w:hAnsi="Times New Roman" w:cs="Times New Roman"/>
                <w:sz w:val="20"/>
                <w:szCs w:val="20"/>
              </w:rPr>
              <w:t>;</w:t>
            </w:r>
            <w:r w:rsidRPr="00077AAA">
              <w:rPr>
                <w:rFonts w:ascii="Times New Roman" w:hAnsi="Times New Roman" w:cs="Times New Roman"/>
                <w:sz w:val="20"/>
                <w:szCs w:val="20"/>
              </w:rPr>
              <w:t xml:space="preserve"> </w:t>
            </w:r>
          </w:p>
          <w:p w14:paraId="7EAEFD1B" w14:textId="191DB926" w:rsidR="003B19CF" w:rsidRDefault="001871BF" w:rsidP="00C4157F">
            <w:pPr>
              <w:spacing w:after="0" w:line="240" w:lineRule="auto"/>
              <w:jc w:val="both"/>
              <w:rPr>
                <w:rFonts w:ascii="Times New Roman" w:hAnsi="Times New Roman" w:cs="Times New Roman"/>
                <w:sz w:val="20"/>
                <w:szCs w:val="20"/>
              </w:rPr>
            </w:pPr>
            <w:r w:rsidRPr="00077AAA">
              <w:rPr>
                <w:rFonts w:ascii="Times New Roman" w:hAnsi="Times New Roman" w:cs="Times New Roman"/>
                <w:sz w:val="20"/>
                <w:szCs w:val="20"/>
              </w:rPr>
              <w:t>2) nodrošināt, ka ieguldījumi pilsētvidē tiek veikti vairāku specifisko atbalsta mērķu ietvaros, veicot ilgtspējīgai pilsētvidei atbilstošas investīcijas 8% summējot pēc plānotajiem attiecīgiem intervences kodiem, kas noteikti KN</w:t>
            </w:r>
            <w:r>
              <w:rPr>
                <w:rFonts w:ascii="Times New Roman" w:hAnsi="Times New Roman" w:cs="Times New Roman"/>
                <w:sz w:val="20"/>
                <w:szCs w:val="20"/>
              </w:rPr>
              <w:t>R</w:t>
            </w:r>
            <w:r w:rsidRPr="00077AAA">
              <w:rPr>
                <w:rFonts w:ascii="Times New Roman" w:hAnsi="Times New Roman" w:cs="Times New Roman"/>
                <w:sz w:val="20"/>
                <w:szCs w:val="20"/>
              </w:rPr>
              <w:t xml:space="preserve"> I pielikumā.</w:t>
            </w:r>
          </w:p>
          <w:p w14:paraId="1A30E4FB"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60CD218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CCBE62C" w14:textId="77777777" w:rsidTr="00C4157F">
        <w:tc>
          <w:tcPr>
            <w:tcW w:w="13036" w:type="dxa"/>
            <w:gridSpan w:val="5"/>
            <w:shd w:val="clear" w:color="auto" w:fill="C5E0B3" w:themeFill="accent6" w:themeFillTint="66"/>
          </w:tcPr>
          <w:p w14:paraId="5A80BB28" w14:textId="77777777" w:rsidR="003B19CF" w:rsidRPr="003E0362" w:rsidRDefault="003B19CF" w:rsidP="00C4157F">
            <w:pPr>
              <w:spacing w:after="0" w:line="240" w:lineRule="auto"/>
              <w:jc w:val="both"/>
              <w:rPr>
                <w:rFonts w:ascii="Times New Roman" w:hAnsi="Times New Roman" w:cs="Times New Roman"/>
                <w:b/>
                <w:bCs/>
                <w:sz w:val="20"/>
                <w:szCs w:val="20"/>
              </w:rPr>
            </w:pPr>
            <w:r w:rsidRPr="003E0362">
              <w:rPr>
                <w:rFonts w:ascii="Times New Roman" w:hAnsi="Times New Roman" w:cs="Times New Roman"/>
                <w:b/>
                <w:bCs/>
                <w:sz w:val="20"/>
                <w:szCs w:val="20"/>
              </w:rPr>
              <w:t>4.tabula Dimensija 1 – intervences laukums</w:t>
            </w:r>
          </w:p>
        </w:tc>
        <w:tc>
          <w:tcPr>
            <w:tcW w:w="1638" w:type="dxa"/>
            <w:shd w:val="clear" w:color="auto" w:fill="C5E0B3" w:themeFill="accent6" w:themeFillTint="66"/>
          </w:tcPr>
          <w:p w14:paraId="1798D263"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B761985" w14:textId="77777777" w:rsidTr="00DC21C3">
        <w:tc>
          <w:tcPr>
            <w:tcW w:w="562" w:type="dxa"/>
            <w:shd w:val="clear" w:color="auto" w:fill="auto"/>
          </w:tcPr>
          <w:p w14:paraId="154A0765"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540A664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2E01F78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4.2.prioritāte, ESF, Mazāk attīstīts, 122, 6 655 500, 100 lpp</w:t>
            </w:r>
          </w:p>
        </w:tc>
        <w:tc>
          <w:tcPr>
            <w:tcW w:w="4954" w:type="dxa"/>
            <w:shd w:val="clear" w:color="auto" w:fill="auto"/>
          </w:tcPr>
          <w:p w14:paraId="1C80B734"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bCs/>
                <w:iCs/>
                <w:noProof/>
                <w:sz w:val="20"/>
                <w:szCs w:val="20"/>
              </w:rPr>
              <w:t>Lūgums precizēt, kāds kods  ir paredzēts “prasmju fondiem”.</w:t>
            </w:r>
          </w:p>
        </w:tc>
        <w:tc>
          <w:tcPr>
            <w:tcW w:w="2976" w:type="dxa"/>
            <w:shd w:val="clear" w:color="auto" w:fill="auto"/>
          </w:tcPr>
          <w:p w14:paraId="1101073B" w14:textId="77777777" w:rsidR="003B19CF" w:rsidRPr="00C8178C" w:rsidRDefault="003B19CF" w:rsidP="00C4157F">
            <w:pPr>
              <w:spacing w:after="0" w:line="240" w:lineRule="auto"/>
              <w:jc w:val="both"/>
              <w:rPr>
                <w:rFonts w:ascii="Times New Roman" w:hAnsi="Times New Roman" w:cs="Times New Roman"/>
                <w:b/>
                <w:bCs/>
                <w:sz w:val="20"/>
                <w:szCs w:val="20"/>
              </w:rPr>
            </w:pPr>
            <w:r w:rsidRPr="00C8178C">
              <w:rPr>
                <w:rFonts w:ascii="Times New Roman" w:hAnsi="Times New Roman" w:cs="Times New Roman"/>
                <w:b/>
                <w:bCs/>
                <w:sz w:val="20"/>
                <w:szCs w:val="20"/>
              </w:rPr>
              <w:t>Sniegts skaidrojums.</w:t>
            </w:r>
          </w:p>
          <w:p w14:paraId="6F7F24E4" w14:textId="77777777" w:rsidR="003B19CF"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Intervences kodi ir noteikti KNR I pielikumā.</w:t>
            </w:r>
          </w:p>
          <w:p w14:paraId="7BB74373"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122.kods ir –</w:t>
            </w:r>
            <w:r>
              <w:t xml:space="preserve"> </w:t>
            </w:r>
            <w:r w:rsidRPr="0025372D">
              <w:rPr>
                <w:rFonts w:ascii="Times New Roman" w:hAnsi="Times New Roman" w:cs="Times New Roman"/>
                <w:sz w:val="20"/>
                <w:szCs w:val="20"/>
              </w:rPr>
              <w:t>Pasākumi, lai uzlabotu ģimenes un kopienas aprūpes pakalpojumu sniegšanu</w:t>
            </w:r>
            <w:r>
              <w:rPr>
                <w:rFonts w:ascii="Times New Roman" w:hAnsi="Times New Roman" w:cs="Times New Roman"/>
                <w:sz w:val="20"/>
                <w:szCs w:val="20"/>
              </w:rPr>
              <w:t xml:space="preserve"> (</w:t>
            </w:r>
            <w:r w:rsidRPr="0025372D">
              <w:rPr>
                <w:rFonts w:ascii="Times New Roman" w:hAnsi="Times New Roman" w:cs="Times New Roman"/>
                <w:i/>
                <w:iCs/>
                <w:sz w:val="20"/>
                <w:szCs w:val="20"/>
              </w:rPr>
              <w:t>Measures to enhancing the delivery of family and community-based care services</w:t>
            </w:r>
            <w:r>
              <w:rPr>
                <w:rFonts w:ascii="Times New Roman" w:hAnsi="Times New Roman" w:cs="Times New Roman"/>
                <w:sz w:val="20"/>
                <w:szCs w:val="20"/>
              </w:rPr>
              <w:t>). Minētais kods piemērots NAP pasākumam Nr. 421 “</w:t>
            </w:r>
            <w:r w:rsidRPr="0025372D">
              <w:rPr>
                <w:rFonts w:ascii="Times New Roman" w:hAnsi="Times New Roman" w:cs="Times New Roman"/>
                <w:sz w:val="20"/>
                <w:szCs w:val="20"/>
              </w:rPr>
              <w:t>Integrēta "skola-kopiena" sadarbības programma atstumtības riska mazināšanai izglītības iestādēs</w:t>
            </w:r>
            <w:r>
              <w:rPr>
                <w:rFonts w:ascii="Times New Roman" w:hAnsi="Times New Roman" w:cs="Times New Roman"/>
                <w:sz w:val="20"/>
                <w:szCs w:val="20"/>
              </w:rPr>
              <w:t>”, kas ir integrēts 4.2.3.SAM.</w:t>
            </w:r>
          </w:p>
        </w:tc>
        <w:tc>
          <w:tcPr>
            <w:tcW w:w="1638" w:type="dxa"/>
          </w:tcPr>
          <w:p w14:paraId="40A38019"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17DA99D6" w14:textId="77777777" w:rsidTr="00C4157F">
        <w:tc>
          <w:tcPr>
            <w:tcW w:w="13036" w:type="dxa"/>
            <w:gridSpan w:val="5"/>
            <w:shd w:val="clear" w:color="auto" w:fill="C5E0B3" w:themeFill="accent6" w:themeFillTint="66"/>
          </w:tcPr>
          <w:p w14:paraId="5CBDE65F" w14:textId="77777777" w:rsidR="003B19CF" w:rsidRPr="006F55DD" w:rsidRDefault="003B19CF" w:rsidP="00C4157F">
            <w:pPr>
              <w:spacing w:after="0" w:line="240" w:lineRule="auto"/>
              <w:jc w:val="both"/>
              <w:rPr>
                <w:rFonts w:ascii="Times New Roman" w:hAnsi="Times New Roman" w:cs="Times New Roman"/>
                <w:b/>
                <w:sz w:val="20"/>
                <w:szCs w:val="20"/>
              </w:rPr>
            </w:pPr>
            <w:r w:rsidRPr="006F55DD">
              <w:rPr>
                <w:rFonts w:ascii="Times New Roman" w:hAnsi="Times New Roman" w:cs="Times New Roman"/>
                <w:b/>
                <w:sz w:val="20"/>
                <w:szCs w:val="20"/>
              </w:rPr>
              <w:t>12.tabula. Ieguldījumu priekšnosacījumi</w:t>
            </w:r>
          </w:p>
        </w:tc>
        <w:tc>
          <w:tcPr>
            <w:tcW w:w="1638" w:type="dxa"/>
            <w:shd w:val="clear" w:color="auto" w:fill="C5E0B3" w:themeFill="accent6" w:themeFillTint="66"/>
          </w:tcPr>
          <w:p w14:paraId="7C3BA94B" w14:textId="77777777" w:rsidR="003B19CF" w:rsidRPr="006F55DD" w:rsidRDefault="003B19CF" w:rsidP="00C4157F">
            <w:pPr>
              <w:spacing w:after="0" w:line="240" w:lineRule="auto"/>
              <w:jc w:val="both"/>
              <w:rPr>
                <w:rFonts w:ascii="Times New Roman" w:hAnsi="Times New Roman" w:cs="Times New Roman"/>
                <w:b/>
                <w:sz w:val="20"/>
                <w:szCs w:val="20"/>
              </w:rPr>
            </w:pPr>
          </w:p>
        </w:tc>
      </w:tr>
      <w:tr w:rsidR="003B19CF" w:rsidRPr="006F55DD" w14:paraId="5CDBBBFF" w14:textId="77777777" w:rsidTr="00DC21C3">
        <w:tc>
          <w:tcPr>
            <w:tcW w:w="562" w:type="dxa"/>
            <w:shd w:val="clear" w:color="auto" w:fill="auto"/>
          </w:tcPr>
          <w:p w14:paraId="384C5653"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63986EB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Centrālā finanšu un līgumu aģentūra</w:t>
            </w:r>
          </w:p>
        </w:tc>
        <w:tc>
          <w:tcPr>
            <w:tcW w:w="3151" w:type="dxa"/>
            <w:shd w:val="clear" w:color="auto" w:fill="auto"/>
          </w:tcPr>
          <w:p w14:paraId="69DD388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Horizontālais ieguldījumu priekšnosacījums Nr.2 - Rīki un instrumenti valsts atbalsta noteikumu efektīvai piemērošanai</w:t>
            </w:r>
          </w:p>
        </w:tc>
        <w:tc>
          <w:tcPr>
            <w:tcW w:w="4954" w:type="dxa"/>
            <w:shd w:val="clear" w:color="auto" w:fill="auto"/>
          </w:tcPr>
          <w:p w14:paraId="66CE7426"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Ierosinām papildināt kritēriju kollonas šūnu ar informāciju, ka ir ieviests piešķirtā De minimis reģistrs?</w:t>
            </w:r>
          </w:p>
        </w:tc>
        <w:tc>
          <w:tcPr>
            <w:tcW w:w="2976" w:type="dxa"/>
            <w:shd w:val="clear" w:color="auto" w:fill="auto"/>
          </w:tcPr>
          <w:p w14:paraId="194ABF3B" w14:textId="77777777" w:rsidR="003B19CF" w:rsidRDefault="003B19CF" w:rsidP="00C4157F">
            <w:pPr>
              <w:spacing w:after="0" w:line="240" w:lineRule="auto"/>
              <w:jc w:val="both"/>
              <w:rPr>
                <w:rFonts w:ascii="Times New Roman" w:hAnsi="Times New Roman" w:cs="Times New Roman"/>
                <w:sz w:val="20"/>
                <w:szCs w:val="20"/>
              </w:rPr>
            </w:pPr>
            <w:r w:rsidRPr="00016F49">
              <w:rPr>
                <w:rFonts w:ascii="Times New Roman" w:hAnsi="Times New Roman" w:cs="Times New Roman"/>
                <w:b/>
                <w:bCs/>
                <w:sz w:val="20"/>
                <w:szCs w:val="20"/>
              </w:rPr>
              <w:t>Sniegt skaidrojums</w:t>
            </w:r>
            <w:r>
              <w:rPr>
                <w:rFonts w:ascii="Times New Roman" w:hAnsi="Times New Roman" w:cs="Times New Roman"/>
                <w:sz w:val="20"/>
                <w:szCs w:val="20"/>
              </w:rPr>
              <w:t>.</w:t>
            </w:r>
          </w:p>
          <w:p w14:paraId="639703B6"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DP 12.tabulas “</w:t>
            </w:r>
            <w:r w:rsidRPr="00016F49">
              <w:rPr>
                <w:rFonts w:ascii="Times New Roman" w:hAnsi="Times New Roman" w:cs="Times New Roman"/>
                <w:sz w:val="20"/>
                <w:szCs w:val="20"/>
              </w:rPr>
              <w:t>Ieguldījumu priekšnosacījumi</w:t>
            </w:r>
            <w:r>
              <w:rPr>
                <w:rFonts w:ascii="Times New Roman" w:hAnsi="Times New Roman" w:cs="Times New Roman"/>
                <w:sz w:val="20"/>
                <w:szCs w:val="20"/>
              </w:rPr>
              <w:t>” kolonnā “Kritēriji” ietverta informācija atbilstoši KNR 3.pielikumam “Horizontālie ieguldījumu priekšlikumi” un nav maināmi vai papildināmi. Skaidrojam, ka SFC2021 sistēmā, kur būs jāaizpilda DP datu lauki minētā kolonna būs priekšaizpildīta un nebūs aktīva.</w:t>
            </w:r>
          </w:p>
        </w:tc>
        <w:tc>
          <w:tcPr>
            <w:tcW w:w="1638" w:type="dxa"/>
          </w:tcPr>
          <w:p w14:paraId="33764FAF"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711CA0A8" w14:textId="77777777" w:rsidTr="00DC21C3">
        <w:tc>
          <w:tcPr>
            <w:tcW w:w="562" w:type="dxa"/>
            <w:shd w:val="clear" w:color="auto" w:fill="auto"/>
          </w:tcPr>
          <w:p w14:paraId="74C81427"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3ABA194D"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10695FA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Horizontālais ieguldījumu priekšnosacījums Nr.4 - ANO Konvencijas par personu ar invaliditāti tiesībām (UNCRPD) īstenošana un piemērošana atbilstoši Padomes Lēmumam 2010/48/EK</w:t>
            </w:r>
          </w:p>
        </w:tc>
        <w:tc>
          <w:tcPr>
            <w:tcW w:w="4954" w:type="dxa"/>
            <w:shd w:val="clear" w:color="auto" w:fill="auto"/>
          </w:tcPr>
          <w:p w14:paraId="3586C0B0"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Invaliditātes informatīvās sistēmas noteikumi ir apstiprināti (2019.gada 20.augusta MK noteikumi Nr.381)</w:t>
            </w:r>
          </w:p>
          <w:p w14:paraId="0D9AFCED"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p>
          <w:p w14:paraId="0DE5D389"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p>
        </w:tc>
        <w:tc>
          <w:tcPr>
            <w:tcW w:w="2976" w:type="dxa"/>
            <w:shd w:val="clear" w:color="auto" w:fill="auto"/>
          </w:tcPr>
          <w:p w14:paraId="44F0F487" w14:textId="77777777" w:rsidR="003B19CF" w:rsidRPr="006F55DD" w:rsidRDefault="003B19CF" w:rsidP="00C4157F">
            <w:pPr>
              <w:spacing w:after="0" w:line="240" w:lineRule="auto"/>
              <w:jc w:val="both"/>
              <w:rPr>
                <w:rFonts w:ascii="Times New Roman" w:hAnsi="Times New Roman" w:cs="Times New Roman"/>
                <w:sz w:val="20"/>
                <w:szCs w:val="20"/>
              </w:rPr>
            </w:pPr>
            <w:r w:rsidRPr="003360B1">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6AE1BD0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21C06702" w14:textId="77777777" w:rsidTr="00DC21C3">
        <w:tc>
          <w:tcPr>
            <w:tcW w:w="562" w:type="dxa"/>
            <w:shd w:val="clear" w:color="auto" w:fill="auto"/>
          </w:tcPr>
          <w:p w14:paraId="724C506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4B4831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4C16BC5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(Tematiskais priekšnosacījums Nr.10</w:t>
            </w:r>
          </w:p>
          <w:p w14:paraId="1F441020"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 xml:space="preserve">Stratēģiskās politikas satvars aktīvai darba tirgus politikai) </w:t>
            </w:r>
          </w:p>
          <w:p w14:paraId="112B7026"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Kritēriji</w:t>
            </w:r>
          </w:p>
          <w:p w14:paraId="4A7A1116" w14:textId="77777777" w:rsidR="003B19CF" w:rsidRPr="006F55DD" w:rsidRDefault="003B19CF" w:rsidP="00C4157F">
            <w:pPr>
              <w:spacing w:after="0" w:line="240" w:lineRule="auto"/>
              <w:jc w:val="both"/>
              <w:rPr>
                <w:rFonts w:ascii="Times New Roman" w:hAnsi="Times New Roman" w:cs="Times New Roman"/>
                <w:sz w:val="20"/>
                <w:szCs w:val="20"/>
              </w:rPr>
            </w:pPr>
          </w:p>
          <w:p w14:paraId="47EE4412" w14:textId="77777777" w:rsidR="003B19CF" w:rsidRPr="006F55DD" w:rsidRDefault="003B19CF" w:rsidP="00C4157F">
            <w:pPr>
              <w:spacing w:after="0" w:line="240" w:lineRule="auto"/>
              <w:jc w:val="both"/>
              <w:rPr>
                <w:rFonts w:ascii="Times New Roman" w:hAnsi="Times New Roman" w:cs="Times New Roman"/>
                <w:sz w:val="20"/>
                <w:szCs w:val="20"/>
              </w:rPr>
            </w:pPr>
          </w:p>
          <w:p w14:paraId="1AB6408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Atsauce uz attiecīgajiem dokumentiem</w:t>
            </w:r>
          </w:p>
        </w:tc>
        <w:tc>
          <w:tcPr>
            <w:tcW w:w="4954" w:type="dxa"/>
            <w:shd w:val="clear" w:color="auto" w:fill="auto"/>
          </w:tcPr>
          <w:p w14:paraId="5CD65AA6"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266089D1"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6093E5E6" w14:textId="77777777" w:rsidR="003B19CF" w:rsidRPr="006F55DD" w:rsidRDefault="003B19CF" w:rsidP="00C4157F">
            <w:pPr>
              <w:spacing w:after="0" w:line="240" w:lineRule="auto"/>
              <w:ind w:left="171" w:hanging="171"/>
              <w:jc w:val="both"/>
              <w:rPr>
                <w:rFonts w:ascii="Times New Roman" w:eastAsia="Times New Roman" w:hAnsi="Times New Roman" w:cs="Times New Roman"/>
                <w:noProof/>
                <w:sz w:val="20"/>
                <w:szCs w:val="20"/>
                <w:u w:val="single"/>
                <w:lang w:eastAsia="lv-LV"/>
              </w:rPr>
            </w:pPr>
            <w:r w:rsidRPr="006F55DD">
              <w:rPr>
                <w:rFonts w:ascii="Times New Roman" w:eastAsia="Times New Roman" w:hAnsi="Times New Roman" w:cs="Times New Roman"/>
                <w:bCs/>
                <w:sz w:val="20"/>
                <w:szCs w:val="20"/>
                <w:u w:val="single"/>
                <w:lang w:eastAsia="lv-LV"/>
              </w:rPr>
              <w:t>6.</w:t>
            </w:r>
            <w:r w:rsidRPr="006F55DD">
              <w:rPr>
                <w:rFonts w:ascii="Times New Roman" w:eastAsia="Times New Roman" w:hAnsi="Times New Roman" w:cs="Times New Roman"/>
                <w:noProof/>
                <w:sz w:val="20"/>
                <w:szCs w:val="20"/>
                <w:u w:val="single"/>
                <w:lang w:eastAsia="lv-LV"/>
              </w:rPr>
              <w:t xml:space="preserve"> Uz pētījumu balstīta nodarbināto personisko prasmju (soft skills) pilnveides stratēģija prasmju fondu ietvarā.</w:t>
            </w:r>
          </w:p>
          <w:p w14:paraId="24E793A1" w14:textId="77777777" w:rsidR="003B19CF" w:rsidRPr="006F55DD" w:rsidRDefault="003B19CF" w:rsidP="00C4157F">
            <w:pPr>
              <w:spacing w:after="0" w:line="240" w:lineRule="auto"/>
              <w:ind w:left="171" w:hanging="171"/>
              <w:jc w:val="both"/>
              <w:rPr>
                <w:rFonts w:ascii="Times New Roman" w:eastAsia="Times New Roman" w:hAnsi="Times New Roman" w:cs="Times New Roman"/>
                <w:noProof/>
                <w:sz w:val="20"/>
                <w:szCs w:val="20"/>
                <w:u w:val="single"/>
                <w:lang w:eastAsia="lv-LV"/>
              </w:rPr>
            </w:pPr>
            <w:r w:rsidRPr="006F55DD">
              <w:rPr>
                <w:rFonts w:ascii="Times New Roman" w:eastAsia="Times New Roman" w:hAnsi="Times New Roman" w:cs="Times New Roman"/>
                <w:noProof/>
                <w:sz w:val="20"/>
                <w:szCs w:val="20"/>
                <w:u w:val="single"/>
                <w:lang w:eastAsia="lv-LV"/>
              </w:rPr>
              <w:t>7. Uz pētījumu balstīta nodarbināto profesionālo prasmju (hard skills) pilnveides stratēģija prasmju fondu ietvarā.</w:t>
            </w:r>
          </w:p>
          <w:p w14:paraId="6317509E" w14:textId="77777777" w:rsidR="003B19CF" w:rsidRPr="006F55DD" w:rsidRDefault="003B19CF" w:rsidP="00C4157F">
            <w:pPr>
              <w:spacing w:after="0" w:line="240" w:lineRule="auto"/>
              <w:jc w:val="both"/>
              <w:rPr>
                <w:rFonts w:ascii="Times New Roman" w:eastAsia="Times New Roman" w:hAnsi="Times New Roman" w:cs="Times New Roman"/>
                <w:sz w:val="20"/>
                <w:szCs w:val="20"/>
                <w:shd w:val="clear" w:color="auto" w:fill="FFFFFF"/>
                <w:lang w:eastAsia="lv-LV"/>
              </w:rPr>
            </w:pPr>
          </w:p>
          <w:p w14:paraId="107CA208" w14:textId="77777777" w:rsidR="003B19CF" w:rsidRPr="006F55DD" w:rsidRDefault="003B19CF" w:rsidP="00C4157F">
            <w:pPr>
              <w:spacing w:after="0" w:line="240" w:lineRule="auto"/>
              <w:jc w:val="both"/>
              <w:rPr>
                <w:rFonts w:ascii="Times New Roman" w:eastAsia="Times New Roman" w:hAnsi="Times New Roman" w:cs="Times New Roman"/>
                <w:bCs/>
                <w:iCs/>
                <w:noProof/>
                <w:sz w:val="20"/>
                <w:szCs w:val="20"/>
              </w:rPr>
            </w:pPr>
            <w:r w:rsidRPr="006F55DD">
              <w:rPr>
                <w:rFonts w:ascii="Times New Roman" w:eastAsia="Times New Roman" w:hAnsi="Times New Roman" w:cs="Times New Roman"/>
                <w:sz w:val="20"/>
                <w:szCs w:val="20"/>
                <w:u w:val="single"/>
                <w:shd w:val="clear" w:color="auto" w:fill="FFFFFF"/>
                <w:lang w:eastAsia="lv-LV"/>
              </w:rPr>
              <w:t>Nacionālais attīstības plāns 2021. - 2027. gadam, Rīcības virziena uzdevums Nr.171.</w:t>
            </w:r>
          </w:p>
        </w:tc>
        <w:tc>
          <w:tcPr>
            <w:tcW w:w="2976" w:type="dxa"/>
            <w:shd w:val="clear" w:color="auto" w:fill="auto"/>
          </w:tcPr>
          <w:p w14:paraId="30301230" w14:textId="4C2519D1" w:rsidR="00496F13" w:rsidRPr="0062487C" w:rsidRDefault="00496F13" w:rsidP="00496F13">
            <w:pPr>
              <w:spacing w:after="0" w:line="240" w:lineRule="auto"/>
              <w:jc w:val="both"/>
              <w:rPr>
                <w:rFonts w:ascii="Times New Roman" w:hAnsi="Times New Roman" w:cs="Times New Roman"/>
                <w:b/>
                <w:sz w:val="20"/>
                <w:szCs w:val="20"/>
              </w:rPr>
            </w:pPr>
            <w:r w:rsidRPr="0062487C">
              <w:rPr>
                <w:rFonts w:ascii="Times New Roman" w:hAnsi="Times New Roman" w:cs="Times New Roman"/>
                <w:b/>
                <w:sz w:val="20"/>
                <w:szCs w:val="20"/>
              </w:rPr>
              <w:t xml:space="preserve">Nav ņemts vērā. </w:t>
            </w:r>
            <w:r w:rsidR="0062487C">
              <w:rPr>
                <w:rFonts w:ascii="Times New Roman" w:hAnsi="Times New Roman" w:cs="Times New Roman"/>
                <w:b/>
                <w:sz w:val="20"/>
                <w:szCs w:val="20"/>
              </w:rPr>
              <w:t>Sniegts skaidrojums.</w:t>
            </w:r>
          </w:p>
          <w:p w14:paraId="5CF7F4FD" w14:textId="3F368970" w:rsidR="00496F13" w:rsidRPr="006F55DD" w:rsidRDefault="00496F13" w:rsidP="00496F13">
            <w:pPr>
              <w:spacing w:after="0" w:line="240" w:lineRule="auto"/>
              <w:jc w:val="both"/>
              <w:rPr>
                <w:rFonts w:ascii="Times New Roman" w:hAnsi="Times New Roman" w:cs="Times New Roman"/>
                <w:sz w:val="20"/>
                <w:szCs w:val="20"/>
              </w:rPr>
            </w:pPr>
            <w:r w:rsidRPr="00496F13">
              <w:rPr>
                <w:rFonts w:ascii="Times New Roman" w:hAnsi="Times New Roman" w:cs="Times New Roman"/>
                <w:sz w:val="20"/>
                <w:szCs w:val="20"/>
              </w:rPr>
              <w:t>Skaidrojam, ka DP tabulā Nr.12. “Ieguldījumu priekšnosacījumi” iekļauti priekšnosacījumi un kritēriji  katra attiecīgā SAM ieviešanas uzsākšanai. Nodarbināto prasmju fonda finansēšanas un darbības stratēģijas/modeļa izstrāde  plānota kā viena no 4.2.4.SAM atbalsta darbībām prasmju fondu pilotprojekta izveidošanai Latvijā.</w:t>
            </w:r>
          </w:p>
        </w:tc>
        <w:tc>
          <w:tcPr>
            <w:tcW w:w="1638" w:type="dxa"/>
          </w:tcPr>
          <w:p w14:paraId="2F7E77A3" w14:textId="11666746" w:rsidR="003B19CF" w:rsidRPr="006F55DD" w:rsidRDefault="0062487C"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0163D1F" w14:textId="77777777" w:rsidTr="00DC21C3">
        <w:tc>
          <w:tcPr>
            <w:tcW w:w="562" w:type="dxa"/>
            <w:shd w:val="clear" w:color="auto" w:fill="auto"/>
          </w:tcPr>
          <w:p w14:paraId="6D3C7371"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4325AD56"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Latvijas Darba devēju konfederācija</w:t>
            </w:r>
          </w:p>
        </w:tc>
        <w:tc>
          <w:tcPr>
            <w:tcW w:w="3151" w:type="dxa"/>
            <w:shd w:val="clear" w:color="auto" w:fill="auto"/>
          </w:tcPr>
          <w:p w14:paraId="17779CA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(Tematiskais priekšnosacījums Nr.12 Stratēģiskās politikas satvars izglītībai un mācībām visos līmeņos.)</w:t>
            </w:r>
          </w:p>
          <w:p w14:paraId="62C269EB" w14:textId="77777777" w:rsidR="003B19CF" w:rsidRPr="006F55DD" w:rsidRDefault="003B19CF" w:rsidP="00C4157F">
            <w:pPr>
              <w:spacing w:after="0" w:line="240" w:lineRule="auto"/>
              <w:jc w:val="both"/>
              <w:rPr>
                <w:rFonts w:ascii="Times New Roman" w:hAnsi="Times New Roman" w:cs="Times New Roman"/>
                <w:sz w:val="20"/>
                <w:szCs w:val="20"/>
              </w:rPr>
            </w:pPr>
          </w:p>
          <w:p w14:paraId="57664ABD"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Kritēriji</w:t>
            </w:r>
          </w:p>
        </w:tc>
        <w:tc>
          <w:tcPr>
            <w:tcW w:w="4954" w:type="dxa"/>
            <w:shd w:val="clear" w:color="auto" w:fill="auto"/>
          </w:tcPr>
          <w:p w14:paraId="0A4E23DB"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Iebilstam piedāvātajai redakcijai.</w:t>
            </w:r>
          </w:p>
          <w:p w14:paraId="72C25150" w14:textId="77777777" w:rsidR="003B19CF" w:rsidRPr="006F55DD" w:rsidRDefault="003B19CF" w:rsidP="00C4157F">
            <w:pPr>
              <w:spacing w:after="0" w:line="240" w:lineRule="auto"/>
              <w:ind w:firstLine="21"/>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Izteikt sekojošā redakcijā:</w:t>
            </w:r>
          </w:p>
          <w:p w14:paraId="23B65237" w14:textId="77777777" w:rsidR="003B19CF" w:rsidRPr="006F55DD" w:rsidRDefault="003B19CF" w:rsidP="00C4157F">
            <w:pPr>
              <w:numPr>
                <w:ilvl w:val="0"/>
                <w:numId w:val="25"/>
              </w:numPr>
              <w:spacing w:after="0" w:line="240" w:lineRule="auto"/>
              <w:jc w:val="both"/>
              <w:rPr>
                <w:rFonts w:ascii="Times New Roman" w:eastAsia="Times New Roman" w:hAnsi="Times New Roman" w:cs="Times New Roman"/>
                <w:bCs/>
                <w:sz w:val="20"/>
                <w:szCs w:val="20"/>
                <w:u w:val="single"/>
                <w:lang w:eastAsia="lv-LV"/>
              </w:rPr>
            </w:pPr>
            <w:r w:rsidRPr="006F55DD">
              <w:rPr>
                <w:rFonts w:ascii="Times New Roman" w:eastAsia="Times New Roman" w:hAnsi="Times New Roman" w:cs="Times New Roman"/>
                <w:noProof/>
                <w:sz w:val="20"/>
                <w:szCs w:val="20"/>
                <w:u w:val="single"/>
                <w:lang w:eastAsia="lv-LV"/>
              </w:rPr>
              <w:t>Uz pētījumu balstīta Nodarbināto prasmju fonda izveides stratēģija, kura paredz nodarbināto individuālās vajadzībās balstītas, efektīvas prasmju pilnveides iespējas, tādējādi stiprinot darba spēka, kā arī uzņēmumu kapacitāti un produktivitāti. Stratēģija paredz arī prasmju fondu finansēšanas, kā arī valsts iestāžu un sociālo partneru</w:t>
            </w:r>
          </w:p>
          <w:p w14:paraId="247CCE0A" w14:textId="77777777" w:rsidR="003B19CF" w:rsidRPr="006F55DD" w:rsidRDefault="003B19CF" w:rsidP="00C4157F">
            <w:pPr>
              <w:spacing w:after="0" w:line="240" w:lineRule="auto"/>
              <w:jc w:val="both"/>
              <w:rPr>
                <w:rFonts w:ascii="Times New Roman" w:eastAsia="Times New Roman" w:hAnsi="Times New Roman" w:cs="Times New Roman"/>
                <w:b/>
                <w:bCs/>
                <w:sz w:val="20"/>
                <w:szCs w:val="20"/>
                <w:lang w:eastAsia="lv-LV"/>
              </w:rPr>
            </w:pPr>
            <w:r w:rsidRPr="006F55DD">
              <w:rPr>
                <w:rFonts w:ascii="Times New Roman" w:eastAsia="Times New Roman" w:hAnsi="Times New Roman" w:cs="Times New Roman"/>
                <w:b/>
                <w:bCs/>
                <w:sz w:val="20"/>
                <w:szCs w:val="20"/>
                <w:lang w:eastAsia="lv-LV"/>
              </w:rPr>
              <w:t>Pamatojums:</w:t>
            </w:r>
            <w:r w:rsidRPr="006F55DD">
              <w:rPr>
                <w:rFonts w:ascii="Times New Roman" w:eastAsia="Times New Roman" w:hAnsi="Times New Roman" w:cs="Times New Roman"/>
                <w:sz w:val="20"/>
                <w:szCs w:val="20"/>
                <w:lang w:eastAsia="lv-LV"/>
              </w:rPr>
              <w:t xml:space="preserve"> Atbilstoši NAP 2021-2027 ieguldījums cilvēkkapitālā ir viena no galvenajām prioritātēm, kā dēļ šī SAM ietvaros galvenajam akcentam jāsaglabājas uz nodarbināto prasmju celšanu, pielāgošanu un darbaspējas stiprināšanu mainīgajos darba tirgus apstākļos, sadarbojoties IZM; LM un EM. Sociālajā dialoga balstīta pieeja prasmju fondu izveidei ir jāveido, ievērojot Eiropas valstu labo praksi un NAP 2021-2027 ietverto norādi uz sociālo partneru iesaisti.</w:t>
            </w:r>
          </w:p>
        </w:tc>
        <w:tc>
          <w:tcPr>
            <w:tcW w:w="2976" w:type="dxa"/>
            <w:shd w:val="clear" w:color="auto" w:fill="auto"/>
          </w:tcPr>
          <w:p w14:paraId="62F9291A" w14:textId="77777777" w:rsidR="003B19CF" w:rsidRDefault="003B19CF" w:rsidP="00C4157F">
            <w:pPr>
              <w:spacing w:after="0" w:line="240" w:lineRule="auto"/>
              <w:jc w:val="both"/>
              <w:rPr>
                <w:rFonts w:ascii="Times New Roman" w:hAnsi="Times New Roman" w:cs="Times New Roman"/>
                <w:sz w:val="20"/>
                <w:szCs w:val="20"/>
              </w:rPr>
            </w:pPr>
            <w:r w:rsidRPr="00F96F71">
              <w:rPr>
                <w:rFonts w:ascii="Times New Roman" w:hAnsi="Times New Roman" w:cs="Times New Roman"/>
                <w:b/>
                <w:sz w:val="20"/>
                <w:szCs w:val="20"/>
              </w:rPr>
              <w:t>Sniegts skaidrojums</w:t>
            </w:r>
            <w:r>
              <w:rPr>
                <w:rFonts w:ascii="Times New Roman" w:hAnsi="Times New Roman" w:cs="Times New Roman"/>
                <w:sz w:val="20"/>
                <w:szCs w:val="20"/>
              </w:rPr>
              <w:t>.</w:t>
            </w:r>
          </w:p>
          <w:p w14:paraId="0BAAB1A0" w14:textId="7F4AF45A" w:rsidR="003B19CF" w:rsidRDefault="003B19CF" w:rsidP="00C4157F">
            <w:pPr>
              <w:pStyle w:val="Heading2"/>
              <w:keepLines w:val="0"/>
              <w:spacing w:before="0" w:line="240" w:lineRule="auto"/>
              <w:jc w:val="both"/>
              <w:rPr>
                <w:rFonts w:eastAsia="Times New Roman" w:cs="Times New Roman"/>
                <w:sz w:val="20"/>
                <w:szCs w:val="20"/>
              </w:rPr>
            </w:pPr>
            <w:bookmarkStart w:id="22" w:name="_heading=h.49x2ik5" w:colFirst="0" w:colLast="0"/>
            <w:bookmarkEnd w:id="22"/>
            <w:r>
              <w:rPr>
                <w:rFonts w:eastAsia="Times New Roman" w:cs="Times New Roman"/>
                <w:sz w:val="20"/>
                <w:szCs w:val="20"/>
              </w:rPr>
              <w:t>Skaidrojam, ka DP tabulā Nr.12. Ieguldījumu priekšnosacījumi, iekļauti priekšnosacījumi un kritēriji  katra attiecīgā SAM ieviešanas uzsākšanai. Nodarbināto prasmju fonda finansēšanas un darbības stratēģijas/modeļa izstrāde   plānota kā viena no 4.2.4.SAM atbalsta darbībām prasmju fondu pilotprojekta izveidošanai Latvijā (skat. arī izziņas 5</w:t>
            </w:r>
            <w:r w:rsidR="00FE1F43">
              <w:rPr>
                <w:rFonts w:eastAsia="Times New Roman" w:cs="Times New Roman"/>
                <w:sz w:val="20"/>
                <w:szCs w:val="20"/>
              </w:rPr>
              <w:t>27</w:t>
            </w:r>
            <w:r>
              <w:rPr>
                <w:rFonts w:eastAsia="Times New Roman" w:cs="Times New Roman"/>
                <w:sz w:val="20"/>
                <w:szCs w:val="20"/>
              </w:rPr>
              <w:t>.punktu)</w:t>
            </w:r>
          </w:p>
          <w:p w14:paraId="2E6CFF2C"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26860FBB"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507B0407" w14:textId="77777777" w:rsidTr="00DC21C3">
        <w:tc>
          <w:tcPr>
            <w:tcW w:w="562" w:type="dxa"/>
            <w:shd w:val="clear" w:color="auto" w:fill="auto"/>
          </w:tcPr>
          <w:p w14:paraId="70338CF9"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4B42DF0"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Labklājības ministrija</w:t>
            </w:r>
          </w:p>
        </w:tc>
        <w:tc>
          <w:tcPr>
            <w:tcW w:w="3151" w:type="dxa"/>
            <w:shd w:val="clear" w:color="auto" w:fill="auto"/>
          </w:tcPr>
          <w:p w14:paraId="0F530CA8"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Tematiskais priekšnosacījums Nr.13</w:t>
            </w:r>
          </w:p>
          <w:p w14:paraId="001952E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Valsts stratēģiskās politikas satvars sociālās iekļaušanas un nabadzības mazināšanas jomā</w:t>
            </w:r>
          </w:p>
        </w:tc>
        <w:tc>
          <w:tcPr>
            <w:tcW w:w="4954" w:type="dxa"/>
            <w:shd w:val="clear" w:color="auto" w:fill="auto"/>
          </w:tcPr>
          <w:p w14:paraId="668E923A"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Dzēst no dokumentu saraksta “Konceptuāls ziņojums “Universālās, agrīnās un selektīvās prevencijas reforma bērnu labklājības sistēmas pilnveidošanai””</w:t>
            </w:r>
          </w:p>
          <w:p w14:paraId="068CB642"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p>
          <w:p w14:paraId="5F38B467"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Precizēt 3.kritērija dokumentu, jo kritērijs tiks nosegts ar Sociālās aizsardzības un darba tirgus politikas pamatnostādnēm  2021.-2027. gadam.</w:t>
            </w:r>
          </w:p>
        </w:tc>
        <w:tc>
          <w:tcPr>
            <w:tcW w:w="2976" w:type="dxa"/>
            <w:shd w:val="clear" w:color="auto" w:fill="auto"/>
          </w:tcPr>
          <w:p w14:paraId="1D6DB6A0" w14:textId="77777777" w:rsidR="003B19CF" w:rsidRPr="006F55DD" w:rsidRDefault="003B19CF" w:rsidP="00C4157F">
            <w:pPr>
              <w:spacing w:after="0" w:line="240" w:lineRule="auto"/>
              <w:jc w:val="both"/>
              <w:rPr>
                <w:rFonts w:ascii="Times New Roman" w:hAnsi="Times New Roman" w:cs="Times New Roman"/>
                <w:sz w:val="20"/>
                <w:szCs w:val="20"/>
              </w:rPr>
            </w:pPr>
            <w:r w:rsidRPr="009A6754">
              <w:rPr>
                <w:rFonts w:ascii="Times New Roman" w:hAnsi="Times New Roman" w:cs="Times New Roman"/>
                <w:b/>
                <w:bCs/>
                <w:sz w:val="20"/>
                <w:szCs w:val="20"/>
              </w:rPr>
              <w:t>Ņemts vērā</w:t>
            </w:r>
            <w:r>
              <w:rPr>
                <w:rFonts w:ascii="Times New Roman" w:hAnsi="Times New Roman" w:cs="Times New Roman"/>
                <w:sz w:val="20"/>
                <w:szCs w:val="20"/>
              </w:rPr>
              <w:t>.</w:t>
            </w:r>
          </w:p>
        </w:tc>
        <w:tc>
          <w:tcPr>
            <w:tcW w:w="1638" w:type="dxa"/>
          </w:tcPr>
          <w:p w14:paraId="1503DE7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05EC7E6A" w14:textId="77777777" w:rsidTr="00C4157F">
        <w:tc>
          <w:tcPr>
            <w:tcW w:w="13036" w:type="dxa"/>
            <w:gridSpan w:val="5"/>
            <w:shd w:val="clear" w:color="auto" w:fill="C5E0B3" w:themeFill="accent6" w:themeFillTint="66"/>
          </w:tcPr>
          <w:p w14:paraId="1A56573D" w14:textId="77777777" w:rsidR="003B19CF" w:rsidRPr="009A6754" w:rsidRDefault="003B19CF" w:rsidP="00C4157F">
            <w:pPr>
              <w:spacing w:after="0" w:line="240" w:lineRule="auto"/>
              <w:jc w:val="both"/>
              <w:rPr>
                <w:rFonts w:ascii="Times New Roman" w:hAnsi="Times New Roman" w:cs="Times New Roman"/>
                <w:b/>
                <w:bCs/>
                <w:sz w:val="20"/>
                <w:szCs w:val="20"/>
              </w:rPr>
            </w:pPr>
            <w:r w:rsidRPr="009A6754">
              <w:rPr>
                <w:rFonts w:ascii="Times New Roman" w:hAnsi="Times New Roman" w:cs="Times New Roman"/>
                <w:b/>
                <w:bCs/>
                <w:sz w:val="20"/>
                <w:szCs w:val="20"/>
              </w:rPr>
              <w:t>Partnerība</w:t>
            </w:r>
          </w:p>
        </w:tc>
        <w:tc>
          <w:tcPr>
            <w:tcW w:w="1638" w:type="dxa"/>
            <w:shd w:val="clear" w:color="auto" w:fill="C5E0B3" w:themeFill="accent6" w:themeFillTint="66"/>
          </w:tcPr>
          <w:p w14:paraId="7D5D78B4" w14:textId="77777777" w:rsidR="003B19CF" w:rsidRPr="006F55DD" w:rsidRDefault="003B19CF" w:rsidP="00C4157F">
            <w:pPr>
              <w:spacing w:after="0" w:line="240" w:lineRule="auto"/>
              <w:jc w:val="both"/>
              <w:rPr>
                <w:rFonts w:ascii="Times New Roman" w:hAnsi="Times New Roman" w:cs="Times New Roman"/>
                <w:sz w:val="20"/>
                <w:szCs w:val="20"/>
              </w:rPr>
            </w:pPr>
          </w:p>
        </w:tc>
      </w:tr>
      <w:tr w:rsidR="003B19CF" w:rsidRPr="006F55DD" w14:paraId="59925AE4" w14:textId="77777777" w:rsidTr="00DC21C3">
        <w:tc>
          <w:tcPr>
            <w:tcW w:w="562" w:type="dxa"/>
            <w:shd w:val="clear" w:color="auto" w:fill="auto"/>
          </w:tcPr>
          <w:p w14:paraId="5CBA6712"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76111113"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biedrība “Zaļā brīvība”</w:t>
            </w:r>
          </w:p>
        </w:tc>
        <w:tc>
          <w:tcPr>
            <w:tcW w:w="3151" w:type="dxa"/>
            <w:shd w:val="clear" w:color="auto" w:fill="auto"/>
          </w:tcPr>
          <w:p w14:paraId="07C9098E"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(410)</w:t>
            </w:r>
            <w:r w:rsidRPr="006F55DD">
              <w:rPr>
                <w:rFonts w:ascii="Times New Roman" w:hAnsi="Times New Roman" w:cs="Times New Roman"/>
                <w:sz w:val="20"/>
                <w:szCs w:val="20"/>
              </w:rPr>
              <w:tab/>
              <w:t>2021.–2027.gada plānošanas periodā paredzēta plaša un mērķtiecīga partneru iesaiste pakalpojumu nodrošināšanā nozaru mērķu sasniegšanā, piemēram, sociālajā iekļaušanā, nodarbinātībā, saimnieciskās darbības vides uzlabošanā, vides aizsardzībā, izglītībā u.c., balstoties uz biedrību un nodibinājumu ekspertīzi, tādējādi nodrošinot sadarbības partneru zināšanu un pieredzes izmantošanu nozaru ietvaros.</w:t>
            </w:r>
          </w:p>
        </w:tc>
        <w:tc>
          <w:tcPr>
            <w:tcW w:w="4954" w:type="dxa"/>
            <w:shd w:val="clear" w:color="auto" w:fill="auto"/>
          </w:tcPr>
          <w:p w14:paraId="4680459B"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Lai nodrošinātu efektīvu partnerības principa ieviešanu (410.punkts), lūdzam izmantot tehniskā atbalsta fondu NVO kapacitātes stiprināšanai: izmantot labās prakses piemērus partneru iesaistes veicināšanai, mērķētai uz auditoriju, un viegli pieejamas informācijas nodrošināšanai; savlaicīgi informēt par līdzdalības iespējām, dodot pietiekamu laiku kvalitatīvai argumentācijas izstrādei, iesaistot partnerus pēc iespējas agrīnākā projektu plānošanas stadijā. Lūdzam turpināt apmācību nodrošināšanu iesaistīto pušu kompetences celšanai ar ES fondu saistītu jautājumu risināšanai, kā arī apsvērt iespēju daļu pienākumu deleģēt nozares NVO piemērotākās mērķauditorijas sasniegšanai. Aicinām izstrādāt vadlīnijas un sekot līdzi to izpildei, kā nozaru ministrijas iesaista sociālos partnerus un NVO tematisko darba grupu darbā.</w:t>
            </w:r>
          </w:p>
        </w:tc>
        <w:tc>
          <w:tcPr>
            <w:tcW w:w="2976" w:type="dxa"/>
            <w:shd w:val="clear" w:color="auto" w:fill="auto"/>
          </w:tcPr>
          <w:p w14:paraId="41FB2DEA" w14:textId="77777777" w:rsidR="003B19CF" w:rsidRPr="00C8178C" w:rsidRDefault="003B19CF" w:rsidP="00C4157F">
            <w:pPr>
              <w:spacing w:after="0" w:line="240" w:lineRule="auto"/>
              <w:jc w:val="both"/>
              <w:rPr>
                <w:rFonts w:ascii="Times New Roman" w:hAnsi="Times New Roman" w:cs="Times New Roman"/>
                <w:b/>
                <w:bCs/>
                <w:sz w:val="20"/>
                <w:szCs w:val="20"/>
              </w:rPr>
            </w:pPr>
            <w:r w:rsidRPr="00C8178C">
              <w:rPr>
                <w:rFonts w:ascii="Times New Roman" w:hAnsi="Times New Roman" w:cs="Times New Roman"/>
                <w:b/>
                <w:bCs/>
                <w:sz w:val="20"/>
                <w:szCs w:val="20"/>
              </w:rPr>
              <w:t>Sniegts skaidrojums.</w:t>
            </w:r>
          </w:p>
          <w:p w14:paraId="5C1D4558" w14:textId="6CFA4EE2" w:rsidR="003B19CF" w:rsidRDefault="003B19CF" w:rsidP="00C4157F">
            <w:pPr>
              <w:spacing w:after="0" w:line="240" w:lineRule="auto"/>
              <w:jc w:val="both"/>
              <w:rPr>
                <w:rFonts w:ascii="Times New Roman" w:hAnsi="Times New Roman" w:cs="Times New Roman"/>
                <w:sz w:val="20"/>
                <w:szCs w:val="20"/>
              </w:rPr>
            </w:pPr>
            <w:r w:rsidRPr="001E7E3D">
              <w:rPr>
                <w:rFonts w:ascii="Times New Roman" w:hAnsi="Times New Roman" w:cs="Times New Roman"/>
                <w:sz w:val="20"/>
                <w:szCs w:val="20"/>
              </w:rPr>
              <w:t xml:space="preserve">Skaidrojam, ka </w:t>
            </w:r>
            <w:r>
              <w:rPr>
                <w:rFonts w:ascii="Times New Roman" w:hAnsi="Times New Roman" w:cs="Times New Roman"/>
                <w:sz w:val="20"/>
                <w:szCs w:val="20"/>
              </w:rPr>
              <w:t>2021.–2027.gada</w:t>
            </w:r>
            <w:r w:rsidRPr="001E7E3D">
              <w:rPr>
                <w:rFonts w:ascii="Times New Roman" w:hAnsi="Times New Roman" w:cs="Times New Roman"/>
                <w:sz w:val="20"/>
                <w:szCs w:val="20"/>
              </w:rPr>
              <w:t xml:space="preserve"> plānošanas periodā tiek plānots atbalsts līdzdalības veicināšanai, kā arī NVO kapacitātes stiprināšanai saistībā ar līdzdalību skat. DP </w:t>
            </w:r>
            <w:r w:rsidR="00C0091E">
              <w:rPr>
                <w:rFonts w:ascii="Times New Roman" w:hAnsi="Times New Roman" w:cs="Times New Roman"/>
                <w:sz w:val="20"/>
                <w:szCs w:val="20"/>
              </w:rPr>
              <w:t xml:space="preserve"> 352. </w:t>
            </w:r>
            <w:r>
              <w:rPr>
                <w:rFonts w:ascii="Times New Roman" w:hAnsi="Times New Roman" w:cs="Times New Roman"/>
                <w:sz w:val="20"/>
                <w:szCs w:val="20"/>
              </w:rPr>
              <w:t>paragrāfā</w:t>
            </w:r>
            <w:r w:rsidRPr="001E7E3D">
              <w:rPr>
                <w:rFonts w:ascii="Times New Roman" w:hAnsi="Times New Roman" w:cs="Times New Roman"/>
                <w:sz w:val="20"/>
                <w:szCs w:val="20"/>
              </w:rPr>
              <w:t>. Tāpat arī VK sadarbībā ar FM izstrādā administratīvās kapacitātes stiprināšanas ceļa karti Kohēzijas politikas fondu rezultātu efektīvai sasniegšanai, kuras ietvaros plānota arī partnerības principa un UK pārstāvēto NVO kapacitātes stiprināšana.</w:t>
            </w:r>
          </w:p>
          <w:p w14:paraId="69FA2AEA" w14:textId="77777777" w:rsidR="003B19CF" w:rsidRPr="006F55DD" w:rsidRDefault="003B19CF" w:rsidP="00C4157F">
            <w:pPr>
              <w:spacing w:after="0" w:line="240" w:lineRule="auto"/>
              <w:jc w:val="both"/>
              <w:rPr>
                <w:rFonts w:ascii="Times New Roman" w:hAnsi="Times New Roman" w:cs="Times New Roman"/>
                <w:sz w:val="20"/>
                <w:szCs w:val="20"/>
              </w:rPr>
            </w:pPr>
          </w:p>
        </w:tc>
        <w:tc>
          <w:tcPr>
            <w:tcW w:w="1638" w:type="dxa"/>
          </w:tcPr>
          <w:p w14:paraId="3D4D4D11"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3B19CF" w:rsidRPr="006F55DD" w14:paraId="044E763D" w14:textId="77777777" w:rsidTr="00DC21C3">
        <w:tc>
          <w:tcPr>
            <w:tcW w:w="562" w:type="dxa"/>
            <w:shd w:val="clear" w:color="auto" w:fill="auto"/>
          </w:tcPr>
          <w:p w14:paraId="5EB5D53D"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0C25B08"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Sabiedrības integrācijas fonds</w:t>
            </w:r>
          </w:p>
        </w:tc>
        <w:tc>
          <w:tcPr>
            <w:tcW w:w="3151" w:type="dxa"/>
            <w:shd w:val="clear" w:color="auto" w:fill="auto"/>
          </w:tcPr>
          <w:p w14:paraId="3B2AFB87"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(415)</w:t>
            </w:r>
            <w:r w:rsidRPr="006F55DD">
              <w:rPr>
                <w:rFonts w:ascii="Times New Roman" w:hAnsi="Times New Roman" w:cs="Times New Roman"/>
                <w:sz w:val="20"/>
                <w:szCs w:val="20"/>
              </w:rPr>
              <w:tab/>
              <w:t>PMIF, ESF+ un ERAF fondu ietvaros noteikto trešo valstu valsts piederīgo integrācijas pasākumu koordinācijai izveidota ES Fondu sadarbības un koordinācijas komiteja (turpmāk - komiteja), kura plānošanas periodā koordinēs fondu DP ietvaros iekļaujamo integrācijas pasākumu tvērumu atbilstoši nozaru kompetencēm un Fondu regulu ietvaros noteikto atbalsta pasākuma iespējamo dalījumu. Komitejas sastāvā ir IeM kā PMIF atbildīgā iestāde, KM kā PMIF integrācijas jomas deleģētā iestāde, LM kā ESF+ atbildīgā iestāde, IZM kā par latviešu valodas kā valsts valodas politiku horizontāli atbildīgā iestāde Latvijā. Papildus komitejas sastāvā plānots piesaistīt EM kā par ERAF sociālo mājokļu izveidi atbildīgo iestādi un VM kā par veselības pakalpojumu sniegšanas politiku (tajā skaitā ES Fondu mērķu grupu skarošo veselības pakalpojumu) horizontāli atbildīgo iestādi Latvijā, kā arī VARAM un Latvijas pašvaldību savienību fondu ietvaros īstenoto pasākumu reģionālā aspekta nodrošināšanai. Ar padomdevēja tiesībām komitejas sastāvā var tikt pieaicinātas nevalstiskās organizācijas un citas institūcijas.</w:t>
            </w:r>
          </w:p>
        </w:tc>
        <w:tc>
          <w:tcPr>
            <w:tcW w:w="4954" w:type="dxa"/>
            <w:shd w:val="clear" w:color="auto" w:fill="auto"/>
          </w:tcPr>
          <w:p w14:paraId="7B0037AB" w14:textId="77777777" w:rsidR="003B19CF" w:rsidRPr="006F55DD" w:rsidRDefault="003B19CF" w:rsidP="00C4157F">
            <w:pPr>
              <w:spacing w:after="0" w:line="240" w:lineRule="auto"/>
              <w:jc w:val="both"/>
              <w:rPr>
                <w:rFonts w:ascii="Times New Roman" w:eastAsia="Times New Roman" w:hAnsi="Times New Roman" w:cs="Times New Roman"/>
                <w:bCs/>
                <w:sz w:val="20"/>
                <w:szCs w:val="20"/>
                <w:lang w:eastAsia="lv-LV"/>
              </w:rPr>
            </w:pPr>
            <w:r w:rsidRPr="006F55DD">
              <w:rPr>
                <w:rFonts w:ascii="Times New Roman" w:eastAsia="Times New Roman" w:hAnsi="Times New Roman" w:cs="Times New Roman"/>
                <w:bCs/>
                <w:sz w:val="20"/>
                <w:szCs w:val="20"/>
                <w:lang w:eastAsia="lv-LV"/>
              </w:rPr>
              <w:t>Lūdzam Darbības programmas sadaļā “Partnerība” (415. rindkopa) noteikt, ka arī SIF kā par integrāciju atbildīgā iestāde ir iekļauts PMIF, ESF+ un ERAF fondu ietvaros noteikto trešo valstu valsts piederīgo integrācijas pasākumu koordinācijai izveidotās ES Fondu sadarbības un koordinācijas komitejas sastāvā.</w:t>
            </w:r>
          </w:p>
        </w:tc>
        <w:tc>
          <w:tcPr>
            <w:tcW w:w="2976" w:type="dxa"/>
            <w:shd w:val="clear" w:color="auto" w:fill="auto"/>
          </w:tcPr>
          <w:p w14:paraId="52648751" w14:textId="77777777" w:rsidR="003B19CF" w:rsidRDefault="003B19CF" w:rsidP="00C4157F">
            <w:pPr>
              <w:spacing w:after="0" w:line="240" w:lineRule="auto"/>
              <w:jc w:val="both"/>
              <w:rPr>
                <w:rFonts w:ascii="Times New Roman" w:hAnsi="Times New Roman" w:cs="Times New Roman"/>
                <w:sz w:val="20"/>
                <w:szCs w:val="20"/>
              </w:rPr>
            </w:pPr>
            <w:r w:rsidRPr="0055129C">
              <w:rPr>
                <w:rFonts w:ascii="Times New Roman" w:hAnsi="Times New Roman" w:cs="Times New Roman"/>
                <w:b/>
                <w:bCs/>
                <w:sz w:val="20"/>
                <w:szCs w:val="20"/>
              </w:rPr>
              <w:t>Ņemts vērā</w:t>
            </w:r>
            <w:r>
              <w:rPr>
                <w:rFonts w:ascii="Times New Roman" w:hAnsi="Times New Roman" w:cs="Times New Roman"/>
                <w:sz w:val="20"/>
                <w:szCs w:val="20"/>
              </w:rPr>
              <w:t>.</w:t>
            </w:r>
          </w:p>
          <w:p w14:paraId="75A8135A"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Vienlaikus skaidrojam, ka IeM organizē</w:t>
            </w:r>
            <w:r w:rsidRPr="0055129C">
              <w:rPr>
                <w:rFonts w:ascii="Times New Roman" w:hAnsi="Times New Roman" w:cs="Times New Roman"/>
                <w:sz w:val="20"/>
                <w:szCs w:val="20"/>
              </w:rPr>
              <w:t xml:space="preserve"> neformālu darba grupu, </w:t>
            </w:r>
            <w:r>
              <w:rPr>
                <w:rFonts w:ascii="Times New Roman" w:hAnsi="Times New Roman" w:cs="Times New Roman"/>
                <w:sz w:val="20"/>
                <w:szCs w:val="20"/>
              </w:rPr>
              <w:t xml:space="preserve">kas tiek sasaukta </w:t>
            </w:r>
            <w:r w:rsidRPr="0055129C">
              <w:rPr>
                <w:rFonts w:ascii="Times New Roman" w:hAnsi="Times New Roman" w:cs="Times New Roman"/>
                <w:sz w:val="20"/>
                <w:szCs w:val="20"/>
              </w:rPr>
              <w:t xml:space="preserve">pēc nepieciešamības, lai risinātu darba līmeņa jautājumus </w:t>
            </w:r>
            <w:r>
              <w:rPr>
                <w:rFonts w:ascii="Times New Roman" w:hAnsi="Times New Roman" w:cs="Times New Roman"/>
                <w:sz w:val="20"/>
                <w:szCs w:val="20"/>
              </w:rPr>
              <w:t>saistībā ar migrantiem un nodrošinātu demarkāciju starp šai mērķa grupai sniegtajiem atbalsta pasākumiem</w:t>
            </w:r>
            <w:r w:rsidRPr="0055129C">
              <w:rPr>
                <w:rFonts w:ascii="Times New Roman" w:hAnsi="Times New Roman" w:cs="Times New Roman"/>
                <w:sz w:val="20"/>
                <w:szCs w:val="20"/>
              </w:rPr>
              <w:t>.  Šajās darba grupā pieaicināts arī SIF, bet SIF nav par integrāciju atbildīgā iestāde.</w:t>
            </w:r>
          </w:p>
        </w:tc>
        <w:tc>
          <w:tcPr>
            <w:tcW w:w="1638" w:type="dxa"/>
          </w:tcPr>
          <w:p w14:paraId="4BFB573C"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Skat. precizēto DP redakciju.</w:t>
            </w:r>
          </w:p>
        </w:tc>
      </w:tr>
      <w:tr w:rsidR="003B19CF" w:rsidRPr="006F55DD" w14:paraId="4E954474" w14:textId="77777777" w:rsidTr="00DC21C3">
        <w:tc>
          <w:tcPr>
            <w:tcW w:w="562" w:type="dxa"/>
            <w:shd w:val="clear" w:color="auto" w:fill="auto"/>
          </w:tcPr>
          <w:p w14:paraId="511AA2AE" w14:textId="77777777" w:rsidR="003B19CF" w:rsidRPr="006F55DD" w:rsidRDefault="003B19CF" w:rsidP="00C4157F">
            <w:pPr>
              <w:numPr>
                <w:ilvl w:val="0"/>
                <w:numId w:val="1"/>
              </w:numPr>
              <w:spacing w:after="0" w:line="240" w:lineRule="auto"/>
              <w:rPr>
                <w:rFonts w:ascii="Times New Roman" w:hAnsi="Times New Roman" w:cs="Times New Roman"/>
                <w:sz w:val="20"/>
                <w:szCs w:val="20"/>
              </w:rPr>
            </w:pPr>
          </w:p>
        </w:tc>
        <w:tc>
          <w:tcPr>
            <w:tcW w:w="1393" w:type="dxa"/>
            <w:shd w:val="clear" w:color="auto" w:fill="auto"/>
          </w:tcPr>
          <w:p w14:paraId="05DFC09C" w14:textId="77777777" w:rsidR="003B19CF" w:rsidRPr="006F55DD" w:rsidRDefault="003B19CF" w:rsidP="00C4157F">
            <w:pPr>
              <w:spacing w:after="0" w:line="240" w:lineRule="auto"/>
              <w:rPr>
                <w:rFonts w:ascii="Times New Roman" w:hAnsi="Times New Roman" w:cs="Times New Roman"/>
                <w:sz w:val="20"/>
                <w:szCs w:val="20"/>
              </w:rPr>
            </w:pPr>
            <w:r w:rsidRPr="006F55DD">
              <w:rPr>
                <w:rFonts w:ascii="Times New Roman" w:hAnsi="Times New Roman" w:cs="Times New Roman"/>
                <w:sz w:val="20"/>
                <w:szCs w:val="20"/>
              </w:rPr>
              <w:t>Rīgas pilsētas pašvaldība</w:t>
            </w:r>
          </w:p>
        </w:tc>
        <w:tc>
          <w:tcPr>
            <w:tcW w:w="3151" w:type="dxa"/>
            <w:shd w:val="clear" w:color="auto" w:fill="auto"/>
          </w:tcPr>
          <w:p w14:paraId="73ECDA84"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2.a. papildinājums: Plānoto stratēģisko projektu saraksts</w:t>
            </w:r>
          </w:p>
        </w:tc>
        <w:tc>
          <w:tcPr>
            <w:tcW w:w="4954" w:type="dxa"/>
            <w:shd w:val="clear" w:color="auto" w:fill="auto"/>
          </w:tcPr>
          <w:p w14:paraId="6087DC7B"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Vēršam uzmanību, ka, īstenojot Rail Baltica projektu, ir būtiski nodrošināt Rīgas kā nozīmīga un moderna multimodālā transporta mezgla attīstību, uzlabojot starptautisko savienojamību, vienlaikus paaugstinot tranzīta pakalpojumu konkurētspēju un jaunu tirgu apguvi, tādējādi sekmējot Rīgas centrālās daļas atslogošanu no kravas transporta un tranzītsatiksmes. Rail Baltica projekta realizācija rezultātā izbūvētās trases būs izmantojamas arī kā reģionāla mēroga sabiedriskā transporta artērija Rīgas metropoles areālā, kā rezultātā ir būtiska Rail Baltica projekta integrēšana Rīgas metropoles areālā, veicot pilsētvides un transporta infrastruktūras uzlabojumus ar trasi saistītajā telpā.</w:t>
            </w:r>
          </w:p>
          <w:p w14:paraId="5722557D" w14:textId="77777777" w:rsidR="003B19CF" w:rsidRPr="006F55DD" w:rsidRDefault="003B19CF" w:rsidP="00C4157F">
            <w:pPr>
              <w:spacing w:after="0" w:line="240" w:lineRule="auto"/>
              <w:jc w:val="both"/>
              <w:rPr>
                <w:rFonts w:ascii="Times New Roman" w:hAnsi="Times New Roman" w:cs="Times New Roman"/>
                <w:color w:val="000000"/>
                <w:sz w:val="20"/>
                <w:szCs w:val="20"/>
              </w:rPr>
            </w:pPr>
            <w:r w:rsidRPr="006F55DD">
              <w:rPr>
                <w:rFonts w:ascii="Times New Roman" w:hAnsi="Times New Roman" w:cs="Times New Roman"/>
                <w:color w:val="000000"/>
                <w:sz w:val="20"/>
                <w:szCs w:val="20"/>
              </w:rPr>
              <w:t>Minētā rezultātā lūdzam iekļaut projektu Rail Baltica saistītās infrastruktūras objektu izbūvei kā stratēģiskas nozīmes projektu.</w:t>
            </w:r>
          </w:p>
        </w:tc>
        <w:tc>
          <w:tcPr>
            <w:tcW w:w="2976" w:type="dxa"/>
            <w:shd w:val="clear" w:color="auto" w:fill="auto"/>
          </w:tcPr>
          <w:p w14:paraId="5B369172" w14:textId="77777777" w:rsidR="003B19CF" w:rsidRPr="006F55DD" w:rsidRDefault="003B19CF" w:rsidP="00C4157F">
            <w:pPr>
              <w:spacing w:after="0" w:line="240" w:lineRule="auto"/>
              <w:jc w:val="both"/>
              <w:rPr>
                <w:rFonts w:ascii="Times New Roman" w:hAnsi="Times New Roman" w:cs="Times New Roman"/>
                <w:b/>
                <w:bCs/>
                <w:sz w:val="20"/>
                <w:szCs w:val="20"/>
              </w:rPr>
            </w:pPr>
            <w:r w:rsidRPr="006F55DD">
              <w:rPr>
                <w:rFonts w:ascii="Times New Roman" w:hAnsi="Times New Roman" w:cs="Times New Roman"/>
                <w:b/>
                <w:bCs/>
                <w:sz w:val="20"/>
                <w:szCs w:val="20"/>
              </w:rPr>
              <w:t>Sniegts skaidrojums.</w:t>
            </w:r>
          </w:p>
          <w:p w14:paraId="5776B7FA" w14:textId="77777777" w:rsidR="003B19CF" w:rsidRPr="006F55DD" w:rsidRDefault="003B19CF" w:rsidP="00C4157F">
            <w:pPr>
              <w:spacing w:after="0" w:line="240" w:lineRule="auto"/>
              <w:jc w:val="both"/>
              <w:rPr>
                <w:rFonts w:ascii="Times New Roman" w:hAnsi="Times New Roman" w:cs="Times New Roman"/>
                <w:sz w:val="20"/>
                <w:szCs w:val="20"/>
              </w:rPr>
            </w:pPr>
            <w:r w:rsidRPr="006F55DD">
              <w:rPr>
                <w:rFonts w:ascii="Times New Roman" w:hAnsi="Times New Roman" w:cs="Times New Roman"/>
                <w:sz w:val="20"/>
                <w:szCs w:val="20"/>
              </w:rPr>
              <w:t>Skaidrojam, ka DP ieguldījumi, kas saistīti ar Rail Baltica projektu ir salīdzinoši nelieli paša Rail Baltica projekta mērogā, tādēļ nebūtu korekti kā stratēģisko projektu norādīt tādu projektu, kas kopumā netiek īstenots DP ietvaros un ar DP aptverto fondu finansējumu.</w:t>
            </w:r>
          </w:p>
        </w:tc>
        <w:tc>
          <w:tcPr>
            <w:tcW w:w="1638" w:type="dxa"/>
          </w:tcPr>
          <w:p w14:paraId="007CCB70" w14:textId="77777777" w:rsidR="003B19CF" w:rsidRPr="006F55DD" w:rsidRDefault="003B19CF" w:rsidP="00C415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bl>
    <w:p w14:paraId="0C728D64" w14:textId="77777777" w:rsidR="003B19CF" w:rsidRPr="006F55DD" w:rsidRDefault="003B19CF" w:rsidP="00ED0E88">
      <w:pPr>
        <w:spacing w:after="0" w:line="240" w:lineRule="auto"/>
        <w:rPr>
          <w:rFonts w:ascii="Times New Roman" w:hAnsi="Times New Roman" w:cs="Times New Roman"/>
          <w:sz w:val="20"/>
          <w:szCs w:val="20"/>
        </w:rPr>
      </w:pPr>
    </w:p>
    <w:p w14:paraId="036AC0F0" w14:textId="3C50F4FA" w:rsidR="00A51D07" w:rsidRDefault="00A51D07" w:rsidP="00ED0E88">
      <w:pPr>
        <w:spacing w:after="0" w:line="240" w:lineRule="auto"/>
      </w:pPr>
    </w:p>
    <w:p w14:paraId="08D2EFB8" w14:textId="5CD363FC" w:rsidR="004D38DD" w:rsidRPr="004920E9" w:rsidRDefault="004D38DD" w:rsidP="00ED0E88">
      <w:pPr>
        <w:spacing w:after="0" w:line="240" w:lineRule="auto"/>
        <w:rPr>
          <w:rFonts w:ascii="Times New Roman" w:hAnsi="Times New Roman" w:cs="Times New Roman"/>
        </w:rPr>
      </w:pPr>
      <w:r w:rsidRPr="004920E9">
        <w:rPr>
          <w:rFonts w:ascii="Times New Roman" w:hAnsi="Times New Roman" w:cs="Times New Roman"/>
        </w:rPr>
        <w:t xml:space="preserve">Datums: </w:t>
      </w:r>
      <w:r w:rsidR="004920E9" w:rsidRPr="004920E9">
        <w:rPr>
          <w:rFonts w:ascii="Times New Roman" w:hAnsi="Times New Roman" w:cs="Times New Roman"/>
        </w:rPr>
        <w:t>30.10.2020.</w:t>
      </w:r>
    </w:p>
    <w:p w14:paraId="17E613B2" w14:textId="6D43F393" w:rsidR="004D38DD" w:rsidRPr="004920E9" w:rsidRDefault="004D38DD" w:rsidP="00ED0E88">
      <w:pPr>
        <w:spacing w:after="0" w:line="240" w:lineRule="auto"/>
        <w:rPr>
          <w:rFonts w:ascii="Times New Roman" w:hAnsi="Times New Roman" w:cs="Times New Roman"/>
        </w:rPr>
      </w:pPr>
    </w:p>
    <w:p w14:paraId="62E43F18" w14:textId="7E8A50A8" w:rsidR="004D38DD" w:rsidRPr="004920E9" w:rsidRDefault="004D38DD" w:rsidP="00ED0E88">
      <w:pPr>
        <w:spacing w:after="0" w:line="240" w:lineRule="auto"/>
        <w:rPr>
          <w:rFonts w:ascii="Times New Roman" w:hAnsi="Times New Roman" w:cs="Times New Roman"/>
        </w:rPr>
      </w:pPr>
      <w:r w:rsidRPr="004920E9">
        <w:rPr>
          <w:rFonts w:ascii="Times New Roman" w:hAnsi="Times New Roman" w:cs="Times New Roman"/>
        </w:rPr>
        <w:t>Atbildīgā amatpersona:  Anna Pukse</w:t>
      </w:r>
    </w:p>
    <w:sectPr w:rsidR="004D38DD" w:rsidRPr="004920E9" w:rsidSect="006843C9">
      <w:footerReference w:type="default" r:id="rId38"/>
      <w:pgSz w:w="16838" w:h="11906" w:orient="landscape"/>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ECFE" w14:textId="77777777" w:rsidR="0033464D" w:rsidRDefault="0033464D" w:rsidP="006843C9">
      <w:pPr>
        <w:spacing w:after="0" w:line="240" w:lineRule="auto"/>
      </w:pPr>
      <w:r>
        <w:separator/>
      </w:r>
    </w:p>
  </w:endnote>
  <w:endnote w:type="continuationSeparator" w:id="0">
    <w:p w14:paraId="3C5B7F82" w14:textId="77777777" w:rsidR="0033464D" w:rsidRDefault="0033464D" w:rsidP="0068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071974"/>
      <w:docPartObj>
        <w:docPartGallery w:val="Page Numbers (Bottom of Page)"/>
        <w:docPartUnique/>
      </w:docPartObj>
    </w:sdtPr>
    <w:sdtEndPr>
      <w:rPr>
        <w:rFonts w:ascii="Times New Roman" w:hAnsi="Times New Roman" w:cs="Times New Roman"/>
        <w:noProof/>
        <w:sz w:val="18"/>
        <w:szCs w:val="18"/>
      </w:rPr>
    </w:sdtEndPr>
    <w:sdtContent>
      <w:p w14:paraId="0450EC0E" w14:textId="7C144566" w:rsidR="002B316B" w:rsidRPr="006843C9" w:rsidRDefault="002B316B">
        <w:pPr>
          <w:pStyle w:val="Footer"/>
          <w:jc w:val="center"/>
          <w:rPr>
            <w:rFonts w:ascii="Times New Roman" w:hAnsi="Times New Roman" w:cs="Times New Roman"/>
            <w:sz w:val="18"/>
            <w:szCs w:val="18"/>
          </w:rPr>
        </w:pPr>
        <w:r w:rsidRPr="006843C9">
          <w:rPr>
            <w:rFonts w:ascii="Times New Roman" w:hAnsi="Times New Roman" w:cs="Times New Roman"/>
            <w:sz w:val="18"/>
            <w:szCs w:val="18"/>
          </w:rPr>
          <w:fldChar w:fldCharType="begin"/>
        </w:r>
        <w:r w:rsidRPr="006843C9">
          <w:rPr>
            <w:rFonts w:ascii="Times New Roman" w:hAnsi="Times New Roman" w:cs="Times New Roman"/>
            <w:sz w:val="18"/>
            <w:szCs w:val="18"/>
          </w:rPr>
          <w:instrText xml:space="preserve"> PAGE   \* MERGEFORMAT </w:instrText>
        </w:r>
        <w:r w:rsidRPr="006843C9">
          <w:rPr>
            <w:rFonts w:ascii="Times New Roman" w:hAnsi="Times New Roman" w:cs="Times New Roman"/>
            <w:sz w:val="18"/>
            <w:szCs w:val="18"/>
          </w:rPr>
          <w:fldChar w:fldCharType="separate"/>
        </w:r>
        <w:r w:rsidR="00600D76">
          <w:rPr>
            <w:rFonts w:ascii="Times New Roman" w:hAnsi="Times New Roman" w:cs="Times New Roman"/>
            <w:noProof/>
            <w:sz w:val="18"/>
            <w:szCs w:val="18"/>
          </w:rPr>
          <w:t>1</w:t>
        </w:r>
        <w:r w:rsidRPr="006843C9">
          <w:rPr>
            <w:rFonts w:ascii="Times New Roman" w:hAnsi="Times New Roman" w:cs="Times New Roman"/>
            <w:noProof/>
            <w:sz w:val="18"/>
            <w:szCs w:val="18"/>
          </w:rPr>
          <w:fldChar w:fldCharType="end"/>
        </w:r>
      </w:p>
    </w:sdtContent>
  </w:sdt>
  <w:p w14:paraId="2F7C74B5" w14:textId="77777777" w:rsidR="002B316B" w:rsidRPr="006843C9" w:rsidRDefault="002B316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C76FB" w14:textId="77777777" w:rsidR="0033464D" w:rsidRDefault="0033464D" w:rsidP="006843C9">
      <w:pPr>
        <w:spacing w:after="0" w:line="240" w:lineRule="auto"/>
      </w:pPr>
      <w:r>
        <w:separator/>
      </w:r>
    </w:p>
  </w:footnote>
  <w:footnote w:type="continuationSeparator" w:id="0">
    <w:p w14:paraId="121347FC" w14:textId="77777777" w:rsidR="0033464D" w:rsidRDefault="0033464D" w:rsidP="006843C9">
      <w:pPr>
        <w:spacing w:after="0" w:line="240" w:lineRule="auto"/>
      </w:pPr>
      <w:r>
        <w:continuationSeparator/>
      </w:r>
    </w:p>
  </w:footnote>
  <w:footnote w:id="1">
    <w:p w14:paraId="24C357DD" w14:textId="77777777" w:rsidR="002B316B" w:rsidRPr="00563AEE" w:rsidRDefault="002B316B" w:rsidP="003B19CF">
      <w:pPr>
        <w:pStyle w:val="FootnoteText"/>
        <w:rPr>
          <w:sz w:val="18"/>
          <w:szCs w:val="18"/>
        </w:rPr>
      </w:pPr>
      <w:r w:rsidRPr="00563AEE">
        <w:rPr>
          <w:rStyle w:val="FootnoteReference"/>
          <w:sz w:val="18"/>
          <w:szCs w:val="18"/>
        </w:rPr>
        <w:footnoteRef/>
      </w:r>
      <w:r w:rsidRPr="00563AEE">
        <w:rPr>
          <w:sz w:val="18"/>
          <w:szCs w:val="18"/>
        </w:rPr>
        <w:t xml:space="preserve"> Ņemot vērā saņemto komentāru un priekšlikumu apjomu, kas veido kopējo izziņas apjomu, precizētās darbības programmas 2021.–2027.gadam redakcijas nav iekļautas izziņā.</w:t>
      </w:r>
    </w:p>
  </w:footnote>
  <w:footnote w:id="2">
    <w:p w14:paraId="750E8855" w14:textId="77777777" w:rsidR="002B316B" w:rsidRPr="00563AEE" w:rsidRDefault="002B316B" w:rsidP="003B19CF">
      <w:pPr>
        <w:pStyle w:val="FootnoteText"/>
        <w:rPr>
          <w:sz w:val="18"/>
          <w:szCs w:val="18"/>
        </w:rPr>
      </w:pPr>
      <w:r w:rsidRPr="00563AEE">
        <w:rPr>
          <w:rStyle w:val="FootnoteReference"/>
          <w:sz w:val="18"/>
          <w:szCs w:val="18"/>
        </w:rPr>
        <w:footnoteRef/>
      </w:r>
      <w:r w:rsidRPr="00563AEE">
        <w:rPr>
          <w:sz w:val="18"/>
          <w:szCs w:val="18"/>
        </w:rPr>
        <w:t xml:space="preserve"> Priekšlikums EIROPAS PARLAMENTA UN PADOMES REGULAI par Eiropas Reģionālās attīstības fondu un Kohēzijas fondu, 29.05.2018. </w:t>
      </w:r>
      <w:hyperlink r:id="rId1" w:history="1">
        <w:r w:rsidRPr="00563AEE">
          <w:rPr>
            <w:rStyle w:val="Hyperlink"/>
            <w:sz w:val="18"/>
            <w:szCs w:val="18"/>
          </w:rPr>
          <w:t>https://eur-lex.europa.eu/legal-content/LV/TXT/HTML/?uri=CELEX:52018PC0372&amp;from=EN</w:t>
        </w:r>
      </w:hyperlink>
    </w:p>
  </w:footnote>
  <w:footnote w:id="3">
    <w:p w14:paraId="32EF1CF4" w14:textId="77777777" w:rsidR="002B316B" w:rsidRDefault="002B316B" w:rsidP="00077AAA">
      <w:pPr>
        <w:pStyle w:val="FootnoteText"/>
      </w:pPr>
      <w:r>
        <w:rPr>
          <w:rStyle w:val="FootnoteReference"/>
        </w:rPr>
        <w:footnoteRef/>
      </w:r>
      <w:r>
        <w:t xml:space="preserve"> Eiropas Parlamenta un Padomes regulas, </w:t>
      </w:r>
      <w:r w:rsidRPr="00ED4FE8">
        <w:t>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r>
        <w:t xml:space="preserve"> priekšlikums: </w:t>
      </w:r>
      <w:hyperlink r:id="rId2" w:history="1">
        <w:r w:rsidRPr="003B153D">
          <w:rPr>
            <w:rStyle w:val="Hyperlink"/>
          </w:rPr>
          <w:t>https://eur-lex.europa.eu/legal-content/LV/TXT/HTML/?uri=CELEX:52018PC0375&amp;from=EN</w:t>
        </w:r>
      </w:hyperlink>
      <w:r>
        <w:t xml:space="preserve"> </w:t>
      </w:r>
    </w:p>
  </w:footnote>
  <w:footnote w:id="4">
    <w:p w14:paraId="499116EB" w14:textId="77777777" w:rsidR="002B316B" w:rsidRDefault="002B316B" w:rsidP="003B19CF">
      <w:pPr>
        <w:pStyle w:val="FootnoteText"/>
      </w:pPr>
      <w:r>
        <w:rPr>
          <w:rStyle w:val="FootnoteReference"/>
        </w:rPr>
        <w:footnoteRef/>
      </w:r>
      <w:r>
        <w:t xml:space="preserve"> Eiropas Parlamenta un Padomes regulas, </w:t>
      </w:r>
      <w:r w:rsidRPr="00ED4FE8">
        <w:t>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r>
        <w:t xml:space="preserve"> priekšlikums: </w:t>
      </w:r>
      <w:hyperlink r:id="rId3" w:history="1">
        <w:r w:rsidRPr="003B153D">
          <w:rPr>
            <w:rStyle w:val="Hyperlink"/>
          </w:rPr>
          <w:t>https://eur-lex.europa.eu/legal-content/LV/TXT/HTML/?uri=CELEX:52018PC0375&amp;from=EN</w:t>
        </w:r>
      </w:hyperlink>
      <w:r>
        <w:t xml:space="preserve"> </w:t>
      </w:r>
    </w:p>
  </w:footnote>
  <w:footnote w:id="5">
    <w:p w14:paraId="5E2920E4" w14:textId="77777777" w:rsidR="002B316B" w:rsidRDefault="002B316B" w:rsidP="003B19CF">
      <w:pPr>
        <w:pStyle w:val="FootnoteText"/>
      </w:pPr>
      <w:r>
        <w:rPr>
          <w:rStyle w:val="FootnoteReference"/>
        </w:rPr>
        <w:footnoteRef/>
      </w:r>
      <w:r>
        <w:t xml:space="preserve"> Eiropas Komisijas Ziņojumu par Latviju par 2019.gadu (Contry Report Latvia 2019), D pielikums - Investīciju vadlīnijas par kohēzijas politikas finansēšanu 2021.-2027.gadam  (Annex D Investment Guidance on Cohesion Policy Funding 2021-2027 for Latvia) </w:t>
      </w:r>
      <w:hyperlink r:id="rId4" w:history="1">
        <w:r w:rsidRPr="001C70F1">
          <w:rPr>
            <w:rStyle w:val="Hyperlink"/>
          </w:rPr>
          <w:t>https://ec.europa.eu/info/publications/2019-european-semester-country-reports_en</w:t>
        </w:r>
      </w:hyperlink>
      <w:r>
        <w:t xml:space="preserve"> </w:t>
      </w:r>
    </w:p>
  </w:footnote>
  <w:footnote w:id="6">
    <w:p w14:paraId="6ADFBDC4" w14:textId="77777777" w:rsidR="002B316B" w:rsidRPr="00A336E7" w:rsidRDefault="002B316B" w:rsidP="003B19CF">
      <w:pPr>
        <w:pStyle w:val="FootnoteText"/>
        <w:rPr>
          <w:sz w:val="18"/>
          <w:szCs w:val="18"/>
        </w:rPr>
      </w:pPr>
      <w:r w:rsidRPr="00A336E7">
        <w:rPr>
          <w:rStyle w:val="FootnoteReference"/>
          <w:sz w:val="18"/>
          <w:szCs w:val="18"/>
        </w:rPr>
        <w:footnoteRef/>
      </w:r>
      <w:r w:rsidRPr="00A336E7">
        <w:rPr>
          <w:sz w:val="18"/>
          <w:szCs w:val="18"/>
        </w:rPr>
        <w:t xml:space="preserve"> “Informatīvais ziņojums “Par Kohēzijas politikas Eiropas Savienības fondu investīciju aktualitātēm (pusgada ziņojums)””, apstiprināts Ministru kabinetā 2020.gada 24.martā; protokols Nr.17 21.§  pieejams: </w:t>
      </w:r>
      <w:hyperlink r:id="rId5" w:history="1">
        <w:r w:rsidRPr="00A336E7">
          <w:rPr>
            <w:rStyle w:val="Hyperlink"/>
            <w:sz w:val="18"/>
            <w:szCs w:val="18"/>
          </w:rPr>
          <w:t>http://tap.mk.gov.lv/lv/mk/tap/?pid=40484523&amp;mode=mk&amp;date=2020-03-24</w:t>
        </w:r>
      </w:hyperlink>
      <w:r w:rsidRPr="00A336E7">
        <w:rPr>
          <w:sz w:val="18"/>
          <w:szCs w:val="18"/>
        </w:rPr>
        <w:t xml:space="preserve"> </w:t>
      </w:r>
    </w:p>
  </w:footnote>
  <w:footnote w:id="7">
    <w:p w14:paraId="247FFA79" w14:textId="77777777" w:rsidR="002B316B" w:rsidRPr="00214A9C" w:rsidRDefault="002B316B" w:rsidP="003B19CF">
      <w:pPr>
        <w:pStyle w:val="FootnoteText"/>
        <w:rPr>
          <w:sz w:val="18"/>
          <w:szCs w:val="18"/>
        </w:rPr>
      </w:pPr>
      <w:r w:rsidRPr="00214A9C">
        <w:rPr>
          <w:rStyle w:val="FootnoteReference"/>
          <w:sz w:val="18"/>
          <w:szCs w:val="18"/>
        </w:rPr>
        <w:footnoteRef/>
      </w:r>
      <w:r w:rsidRPr="00214A9C">
        <w:rPr>
          <w:sz w:val="18"/>
          <w:szCs w:val="18"/>
        </w:rPr>
        <w:t xml:space="preserve"> Eiropas Parlamenta un Padomes regulas,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priekšlikums. Sākotnējā redakcija publiskota 2018.gada 29.maijā, pieejama: </w:t>
      </w:r>
      <w:hyperlink r:id="rId6" w:history="1">
        <w:r w:rsidRPr="00593BDC">
          <w:rPr>
            <w:rStyle w:val="Hyperlink"/>
            <w:sz w:val="18"/>
            <w:szCs w:val="18"/>
          </w:rPr>
          <w:t>https://eur-lex.europa.eu/legal-content/LV/TXT/HTML/?uri=CELEX:52018PC0375&amp;from=EN</w:t>
        </w:r>
      </w:hyperlink>
      <w:r>
        <w:rPr>
          <w:sz w:val="18"/>
          <w:szCs w:val="18"/>
        </w:rPr>
        <w:t xml:space="preserve"> </w:t>
      </w:r>
    </w:p>
  </w:footnote>
  <w:footnote w:id="8">
    <w:p w14:paraId="5CB8A795" w14:textId="77777777" w:rsidR="002B316B" w:rsidRDefault="002B316B" w:rsidP="003B19CF">
      <w:pPr>
        <w:pStyle w:val="FootnoteText"/>
      </w:pPr>
      <w:r w:rsidRPr="59ACB64B">
        <w:rPr>
          <w:rStyle w:val="FootnoteReference"/>
        </w:rPr>
        <w:footnoteRef/>
      </w:r>
      <w:r>
        <w:t xml:space="preserve"> Eiropas Komisijas Ziņojumu par Latviju par 2019.gadu (Contry Report Latvia 2019), D pielikums - Investīciju vadlīnijas par kohēzijas politikas finansēšanu 2021.-2027.gadam  (Annex D Investment Guidance on Cohesion Policy Funding 2021-2027 for Latvia) </w:t>
      </w:r>
      <w:hyperlink r:id="rId7">
        <w:r w:rsidRPr="59ACB64B">
          <w:rPr>
            <w:rStyle w:val="Hyperlink"/>
          </w:rPr>
          <w:t>https://ec.europa.eu/info/publications/2019-european-semester-country-reports_en</w:t>
        </w:r>
      </w:hyperlink>
      <w:r>
        <w:t xml:space="preserve"> </w:t>
      </w:r>
    </w:p>
  </w:footnote>
  <w:footnote w:id="9">
    <w:p w14:paraId="3301DEBD" w14:textId="77777777" w:rsidR="002B316B" w:rsidRPr="003451BC" w:rsidRDefault="002B316B" w:rsidP="003B19CF">
      <w:pPr>
        <w:pStyle w:val="FootnoteText"/>
      </w:pPr>
      <w:r>
        <w:rPr>
          <w:rStyle w:val="FootnoteReference"/>
        </w:rPr>
        <w:footnoteRef/>
      </w:r>
      <w:r>
        <w:t xml:space="preserve"> Eiropas Parlamenta un Padomes regulas p</w:t>
      </w:r>
      <w:r w:rsidRPr="0030444C">
        <w:rPr>
          <w:sz w:val="18"/>
          <w:szCs w:val="18"/>
        </w:rPr>
        <w:t>ar Eiropas Reģionālās attīstības fondu un Kohēzijas fondu</w:t>
      </w:r>
      <w:r>
        <w:rPr>
          <w:sz w:val="18"/>
          <w:szCs w:val="18"/>
        </w:rPr>
        <w:t xml:space="preserve"> priekšlikums; publicēts 2018.gada 29.maijā, pieejams</w:t>
      </w:r>
      <w:r w:rsidRPr="0030444C">
        <w:rPr>
          <w:sz w:val="18"/>
          <w:szCs w:val="18"/>
        </w:rPr>
        <w:t xml:space="preserve"> </w:t>
      </w:r>
      <w:hyperlink r:id="rId8" w:history="1">
        <w:r w:rsidRPr="0030444C">
          <w:rPr>
            <w:rStyle w:val="Hyperlink"/>
            <w:sz w:val="18"/>
            <w:szCs w:val="18"/>
          </w:rPr>
          <w:t>https://eur-lex.europa.eu/legal-content/LV/TXT/HTML/?uri=CELEX:52018PC0372&amp;from=EN</w:t>
        </w:r>
      </w:hyperlink>
    </w:p>
    <w:p w14:paraId="69CAC9CE" w14:textId="77777777" w:rsidR="002B316B" w:rsidRDefault="002B316B" w:rsidP="003B19CF">
      <w:pPr>
        <w:pStyle w:val="FootnoteText"/>
      </w:pPr>
    </w:p>
  </w:footnote>
  <w:footnote w:id="10">
    <w:p w14:paraId="23ACD92D"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w:t>
      </w:r>
      <w:hyperlink r:id="rId9" w:history="1">
        <w:r w:rsidRPr="00FD2BE0">
          <w:rPr>
            <w:rStyle w:val="Hyperlink"/>
            <w:sz w:val="18"/>
            <w:szCs w:val="18"/>
          </w:rPr>
          <w:t>https://likumi.lv/ta/id/310954-par-regionalas-politikas-pamatnostadnem-2021-2027-gadam</w:t>
        </w:r>
      </w:hyperlink>
    </w:p>
  </w:footnote>
  <w:footnote w:id="11">
    <w:p w14:paraId="3914580F" w14:textId="77777777" w:rsidR="002B316B" w:rsidRPr="00A336E7" w:rsidRDefault="002B316B" w:rsidP="003B19CF">
      <w:pPr>
        <w:pStyle w:val="FootnoteText"/>
        <w:rPr>
          <w:sz w:val="18"/>
          <w:szCs w:val="18"/>
        </w:rPr>
      </w:pPr>
      <w:r w:rsidRPr="00A336E7">
        <w:rPr>
          <w:rStyle w:val="FootnoteReference"/>
          <w:sz w:val="18"/>
          <w:szCs w:val="18"/>
        </w:rPr>
        <w:footnoteRef/>
      </w:r>
      <w:r w:rsidRPr="00A336E7">
        <w:rPr>
          <w:sz w:val="18"/>
          <w:szCs w:val="18"/>
        </w:rPr>
        <w:t xml:space="preserve"> “Informatīvais ziņojums “Par Kohēzijas politikas Eiropas Savienības fondu investīciju aktualitātēm (pusgada ziņojums)””, apstiprināts Ministru kabinetā 2020.gada 24.martā; protokols Nr.17 21.§  pieejams: </w:t>
      </w:r>
      <w:hyperlink r:id="rId10" w:history="1">
        <w:r w:rsidRPr="00A336E7">
          <w:rPr>
            <w:rStyle w:val="Hyperlink"/>
            <w:sz w:val="18"/>
            <w:szCs w:val="18"/>
          </w:rPr>
          <w:t>http://tap.mk.gov.lv/lv/mk/tap/?pid=40484523&amp;mode=mk&amp;date=2020-03-24</w:t>
        </w:r>
      </w:hyperlink>
      <w:r w:rsidRPr="00A336E7">
        <w:rPr>
          <w:sz w:val="18"/>
          <w:szCs w:val="18"/>
        </w:rPr>
        <w:t xml:space="preserve"> </w:t>
      </w:r>
    </w:p>
  </w:footnote>
  <w:footnote w:id="12">
    <w:p w14:paraId="5C830094" w14:textId="77777777" w:rsidR="002B316B" w:rsidRDefault="002B316B" w:rsidP="003B19CF">
      <w:pPr>
        <w:pStyle w:val="FootnoteText"/>
      </w:pPr>
      <w:r>
        <w:rPr>
          <w:rStyle w:val="FootnoteReference"/>
        </w:rPr>
        <w:footnoteRef/>
      </w:r>
      <w:r>
        <w:t xml:space="preserve"> Informatīvais ziņojums pieejams: </w:t>
      </w:r>
      <w:hyperlink r:id="rId11" w:history="1">
        <w:r w:rsidRPr="007118BA">
          <w:rPr>
            <w:rStyle w:val="Hyperlink"/>
          </w:rPr>
          <w:t>http://tap.mk.gov.lv/lv/mk/tap/?pid=40473729&amp;mode=mk&amp;date=2019-06-04</w:t>
        </w:r>
      </w:hyperlink>
      <w:r>
        <w:t xml:space="preserve">; MK protokollēmums pieejams: </w:t>
      </w:r>
      <w:hyperlink r:id="rId12" w:anchor="19" w:history="1">
        <w:r w:rsidRPr="007118BA">
          <w:rPr>
            <w:rStyle w:val="Hyperlink"/>
          </w:rPr>
          <w:t>http://tap.mk.gov.lv/mk/mksedes/saraksts/protokols/?protokols=2019-08-20#19</w:t>
        </w:r>
      </w:hyperlink>
      <w:r>
        <w:t xml:space="preserve">  </w:t>
      </w:r>
    </w:p>
  </w:footnote>
  <w:footnote w:id="13">
    <w:p w14:paraId="28BA1265" w14:textId="77777777" w:rsidR="002B316B" w:rsidRPr="00613D0E" w:rsidRDefault="002B316B" w:rsidP="003B19CF">
      <w:pPr>
        <w:pStyle w:val="FootnoteText"/>
        <w:rPr>
          <w:sz w:val="18"/>
          <w:szCs w:val="18"/>
        </w:rPr>
      </w:pPr>
      <w:r w:rsidRPr="00613D0E">
        <w:rPr>
          <w:rStyle w:val="FootnoteReference"/>
          <w:sz w:val="18"/>
          <w:szCs w:val="18"/>
        </w:rPr>
        <w:footnoteRef/>
      </w:r>
      <w:r w:rsidRPr="00613D0E">
        <w:rPr>
          <w:sz w:val="18"/>
          <w:szCs w:val="18"/>
        </w:rPr>
        <w:t xml:space="preserve"> Pieejamas: </w:t>
      </w:r>
      <w:hyperlink r:id="rId13" w:history="1">
        <w:r w:rsidRPr="00613D0E">
          <w:rPr>
            <w:rStyle w:val="Hyperlink"/>
            <w:sz w:val="18"/>
            <w:szCs w:val="18"/>
          </w:rPr>
          <w:t>https://www.esfondi.lv/vadlinijas--skaidrojumi</w:t>
        </w:r>
      </w:hyperlink>
      <w:r w:rsidRPr="00613D0E">
        <w:rPr>
          <w:sz w:val="18"/>
          <w:szCs w:val="18"/>
        </w:rPr>
        <w:t xml:space="preserve"> </w:t>
      </w:r>
    </w:p>
  </w:footnote>
  <w:footnote w:id="14">
    <w:p w14:paraId="0560845D"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w:t>
      </w:r>
      <w:hyperlink r:id="rId14" w:history="1">
        <w:r w:rsidRPr="00FD2BE0">
          <w:rPr>
            <w:rStyle w:val="Hyperlink"/>
            <w:sz w:val="18"/>
            <w:szCs w:val="18"/>
          </w:rPr>
          <w:t>https://likumi.lv/ta/id/310954-par-regionalas-politikas-pamatnostadnem-2021-2027-gadam</w:t>
        </w:r>
      </w:hyperlink>
    </w:p>
  </w:footnote>
  <w:footnote w:id="15">
    <w:p w14:paraId="62C284D4" w14:textId="77777777" w:rsidR="002B316B" w:rsidRDefault="002B316B" w:rsidP="003B19CF">
      <w:pPr>
        <w:pStyle w:val="FootnoteText"/>
      </w:pPr>
      <w:r>
        <w:rPr>
          <w:rStyle w:val="FootnoteReference"/>
        </w:rPr>
        <w:footnoteRef/>
      </w:r>
      <w:r>
        <w:t xml:space="preserve"> </w:t>
      </w:r>
      <w:hyperlink r:id="rId15" w:history="1">
        <w:r>
          <w:rPr>
            <w:rStyle w:val="Hyperlink"/>
          </w:rPr>
          <w:t>https://izm.gov.lv/images/statistika/petijumi/EC_PSF_LV_Funding-system_report_2017.pdf</w:t>
        </w:r>
      </w:hyperlink>
    </w:p>
  </w:footnote>
  <w:footnote w:id="16">
    <w:p w14:paraId="5B6E96D3" w14:textId="77777777" w:rsidR="002B316B" w:rsidRPr="003451BC" w:rsidRDefault="002B316B" w:rsidP="003B19CF">
      <w:pPr>
        <w:pStyle w:val="FootnoteText"/>
      </w:pPr>
      <w:r w:rsidRPr="003451BC">
        <w:rPr>
          <w:rStyle w:val="FootnoteReference"/>
        </w:rPr>
        <w:footnoteRef/>
      </w:r>
      <w:r w:rsidRPr="003451BC">
        <w:t xml:space="preserve"> Datu avots: </w:t>
      </w:r>
      <w:hyperlink r:id="rId16" w:history="1">
        <w:r w:rsidRPr="003451BC">
          <w:rPr>
            <w:rStyle w:val="Hyperlink"/>
          </w:rPr>
          <w:t>https://www.varam.gov.lv/lv/administrativi-teritoriala-reforma</w:t>
        </w:r>
      </w:hyperlink>
    </w:p>
  </w:footnote>
  <w:footnote w:id="17">
    <w:p w14:paraId="3C9D0660" w14:textId="77777777" w:rsidR="002B316B" w:rsidRPr="003451BC" w:rsidRDefault="002B316B" w:rsidP="003B19CF">
      <w:pPr>
        <w:pStyle w:val="FootnoteText"/>
      </w:pPr>
      <w:r w:rsidRPr="003451BC">
        <w:rPr>
          <w:rStyle w:val="FootnoteReference"/>
        </w:rPr>
        <w:footnoteRef/>
      </w:r>
      <w:r w:rsidRPr="003451BC">
        <w:t xml:space="preserve"> </w:t>
      </w:r>
      <w:hyperlink r:id="rId17" w:history="1">
        <w:r w:rsidRPr="003451BC">
          <w:rPr>
            <w:rStyle w:val="Hyperlink"/>
          </w:rPr>
          <w:t>http://likumi.lv/ta/id/312322-ministru-kabineta-sedes-protokols</w:t>
        </w:r>
      </w:hyperlink>
    </w:p>
    <w:p w14:paraId="6F0A7607" w14:textId="77777777" w:rsidR="002B316B" w:rsidRPr="003451BC" w:rsidRDefault="002B316B" w:rsidP="003B19CF">
      <w:pPr>
        <w:pStyle w:val="FootnoteText"/>
      </w:pPr>
    </w:p>
  </w:footnote>
  <w:footnote w:id="18">
    <w:p w14:paraId="7F5ECC9F" w14:textId="77777777" w:rsidR="002B316B" w:rsidRPr="003451BC" w:rsidRDefault="002B316B" w:rsidP="003B19CF">
      <w:pPr>
        <w:pStyle w:val="FootnoteText"/>
      </w:pPr>
      <w:r w:rsidRPr="003451BC">
        <w:rPr>
          <w:rStyle w:val="FootnoteReference"/>
        </w:rPr>
        <w:footnoteRef/>
      </w:r>
      <w:r w:rsidRPr="003451BC">
        <w:t xml:space="preserve"> Priekšlikums EIROPAS PARLAMENTA UN PADOMES REGULAI par Eiropas Reģionālās attīstības fondu un Kohēzijas fondu, 29.05.2018. </w:t>
      </w:r>
      <w:hyperlink r:id="rId18" w:history="1">
        <w:r w:rsidRPr="003451BC">
          <w:rPr>
            <w:rStyle w:val="Hyperlink"/>
          </w:rPr>
          <w:t>https://eur-lex.europa.eu/legal-content/LV/TXT/HTML/?uri=CELEX:52018PC0372&amp;from=EN</w:t>
        </w:r>
      </w:hyperlink>
    </w:p>
  </w:footnote>
  <w:footnote w:id="19">
    <w:p w14:paraId="72DCE71F" w14:textId="77777777" w:rsidR="002B316B" w:rsidRPr="00794D5B" w:rsidRDefault="002B316B" w:rsidP="003B19CF">
      <w:pPr>
        <w:spacing w:after="0"/>
        <w:rPr>
          <w:rFonts w:ascii="Times New Roman" w:hAnsi="Times New Roman" w:cs="Times New Roman"/>
          <w:sz w:val="18"/>
          <w:szCs w:val="18"/>
        </w:rPr>
      </w:pPr>
      <w:r w:rsidRPr="00794D5B">
        <w:rPr>
          <w:rStyle w:val="FootnoteReference"/>
          <w:rFonts w:ascii="Times New Roman" w:hAnsi="Times New Roman" w:cs="Times New Roman"/>
          <w:sz w:val="18"/>
          <w:szCs w:val="18"/>
        </w:rPr>
        <w:footnoteRef/>
      </w:r>
      <w:r w:rsidRPr="00794D5B">
        <w:rPr>
          <w:rFonts w:ascii="Times New Roman" w:hAnsi="Times New Roman" w:cs="Times New Roman"/>
          <w:sz w:val="18"/>
          <w:szCs w:val="18"/>
        </w:rPr>
        <w:t xml:space="preserve"> Netiek veidots jauns  attīstības plānošanas dokumenta veids.  Atbilstoši Attīstības plānošanas sistēmas likumam tiek izmantota attīstības programma, kas katram reģionam ir jāizstrādā vidējam termiņam (šobrīd spēkā esošās reģionu programmas atbilst 2014.-2020.periodam, nākošā plānota 2021.-2027.periodam ). </w:t>
      </w:r>
    </w:p>
  </w:footnote>
  <w:footnote w:id="20">
    <w:p w14:paraId="1F9B77BD" w14:textId="77777777" w:rsidR="002B316B" w:rsidRDefault="002B316B" w:rsidP="003B19CF">
      <w:pPr>
        <w:pStyle w:val="FootnoteText"/>
      </w:pPr>
      <w:r>
        <w:rPr>
          <w:rStyle w:val="FootnoteReference"/>
        </w:rPr>
        <w:footnoteRef/>
      </w:r>
      <w:r>
        <w:t xml:space="preserve"> </w:t>
      </w:r>
      <w:hyperlink r:id="rId19" w:history="1">
        <w:r>
          <w:rPr>
            <w:rStyle w:val="Hyperlink"/>
            <w:rFonts w:eastAsia="Times New Roman"/>
          </w:rPr>
          <w:t>https://em.gov.lv/files/attachments/P&amp;A&amp;I.png</w:t>
        </w:r>
      </w:hyperlink>
    </w:p>
  </w:footnote>
  <w:footnote w:id="21">
    <w:p w14:paraId="2A4D61A8" w14:textId="77777777" w:rsidR="002B316B" w:rsidRPr="00A25512" w:rsidRDefault="002B316B" w:rsidP="003B19CF">
      <w:pPr>
        <w:pStyle w:val="FootnoteText"/>
        <w:rPr>
          <w:sz w:val="16"/>
          <w:szCs w:val="16"/>
        </w:rPr>
      </w:pPr>
      <w:r w:rsidRPr="00A25512">
        <w:rPr>
          <w:rStyle w:val="FootnoteReference"/>
          <w:sz w:val="16"/>
          <w:szCs w:val="16"/>
        </w:rPr>
        <w:footnoteRef/>
      </w:r>
      <w:r w:rsidRPr="00A25512">
        <w:rPr>
          <w:sz w:val="16"/>
          <w:szCs w:val="16"/>
        </w:rPr>
        <w:t>Noslēguma izvērtējuma „2007.–2013. gada ES fondu plānošanas perioda Darbības programmas „Infrastruktūra un pakalpojumi” 3.4.3. pasākuma “Kultūrvides sociālekonomiskā ietekme” ietekmes un 2014. – 2020. gada ES fondu plānošanas perioda (specifiskā atbalsta mērķa 5.6.1.) ieguldījumu kultūrvides attīstībā ieviešanas efektivitātes izvērtējums”_ 11.lpp;</w:t>
      </w:r>
    </w:p>
  </w:footnote>
  <w:footnote w:id="22">
    <w:p w14:paraId="75A83542" w14:textId="77777777" w:rsidR="002B316B" w:rsidRPr="00A25512" w:rsidRDefault="002B316B" w:rsidP="003B19CF">
      <w:pPr>
        <w:pStyle w:val="FootnoteText"/>
        <w:rPr>
          <w:sz w:val="16"/>
          <w:szCs w:val="16"/>
        </w:rPr>
      </w:pPr>
      <w:r w:rsidRPr="00A25512">
        <w:rPr>
          <w:rStyle w:val="FootnoteReference"/>
          <w:sz w:val="16"/>
          <w:szCs w:val="16"/>
        </w:rPr>
        <w:footnoteRef/>
      </w:r>
      <w:r w:rsidRPr="00A25512">
        <w:rPr>
          <w:sz w:val="16"/>
          <w:szCs w:val="16"/>
        </w:rPr>
        <w:t>Ekonomikas ministrija. „Latvijas tūrisma nozares analīze”, 2019.Pieejams: http://petijumi.mk.gov.lv/sites/default/files/file/Latvijas_turisma_nozares_analize_%20BrandTour_%20final.pdf;</w:t>
      </w:r>
    </w:p>
  </w:footnote>
  <w:footnote w:id="23">
    <w:p w14:paraId="51100CE7"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Ēku atjaunošanas ilgtermiņa stratēģija (izstrādē)</w:t>
      </w:r>
    </w:p>
  </w:footnote>
  <w:footnote w:id="24">
    <w:p w14:paraId="6FCBD15B" w14:textId="77777777" w:rsidR="002B316B" w:rsidRDefault="002B316B" w:rsidP="003B19CF">
      <w:pPr>
        <w:pStyle w:val="FootnoteText"/>
      </w:pPr>
      <w:r>
        <w:rPr>
          <w:rStyle w:val="FootnoteReference"/>
        </w:rPr>
        <w:footnoteRef/>
      </w:r>
      <w:r>
        <w:t xml:space="preserve"> </w:t>
      </w:r>
      <w:hyperlink r:id="rId20" w:history="1">
        <w:r w:rsidRPr="00C84AF2">
          <w:rPr>
            <w:rStyle w:val="Hyperlink"/>
          </w:rPr>
          <w:t>http://tap.mk.gov.lv/lv/mk/tap/?pid=40466584</w:t>
        </w:r>
      </w:hyperlink>
      <w:r>
        <w:t xml:space="preserve"> </w:t>
      </w:r>
    </w:p>
  </w:footnote>
  <w:footnote w:id="25">
    <w:p w14:paraId="792B8F49"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rStyle w:val="FootnoteReference"/>
          <w:sz w:val="18"/>
          <w:szCs w:val="18"/>
        </w:rPr>
        <w:t xml:space="preserve"> </w:t>
      </w:r>
      <w:r w:rsidRPr="00FD2BE0">
        <w:rPr>
          <w:sz w:val="18"/>
          <w:szCs w:val="18"/>
        </w:rPr>
        <w:t>2017. gadā, mirstot Latvijas iedzīvotājiem vecumā līdz 64 gadiem, zaudēti gandrīz 84 tūkstoši potenciālo mūža gadu (pirms desmit gadiem – 132 tūkstoši), SPKC “Potenciāli zaudētie mūža gadi Latvijā 2017. gadā”.</w:t>
      </w:r>
    </w:p>
  </w:footnote>
  <w:footnote w:id="26">
    <w:p w14:paraId="1724CDD8" w14:textId="77777777" w:rsidR="002B316B" w:rsidRDefault="002B316B" w:rsidP="003B19CF">
      <w:pPr>
        <w:pStyle w:val="FootnoteText"/>
      </w:pPr>
      <w:r>
        <w:rPr>
          <w:rStyle w:val="FootnoteReference"/>
        </w:rPr>
        <w:footnoteRef/>
      </w:r>
      <w:r>
        <w:t xml:space="preserve"> </w:t>
      </w:r>
      <w:hyperlink r:id="rId21" w:history="1">
        <w:r>
          <w:rPr>
            <w:rStyle w:val="Hyperlink"/>
          </w:rPr>
          <w:t>https://ec.europa.eu/regional_policy/en/policy/what/glossary/e/european-code-of-conduct</w:t>
        </w:r>
      </w:hyperlink>
      <w:r>
        <w:t xml:space="preserve"> </w:t>
      </w:r>
    </w:p>
  </w:footnote>
  <w:footnote w:id="27">
    <w:p w14:paraId="79F9A7B7" w14:textId="77777777" w:rsidR="002B316B" w:rsidRPr="003451BC" w:rsidRDefault="002B316B" w:rsidP="003B19CF">
      <w:pPr>
        <w:pStyle w:val="FootnoteText"/>
      </w:pPr>
      <w:r w:rsidRPr="003451BC">
        <w:rPr>
          <w:rStyle w:val="FootnoteReference"/>
        </w:rPr>
        <w:footnoteRef/>
      </w:r>
      <w:r w:rsidRPr="003451BC">
        <w:t xml:space="preserve"> Priekšlikums EIROPAS PARLAMENTA UN PADOMES REGULAI par Eiropas Reģionālās attīstības fondu un Kohēzijas fondu, 29.05.2018. </w:t>
      </w:r>
      <w:hyperlink r:id="rId22" w:history="1">
        <w:r w:rsidRPr="003451BC">
          <w:rPr>
            <w:rStyle w:val="Hyperlink"/>
          </w:rPr>
          <w:t>https://eur-lex.europa.eu/legal-content/LV/TXT/HTML/?uri=CELEX:52018PC0372&amp;from=EN</w:t>
        </w:r>
      </w:hyperlink>
    </w:p>
  </w:footnote>
  <w:footnote w:id="28">
    <w:p w14:paraId="79A405EC" w14:textId="77777777" w:rsidR="002B316B" w:rsidRDefault="002B316B" w:rsidP="003B19CF">
      <w:pPr>
        <w:pStyle w:val="FootnoteText"/>
      </w:pPr>
      <w:r>
        <w:rPr>
          <w:rStyle w:val="FootnoteReference"/>
        </w:rPr>
        <w:footnoteRef/>
      </w:r>
      <w:r>
        <w:t xml:space="preserve"> </w:t>
      </w:r>
      <w:hyperlink r:id="rId23" w:history="1">
        <w:r w:rsidRPr="00785FBA">
          <w:rPr>
            <w:rStyle w:val="Hyperlink"/>
          </w:rPr>
          <w:t>https://www.lrvk.gov.lv/lv/revizijas/revizijas/noslegtas-revizijas/vai-novadu-pasvaldibas-nodrosina-pakalpojumus-iedzivotajiem-par-samerigam-izmaksam</w:t>
        </w:r>
      </w:hyperlink>
      <w:r>
        <w:t xml:space="preserve"> </w:t>
      </w:r>
    </w:p>
  </w:footnote>
  <w:footnote w:id="29">
    <w:p w14:paraId="2484250C" w14:textId="77777777" w:rsidR="002B316B" w:rsidRDefault="002B316B" w:rsidP="003B19CF">
      <w:pPr>
        <w:pStyle w:val="FootnoteText"/>
        <w:rPr>
          <w:sz w:val="18"/>
          <w:szCs w:val="18"/>
        </w:rPr>
      </w:pPr>
      <w:r>
        <w:rPr>
          <w:rStyle w:val="FootnoteReference"/>
        </w:rPr>
        <w:footnoteRef/>
      </w:r>
      <w:r>
        <w:t xml:space="preserve"> </w:t>
      </w:r>
      <w:r>
        <w:rPr>
          <w:sz w:val="18"/>
          <w:szCs w:val="18"/>
        </w:rPr>
        <w:t xml:space="preserve">Eiropas Komisijas Ziņojumu par Latviju par 2019.gadu (Contry Report Latvia 2019), D pielikums - Investīciju vadlīnijas par kohēzijas politikas finansēšanu 2021.-2027.gadam  (Annex D Investment Guidance on Cohesion Policy Funding 2021-2027 for Latvia) </w:t>
      </w:r>
      <w:hyperlink r:id="rId24" w:history="1">
        <w:r>
          <w:rPr>
            <w:rStyle w:val="Hyperlink"/>
            <w:sz w:val="18"/>
            <w:szCs w:val="18"/>
          </w:rPr>
          <w:t>https://ec.europa.eu/info/publications/2019-european-semester-country-reports_en</w:t>
        </w:r>
      </w:hyperlink>
      <w:r>
        <w:rPr>
          <w:sz w:val="18"/>
          <w:szCs w:val="18"/>
        </w:rPr>
        <w:t xml:space="preserve"> </w:t>
      </w:r>
    </w:p>
  </w:footnote>
  <w:footnote w:id="30">
    <w:p w14:paraId="7C8E1000"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w:t>
      </w:r>
      <w:hyperlink r:id="rId25" w:history="1">
        <w:r w:rsidRPr="00FD2BE0">
          <w:rPr>
            <w:rStyle w:val="Hyperlink"/>
            <w:sz w:val="18"/>
            <w:szCs w:val="18"/>
          </w:rPr>
          <w:t>https://www.spkc.gov.lv/lv/latvijas-veselibas-aprupes-statistikas-gadagramata</w:t>
        </w:r>
      </w:hyperlink>
      <w:r w:rsidRPr="00FD2BE0">
        <w:rPr>
          <w:sz w:val="18"/>
          <w:szCs w:val="18"/>
        </w:rPr>
        <w:t xml:space="preserve"> </w:t>
      </w:r>
    </w:p>
  </w:footnote>
  <w:footnote w:id="31">
    <w:p w14:paraId="7108DD9D" w14:textId="77777777" w:rsidR="002B316B" w:rsidRPr="00FD2BE0" w:rsidRDefault="002B316B" w:rsidP="003B19CF">
      <w:pPr>
        <w:pStyle w:val="FootnoteText"/>
        <w:rPr>
          <w:sz w:val="18"/>
          <w:szCs w:val="18"/>
        </w:rPr>
      </w:pPr>
      <w:r w:rsidRPr="00FD2BE0">
        <w:rPr>
          <w:rStyle w:val="FootnoteReference"/>
          <w:sz w:val="18"/>
          <w:szCs w:val="18"/>
        </w:rPr>
        <w:footnoteRef/>
      </w:r>
      <w:hyperlink r:id="rId26" w:history="1">
        <w:r w:rsidRPr="00FD2BE0">
          <w:rPr>
            <w:rStyle w:val="Hyperlink"/>
            <w:sz w:val="18"/>
            <w:szCs w:val="18"/>
          </w:rPr>
          <w:t>https://ec.europa.eu/eurostat/statisticsexplained/index.php?title=File:Participation_rate_in_education_and_training_(last_4_weeks_-_2018_-_and_last_12_months_-_2016)_(%25_of_persons_aged_25-64).png</w:t>
        </w:r>
      </w:hyperlink>
      <w:r w:rsidRPr="00FD2BE0">
        <w:rPr>
          <w:sz w:val="18"/>
          <w:szCs w:val="18"/>
        </w:rPr>
        <w:t xml:space="preserve"> </w:t>
      </w:r>
    </w:p>
  </w:footnote>
  <w:footnote w:id="32">
    <w:p w14:paraId="7C2AB58F"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https://lvportals.lv/dienaskartiba/313489-2019-gada-bezdarba-limenis-latvija-bija-63-2020</w:t>
      </w:r>
    </w:p>
  </w:footnote>
  <w:footnote w:id="33">
    <w:p w14:paraId="0D8433F3"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https://www.csb.gov.lv/lv/statistika/statistikas-temas/socialie-procesi/nodarbinatiba/tabulas/nbg040/ekonomiskas-aktivitates-nodarbinatibas-un</w:t>
      </w:r>
    </w:p>
  </w:footnote>
  <w:footnote w:id="34">
    <w:p w14:paraId="23C9B4A4"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https://lvportals.lv/dienaskartiba/313489-2019-gada-bezdarba-limenis-latvija-bija-63-2020</w:t>
      </w:r>
    </w:p>
  </w:footnote>
  <w:footnote w:id="35">
    <w:p w14:paraId="0C23B65F"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https://www.csb.gov.lv/lv/statistika/statistikas-temas/socialie-procesi/nodarbinatiba/tabulas/nbg040/ekonomiskas-aktivitates-nodarbinatibas-un</w:t>
      </w:r>
    </w:p>
  </w:footnote>
  <w:footnote w:id="36">
    <w:p w14:paraId="5118163B" w14:textId="77777777" w:rsidR="002B316B" w:rsidRDefault="002B316B" w:rsidP="003B19CF">
      <w:pPr>
        <w:pStyle w:val="FootnoteText"/>
        <w:jc w:val="both"/>
      </w:pPr>
      <w:r>
        <w:rPr>
          <w:rStyle w:val="FootnoteReference"/>
        </w:rPr>
        <w:footnoteRef/>
      </w:r>
      <w:r>
        <w:t xml:space="preserve"> Priekšlikums Eiropas Parlamenta un Padomes regulai,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w:t>
      </w:r>
      <w:hyperlink r:id="rId27" w:history="1">
        <w:r>
          <w:rPr>
            <w:rStyle w:val="Hyperlink"/>
          </w:rPr>
          <w:t>https://eur-lex.europa.eu/legal-content/EN/TXT/?uri=COM%3A2018%3A375%3AFIN</w:t>
        </w:r>
      </w:hyperlink>
    </w:p>
  </w:footnote>
  <w:footnote w:id="37">
    <w:p w14:paraId="2419A65C" w14:textId="77777777" w:rsidR="002B316B" w:rsidRPr="0026771D" w:rsidRDefault="002B316B" w:rsidP="003B19CF">
      <w:pPr>
        <w:pStyle w:val="NormalWeb"/>
        <w:spacing w:before="0" w:beforeAutospacing="0" w:after="0" w:afterAutospacing="0"/>
        <w:jc w:val="both"/>
        <w:rPr>
          <w:sz w:val="20"/>
          <w:szCs w:val="20"/>
        </w:rPr>
      </w:pPr>
      <w:r w:rsidRPr="0026771D">
        <w:rPr>
          <w:rStyle w:val="FootnoteReference"/>
          <w:sz w:val="20"/>
          <w:szCs w:val="20"/>
        </w:rPr>
        <w:footnoteRef/>
      </w:r>
      <w:r w:rsidRPr="0026771D">
        <w:rPr>
          <w:sz w:val="20"/>
          <w:szCs w:val="20"/>
        </w:rPr>
        <w:t xml:space="preserve"> Centrālā vēlēšanu komisija:</w:t>
      </w:r>
    </w:p>
    <w:p w14:paraId="070FD17F" w14:textId="77777777" w:rsidR="002B316B" w:rsidRPr="0026771D" w:rsidRDefault="0033464D" w:rsidP="003B19CF">
      <w:pPr>
        <w:pStyle w:val="NormalWeb"/>
        <w:spacing w:before="0" w:beforeAutospacing="0" w:after="0" w:afterAutospacing="0"/>
        <w:jc w:val="both"/>
        <w:rPr>
          <w:sz w:val="20"/>
          <w:szCs w:val="20"/>
        </w:rPr>
      </w:pPr>
      <w:hyperlink r:id="rId28" w:history="1">
        <w:r w:rsidR="002B316B" w:rsidRPr="0026771D">
          <w:rPr>
            <w:rStyle w:val="Hyperlink"/>
            <w:sz w:val="20"/>
            <w:szCs w:val="20"/>
          </w:rPr>
          <w:t>https://www.cvk.lv/lv/velesanas/saeimas-velesanas/13-saeimas-velesanas</w:t>
        </w:r>
      </w:hyperlink>
    </w:p>
    <w:p w14:paraId="04E49FDA" w14:textId="77777777" w:rsidR="002B316B" w:rsidRPr="0026771D" w:rsidRDefault="0033464D" w:rsidP="003B19CF">
      <w:pPr>
        <w:pStyle w:val="NormalWeb"/>
        <w:spacing w:before="0" w:beforeAutospacing="0" w:after="0" w:afterAutospacing="0"/>
        <w:jc w:val="both"/>
        <w:rPr>
          <w:sz w:val="20"/>
          <w:szCs w:val="20"/>
        </w:rPr>
      </w:pPr>
      <w:hyperlink r:id="rId29" w:history="1">
        <w:r w:rsidR="002B316B" w:rsidRPr="0026771D">
          <w:rPr>
            <w:rStyle w:val="Hyperlink"/>
            <w:sz w:val="20"/>
            <w:szCs w:val="20"/>
          </w:rPr>
          <w:t>https://www.cvk.lv/lv/velesanas/pasvaldibu-velesanas/2017-gada-3-junija-velesanas</w:t>
        </w:r>
      </w:hyperlink>
    </w:p>
    <w:p w14:paraId="51D50FD6" w14:textId="77777777" w:rsidR="002B316B" w:rsidRPr="0026771D" w:rsidRDefault="0033464D" w:rsidP="003B19CF">
      <w:pPr>
        <w:pStyle w:val="NormalWeb"/>
        <w:spacing w:before="0" w:beforeAutospacing="0" w:after="0" w:afterAutospacing="0"/>
        <w:jc w:val="both"/>
        <w:rPr>
          <w:sz w:val="20"/>
          <w:szCs w:val="20"/>
        </w:rPr>
      </w:pPr>
      <w:hyperlink r:id="rId30" w:history="1">
        <w:r w:rsidR="002B316B" w:rsidRPr="0026771D">
          <w:rPr>
            <w:rStyle w:val="Hyperlink"/>
            <w:sz w:val="20"/>
            <w:szCs w:val="20"/>
          </w:rPr>
          <w:t>https://epv2019.cvk.lv/pub/aktivitate</w:t>
        </w:r>
      </w:hyperlink>
    </w:p>
  </w:footnote>
  <w:footnote w:id="38">
    <w:p w14:paraId="75CD73EF" w14:textId="77777777" w:rsidR="002B316B" w:rsidRPr="0026771D" w:rsidRDefault="002B316B" w:rsidP="003B19CF">
      <w:pPr>
        <w:pStyle w:val="FootnoteText"/>
      </w:pPr>
      <w:r w:rsidRPr="0026771D">
        <w:rPr>
          <w:rStyle w:val="FootnoteReference"/>
        </w:rPr>
        <w:footnoteRef/>
      </w:r>
      <w:r w:rsidRPr="0026771D">
        <w:t xml:space="preserve"> Pilsoniskā sabiedrība datos: Eiropas Sociālā pētījuma rezultāti</w:t>
      </w:r>
    </w:p>
  </w:footnote>
  <w:footnote w:id="39">
    <w:p w14:paraId="65E586F1" w14:textId="77777777" w:rsidR="002B316B" w:rsidRPr="0026771D" w:rsidRDefault="002B316B" w:rsidP="003B19CF">
      <w:pPr>
        <w:pStyle w:val="NormalWeb"/>
        <w:spacing w:before="0" w:beforeAutospacing="0" w:after="0" w:afterAutospacing="0"/>
        <w:jc w:val="both"/>
      </w:pPr>
      <w:r w:rsidRPr="0026771D">
        <w:rPr>
          <w:rStyle w:val="FootnoteReference"/>
          <w:sz w:val="20"/>
          <w:szCs w:val="20"/>
        </w:rPr>
        <w:footnoteRef/>
      </w:r>
      <w:r w:rsidRPr="0026771D">
        <w:rPr>
          <w:sz w:val="20"/>
          <w:szCs w:val="20"/>
        </w:rPr>
        <w:t xml:space="preserve"> </w:t>
      </w:r>
      <w:r w:rsidRPr="0026771D">
        <w:rPr>
          <w:color w:val="000000"/>
          <w:sz w:val="20"/>
          <w:szCs w:val="20"/>
        </w:rPr>
        <w:t>Analītiskais ziņojums “Mazākumtautību līdzdalība demokrātiskajos procesos Latvijā”, Latvijas Universitātes Filozofijas un socioloģijas institūts, Rīga, 2017</w:t>
      </w:r>
    </w:p>
  </w:footnote>
  <w:footnote w:id="40">
    <w:p w14:paraId="3176B3C7" w14:textId="77777777" w:rsidR="002B316B" w:rsidRPr="0026771D" w:rsidRDefault="002B316B" w:rsidP="003B19CF">
      <w:pPr>
        <w:pStyle w:val="FootnoteText"/>
      </w:pPr>
      <w:r w:rsidRPr="0026771D">
        <w:rPr>
          <w:rStyle w:val="FootnoteReference"/>
        </w:rPr>
        <w:footnoteRef/>
      </w:r>
      <w:r w:rsidRPr="0026771D">
        <w:t xml:space="preserve"> Jauniešu labbūtība Baltijas valstīs: pētījuma ziņojums (Latvija), 2019</w:t>
      </w:r>
    </w:p>
  </w:footnote>
  <w:footnote w:id="41">
    <w:p w14:paraId="31DBA62C" w14:textId="77777777" w:rsidR="002B316B" w:rsidRDefault="002B316B" w:rsidP="003B19CF">
      <w:pPr>
        <w:pStyle w:val="FootnoteText"/>
      </w:pPr>
      <w:r w:rsidRPr="0026771D">
        <w:rPr>
          <w:rStyle w:val="FootnoteReference"/>
        </w:rPr>
        <w:footnoteRef/>
      </w:r>
      <w:r w:rsidRPr="0026771D">
        <w:t xml:space="preserve"> Pasaules Ziedošanas indekss 2018</w:t>
      </w:r>
    </w:p>
  </w:footnote>
  <w:footnote w:id="42">
    <w:p w14:paraId="5282A765" w14:textId="77777777" w:rsidR="002B316B" w:rsidRDefault="002B316B" w:rsidP="003B19CF">
      <w:pPr>
        <w:pStyle w:val="FootnoteText"/>
      </w:pPr>
      <w:r>
        <w:rPr>
          <w:rStyle w:val="FootnoteReference"/>
        </w:rPr>
        <w:footnoteRef/>
      </w:r>
      <w:r>
        <w:t xml:space="preserve"> </w:t>
      </w:r>
      <w:r w:rsidRPr="00390F39">
        <w:t xml:space="preserve">Pieejams: </w:t>
      </w:r>
      <w:hyperlink r:id="rId31" w:history="1">
        <w:r w:rsidRPr="00670B52">
          <w:rPr>
            <w:rStyle w:val="Hyperlink"/>
          </w:rPr>
          <w:t>https://www.esfondi.lv/vadlinijas--skaidrojumi</w:t>
        </w:r>
      </w:hyperlink>
      <w:r>
        <w:t xml:space="preserve"> </w:t>
      </w:r>
      <w:r w:rsidRPr="00390F39">
        <w:t xml:space="preserve"> Skat. 9.2.punktu.</w:t>
      </w:r>
    </w:p>
  </w:footnote>
  <w:footnote w:id="43">
    <w:p w14:paraId="795CBD7B" w14:textId="77777777" w:rsidR="002B316B" w:rsidRDefault="002B316B" w:rsidP="003B19CF">
      <w:pPr>
        <w:pStyle w:val="FootnoteText"/>
      </w:pPr>
      <w:r>
        <w:rPr>
          <w:rStyle w:val="FootnoteReference"/>
        </w:rPr>
        <w:footnoteRef/>
      </w:r>
      <w:r>
        <w:t xml:space="preserve"> </w:t>
      </w:r>
      <w:hyperlink r:id="rId32" w:history="1">
        <w:r w:rsidRPr="00853CC5">
          <w:rPr>
            <w:rStyle w:val="Hyperlink"/>
          </w:rPr>
          <w:t>https://www.latvija.lv/pakalpojumucentri</w:t>
        </w:r>
      </w:hyperlink>
      <w:r>
        <w:t xml:space="preserve"> </w:t>
      </w:r>
    </w:p>
  </w:footnote>
  <w:footnote w:id="44">
    <w:p w14:paraId="75DE182F" w14:textId="77777777" w:rsidR="002B316B" w:rsidRDefault="002B316B" w:rsidP="003B19CF">
      <w:pPr>
        <w:pStyle w:val="FootnoteText"/>
      </w:pPr>
      <w:r>
        <w:rPr>
          <w:rStyle w:val="FootnoteReference"/>
        </w:rPr>
        <w:footnoteRef/>
      </w:r>
      <w:r>
        <w:t xml:space="preserve"> </w:t>
      </w:r>
      <w:r w:rsidRPr="00390F39">
        <w:t xml:space="preserve">Pieejams: </w:t>
      </w:r>
      <w:hyperlink r:id="rId33" w:history="1">
        <w:r w:rsidRPr="00670B52">
          <w:rPr>
            <w:rStyle w:val="Hyperlink"/>
          </w:rPr>
          <w:t>https://www.esfondi.lv/vadlinijas--skaidrojumi</w:t>
        </w:r>
      </w:hyperlink>
      <w:r>
        <w:t xml:space="preserve"> </w:t>
      </w:r>
      <w:r w:rsidRPr="00390F39">
        <w:t xml:space="preserve"> Skat. 9.2.punktu.</w:t>
      </w:r>
    </w:p>
  </w:footnote>
  <w:footnote w:id="45">
    <w:p w14:paraId="6452B0B1" w14:textId="77777777" w:rsidR="002B316B" w:rsidRDefault="002B316B" w:rsidP="003B19CF">
      <w:pPr>
        <w:pStyle w:val="FootnoteText"/>
      </w:pPr>
      <w:r>
        <w:rPr>
          <w:rStyle w:val="FootnoteReference"/>
        </w:rPr>
        <w:footnoteRef/>
      </w:r>
      <w:r>
        <w:t xml:space="preserve"> </w:t>
      </w:r>
      <w:r w:rsidRPr="00390F39">
        <w:t xml:space="preserve">Pieejams: </w:t>
      </w:r>
      <w:hyperlink r:id="rId34" w:history="1">
        <w:r w:rsidRPr="00670B52">
          <w:rPr>
            <w:rStyle w:val="Hyperlink"/>
          </w:rPr>
          <w:t>https://www.esfondi.lv/vadlinijas--skaidrojumi</w:t>
        </w:r>
      </w:hyperlink>
      <w:r>
        <w:t xml:space="preserve"> </w:t>
      </w:r>
      <w:r w:rsidRPr="00390F39">
        <w:t xml:space="preserve"> Skat. 9.2.punktu.</w:t>
      </w:r>
    </w:p>
  </w:footnote>
  <w:footnote w:id="46">
    <w:p w14:paraId="53516C9D" w14:textId="77777777" w:rsidR="002B316B" w:rsidRDefault="002B316B" w:rsidP="003B19CF">
      <w:pPr>
        <w:pStyle w:val="FootnoteText"/>
      </w:pPr>
      <w:r>
        <w:rPr>
          <w:rStyle w:val="FootnoteReference"/>
        </w:rPr>
        <w:footnoteRef/>
      </w:r>
      <w:r>
        <w:t xml:space="preserve"> </w:t>
      </w:r>
      <w:r w:rsidRPr="00390F39">
        <w:t xml:space="preserve">Pieejams: </w:t>
      </w:r>
      <w:hyperlink r:id="rId35" w:history="1">
        <w:r w:rsidRPr="00670B52">
          <w:rPr>
            <w:rStyle w:val="Hyperlink"/>
          </w:rPr>
          <w:t>https://www.esfondi.lv/vadlinijas--skaidrojumi</w:t>
        </w:r>
      </w:hyperlink>
      <w:r>
        <w:t xml:space="preserve"> </w:t>
      </w:r>
      <w:r w:rsidRPr="00390F39">
        <w:t xml:space="preserve"> Skat. 9.2.punktu.</w:t>
      </w:r>
    </w:p>
  </w:footnote>
  <w:footnote w:id="47">
    <w:p w14:paraId="75C0959A" w14:textId="77777777" w:rsidR="002B316B" w:rsidRDefault="002B316B" w:rsidP="003B19CF">
      <w:pPr>
        <w:pStyle w:val="FootnoteText"/>
      </w:pPr>
      <w:r>
        <w:rPr>
          <w:rStyle w:val="FootnoteReference"/>
        </w:rPr>
        <w:footnoteRef/>
      </w:r>
      <w:r>
        <w:t xml:space="preserve"> </w:t>
      </w:r>
      <w:r w:rsidRPr="00E364D0">
        <w:t>https://eur-lex.europa.eu/eli/dir/2012/27/oj/?locale=LV</w:t>
      </w:r>
    </w:p>
  </w:footnote>
  <w:footnote w:id="48">
    <w:p w14:paraId="78383B97" w14:textId="77777777" w:rsidR="002B316B" w:rsidRDefault="002B316B" w:rsidP="003B19CF">
      <w:pPr>
        <w:pStyle w:val="FootnoteText"/>
      </w:pPr>
      <w:r>
        <w:rPr>
          <w:rStyle w:val="FootnoteReference"/>
        </w:rPr>
        <w:footnoteRef/>
      </w:r>
      <w:r>
        <w:t xml:space="preserve"> </w:t>
      </w:r>
      <w:r w:rsidRPr="00E364D0">
        <w:t>https://eur-lex.europa.eu/legal-content/EN/TXT/?uri=CELEX%3A32018L2001</w:t>
      </w:r>
    </w:p>
  </w:footnote>
  <w:footnote w:id="49">
    <w:p w14:paraId="2052F96F" w14:textId="77777777" w:rsidR="002B316B" w:rsidRPr="00170EBA" w:rsidRDefault="002B316B" w:rsidP="003B19CF">
      <w:pPr>
        <w:pStyle w:val="FootnoteText"/>
      </w:pPr>
      <w:r>
        <w:rPr>
          <w:rStyle w:val="FootnoteReference"/>
        </w:rPr>
        <w:footnoteRef/>
      </w:r>
      <w:r>
        <w:t xml:space="preserve"> Klastera aplēses, aptaujājot vēja parku projektu attīstītājus</w:t>
      </w:r>
    </w:p>
  </w:footnote>
  <w:footnote w:id="50">
    <w:p w14:paraId="2A37C841" w14:textId="77777777" w:rsidR="002B316B" w:rsidRDefault="002B316B" w:rsidP="003B19CF">
      <w:pPr>
        <w:pStyle w:val="FootnoteText"/>
      </w:pPr>
      <w:r>
        <w:rPr>
          <w:rStyle w:val="FootnoteReference"/>
        </w:rPr>
        <w:footnoteRef/>
      </w:r>
      <w:r>
        <w:t xml:space="preserve"> </w:t>
      </w:r>
      <w:r w:rsidRPr="00E364D0">
        <w:t>https://eur-lex.europa.eu/legal-content/LV/TXT/?uri=CELEX:01991L0271-20140101</w:t>
      </w:r>
    </w:p>
  </w:footnote>
  <w:footnote w:id="51">
    <w:p w14:paraId="390A308B"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LVĢMC, Sākotnējais plūdu riska novērtējums 2019.-2024.gadam. https://ieej.lv/znvgC</w:t>
      </w:r>
    </w:p>
  </w:footnote>
  <w:footnote w:id="52">
    <w:p w14:paraId="56F5108C" w14:textId="77777777" w:rsidR="002B316B" w:rsidRPr="00FD2BE0" w:rsidRDefault="002B316B" w:rsidP="003B19CF">
      <w:pPr>
        <w:pStyle w:val="FootnoteText"/>
        <w:rPr>
          <w:sz w:val="18"/>
          <w:szCs w:val="18"/>
        </w:rPr>
      </w:pPr>
      <w:r w:rsidRPr="00FD2BE0">
        <w:rPr>
          <w:rStyle w:val="FootnoteReference"/>
          <w:sz w:val="18"/>
          <w:szCs w:val="18"/>
        </w:rPr>
        <w:footnoteRef/>
      </w:r>
      <w:r w:rsidRPr="00FD2BE0">
        <w:rPr>
          <w:sz w:val="18"/>
          <w:szCs w:val="18"/>
        </w:rPr>
        <w:t xml:space="preserve"> Plūdu riska pārvaldības plāni 2021. –2027.gadam tiks izstrādāti līdz 31.12.2021.</w:t>
      </w:r>
    </w:p>
  </w:footnote>
  <w:footnote w:id="53">
    <w:p w14:paraId="1288B2B7" w14:textId="77777777" w:rsidR="002B316B" w:rsidRDefault="002B316B" w:rsidP="003B19CF">
      <w:pPr>
        <w:pStyle w:val="FootnoteText"/>
      </w:pPr>
      <w:r>
        <w:rPr>
          <w:rStyle w:val="FootnoteReference"/>
        </w:rPr>
        <w:footnoteRef/>
      </w:r>
      <w:r>
        <w:t xml:space="preserve"> </w:t>
      </w:r>
      <w:r w:rsidRPr="00E364D0">
        <w:t>https://eur-lex.europa.eu/legal-content/LV/TXT/?uri=CELEX:01991L0271-20140101</w:t>
      </w:r>
    </w:p>
  </w:footnote>
  <w:footnote w:id="54">
    <w:p w14:paraId="213CC084" w14:textId="77777777" w:rsidR="002B316B" w:rsidRDefault="002B316B" w:rsidP="003B19CF">
      <w:pPr>
        <w:pStyle w:val="FootnoteText"/>
      </w:pPr>
      <w:r>
        <w:rPr>
          <w:rStyle w:val="FootnoteReference"/>
        </w:rPr>
        <w:footnoteRef/>
      </w:r>
      <w:r>
        <w:t xml:space="preserve"> </w:t>
      </w:r>
      <w:r w:rsidRPr="00E364D0">
        <w:t>https://eur-lex.europa.eu/legal-content/LV/TXT/?uri=CELEX:01991L0271-20140101</w:t>
      </w:r>
    </w:p>
  </w:footnote>
  <w:footnote w:id="55">
    <w:p w14:paraId="32B25DF9" w14:textId="77777777" w:rsidR="002B316B" w:rsidRDefault="002B316B" w:rsidP="003B19CF">
      <w:pPr>
        <w:pStyle w:val="FootnoteText"/>
      </w:pPr>
      <w:r>
        <w:rPr>
          <w:rStyle w:val="FootnoteReference"/>
        </w:rPr>
        <w:footnoteRef/>
      </w:r>
      <w:r>
        <w:t xml:space="preserve"> </w:t>
      </w:r>
      <w:r w:rsidRPr="00390F39">
        <w:t xml:space="preserve">Pieejams: </w:t>
      </w:r>
      <w:hyperlink r:id="rId36" w:history="1">
        <w:r w:rsidRPr="00670B52">
          <w:rPr>
            <w:rStyle w:val="Hyperlink"/>
          </w:rPr>
          <w:t>https://www.esfondi.lv/vadlinijas--skaidrojumi</w:t>
        </w:r>
      </w:hyperlink>
      <w:r>
        <w:t xml:space="preserve"> </w:t>
      </w:r>
      <w:r w:rsidRPr="00390F39">
        <w:t xml:space="preserve"> Skat. 9.2.punktu.</w:t>
      </w:r>
    </w:p>
  </w:footnote>
  <w:footnote w:id="56">
    <w:p w14:paraId="7FCBE103" w14:textId="77777777" w:rsidR="002B316B" w:rsidRDefault="002B316B" w:rsidP="003B19CF">
      <w:pPr>
        <w:pStyle w:val="FootnoteText"/>
      </w:pPr>
      <w:r>
        <w:rPr>
          <w:rStyle w:val="FootnoteReference"/>
        </w:rPr>
        <w:footnoteRef/>
      </w:r>
      <w:r>
        <w:t xml:space="preserve"> </w:t>
      </w:r>
      <w:r w:rsidRPr="00390F39">
        <w:t xml:space="preserve">Pieejams: </w:t>
      </w:r>
      <w:hyperlink r:id="rId37" w:history="1">
        <w:r w:rsidRPr="00670B52">
          <w:rPr>
            <w:rStyle w:val="Hyperlink"/>
          </w:rPr>
          <w:t>https://www.esfondi.lv/vadlinijas--skaidrojumi</w:t>
        </w:r>
      </w:hyperlink>
      <w:r>
        <w:t xml:space="preserve"> </w:t>
      </w:r>
      <w:r w:rsidRPr="00390F39">
        <w:t xml:space="preserve"> Skat. 9.2.punktu.</w:t>
      </w:r>
    </w:p>
  </w:footnote>
  <w:footnote w:id="57">
    <w:p w14:paraId="4B841BD6" w14:textId="77777777" w:rsidR="002B316B" w:rsidRDefault="002B316B" w:rsidP="003B19CF">
      <w:pPr>
        <w:pStyle w:val="FootnoteText"/>
        <w:jc w:val="both"/>
      </w:pPr>
      <w:r>
        <w:rPr>
          <w:rStyle w:val="FootnoteReference"/>
        </w:rPr>
        <w:footnoteRef/>
      </w:r>
      <w:r>
        <w:t xml:space="preserve"> </w:t>
      </w:r>
      <w:r w:rsidRPr="00CA3F58">
        <w:t>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w:t>
      </w:r>
      <w:r>
        <w:t xml:space="preserve">, </w:t>
      </w:r>
      <w:hyperlink r:id="rId38" w:history="1">
        <w:r>
          <w:rPr>
            <w:rStyle w:val="Hyperlink"/>
          </w:rPr>
          <w:t>https://eur-lex.europa.eu/legal-content/EN/TXT/?uri=COM%3A2018%3A375%3AFIN</w:t>
        </w:r>
      </w:hyperlink>
    </w:p>
  </w:footnote>
  <w:footnote w:id="58">
    <w:p w14:paraId="262CC260" w14:textId="77777777" w:rsidR="002B316B" w:rsidRDefault="002B316B" w:rsidP="003B19CF">
      <w:pPr>
        <w:pStyle w:val="FootnoteText"/>
        <w:jc w:val="both"/>
      </w:pPr>
      <w:r>
        <w:rPr>
          <w:rStyle w:val="FootnoteReference"/>
        </w:rPr>
        <w:footnoteRef/>
      </w:r>
      <w:r>
        <w:t xml:space="preserve"> </w:t>
      </w:r>
      <w:r w:rsidRPr="00CA3F58">
        <w:t>Proposal for a REGULATION OF THE EUROPEAN PARLIAMENT AND OF THE COUNCIL on the European Social Fund Plus (ESF+)</w:t>
      </w:r>
      <w:r>
        <w:t xml:space="preserve">, </w:t>
      </w:r>
      <w:hyperlink r:id="rId39" w:history="1">
        <w:r>
          <w:rPr>
            <w:rStyle w:val="Hyperlink"/>
          </w:rPr>
          <w:t>https://eur-lex.europa.eu/legal-content/en/TXT/?uri=CELEX:52018PC0382</w:t>
        </w:r>
      </w:hyperlink>
    </w:p>
  </w:footnote>
  <w:footnote w:id="59">
    <w:p w14:paraId="1E29AA5A" w14:textId="77777777" w:rsidR="002B316B" w:rsidRPr="00613D0E" w:rsidRDefault="002B316B" w:rsidP="003B19CF">
      <w:pPr>
        <w:pStyle w:val="FootnoteText"/>
        <w:rPr>
          <w:sz w:val="18"/>
          <w:szCs w:val="18"/>
        </w:rPr>
      </w:pPr>
      <w:r w:rsidRPr="00613D0E">
        <w:rPr>
          <w:rStyle w:val="FootnoteReference"/>
          <w:sz w:val="18"/>
          <w:szCs w:val="18"/>
        </w:rPr>
        <w:footnoteRef/>
      </w:r>
      <w:r w:rsidRPr="00613D0E">
        <w:rPr>
          <w:sz w:val="18"/>
          <w:szCs w:val="18"/>
        </w:rPr>
        <w:t xml:space="preserve"> Pieejamas: </w:t>
      </w:r>
      <w:hyperlink r:id="rId40" w:history="1">
        <w:r w:rsidRPr="00613D0E">
          <w:rPr>
            <w:rStyle w:val="Hyperlink"/>
            <w:sz w:val="18"/>
            <w:szCs w:val="18"/>
          </w:rPr>
          <w:t>https://www.esfondi.lv/vadlinijas--skaidrojumi</w:t>
        </w:r>
      </w:hyperlink>
      <w:r w:rsidRPr="00613D0E">
        <w:rPr>
          <w:sz w:val="18"/>
          <w:szCs w:val="18"/>
        </w:rPr>
        <w:t xml:space="preserve"> </w:t>
      </w:r>
    </w:p>
  </w:footnote>
  <w:footnote w:id="60">
    <w:p w14:paraId="029F45AE" w14:textId="0E03B1E8" w:rsidR="002B316B" w:rsidRDefault="002B316B">
      <w:pPr>
        <w:pStyle w:val="FootnoteText"/>
      </w:pPr>
      <w:r>
        <w:rPr>
          <w:rStyle w:val="FootnoteReference"/>
        </w:rPr>
        <w:footnoteRef/>
      </w:r>
      <w:r>
        <w:t xml:space="preserve"> </w:t>
      </w:r>
      <w:r w:rsidRPr="00C7773C">
        <w:t>“</w:t>
      </w:r>
      <w:r w:rsidRPr="00C7773C">
        <w:rPr>
          <w:color w:val="000000"/>
          <w:shd w:val="clear" w:color="auto" w:fill="FFFFFF"/>
        </w:rPr>
        <w:t xml:space="preserve">Izvērtējums par nepieciešamajiem ieguldījumiem, lai attīstītu jaunu uz pacientu orientētu integrētu aprūpes pakalpojumu sniegšanas modeli pacientiem ar hroniskām slimībām”, ar plānoto izpildes termiņu </w:t>
      </w:r>
      <w:r>
        <w:rPr>
          <w:color w:val="000000"/>
          <w:shd w:val="clear" w:color="auto" w:fill="FFFFFF"/>
        </w:rPr>
        <w:t>2020.gada marts</w:t>
      </w:r>
      <w:r w:rsidRPr="00C7773C">
        <w:rPr>
          <w:color w:val="000000"/>
          <w:shd w:val="clear" w:color="auto" w:fill="FFFFFF"/>
        </w:rPr>
        <w:t>.</w:t>
      </w:r>
    </w:p>
  </w:footnote>
  <w:footnote w:id="61">
    <w:p w14:paraId="483C1316" w14:textId="19F4D96B" w:rsidR="002B316B" w:rsidRPr="00C7773C" w:rsidRDefault="002B316B" w:rsidP="001A5AFB">
      <w:pPr>
        <w:pStyle w:val="FootnoteText"/>
        <w:rPr>
          <w:color w:val="000000"/>
          <w:shd w:val="clear" w:color="auto" w:fill="FFFFFF"/>
        </w:rPr>
      </w:pPr>
      <w:r w:rsidRPr="00C7773C">
        <w:rPr>
          <w:rStyle w:val="FootnoteReference"/>
        </w:rPr>
        <w:footnoteRef/>
      </w:r>
      <w:r w:rsidRPr="00C7773C">
        <w:t xml:space="preserve"> “</w:t>
      </w:r>
      <w:r w:rsidRPr="00C7773C">
        <w:rPr>
          <w:color w:val="000000"/>
          <w:shd w:val="clear" w:color="auto" w:fill="FFFFFF"/>
        </w:rPr>
        <w:t xml:space="preserve">Izvērtējums par nepieciešamajiem ieguldījumiem, lai attīstītu jaunu uz pacientu orientētu integrētu aprūpes pakalpojumu sniegšanas modeli pacientiem ar hroniskām slimībām”, ar plānoto izpildes termiņu </w:t>
      </w:r>
      <w:r>
        <w:rPr>
          <w:color w:val="000000"/>
          <w:shd w:val="clear" w:color="auto" w:fill="FFFFFF"/>
        </w:rPr>
        <w:t>2020.gada marts</w:t>
      </w:r>
      <w:r w:rsidRPr="00C7773C">
        <w:rPr>
          <w:color w:val="000000"/>
          <w:shd w:val="clear" w:color="auto" w:fill="FFFFFF"/>
        </w:rPr>
        <w:t>.</w:t>
      </w:r>
    </w:p>
  </w:footnote>
  <w:footnote w:id="62">
    <w:p w14:paraId="3F79117E" w14:textId="77777777" w:rsidR="002B316B" w:rsidRDefault="002B316B" w:rsidP="003B19CF">
      <w:pPr>
        <w:pStyle w:val="FootnoteText"/>
      </w:pPr>
      <w:r>
        <w:rPr>
          <w:rStyle w:val="FootnoteReference"/>
        </w:rPr>
        <w:footnoteRef/>
      </w:r>
      <w:r>
        <w:t xml:space="preserve"> </w:t>
      </w:r>
      <w:r w:rsidRPr="00390F39">
        <w:t xml:space="preserve">Pieejams: </w:t>
      </w:r>
      <w:hyperlink r:id="rId41" w:history="1">
        <w:r w:rsidRPr="00670B52">
          <w:rPr>
            <w:rStyle w:val="Hyperlink"/>
          </w:rPr>
          <w:t>https://www.esfondi.lv/vadlinijas--skaidrojumi</w:t>
        </w:r>
      </w:hyperlink>
      <w:r>
        <w:t xml:space="preserve"> </w:t>
      </w:r>
      <w:r w:rsidRPr="00390F39">
        <w:t xml:space="preserve"> Skat. 9.2.punktu.</w:t>
      </w:r>
    </w:p>
  </w:footnote>
  <w:footnote w:id="63">
    <w:p w14:paraId="22A0DD9A" w14:textId="77777777" w:rsidR="002B316B" w:rsidRDefault="002B316B" w:rsidP="003B19CF">
      <w:pPr>
        <w:pStyle w:val="FootnoteText"/>
      </w:pPr>
      <w:r>
        <w:rPr>
          <w:rStyle w:val="FootnoteReference"/>
        </w:rPr>
        <w:footnoteRef/>
      </w:r>
      <w:r>
        <w:t xml:space="preserve"> </w:t>
      </w:r>
      <w:r w:rsidRPr="00390F39">
        <w:t xml:space="preserve">Pieejams: </w:t>
      </w:r>
      <w:hyperlink r:id="rId42" w:history="1">
        <w:r w:rsidRPr="00670B52">
          <w:rPr>
            <w:rStyle w:val="Hyperlink"/>
          </w:rPr>
          <w:t>https://www.esfondi.lv/vadlinijas--skaidrojumi</w:t>
        </w:r>
      </w:hyperlink>
      <w:r>
        <w:t xml:space="preserve"> </w:t>
      </w:r>
      <w:r w:rsidRPr="00390F39">
        <w:t xml:space="preserve"> Skat. 9.2.punktu.</w:t>
      </w:r>
    </w:p>
  </w:footnote>
  <w:footnote w:id="64">
    <w:p w14:paraId="106213B9" w14:textId="77777777" w:rsidR="002B316B" w:rsidRPr="007D556E" w:rsidRDefault="002B316B" w:rsidP="003B19CF">
      <w:pPr>
        <w:pStyle w:val="FootnoteText"/>
      </w:pPr>
      <w:r w:rsidRPr="007D556E">
        <w:rPr>
          <w:rStyle w:val="FootnoteReference"/>
        </w:rPr>
        <w:footnoteRef/>
      </w:r>
      <w:r w:rsidRPr="007D556E">
        <w:t xml:space="preserve"> Pētījums pieejams: https://www.oecd-ilibrary.org/employment/evaluating-latvia-s-active-labour-market-policies_6037200a-en</w:t>
      </w:r>
    </w:p>
  </w:footnote>
  <w:footnote w:id="65">
    <w:p w14:paraId="1D9B4B38" w14:textId="77777777" w:rsidR="002B316B" w:rsidRPr="000B5313" w:rsidRDefault="002B316B" w:rsidP="003B19CF">
      <w:pPr>
        <w:pStyle w:val="FootnoteText"/>
        <w:rPr>
          <w:lang w:val="en-US"/>
        </w:rPr>
      </w:pPr>
      <w:r>
        <w:rPr>
          <w:rStyle w:val="FootnoteReference"/>
        </w:rPr>
        <w:footnoteRef/>
      </w:r>
      <w:r>
        <w:t xml:space="preserve"> “Making socially responsible public procurement work 71 good practice cases”, pieejams: </w:t>
      </w:r>
      <w:r w:rsidRPr="000B5313">
        <w:t>https://op.europa.eu/en/publication-detail/-/publication/69fc6007-a970-11ea-bb7a-01aa75ed71a1</w:t>
      </w:r>
    </w:p>
  </w:footnote>
  <w:footnote w:id="66">
    <w:p w14:paraId="69A160DC" w14:textId="77777777" w:rsidR="002B316B" w:rsidRPr="008E609D" w:rsidRDefault="002B316B" w:rsidP="003B19CF">
      <w:pPr>
        <w:pStyle w:val="FootnoteText"/>
      </w:pPr>
      <w:r w:rsidRPr="008E609D">
        <w:rPr>
          <w:rStyle w:val="FootnoteReference"/>
        </w:rPr>
        <w:footnoteRef/>
      </w:r>
      <w:r w:rsidRPr="008E609D">
        <w:t xml:space="preserve"> Ministru kabineta 2013.gada 30.aprīļa noteikumu Nr.240 "Vispārīgie teritorijas plānošanas, izmantošanas un apbūves noteikumi" 2.21.apakšpunkts</w:t>
      </w:r>
    </w:p>
  </w:footnote>
  <w:footnote w:id="67">
    <w:p w14:paraId="6F0DB6A1" w14:textId="77777777" w:rsidR="002B316B" w:rsidRDefault="002B316B" w:rsidP="003B19CF">
      <w:pPr>
        <w:pStyle w:val="FootnoteText"/>
      </w:pPr>
      <w:r>
        <w:rPr>
          <w:rStyle w:val="FootnoteReference"/>
        </w:rPr>
        <w:footnoteRef/>
      </w:r>
      <w:r>
        <w:t xml:space="preserve"> </w:t>
      </w:r>
      <w:r w:rsidRPr="00390F39">
        <w:t xml:space="preserve">Pieejams: </w:t>
      </w:r>
      <w:hyperlink r:id="rId43" w:history="1">
        <w:r w:rsidRPr="00670B52">
          <w:rPr>
            <w:rStyle w:val="Hyperlink"/>
          </w:rPr>
          <w:t>https://www.esfondi.lv/vadlinijas--skaidrojumi</w:t>
        </w:r>
      </w:hyperlink>
      <w:r>
        <w:t xml:space="preserve"> </w:t>
      </w:r>
      <w:r w:rsidRPr="00390F39">
        <w:t xml:space="preserve"> Skat. 9.2.punktu.</w:t>
      </w:r>
    </w:p>
  </w:footnote>
  <w:footnote w:id="68">
    <w:p w14:paraId="7C242F1A" w14:textId="77777777" w:rsidR="002B316B" w:rsidRDefault="002B316B" w:rsidP="003B19CF">
      <w:pPr>
        <w:pStyle w:val="FootnoteText"/>
      </w:pPr>
      <w:r>
        <w:rPr>
          <w:rStyle w:val="FootnoteReference"/>
        </w:rPr>
        <w:footnoteRef/>
      </w:r>
      <w:r>
        <w:t xml:space="preserve"> Pieejamas: </w:t>
      </w:r>
      <w:hyperlink r:id="rId44" w:history="1">
        <w:r w:rsidRPr="00D53262">
          <w:rPr>
            <w:rStyle w:val="Hyperlink"/>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r>
        <w:t xml:space="preserve"> </w:t>
      </w:r>
    </w:p>
  </w:footnote>
  <w:footnote w:id="69">
    <w:p w14:paraId="132FF8F3" w14:textId="77777777" w:rsidR="002B316B" w:rsidRDefault="002B316B" w:rsidP="003B19CF">
      <w:pPr>
        <w:pStyle w:val="FootnoteText"/>
      </w:pPr>
      <w:r>
        <w:rPr>
          <w:rStyle w:val="FootnoteReference"/>
        </w:rPr>
        <w:footnoteRef/>
      </w:r>
      <w:r>
        <w:t xml:space="preserve"> Pieejamas: </w:t>
      </w:r>
      <w:hyperlink r:id="rId45" w:history="1">
        <w:r w:rsidRPr="00D53262">
          <w:rPr>
            <w:rStyle w:val="Hyperlink"/>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r>
        <w:t xml:space="preserve"> </w:t>
      </w:r>
    </w:p>
  </w:footnote>
  <w:footnote w:id="70">
    <w:p w14:paraId="326E4989" w14:textId="77777777" w:rsidR="002B316B" w:rsidRPr="002E54F2" w:rsidRDefault="002B316B" w:rsidP="003B19CF">
      <w:pPr>
        <w:pStyle w:val="FootnoteText"/>
        <w:rPr>
          <w:i/>
          <w:iCs/>
        </w:rPr>
      </w:pPr>
      <w:r>
        <w:rPr>
          <w:rStyle w:val="FootnoteReference"/>
        </w:rPr>
        <w:footnoteRef/>
      </w:r>
      <w:r>
        <w:t xml:space="preserve"> </w:t>
      </w:r>
      <w:r w:rsidRPr="002E54F2">
        <w:rPr>
          <w:i/>
          <w:iCs/>
        </w:rPr>
        <w:t>For programmes under the Investment for jobs and growth goal an amount corresponding to 50% of the Union contribution for the Investment for jobs and growth goal for the years 2026 and 2027 ('flexibility amount') shall only be definitively allocated after the adoption of the Commission decision following the mid-term review as referred to in Article 14”)</w:t>
      </w:r>
    </w:p>
  </w:footnote>
  <w:footnote w:id="71">
    <w:p w14:paraId="4C07DCA5" w14:textId="77777777" w:rsidR="002B316B" w:rsidRDefault="002B316B" w:rsidP="003B19CF">
      <w:pPr>
        <w:pStyle w:val="FootnoteText"/>
      </w:pPr>
      <w:r>
        <w:rPr>
          <w:rStyle w:val="FootnoteReference"/>
        </w:rPr>
        <w:footnoteRef/>
      </w:r>
      <w:r>
        <w:t xml:space="preserve"> Pieejamas: </w:t>
      </w:r>
      <w:hyperlink r:id="rId46" w:history="1">
        <w:r w:rsidRPr="00D53262">
          <w:rPr>
            <w:rStyle w:val="Hyperlink"/>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r>
        <w:t xml:space="preserve"> </w:t>
      </w:r>
    </w:p>
  </w:footnote>
  <w:footnote w:id="72">
    <w:p w14:paraId="64A8718B" w14:textId="77777777" w:rsidR="002B316B" w:rsidRDefault="002B316B" w:rsidP="003B19CF">
      <w:pPr>
        <w:pStyle w:val="FootnoteText"/>
      </w:pPr>
      <w:r>
        <w:rPr>
          <w:rStyle w:val="FootnoteReference"/>
        </w:rPr>
        <w:footnoteRef/>
      </w:r>
      <w:r>
        <w:t xml:space="preserve"> Pieejamas: </w:t>
      </w:r>
      <w:hyperlink r:id="rId47" w:history="1">
        <w:r w:rsidRPr="00D53262">
          <w:rPr>
            <w:rStyle w:val="Hyperlink"/>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r>
        <w:t xml:space="preserve"> </w:t>
      </w:r>
    </w:p>
  </w:footnote>
  <w:footnote w:id="73">
    <w:p w14:paraId="2D18C5E7" w14:textId="77777777" w:rsidR="002B316B" w:rsidRDefault="002B316B" w:rsidP="003B19CF">
      <w:pPr>
        <w:pStyle w:val="FootnoteText"/>
      </w:pPr>
      <w:r>
        <w:rPr>
          <w:rStyle w:val="FootnoteReference"/>
        </w:rPr>
        <w:footnoteRef/>
      </w:r>
      <w:r>
        <w:t xml:space="preserve"> Pieejamas: </w:t>
      </w:r>
      <w:hyperlink r:id="rId48" w:history="1">
        <w:r w:rsidRPr="00D53262">
          <w:rPr>
            <w:rStyle w:val="Hyperlink"/>
          </w:rPr>
          <w:t>https://komitejas.esfondi.lv/27/Koplietojamie%20dokumenti/Forms/AllItems.aspx?RootFolder=%2F27%2FKoplietojamie%20dokumenti%2FEK%5Fraditaju%5Fpases%5F%28Indicator%5FFiches%29&amp;FolderCTID=0x0120001A80129B2D13DE4496830D2929709778&amp;View=%7BE40746C3%2D0D4D%2D4464%2DA694%2D211979EFAA9F%7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E1F"/>
    <w:multiLevelType w:val="hybridMultilevel"/>
    <w:tmpl w:val="DFA6A05C"/>
    <w:lvl w:ilvl="0" w:tplc="624A184C">
      <w:start w:val="1"/>
      <w:numFmt w:val="decimal"/>
      <w:lvlText w:val="%1."/>
      <w:lvlJc w:val="left"/>
      <w:pPr>
        <w:ind w:left="720" w:hanging="360"/>
      </w:pPr>
      <w:rPr>
        <w:rFonts w:hint="default"/>
        <w:b/>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A7CB2"/>
    <w:multiLevelType w:val="hybridMultilevel"/>
    <w:tmpl w:val="FFBEB026"/>
    <w:lvl w:ilvl="0" w:tplc="29DA00B2">
      <w:start w:val="2019"/>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3337D"/>
    <w:multiLevelType w:val="hybridMultilevel"/>
    <w:tmpl w:val="1EEA62EE"/>
    <w:lvl w:ilvl="0" w:tplc="29DA00B2">
      <w:start w:val="2019"/>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E707F"/>
    <w:multiLevelType w:val="hybridMultilevel"/>
    <w:tmpl w:val="414EDFF8"/>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08153227"/>
    <w:multiLevelType w:val="hybridMultilevel"/>
    <w:tmpl w:val="D3564818"/>
    <w:lvl w:ilvl="0" w:tplc="6F16015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E3F5D"/>
    <w:multiLevelType w:val="multilevel"/>
    <w:tmpl w:val="453464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F6D18"/>
    <w:multiLevelType w:val="hybridMultilevel"/>
    <w:tmpl w:val="CF8E0022"/>
    <w:lvl w:ilvl="0" w:tplc="0426000F">
      <w:start w:val="1"/>
      <w:numFmt w:val="decimal"/>
      <w:lvlText w:val="%1."/>
      <w:lvlJc w:val="left"/>
      <w:pPr>
        <w:ind w:left="381" w:hanging="360"/>
      </w:pPr>
      <w:rPr>
        <w:rFonts w:hint="default"/>
      </w:rPr>
    </w:lvl>
    <w:lvl w:ilvl="1" w:tplc="04260019">
      <w:start w:val="1"/>
      <w:numFmt w:val="lowerLetter"/>
      <w:lvlText w:val="%2."/>
      <w:lvlJc w:val="left"/>
      <w:pPr>
        <w:ind w:left="1101" w:hanging="360"/>
      </w:pPr>
    </w:lvl>
    <w:lvl w:ilvl="2" w:tplc="0426001B" w:tentative="1">
      <w:start w:val="1"/>
      <w:numFmt w:val="lowerRoman"/>
      <w:lvlText w:val="%3."/>
      <w:lvlJc w:val="right"/>
      <w:pPr>
        <w:ind w:left="1821" w:hanging="180"/>
      </w:pPr>
    </w:lvl>
    <w:lvl w:ilvl="3" w:tplc="0426000F" w:tentative="1">
      <w:start w:val="1"/>
      <w:numFmt w:val="decimal"/>
      <w:lvlText w:val="%4."/>
      <w:lvlJc w:val="left"/>
      <w:pPr>
        <w:ind w:left="2541" w:hanging="360"/>
      </w:pPr>
    </w:lvl>
    <w:lvl w:ilvl="4" w:tplc="04260019" w:tentative="1">
      <w:start w:val="1"/>
      <w:numFmt w:val="lowerLetter"/>
      <w:lvlText w:val="%5."/>
      <w:lvlJc w:val="left"/>
      <w:pPr>
        <w:ind w:left="3261" w:hanging="360"/>
      </w:pPr>
    </w:lvl>
    <w:lvl w:ilvl="5" w:tplc="0426001B" w:tentative="1">
      <w:start w:val="1"/>
      <w:numFmt w:val="lowerRoman"/>
      <w:lvlText w:val="%6."/>
      <w:lvlJc w:val="right"/>
      <w:pPr>
        <w:ind w:left="3981" w:hanging="180"/>
      </w:pPr>
    </w:lvl>
    <w:lvl w:ilvl="6" w:tplc="0426000F" w:tentative="1">
      <w:start w:val="1"/>
      <w:numFmt w:val="decimal"/>
      <w:lvlText w:val="%7."/>
      <w:lvlJc w:val="left"/>
      <w:pPr>
        <w:ind w:left="4701" w:hanging="360"/>
      </w:pPr>
    </w:lvl>
    <w:lvl w:ilvl="7" w:tplc="04260019" w:tentative="1">
      <w:start w:val="1"/>
      <w:numFmt w:val="lowerLetter"/>
      <w:lvlText w:val="%8."/>
      <w:lvlJc w:val="left"/>
      <w:pPr>
        <w:ind w:left="5421" w:hanging="360"/>
      </w:pPr>
    </w:lvl>
    <w:lvl w:ilvl="8" w:tplc="0426001B" w:tentative="1">
      <w:start w:val="1"/>
      <w:numFmt w:val="lowerRoman"/>
      <w:lvlText w:val="%9."/>
      <w:lvlJc w:val="right"/>
      <w:pPr>
        <w:ind w:left="6141" w:hanging="180"/>
      </w:pPr>
    </w:lvl>
  </w:abstractNum>
  <w:abstractNum w:abstractNumId="7" w15:restartNumberingAfterBreak="0">
    <w:nsid w:val="0CDD325D"/>
    <w:multiLevelType w:val="hybridMultilevel"/>
    <w:tmpl w:val="AD3A0126"/>
    <w:lvl w:ilvl="0" w:tplc="6E0AF93A">
      <w:start w:val="1"/>
      <w:numFmt w:val="bullet"/>
      <w:lvlText w:val=""/>
      <w:lvlJc w:val="left"/>
      <w:pPr>
        <w:ind w:left="720" w:hanging="360"/>
      </w:pPr>
      <w:rPr>
        <w:rFonts w:ascii="Symbol" w:hAnsi="Symbol" w:hint="default"/>
      </w:rPr>
    </w:lvl>
    <w:lvl w:ilvl="1" w:tplc="E01E80C6">
      <w:start w:val="1"/>
      <w:numFmt w:val="bullet"/>
      <w:lvlText w:val="o"/>
      <w:lvlJc w:val="left"/>
      <w:pPr>
        <w:ind w:left="1440" w:hanging="360"/>
      </w:pPr>
      <w:rPr>
        <w:rFonts w:ascii="Courier New" w:hAnsi="Courier New" w:hint="default"/>
      </w:rPr>
    </w:lvl>
    <w:lvl w:ilvl="2" w:tplc="D3F26986">
      <w:start w:val="1"/>
      <w:numFmt w:val="bullet"/>
      <w:lvlText w:val=""/>
      <w:lvlJc w:val="left"/>
      <w:pPr>
        <w:ind w:left="2160" w:hanging="360"/>
      </w:pPr>
      <w:rPr>
        <w:rFonts w:ascii="Wingdings" w:hAnsi="Wingdings" w:hint="default"/>
      </w:rPr>
    </w:lvl>
    <w:lvl w:ilvl="3" w:tplc="A8DA5BB6">
      <w:start w:val="1"/>
      <w:numFmt w:val="bullet"/>
      <w:lvlText w:val=""/>
      <w:lvlJc w:val="left"/>
      <w:pPr>
        <w:ind w:left="2880" w:hanging="360"/>
      </w:pPr>
      <w:rPr>
        <w:rFonts w:ascii="Symbol" w:hAnsi="Symbol" w:hint="default"/>
      </w:rPr>
    </w:lvl>
    <w:lvl w:ilvl="4" w:tplc="CFBC1B46">
      <w:start w:val="1"/>
      <w:numFmt w:val="bullet"/>
      <w:lvlText w:val="o"/>
      <w:lvlJc w:val="left"/>
      <w:pPr>
        <w:ind w:left="3600" w:hanging="360"/>
      </w:pPr>
      <w:rPr>
        <w:rFonts w:ascii="Courier New" w:hAnsi="Courier New" w:hint="default"/>
      </w:rPr>
    </w:lvl>
    <w:lvl w:ilvl="5" w:tplc="B2448482">
      <w:start w:val="1"/>
      <w:numFmt w:val="bullet"/>
      <w:lvlText w:val=""/>
      <w:lvlJc w:val="left"/>
      <w:pPr>
        <w:ind w:left="4320" w:hanging="360"/>
      </w:pPr>
      <w:rPr>
        <w:rFonts w:ascii="Wingdings" w:hAnsi="Wingdings" w:hint="default"/>
      </w:rPr>
    </w:lvl>
    <w:lvl w:ilvl="6" w:tplc="EC90F168">
      <w:start w:val="1"/>
      <w:numFmt w:val="bullet"/>
      <w:lvlText w:val=""/>
      <w:lvlJc w:val="left"/>
      <w:pPr>
        <w:ind w:left="5040" w:hanging="360"/>
      </w:pPr>
      <w:rPr>
        <w:rFonts w:ascii="Symbol" w:hAnsi="Symbol" w:hint="default"/>
      </w:rPr>
    </w:lvl>
    <w:lvl w:ilvl="7" w:tplc="ABC8B6AE">
      <w:start w:val="1"/>
      <w:numFmt w:val="bullet"/>
      <w:lvlText w:val="o"/>
      <w:lvlJc w:val="left"/>
      <w:pPr>
        <w:ind w:left="5760" w:hanging="360"/>
      </w:pPr>
      <w:rPr>
        <w:rFonts w:ascii="Courier New" w:hAnsi="Courier New" w:hint="default"/>
      </w:rPr>
    </w:lvl>
    <w:lvl w:ilvl="8" w:tplc="9E48A07E">
      <w:start w:val="1"/>
      <w:numFmt w:val="bullet"/>
      <w:lvlText w:val=""/>
      <w:lvlJc w:val="left"/>
      <w:pPr>
        <w:ind w:left="6480" w:hanging="360"/>
      </w:pPr>
      <w:rPr>
        <w:rFonts w:ascii="Wingdings" w:hAnsi="Wingdings" w:hint="default"/>
      </w:rPr>
    </w:lvl>
  </w:abstractNum>
  <w:abstractNum w:abstractNumId="8" w15:restartNumberingAfterBreak="0">
    <w:nsid w:val="17350DD7"/>
    <w:multiLevelType w:val="hybridMultilevel"/>
    <w:tmpl w:val="4A3C4960"/>
    <w:lvl w:ilvl="0" w:tplc="FD625BA2">
      <w:start w:val="1"/>
      <w:numFmt w:val="bullet"/>
      <w:lvlText w:val=""/>
      <w:lvlJc w:val="left"/>
      <w:pPr>
        <w:ind w:left="785" w:hanging="360"/>
      </w:pPr>
      <w:rPr>
        <w:rFonts w:ascii="Symbol" w:hAnsi="Symbol" w:hint="default"/>
      </w:rPr>
    </w:lvl>
    <w:lvl w:ilvl="1" w:tplc="04260003">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9" w15:restartNumberingAfterBreak="0">
    <w:nsid w:val="22235880"/>
    <w:multiLevelType w:val="hybridMultilevel"/>
    <w:tmpl w:val="E0A0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061A6"/>
    <w:multiLevelType w:val="hybridMultilevel"/>
    <w:tmpl w:val="82D0C8A2"/>
    <w:lvl w:ilvl="0" w:tplc="6E844112">
      <w:start w:val="211"/>
      <w:numFmt w:val="decimal"/>
      <w:lvlText w:val="(%1)"/>
      <w:lvlJc w:val="left"/>
      <w:pPr>
        <w:ind w:left="510" w:hanging="510"/>
      </w:pPr>
      <w:rPr>
        <w:rFonts w:eastAsia="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4A46F3"/>
    <w:multiLevelType w:val="hybridMultilevel"/>
    <w:tmpl w:val="FBCC7A68"/>
    <w:lvl w:ilvl="0" w:tplc="C93CA8C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DA0367"/>
    <w:multiLevelType w:val="hybridMultilevel"/>
    <w:tmpl w:val="9432ED8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0E57EE9"/>
    <w:multiLevelType w:val="hybridMultilevel"/>
    <w:tmpl w:val="A00A2A6E"/>
    <w:lvl w:ilvl="0" w:tplc="E4204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B643B"/>
    <w:multiLevelType w:val="multilevel"/>
    <w:tmpl w:val="F7B8D30A"/>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70698"/>
    <w:multiLevelType w:val="multilevel"/>
    <w:tmpl w:val="3FC0067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6" w15:restartNumberingAfterBreak="0">
    <w:nsid w:val="38984C84"/>
    <w:multiLevelType w:val="hybridMultilevel"/>
    <w:tmpl w:val="BD56FB68"/>
    <w:lvl w:ilvl="0" w:tplc="9076810A">
      <w:start w:val="1"/>
      <w:numFmt w:val="decimal"/>
      <w:lvlText w:val="%1."/>
      <w:lvlJc w:val="left"/>
      <w:pPr>
        <w:ind w:left="660" w:hanging="360"/>
      </w:pPr>
      <w:rPr>
        <w:rFonts w:hint="default"/>
      </w:rPr>
    </w:lvl>
    <w:lvl w:ilvl="1" w:tplc="04260001">
      <w:start w:val="1"/>
      <w:numFmt w:val="bullet"/>
      <w:lvlText w:val=""/>
      <w:lvlJc w:val="left"/>
      <w:pPr>
        <w:ind w:left="1380" w:hanging="360"/>
      </w:pPr>
      <w:rPr>
        <w:rFonts w:ascii="Symbol" w:hAnsi="Symbol" w:hint="default"/>
      </w:rPr>
    </w:lvl>
    <w:lvl w:ilvl="2" w:tplc="8CB464B0">
      <w:start w:val="1"/>
      <w:numFmt w:val="decimal"/>
      <w:lvlText w:val="%3)"/>
      <w:lvlJc w:val="left"/>
      <w:pPr>
        <w:ind w:left="2280" w:hanging="36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8E601FE"/>
    <w:multiLevelType w:val="multilevel"/>
    <w:tmpl w:val="4C9C7DF4"/>
    <w:lvl w:ilvl="0">
      <w:start w:val="1"/>
      <w:numFmt w:val="decimal"/>
      <w:lvlText w:val="%1."/>
      <w:lvlJc w:val="left"/>
      <w:pPr>
        <w:ind w:left="360" w:hanging="360"/>
      </w:pPr>
      <w:rPr>
        <w:color w:val="auto"/>
      </w:rPr>
    </w:lvl>
    <w:lvl w:ilvl="1">
      <w:start w:val="1"/>
      <w:numFmt w:val="decimal"/>
      <w:lvlText w:val="%1.%2."/>
      <w:lvlJc w:val="left"/>
      <w:pPr>
        <w:ind w:left="1211" w:hanging="360"/>
      </w:pPr>
      <w:rPr>
        <w:color w:val="auto"/>
      </w:r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auto"/>
      </w:rPr>
    </w:lvl>
    <w:lvl w:ilvl="4">
      <w:start w:val="1"/>
      <w:numFmt w:val="decimal"/>
      <w:lvlText w:val="%1.%2.%3.%4.%5."/>
      <w:lvlJc w:val="left"/>
      <w:pPr>
        <w:ind w:left="4484" w:hanging="1080"/>
      </w:pPr>
      <w:rPr>
        <w:color w:val="auto"/>
      </w:rPr>
    </w:lvl>
    <w:lvl w:ilvl="5">
      <w:start w:val="1"/>
      <w:numFmt w:val="decimal"/>
      <w:lvlText w:val="%1.%2.%3.%4.%5.%6."/>
      <w:lvlJc w:val="left"/>
      <w:pPr>
        <w:ind w:left="5335" w:hanging="1080"/>
      </w:pPr>
      <w:rPr>
        <w:color w:val="auto"/>
      </w:rPr>
    </w:lvl>
    <w:lvl w:ilvl="6">
      <w:start w:val="1"/>
      <w:numFmt w:val="decimal"/>
      <w:lvlText w:val="%1.%2.%3.%4.%5.%6.%7."/>
      <w:lvlJc w:val="left"/>
      <w:pPr>
        <w:ind w:left="6546" w:hanging="1440"/>
      </w:pPr>
      <w:rPr>
        <w:color w:val="auto"/>
      </w:rPr>
    </w:lvl>
    <w:lvl w:ilvl="7">
      <w:start w:val="1"/>
      <w:numFmt w:val="decimal"/>
      <w:lvlText w:val="%1.%2.%3.%4.%5.%6.%7.%8."/>
      <w:lvlJc w:val="left"/>
      <w:pPr>
        <w:ind w:left="7397" w:hanging="1440"/>
      </w:pPr>
      <w:rPr>
        <w:color w:val="auto"/>
      </w:rPr>
    </w:lvl>
    <w:lvl w:ilvl="8">
      <w:start w:val="1"/>
      <w:numFmt w:val="decimal"/>
      <w:lvlText w:val="%1.%2.%3.%4.%5.%6.%7.%8.%9."/>
      <w:lvlJc w:val="left"/>
      <w:pPr>
        <w:ind w:left="8608" w:hanging="1800"/>
      </w:pPr>
      <w:rPr>
        <w:color w:val="auto"/>
      </w:rPr>
    </w:lvl>
  </w:abstractNum>
  <w:abstractNum w:abstractNumId="18" w15:restartNumberingAfterBreak="0">
    <w:nsid w:val="3EB30896"/>
    <w:multiLevelType w:val="hybridMultilevel"/>
    <w:tmpl w:val="B198B2EA"/>
    <w:lvl w:ilvl="0" w:tplc="575AA8E4">
      <w:start w:val="347"/>
      <w:numFmt w:val="decimal"/>
      <w:lvlText w:val="(%1)"/>
      <w:lvlJc w:val="left"/>
      <w:pPr>
        <w:ind w:left="520" w:hanging="52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F9A3D2C"/>
    <w:multiLevelType w:val="hybridMultilevel"/>
    <w:tmpl w:val="CD941F92"/>
    <w:lvl w:ilvl="0" w:tplc="AE0CB920">
      <w:start w:val="1"/>
      <w:numFmt w:val="decimal"/>
      <w:lvlText w:val="%1)"/>
      <w:lvlJc w:val="left"/>
      <w:pPr>
        <w:ind w:left="720" w:hanging="360"/>
      </w:pPr>
      <w:rPr>
        <w:rFonts w:ascii="Times New Roman" w:eastAsiaTheme="minorHAnsi" w:hAnsi="Times New Roman" w:cs="Times New Roman" w:hint="default"/>
        <w:color w:val="222222"/>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9167A"/>
    <w:multiLevelType w:val="hybridMultilevel"/>
    <w:tmpl w:val="8E222C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DB132B"/>
    <w:multiLevelType w:val="multilevel"/>
    <w:tmpl w:val="6688D454"/>
    <w:lvl w:ilvl="0">
      <w:start w:val="1"/>
      <w:numFmt w:val="decimal"/>
      <w:lvlText w:val="%1."/>
      <w:lvlJc w:val="left"/>
      <w:pPr>
        <w:ind w:left="360" w:hanging="360"/>
      </w:pPr>
      <w:rPr>
        <w:color w:val="auto"/>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6A2279"/>
    <w:multiLevelType w:val="multilevel"/>
    <w:tmpl w:val="63BA4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23" w15:restartNumberingAfterBreak="0">
    <w:nsid w:val="48B34C1F"/>
    <w:multiLevelType w:val="multilevel"/>
    <w:tmpl w:val="2AEAD0A4"/>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A585DE2"/>
    <w:multiLevelType w:val="hybridMultilevel"/>
    <w:tmpl w:val="CCA0C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EB5B1E"/>
    <w:multiLevelType w:val="hybridMultilevel"/>
    <w:tmpl w:val="F920E5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47022BA"/>
    <w:multiLevelType w:val="hybridMultilevel"/>
    <w:tmpl w:val="1B9EDC70"/>
    <w:lvl w:ilvl="0" w:tplc="593A7CE0">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001554"/>
    <w:multiLevelType w:val="hybridMultilevel"/>
    <w:tmpl w:val="43EAC2F4"/>
    <w:lvl w:ilvl="0" w:tplc="BAC6CFFC">
      <w:start w:val="1"/>
      <w:numFmt w:val="decimal"/>
      <w:lvlText w:val="%1)"/>
      <w:lvlJc w:val="left"/>
      <w:pPr>
        <w:ind w:left="360" w:hanging="360"/>
      </w:pPr>
      <w:rPr>
        <w:rFonts w:ascii="Times New Roman" w:eastAsia="Calibri"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3E10EA"/>
    <w:multiLevelType w:val="hybridMultilevel"/>
    <w:tmpl w:val="55E256BC"/>
    <w:lvl w:ilvl="0" w:tplc="12D02802">
      <w:start w:val="1"/>
      <w:numFmt w:val="decimal"/>
      <w:lvlText w:val="[%1.]"/>
      <w:lvlJc w:val="left"/>
      <w:pPr>
        <w:ind w:left="502" w:hanging="360"/>
      </w:pPr>
      <w:rPr>
        <w:rFonts w:ascii="Times New Roman" w:hAnsi="Times New Roman" w:cs="Times New Roman" w:hint="default"/>
        <w:b w:val="0"/>
        <w:i w:val="0"/>
        <w:iCs w:val="0"/>
        <w:sz w:val="24"/>
        <w:szCs w:val="24"/>
        <w:vertAlign w:val="baseline"/>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317B29"/>
    <w:multiLevelType w:val="hybridMultilevel"/>
    <w:tmpl w:val="28A489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86696C"/>
    <w:multiLevelType w:val="hybridMultilevel"/>
    <w:tmpl w:val="FFFFFFFF"/>
    <w:lvl w:ilvl="0" w:tplc="36B0880C">
      <w:start w:val="1"/>
      <w:numFmt w:val="decimal"/>
      <w:lvlText w:val="%1."/>
      <w:lvlJc w:val="left"/>
      <w:pPr>
        <w:ind w:left="720" w:hanging="360"/>
      </w:pPr>
    </w:lvl>
    <w:lvl w:ilvl="1" w:tplc="DB5E4088">
      <w:start w:val="1"/>
      <w:numFmt w:val="lowerLetter"/>
      <w:lvlText w:val="%2."/>
      <w:lvlJc w:val="left"/>
      <w:pPr>
        <w:ind w:left="1440" w:hanging="360"/>
      </w:pPr>
    </w:lvl>
    <w:lvl w:ilvl="2" w:tplc="376A28EA">
      <w:start w:val="1"/>
      <w:numFmt w:val="lowerRoman"/>
      <w:lvlText w:val="%3."/>
      <w:lvlJc w:val="right"/>
      <w:pPr>
        <w:ind w:left="2160" w:hanging="180"/>
      </w:pPr>
    </w:lvl>
    <w:lvl w:ilvl="3" w:tplc="E7460A50">
      <w:start w:val="1"/>
      <w:numFmt w:val="decimal"/>
      <w:lvlText w:val="%4."/>
      <w:lvlJc w:val="left"/>
      <w:pPr>
        <w:ind w:left="2880" w:hanging="360"/>
      </w:pPr>
    </w:lvl>
    <w:lvl w:ilvl="4" w:tplc="1CDEF6CA">
      <w:start w:val="1"/>
      <w:numFmt w:val="lowerLetter"/>
      <w:lvlText w:val="%5."/>
      <w:lvlJc w:val="left"/>
      <w:pPr>
        <w:ind w:left="3600" w:hanging="360"/>
      </w:pPr>
    </w:lvl>
    <w:lvl w:ilvl="5" w:tplc="5652EC7E">
      <w:start w:val="1"/>
      <w:numFmt w:val="lowerRoman"/>
      <w:lvlText w:val="%6."/>
      <w:lvlJc w:val="right"/>
      <w:pPr>
        <w:ind w:left="4320" w:hanging="180"/>
      </w:pPr>
    </w:lvl>
    <w:lvl w:ilvl="6" w:tplc="515A447A">
      <w:start w:val="1"/>
      <w:numFmt w:val="decimal"/>
      <w:lvlText w:val="%7."/>
      <w:lvlJc w:val="left"/>
      <w:pPr>
        <w:ind w:left="5040" w:hanging="360"/>
      </w:pPr>
    </w:lvl>
    <w:lvl w:ilvl="7" w:tplc="5516C5AC">
      <w:start w:val="1"/>
      <w:numFmt w:val="lowerLetter"/>
      <w:lvlText w:val="%8."/>
      <w:lvlJc w:val="left"/>
      <w:pPr>
        <w:ind w:left="5760" w:hanging="360"/>
      </w:pPr>
    </w:lvl>
    <w:lvl w:ilvl="8" w:tplc="C958D734">
      <w:start w:val="1"/>
      <w:numFmt w:val="lowerRoman"/>
      <w:lvlText w:val="%9."/>
      <w:lvlJc w:val="right"/>
      <w:pPr>
        <w:ind w:left="6480" w:hanging="180"/>
      </w:pPr>
    </w:lvl>
  </w:abstractNum>
  <w:abstractNum w:abstractNumId="31" w15:restartNumberingAfterBreak="0">
    <w:nsid w:val="62FC26D8"/>
    <w:multiLevelType w:val="hybridMultilevel"/>
    <w:tmpl w:val="A6EAD1C8"/>
    <w:lvl w:ilvl="0" w:tplc="681204CE">
      <w:start w:val="9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C421E7"/>
    <w:multiLevelType w:val="hybridMultilevel"/>
    <w:tmpl w:val="D2EAE190"/>
    <w:lvl w:ilvl="0" w:tplc="DB4A2CA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227F56"/>
    <w:multiLevelType w:val="multilevel"/>
    <w:tmpl w:val="B60C9E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D72615"/>
    <w:multiLevelType w:val="hybridMultilevel"/>
    <w:tmpl w:val="6A4693F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A853E1B"/>
    <w:multiLevelType w:val="multilevel"/>
    <w:tmpl w:val="BC9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12ED7"/>
    <w:multiLevelType w:val="hybridMultilevel"/>
    <w:tmpl w:val="19A4E9CE"/>
    <w:lvl w:ilvl="0" w:tplc="0426000F">
      <w:start w:val="1"/>
      <w:numFmt w:val="decimal"/>
      <w:lvlText w:val="%1."/>
      <w:lvlJc w:val="left"/>
      <w:pPr>
        <w:ind w:left="360" w:hanging="360"/>
      </w:pPr>
    </w:lvl>
    <w:lvl w:ilvl="1" w:tplc="04260019" w:tentative="1">
      <w:start w:val="1"/>
      <w:numFmt w:val="lowerLetter"/>
      <w:lvlText w:val="%2."/>
      <w:lvlJc w:val="left"/>
      <w:pPr>
        <w:ind w:left="655" w:hanging="360"/>
      </w:pPr>
    </w:lvl>
    <w:lvl w:ilvl="2" w:tplc="0426001B" w:tentative="1">
      <w:start w:val="1"/>
      <w:numFmt w:val="lowerRoman"/>
      <w:lvlText w:val="%3."/>
      <w:lvlJc w:val="right"/>
      <w:pPr>
        <w:ind w:left="1375" w:hanging="180"/>
      </w:pPr>
    </w:lvl>
    <w:lvl w:ilvl="3" w:tplc="0426000F" w:tentative="1">
      <w:start w:val="1"/>
      <w:numFmt w:val="decimal"/>
      <w:lvlText w:val="%4."/>
      <w:lvlJc w:val="left"/>
      <w:pPr>
        <w:ind w:left="2095" w:hanging="360"/>
      </w:pPr>
    </w:lvl>
    <w:lvl w:ilvl="4" w:tplc="04260019" w:tentative="1">
      <w:start w:val="1"/>
      <w:numFmt w:val="lowerLetter"/>
      <w:lvlText w:val="%5."/>
      <w:lvlJc w:val="left"/>
      <w:pPr>
        <w:ind w:left="2815" w:hanging="360"/>
      </w:pPr>
    </w:lvl>
    <w:lvl w:ilvl="5" w:tplc="0426001B" w:tentative="1">
      <w:start w:val="1"/>
      <w:numFmt w:val="lowerRoman"/>
      <w:lvlText w:val="%6."/>
      <w:lvlJc w:val="right"/>
      <w:pPr>
        <w:ind w:left="3535" w:hanging="180"/>
      </w:pPr>
    </w:lvl>
    <w:lvl w:ilvl="6" w:tplc="0426000F" w:tentative="1">
      <w:start w:val="1"/>
      <w:numFmt w:val="decimal"/>
      <w:lvlText w:val="%7."/>
      <w:lvlJc w:val="left"/>
      <w:pPr>
        <w:ind w:left="4255" w:hanging="360"/>
      </w:pPr>
    </w:lvl>
    <w:lvl w:ilvl="7" w:tplc="04260019" w:tentative="1">
      <w:start w:val="1"/>
      <w:numFmt w:val="lowerLetter"/>
      <w:lvlText w:val="%8."/>
      <w:lvlJc w:val="left"/>
      <w:pPr>
        <w:ind w:left="4975" w:hanging="360"/>
      </w:pPr>
    </w:lvl>
    <w:lvl w:ilvl="8" w:tplc="0426001B" w:tentative="1">
      <w:start w:val="1"/>
      <w:numFmt w:val="lowerRoman"/>
      <w:lvlText w:val="%9."/>
      <w:lvlJc w:val="right"/>
      <w:pPr>
        <w:ind w:left="5695" w:hanging="180"/>
      </w:pPr>
    </w:lvl>
  </w:abstractNum>
  <w:abstractNum w:abstractNumId="37" w15:restartNumberingAfterBreak="0">
    <w:nsid w:val="6F4E44C6"/>
    <w:multiLevelType w:val="hybridMultilevel"/>
    <w:tmpl w:val="F83E1D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019436C"/>
    <w:multiLevelType w:val="hybridMultilevel"/>
    <w:tmpl w:val="2EC21246"/>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0B63A88"/>
    <w:multiLevelType w:val="multilevel"/>
    <w:tmpl w:val="67968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387178"/>
    <w:multiLevelType w:val="hybridMultilevel"/>
    <w:tmpl w:val="B90464C8"/>
    <w:lvl w:ilvl="0" w:tplc="6E0AF93A">
      <w:start w:val="1"/>
      <w:numFmt w:val="bullet"/>
      <w:lvlText w:val=""/>
      <w:lvlJc w:val="left"/>
      <w:pPr>
        <w:ind w:left="720" w:hanging="360"/>
      </w:pPr>
      <w:rPr>
        <w:rFonts w:ascii="Symbol" w:hAnsi="Symbol" w:hint="default"/>
      </w:rPr>
    </w:lvl>
    <w:lvl w:ilvl="1" w:tplc="20F816CE">
      <w:start w:val="1"/>
      <w:numFmt w:val="bullet"/>
      <w:lvlText w:val="o"/>
      <w:lvlJc w:val="left"/>
      <w:pPr>
        <w:ind w:left="1440" w:hanging="360"/>
      </w:pPr>
      <w:rPr>
        <w:rFonts w:ascii="Courier New" w:hAnsi="Courier New" w:hint="default"/>
      </w:rPr>
    </w:lvl>
    <w:lvl w:ilvl="2" w:tplc="34947D9C">
      <w:start w:val="1"/>
      <w:numFmt w:val="bullet"/>
      <w:lvlText w:val=""/>
      <w:lvlJc w:val="left"/>
      <w:pPr>
        <w:ind w:left="2160" w:hanging="360"/>
      </w:pPr>
      <w:rPr>
        <w:rFonts w:ascii="Wingdings" w:hAnsi="Wingdings" w:hint="default"/>
      </w:rPr>
    </w:lvl>
    <w:lvl w:ilvl="3" w:tplc="610C86A2">
      <w:start w:val="1"/>
      <w:numFmt w:val="bullet"/>
      <w:lvlText w:val=""/>
      <w:lvlJc w:val="left"/>
      <w:pPr>
        <w:ind w:left="2880" w:hanging="360"/>
      </w:pPr>
      <w:rPr>
        <w:rFonts w:ascii="Symbol" w:hAnsi="Symbol" w:hint="default"/>
      </w:rPr>
    </w:lvl>
    <w:lvl w:ilvl="4" w:tplc="95E60952">
      <w:start w:val="1"/>
      <w:numFmt w:val="bullet"/>
      <w:lvlText w:val="o"/>
      <w:lvlJc w:val="left"/>
      <w:pPr>
        <w:ind w:left="3600" w:hanging="360"/>
      </w:pPr>
      <w:rPr>
        <w:rFonts w:ascii="Courier New" w:hAnsi="Courier New" w:hint="default"/>
      </w:rPr>
    </w:lvl>
    <w:lvl w:ilvl="5" w:tplc="F63CE880">
      <w:start w:val="1"/>
      <w:numFmt w:val="bullet"/>
      <w:lvlText w:val=""/>
      <w:lvlJc w:val="left"/>
      <w:pPr>
        <w:ind w:left="4320" w:hanging="360"/>
      </w:pPr>
      <w:rPr>
        <w:rFonts w:ascii="Wingdings" w:hAnsi="Wingdings" w:hint="default"/>
      </w:rPr>
    </w:lvl>
    <w:lvl w:ilvl="6" w:tplc="21D8A052">
      <w:start w:val="1"/>
      <w:numFmt w:val="bullet"/>
      <w:lvlText w:val=""/>
      <w:lvlJc w:val="left"/>
      <w:pPr>
        <w:ind w:left="5040" w:hanging="360"/>
      </w:pPr>
      <w:rPr>
        <w:rFonts w:ascii="Symbol" w:hAnsi="Symbol" w:hint="default"/>
      </w:rPr>
    </w:lvl>
    <w:lvl w:ilvl="7" w:tplc="014ABC98">
      <w:start w:val="1"/>
      <w:numFmt w:val="bullet"/>
      <w:lvlText w:val="o"/>
      <w:lvlJc w:val="left"/>
      <w:pPr>
        <w:ind w:left="5760" w:hanging="360"/>
      </w:pPr>
      <w:rPr>
        <w:rFonts w:ascii="Courier New" w:hAnsi="Courier New" w:hint="default"/>
      </w:rPr>
    </w:lvl>
    <w:lvl w:ilvl="8" w:tplc="AFC6D3F0">
      <w:start w:val="1"/>
      <w:numFmt w:val="bullet"/>
      <w:lvlText w:val=""/>
      <w:lvlJc w:val="left"/>
      <w:pPr>
        <w:ind w:left="6480" w:hanging="360"/>
      </w:pPr>
      <w:rPr>
        <w:rFonts w:ascii="Wingdings" w:hAnsi="Wingdings" w:hint="default"/>
      </w:rPr>
    </w:lvl>
  </w:abstractNum>
  <w:abstractNum w:abstractNumId="41" w15:restartNumberingAfterBreak="0">
    <w:nsid w:val="76E61E97"/>
    <w:multiLevelType w:val="hybridMultilevel"/>
    <w:tmpl w:val="C0225E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067D6B"/>
    <w:multiLevelType w:val="multilevel"/>
    <w:tmpl w:val="A9B65E0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43" w15:restartNumberingAfterBreak="0">
    <w:nsid w:val="7DBB55C4"/>
    <w:multiLevelType w:val="hybridMultilevel"/>
    <w:tmpl w:val="C8F6F83A"/>
    <w:lvl w:ilvl="0" w:tplc="E4F08E54">
      <w:start w:val="317"/>
      <w:numFmt w:val="decimal"/>
      <w:lvlText w:val="(%1)"/>
      <w:lvlJc w:val="left"/>
      <w:pPr>
        <w:ind w:left="541" w:hanging="520"/>
      </w:pPr>
      <w:rPr>
        <w:rFonts w:hint="default"/>
      </w:rPr>
    </w:lvl>
    <w:lvl w:ilvl="1" w:tplc="04260019" w:tentative="1">
      <w:start w:val="1"/>
      <w:numFmt w:val="lowerLetter"/>
      <w:lvlText w:val="%2."/>
      <w:lvlJc w:val="left"/>
      <w:pPr>
        <w:ind w:left="1101" w:hanging="360"/>
      </w:pPr>
    </w:lvl>
    <w:lvl w:ilvl="2" w:tplc="0426001B" w:tentative="1">
      <w:start w:val="1"/>
      <w:numFmt w:val="lowerRoman"/>
      <w:lvlText w:val="%3."/>
      <w:lvlJc w:val="right"/>
      <w:pPr>
        <w:ind w:left="1821" w:hanging="180"/>
      </w:pPr>
    </w:lvl>
    <w:lvl w:ilvl="3" w:tplc="0426000F" w:tentative="1">
      <w:start w:val="1"/>
      <w:numFmt w:val="decimal"/>
      <w:lvlText w:val="%4."/>
      <w:lvlJc w:val="left"/>
      <w:pPr>
        <w:ind w:left="2541" w:hanging="360"/>
      </w:pPr>
    </w:lvl>
    <w:lvl w:ilvl="4" w:tplc="04260019" w:tentative="1">
      <w:start w:val="1"/>
      <w:numFmt w:val="lowerLetter"/>
      <w:lvlText w:val="%5."/>
      <w:lvlJc w:val="left"/>
      <w:pPr>
        <w:ind w:left="3261" w:hanging="360"/>
      </w:pPr>
    </w:lvl>
    <w:lvl w:ilvl="5" w:tplc="0426001B" w:tentative="1">
      <w:start w:val="1"/>
      <w:numFmt w:val="lowerRoman"/>
      <w:lvlText w:val="%6."/>
      <w:lvlJc w:val="right"/>
      <w:pPr>
        <w:ind w:left="3981" w:hanging="180"/>
      </w:pPr>
    </w:lvl>
    <w:lvl w:ilvl="6" w:tplc="0426000F" w:tentative="1">
      <w:start w:val="1"/>
      <w:numFmt w:val="decimal"/>
      <w:lvlText w:val="%7."/>
      <w:lvlJc w:val="left"/>
      <w:pPr>
        <w:ind w:left="4701" w:hanging="360"/>
      </w:pPr>
    </w:lvl>
    <w:lvl w:ilvl="7" w:tplc="04260019" w:tentative="1">
      <w:start w:val="1"/>
      <w:numFmt w:val="lowerLetter"/>
      <w:lvlText w:val="%8."/>
      <w:lvlJc w:val="left"/>
      <w:pPr>
        <w:ind w:left="5421" w:hanging="360"/>
      </w:pPr>
    </w:lvl>
    <w:lvl w:ilvl="8" w:tplc="0426001B" w:tentative="1">
      <w:start w:val="1"/>
      <w:numFmt w:val="lowerRoman"/>
      <w:lvlText w:val="%9."/>
      <w:lvlJc w:val="right"/>
      <w:pPr>
        <w:ind w:left="6141" w:hanging="180"/>
      </w:pPr>
    </w:lvl>
  </w:abstractNum>
  <w:abstractNum w:abstractNumId="44" w15:restartNumberingAfterBreak="0">
    <w:nsid w:val="7E0E25BD"/>
    <w:multiLevelType w:val="hybridMultilevel"/>
    <w:tmpl w:val="5C386D2A"/>
    <w:lvl w:ilvl="0" w:tplc="B2F26120">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6"/>
  </w:num>
  <w:num w:numId="2">
    <w:abstractNumId w:val="11"/>
  </w:num>
  <w:num w:numId="3">
    <w:abstractNumId w:val="29"/>
  </w:num>
  <w:num w:numId="4">
    <w:abstractNumId w:val="31"/>
  </w:num>
  <w:num w:numId="5">
    <w:abstractNumId w:val="0"/>
  </w:num>
  <w:num w:numId="6">
    <w:abstractNumId w:val="42"/>
  </w:num>
  <w:num w:numId="7">
    <w:abstractNumId w:val="35"/>
  </w:num>
  <w:num w:numId="8">
    <w:abstractNumId w:val="27"/>
  </w:num>
  <w:num w:numId="9">
    <w:abstractNumId w:val="13"/>
  </w:num>
  <w:num w:numId="10">
    <w:abstractNumId w:val="20"/>
  </w:num>
  <w:num w:numId="11">
    <w:abstractNumId w:val="30"/>
  </w:num>
  <w:num w:numId="12">
    <w:abstractNumId w:val="34"/>
  </w:num>
  <w:num w:numId="13">
    <w:abstractNumId w:val="8"/>
  </w:num>
  <w:num w:numId="14">
    <w:abstractNumId w:val="40"/>
  </w:num>
  <w:num w:numId="15">
    <w:abstractNumId w:val="7"/>
  </w:num>
  <w:num w:numId="16">
    <w:abstractNumId w:val="41"/>
  </w:num>
  <w:num w:numId="17">
    <w:abstractNumId w:val="10"/>
  </w:num>
  <w:num w:numId="18">
    <w:abstractNumId w:val="32"/>
  </w:num>
  <w:num w:numId="19">
    <w:abstractNumId w:val="6"/>
  </w:num>
  <w:num w:numId="20">
    <w:abstractNumId w:val="2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18"/>
  </w:num>
  <w:num w:numId="24">
    <w:abstractNumId w:val="12"/>
  </w:num>
  <w:num w:numId="25">
    <w:abstractNumId w:val="23"/>
  </w:num>
  <w:num w:numId="26">
    <w:abstractNumId w:val="44"/>
  </w:num>
  <w:num w:numId="27">
    <w:abstractNumId w:val="5"/>
  </w:num>
  <w:num w:numId="28">
    <w:abstractNumId w:val="33"/>
  </w:num>
  <w:num w:numId="29">
    <w:abstractNumId w:val="14"/>
  </w:num>
  <w:num w:numId="30">
    <w:abstractNumId w:val="39"/>
  </w:num>
  <w:num w:numId="31">
    <w:abstractNumId w:val="24"/>
  </w:num>
  <w:num w:numId="32">
    <w:abstractNumId w:val="3"/>
  </w:num>
  <w:num w:numId="33">
    <w:abstractNumId w:val="16"/>
  </w:num>
  <w:num w:numId="34">
    <w:abstractNumId w:val="25"/>
  </w:num>
  <w:num w:numId="35">
    <w:abstractNumId w:val="9"/>
  </w:num>
  <w:num w:numId="36">
    <w:abstractNumId w:val="2"/>
  </w:num>
  <w:num w:numId="37">
    <w:abstractNumId w:val="1"/>
  </w:num>
  <w:num w:numId="38">
    <w:abstractNumId w:val="19"/>
  </w:num>
  <w:num w:numId="39">
    <w:abstractNumId w:val="4"/>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93"/>
    <w:rsid w:val="00001411"/>
    <w:rsid w:val="000017C4"/>
    <w:rsid w:val="0001108E"/>
    <w:rsid w:val="00014264"/>
    <w:rsid w:val="00014BCF"/>
    <w:rsid w:val="00016EB2"/>
    <w:rsid w:val="00016F49"/>
    <w:rsid w:val="000170BC"/>
    <w:rsid w:val="00023270"/>
    <w:rsid w:val="000300A6"/>
    <w:rsid w:val="000322F5"/>
    <w:rsid w:val="0004134A"/>
    <w:rsid w:val="000421FD"/>
    <w:rsid w:val="0004387D"/>
    <w:rsid w:val="00044A04"/>
    <w:rsid w:val="00046C2A"/>
    <w:rsid w:val="00047DEB"/>
    <w:rsid w:val="00054060"/>
    <w:rsid w:val="00055432"/>
    <w:rsid w:val="00060718"/>
    <w:rsid w:val="00065551"/>
    <w:rsid w:val="00071CF7"/>
    <w:rsid w:val="00073372"/>
    <w:rsid w:val="000744D8"/>
    <w:rsid w:val="00077AAA"/>
    <w:rsid w:val="000854D6"/>
    <w:rsid w:val="00090F93"/>
    <w:rsid w:val="00094993"/>
    <w:rsid w:val="000961C3"/>
    <w:rsid w:val="000962BC"/>
    <w:rsid w:val="00096C65"/>
    <w:rsid w:val="000977A1"/>
    <w:rsid w:val="000A04B1"/>
    <w:rsid w:val="000A11FF"/>
    <w:rsid w:val="000A1F9A"/>
    <w:rsid w:val="000A3161"/>
    <w:rsid w:val="000A569F"/>
    <w:rsid w:val="000A57D1"/>
    <w:rsid w:val="000A7DC3"/>
    <w:rsid w:val="000B0193"/>
    <w:rsid w:val="000B0C59"/>
    <w:rsid w:val="000B2453"/>
    <w:rsid w:val="000B3010"/>
    <w:rsid w:val="000B392A"/>
    <w:rsid w:val="000B3EFC"/>
    <w:rsid w:val="000B4DFD"/>
    <w:rsid w:val="000B6F0A"/>
    <w:rsid w:val="000C04D8"/>
    <w:rsid w:val="000C174A"/>
    <w:rsid w:val="000C1B12"/>
    <w:rsid w:val="000C1FF1"/>
    <w:rsid w:val="000C6476"/>
    <w:rsid w:val="000C78BF"/>
    <w:rsid w:val="000D0FF5"/>
    <w:rsid w:val="000D2D8F"/>
    <w:rsid w:val="000D35F1"/>
    <w:rsid w:val="000D43D1"/>
    <w:rsid w:val="000D4AF1"/>
    <w:rsid w:val="000D5B5B"/>
    <w:rsid w:val="000D7977"/>
    <w:rsid w:val="000E0F55"/>
    <w:rsid w:val="000E15F3"/>
    <w:rsid w:val="000E27B9"/>
    <w:rsid w:val="000E4D7C"/>
    <w:rsid w:val="000E665C"/>
    <w:rsid w:val="000E6D8C"/>
    <w:rsid w:val="000E7666"/>
    <w:rsid w:val="000F50BA"/>
    <w:rsid w:val="0010009D"/>
    <w:rsid w:val="00102360"/>
    <w:rsid w:val="00105112"/>
    <w:rsid w:val="00106B9E"/>
    <w:rsid w:val="001103D6"/>
    <w:rsid w:val="00111C95"/>
    <w:rsid w:val="00113BEB"/>
    <w:rsid w:val="00114B46"/>
    <w:rsid w:val="00117575"/>
    <w:rsid w:val="00117E83"/>
    <w:rsid w:val="0012125F"/>
    <w:rsid w:val="001227B7"/>
    <w:rsid w:val="001257B9"/>
    <w:rsid w:val="00130FFC"/>
    <w:rsid w:val="00142246"/>
    <w:rsid w:val="00143AC7"/>
    <w:rsid w:val="0014685A"/>
    <w:rsid w:val="00146915"/>
    <w:rsid w:val="00146BF3"/>
    <w:rsid w:val="00146E80"/>
    <w:rsid w:val="00150F61"/>
    <w:rsid w:val="00152544"/>
    <w:rsid w:val="00153027"/>
    <w:rsid w:val="00155489"/>
    <w:rsid w:val="001623B1"/>
    <w:rsid w:val="001647A9"/>
    <w:rsid w:val="00165C3A"/>
    <w:rsid w:val="00173BBA"/>
    <w:rsid w:val="001753BC"/>
    <w:rsid w:val="00176898"/>
    <w:rsid w:val="00182B66"/>
    <w:rsid w:val="00184453"/>
    <w:rsid w:val="001871BF"/>
    <w:rsid w:val="00187FD1"/>
    <w:rsid w:val="00190BD3"/>
    <w:rsid w:val="00191694"/>
    <w:rsid w:val="00191F17"/>
    <w:rsid w:val="001970A9"/>
    <w:rsid w:val="001A0A89"/>
    <w:rsid w:val="001A242F"/>
    <w:rsid w:val="001A5AFB"/>
    <w:rsid w:val="001A5FE3"/>
    <w:rsid w:val="001A6F9D"/>
    <w:rsid w:val="001B257A"/>
    <w:rsid w:val="001B54D2"/>
    <w:rsid w:val="001C0CC4"/>
    <w:rsid w:val="001C119B"/>
    <w:rsid w:val="001C1796"/>
    <w:rsid w:val="001C2517"/>
    <w:rsid w:val="001D03E4"/>
    <w:rsid w:val="001D0839"/>
    <w:rsid w:val="001D55CD"/>
    <w:rsid w:val="001D787D"/>
    <w:rsid w:val="001E173A"/>
    <w:rsid w:val="001E428C"/>
    <w:rsid w:val="001E6287"/>
    <w:rsid w:val="001E70B8"/>
    <w:rsid w:val="001E7BA9"/>
    <w:rsid w:val="001E7E3D"/>
    <w:rsid w:val="001F4B53"/>
    <w:rsid w:val="001F590E"/>
    <w:rsid w:val="001F6FE9"/>
    <w:rsid w:val="00201294"/>
    <w:rsid w:val="002019B3"/>
    <w:rsid w:val="00202BCB"/>
    <w:rsid w:val="00202BF2"/>
    <w:rsid w:val="00207F97"/>
    <w:rsid w:val="00213212"/>
    <w:rsid w:val="00213669"/>
    <w:rsid w:val="00213F33"/>
    <w:rsid w:val="0021632C"/>
    <w:rsid w:val="002168EF"/>
    <w:rsid w:val="00216D05"/>
    <w:rsid w:val="002209A5"/>
    <w:rsid w:val="00224DDD"/>
    <w:rsid w:val="002267D5"/>
    <w:rsid w:val="00231654"/>
    <w:rsid w:val="00236F67"/>
    <w:rsid w:val="00237BFD"/>
    <w:rsid w:val="00242CB0"/>
    <w:rsid w:val="0024509F"/>
    <w:rsid w:val="00251999"/>
    <w:rsid w:val="00251C5A"/>
    <w:rsid w:val="002521B7"/>
    <w:rsid w:val="0025372D"/>
    <w:rsid w:val="00254CF1"/>
    <w:rsid w:val="0026181F"/>
    <w:rsid w:val="00261AD7"/>
    <w:rsid w:val="00265DCB"/>
    <w:rsid w:val="00272950"/>
    <w:rsid w:val="002750F5"/>
    <w:rsid w:val="002764CE"/>
    <w:rsid w:val="002836F2"/>
    <w:rsid w:val="00285041"/>
    <w:rsid w:val="00285CE4"/>
    <w:rsid w:val="00286240"/>
    <w:rsid w:val="00293013"/>
    <w:rsid w:val="00293474"/>
    <w:rsid w:val="002942F0"/>
    <w:rsid w:val="0029717E"/>
    <w:rsid w:val="00297214"/>
    <w:rsid w:val="002A04B8"/>
    <w:rsid w:val="002A1B91"/>
    <w:rsid w:val="002A6F65"/>
    <w:rsid w:val="002A7C0D"/>
    <w:rsid w:val="002B0A92"/>
    <w:rsid w:val="002B316B"/>
    <w:rsid w:val="002B472B"/>
    <w:rsid w:val="002B497E"/>
    <w:rsid w:val="002B5C72"/>
    <w:rsid w:val="002C050D"/>
    <w:rsid w:val="002C05D6"/>
    <w:rsid w:val="002C25AC"/>
    <w:rsid w:val="002C7142"/>
    <w:rsid w:val="002C75D7"/>
    <w:rsid w:val="002D080F"/>
    <w:rsid w:val="002D22F5"/>
    <w:rsid w:val="002D46EE"/>
    <w:rsid w:val="002D4A6E"/>
    <w:rsid w:val="002D638F"/>
    <w:rsid w:val="002D6570"/>
    <w:rsid w:val="002E3467"/>
    <w:rsid w:val="002E4328"/>
    <w:rsid w:val="002E54F2"/>
    <w:rsid w:val="002E5B8C"/>
    <w:rsid w:val="002E7420"/>
    <w:rsid w:val="002F104C"/>
    <w:rsid w:val="002F31D7"/>
    <w:rsid w:val="002F43FA"/>
    <w:rsid w:val="002F50C0"/>
    <w:rsid w:val="002F64CB"/>
    <w:rsid w:val="002F7FAB"/>
    <w:rsid w:val="00305010"/>
    <w:rsid w:val="0030662D"/>
    <w:rsid w:val="00306B76"/>
    <w:rsid w:val="0030768D"/>
    <w:rsid w:val="00310010"/>
    <w:rsid w:val="00313D15"/>
    <w:rsid w:val="00316A5B"/>
    <w:rsid w:val="00317030"/>
    <w:rsid w:val="003249CB"/>
    <w:rsid w:val="00325249"/>
    <w:rsid w:val="003264B5"/>
    <w:rsid w:val="00326B96"/>
    <w:rsid w:val="00332D8A"/>
    <w:rsid w:val="0033464D"/>
    <w:rsid w:val="003360B1"/>
    <w:rsid w:val="0034240B"/>
    <w:rsid w:val="00344B9F"/>
    <w:rsid w:val="003452DE"/>
    <w:rsid w:val="00345FB9"/>
    <w:rsid w:val="00351F7E"/>
    <w:rsid w:val="0035325B"/>
    <w:rsid w:val="00354D7E"/>
    <w:rsid w:val="00356D0D"/>
    <w:rsid w:val="00357773"/>
    <w:rsid w:val="00357B0D"/>
    <w:rsid w:val="0036271B"/>
    <w:rsid w:val="00366015"/>
    <w:rsid w:val="00367BF2"/>
    <w:rsid w:val="003777FB"/>
    <w:rsid w:val="00384B5B"/>
    <w:rsid w:val="00385094"/>
    <w:rsid w:val="003873E8"/>
    <w:rsid w:val="003876D8"/>
    <w:rsid w:val="00390F39"/>
    <w:rsid w:val="0039192F"/>
    <w:rsid w:val="003A2EC7"/>
    <w:rsid w:val="003A6D0A"/>
    <w:rsid w:val="003B07B1"/>
    <w:rsid w:val="003B19CF"/>
    <w:rsid w:val="003B40C6"/>
    <w:rsid w:val="003B5544"/>
    <w:rsid w:val="003B594B"/>
    <w:rsid w:val="003B63D1"/>
    <w:rsid w:val="003B7643"/>
    <w:rsid w:val="003C01DD"/>
    <w:rsid w:val="003C16D8"/>
    <w:rsid w:val="003C1B1C"/>
    <w:rsid w:val="003C5115"/>
    <w:rsid w:val="003C6725"/>
    <w:rsid w:val="003C685A"/>
    <w:rsid w:val="003C6AC6"/>
    <w:rsid w:val="003C7A97"/>
    <w:rsid w:val="003C7BDF"/>
    <w:rsid w:val="003D11BF"/>
    <w:rsid w:val="003D1D29"/>
    <w:rsid w:val="003D42B5"/>
    <w:rsid w:val="003D4FDC"/>
    <w:rsid w:val="003D7DB0"/>
    <w:rsid w:val="003E0362"/>
    <w:rsid w:val="003E0A78"/>
    <w:rsid w:val="003E3F56"/>
    <w:rsid w:val="003E4CA1"/>
    <w:rsid w:val="003E6362"/>
    <w:rsid w:val="003E791B"/>
    <w:rsid w:val="003F1318"/>
    <w:rsid w:val="003F1850"/>
    <w:rsid w:val="003F5212"/>
    <w:rsid w:val="003F5E87"/>
    <w:rsid w:val="003F62DF"/>
    <w:rsid w:val="003F7954"/>
    <w:rsid w:val="00401585"/>
    <w:rsid w:val="0040230A"/>
    <w:rsid w:val="0040279C"/>
    <w:rsid w:val="0040438E"/>
    <w:rsid w:val="004108EC"/>
    <w:rsid w:val="00410E0D"/>
    <w:rsid w:val="00412498"/>
    <w:rsid w:val="004169A8"/>
    <w:rsid w:val="00416CEA"/>
    <w:rsid w:val="00417F57"/>
    <w:rsid w:val="00420B50"/>
    <w:rsid w:val="00430A56"/>
    <w:rsid w:val="0043345D"/>
    <w:rsid w:val="00433576"/>
    <w:rsid w:val="00433912"/>
    <w:rsid w:val="00437BF9"/>
    <w:rsid w:val="00440FD2"/>
    <w:rsid w:val="004414DB"/>
    <w:rsid w:val="004442B5"/>
    <w:rsid w:val="00450A20"/>
    <w:rsid w:val="00451806"/>
    <w:rsid w:val="00452C52"/>
    <w:rsid w:val="00453DCF"/>
    <w:rsid w:val="0045414C"/>
    <w:rsid w:val="0045461A"/>
    <w:rsid w:val="004566D8"/>
    <w:rsid w:val="00460A5E"/>
    <w:rsid w:val="00461326"/>
    <w:rsid w:val="004624FE"/>
    <w:rsid w:val="0046268E"/>
    <w:rsid w:val="00463926"/>
    <w:rsid w:val="00465403"/>
    <w:rsid w:val="004749C4"/>
    <w:rsid w:val="004804D8"/>
    <w:rsid w:val="0048207F"/>
    <w:rsid w:val="004828C3"/>
    <w:rsid w:val="00482982"/>
    <w:rsid w:val="004863E1"/>
    <w:rsid w:val="0049130A"/>
    <w:rsid w:val="004920E9"/>
    <w:rsid w:val="00493B0F"/>
    <w:rsid w:val="00494118"/>
    <w:rsid w:val="004964A2"/>
    <w:rsid w:val="00496F13"/>
    <w:rsid w:val="004A6BFE"/>
    <w:rsid w:val="004A6C98"/>
    <w:rsid w:val="004B1630"/>
    <w:rsid w:val="004B1E20"/>
    <w:rsid w:val="004B238C"/>
    <w:rsid w:val="004B2595"/>
    <w:rsid w:val="004B25B0"/>
    <w:rsid w:val="004B3031"/>
    <w:rsid w:val="004B408A"/>
    <w:rsid w:val="004B6B34"/>
    <w:rsid w:val="004C02C7"/>
    <w:rsid w:val="004C0C2C"/>
    <w:rsid w:val="004C3C3B"/>
    <w:rsid w:val="004C3CB0"/>
    <w:rsid w:val="004C78F6"/>
    <w:rsid w:val="004D0670"/>
    <w:rsid w:val="004D127D"/>
    <w:rsid w:val="004D3475"/>
    <w:rsid w:val="004D38DD"/>
    <w:rsid w:val="004D4B60"/>
    <w:rsid w:val="004D5E70"/>
    <w:rsid w:val="004D5F4C"/>
    <w:rsid w:val="004D7B01"/>
    <w:rsid w:val="004D7C4C"/>
    <w:rsid w:val="004E0159"/>
    <w:rsid w:val="004E0595"/>
    <w:rsid w:val="004E073F"/>
    <w:rsid w:val="004E6A6C"/>
    <w:rsid w:val="004F2F58"/>
    <w:rsid w:val="004F5E6C"/>
    <w:rsid w:val="004F6DEE"/>
    <w:rsid w:val="00500626"/>
    <w:rsid w:val="00504A92"/>
    <w:rsid w:val="00504C0E"/>
    <w:rsid w:val="00510046"/>
    <w:rsid w:val="0051150B"/>
    <w:rsid w:val="00514572"/>
    <w:rsid w:val="00514DEA"/>
    <w:rsid w:val="005153E0"/>
    <w:rsid w:val="005172FD"/>
    <w:rsid w:val="00517769"/>
    <w:rsid w:val="005179C3"/>
    <w:rsid w:val="005243E0"/>
    <w:rsid w:val="00530057"/>
    <w:rsid w:val="00531404"/>
    <w:rsid w:val="00531B2B"/>
    <w:rsid w:val="005368AA"/>
    <w:rsid w:val="00537FC4"/>
    <w:rsid w:val="00542374"/>
    <w:rsid w:val="005440F9"/>
    <w:rsid w:val="005450EE"/>
    <w:rsid w:val="00550AE4"/>
    <w:rsid w:val="0055129C"/>
    <w:rsid w:val="0055166C"/>
    <w:rsid w:val="005524F6"/>
    <w:rsid w:val="005532FF"/>
    <w:rsid w:val="005560AA"/>
    <w:rsid w:val="00563AEE"/>
    <w:rsid w:val="005729D6"/>
    <w:rsid w:val="00583925"/>
    <w:rsid w:val="00584281"/>
    <w:rsid w:val="0058575A"/>
    <w:rsid w:val="00585C10"/>
    <w:rsid w:val="0058773E"/>
    <w:rsid w:val="005879F9"/>
    <w:rsid w:val="00587E2C"/>
    <w:rsid w:val="00587F8E"/>
    <w:rsid w:val="005908BB"/>
    <w:rsid w:val="00592E30"/>
    <w:rsid w:val="00593789"/>
    <w:rsid w:val="005A4D88"/>
    <w:rsid w:val="005B05C1"/>
    <w:rsid w:val="005B352C"/>
    <w:rsid w:val="005C3D17"/>
    <w:rsid w:val="005C4467"/>
    <w:rsid w:val="005C44B1"/>
    <w:rsid w:val="005D1C21"/>
    <w:rsid w:val="005D2464"/>
    <w:rsid w:val="005D70FB"/>
    <w:rsid w:val="005E4D48"/>
    <w:rsid w:val="005E676E"/>
    <w:rsid w:val="005E6C96"/>
    <w:rsid w:val="005F170A"/>
    <w:rsid w:val="005F1BE0"/>
    <w:rsid w:val="005F61F8"/>
    <w:rsid w:val="005F694B"/>
    <w:rsid w:val="00600D76"/>
    <w:rsid w:val="006071D0"/>
    <w:rsid w:val="006121D1"/>
    <w:rsid w:val="0061624A"/>
    <w:rsid w:val="00617A50"/>
    <w:rsid w:val="0062487C"/>
    <w:rsid w:val="00624DF8"/>
    <w:rsid w:val="00625C5D"/>
    <w:rsid w:val="00627BA9"/>
    <w:rsid w:val="00634243"/>
    <w:rsid w:val="00634533"/>
    <w:rsid w:val="0063511E"/>
    <w:rsid w:val="00635A86"/>
    <w:rsid w:val="006365DD"/>
    <w:rsid w:val="00641BF0"/>
    <w:rsid w:val="00643105"/>
    <w:rsid w:val="0065130F"/>
    <w:rsid w:val="00653A15"/>
    <w:rsid w:val="00656CA7"/>
    <w:rsid w:val="00657DD6"/>
    <w:rsid w:val="006617A5"/>
    <w:rsid w:val="00665098"/>
    <w:rsid w:val="00666452"/>
    <w:rsid w:val="0066684E"/>
    <w:rsid w:val="00666B55"/>
    <w:rsid w:val="00667156"/>
    <w:rsid w:val="00667439"/>
    <w:rsid w:val="00670D86"/>
    <w:rsid w:val="0067123B"/>
    <w:rsid w:val="006843C9"/>
    <w:rsid w:val="006908D0"/>
    <w:rsid w:val="00692625"/>
    <w:rsid w:val="00694E6B"/>
    <w:rsid w:val="00695F17"/>
    <w:rsid w:val="006A2145"/>
    <w:rsid w:val="006B1170"/>
    <w:rsid w:val="006B3F9F"/>
    <w:rsid w:val="006B466C"/>
    <w:rsid w:val="006B508B"/>
    <w:rsid w:val="006B54DE"/>
    <w:rsid w:val="006C29BD"/>
    <w:rsid w:val="006D1806"/>
    <w:rsid w:val="006D1FCF"/>
    <w:rsid w:val="006D2497"/>
    <w:rsid w:val="006D304A"/>
    <w:rsid w:val="006D4D55"/>
    <w:rsid w:val="006D7C7D"/>
    <w:rsid w:val="006E1572"/>
    <w:rsid w:val="006E2C2B"/>
    <w:rsid w:val="006E36B1"/>
    <w:rsid w:val="006E66E1"/>
    <w:rsid w:val="006F22DA"/>
    <w:rsid w:val="006F55DD"/>
    <w:rsid w:val="006F5BA7"/>
    <w:rsid w:val="0070181D"/>
    <w:rsid w:val="007026D4"/>
    <w:rsid w:val="00702713"/>
    <w:rsid w:val="00705983"/>
    <w:rsid w:val="00706603"/>
    <w:rsid w:val="00716DA7"/>
    <w:rsid w:val="00717A6D"/>
    <w:rsid w:val="00721166"/>
    <w:rsid w:val="00722BDE"/>
    <w:rsid w:val="00723069"/>
    <w:rsid w:val="007261BA"/>
    <w:rsid w:val="007276EA"/>
    <w:rsid w:val="00727AC8"/>
    <w:rsid w:val="007318D5"/>
    <w:rsid w:val="00734DDE"/>
    <w:rsid w:val="00735F2C"/>
    <w:rsid w:val="007374C9"/>
    <w:rsid w:val="007452C9"/>
    <w:rsid w:val="00752D39"/>
    <w:rsid w:val="00760A85"/>
    <w:rsid w:val="007617C9"/>
    <w:rsid w:val="00763408"/>
    <w:rsid w:val="00764F61"/>
    <w:rsid w:val="007655FD"/>
    <w:rsid w:val="00766D4F"/>
    <w:rsid w:val="00767C72"/>
    <w:rsid w:val="00777F0F"/>
    <w:rsid w:val="007968DC"/>
    <w:rsid w:val="00797224"/>
    <w:rsid w:val="00797279"/>
    <w:rsid w:val="00797C5D"/>
    <w:rsid w:val="007A1747"/>
    <w:rsid w:val="007A24A5"/>
    <w:rsid w:val="007A585C"/>
    <w:rsid w:val="007A58EB"/>
    <w:rsid w:val="007A7D36"/>
    <w:rsid w:val="007B08BD"/>
    <w:rsid w:val="007B1F1C"/>
    <w:rsid w:val="007B533D"/>
    <w:rsid w:val="007B5B17"/>
    <w:rsid w:val="007C032D"/>
    <w:rsid w:val="007C085A"/>
    <w:rsid w:val="007C27A1"/>
    <w:rsid w:val="007C552F"/>
    <w:rsid w:val="007C71BD"/>
    <w:rsid w:val="007C736B"/>
    <w:rsid w:val="007D1D09"/>
    <w:rsid w:val="007D2773"/>
    <w:rsid w:val="007D4291"/>
    <w:rsid w:val="007D4E3F"/>
    <w:rsid w:val="007E2367"/>
    <w:rsid w:val="007E75F7"/>
    <w:rsid w:val="007F03B0"/>
    <w:rsid w:val="007F48FC"/>
    <w:rsid w:val="007F5107"/>
    <w:rsid w:val="007F5CD7"/>
    <w:rsid w:val="0080350A"/>
    <w:rsid w:val="00803A6C"/>
    <w:rsid w:val="00805C07"/>
    <w:rsid w:val="00806B2C"/>
    <w:rsid w:val="00811ADE"/>
    <w:rsid w:val="0081201D"/>
    <w:rsid w:val="00817ACD"/>
    <w:rsid w:val="00822663"/>
    <w:rsid w:val="00823F37"/>
    <w:rsid w:val="008258BE"/>
    <w:rsid w:val="00826431"/>
    <w:rsid w:val="008267AD"/>
    <w:rsid w:val="00826DD7"/>
    <w:rsid w:val="0083324A"/>
    <w:rsid w:val="008448CA"/>
    <w:rsid w:val="00853279"/>
    <w:rsid w:val="00855117"/>
    <w:rsid w:val="008552F9"/>
    <w:rsid w:val="00864E04"/>
    <w:rsid w:val="008679CC"/>
    <w:rsid w:val="00882088"/>
    <w:rsid w:val="0088263F"/>
    <w:rsid w:val="00882BCB"/>
    <w:rsid w:val="00884B41"/>
    <w:rsid w:val="00886D96"/>
    <w:rsid w:val="008874B1"/>
    <w:rsid w:val="008958DB"/>
    <w:rsid w:val="00897820"/>
    <w:rsid w:val="008B50E7"/>
    <w:rsid w:val="008C0A55"/>
    <w:rsid w:val="008C3B4F"/>
    <w:rsid w:val="008C6286"/>
    <w:rsid w:val="008D1A10"/>
    <w:rsid w:val="008D1A94"/>
    <w:rsid w:val="008D6272"/>
    <w:rsid w:val="008D7972"/>
    <w:rsid w:val="008E079E"/>
    <w:rsid w:val="008E160A"/>
    <w:rsid w:val="008E4304"/>
    <w:rsid w:val="008E4C7D"/>
    <w:rsid w:val="008E5526"/>
    <w:rsid w:val="008E609D"/>
    <w:rsid w:val="008F0208"/>
    <w:rsid w:val="008F12E6"/>
    <w:rsid w:val="008F224E"/>
    <w:rsid w:val="008F2B7E"/>
    <w:rsid w:val="008F3BE6"/>
    <w:rsid w:val="008F3FA1"/>
    <w:rsid w:val="008F6A3F"/>
    <w:rsid w:val="008F6B0E"/>
    <w:rsid w:val="00910C46"/>
    <w:rsid w:val="00912130"/>
    <w:rsid w:val="00913A98"/>
    <w:rsid w:val="00917711"/>
    <w:rsid w:val="009262E9"/>
    <w:rsid w:val="00927F67"/>
    <w:rsid w:val="00932870"/>
    <w:rsid w:val="00933A21"/>
    <w:rsid w:val="009346CF"/>
    <w:rsid w:val="009420A4"/>
    <w:rsid w:val="00946BC5"/>
    <w:rsid w:val="0095140A"/>
    <w:rsid w:val="00951B7A"/>
    <w:rsid w:val="00956650"/>
    <w:rsid w:val="00960042"/>
    <w:rsid w:val="00970D4B"/>
    <w:rsid w:val="00973A64"/>
    <w:rsid w:val="00976AA2"/>
    <w:rsid w:val="00981E65"/>
    <w:rsid w:val="00982393"/>
    <w:rsid w:val="00990053"/>
    <w:rsid w:val="00992730"/>
    <w:rsid w:val="00992B73"/>
    <w:rsid w:val="00994D83"/>
    <w:rsid w:val="009A3B1F"/>
    <w:rsid w:val="009A3F38"/>
    <w:rsid w:val="009A47AF"/>
    <w:rsid w:val="009A6754"/>
    <w:rsid w:val="009A6897"/>
    <w:rsid w:val="009A7690"/>
    <w:rsid w:val="009B3DA8"/>
    <w:rsid w:val="009C498E"/>
    <w:rsid w:val="009C5C55"/>
    <w:rsid w:val="009C6951"/>
    <w:rsid w:val="009C6C6A"/>
    <w:rsid w:val="009D1C68"/>
    <w:rsid w:val="009D60FE"/>
    <w:rsid w:val="009E0A73"/>
    <w:rsid w:val="009E1571"/>
    <w:rsid w:val="009E6A54"/>
    <w:rsid w:val="009F4B1A"/>
    <w:rsid w:val="009F5FB1"/>
    <w:rsid w:val="00A03B02"/>
    <w:rsid w:val="00A060DA"/>
    <w:rsid w:val="00A11702"/>
    <w:rsid w:val="00A15B2C"/>
    <w:rsid w:val="00A217FF"/>
    <w:rsid w:val="00A2470A"/>
    <w:rsid w:val="00A25859"/>
    <w:rsid w:val="00A274F0"/>
    <w:rsid w:val="00A31EA1"/>
    <w:rsid w:val="00A35C45"/>
    <w:rsid w:val="00A41A27"/>
    <w:rsid w:val="00A42F0E"/>
    <w:rsid w:val="00A43FF1"/>
    <w:rsid w:val="00A50855"/>
    <w:rsid w:val="00A51D07"/>
    <w:rsid w:val="00A51D97"/>
    <w:rsid w:val="00A54142"/>
    <w:rsid w:val="00A56E72"/>
    <w:rsid w:val="00A57539"/>
    <w:rsid w:val="00A57968"/>
    <w:rsid w:val="00A63193"/>
    <w:rsid w:val="00A73790"/>
    <w:rsid w:val="00A75265"/>
    <w:rsid w:val="00A779D6"/>
    <w:rsid w:val="00A81EAC"/>
    <w:rsid w:val="00A82011"/>
    <w:rsid w:val="00A840C5"/>
    <w:rsid w:val="00A844B9"/>
    <w:rsid w:val="00A86237"/>
    <w:rsid w:val="00A863B2"/>
    <w:rsid w:val="00A877FF"/>
    <w:rsid w:val="00A879AA"/>
    <w:rsid w:val="00A93A83"/>
    <w:rsid w:val="00A95E9E"/>
    <w:rsid w:val="00A972AE"/>
    <w:rsid w:val="00A9782C"/>
    <w:rsid w:val="00AA05EC"/>
    <w:rsid w:val="00AA1968"/>
    <w:rsid w:val="00AA3CE2"/>
    <w:rsid w:val="00AB0294"/>
    <w:rsid w:val="00AB1FB6"/>
    <w:rsid w:val="00AB24D5"/>
    <w:rsid w:val="00AB386B"/>
    <w:rsid w:val="00AB4FBD"/>
    <w:rsid w:val="00AB5DE5"/>
    <w:rsid w:val="00AC1CC9"/>
    <w:rsid w:val="00AC6284"/>
    <w:rsid w:val="00AC6FC3"/>
    <w:rsid w:val="00AC7687"/>
    <w:rsid w:val="00AC7FA0"/>
    <w:rsid w:val="00AD0518"/>
    <w:rsid w:val="00AD161C"/>
    <w:rsid w:val="00AD273A"/>
    <w:rsid w:val="00AD31BE"/>
    <w:rsid w:val="00AD421C"/>
    <w:rsid w:val="00AD6060"/>
    <w:rsid w:val="00AD75A0"/>
    <w:rsid w:val="00AD75ED"/>
    <w:rsid w:val="00AE398E"/>
    <w:rsid w:val="00AE5537"/>
    <w:rsid w:val="00AE6453"/>
    <w:rsid w:val="00AF0529"/>
    <w:rsid w:val="00AF1134"/>
    <w:rsid w:val="00AF5134"/>
    <w:rsid w:val="00AF70E5"/>
    <w:rsid w:val="00AF7F38"/>
    <w:rsid w:val="00B02A33"/>
    <w:rsid w:val="00B03B13"/>
    <w:rsid w:val="00B05483"/>
    <w:rsid w:val="00B063CA"/>
    <w:rsid w:val="00B065DF"/>
    <w:rsid w:val="00B07BFD"/>
    <w:rsid w:val="00B1779D"/>
    <w:rsid w:val="00B17E56"/>
    <w:rsid w:val="00B2348C"/>
    <w:rsid w:val="00B248FA"/>
    <w:rsid w:val="00B2675D"/>
    <w:rsid w:val="00B27700"/>
    <w:rsid w:val="00B3334D"/>
    <w:rsid w:val="00B35999"/>
    <w:rsid w:val="00B37A8D"/>
    <w:rsid w:val="00B40352"/>
    <w:rsid w:val="00B42A50"/>
    <w:rsid w:val="00B42EE4"/>
    <w:rsid w:val="00B46EB5"/>
    <w:rsid w:val="00B47875"/>
    <w:rsid w:val="00B5218F"/>
    <w:rsid w:val="00B57BFD"/>
    <w:rsid w:val="00B7007F"/>
    <w:rsid w:val="00B702FE"/>
    <w:rsid w:val="00B71058"/>
    <w:rsid w:val="00B71A8C"/>
    <w:rsid w:val="00B71AB9"/>
    <w:rsid w:val="00B73552"/>
    <w:rsid w:val="00B741D9"/>
    <w:rsid w:val="00B8004B"/>
    <w:rsid w:val="00B80A1F"/>
    <w:rsid w:val="00B82B9E"/>
    <w:rsid w:val="00B83BF7"/>
    <w:rsid w:val="00B9259E"/>
    <w:rsid w:val="00B92FD8"/>
    <w:rsid w:val="00B933D8"/>
    <w:rsid w:val="00B9359A"/>
    <w:rsid w:val="00B93E9F"/>
    <w:rsid w:val="00B943C3"/>
    <w:rsid w:val="00B96150"/>
    <w:rsid w:val="00BA0C00"/>
    <w:rsid w:val="00BA35FE"/>
    <w:rsid w:val="00BB58CB"/>
    <w:rsid w:val="00BB624E"/>
    <w:rsid w:val="00BC3613"/>
    <w:rsid w:val="00BC369D"/>
    <w:rsid w:val="00BC61EC"/>
    <w:rsid w:val="00BC6D45"/>
    <w:rsid w:val="00BC74B5"/>
    <w:rsid w:val="00BD0309"/>
    <w:rsid w:val="00BD0F1C"/>
    <w:rsid w:val="00BD0F3F"/>
    <w:rsid w:val="00BD3C85"/>
    <w:rsid w:val="00BE47E0"/>
    <w:rsid w:val="00BE74FC"/>
    <w:rsid w:val="00BF281A"/>
    <w:rsid w:val="00C0091E"/>
    <w:rsid w:val="00C02A8F"/>
    <w:rsid w:val="00C02B2C"/>
    <w:rsid w:val="00C03156"/>
    <w:rsid w:val="00C0359C"/>
    <w:rsid w:val="00C037FF"/>
    <w:rsid w:val="00C0487B"/>
    <w:rsid w:val="00C056CE"/>
    <w:rsid w:val="00C07324"/>
    <w:rsid w:val="00C103D6"/>
    <w:rsid w:val="00C1253D"/>
    <w:rsid w:val="00C17C61"/>
    <w:rsid w:val="00C17CE7"/>
    <w:rsid w:val="00C260A6"/>
    <w:rsid w:val="00C314FA"/>
    <w:rsid w:val="00C4157F"/>
    <w:rsid w:val="00C41C41"/>
    <w:rsid w:val="00C4574D"/>
    <w:rsid w:val="00C47652"/>
    <w:rsid w:val="00C47F89"/>
    <w:rsid w:val="00C55EFD"/>
    <w:rsid w:val="00C57CE4"/>
    <w:rsid w:val="00C60FF6"/>
    <w:rsid w:val="00C617BC"/>
    <w:rsid w:val="00C62338"/>
    <w:rsid w:val="00C633DB"/>
    <w:rsid w:val="00C63CF2"/>
    <w:rsid w:val="00C6650A"/>
    <w:rsid w:val="00C7334E"/>
    <w:rsid w:val="00C743CB"/>
    <w:rsid w:val="00C74577"/>
    <w:rsid w:val="00C7773C"/>
    <w:rsid w:val="00C77F6C"/>
    <w:rsid w:val="00C8178C"/>
    <w:rsid w:val="00C92C61"/>
    <w:rsid w:val="00C9646D"/>
    <w:rsid w:val="00CA4B03"/>
    <w:rsid w:val="00CA64FA"/>
    <w:rsid w:val="00CA66A0"/>
    <w:rsid w:val="00CB0D5E"/>
    <w:rsid w:val="00CB231D"/>
    <w:rsid w:val="00CB7376"/>
    <w:rsid w:val="00CC24BC"/>
    <w:rsid w:val="00CC3C37"/>
    <w:rsid w:val="00CE16A1"/>
    <w:rsid w:val="00CE1B52"/>
    <w:rsid w:val="00CE279A"/>
    <w:rsid w:val="00CE4321"/>
    <w:rsid w:val="00CE62D3"/>
    <w:rsid w:val="00CE75C5"/>
    <w:rsid w:val="00CF0C46"/>
    <w:rsid w:val="00CF0F5A"/>
    <w:rsid w:val="00CF2070"/>
    <w:rsid w:val="00CF5B7D"/>
    <w:rsid w:val="00CF69C4"/>
    <w:rsid w:val="00D0001C"/>
    <w:rsid w:val="00D01D71"/>
    <w:rsid w:val="00D038F3"/>
    <w:rsid w:val="00D11F00"/>
    <w:rsid w:val="00D2186A"/>
    <w:rsid w:val="00D21D54"/>
    <w:rsid w:val="00D23862"/>
    <w:rsid w:val="00D25A88"/>
    <w:rsid w:val="00D27D98"/>
    <w:rsid w:val="00D32885"/>
    <w:rsid w:val="00D33D76"/>
    <w:rsid w:val="00D35FCE"/>
    <w:rsid w:val="00D365B8"/>
    <w:rsid w:val="00D45499"/>
    <w:rsid w:val="00D50AD7"/>
    <w:rsid w:val="00D50D85"/>
    <w:rsid w:val="00D5286F"/>
    <w:rsid w:val="00D52891"/>
    <w:rsid w:val="00D53994"/>
    <w:rsid w:val="00D54412"/>
    <w:rsid w:val="00D5529B"/>
    <w:rsid w:val="00D552D0"/>
    <w:rsid w:val="00D564BA"/>
    <w:rsid w:val="00D621DD"/>
    <w:rsid w:val="00D66E5A"/>
    <w:rsid w:val="00D6762D"/>
    <w:rsid w:val="00D72245"/>
    <w:rsid w:val="00D72941"/>
    <w:rsid w:val="00D74955"/>
    <w:rsid w:val="00D757DE"/>
    <w:rsid w:val="00D76441"/>
    <w:rsid w:val="00D840A9"/>
    <w:rsid w:val="00D86207"/>
    <w:rsid w:val="00D96667"/>
    <w:rsid w:val="00DA6E7A"/>
    <w:rsid w:val="00DB383F"/>
    <w:rsid w:val="00DB3E0A"/>
    <w:rsid w:val="00DB4758"/>
    <w:rsid w:val="00DB5200"/>
    <w:rsid w:val="00DB60CD"/>
    <w:rsid w:val="00DC1037"/>
    <w:rsid w:val="00DC1523"/>
    <w:rsid w:val="00DC21C3"/>
    <w:rsid w:val="00DC3DF3"/>
    <w:rsid w:val="00DC5310"/>
    <w:rsid w:val="00DC6F6E"/>
    <w:rsid w:val="00DD3400"/>
    <w:rsid w:val="00DE3DAF"/>
    <w:rsid w:val="00DF03F7"/>
    <w:rsid w:val="00DF2608"/>
    <w:rsid w:val="00DF541D"/>
    <w:rsid w:val="00E0041E"/>
    <w:rsid w:val="00E018BD"/>
    <w:rsid w:val="00E0232E"/>
    <w:rsid w:val="00E0245A"/>
    <w:rsid w:val="00E027D1"/>
    <w:rsid w:val="00E03DE7"/>
    <w:rsid w:val="00E06418"/>
    <w:rsid w:val="00E15347"/>
    <w:rsid w:val="00E22244"/>
    <w:rsid w:val="00E2263E"/>
    <w:rsid w:val="00E22A92"/>
    <w:rsid w:val="00E25941"/>
    <w:rsid w:val="00E32667"/>
    <w:rsid w:val="00E32927"/>
    <w:rsid w:val="00E33F10"/>
    <w:rsid w:val="00E364D0"/>
    <w:rsid w:val="00E36D92"/>
    <w:rsid w:val="00E36E55"/>
    <w:rsid w:val="00E42FF8"/>
    <w:rsid w:val="00E46B44"/>
    <w:rsid w:val="00E55A21"/>
    <w:rsid w:val="00E6630E"/>
    <w:rsid w:val="00E73CCA"/>
    <w:rsid w:val="00E742EE"/>
    <w:rsid w:val="00E769E2"/>
    <w:rsid w:val="00E84617"/>
    <w:rsid w:val="00E855E4"/>
    <w:rsid w:val="00E87DC0"/>
    <w:rsid w:val="00E9127A"/>
    <w:rsid w:val="00E9391E"/>
    <w:rsid w:val="00E96A2C"/>
    <w:rsid w:val="00EA0060"/>
    <w:rsid w:val="00EA2761"/>
    <w:rsid w:val="00EA2CD6"/>
    <w:rsid w:val="00EA3860"/>
    <w:rsid w:val="00EA5FC9"/>
    <w:rsid w:val="00EB4079"/>
    <w:rsid w:val="00EB44A4"/>
    <w:rsid w:val="00EB7293"/>
    <w:rsid w:val="00EC0B68"/>
    <w:rsid w:val="00EC11F9"/>
    <w:rsid w:val="00EC5B1B"/>
    <w:rsid w:val="00EC6C9D"/>
    <w:rsid w:val="00ED0E88"/>
    <w:rsid w:val="00ED2394"/>
    <w:rsid w:val="00ED37E5"/>
    <w:rsid w:val="00ED4FE8"/>
    <w:rsid w:val="00ED6765"/>
    <w:rsid w:val="00ED6F8F"/>
    <w:rsid w:val="00EE028C"/>
    <w:rsid w:val="00EE0611"/>
    <w:rsid w:val="00EE2495"/>
    <w:rsid w:val="00EE3C96"/>
    <w:rsid w:val="00EE4D88"/>
    <w:rsid w:val="00EE6806"/>
    <w:rsid w:val="00EE7653"/>
    <w:rsid w:val="00EF17F7"/>
    <w:rsid w:val="00F01E71"/>
    <w:rsid w:val="00F11EA3"/>
    <w:rsid w:val="00F20D5D"/>
    <w:rsid w:val="00F22759"/>
    <w:rsid w:val="00F235EF"/>
    <w:rsid w:val="00F23D53"/>
    <w:rsid w:val="00F25587"/>
    <w:rsid w:val="00F26DE2"/>
    <w:rsid w:val="00F32045"/>
    <w:rsid w:val="00F363AD"/>
    <w:rsid w:val="00F41361"/>
    <w:rsid w:val="00F42198"/>
    <w:rsid w:val="00F448AF"/>
    <w:rsid w:val="00F51638"/>
    <w:rsid w:val="00F546DD"/>
    <w:rsid w:val="00F568D0"/>
    <w:rsid w:val="00F62B72"/>
    <w:rsid w:val="00F637CE"/>
    <w:rsid w:val="00F64678"/>
    <w:rsid w:val="00F80444"/>
    <w:rsid w:val="00F82E44"/>
    <w:rsid w:val="00F86B20"/>
    <w:rsid w:val="00F87662"/>
    <w:rsid w:val="00F904EA"/>
    <w:rsid w:val="00F9071E"/>
    <w:rsid w:val="00F96F71"/>
    <w:rsid w:val="00FA2297"/>
    <w:rsid w:val="00FA2DAC"/>
    <w:rsid w:val="00FA35E2"/>
    <w:rsid w:val="00FA79F6"/>
    <w:rsid w:val="00FB1302"/>
    <w:rsid w:val="00FB4977"/>
    <w:rsid w:val="00FB5C8A"/>
    <w:rsid w:val="00FB68C8"/>
    <w:rsid w:val="00FB7F79"/>
    <w:rsid w:val="00FC3BCE"/>
    <w:rsid w:val="00FC6E01"/>
    <w:rsid w:val="00FC772A"/>
    <w:rsid w:val="00FC7EF3"/>
    <w:rsid w:val="00FD279A"/>
    <w:rsid w:val="00FD2C76"/>
    <w:rsid w:val="00FD386F"/>
    <w:rsid w:val="00FD49B9"/>
    <w:rsid w:val="00FD53C5"/>
    <w:rsid w:val="00FD6574"/>
    <w:rsid w:val="00FE1F43"/>
    <w:rsid w:val="00FE2570"/>
    <w:rsid w:val="00FE4B23"/>
    <w:rsid w:val="00FF2670"/>
    <w:rsid w:val="00FF301E"/>
    <w:rsid w:val="00FF5399"/>
    <w:rsid w:val="00FF5867"/>
    <w:rsid w:val="00FF6F8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51D8"/>
  <w15:chartTrackingRefBased/>
  <w15:docId w15:val="{67A8AD45-B337-4930-84D6-F01D8345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3C9"/>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6843C9"/>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843C9"/>
    <w:pPr>
      <w:keepNext/>
      <w:keepLines/>
      <w:spacing w:before="40" w:after="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semiHidden/>
    <w:unhideWhenUsed/>
    <w:qFormat/>
    <w:rsid w:val="00716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027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C9"/>
    <w:rPr>
      <w:rFonts w:eastAsiaTheme="majorEastAsia" w:cstheme="majorBidi"/>
      <w:szCs w:val="32"/>
    </w:rPr>
  </w:style>
  <w:style w:type="character" w:customStyle="1" w:styleId="Heading2Char">
    <w:name w:val="Heading 2 Char"/>
    <w:basedOn w:val="DefaultParagraphFont"/>
    <w:link w:val="Heading2"/>
    <w:uiPriority w:val="9"/>
    <w:rsid w:val="006843C9"/>
    <w:rPr>
      <w:rFonts w:eastAsiaTheme="majorEastAsia" w:cstheme="majorBidi"/>
      <w:sz w:val="22"/>
      <w:szCs w:val="26"/>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Schriftart: 9 pt,ft"/>
    <w:basedOn w:val="Normal"/>
    <w:link w:val="FootnoteTextChar"/>
    <w:uiPriority w:val="99"/>
    <w:unhideWhenUsed/>
    <w:qFormat/>
    <w:rsid w:val="006843C9"/>
    <w:pPr>
      <w:spacing w:after="0" w:line="240" w:lineRule="auto"/>
    </w:pPr>
    <w:rPr>
      <w:rFonts w:ascii="Times New Roman" w:eastAsia="Calibri" w:hAnsi="Times New Roman" w:cs="Times New Roman"/>
      <w:sz w:val="20"/>
      <w:szCs w:val="20"/>
      <w:lang w:eastAsia="lv-LV"/>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t Char"/>
    <w:basedOn w:val="DefaultParagraphFont"/>
    <w:link w:val="FootnoteText"/>
    <w:uiPriority w:val="99"/>
    <w:qFormat/>
    <w:rsid w:val="006843C9"/>
    <w:rPr>
      <w:rFonts w:eastAsia="Calibri" w:cs="Times New Roman"/>
      <w:sz w:val="20"/>
      <w:szCs w:val="20"/>
      <w:lang w:eastAsia="lv-LV"/>
    </w:rPr>
  </w:style>
  <w:style w:type="character" w:styleId="FootnoteReference">
    <w:name w:val="footnote reference"/>
    <w:aliases w:val="Footnote Reference Number,Footnote symbol,Footnote Reference Superscript,Footnote Refernece,Footnote number,Footnote reference number,Times 10 Point,Exposant 3 Point,EN Footnote Reference,note TESI,Voetnootverwijzing,fr,o,FR,FR1,ftref"/>
    <w:link w:val="FootnotesymbolCarZchn"/>
    <w:uiPriority w:val="99"/>
    <w:unhideWhenUsed/>
    <w:qFormat/>
    <w:rsid w:val="006843C9"/>
    <w:rPr>
      <w:vertAlign w:val="superscript"/>
    </w:rPr>
  </w:style>
  <w:style w:type="paragraph" w:styleId="Header">
    <w:name w:val="header"/>
    <w:basedOn w:val="Normal"/>
    <w:link w:val="HeaderChar"/>
    <w:uiPriority w:val="99"/>
    <w:unhideWhenUsed/>
    <w:rsid w:val="006843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43C9"/>
    <w:rPr>
      <w:rFonts w:asciiTheme="minorHAnsi" w:hAnsiTheme="minorHAnsi"/>
      <w:sz w:val="22"/>
    </w:rPr>
  </w:style>
  <w:style w:type="paragraph" w:styleId="Footer">
    <w:name w:val="footer"/>
    <w:basedOn w:val="Normal"/>
    <w:link w:val="FooterChar"/>
    <w:uiPriority w:val="99"/>
    <w:unhideWhenUsed/>
    <w:rsid w:val="006843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43C9"/>
    <w:rPr>
      <w:rFonts w:asciiTheme="minorHAnsi" w:hAnsiTheme="minorHAnsi"/>
      <w:sz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6843C9"/>
    <w:pPr>
      <w:ind w:left="720"/>
      <w:contextualSpacing/>
    </w:pPr>
  </w:style>
  <w:style w:type="paragraph" w:styleId="BalloonText">
    <w:name w:val="Balloon Text"/>
    <w:basedOn w:val="Normal"/>
    <w:link w:val="BalloonTextChar"/>
    <w:uiPriority w:val="99"/>
    <w:semiHidden/>
    <w:unhideWhenUsed/>
    <w:rsid w:val="00684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C9"/>
    <w:rPr>
      <w:rFonts w:ascii="Segoe UI" w:hAnsi="Segoe UI" w:cs="Segoe UI"/>
      <w:sz w:val="18"/>
      <w:szCs w:val="18"/>
    </w:rPr>
  </w:style>
  <w:style w:type="character" w:styleId="Hyperlink">
    <w:name w:val="Hyperlink"/>
    <w:basedOn w:val="DefaultParagraphFont"/>
    <w:uiPriority w:val="99"/>
    <w:unhideWhenUsed/>
    <w:rsid w:val="006843C9"/>
    <w:rPr>
      <w:color w:val="0563C1" w:themeColor="hyperlink"/>
      <w:u w:val="singl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6843C9"/>
    <w:rPr>
      <w:rFonts w:asciiTheme="minorHAnsi" w:hAnsiTheme="minorHAnsi"/>
      <w:sz w:val="22"/>
    </w:rPr>
  </w:style>
  <w:style w:type="paragraph" w:customStyle="1" w:styleId="naisc">
    <w:name w:val="naisc"/>
    <w:basedOn w:val="Normal"/>
    <w:rsid w:val="006843C9"/>
    <w:pPr>
      <w:spacing w:before="75" w:after="75" w:line="240" w:lineRule="auto"/>
      <w:jc w:val="center"/>
    </w:pPr>
    <w:rPr>
      <w:rFonts w:ascii="Times New Roman" w:eastAsia="Times New Roman" w:hAnsi="Times New Roman" w:cs="Times New Roman"/>
      <w:sz w:val="24"/>
      <w:szCs w:val="24"/>
      <w:lang w:eastAsia="lv-LV"/>
    </w:rPr>
  </w:style>
  <w:style w:type="paragraph" w:customStyle="1" w:styleId="Default">
    <w:name w:val="Default"/>
    <w:rsid w:val="006843C9"/>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Normal1">
    <w:name w:val="Normal1"/>
    <w:rsid w:val="006843C9"/>
    <w:pPr>
      <w:spacing w:line="276" w:lineRule="auto"/>
    </w:pPr>
    <w:rPr>
      <w:rFonts w:ascii="Arial" w:eastAsia="Arial" w:hAnsi="Arial" w:cs="Arial"/>
      <w:sz w:val="22"/>
    </w:rPr>
  </w:style>
  <w:style w:type="character" w:customStyle="1" w:styleId="Text1Char">
    <w:name w:val="Text 1 Char"/>
    <w:link w:val="Text1"/>
    <w:locked/>
    <w:rsid w:val="006843C9"/>
  </w:style>
  <w:style w:type="paragraph" w:customStyle="1" w:styleId="Text1">
    <w:name w:val="Text 1"/>
    <w:basedOn w:val="Normal"/>
    <w:link w:val="Text1Char"/>
    <w:rsid w:val="006843C9"/>
    <w:pPr>
      <w:spacing w:before="120" w:after="120" w:line="240" w:lineRule="auto"/>
      <w:ind w:left="850"/>
      <w:jc w:val="both"/>
    </w:pPr>
    <w:rPr>
      <w:rFonts w:ascii="Times New Roman" w:hAnsi="Times New Roman"/>
      <w:sz w:val="24"/>
    </w:rPr>
  </w:style>
  <w:style w:type="paragraph" w:customStyle="1" w:styleId="mt-translation">
    <w:name w:val="mt-translation"/>
    <w:basedOn w:val="Normal"/>
    <w:rsid w:val="006843C9"/>
    <w:pPr>
      <w:spacing w:after="100" w:afterAutospacing="1" w:line="276" w:lineRule="auto"/>
      <w:ind w:firstLine="720"/>
    </w:pPr>
    <w:rPr>
      <w:rFonts w:ascii="Times New Roman" w:eastAsia="Times New Roman" w:hAnsi="Times New Roman" w:cs="Times New Roman"/>
      <w:sz w:val="24"/>
      <w:szCs w:val="24"/>
      <w:lang w:eastAsia="lv-LV"/>
    </w:rPr>
  </w:style>
  <w:style w:type="character" w:customStyle="1" w:styleId="Bodytext">
    <w:name w:val="Body text_"/>
    <w:basedOn w:val="DefaultParagraphFont"/>
    <w:link w:val="BodyText2"/>
    <w:rsid w:val="006843C9"/>
    <w:rPr>
      <w:rFonts w:eastAsia="Times New Roman" w:cs="Times New Roman"/>
      <w:shd w:val="clear" w:color="auto" w:fill="FFFFFF"/>
    </w:rPr>
  </w:style>
  <w:style w:type="paragraph" w:customStyle="1" w:styleId="BodyText2">
    <w:name w:val="Body Text2"/>
    <w:basedOn w:val="Normal"/>
    <w:link w:val="Bodytext"/>
    <w:rsid w:val="006843C9"/>
    <w:pPr>
      <w:widowControl w:val="0"/>
      <w:shd w:val="clear" w:color="auto" w:fill="FFFFFF"/>
      <w:spacing w:before="60" w:after="240" w:line="0" w:lineRule="atLeast"/>
      <w:ind w:hanging="340"/>
    </w:pPr>
    <w:rPr>
      <w:rFonts w:ascii="Times New Roman" w:eastAsia="Times New Roman" w:hAnsi="Times New Roman" w:cs="Times New Roman"/>
      <w:sz w:val="24"/>
    </w:rPr>
  </w:style>
  <w:style w:type="paragraph" w:styleId="NormalWeb">
    <w:name w:val="Normal (Web)"/>
    <w:basedOn w:val="Normal"/>
    <w:uiPriority w:val="99"/>
    <w:unhideWhenUsed/>
    <w:rsid w:val="00684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843C9"/>
    <w:rPr>
      <w:sz w:val="16"/>
      <w:szCs w:val="16"/>
    </w:rPr>
  </w:style>
  <w:style w:type="paragraph" w:styleId="CommentText">
    <w:name w:val="annotation text"/>
    <w:basedOn w:val="Normal"/>
    <w:link w:val="CommentTextChar"/>
    <w:uiPriority w:val="99"/>
    <w:semiHidden/>
    <w:unhideWhenUsed/>
    <w:rsid w:val="006843C9"/>
    <w:pPr>
      <w:spacing w:line="240" w:lineRule="auto"/>
    </w:pPr>
    <w:rPr>
      <w:sz w:val="20"/>
      <w:szCs w:val="20"/>
    </w:rPr>
  </w:style>
  <w:style w:type="character" w:customStyle="1" w:styleId="CommentTextChar">
    <w:name w:val="Comment Text Char"/>
    <w:basedOn w:val="DefaultParagraphFont"/>
    <w:link w:val="CommentText"/>
    <w:uiPriority w:val="99"/>
    <w:semiHidden/>
    <w:rsid w:val="006843C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843C9"/>
    <w:rPr>
      <w:b/>
      <w:bCs/>
    </w:rPr>
  </w:style>
  <w:style w:type="character" w:customStyle="1" w:styleId="CommentSubjectChar">
    <w:name w:val="Comment Subject Char"/>
    <w:basedOn w:val="CommentTextChar"/>
    <w:link w:val="CommentSubject"/>
    <w:uiPriority w:val="99"/>
    <w:semiHidden/>
    <w:rsid w:val="006843C9"/>
    <w:rPr>
      <w:rFonts w:asciiTheme="minorHAnsi" w:hAnsiTheme="minorHAnsi"/>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843C9"/>
    <w:pPr>
      <w:spacing w:line="240" w:lineRule="exact"/>
      <w:jc w:val="both"/>
    </w:pPr>
    <w:rPr>
      <w:rFonts w:ascii="Times New Roman" w:hAnsi="Times New Roman"/>
      <w:sz w:val="24"/>
      <w:vertAlign w:val="superscript"/>
    </w:rPr>
  </w:style>
  <w:style w:type="paragraph" w:customStyle="1" w:styleId="xmsonormal">
    <w:name w:val="x_msonormal"/>
    <w:basedOn w:val="Normal"/>
    <w:rsid w:val="006843C9"/>
    <w:pPr>
      <w:spacing w:after="0" w:line="240" w:lineRule="auto"/>
    </w:pPr>
    <w:rPr>
      <w:rFonts w:ascii="Calibri" w:hAnsi="Calibri" w:cs="Calibri"/>
      <w:lang w:eastAsia="lv-LV" w:bidi="ne-NP"/>
    </w:rPr>
  </w:style>
  <w:style w:type="character" w:customStyle="1" w:styleId="xmsofootnotereference">
    <w:name w:val="x_msofootnotereference"/>
    <w:basedOn w:val="DefaultParagraphFont"/>
    <w:rsid w:val="006843C9"/>
    <w:rPr>
      <w:vertAlign w:val="superscript"/>
    </w:rPr>
  </w:style>
  <w:style w:type="character" w:styleId="FollowedHyperlink">
    <w:name w:val="FollowedHyperlink"/>
    <w:basedOn w:val="DefaultParagraphFont"/>
    <w:uiPriority w:val="99"/>
    <w:semiHidden/>
    <w:unhideWhenUsed/>
    <w:rsid w:val="00F11EA3"/>
    <w:rPr>
      <w:color w:val="954F72" w:themeColor="followedHyperlink"/>
      <w:u w:val="single"/>
    </w:rPr>
  </w:style>
  <w:style w:type="character" w:customStyle="1" w:styleId="Heading4Char">
    <w:name w:val="Heading 4 Char"/>
    <w:basedOn w:val="DefaultParagraphFont"/>
    <w:link w:val="Heading4"/>
    <w:uiPriority w:val="9"/>
    <w:semiHidden/>
    <w:rsid w:val="0040279C"/>
    <w:rPr>
      <w:rFonts w:asciiTheme="majorHAnsi" w:eastAsiaTheme="majorEastAsia" w:hAnsiTheme="majorHAnsi" w:cstheme="majorBidi"/>
      <w:i/>
      <w:iCs/>
      <w:color w:val="2E74B5" w:themeColor="accent1" w:themeShade="BF"/>
      <w:sz w:val="22"/>
    </w:rPr>
  </w:style>
  <w:style w:type="paragraph" w:customStyle="1" w:styleId="li">
    <w:name w:val="li"/>
    <w:basedOn w:val="Normal"/>
    <w:rsid w:val="005145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um">
    <w:name w:val="num"/>
    <w:basedOn w:val="DefaultParagraphFont"/>
    <w:rsid w:val="00514572"/>
  </w:style>
  <w:style w:type="paragraph" w:customStyle="1" w:styleId="xxmsonormal">
    <w:name w:val="x_xmsonormal"/>
    <w:basedOn w:val="Normal"/>
    <w:uiPriority w:val="99"/>
    <w:rsid w:val="00AC7687"/>
    <w:pPr>
      <w:spacing w:after="0" w:line="240" w:lineRule="auto"/>
    </w:pPr>
    <w:rPr>
      <w:rFonts w:ascii="Times New Roman" w:hAnsi="Times New Roman" w:cs="Times New Roman"/>
      <w:sz w:val="24"/>
      <w:szCs w:val="24"/>
      <w:lang w:val="en-GB" w:eastAsia="en-GB"/>
    </w:rPr>
  </w:style>
  <w:style w:type="character" w:customStyle="1" w:styleId="normaltextrun">
    <w:name w:val="normaltextrun"/>
    <w:basedOn w:val="DefaultParagraphFont"/>
    <w:rsid w:val="004169A8"/>
  </w:style>
  <w:style w:type="character" w:customStyle="1" w:styleId="eop">
    <w:name w:val="eop"/>
    <w:basedOn w:val="DefaultParagraphFont"/>
    <w:rsid w:val="004169A8"/>
  </w:style>
  <w:style w:type="paragraph" w:customStyle="1" w:styleId="paragraph">
    <w:name w:val="paragraph"/>
    <w:basedOn w:val="Normal"/>
    <w:rsid w:val="004169A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716DA7"/>
    <w:rPr>
      <w:rFonts w:asciiTheme="majorHAnsi" w:eastAsiaTheme="majorEastAsia" w:hAnsiTheme="majorHAnsi" w:cstheme="majorBidi"/>
      <w:color w:val="1F4D78" w:themeColor="accent1" w:themeShade="7F"/>
      <w:szCs w:val="24"/>
    </w:rPr>
  </w:style>
  <w:style w:type="character" w:customStyle="1" w:styleId="superscript">
    <w:name w:val="superscript"/>
    <w:basedOn w:val="DefaultParagraphFont"/>
    <w:rsid w:val="007A58EB"/>
  </w:style>
  <w:style w:type="paragraph" w:customStyle="1" w:styleId="xxmsonormal0">
    <w:name w:val="x_x_msonormal"/>
    <w:basedOn w:val="Normal"/>
    <w:rsid w:val="002A1B91"/>
    <w:pPr>
      <w:spacing w:after="0" w:line="240" w:lineRule="auto"/>
    </w:pPr>
    <w:rPr>
      <w:rFonts w:ascii="Calibri" w:hAnsi="Calibri" w:cs="Calibri"/>
      <w:lang w:eastAsia="lv-LV" w:bidi="ne-NP"/>
    </w:rPr>
  </w:style>
  <w:style w:type="character" w:styleId="Emphasis">
    <w:name w:val="Emphasis"/>
    <w:basedOn w:val="DefaultParagraphFont"/>
    <w:uiPriority w:val="20"/>
    <w:qFormat/>
    <w:rsid w:val="0045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9643">
      <w:bodyDiv w:val="1"/>
      <w:marLeft w:val="0"/>
      <w:marRight w:val="0"/>
      <w:marTop w:val="0"/>
      <w:marBottom w:val="0"/>
      <w:divBdr>
        <w:top w:val="none" w:sz="0" w:space="0" w:color="auto"/>
        <w:left w:val="none" w:sz="0" w:space="0" w:color="auto"/>
        <w:bottom w:val="none" w:sz="0" w:space="0" w:color="auto"/>
        <w:right w:val="none" w:sz="0" w:space="0" w:color="auto"/>
      </w:divBdr>
    </w:div>
    <w:div w:id="123742483">
      <w:bodyDiv w:val="1"/>
      <w:marLeft w:val="0"/>
      <w:marRight w:val="0"/>
      <w:marTop w:val="0"/>
      <w:marBottom w:val="0"/>
      <w:divBdr>
        <w:top w:val="none" w:sz="0" w:space="0" w:color="auto"/>
        <w:left w:val="none" w:sz="0" w:space="0" w:color="auto"/>
        <w:bottom w:val="none" w:sz="0" w:space="0" w:color="auto"/>
        <w:right w:val="none" w:sz="0" w:space="0" w:color="auto"/>
      </w:divBdr>
    </w:div>
    <w:div w:id="263802186">
      <w:bodyDiv w:val="1"/>
      <w:marLeft w:val="0"/>
      <w:marRight w:val="0"/>
      <w:marTop w:val="0"/>
      <w:marBottom w:val="0"/>
      <w:divBdr>
        <w:top w:val="none" w:sz="0" w:space="0" w:color="auto"/>
        <w:left w:val="none" w:sz="0" w:space="0" w:color="auto"/>
        <w:bottom w:val="none" w:sz="0" w:space="0" w:color="auto"/>
        <w:right w:val="none" w:sz="0" w:space="0" w:color="auto"/>
      </w:divBdr>
    </w:div>
    <w:div w:id="327564999">
      <w:bodyDiv w:val="1"/>
      <w:marLeft w:val="0"/>
      <w:marRight w:val="0"/>
      <w:marTop w:val="0"/>
      <w:marBottom w:val="0"/>
      <w:divBdr>
        <w:top w:val="none" w:sz="0" w:space="0" w:color="auto"/>
        <w:left w:val="none" w:sz="0" w:space="0" w:color="auto"/>
        <w:bottom w:val="none" w:sz="0" w:space="0" w:color="auto"/>
        <w:right w:val="none" w:sz="0" w:space="0" w:color="auto"/>
      </w:divBdr>
    </w:div>
    <w:div w:id="340746356">
      <w:bodyDiv w:val="1"/>
      <w:marLeft w:val="0"/>
      <w:marRight w:val="0"/>
      <w:marTop w:val="0"/>
      <w:marBottom w:val="0"/>
      <w:divBdr>
        <w:top w:val="none" w:sz="0" w:space="0" w:color="auto"/>
        <w:left w:val="none" w:sz="0" w:space="0" w:color="auto"/>
        <w:bottom w:val="none" w:sz="0" w:space="0" w:color="auto"/>
        <w:right w:val="none" w:sz="0" w:space="0" w:color="auto"/>
      </w:divBdr>
    </w:div>
    <w:div w:id="393235052">
      <w:bodyDiv w:val="1"/>
      <w:marLeft w:val="0"/>
      <w:marRight w:val="0"/>
      <w:marTop w:val="0"/>
      <w:marBottom w:val="0"/>
      <w:divBdr>
        <w:top w:val="none" w:sz="0" w:space="0" w:color="auto"/>
        <w:left w:val="none" w:sz="0" w:space="0" w:color="auto"/>
        <w:bottom w:val="none" w:sz="0" w:space="0" w:color="auto"/>
        <w:right w:val="none" w:sz="0" w:space="0" w:color="auto"/>
      </w:divBdr>
    </w:div>
    <w:div w:id="404500621">
      <w:bodyDiv w:val="1"/>
      <w:marLeft w:val="0"/>
      <w:marRight w:val="0"/>
      <w:marTop w:val="0"/>
      <w:marBottom w:val="0"/>
      <w:divBdr>
        <w:top w:val="none" w:sz="0" w:space="0" w:color="auto"/>
        <w:left w:val="none" w:sz="0" w:space="0" w:color="auto"/>
        <w:bottom w:val="none" w:sz="0" w:space="0" w:color="auto"/>
        <w:right w:val="none" w:sz="0" w:space="0" w:color="auto"/>
      </w:divBdr>
    </w:div>
    <w:div w:id="406003896">
      <w:bodyDiv w:val="1"/>
      <w:marLeft w:val="0"/>
      <w:marRight w:val="0"/>
      <w:marTop w:val="0"/>
      <w:marBottom w:val="0"/>
      <w:divBdr>
        <w:top w:val="none" w:sz="0" w:space="0" w:color="auto"/>
        <w:left w:val="none" w:sz="0" w:space="0" w:color="auto"/>
        <w:bottom w:val="none" w:sz="0" w:space="0" w:color="auto"/>
        <w:right w:val="none" w:sz="0" w:space="0" w:color="auto"/>
      </w:divBdr>
    </w:div>
    <w:div w:id="520750597">
      <w:bodyDiv w:val="1"/>
      <w:marLeft w:val="0"/>
      <w:marRight w:val="0"/>
      <w:marTop w:val="0"/>
      <w:marBottom w:val="0"/>
      <w:divBdr>
        <w:top w:val="none" w:sz="0" w:space="0" w:color="auto"/>
        <w:left w:val="none" w:sz="0" w:space="0" w:color="auto"/>
        <w:bottom w:val="none" w:sz="0" w:space="0" w:color="auto"/>
        <w:right w:val="none" w:sz="0" w:space="0" w:color="auto"/>
      </w:divBdr>
    </w:div>
    <w:div w:id="575940124">
      <w:bodyDiv w:val="1"/>
      <w:marLeft w:val="0"/>
      <w:marRight w:val="0"/>
      <w:marTop w:val="0"/>
      <w:marBottom w:val="0"/>
      <w:divBdr>
        <w:top w:val="none" w:sz="0" w:space="0" w:color="auto"/>
        <w:left w:val="none" w:sz="0" w:space="0" w:color="auto"/>
        <w:bottom w:val="none" w:sz="0" w:space="0" w:color="auto"/>
        <w:right w:val="none" w:sz="0" w:space="0" w:color="auto"/>
      </w:divBdr>
    </w:div>
    <w:div w:id="853618875">
      <w:bodyDiv w:val="1"/>
      <w:marLeft w:val="0"/>
      <w:marRight w:val="0"/>
      <w:marTop w:val="0"/>
      <w:marBottom w:val="0"/>
      <w:divBdr>
        <w:top w:val="none" w:sz="0" w:space="0" w:color="auto"/>
        <w:left w:val="none" w:sz="0" w:space="0" w:color="auto"/>
        <w:bottom w:val="none" w:sz="0" w:space="0" w:color="auto"/>
        <w:right w:val="none" w:sz="0" w:space="0" w:color="auto"/>
      </w:divBdr>
    </w:div>
    <w:div w:id="962886634">
      <w:bodyDiv w:val="1"/>
      <w:marLeft w:val="0"/>
      <w:marRight w:val="0"/>
      <w:marTop w:val="0"/>
      <w:marBottom w:val="0"/>
      <w:divBdr>
        <w:top w:val="none" w:sz="0" w:space="0" w:color="auto"/>
        <w:left w:val="none" w:sz="0" w:space="0" w:color="auto"/>
        <w:bottom w:val="none" w:sz="0" w:space="0" w:color="auto"/>
        <w:right w:val="none" w:sz="0" w:space="0" w:color="auto"/>
      </w:divBdr>
    </w:div>
    <w:div w:id="983240147">
      <w:bodyDiv w:val="1"/>
      <w:marLeft w:val="0"/>
      <w:marRight w:val="0"/>
      <w:marTop w:val="0"/>
      <w:marBottom w:val="0"/>
      <w:divBdr>
        <w:top w:val="none" w:sz="0" w:space="0" w:color="auto"/>
        <w:left w:val="none" w:sz="0" w:space="0" w:color="auto"/>
        <w:bottom w:val="none" w:sz="0" w:space="0" w:color="auto"/>
        <w:right w:val="none" w:sz="0" w:space="0" w:color="auto"/>
      </w:divBdr>
    </w:div>
    <w:div w:id="1022825786">
      <w:bodyDiv w:val="1"/>
      <w:marLeft w:val="0"/>
      <w:marRight w:val="0"/>
      <w:marTop w:val="0"/>
      <w:marBottom w:val="0"/>
      <w:divBdr>
        <w:top w:val="none" w:sz="0" w:space="0" w:color="auto"/>
        <w:left w:val="none" w:sz="0" w:space="0" w:color="auto"/>
        <w:bottom w:val="none" w:sz="0" w:space="0" w:color="auto"/>
        <w:right w:val="none" w:sz="0" w:space="0" w:color="auto"/>
      </w:divBdr>
    </w:div>
    <w:div w:id="1189639110">
      <w:bodyDiv w:val="1"/>
      <w:marLeft w:val="0"/>
      <w:marRight w:val="0"/>
      <w:marTop w:val="0"/>
      <w:marBottom w:val="0"/>
      <w:divBdr>
        <w:top w:val="none" w:sz="0" w:space="0" w:color="auto"/>
        <w:left w:val="none" w:sz="0" w:space="0" w:color="auto"/>
        <w:bottom w:val="none" w:sz="0" w:space="0" w:color="auto"/>
        <w:right w:val="none" w:sz="0" w:space="0" w:color="auto"/>
      </w:divBdr>
    </w:div>
    <w:div w:id="1309286182">
      <w:bodyDiv w:val="1"/>
      <w:marLeft w:val="0"/>
      <w:marRight w:val="0"/>
      <w:marTop w:val="0"/>
      <w:marBottom w:val="0"/>
      <w:divBdr>
        <w:top w:val="none" w:sz="0" w:space="0" w:color="auto"/>
        <w:left w:val="none" w:sz="0" w:space="0" w:color="auto"/>
        <w:bottom w:val="none" w:sz="0" w:space="0" w:color="auto"/>
        <w:right w:val="none" w:sz="0" w:space="0" w:color="auto"/>
      </w:divBdr>
    </w:div>
    <w:div w:id="1378043503">
      <w:bodyDiv w:val="1"/>
      <w:marLeft w:val="0"/>
      <w:marRight w:val="0"/>
      <w:marTop w:val="0"/>
      <w:marBottom w:val="0"/>
      <w:divBdr>
        <w:top w:val="none" w:sz="0" w:space="0" w:color="auto"/>
        <w:left w:val="none" w:sz="0" w:space="0" w:color="auto"/>
        <w:bottom w:val="none" w:sz="0" w:space="0" w:color="auto"/>
        <w:right w:val="none" w:sz="0" w:space="0" w:color="auto"/>
      </w:divBdr>
    </w:div>
    <w:div w:id="1435588859">
      <w:bodyDiv w:val="1"/>
      <w:marLeft w:val="0"/>
      <w:marRight w:val="0"/>
      <w:marTop w:val="0"/>
      <w:marBottom w:val="0"/>
      <w:divBdr>
        <w:top w:val="none" w:sz="0" w:space="0" w:color="auto"/>
        <w:left w:val="none" w:sz="0" w:space="0" w:color="auto"/>
        <w:bottom w:val="none" w:sz="0" w:space="0" w:color="auto"/>
        <w:right w:val="none" w:sz="0" w:space="0" w:color="auto"/>
      </w:divBdr>
    </w:div>
    <w:div w:id="1437673542">
      <w:bodyDiv w:val="1"/>
      <w:marLeft w:val="0"/>
      <w:marRight w:val="0"/>
      <w:marTop w:val="0"/>
      <w:marBottom w:val="0"/>
      <w:divBdr>
        <w:top w:val="none" w:sz="0" w:space="0" w:color="auto"/>
        <w:left w:val="none" w:sz="0" w:space="0" w:color="auto"/>
        <w:bottom w:val="none" w:sz="0" w:space="0" w:color="auto"/>
        <w:right w:val="none" w:sz="0" w:space="0" w:color="auto"/>
      </w:divBdr>
    </w:div>
    <w:div w:id="1463499989">
      <w:bodyDiv w:val="1"/>
      <w:marLeft w:val="0"/>
      <w:marRight w:val="0"/>
      <w:marTop w:val="0"/>
      <w:marBottom w:val="0"/>
      <w:divBdr>
        <w:top w:val="none" w:sz="0" w:space="0" w:color="auto"/>
        <w:left w:val="none" w:sz="0" w:space="0" w:color="auto"/>
        <w:bottom w:val="none" w:sz="0" w:space="0" w:color="auto"/>
        <w:right w:val="none" w:sz="0" w:space="0" w:color="auto"/>
      </w:divBdr>
    </w:div>
    <w:div w:id="1491827458">
      <w:bodyDiv w:val="1"/>
      <w:marLeft w:val="0"/>
      <w:marRight w:val="0"/>
      <w:marTop w:val="0"/>
      <w:marBottom w:val="0"/>
      <w:divBdr>
        <w:top w:val="none" w:sz="0" w:space="0" w:color="auto"/>
        <w:left w:val="none" w:sz="0" w:space="0" w:color="auto"/>
        <w:bottom w:val="none" w:sz="0" w:space="0" w:color="auto"/>
        <w:right w:val="none" w:sz="0" w:space="0" w:color="auto"/>
      </w:divBdr>
    </w:div>
    <w:div w:id="1580557156">
      <w:bodyDiv w:val="1"/>
      <w:marLeft w:val="0"/>
      <w:marRight w:val="0"/>
      <w:marTop w:val="0"/>
      <w:marBottom w:val="0"/>
      <w:divBdr>
        <w:top w:val="none" w:sz="0" w:space="0" w:color="auto"/>
        <w:left w:val="none" w:sz="0" w:space="0" w:color="auto"/>
        <w:bottom w:val="none" w:sz="0" w:space="0" w:color="auto"/>
        <w:right w:val="none" w:sz="0" w:space="0" w:color="auto"/>
      </w:divBdr>
    </w:div>
    <w:div w:id="1902597679">
      <w:bodyDiv w:val="1"/>
      <w:marLeft w:val="0"/>
      <w:marRight w:val="0"/>
      <w:marTop w:val="0"/>
      <w:marBottom w:val="0"/>
      <w:divBdr>
        <w:top w:val="none" w:sz="0" w:space="0" w:color="auto"/>
        <w:left w:val="none" w:sz="0" w:space="0" w:color="auto"/>
        <w:bottom w:val="none" w:sz="0" w:space="0" w:color="auto"/>
        <w:right w:val="none" w:sz="0" w:space="0" w:color="auto"/>
      </w:divBdr>
    </w:div>
    <w:div w:id="1992783742">
      <w:bodyDiv w:val="1"/>
      <w:marLeft w:val="0"/>
      <w:marRight w:val="0"/>
      <w:marTop w:val="0"/>
      <w:marBottom w:val="0"/>
      <w:divBdr>
        <w:top w:val="none" w:sz="0" w:space="0" w:color="auto"/>
        <w:left w:val="none" w:sz="0" w:space="0" w:color="auto"/>
        <w:bottom w:val="none" w:sz="0" w:space="0" w:color="auto"/>
        <w:right w:val="none" w:sz="0" w:space="0" w:color="auto"/>
      </w:divBdr>
    </w:div>
    <w:div w:id="21152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lak.lv/uploads/filedir/Faili/Dazadibas_celvedis.pdf" TargetMode="External"/><Relationship Id="rId26" Type="http://schemas.openxmlformats.org/officeDocument/2006/relationships/hyperlink" Target="https://komitejas.esfondi.lv/KIDG/Forms/AllItems.aspx?RootFolder=%2FKIDG%2F03%20%2D%20Izv%C4%93rt%C4%93%C5%A1anas%20zi%C5%86ojumi%2F2021%2E%20%2D%202027%2E%20g%2E%20pl%C4%81no%C5%A1anas%20perioda%20izv%C4%93rt%C4%93jumi%2FFI%20zi%C5%86ojuma%20projekts&amp;FolderCTID=0x0120001676CB5150F529479DB740572E375E7C&amp;View=%7BEB5AA97A%2DD1E7%2D4C18%2D85BF%2D8375EE56320F%7D" TargetMode="External"/><Relationship Id="rId39" Type="http://schemas.openxmlformats.org/officeDocument/2006/relationships/fontTable" Target="fontTable.xml"/><Relationship Id="rId21" Type="http://schemas.openxmlformats.org/officeDocument/2006/relationships/hyperlink" Target="https://likumi.lv/ta/id/317168-par-ricibas-planu-parejai-uz-aprites-ekonomiku-20202027-gadam" TargetMode="External"/><Relationship Id="rId34" Type="http://schemas.openxmlformats.org/officeDocument/2006/relationships/hyperlink" Target="http://tap.mk.gov.lv/mk/tap/?pid=40489900" TargetMode="External"/><Relationship Id="rId7" Type="http://schemas.openxmlformats.org/officeDocument/2006/relationships/endnotes" Target="endnotes.xml"/><Relationship Id="rId12" Type="http://schemas.openxmlformats.org/officeDocument/2006/relationships/hyperlink" Target="https://likumi.lv/ta/id/310954-par-regionalas-politikas-pamatnostadnem-2021-2027-gadam" TargetMode="External"/><Relationship Id="rId17" Type="http://schemas.openxmlformats.org/officeDocument/2006/relationships/hyperlink" Target="https://likumi.lv/ta/id/317168-par-ricibas-planu-parejai-uz-aprites-ekonomiku-20202027-gadam" TargetMode="External"/><Relationship Id="rId25" Type="http://schemas.openxmlformats.org/officeDocument/2006/relationships/hyperlink" Target="https://komitejas.esfondi.lv/_layouts/15/WopiFrame.aspx?sourcedoc=/KIDG/03%20-%20Izv%C4%93rt%C4%93%C5%A1anas%20zi%C5%86ojumi/2021.%20-%202027.%20g.%20pl%C4%81no%C5%A1anas%20perioda%20izv%C4%93rt%C4%93jumi/FI%20zi%C5%86ojuma%20projekts/Ex_ante_I_10092020_pec_red%20(ZPI).docx&amp;action=default" TargetMode="External"/><Relationship Id="rId33" Type="http://schemas.openxmlformats.org/officeDocument/2006/relationships/hyperlink" Target="http://www.bti.gov.lv/lat/barintiesas/statistika/?doc=5722&amp;pag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ping.lv" TargetMode="External"/><Relationship Id="rId20" Type="http://schemas.openxmlformats.org/officeDocument/2006/relationships/hyperlink" Target="https://drive.google.com/file/d/15TYp7CuQCZsJPdrdsyqlpWYH-wNufrGi/view" TargetMode="External"/><Relationship Id="rId29" Type="http://schemas.openxmlformats.org/officeDocument/2006/relationships/hyperlink" Target="https://www.varam.gov.lv/lv/attistibas-planosanas-dokumentu-projek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am.gov.lv/lv/politikas-planosanas-dokumentu-sabiedriskas-apspriesanas" TargetMode="External"/><Relationship Id="rId24" Type="http://schemas.openxmlformats.org/officeDocument/2006/relationships/hyperlink" Target="https://komitejas.esfondi.lv/KIDG/Forms/AllItems.aspx?RootFolder=%2FKIDG%2F03%20%2D%20Izv%C4%93rt%C4%93%C5%A1anas%20zi%C5%86ojumi%2F2021%2E%20%2D%202027%2E%20g%2E%20pl%C4%81no%C5%A1anas%20perioda%20izv%C4%93rt%C4%93jumi%2FFI%20zi%C5%86ojuma%20projekts&amp;FolderCTID=0x0120001676CB5150F529479DB740572E375E7C&amp;View=%7BEB5AA97A%2DD1E7%2D4C18%2D85BF%2D8375EE56320F%7D" TargetMode="External"/><Relationship Id="rId32" Type="http://schemas.openxmlformats.org/officeDocument/2006/relationships/hyperlink" Target="https://gaisasdomas.lv/jaunumi/" TargetMode="External"/><Relationship Id="rId37" Type="http://schemas.openxmlformats.org/officeDocument/2006/relationships/hyperlink" Target="https://komitejas.esfondi.lv/27/_layouts/15/WopiFrame.aspx?sourcedoc=/27/Koplietojamie%20dokumenti/EK_raditaju_pases_(Indicator_Fiches)/PO1_Indicator%20Fiches_20191010.pdf&amp;action=defau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aram.gov.lv/lv/piekrastes-novertejums-piekrastes-apmekletaju-ietekmes-uz-vidi-un-publiskas-infrastrukturas-novertejums" TargetMode="External"/><Relationship Id="rId23" Type="http://schemas.openxmlformats.org/officeDocument/2006/relationships/hyperlink" Target="https://komitejas.esfondi.lv/_layouts/15/WopiFrame.aspx?sourcedoc=/KIDG/03%20-%20Izv%C4%93rt%C4%93%C5%A1anas%20zi%C5%86ojumi/2021.%20-%202027.%20g.%20pl%C4%81no%C5%A1anas%20perioda%20izv%C4%93rt%C4%93jumi/FI%20zi%C5%86ojuma%20projekts/Ex_ante_I_10092020_pec_red%20(ZPI).docx&amp;action=default" TargetMode="External"/><Relationship Id="rId28" Type="http://schemas.openxmlformats.org/officeDocument/2006/relationships/hyperlink" Target="https://www.varam.gov.lv/lv/attistibas-planosanas-dokumentu-projekti" TargetMode="External"/><Relationship Id="rId36" Type="http://schemas.openxmlformats.org/officeDocument/2006/relationships/hyperlink" Target="http://polsis.mk.gov.lv/documents/5763" TargetMode="External"/><Relationship Id="rId10" Type="http://schemas.openxmlformats.org/officeDocument/2006/relationships/hyperlink" Target="https://ec.europa.eu/info/business-economy-euro/economic-and-fiscal-policy-coordination/eu-economic-governance-monitoring-prevention-correction/european-semester/european-semester-timeline/eu-country-specific-recommendations_en" TargetMode="External"/><Relationship Id="rId19" Type="http://schemas.openxmlformats.org/officeDocument/2006/relationships/hyperlink" Target="http://www.buvfizika.lv/wp-content/uploads/Eku_energoefektivitates_minimalais_pielaujamais_limenis.pdf" TargetMode="External"/><Relationship Id="rId31" Type="http://schemas.openxmlformats.org/officeDocument/2006/relationships/hyperlink" Target="https://ec.europa.eu/info/business-economy-euro/economic-and-fiscal-policy-coordination/eu-economic-governance-monitoring-prevention-correction/european-semester/european-semester-timeline/eu-country-specific-recommendations_en" TargetMode="External"/><Relationship Id="rId4" Type="http://schemas.openxmlformats.org/officeDocument/2006/relationships/settings" Target="settings.xml"/><Relationship Id="rId9" Type="http://schemas.openxmlformats.org/officeDocument/2006/relationships/hyperlink" Target="https://ec.europa.eu/info/business-economy-euro/economic-and-fiscal-policy-coordination/eu-economic-governance-monitoring-prevention-correction/european-semester/european-semester-timeline/eu-country-specific-recommendations_en" TargetMode="External"/><Relationship Id="rId14" Type="http://schemas.openxmlformats.org/officeDocument/2006/relationships/package" Target="embeddings/Microsoft_Word_Document.docx"/><Relationship Id="rId22" Type="http://schemas.openxmlformats.org/officeDocument/2006/relationships/hyperlink" Target="https://likumi.lv/ta/id/315879-par-latvijas-nacionalo-attistibas-planu-2021-2027-gadam-nap2027" TargetMode="External"/><Relationship Id="rId27" Type="http://schemas.openxmlformats.org/officeDocument/2006/relationships/hyperlink" Target="https://www.earlywarningeurope.eu/about" TargetMode="External"/><Relationship Id="rId30" Type="http://schemas.openxmlformats.org/officeDocument/2006/relationships/hyperlink" Target="https://likumi.lv/ta/id/315879-par-latvijas-nacionalo-attistibas-planu-2021-2027-gadam-nap2027" TargetMode="External"/><Relationship Id="rId35" Type="http://schemas.openxmlformats.org/officeDocument/2006/relationships/hyperlink" Target="http://tap.mk.gov.lv/doc/2016_11/VARAMRIK_200916_PIEKR_633.2324.DOC" TargetMode="External"/><Relationship Id="rId8" Type="http://schemas.openxmlformats.org/officeDocument/2006/relationships/hyperlink" Target="https://ec.europa.eu/info/business-economy-euro/economic-and-fiscal-policy-coordination/eu-economic-governance-monitoring-prevention-correction/european-semester/european-semester-timeline/eu-country-specific-recommendations_e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esfondi.lv/vadlinijas--skaidrojumi" TargetMode="External"/><Relationship Id="rId18" Type="http://schemas.openxmlformats.org/officeDocument/2006/relationships/hyperlink" Target="https://eur-lex.europa.eu/legal-content/LV/TXT/HTML/?uri=CELEX:52018PC0372&amp;from=EN" TargetMode="External"/><Relationship Id="rId26" Type="http://schemas.openxmlformats.org/officeDocument/2006/relationships/hyperlink" Target="https://ec.europa.eu/eurostat/statisticsexplained/index.php?title=File:Participation_rate_in_education_and_training_(last_4_weeks_-_2018_-_and_last_12_months_-_2016)_(%25_of_persons_aged_25-64).png" TargetMode="External"/><Relationship Id="rId39" Type="http://schemas.openxmlformats.org/officeDocument/2006/relationships/hyperlink" Target="https://eur-lex.europa.eu/legal-content/en/TXT/?uri=CELEX:52018PC0382" TargetMode="External"/><Relationship Id="rId21" Type="http://schemas.openxmlformats.org/officeDocument/2006/relationships/hyperlink" Target="https://ec.europa.eu/regional_policy/en/policy/what/glossary/e/european-code-of-conduct" TargetMode="External"/><Relationship Id="rId34" Type="http://schemas.openxmlformats.org/officeDocument/2006/relationships/hyperlink" Target="https://www.esfondi.lv/vadlinijas--skaidrojumi" TargetMode="External"/><Relationship Id="rId42" Type="http://schemas.openxmlformats.org/officeDocument/2006/relationships/hyperlink" Target="https://www.esfondi.lv/vadlinijas--skaidrojumi" TargetMode="External"/><Relationship Id="rId47" Type="http://schemas.openxmlformats.org/officeDocument/2006/relationships/hyperlink" Target="https://komitejas.esfondi.lv/27/Koplietojamie%20dokumenti/Forms/AllItems.aspx?RootFolder=%2F27%2FKoplietojamie%20dokumenti%2FEK%5Fraditaju%5Fpases%5F%28Indicator%5FFiches%29&amp;FolderCTID=0x0120001A80129B2D13DE4496830D2929709778&amp;View=%7BE40746C3%2D0D4D%2D4464%2DA694%2D211979EFAA9F%7D" TargetMode="External"/><Relationship Id="rId7" Type="http://schemas.openxmlformats.org/officeDocument/2006/relationships/hyperlink" Target="https://ec.europa.eu/info/publications/2019-european-semester-country-reports_en" TargetMode="External"/><Relationship Id="rId2" Type="http://schemas.openxmlformats.org/officeDocument/2006/relationships/hyperlink" Target="https://eur-lex.europa.eu/legal-content/LV/TXT/HTML/?uri=CELEX:52018PC0375&amp;from=EN" TargetMode="External"/><Relationship Id="rId16" Type="http://schemas.openxmlformats.org/officeDocument/2006/relationships/hyperlink" Target="https://www.varam.gov.lv/lv/administrativi-teritoriala-reforma" TargetMode="External"/><Relationship Id="rId29" Type="http://schemas.openxmlformats.org/officeDocument/2006/relationships/hyperlink" Target="https://www.cvk.lv/lv/velesanas/pasvaldibu-velesanas/2017-gada-3-junija-velesanas" TargetMode="External"/><Relationship Id="rId1" Type="http://schemas.openxmlformats.org/officeDocument/2006/relationships/hyperlink" Target="https://eur-lex.europa.eu/legal-content/LV/TXT/HTML/?uri=CELEX:52018PC0372&amp;from=EN" TargetMode="External"/><Relationship Id="rId6" Type="http://schemas.openxmlformats.org/officeDocument/2006/relationships/hyperlink" Target="https://eur-lex.europa.eu/legal-content/LV/TXT/HTML/?uri=CELEX:52018PC0375&amp;from=EN" TargetMode="External"/><Relationship Id="rId11" Type="http://schemas.openxmlformats.org/officeDocument/2006/relationships/hyperlink" Target="http://tap.mk.gov.lv/lv/mk/tap/?pid=40473729&amp;mode=mk&amp;date=2019-06-04" TargetMode="External"/><Relationship Id="rId24" Type="http://schemas.openxmlformats.org/officeDocument/2006/relationships/hyperlink" Target="https://ec.europa.eu/info/publications/2019-european-semester-country-reports_en" TargetMode="External"/><Relationship Id="rId32" Type="http://schemas.openxmlformats.org/officeDocument/2006/relationships/hyperlink" Target="https://www.latvija.lv/pakalpojumucentri" TargetMode="External"/><Relationship Id="rId37" Type="http://schemas.openxmlformats.org/officeDocument/2006/relationships/hyperlink" Target="https://www.esfondi.lv/vadlinijas--skaidrojumi" TargetMode="External"/><Relationship Id="rId40" Type="http://schemas.openxmlformats.org/officeDocument/2006/relationships/hyperlink" Target="https://www.esfondi.lv/vadlinijas--skaidrojumi" TargetMode="External"/><Relationship Id="rId45" Type="http://schemas.openxmlformats.org/officeDocument/2006/relationships/hyperlink" Target="https://komitejas.esfondi.lv/27/Koplietojamie%20dokumenti/Forms/AllItems.aspx?RootFolder=%2F27%2FKoplietojamie%20dokumenti%2FEK%5Fraditaju%5Fpases%5F%28Indicator%5FFiches%29&amp;FolderCTID=0x0120001A80129B2D13DE4496830D2929709778&amp;View=%7BE40746C3%2D0D4D%2D4464%2DA694%2D211979EFAA9F%7D" TargetMode="External"/><Relationship Id="rId5" Type="http://schemas.openxmlformats.org/officeDocument/2006/relationships/hyperlink" Target="http://tap.mk.gov.lv/lv/mk/tap/?pid=40484523&amp;mode=mk&amp;date=2020-03-24" TargetMode="External"/><Relationship Id="rId15" Type="http://schemas.openxmlformats.org/officeDocument/2006/relationships/hyperlink" Target="https://izm.gov.lv/images/statistika/petijumi/EC_PSF_LV_Funding-system_report_2017.pdf" TargetMode="External"/><Relationship Id="rId23" Type="http://schemas.openxmlformats.org/officeDocument/2006/relationships/hyperlink" Target="https://www.lrvk.gov.lv/lv/revizijas/revizijas/noslegtas-revizijas/vai-novadu-pasvaldibas-nodrosina-pakalpojumus-iedzivotajiem-par-samerigam-izmaksam" TargetMode="External"/><Relationship Id="rId28" Type="http://schemas.openxmlformats.org/officeDocument/2006/relationships/hyperlink" Target="https://www.cvk.lv/lv/velesanas/saeimas-velesanas/13-saeimas-velesanas" TargetMode="External"/><Relationship Id="rId36" Type="http://schemas.openxmlformats.org/officeDocument/2006/relationships/hyperlink" Target="https://www.esfondi.lv/vadlinijas--skaidrojumi" TargetMode="External"/><Relationship Id="rId10" Type="http://schemas.openxmlformats.org/officeDocument/2006/relationships/hyperlink" Target="http://tap.mk.gov.lv/lv/mk/tap/?pid=40484523&amp;mode=mk&amp;date=2020-03-24" TargetMode="External"/><Relationship Id="rId19" Type="http://schemas.openxmlformats.org/officeDocument/2006/relationships/hyperlink" Target="https://em.gov.lv/files/attachments/P&amp;A&amp;I.png" TargetMode="External"/><Relationship Id="rId31" Type="http://schemas.openxmlformats.org/officeDocument/2006/relationships/hyperlink" Target="https://www.esfondi.lv/vadlinijas--skaidrojumi" TargetMode="External"/><Relationship Id="rId44" Type="http://schemas.openxmlformats.org/officeDocument/2006/relationships/hyperlink" Target="https://komitejas.esfondi.lv/27/Koplietojamie%20dokumenti/Forms/AllItems.aspx?RootFolder=%2F27%2FKoplietojamie%20dokumenti%2FEK%5Fraditaju%5Fpases%5F%28Indicator%5FFiches%29&amp;FolderCTID=0x0120001A80129B2D13DE4496830D2929709778&amp;View=%7BE40746C3%2D0D4D%2D4464%2DA694%2D211979EFAA9F%7D" TargetMode="External"/><Relationship Id="rId4" Type="http://schemas.openxmlformats.org/officeDocument/2006/relationships/hyperlink" Target="https://ec.europa.eu/info/publications/2019-european-semester-country-reports_en" TargetMode="External"/><Relationship Id="rId9" Type="http://schemas.openxmlformats.org/officeDocument/2006/relationships/hyperlink" Target="https://likumi.lv/ta/id/310954-par-regionalas-politikas-pamatnostadnem-2021-2027-gadam" TargetMode="External"/><Relationship Id="rId14" Type="http://schemas.openxmlformats.org/officeDocument/2006/relationships/hyperlink" Target="https://likumi.lv/ta/id/310954-par-regionalas-politikas-pamatnostadnem-2021-2027-gadam" TargetMode="External"/><Relationship Id="rId22" Type="http://schemas.openxmlformats.org/officeDocument/2006/relationships/hyperlink" Target="https://eur-lex.europa.eu/legal-content/LV/TXT/HTML/?uri=CELEX:52018PC0372&amp;from=EN" TargetMode="External"/><Relationship Id="rId27" Type="http://schemas.openxmlformats.org/officeDocument/2006/relationships/hyperlink" Target="https://eur-lex.europa.eu/legal-content/EN/TXT/?uri=COM%3A2018%3A375%3AFIN" TargetMode="External"/><Relationship Id="rId30" Type="http://schemas.openxmlformats.org/officeDocument/2006/relationships/hyperlink" Target="https://epv2019.cvk.lv/pub/aktivitate" TargetMode="External"/><Relationship Id="rId35" Type="http://schemas.openxmlformats.org/officeDocument/2006/relationships/hyperlink" Target="https://www.esfondi.lv/vadlinijas--skaidrojumi" TargetMode="External"/><Relationship Id="rId43" Type="http://schemas.openxmlformats.org/officeDocument/2006/relationships/hyperlink" Target="https://www.esfondi.lv/vadlinijas--skaidrojumi" TargetMode="External"/><Relationship Id="rId48" Type="http://schemas.openxmlformats.org/officeDocument/2006/relationships/hyperlink" Target="https://komitejas.esfondi.lv/27/Koplietojamie%20dokumenti/Forms/AllItems.aspx?RootFolder=%2F27%2FKoplietojamie%20dokumenti%2FEK%5Fraditaju%5Fpases%5F%28Indicator%5FFiches%29&amp;FolderCTID=0x0120001A80129B2D13DE4496830D2929709778&amp;View=%7BE40746C3%2D0D4D%2D4464%2DA694%2D211979EFAA9F%7D" TargetMode="External"/><Relationship Id="rId8" Type="http://schemas.openxmlformats.org/officeDocument/2006/relationships/hyperlink" Target="https://eur-lex.europa.eu/legal-content/LV/TXT/HTML/?uri=CELEX:52018PC0372&amp;from=EN" TargetMode="External"/><Relationship Id="rId3" Type="http://schemas.openxmlformats.org/officeDocument/2006/relationships/hyperlink" Target="https://eur-lex.europa.eu/legal-content/LV/TXT/HTML/?uri=CELEX:52018PC0375&amp;from=EN" TargetMode="External"/><Relationship Id="rId12" Type="http://schemas.openxmlformats.org/officeDocument/2006/relationships/hyperlink" Target="http://tap.mk.gov.lv/mk/mksedes/saraksts/protokols/?protokols=2019-08-20" TargetMode="External"/><Relationship Id="rId17" Type="http://schemas.openxmlformats.org/officeDocument/2006/relationships/hyperlink" Target="http://likumi.lv/ta/id/312322-ministru-kabineta-sedes-protokols" TargetMode="External"/><Relationship Id="rId25" Type="http://schemas.openxmlformats.org/officeDocument/2006/relationships/hyperlink" Target="https://www.spkc.gov.lv/lv/latvijas-veselibas-aprupes-statistikas-gadagramata" TargetMode="External"/><Relationship Id="rId33" Type="http://schemas.openxmlformats.org/officeDocument/2006/relationships/hyperlink" Target="https://www.esfondi.lv/vadlinijas--skaidrojumi" TargetMode="External"/><Relationship Id="rId38" Type="http://schemas.openxmlformats.org/officeDocument/2006/relationships/hyperlink" Target="https://eur-lex.europa.eu/legal-content/EN/TXT/?uri=COM%3A2018%3A375%3AFIN" TargetMode="External"/><Relationship Id="rId46" Type="http://schemas.openxmlformats.org/officeDocument/2006/relationships/hyperlink" Target="https://komitejas.esfondi.lv/27/Koplietojamie%20dokumenti/Forms/AllItems.aspx?RootFolder=%2F27%2FKoplietojamie%20dokumenti%2FEK%5Fraditaju%5Fpases%5F%28Indicator%5FFiches%29&amp;FolderCTID=0x0120001A80129B2D13DE4496830D2929709778&amp;View=%7BE40746C3%2D0D4D%2D4464%2DA694%2D211979EFAA9F%7D" TargetMode="External"/><Relationship Id="rId20" Type="http://schemas.openxmlformats.org/officeDocument/2006/relationships/hyperlink" Target="http://tap.mk.gov.lv/lv/mk/tap/?pid=40466584" TargetMode="External"/><Relationship Id="rId41" Type="http://schemas.openxmlformats.org/officeDocument/2006/relationships/hyperlink" Target="https://www.esfondi.lv/vadlinijas--skaidro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46E3-2FE4-4E1C-861C-763EAB0F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712879</Words>
  <Characters>406342</Characters>
  <Application>Microsoft Office Word</Application>
  <DocSecurity>0</DocSecurity>
  <Lines>3386</Lines>
  <Paragraphs>2233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Pukse</dc:creator>
  <cp:keywords/>
  <dc:description/>
  <cp:lastModifiedBy>Inguna Dancīte</cp:lastModifiedBy>
  <cp:revision>2</cp:revision>
  <dcterms:created xsi:type="dcterms:W3CDTF">2020-11-04T08:48:00Z</dcterms:created>
  <dcterms:modified xsi:type="dcterms:W3CDTF">2020-11-04T08:48:00Z</dcterms:modified>
</cp:coreProperties>
</file>