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D406F66" w14:textId="77777777" w:rsidR="00063FB4" w:rsidRPr="00E827EB" w:rsidRDefault="00894E73" w:rsidP="00EC42FD">
      <w:pPr>
        <w:shd w:val="clear" w:color="auto" w:fill="FFFFFF"/>
        <w:spacing w:after="0" w:line="240" w:lineRule="auto"/>
        <w:jc w:val="center"/>
        <w:rPr>
          <w:rFonts w:ascii="Times New Roman" w:eastAsia="Times New Roman" w:hAnsi="Times New Roman" w:cs="Times New Roman"/>
          <w:b/>
          <w:bCs/>
          <w:sz w:val="28"/>
          <w:szCs w:val="24"/>
          <w:lang w:eastAsia="lv-LV"/>
        </w:rPr>
      </w:pPr>
      <w:sdt>
        <w:sdtPr>
          <w:rPr>
            <w:rFonts w:ascii="Times New Roman" w:eastAsia="Times New Roman" w:hAnsi="Times New Roman" w:cs="Times New Roman"/>
            <w:b/>
            <w:bCs/>
            <w:sz w:val="28"/>
            <w:szCs w:val="24"/>
            <w:lang w:eastAsia="lv-LV"/>
          </w:rPr>
          <w:id w:val="882755678"/>
          <w:placeholder>
            <w:docPart w:val="360C9AAEAF5A4C2E9AFD9DEB5CB2C8ED"/>
          </w:placeholder>
        </w:sdtPr>
        <w:sdtEndPr/>
        <w:sdtContent>
          <w:r w:rsidR="00063FB4" w:rsidRPr="00E827EB">
            <w:rPr>
              <w:rFonts w:ascii="Times New Roman" w:eastAsia="Times New Roman" w:hAnsi="Times New Roman" w:cs="Times New Roman"/>
              <w:b/>
              <w:bCs/>
              <w:sz w:val="28"/>
              <w:szCs w:val="24"/>
              <w:lang w:eastAsia="lv-LV"/>
            </w:rPr>
            <w:t>Likumprojekta “Grozījumi Publisko iepirkumu likumā”</w:t>
          </w:r>
        </w:sdtContent>
      </w:sdt>
      <w:r w:rsidR="00063FB4" w:rsidRPr="00E827EB">
        <w:rPr>
          <w:rFonts w:ascii="Times New Roman" w:eastAsia="Times New Roman" w:hAnsi="Times New Roman" w:cs="Times New Roman"/>
          <w:b/>
          <w:bCs/>
          <w:sz w:val="28"/>
          <w:szCs w:val="24"/>
          <w:lang w:eastAsia="lv-LV"/>
        </w:rPr>
        <w:t xml:space="preserve"> projekta</w:t>
      </w:r>
      <w:r w:rsidR="00063FB4" w:rsidRPr="00E827EB">
        <w:rPr>
          <w:rFonts w:ascii="Times New Roman" w:eastAsia="Times New Roman" w:hAnsi="Times New Roman" w:cs="Times New Roman"/>
          <w:b/>
          <w:bCs/>
          <w:sz w:val="28"/>
          <w:szCs w:val="24"/>
          <w:lang w:eastAsia="lv-LV"/>
        </w:rPr>
        <w:br/>
        <w:t>sākotnējās ietekmes novērtējuma ziņojums (anotācija)</w:t>
      </w:r>
    </w:p>
    <w:p w14:paraId="4BFE6376" w14:textId="77777777" w:rsidR="00063FB4" w:rsidRPr="00E827EB" w:rsidRDefault="00063FB4" w:rsidP="00EC42FD">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8831" w:type="dxa"/>
        <w:tblCellSpacing w:w="1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467"/>
        <w:gridCol w:w="1924"/>
        <w:gridCol w:w="68"/>
        <w:gridCol w:w="6372"/>
      </w:tblGrid>
      <w:tr w:rsidR="00063FB4" w:rsidRPr="00E827EB" w14:paraId="54DA6D92" w14:textId="77777777" w:rsidTr="00844F63">
        <w:trPr>
          <w:tblCellSpacing w:w="15" w:type="dxa"/>
        </w:trPr>
        <w:tc>
          <w:tcPr>
            <w:tcW w:w="8771" w:type="dxa"/>
            <w:gridSpan w:val="4"/>
            <w:vAlign w:val="center"/>
            <w:hideMark/>
          </w:tcPr>
          <w:p w14:paraId="793A83AD" w14:textId="77777777" w:rsidR="00063FB4" w:rsidRPr="00E827EB" w:rsidRDefault="00063FB4" w:rsidP="00EC42FD">
            <w:pPr>
              <w:spacing w:after="0" w:line="240" w:lineRule="auto"/>
              <w:jc w:val="center"/>
              <w:rPr>
                <w:rFonts w:ascii="Times New Roman" w:eastAsia="Times New Roman" w:hAnsi="Times New Roman" w:cs="Times New Roman"/>
                <w:b/>
                <w:bCs/>
                <w:iCs/>
                <w:sz w:val="24"/>
                <w:szCs w:val="24"/>
                <w:lang w:eastAsia="lv-LV"/>
              </w:rPr>
            </w:pPr>
            <w:r w:rsidRPr="00E827EB">
              <w:rPr>
                <w:rFonts w:ascii="Times New Roman" w:eastAsia="Times New Roman" w:hAnsi="Times New Roman" w:cs="Times New Roman"/>
                <w:b/>
                <w:bCs/>
                <w:iCs/>
                <w:sz w:val="24"/>
                <w:szCs w:val="24"/>
                <w:lang w:eastAsia="lv-LV"/>
              </w:rPr>
              <w:t>Tiesību akta projekta anotācijas kopsavilkums</w:t>
            </w:r>
          </w:p>
        </w:tc>
      </w:tr>
      <w:tr w:rsidR="002B643A" w:rsidRPr="00E827EB" w14:paraId="50CB45D1" w14:textId="77777777" w:rsidTr="00844F63">
        <w:trPr>
          <w:tblCellSpacing w:w="15" w:type="dxa"/>
        </w:trPr>
        <w:tc>
          <w:tcPr>
            <w:tcW w:w="2346" w:type="dxa"/>
            <w:gridSpan w:val="2"/>
            <w:hideMark/>
          </w:tcPr>
          <w:p w14:paraId="5AAA5F44" w14:textId="77777777" w:rsidR="00063FB4"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Mērķis, risinājums un projekta spēkā stāšanās laiks (500 zīmes bez atstarpēm)</w:t>
            </w:r>
          </w:p>
        </w:tc>
        <w:tc>
          <w:tcPr>
            <w:tcW w:w="6395" w:type="dxa"/>
            <w:gridSpan w:val="2"/>
            <w:hideMark/>
          </w:tcPr>
          <w:p w14:paraId="4591BF59" w14:textId="0A3DD122" w:rsidR="00060697" w:rsidRDefault="00F2496F" w:rsidP="00EC42FD">
            <w:pPr>
              <w:spacing w:after="0" w:line="240" w:lineRule="auto"/>
              <w:jc w:val="both"/>
              <w:rPr>
                <w:rStyle w:val="Strong"/>
                <w:rFonts w:ascii="Times New Roman" w:hAnsi="Times New Roman" w:cs="Times New Roman"/>
                <w:b w:val="0"/>
                <w:sz w:val="24"/>
                <w:szCs w:val="24"/>
                <w:bdr w:val="none" w:sz="0" w:space="0" w:color="auto" w:frame="1"/>
                <w:shd w:val="clear" w:color="auto" w:fill="FFFFFF"/>
              </w:rPr>
            </w:pPr>
            <w:r w:rsidRPr="00E827EB">
              <w:rPr>
                <w:rFonts w:ascii="Times New Roman" w:eastAsia="Times New Roman" w:hAnsi="Times New Roman" w:cs="Times New Roman"/>
                <w:iCs/>
                <w:sz w:val="24"/>
                <w:szCs w:val="24"/>
                <w:lang w:eastAsia="lv-LV"/>
              </w:rPr>
              <w:t xml:space="preserve">Likumprojekta “Grozījumi Publisko iepirkumu likumā” (turpmāk – likumprojekts) mērķis ir </w:t>
            </w:r>
            <w:r w:rsidR="00060697">
              <w:rPr>
                <w:rFonts w:ascii="Times New Roman" w:eastAsia="Times New Roman" w:hAnsi="Times New Roman" w:cs="Times New Roman"/>
                <w:iCs/>
                <w:sz w:val="24"/>
                <w:szCs w:val="24"/>
                <w:lang w:eastAsia="lv-LV"/>
              </w:rPr>
              <w:t xml:space="preserve">pilnveidot </w:t>
            </w:r>
            <w:r w:rsidR="0027423A" w:rsidRPr="00E827EB">
              <w:rPr>
                <w:rStyle w:val="Strong"/>
                <w:rFonts w:ascii="Times New Roman" w:hAnsi="Times New Roman" w:cs="Times New Roman"/>
                <w:b w:val="0"/>
                <w:sz w:val="24"/>
                <w:szCs w:val="24"/>
                <w:bdr w:val="none" w:sz="0" w:space="0" w:color="auto" w:frame="1"/>
                <w:shd w:val="clear" w:color="auto" w:fill="FFFFFF"/>
              </w:rPr>
              <w:t xml:space="preserve">Publisko iepirkumu likumā </w:t>
            </w:r>
            <w:r w:rsidR="0027423A" w:rsidRPr="00E827EB">
              <w:rPr>
                <w:rFonts w:ascii="Times New Roman" w:hAnsi="Times New Roman" w:cs="Times New Roman"/>
                <w:color w:val="000000" w:themeColor="text1"/>
                <w:sz w:val="24"/>
                <w:szCs w:val="24"/>
              </w:rPr>
              <w:t xml:space="preserve">(turpmāk – PIL) </w:t>
            </w:r>
            <w:r w:rsidR="00060697">
              <w:rPr>
                <w:rFonts w:ascii="Times New Roman" w:eastAsia="Times New Roman" w:hAnsi="Times New Roman" w:cs="Times New Roman"/>
                <w:iCs/>
                <w:sz w:val="24"/>
                <w:szCs w:val="24"/>
                <w:lang w:eastAsia="lv-LV"/>
              </w:rPr>
              <w:t xml:space="preserve"> regulējumu attiecībā uz </w:t>
            </w:r>
            <w:r w:rsidR="00060697" w:rsidRPr="00E827EB">
              <w:rPr>
                <w:rStyle w:val="Strong"/>
                <w:rFonts w:ascii="Times New Roman" w:hAnsi="Times New Roman" w:cs="Times New Roman"/>
                <w:b w:val="0"/>
                <w:sz w:val="24"/>
                <w:szCs w:val="24"/>
                <w:bdr w:val="none" w:sz="0" w:space="0" w:color="auto" w:frame="1"/>
                <w:shd w:val="clear" w:color="auto" w:fill="FFFFFF"/>
              </w:rPr>
              <w:t xml:space="preserve">kandidātu un pretendentu izslēgšanas </w:t>
            </w:r>
            <w:r w:rsidR="00060697">
              <w:rPr>
                <w:rStyle w:val="Strong"/>
                <w:rFonts w:ascii="Times New Roman" w:hAnsi="Times New Roman" w:cs="Times New Roman"/>
                <w:b w:val="0"/>
                <w:sz w:val="24"/>
                <w:szCs w:val="24"/>
                <w:bdr w:val="none" w:sz="0" w:space="0" w:color="auto" w:frame="1"/>
                <w:shd w:val="clear" w:color="auto" w:fill="FFFFFF"/>
              </w:rPr>
              <w:t xml:space="preserve">iemesliem, lai </w:t>
            </w:r>
            <w:r w:rsidR="00D86ECD">
              <w:rPr>
                <w:rStyle w:val="Strong"/>
                <w:rFonts w:ascii="Times New Roman" w:hAnsi="Times New Roman" w:cs="Times New Roman"/>
                <w:b w:val="0"/>
                <w:sz w:val="24"/>
                <w:szCs w:val="24"/>
                <w:bdr w:val="none" w:sz="0" w:space="0" w:color="auto" w:frame="1"/>
                <w:shd w:val="clear" w:color="auto" w:fill="FFFFFF"/>
              </w:rPr>
              <w:t xml:space="preserve">nodrošinātu, ka publiskajos iepirkumos var piedalīties tikai </w:t>
            </w:r>
            <w:r w:rsidR="00D86ECD" w:rsidRPr="00E827EB">
              <w:rPr>
                <w:rStyle w:val="Strong"/>
                <w:rFonts w:ascii="Times New Roman" w:hAnsi="Times New Roman" w:cs="Times New Roman"/>
                <w:b w:val="0"/>
                <w:sz w:val="24"/>
                <w:szCs w:val="24"/>
                <w:bdr w:val="none" w:sz="0" w:space="0" w:color="auto" w:frame="1"/>
                <w:shd w:val="clear" w:color="auto" w:fill="FFFFFF"/>
              </w:rPr>
              <w:t>godp</w:t>
            </w:r>
            <w:r w:rsidR="00546498">
              <w:rPr>
                <w:rStyle w:val="Strong"/>
                <w:rFonts w:ascii="Times New Roman" w:hAnsi="Times New Roman" w:cs="Times New Roman"/>
                <w:b w:val="0"/>
                <w:sz w:val="24"/>
                <w:szCs w:val="24"/>
                <w:bdr w:val="none" w:sz="0" w:space="0" w:color="auto" w:frame="1"/>
                <w:shd w:val="clear" w:color="auto" w:fill="FFFFFF"/>
              </w:rPr>
              <w:t xml:space="preserve">rātīgi kandidāti un pretendenti un papildināt PIL ar jaunu regulējumu attiecībā uz </w:t>
            </w:r>
            <w:r w:rsidR="00546498" w:rsidRPr="00E827EB">
              <w:rPr>
                <w:rStyle w:val="Strong"/>
                <w:rFonts w:ascii="Times New Roman" w:hAnsi="Times New Roman" w:cs="Times New Roman"/>
                <w:b w:val="0"/>
                <w:sz w:val="24"/>
                <w:szCs w:val="24"/>
                <w:bdr w:val="none" w:sz="0" w:space="0" w:color="auto" w:frame="1"/>
                <w:shd w:val="clear" w:color="auto" w:fill="FFFFFF"/>
              </w:rPr>
              <w:t>līgumu reģistru.</w:t>
            </w:r>
          </w:p>
          <w:p w14:paraId="392B64EA" w14:textId="78F9B2F0" w:rsidR="00063FB4" w:rsidRPr="00E827EB" w:rsidRDefault="00546498" w:rsidP="00560102">
            <w:pPr>
              <w:spacing w:after="0" w:line="240" w:lineRule="auto"/>
              <w:jc w:val="both"/>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Likumprojekts s</w:t>
            </w:r>
            <w:r w:rsidR="0027423A">
              <w:rPr>
                <w:rFonts w:ascii="Times New Roman" w:eastAsia="Times New Roman" w:hAnsi="Times New Roman" w:cs="Times New Roman"/>
                <w:iCs/>
                <w:sz w:val="24"/>
                <w:szCs w:val="24"/>
                <w:lang w:eastAsia="lv-LV"/>
              </w:rPr>
              <w:t xml:space="preserve">tājas spēkā </w:t>
            </w:r>
            <w:r w:rsidR="0027423A" w:rsidRPr="009763C4">
              <w:rPr>
                <w:rFonts w:ascii="Times New Roman" w:eastAsia="Times New Roman" w:hAnsi="Times New Roman" w:cs="Times New Roman"/>
                <w:iCs/>
                <w:sz w:val="24"/>
                <w:szCs w:val="24"/>
                <w:lang w:eastAsia="lv-LV"/>
              </w:rPr>
              <w:t>202</w:t>
            </w:r>
            <w:r w:rsidR="00DE24DC" w:rsidRPr="009763C4">
              <w:rPr>
                <w:rFonts w:ascii="Times New Roman" w:eastAsia="Times New Roman" w:hAnsi="Times New Roman" w:cs="Times New Roman"/>
                <w:iCs/>
                <w:sz w:val="24"/>
                <w:szCs w:val="24"/>
                <w:lang w:eastAsia="lv-LV"/>
              </w:rPr>
              <w:t>1</w:t>
            </w:r>
            <w:r w:rsidR="0027423A" w:rsidRPr="009763C4">
              <w:rPr>
                <w:rFonts w:ascii="Times New Roman" w:eastAsia="Times New Roman" w:hAnsi="Times New Roman" w:cs="Times New Roman"/>
                <w:iCs/>
                <w:sz w:val="24"/>
                <w:szCs w:val="24"/>
                <w:lang w:eastAsia="lv-LV"/>
              </w:rPr>
              <w:t>.gada 1.</w:t>
            </w:r>
            <w:r w:rsidR="00560102" w:rsidRPr="009763C4">
              <w:rPr>
                <w:rFonts w:ascii="Times New Roman" w:eastAsia="Times New Roman" w:hAnsi="Times New Roman" w:cs="Times New Roman"/>
                <w:iCs/>
                <w:sz w:val="24"/>
                <w:szCs w:val="24"/>
                <w:lang w:eastAsia="lv-LV"/>
              </w:rPr>
              <w:t>janvārī</w:t>
            </w:r>
            <w:r w:rsidR="0027423A" w:rsidRPr="009763C4">
              <w:rPr>
                <w:rFonts w:ascii="Times New Roman" w:eastAsia="Times New Roman" w:hAnsi="Times New Roman" w:cs="Times New Roman"/>
                <w:iCs/>
                <w:sz w:val="24"/>
                <w:szCs w:val="24"/>
                <w:lang w:eastAsia="lv-LV"/>
              </w:rPr>
              <w:t>.</w:t>
            </w:r>
          </w:p>
        </w:tc>
      </w:tr>
      <w:tr w:rsidR="00063FB4" w:rsidRPr="00E827EB" w14:paraId="034A9217" w14:textId="77777777" w:rsidTr="00844F63">
        <w:trPr>
          <w:tblCellSpacing w:w="15" w:type="dxa"/>
        </w:trPr>
        <w:tc>
          <w:tcPr>
            <w:tcW w:w="8771" w:type="dxa"/>
            <w:gridSpan w:val="4"/>
            <w:vAlign w:val="center"/>
            <w:hideMark/>
          </w:tcPr>
          <w:p w14:paraId="2142307B" w14:textId="5919992D" w:rsidR="00063FB4" w:rsidRPr="00E827EB" w:rsidRDefault="00063FB4" w:rsidP="00EC42FD">
            <w:pPr>
              <w:spacing w:after="0" w:line="240" w:lineRule="auto"/>
              <w:jc w:val="center"/>
              <w:rPr>
                <w:rFonts w:ascii="Times New Roman" w:eastAsia="Times New Roman" w:hAnsi="Times New Roman" w:cs="Times New Roman"/>
                <w:b/>
                <w:bCs/>
                <w:iCs/>
                <w:sz w:val="24"/>
                <w:szCs w:val="24"/>
                <w:lang w:eastAsia="lv-LV"/>
              </w:rPr>
            </w:pPr>
            <w:r w:rsidRPr="00E827EB">
              <w:rPr>
                <w:rFonts w:ascii="Times New Roman" w:eastAsia="Times New Roman" w:hAnsi="Times New Roman" w:cs="Times New Roman"/>
                <w:b/>
                <w:bCs/>
                <w:iCs/>
                <w:sz w:val="24"/>
                <w:szCs w:val="24"/>
                <w:lang w:eastAsia="lv-LV"/>
              </w:rPr>
              <w:t>I. Tiesību akta projekta izstrādes nepieciešamība</w:t>
            </w:r>
          </w:p>
        </w:tc>
      </w:tr>
      <w:tr w:rsidR="0037287F" w:rsidRPr="00E827EB" w14:paraId="7F75C218" w14:textId="77777777" w:rsidTr="00844F63">
        <w:trPr>
          <w:tblCellSpacing w:w="15" w:type="dxa"/>
        </w:trPr>
        <w:tc>
          <w:tcPr>
            <w:tcW w:w="422" w:type="dxa"/>
            <w:hideMark/>
          </w:tcPr>
          <w:p w14:paraId="5ED320B2" w14:textId="77777777" w:rsidR="00063FB4"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1.</w:t>
            </w:r>
          </w:p>
        </w:tc>
        <w:tc>
          <w:tcPr>
            <w:tcW w:w="1962" w:type="dxa"/>
            <w:gridSpan w:val="2"/>
            <w:hideMark/>
          </w:tcPr>
          <w:p w14:paraId="649A2A2D" w14:textId="77777777" w:rsidR="00063FB4"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Pamatojums</w:t>
            </w:r>
          </w:p>
        </w:tc>
        <w:tc>
          <w:tcPr>
            <w:tcW w:w="6327" w:type="dxa"/>
            <w:hideMark/>
          </w:tcPr>
          <w:p w14:paraId="36B0DADC" w14:textId="77777777" w:rsidR="00063FB4" w:rsidRPr="00E827EB" w:rsidRDefault="00863182" w:rsidP="003D07F4">
            <w:pPr>
              <w:spacing w:after="0" w:line="240" w:lineRule="auto"/>
              <w:jc w:val="both"/>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Finanšu ministrijas iniciatīva.</w:t>
            </w:r>
          </w:p>
          <w:p w14:paraId="446B2A5C" w14:textId="1B02EC40" w:rsidR="003B5365" w:rsidRPr="00E827EB" w:rsidRDefault="00894E73" w:rsidP="003D07F4">
            <w:pPr>
              <w:spacing w:after="0" w:line="240" w:lineRule="auto"/>
              <w:jc w:val="both"/>
              <w:rPr>
                <w:rFonts w:ascii="Times New Roman" w:eastAsia="Times New Roman" w:hAnsi="Times New Roman" w:cs="Times New Roman"/>
                <w:iCs/>
                <w:sz w:val="24"/>
                <w:szCs w:val="24"/>
                <w:lang w:eastAsia="lv-LV"/>
              </w:rPr>
            </w:pPr>
            <w:hyperlink r:id="rId11" w:history="1">
              <w:r w:rsidR="003B5365" w:rsidRPr="00E827EB">
                <w:rPr>
                  <w:rStyle w:val="Hyperlink"/>
                  <w:rFonts w:ascii="Times New Roman" w:eastAsia="Times New Roman" w:hAnsi="Times New Roman" w:cs="Times New Roman"/>
                  <w:iCs/>
                  <w:sz w:val="24"/>
                  <w:szCs w:val="24"/>
                  <w:lang w:eastAsia="lv-LV"/>
                </w:rPr>
                <w:t>Ekonomikas ministrijas “Rīcības plāns publisko iepirkumu sistēmas uzlabošanai”</w:t>
              </w:r>
            </w:hyperlink>
            <w:r w:rsidR="003B5365" w:rsidRPr="00E827EB">
              <w:rPr>
                <w:rFonts w:ascii="Times New Roman" w:eastAsia="Times New Roman" w:hAnsi="Times New Roman" w:cs="Times New Roman"/>
                <w:iCs/>
                <w:sz w:val="24"/>
                <w:szCs w:val="24"/>
                <w:lang w:eastAsia="lv-LV"/>
              </w:rPr>
              <w:t xml:space="preserve"> 7.</w:t>
            </w:r>
            <w:r w:rsidR="00F51DD7" w:rsidRPr="00E827EB">
              <w:rPr>
                <w:rFonts w:ascii="Times New Roman" w:eastAsia="Times New Roman" w:hAnsi="Times New Roman" w:cs="Times New Roman"/>
                <w:iCs/>
                <w:sz w:val="24"/>
                <w:szCs w:val="24"/>
                <w:lang w:eastAsia="lv-LV"/>
              </w:rPr>
              <w:t xml:space="preserve"> un 8.punkts</w:t>
            </w:r>
            <w:r w:rsidR="003D07F4">
              <w:rPr>
                <w:rFonts w:ascii="Times New Roman" w:eastAsia="Times New Roman" w:hAnsi="Times New Roman" w:cs="Times New Roman"/>
                <w:iCs/>
                <w:sz w:val="24"/>
                <w:szCs w:val="24"/>
                <w:lang w:eastAsia="lv-LV"/>
              </w:rPr>
              <w:t>.</w:t>
            </w:r>
          </w:p>
          <w:p w14:paraId="0950E534" w14:textId="5A2E1629" w:rsidR="0021658B" w:rsidRPr="00E827EB" w:rsidRDefault="003D07F4" w:rsidP="003D07F4">
            <w:pPr>
              <w:spacing w:after="0" w:line="240" w:lineRule="auto"/>
              <w:jc w:val="both"/>
              <w:rPr>
                <w:rFonts w:ascii="Times New Roman" w:eastAsia="Times New Roman" w:hAnsi="Times New Roman" w:cs="Times New Roman"/>
                <w:iCs/>
                <w:sz w:val="24"/>
                <w:szCs w:val="24"/>
                <w:lang w:eastAsia="lv-LV"/>
              </w:rPr>
            </w:pPr>
            <w:r w:rsidRPr="003D07F4">
              <w:rPr>
                <w:rFonts w:ascii="Times New Roman" w:eastAsia="Times New Roman" w:hAnsi="Times New Roman" w:cs="Times New Roman"/>
                <w:bCs/>
                <w:iCs/>
                <w:sz w:val="24"/>
                <w:szCs w:val="24"/>
                <w:lang w:eastAsia="lv-LV"/>
              </w:rPr>
              <w:t>Ekonomiskās sadarbības un attīstības organizācija</w:t>
            </w:r>
            <w:r>
              <w:rPr>
                <w:rFonts w:ascii="Times New Roman" w:eastAsia="Times New Roman" w:hAnsi="Times New Roman" w:cs="Times New Roman"/>
                <w:bCs/>
                <w:iCs/>
                <w:sz w:val="24"/>
                <w:szCs w:val="24"/>
                <w:lang w:eastAsia="lv-LV"/>
              </w:rPr>
              <w:t xml:space="preserve">s </w:t>
            </w:r>
            <w:r w:rsidR="00DB57A0" w:rsidRPr="00DB57A0">
              <w:rPr>
                <w:rFonts w:ascii="Times New Roman" w:eastAsia="Times New Roman" w:hAnsi="Times New Roman" w:cs="Times New Roman"/>
                <w:iCs/>
                <w:sz w:val="24"/>
                <w:szCs w:val="24"/>
                <w:lang w:eastAsia="lv-LV"/>
              </w:rPr>
              <w:t>(</w:t>
            </w:r>
            <w:r w:rsidR="00DB57A0" w:rsidRPr="003D07F4">
              <w:rPr>
                <w:rFonts w:ascii="Times New Roman" w:eastAsia="Times New Roman" w:hAnsi="Times New Roman" w:cs="Times New Roman"/>
                <w:i/>
                <w:iCs/>
                <w:sz w:val="24"/>
                <w:szCs w:val="24"/>
                <w:lang w:eastAsia="lv-LV"/>
              </w:rPr>
              <w:t>Organisation for Economic Co-operation and Development – OECD</w:t>
            </w:r>
            <w:r w:rsidR="00DB57A0" w:rsidRPr="00DB57A0">
              <w:rPr>
                <w:rFonts w:ascii="Times New Roman" w:eastAsia="Times New Roman" w:hAnsi="Times New Roman" w:cs="Times New Roman"/>
                <w:iCs/>
                <w:sz w:val="24"/>
                <w:szCs w:val="24"/>
                <w:lang w:eastAsia="lv-LV"/>
              </w:rPr>
              <w:t>)</w:t>
            </w:r>
            <w:r w:rsidR="0021658B" w:rsidRPr="00E827EB">
              <w:rPr>
                <w:rFonts w:ascii="Times New Roman" w:eastAsia="Times New Roman" w:hAnsi="Times New Roman" w:cs="Times New Roman"/>
                <w:iCs/>
                <w:sz w:val="24"/>
                <w:szCs w:val="24"/>
                <w:lang w:eastAsia="lv-LV"/>
              </w:rPr>
              <w:t xml:space="preserve"> rekomendācijas</w:t>
            </w:r>
            <w:r>
              <w:rPr>
                <w:rFonts w:ascii="Times New Roman" w:eastAsia="Times New Roman" w:hAnsi="Times New Roman" w:cs="Times New Roman"/>
                <w:iCs/>
                <w:sz w:val="24"/>
                <w:szCs w:val="24"/>
                <w:lang w:eastAsia="lv-LV"/>
              </w:rPr>
              <w:t>.</w:t>
            </w:r>
            <w:r w:rsidR="0021658B" w:rsidRPr="00E827EB">
              <w:rPr>
                <w:rFonts w:ascii="Times New Roman" w:eastAsia="Times New Roman" w:hAnsi="Times New Roman" w:cs="Times New Roman"/>
                <w:iCs/>
                <w:sz w:val="24"/>
                <w:szCs w:val="24"/>
                <w:lang w:eastAsia="lv-LV"/>
              </w:rPr>
              <w:t xml:space="preserve"> </w:t>
            </w:r>
          </w:p>
        </w:tc>
      </w:tr>
      <w:tr w:rsidR="0037287F" w:rsidRPr="00E827EB" w14:paraId="56D19BFF" w14:textId="77777777" w:rsidTr="00844F63">
        <w:trPr>
          <w:tblCellSpacing w:w="15" w:type="dxa"/>
        </w:trPr>
        <w:tc>
          <w:tcPr>
            <w:tcW w:w="422" w:type="dxa"/>
            <w:hideMark/>
          </w:tcPr>
          <w:p w14:paraId="63A41A7D" w14:textId="6CAFEAAE" w:rsidR="00D37F53"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2.</w:t>
            </w:r>
          </w:p>
          <w:p w14:paraId="192D3937" w14:textId="77777777" w:rsidR="00D37F53" w:rsidRPr="00E827EB" w:rsidRDefault="00D37F53" w:rsidP="00EC42FD">
            <w:pPr>
              <w:rPr>
                <w:rFonts w:ascii="Times New Roman" w:eastAsia="Times New Roman" w:hAnsi="Times New Roman" w:cs="Times New Roman"/>
                <w:sz w:val="24"/>
                <w:szCs w:val="24"/>
                <w:lang w:eastAsia="lv-LV"/>
              </w:rPr>
            </w:pPr>
          </w:p>
          <w:p w14:paraId="3D80D7E2" w14:textId="77777777" w:rsidR="00D37F53" w:rsidRPr="00E827EB" w:rsidRDefault="00D37F53" w:rsidP="00EC42FD">
            <w:pPr>
              <w:rPr>
                <w:rFonts w:ascii="Times New Roman" w:eastAsia="Times New Roman" w:hAnsi="Times New Roman" w:cs="Times New Roman"/>
                <w:sz w:val="24"/>
                <w:szCs w:val="24"/>
                <w:lang w:eastAsia="lv-LV"/>
              </w:rPr>
            </w:pPr>
          </w:p>
          <w:p w14:paraId="39125D6F" w14:textId="77777777" w:rsidR="00D37F53" w:rsidRPr="00E827EB" w:rsidRDefault="00D37F53" w:rsidP="00EC42FD">
            <w:pPr>
              <w:rPr>
                <w:rFonts w:ascii="Times New Roman" w:eastAsia="Times New Roman" w:hAnsi="Times New Roman" w:cs="Times New Roman"/>
                <w:sz w:val="24"/>
                <w:szCs w:val="24"/>
                <w:lang w:eastAsia="lv-LV"/>
              </w:rPr>
            </w:pPr>
          </w:p>
          <w:p w14:paraId="16A6E989" w14:textId="77777777" w:rsidR="00D37F53" w:rsidRPr="00E827EB" w:rsidRDefault="00D37F53" w:rsidP="00EC42FD">
            <w:pPr>
              <w:rPr>
                <w:rFonts w:ascii="Times New Roman" w:eastAsia="Times New Roman" w:hAnsi="Times New Roman" w:cs="Times New Roman"/>
                <w:sz w:val="24"/>
                <w:szCs w:val="24"/>
                <w:lang w:eastAsia="lv-LV"/>
              </w:rPr>
            </w:pPr>
          </w:p>
          <w:p w14:paraId="40EB0C51" w14:textId="77777777" w:rsidR="00D37F53" w:rsidRPr="00E827EB" w:rsidRDefault="00D37F53" w:rsidP="00EC42FD">
            <w:pPr>
              <w:rPr>
                <w:rFonts w:ascii="Times New Roman" w:eastAsia="Times New Roman" w:hAnsi="Times New Roman" w:cs="Times New Roman"/>
                <w:sz w:val="24"/>
                <w:szCs w:val="24"/>
                <w:lang w:eastAsia="lv-LV"/>
              </w:rPr>
            </w:pPr>
          </w:p>
          <w:p w14:paraId="1A52B7B6" w14:textId="77777777" w:rsidR="00D37F53" w:rsidRPr="00E827EB" w:rsidRDefault="00D37F53" w:rsidP="00EC42FD">
            <w:pPr>
              <w:rPr>
                <w:rFonts w:ascii="Times New Roman" w:eastAsia="Times New Roman" w:hAnsi="Times New Roman" w:cs="Times New Roman"/>
                <w:sz w:val="24"/>
                <w:szCs w:val="24"/>
                <w:lang w:eastAsia="lv-LV"/>
              </w:rPr>
            </w:pPr>
          </w:p>
          <w:p w14:paraId="2BC5C73D" w14:textId="77777777" w:rsidR="00D37F53" w:rsidRPr="00E827EB" w:rsidRDefault="00D37F53" w:rsidP="00EC42FD">
            <w:pPr>
              <w:rPr>
                <w:rFonts w:ascii="Times New Roman" w:eastAsia="Times New Roman" w:hAnsi="Times New Roman" w:cs="Times New Roman"/>
                <w:sz w:val="24"/>
                <w:szCs w:val="24"/>
                <w:lang w:eastAsia="lv-LV"/>
              </w:rPr>
            </w:pPr>
          </w:p>
          <w:p w14:paraId="0E90F218" w14:textId="77777777" w:rsidR="00D37F53" w:rsidRPr="00E827EB" w:rsidRDefault="00D37F53" w:rsidP="00EC42FD">
            <w:pPr>
              <w:rPr>
                <w:rFonts w:ascii="Times New Roman" w:eastAsia="Times New Roman" w:hAnsi="Times New Roman" w:cs="Times New Roman"/>
                <w:sz w:val="24"/>
                <w:szCs w:val="24"/>
                <w:lang w:eastAsia="lv-LV"/>
              </w:rPr>
            </w:pPr>
          </w:p>
          <w:p w14:paraId="5A613D9D" w14:textId="77777777" w:rsidR="00D37F53" w:rsidRPr="00E827EB" w:rsidRDefault="00D37F53" w:rsidP="00EC42FD">
            <w:pPr>
              <w:rPr>
                <w:rFonts w:ascii="Times New Roman" w:eastAsia="Times New Roman" w:hAnsi="Times New Roman" w:cs="Times New Roman"/>
                <w:sz w:val="24"/>
                <w:szCs w:val="24"/>
                <w:lang w:eastAsia="lv-LV"/>
              </w:rPr>
            </w:pPr>
          </w:p>
          <w:p w14:paraId="219121D7" w14:textId="77777777" w:rsidR="00D37F53" w:rsidRPr="00E827EB" w:rsidRDefault="00D37F53" w:rsidP="00EC42FD">
            <w:pPr>
              <w:rPr>
                <w:rFonts w:ascii="Times New Roman" w:eastAsia="Times New Roman" w:hAnsi="Times New Roman" w:cs="Times New Roman"/>
                <w:sz w:val="24"/>
                <w:szCs w:val="24"/>
                <w:lang w:eastAsia="lv-LV"/>
              </w:rPr>
            </w:pPr>
          </w:p>
          <w:p w14:paraId="496EF6B5" w14:textId="77777777" w:rsidR="00D37F53" w:rsidRPr="00E827EB" w:rsidRDefault="00D37F53" w:rsidP="00EC42FD">
            <w:pPr>
              <w:rPr>
                <w:rFonts w:ascii="Times New Roman" w:eastAsia="Times New Roman" w:hAnsi="Times New Roman" w:cs="Times New Roman"/>
                <w:sz w:val="24"/>
                <w:szCs w:val="24"/>
                <w:lang w:eastAsia="lv-LV"/>
              </w:rPr>
            </w:pPr>
          </w:p>
          <w:p w14:paraId="06A9A4E5" w14:textId="77777777" w:rsidR="00D37F53" w:rsidRPr="00E827EB" w:rsidRDefault="00D37F53" w:rsidP="00EC42FD">
            <w:pPr>
              <w:rPr>
                <w:rFonts w:ascii="Times New Roman" w:eastAsia="Times New Roman" w:hAnsi="Times New Roman" w:cs="Times New Roman"/>
                <w:sz w:val="24"/>
                <w:szCs w:val="24"/>
                <w:lang w:eastAsia="lv-LV"/>
              </w:rPr>
            </w:pPr>
          </w:p>
          <w:p w14:paraId="48610917" w14:textId="77777777" w:rsidR="00D37F53" w:rsidRPr="00E827EB" w:rsidRDefault="00D37F53" w:rsidP="00EC42FD">
            <w:pPr>
              <w:rPr>
                <w:rFonts w:ascii="Times New Roman" w:eastAsia="Times New Roman" w:hAnsi="Times New Roman" w:cs="Times New Roman"/>
                <w:sz w:val="24"/>
                <w:szCs w:val="24"/>
                <w:lang w:eastAsia="lv-LV"/>
              </w:rPr>
            </w:pPr>
          </w:p>
          <w:p w14:paraId="0A05FDE0" w14:textId="77777777" w:rsidR="00D37F53" w:rsidRPr="00E827EB" w:rsidRDefault="00D37F53" w:rsidP="00EC42FD">
            <w:pPr>
              <w:rPr>
                <w:rFonts w:ascii="Times New Roman" w:eastAsia="Times New Roman" w:hAnsi="Times New Roman" w:cs="Times New Roman"/>
                <w:sz w:val="24"/>
                <w:szCs w:val="24"/>
                <w:lang w:eastAsia="lv-LV"/>
              </w:rPr>
            </w:pPr>
          </w:p>
          <w:p w14:paraId="65B09FF4" w14:textId="77777777" w:rsidR="00D37F53" w:rsidRPr="00E827EB" w:rsidRDefault="00D37F53" w:rsidP="00EC42FD">
            <w:pPr>
              <w:rPr>
                <w:rFonts w:ascii="Times New Roman" w:eastAsia="Times New Roman" w:hAnsi="Times New Roman" w:cs="Times New Roman"/>
                <w:sz w:val="24"/>
                <w:szCs w:val="24"/>
                <w:lang w:eastAsia="lv-LV"/>
              </w:rPr>
            </w:pPr>
          </w:p>
          <w:p w14:paraId="31FB010B" w14:textId="77777777" w:rsidR="00D37F53" w:rsidRPr="00E827EB" w:rsidRDefault="00D37F53" w:rsidP="00EC42FD">
            <w:pPr>
              <w:rPr>
                <w:rFonts w:ascii="Times New Roman" w:eastAsia="Times New Roman" w:hAnsi="Times New Roman" w:cs="Times New Roman"/>
                <w:sz w:val="24"/>
                <w:szCs w:val="24"/>
                <w:lang w:eastAsia="lv-LV"/>
              </w:rPr>
            </w:pPr>
          </w:p>
          <w:p w14:paraId="61EB1D1F" w14:textId="77777777" w:rsidR="00D37F53" w:rsidRPr="00E827EB" w:rsidRDefault="00D37F53" w:rsidP="00EC42FD">
            <w:pPr>
              <w:rPr>
                <w:rFonts w:ascii="Times New Roman" w:eastAsia="Times New Roman" w:hAnsi="Times New Roman" w:cs="Times New Roman"/>
                <w:sz w:val="24"/>
                <w:szCs w:val="24"/>
                <w:lang w:eastAsia="lv-LV"/>
              </w:rPr>
            </w:pPr>
          </w:p>
          <w:p w14:paraId="2470864A" w14:textId="77777777" w:rsidR="00D37F53" w:rsidRPr="00E827EB" w:rsidRDefault="00D37F53" w:rsidP="00EC42FD">
            <w:pPr>
              <w:rPr>
                <w:rFonts w:ascii="Times New Roman" w:eastAsia="Times New Roman" w:hAnsi="Times New Roman" w:cs="Times New Roman"/>
                <w:sz w:val="24"/>
                <w:szCs w:val="24"/>
                <w:lang w:eastAsia="lv-LV"/>
              </w:rPr>
            </w:pPr>
          </w:p>
          <w:p w14:paraId="33CB036E" w14:textId="0BDC864C" w:rsidR="00063FB4" w:rsidRPr="00E827EB" w:rsidRDefault="00D37F53" w:rsidP="00EC42FD">
            <w:pPr>
              <w:tabs>
                <w:tab w:val="left" w:pos="827"/>
              </w:tabs>
              <w:rPr>
                <w:rFonts w:ascii="Times New Roman" w:eastAsia="Times New Roman" w:hAnsi="Times New Roman" w:cs="Times New Roman"/>
                <w:sz w:val="24"/>
                <w:szCs w:val="24"/>
                <w:lang w:eastAsia="lv-LV"/>
              </w:rPr>
            </w:pPr>
            <w:r w:rsidRPr="00E827EB">
              <w:rPr>
                <w:rFonts w:ascii="Times New Roman" w:eastAsia="Times New Roman" w:hAnsi="Times New Roman" w:cs="Times New Roman"/>
                <w:sz w:val="24"/>
                <w:szCs w:val="24"/>
                <w:lang w:eastAsia="lv-LV"/>
              </w:rPr>
              <w:lastRenderedPageBreak/>
              <w:tab/>
            </w:r>
          </w:p>
        </w:tc>
        <w:tc>
          <w:tcPr>
            <w:tcW w:w="1962" w:type="dxa"/>
            <w:gridSpan w:val="2"/>
            <w:hideMark/>
          </w:tcPr>
          <w:p w14:paraId="29990C59" w14:textId="3A48826F" w:rsidR="0080621D"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lastRenderedPageBreak/>
              <w:t>Pašreizējā situācija un problēmas, kuru risināšanai tiesību akta projekts izstrādāts, tiesiskā regulējuma mērķis un būtība</w:t>
            </w:r>
          </w:p>
          <w:p w14:paraId="6D05539A" w14:textId="77777777" w:rsidR="0080621D" w:rsidRPr="00E827EB" w:rsidRDefault="0080621D" w:rsidP="00EC42FD">
            <w:pPr>
              <w:rPr>
                <w:rFonts w:ascii="Times New Roman" w:eastAsia="Times New Roman" w:hAnsi="Times New Roman" w:cs="Times New Roman"/>
                <w:sz w:val="24"/>
                <w:szCs w:val="24"/>
                <w:lang w:eastAsia="lv-LV"/>
              </w:rPr>
            </w:pPr>
          </w:p>
          <w:p w14:paraId="43C0D366" w14:textId="77777777" w:rsidR="0080621D" w:rsidRPr="00E827EB" w:rsidRDefault="0080621D" w:rsidP="00EC42FD">
            <w:pPr>
              <w:rPr>
                <w:rFonts w:ascii="Times New Roman" w:eastAsia="Times New Roman" w:hAnsi="Times New Roman" w:cs="Times New Roman"/>
                <w:sz w:val="24"/>
                <w:szCs w:val="24"/>
                <w:lang w:eastAsia="lv-LV"/>
              </w:rPr>
            </w:pPr>
          </w:p>
          <w:p w14:paraId="1F3DF81E" w14:textId="77777777" w:rsidR="0080621D" w:rsidRPr="00E827EB" w:rsidRDefault="0080621D" w:rsidP="00EC42FD">
            <w:pPr>
              <w:rPr>
                <w:rFonts w:ascii="Times New Roman" w:eastAsia="Times New Roman" w:hAnsi="Times New Roman" w:cs="Times New Roman"/>
                <w:sz w:val="24"/>
                <w:szCs w:val="24"/>
                <w:lang w:eastAsia="lv-LV"/>
              </w:rPr>
            </w:pPr>
          </w:p>
          <w:p w14:paraId="52517F53" w14:textId="77777777" w:rsidR="0080621D" w:rsidRPr="00E827EB" w:rsidRDefault="0080621D" w:rsidP="00EC42FD">
            <w:pPr>
              <w:rPr>
                <w:rFonts w:ascii="Times New Roman" w:eastAsia="Times New Roman" w:hAnsi="Times New Roman" w:cs="Times New Roman"/>
                <w:sz w:val="24"/>
                <w:szCs w:val="24"/>
                <w:lang w:eastAsia="lv-LV"/>
              </w:rPr>
            </w:pPr>
          </w:p>
          <w:p w14:paraId="42A7760E" w14:textId="77777777" w:rsidR="0080621D" w:rsidRPr="00E827EB" w:rsidRDefault="0080621D" w:rsidP="00EC42FD">
            <w:pPr>
              <w:rPr>
                <w:rFonts w:ascii="Times New Roman" w:eastAsia="Times New Roman" w:hAnsi="Times New Roman" w:cs="Times New Roman"/>
                <w:sz w:val="24"/>
                <w:szCs w:val="24"/>
                <w:lang w:eastAsia="lv-LV"/>
              </w:rPr>
            </w:pPr>
          </w:p>
          <w:p w14:paraId="2BA4E8EE" w14:textId="77777777" w:rsidR="0080621D" w:rsidRPr="00E827EB" w:rsidRDefault="0080621D" w:rsidP="00EC42FD">
            <w:pPr>
              <w:rPr>
                <w:rFonts w:ascii="Times New Roman" w:eastAsia="Times New Roman" w:hAnsi="Times New Roman" w:cs="Times New Roman"/>
                <w:sz w:val="24"/>
                <w:szCs w:val="24"/>
                <w:lang w:eastAsia="lv-LV"/>
              </w:rPr>
            </w:pPr>
          </w:p>
          <w:p w14:paraId="4B435572" w14:textId="77777777" w:rsidR="0080621D" w:rsidRPr="00E827EB" w:rsidRDefault="0080621D" w:rsidP="00EC42FD">
            <w:pPr>
              <w:rPr>
                <w:rFonts w:ascii="Times New Roman" w:eastAsia="Times New Roman" w:hAnsi="Times New Roman" w:cs="Times New Roman"/>
                <w:sz w:val="24"/>
                <w:szCs w:val="24"/>
                <w:lang w:eastAsia="lv-LV"/>
              </w:rPr>
            </w:pPr>
          </w:p>
          <w:p w14:paraId="2000946D" w14:textId="77777777" w:rsidR="0080621D" w:rsidRPr="00E827EB" w:rsidRDefault="0080621D" w:rsidP="00EC42FD">
            <w:pPr>
              <w:rPr>
                <w:rFonts w:ascii="Times New Roman" w:eastAsia="Times New Roman" w:hAnsi="Times New Roman" w:cs="Times New Roman"/>
                <w:sz w:val="24"/>
                <w:szCs w:val="24"/>
                <w:lang w:eastAsia="lv-LV"/>
              </w:rPr>
            </w:pPr>
          </w:p>
          <w:p w14:paraId="3D7C25A5" w14:textId="77777777" w:rsidR="0080621D" w:rsidRPr="00E827EB" w:rsidRDefault="0080621D" w:rsidP="00EC42FD">
            <w:pPr>
              <w:rPr>
                <w:rFonts w:ascii="Times New Roman" w:eastAsia="Times New Roman" w:hAnsi="Times New Roman" w:cs="Times New Roman"/>
                <w:sz w:val="24"/>
                <w:szCs w:val="24"/>
                <w:lang w:eastAsia="lv-LV"/>
              </w:rPr>
            </w:pPr>
          </w:p>
          <w:p w14:paraId="12BE11BB" w14:textId="77777777" w:rsidR="0080621D" w:rsidRPr="00E827EB" w:rsidRDefault="0080621D" w:rsidP="00EC42FD">
            <w:pPr>
              <w:rPr>
                <w:rFonts w:ascii="Times New Roman" w:eastAsia="Times New Roman" w:hAnsi="Times New Roman" w:cs="Times New Roman"/>
                <w:sz w:val="24"/>
                <w:szCs w:val="24"/>
                <w:lang w:eastAsia="lv-LV"/>
              </w:rPr>
            </w:pPr>
          </w:p>
          <w:p w14:paraId="3DBB9518" w14:textId="77777777" w:rsidR="0080621D" w:rsidRPr="00E827EB" w:rsidRDefault="0080621D" w:rsidP="00EC42FD">
            <w:pPr>
              <w:rPr>
                <w:rFonts w:ascii="Times New Roman" w:eastAsia="Times New Roman" w:hAnsi="Times New Roman" w:cs="Times New Roman"/>
                <w:sz w:val="24"/>
                <w:szCs w:val="24"/>
                <w:lang w:eastAsia="lv-LV"/>
              </w:rPr>
            </w:pPr>
          </w:p>
          <w:p w14:paraId="7DE10E31" w14:textId="77777777" w:rsidR="0080621D" w:rsidRPr="00E827EB" w:rsidRDefault="0080621D" w:rsidP="00EC42FD">
            <w:pPr>
              <w:rPr>
                <w:rFonts w:ascii="Times New Roman" w:eastAsia="Times New Roman" w:hAnsi="Times New Roman" w:cs="Times New Roman"/>
                <w:sz w:val="24"/>
                <w:szCs w:val="24"/>
                <w:lang w:eastAsia="lv-LV"/>
              </w:rPr>
            </w:pPr>
          </w:p>
          <w:p w14:paraId="64BBF76B" w14:textId="77777777" w:rsidR="0080621D" w:rsidRPr="00E827EB" w:rsidRDefault="0080621D" w:rsidP="00EC42FD">
            <w:pPr>
              <w:rPr>
                <w:rFonts w:ascii="Times New Roman" w:eastAsia="Times New Roman" w:hAnsi="Times New Roman" w:cs="Times New Roman"/>
                <w:sz w:val="24"/>
                <w:szCs w:val="24"/>
                <w:lang w:eastAsia="lv-LV"/>
              </w:rPr>
            </w:pPr>
          </w:p>
          <w:p w14:paraId="695504E9" w14:textId="77777777" w:rsidR="0080621D" w:rsidRPr="00E827EB" w:rsidRDefault="0080621D" w:rsidP="00EC42FD">
            <w:pPr>
              <w:rPr>
                <w:rFonts w:ascii="Times New Roman" w:eastAsia="Times New Roman" w:hAnsi="Times New Roman" w:cs="Times New Roman"/>
                <w:sz w:val="24"/>
                <w:szCs w:val="24"/>
                <w:lang w:eastAsia="lv-LV"/>
              </w:rPr>
            </w:pPr>
          </w:p>
          <w:p w14:paraId="0AC09DAA" w14:textId="1A0FC068" w:rsidR="00063FB4" w:rsidRPr="00E827EB" w:rsidRDefault="00063FB4" w:rsidP="00EC42FD">
            <w:pPr>
              <w:ind w:firstLine="720"/>
              <w:rPr>
                <w:rFonts w:ascii="Times New Roman" w:eastAsia="Times New Roman" w:hAnsi="Times New Roman" w:cs="Times New Roman"/>
                <w:sz w:val="24"/>
                <w:szCs w:val="24"/>
                <w:lang w:eastAsia="lv-LV"/>
              </w:rPr>
            </w:pPr>
          </w:p>
        </w:tc>
        <w:tc>
          <w:tcPr>
            <w:tcW w:w="6327" w:type="dxa"/>
          </w:tcPr>
          <w:p w14:paraId="3B5DEA64" w14:textId="77777777" w:rsidR="00FF22D1" w:rsidRPr="00E21689" w:rsidRDefault="00FF22D1" w:rsidP="00FF22D1">
            <w:pPr>
              <w:spacing w:after="0" w:line="240" w:lineRule="auto"/>
              <w:jc w:val="both"/>
              <w:rPr>
                <w:rFonts w:ascii="Times New Roman" w:eastAsia="Times New Roman" w:hAnsi="Times New Roman" w:cs="Times New Roman"/>
                <w:iCs/>
                <w:sz w:val="24"/>
                <w:szCs w:val="24"/>
                <w:lang w:eastAsia="lv-LV"/>
              </w:rPr>
            </w:pPr>
            <w:r w:rsidRPr="00E21689">
              <w:rPr>
                <w:rFonts w:ascii="Times New Roman" w:eastAsia="Times New Roman" w:hAnsi="Times New Roman" w:cs="Times New Roman"/>
                <w:iCs/>
                <w:sz w:val="24"/>
                <w:szCs w:val="24"/>
                <w:lang w:eastAsia="lv-LV"/>
              </w:rPr>
              <w:lastRenderedPageBreak/>
              <w:t xml:space="preserve">Ar PIL Latvijas tiesību aktos ir pārņemts Eiropas Parlamenta un Padomes 2014.gada 26.februāra Direktīvas 2014/24/ES </w:t>
            </w:r>
            <w:r w:rsidRPr="00E21689">
              <w:rPr>
                <w:rFonts w:ascii="Times New Roman" w:eastAsia="Times New Roman" w:hAnsi="Times New Roman" w:cs="Times New Roman"/>
                <w:i/>
                <w:iCs/>
                <w:sz w:val="24"/>
                <w:szCs w:val="24"/>
                <w:lang w:eastAsia="lv-LV"/>
              </w:rPr>
              <w:t>par publisko iepirkumu un ar ko atceļ Direktīvu 2004/18/EK</w:t>
            </w:r>
            <w:r w:rsidRPr="00E21689">
              <w:rPr>
                <w:rFonts w:ascii="Times New Roman" w:eastAsia="Times New Roman" w:hAnsi="Times New Roman" w:cs="Times New Roman"/>
                <w:iCs/>
                <w:sz w:val="24"/>
                <w:szCs w:val="24"/>
                <w:lang w:eastAsia="lv-LV"/>
              </w:rPr>
              <w:t xml:space="preserve"> (turpmāk – direktīva) regulējums t.sk. direktīvā noteiktie obligātie kandidātu un pretendentu izslēgšanas iemesli, kā arī lielākā daļa no direktīvā minētajiem fakultatīvajiem izslēgšanas iemesliem.</w:t>
            </w:r>
          </w:p>
          <w:p w14:paraId="1CF5E282" w14:textId="0617436A" w:rsidR="00FF22D1" w:rsidRPr="00E21689" w:rsidRDefault="00FF22D1" w:rsidP="00FF22D1">
            <w:pPr>
              <w:spacing w:after="0" w:line="240" w:lineRule="auto"/>
              <w:jc w:val="both"/>
              <w:rPr>
                <w:rFonts w:ascii="Times New Roman" w:hAnsi="Times New Roman" w:cs="Times New Roman"/>
                <w:b/>
                <w:color w:val="000000" w:themeColor="text1"/>
                <w:sz w:val="24"/>
                <w:szCs w:val="24"/>
              </w:rPr>
            </w:pPr>
            <w:r w:rsidRPr="00E21689">
              <w:rPr>
                <w:rFonts w:ascii="Times New Roman" w:eastAsia="Times New Roman" w:hAnsi="Times New Roman" w:cs="Times New Roman"/>
                <w:iCs/>
                <w:sz w:val="24"/>
                <w:szCs w:val="24"/>
                <w:lang w:eastAsia="lv-LV"/>
              </w:rPr>
              <w:t xml:space="preserve">Pārņemot direktīvu </w:t>
            </w:r>
            <w:r w:rsidRPr="00E21689">
              <w:rPr>
                <w:rFonts w:ascii="Times New Roman" w:hAnsi="Times New Roman" w:cs="Times New Roman"/>
                <w:sz w:val="24"/>
                <w:szCs w:val="24"/>
              </w:rPr>
              <w:t>PIL mērķis bija panākt iepirkumu atklātumu, piegādātāju brīvu konkurenci, vienlīdzīgu un taisnīgu attieksmi pret tiem, kā arī pasūtītāja līdzekļu efektīvu izmantošanu. Tomēr pēdējā laikā ir aktualizējušies jautājumi attiecībā uz vairākām būtiskām problēmām publisko iepirkumu norisē, ļaujot secināt, ka arvien biežāk faktiskajā publiskā iepirkuma procesā netiek sasniegts PIL noteiktais mērķis. Kā piemēram, Konkurences padome</w:t>
            </w:r>
            <w:r w:rsidRPr="00E21689">
              <w:rPr>
                <w:rFonts w:ascii="Times New Roman" w:hAnsi="Times New Roman" w:cs="Times New Roman"/>
                <w:b/>
                <w:color w:val="000000" w:themeColor="text1"/>
                <w:sz w:val="24"/>
                <w:szCs w:val="24"/>
              </w:rPr>
              <w:t xml:space="preserve"> </w:t>
            </w:r>
            <w:r w:rsidRPr="00E21689">
              <w:rPr>
                <w:rFonts w:ascii="Times New Roman" w:hAnsi="Times New Roman" w:cs="Times New Roman"/>
                <w:color w:val="000000" w:themeColor="text1"/>
                <w:sz w:val="24"/>
                <w:szCs w:val="24"/>
              </w:rPr>
              <w:t>ir vērsusi uzmanību uz raksturīgākajiem trūkumiem konkurences uzraudzībā 2018.gadā, izceļot iepirkumu karteļus kā vienu no konkurences vides galvenajiem riskiem, tostarp konkretizējot, ka iepirkumu organizētāji nereti ir pirmie, kuri var identificēt aizdomīgas līdzības pretendentu piedāvājumos. Tāpat varbūt situācijas, kad kandidātam vai pretendentiem nav laba reputācija, piemēram, nodokļu nomaksas</w:t>
            </w:r>
            <w:r w:rsidR="00B63CFC" w:rsidRPr="00E21689">
              <w:rPr>
                <w:rFonts w:ascii="Times New Roman" w:hAnsi="Times New Roman" w:cs="Times New Roman"/>
                <w:color w:val="000000" w:themeColor="text1"/>
                <w:sz w:val="24"/>
                <w:szCs w:val="24"/>
              </w:rPr>
              <w:t xml:space="preserve"> vai līguma pienācīgas izpildes</w:t>
            </w:r>
            <w:r w:rsidRPr="00E21689">
              <w:rPr>
                <w:rFonts w:ascii="Times New Roman" w:hAnsi="Times New Roman" w:cs="Times New Roman"/>
                <w:color w:val="000000" w:themeColor="text1"/>
                <w:sz w:val="24"/>
                <w:szCs w:val="24"/>
              </w:rPr>
              <w:t xml:space="preserve"> jautājumos</w:t>
            </w:r>
            <w:r w:rsidR="00CD1FF3" w:rsidRPr="00E21689">
              <w:rPr>
                <w:rFonts w:ascii="Times New Roman" w:hAnsi="Times New Roman" w:cs="Times New Roman"/>
                <w:color w:val="000000" w:themeColor="text1"/>
                <w:sz w:val="24"/>
                <w:szCs w:val="24"/>
              </w:rPr>
              <w:t>,</w:t>
            </w:r>
            <w:r w:rsidR="00B63CFC" w:rsidRPr="00E21689">
              <w:rPr>
                <w:rFonts w:ascii="Times New Roman" w:hAnsi="Times New Roman" w:cs="Times New Roman"/>
                <w:color w:val="000000" w:themeColor="text1"/>
                <w:sz w:val="24"/>
                <w:szCs w:val="24"/>
              </w:rPr>
              <w:t xml:space="preserve"> vai arī </w:t>
            </w:r>
            <w:r w:rsidR="00F21747" w:rsidRPr="00E21689">
              <w:rPr>
                <w:rFonts w:ascii="Times New Roman" w:hAnsi="Times New Roman" w:cs="Times New Roman"/>
                <w:color w:val="000000" w:themeColor="text1"/>
                <w:sz w:val="24"/>
                <w:szCs w:val="24"/>
              </w:rPr>
              <w:t xml:space="preserve">pasūtītājam ir zināms, ka ir bijuši pārkāpumi attiecībā uz darba drošības vai intelektuālā īpašuma </w:t>
            </w:r>
            <w:r w:rsidR="00F80B6C" w:rsidRPr="00E21689">
              <w:rPr>
                <w:rFonts w:ascii="Times New Roman" w:hAnsi="Times New Roman" w:cs="Times New Roman"/>
                <w:color w:val="000000" w:themeColor="text1"/>
                <w:sz w:val="24"/>
                <w:szCs w:val="24"/>
              </w:rPr>
              <w:t>aizsardzību</w:t>
            </w:r>
            <w:r w:rsidRPr="00E21689">
              <w:rPr>
                <w:rFonts w:ascii="Times New Roman" w:hAnsi="Times New Roman" w:cs="Times New Roman"/>
                <w:color w:val="000000" w:themeColor="text1"/>
                <w:sz w:val="24"/>
                <w:szCs w:val="24"/>
              </w:rPr>
              <w:t>, bet pasūtītājiem</w:t>
            </w:r>
            <w:r w:rsidR="00F80B6C" w:rsidRPr="00E21689">
              <w:rPr>
                <w:rFonts w:ascii="Times New Roman" w:hAnsi="Times New Roman" w:cs="Times New Roman"/>
                <w:color w:val="000000" w:themeColor="text1"/>
                <w:sz w:val="24"/>
                <w:szCs w:val="24"/>
              </w:rPr>
              <w:t xml:space="preserve">, neskatoties uz to, ka tam pastāv šaubas, ka šāds kandidāts vai pretendents spēs </w:t>
            </w:r>
            <w:r w:rsidR="00CD1FF3" w:rsidRPr="00E21689">
              <w:rPr>
                <w:rFonts w:ascii="Times New Roman" w:hAnsi="Times New Roman" w:cs="Times New Roman"/>
                <w:color w:val="000000" w:themeColor="text1"/>
                <w:sz w:val="24"/>
                <w:szCs w:val="24"/>
              </w:rPr>
              <w:t xml:space="preserve">pienācīgi vai vispār </w:t>
            </w:r>
            <w:r w:rsidR="00F80B6C" w:rsidRPr="00E21689">
              <w:rPr>
                <w:rFonts w:ascii="Times New Roman" w:hAnsi="Times New Roman" w:cs="Times New Roman"/>
                <w:color w:val="000000" w:themeColor="text1"/>
                <w:sz w:val="24"/>
                <w:szCs w:val="24"/>
              </w:rPr>
              <w:t>izpildīt līgumu,</w:t>
            </w:r>
            <w:r w:rsidRPr="00E21689">
              <w:rPr>
                <w:rFonts w:ascii="Times New Roman" w:hAnsi="Times New Roman" w:cs="Times New Roman"/>
                <w:color w:val="000000" w:themeColor="text1"/>
                <w:sz w:val="24"/>
                <w:szCs w:val="24"/>
              </w:rPr>
              <w:t xml:space="preserve"> nav iespēju šādus kandidātus un pretendentus izslēgt no iepirkumu procedūras. Tāpat esošais regulējums pieļauj situācijas, ka no dalības iepirkumos netiek izslēgti tādi kandidāti un pretendenti, kuri nav iesnieguši tāds nodokļu deklarācijas</w:t>
            </w:r>
            <w:r w:rsidRPr="00E21689">
              <w:rPr>
                <w:rStyle w:val="Strong"/>
                <w:rFonts w:ascii="Times New Roman" w:hAnsi="Times New Roman" w:cs="Times New Roman"/>
                <w:sz w:val="24"/>
                <w:szCs w:val="24"/>
                <w:bdr w:val="none" w:sz="0" w:space="0" w:color="auto" w:frame="1"/>
                <w:shd w:val="clear" w:color="auto" w:fill="FFFFFF"/>
              </w:rPr>
              <w:t xml:space="preserve"> </w:t>
            </w:r>
            <w:r w:rsidRPr="00E21689">
              <w:rPr>
                <w:rStyle w:val="Strong"/>
                <w:rFonts w:ascii="Times New Roman" w:hAnsi="Times New Roman" w:cs="Times New Roman"/>
                <w:b w:val="0"/>
                <w:sz w:val="24"/>
                <w:szCs w:val="24"/>
                <w:bdr w:val="none" w:sz="0" w:space="0" w:color="auto" w:frame="1"/>
                <w:shd w:val="clear" w:color="auto" w:fill="FFFFFF"/>
              </w:rPr>
              <w:t>no kurām ir iespējams pārliecināties par nodokļu nomaksu.</w:t>
            </w:r>
          </w:p>
          <w:p w14:paraId="1FFF6973" w14:textId="244F87A5"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eastAsia="Times New Roman" w:hAnsi="Times New Roman" w:cs="Times New Roman"/>
                <w:iCs/>
                <w:sz w:val="24"/>
                <w:szCs w:val="24"/>
                <w:lang w:eastAsia="lv-LV"/>
              </w:rPr>
              <w:t>Eiropas komisija savā 2019.gada ziņojumā projektā „</w:t>
            </w:r>
            <w:r w:rsidRPr="00E21689">
              <w:rPr>
                <w:rFonts w:ascii="Times New Roman" w:eastAsia="Times New Roman" w:hAnsi="Times New Roman" w:cs="Times New Roman"/>
                <w:i/>
                <w:iCs/>
                <w:sz w:val="24"/>
                <w:szCs w:val="24"/>
                <w:lang w:eastAsia="lv-LV"/>
              </w:rPr>
              <w:t>Fighting collusion in public procurement</w:t>
            </w:r>
            <w:r w:rsidRPr="00E21689">
              <w:rPr>
                <w:rFonts w:ascii="Times New Roman" w:eastAsia="Times New Roman" w:hAnsi="Times New Roman" w:cs="Times New Roman"/>
                <w:iCs/>
                <w:sz w:val="24"/>
                <w:szCs w:val="24"/>
                <w:lang w:eastAsia="lv-LV"/>
              </w:rPr>
              <w:t xml:space="preserve">” </w:t>
            </w:r>
            <w:r w:rsidRPr="00E21689">
              <w:rPr>
                <w:rFonts w:ascii="Times New Roman" w:hAnsi="Times New Roman" w:cs="Times New Roman"/>
                <w:color w:val="000000" w:themeColor="text1"/>
                <w:sz w:val="24"/>
                <w:szCs w:val="24"/>
              </w:rPr>
              <w:t xml:space="preserve">ir norādījusi, ka slepenās </w:t>
            </w:r>
            <w:r w:rsidRPr="00E21689">
              <w:rPr>
                <w:rFonts w:ascii="Times New Roman" w:hAnsi="Times New Roman" w:cs="Times New Roman"/>
                <w:color w:val="000000" w:themeColor="text1"/>
                <w:sz w:val="24"/>
                <w:szCs w:val="24"/>
              </w:rPr>
              <w:lastRenderedPageBreak/>
              <w:t xml:space="preserve">vienošanās jau sen tiek identificētas un tiek uzskatītas par galveno riska faktoru efektīvam publisko līdzekļu izlietojumam un šādas vienošanās palielina pasūtītāju izmaksas līdz pat 60%, salīdzinājumā ar to, kādas tās būtu parastos tirgus apstākļos, vēršot dalībvalstu uzmanību uz to, ka vajadzētu piemērot direktīvā doto elastīgo izvēli attiecībā uz veidu kā piemērot izslēgšanas </w:t>
            </w:r>
            <w:r w:rsidR="00963EF9" w:rsidRPr="00E21689">
              <w:rPr>
                <w:rFonts w:ascii="Times New Roman" w:hAnsi="Times New Roman" w:cs="Times New Roman"/>
                <w:color w:val="000000" w:themeColor="text1"/>
                <w:sz w:val="24"/>
                <w:szCs w:val="24"/>
              </w:rPr>
              <w:t>iemeslus</w:t>
            </w:r>
            <w:r w:rsidRPr="00E21689">
              <w:rPr>
                <w:rFonts w:ascii="Times New Roman" w:hAnsi="Times New Roman" w:cs="Times New Roman"/>
                <w:color w:val="000000" w:themeColor="text1"/>
                <w:sz w:val="24"/>
                <w:szCs w:val="24"/>
              </w:rPr>
              <w:t xml:space="preserve"> tieši attiecībā uz konkurences pārkāpumiem. Tāpat arī OECD savās 2019.gada 3.fāzes ziņojumā</w:t>
            </w:r>
            <w:r w:rsidRPr="00E21689">
              <w:rPr>
                <w:rStyle w:val="FootnoteReference"/>
                <w:rFonts w:ascii="Times New Roman" w:hAnsi="Times New Roman" w:cs="Times New Roman"/>
                <w:color w:val="000000" w:themeColor="text1"/>
                <w:sz w:val="24"/>
                <w:szCs w:val="24"/>
              </w:rPr>
              <w:footnoteReference w:id="1"/>
            </w:r>
            <w:r w:rsidRPr="00E21689">
              <w:rPr>
                <w:rFonts w:ascii="Times New Roman" w:hAnsi="Times New Roman" w:cs="Times New Roman"/>
                <w:color w:val="000000" w:themeColor="text1"/>
                <w:sz w:val="24"/>
                <w:szCs w:val="24"/>
              </w:rPr>
              <w:t>, kā rekomendāciju norādīja nepieciešamību nodrošināt izslēgšanas mehānismu efektivitāti, tajā skaitā veikt regulāru daudzpusējo attīstības banku izslēgšanas sarakstu caurskatīšanu, kā arī veikt visaptverošas pārbaudes pirms iepirkuma līguma piešķiršanas.</w:t>
            </w:r>
          </w:p>
          <w:p w14:paraId="247D1A8D" w14:textId="77777777" w:rsidR="00FF22D1" w:rsidRPr="00E21689" w:rsidRDefault="00FF22D1" w:rsidP="00FF22D1">
            <w:pPr>
              <w:spacing w:after="0" w:line="240" w:lineRule="auto"/>
              <w:jc w:val="both"/>
              <w:rPr>
                <w:rFonts w:ascii="Times New Roman" w:eastAsia="Times New Roman" w:hAnsi="Times New Roman" w:cs="Times New Roman"/>
                <w:iCs/>
                <w:sz w:val="24"/>
                <w:szCs w:val="24"/>
                <w:lang w:eastAsia="lv-LV"/>
              </w:rPr>
            </w:pPr>
            <w:r w:rsidRPr="00E21689">
              <w:rPr>
                <w:rFonts w:ascii="Times New Roman" w:eastAsia="Times New Roman" w:hAnsi="Times New Roman" w:cs="Times New Roman"/>
                <w:iCs/>
                <w:sz w:val="24"/>
                <w:szCs w:val="24"/>
                <w:lang w:eastAsia="lv-LV"/>
              </w:rPr>
              <w:t>Saskaņā ar Iepirkumu uzraudzības biroja (turpmāk – IUB) apkopoto informāciju</w:t>
            </w:r>
            <w:r w:rsidRPr="00E21689">
              <w:rPr>
                <w:rStyle w:val="FootnoteReference"/>
                <w:rFonts w:ascii="Times New Roman" w:eastAsia="Times New Roman" w:hAnsi="Times New Roman" w:cs="Times New Roman"/>
                <w:iCs/>
                <w:sz w:val="24"/>
                <w:szCs w:val="24"/>
                <w:lang w:eastAsia="lv-LV"/>
              </w:rPr>
              <w:footnoteReference w:id="2"/>
            </w:r>
            <w:r w:rsidRPr="00E21689">
              <w:rPr>
                <w:rFonts w:ascii="Times New Roman" w:eastAsia="Times New Roman" w:hAnsi="Times New Roman" w:cs="Times New Roman"/>
                <w:iCs/>
                <w:sz w:val="24"/>
                <w:szCs w:val="24"/>
                <w:lang w:eastAsia="lv-LV"/>
              </w:rPr>
              <w:t>, 2019.gadā nopublicētas 5517 procedūras un sociālie iepirkumi, kuros kopā saņemti 389 219 piedāvājumi, no kuriem izslēgti 5 240 pretendenti. Lielākais skaits pretendentu - 4 432, ir  izslēgti par nodokļu parādiem, kas procentuāli ir 84,2% no visiem izslēgtajiem pretendentiem. Kā nākamais izslēgšanas pamats ir iepriekš nepildīts līgums un nepatiesas informācijas sniegšana, par kuriem attiecīgi izslēgti 614 (11,7%) un 162 (3,1%) pretendenti. Attiecībā uz pārējiem izslēgšanas pamatiem, izslēgto pretendentu skaits ir ļoti mazs.</w:t>
            </w:r>
          </w:p>
          <w:p w14:paraId="6E70486B" w14:textId="77777777" w:rsidR="00FF22D1" w:rsidRPr="00E21689" w:rsidRDefault="00FF22D1" w:rsidP="00FF22D1">
            <w:pPr>
              <w:spacing w:after="0" w:line="240" w:lineRule="auto"/>
              <w:jc w:val="both"/>
              <w:rPr>
                <w:rFonts w:ascii="Times New Roman" w:eastAsia="Times New Roman" w:hAnsi="Times New Roman" w:cs="Times New Roman"/>
                <w:iCs/>
                <w:sz w:val="24"/>
                <w:szCs w:val="24"/>
                <w:lang w:eastAsia="lv-LV"/>
              </w:rPr>
            </w:pPr>
            <w:r w:rsidRPr="00E21689">
              <w:rPr>
                <w:rFonts w:ascii="Times New Roman" w:eastAsia="Times New Roman" w:hAnsi="Times New Roman" w:cs="Times New Roman"/>
                <w:iCs/>
                <w:sz w:val="24"/>
                <w:szCs w:val="24"/>
                <w:lang w:eastAsia="lv-LV"/>
              </w:rPr>
              <w:t xml:space="preserve">Līdz ar to secināms, ka, lai novēstu iepirkumu norisē konstatētās problēmas un nodrošinātu, ka arī </w:t>
            </w:r>
            <w:r w:rsidRPr="00E21689">
              <w:rPr>
                <w:rFonts w:ascii="Times New Roman" w:hAnsi="Times New Roman" w:cs="Times New Roman"/>
                <w:sz w:val="24"/>
                <w:szCs w:val="24"/>
              </w:rPr>
              <w:t>faktiskajā publiskā iepirkuma procesā vienmēr tiek sasniegts PIL noteiktais mērķis,</w:t>
            </w:r>
            <w:r w:rsidRPr="00E21689">
              <w:rPr>
                <w:rFonts w:ascii="Times New Roman" w:eastAsia="Times New Roman" w:hAnsi="Times New Roman" w:cs="Times New Roman"/>
                <w:iCs/>
                <w:sz w:val="24"/>
                <w:szCs w:val="24"/>
                <w:lang w:eastAsia="lv-LV"/>
              </w:rPr>
              <w:t xml:space="preserve"> ir nepieciešams pilnveidot esošo kandidātu un pretendentu izslēgšanas iemeslu regulējumu, t.sk. papildinot to ar jauniem, direktīvā norādītajiem fakultatīvajiem izslēgšanas iemesliem, tādā veidā, dodot </w:t>
            </w:r>
            <w:r w:rsidRPr="00E21689">
              <w:rPr>
                <w:rFonts w:ascii="Times New Roman" w:hAnsi="Times New Roman" w:cs="Times New Roman"/>
                <w:sz w:val="24"/>
                <w:szCs w:val="24"/>
              </w:rPr>
              <w:t xml:space="preserve">pasūtītājiem </w:t>
            </w:r>
            <w:r w:rsidRPr="00E21689">
              <w:rPr>
                <w:rFonts w:ascii="Times New Roman" w:eastAsia="Times New Roman" w:hAnsi="Times New Roman" w:cs="Times New Roman"/>
                <w:iCs/>
                <w:sz w:val="24"/>
                <w:szCs w:val="24"/>
                <w:lang w:eastAsia="lv-LV"/>
              </w:rPr>
              <w:t xml:space="preserve">plašākas iespējas izslēgt no iepirkumiem negodprātīgus kandidātus un pretendentus. To, ka fakultatīvie izslēgšanas iemesli ir būtiski un nepieciešami apliecina arī  </w:t>
            </w:r>
            <w:r w:rsidRPr="00E21689">
              <w:rPr>
                <w:rFonts w:ascii="Times New Roman" w:hAnsi="Times New Roman" w:cs="Times New Roman"/>
                <w:color w:val="000000" w:themeColor="text1"/>
                <w:sz w:val="24"/>
                <w:szCs w:val="24"/>
              </w:rPr>
              <w:t>Eiropas Savienības tiesa lietas C‑395/18</w:t>
            </w:r>
            <w:r w:rsidRPr="00E21689">
              <w:rPr>
                <w:rStyle w:val="FootnoteReference"/>
                <w:rFonts w:ascii="Times New Roman" w:hAnsi="Times New Roman" w:cs="Times New Roman"/>
                <w:color w:val="000000" w:themeColor="text1"/>
                <w:sz w:val="24"/>
                <w:szCs w:val="24"/>
              </w:rPr>
              <w:footnoteReference w:id="3"/>
            </w:r>
            <w:r w:rsidRPr="00E21689">
              <w:rPr>
                <w:rFonts w:ascii="Times New Roman" w:hAnsi="Times New Roman" w:cs="Times New Roman"/>
                <w:color w:val="000000" w:themeColor="text1"/>
                <w:sz w:val="24"/>
                <w:szCs w:val="24"/>
              </w:rPr>
              <w:t xml:space="preserve"> sprieduma 42. un 43.punkts, kur tiek norādīts, ka </w:t>
            </w:r>
            <w:r w:rsidRPr="00E21689">
              <w:rPr>
                <w:rFonts w:ascii="Times New Roman" w:hAnsi="Times New Roman" w:cs="Times New Roman"/>
                <w:i/>
                <w:color w:val="000000" w:themeColor="text1"/>
                <w:sz w:val="24"/>
                <w:szCs w:val="24"/>
              </w:rPr>
              <w:t>„Tā ir taisnība, ka Savienības tiesībās vispārējā administratīvo līgumu slēgšanas sistēmā īpaša nozīme ir piešķirta brīvībai veikt uzņēmējdarbību un pakalpojumu sniegšanas brīvībai, kā arī konkurences starp saimnieciskās darbības subjektiem veicināšanai. Šis mērķis nosaka to, lai iepirkumu procedūras pēc iespējas plaši būtu atvērtas konkurencei, un pārmērīga fakultatīvu izslēgšanas iemeslu piemērošana to var kavēt.” „Tomēr fakultatīvi izslēgšanas iemesli ļauj dalībvalstīm sasniegt vispārējo interešu mērķus un katrā ziņā sniegt pretendenta uzticamības, rūpības, profesionālā godīguma un nopietnības garantijas.”.</w:t>
            </w:r>
          </w:p>
          <w:p w14:paraId="64972FB9" w14:textId="77777777" w:rsidR="00FF22D1" w:rsidRPr="00E21689" w:rsidRDefault="00FF22D1" w:rsidP="00FF22D1">
            <w:pPr>
              <w:spacing w:after="0" w:line="240" w:lineRule="auto"/>
              <w:jc w:val="both"/>
              <w:rPr>
                <w:rFonts w:ascii="Times New Roman" w:eastAsia="Times New Roman" w:hAnsi="Times New Roman" w:cs="Times New Roman"/>
                <w:iCs/>
                <w:sz w:val="24"/>
                <w:szCs w:val="24"/>
                <w:lang w:eastAsia="lv-LV"/>
              </w:rPr>
            </w:pPr>
          </w:p>
          <w:p w14:paraId="170EB9FB" w14:textId="77777777" w:rsidR="00FF22D1" w:rsidRPr="00E21689" w:rsidRDefault="00FF22D1" w:rsidP="00FF22D1">
            <w:pPr>
              <w:spacing w:after="0" w:line="240" w:lineRule="auto"/>
              <w:jc w:val="both"/>
              <w:rPr>
                <w:rFonts w:ascii="Times New Roman" w:eastAsia="Times New Roman" w:hAnsi="Times New Roman" w:cs="Times New Roman"/>
                <w:b/>
                <w:iCs/>
                <w:sz w:val="24"/>
                <w:szCs w:val="24"/>
                <w:u w:val="single"/>
                <w:lang w:eastAsia="lv-LV"/>
              </w:rPr>
            </w:pPr>
            <w:r w:rsidRPr="00E21689">
              <w:rPr>
                <w:rFonts w:ascii="Times New Roman" w:eastAsia="Times New Roman" w:hAnsi="Times New Roman" w:cs="Times New Roman"/>
                <w:b/>
                <w:iCs/>
                <w:sz w:val="24"/>
                <w:szCs w:val="24"/>
                <w:u w:val="single"/>
                <w:lang w:eastAsia="lv-LV"/>
              </w:rPr>
              <w:t xml:space="preserve">Likumprojektā ir paredzēti šādi būtiskākie grozījumi: </w:t>
            </w:r>
          </w:p>
          <w:p w14:paraId="2B0189A2" w14:textId="77777777" w:rsidR="00FF22D1" w:rsidRPr="00E21689" w:rsidRDefault="00FF22D1" w:rsidP="00FF22D1">
            <w:pPr>
              <w:pStyle w:val="ListParagraph"/>
              <w:numPr>
                <w:ilvl w:val="0"/>
                <w:numId w:val="11"/>
              </w:numPr>
              <w:spacing w:after="0" w:line="240" w:lineRule="auto"/>
              <w:ind w:left="724"/>
              <w:jc w:val="both"/>
              <w:rPr>
                <w:rFonts w:ascii="Times New Roman" w:eastAsia="Times New Roman" w:hAnsi="Times New Roman" w:cs="Times New Roman"/>
                <w:iCs/>
                <w:sz w:val="24"/>
                <w:szCs w:val="24"/>
                <w:lang w:eastAsia="lv-LV"/>
              </w:rPr>
            </w:pPr>
            <w:r w:rsidRPr="00E21689">
              <w:rPr>
                <w:rFonts w:ascii="Times New Roman" w:eastAsia="Times New Roman" w:hAnsi="Times New Roman" w:cs="Times New Roman"/>
                <w:iCs/>
                <w:sz w:val="24"/>
                <w:szCs w:val="24"/>
                <w:lang w:eastAsia="lv-LV"/>
              </w:rPr>
              <w:lastRenderedPageBreak/>
              <w:t xml:space="preserve">tiek precizēta </w:t>
            </w:r>
            <w:r w:rsidRPr="00E21689">
              <w:rPr>
                <w:rFonts w:ascii="Times New Roman" w:eastAsia="Times New Roman" w:hAnsi="Times New Roman" w:cs="Times New Roman"/>
                <w:iCs/>
                <w:sz w:val="24"/>
                <w:szCs w:val="24"/>
                <w:u w:val="single"/>
                <w:lang w:eastAsia="lv-LV"/>
              </w:rPr>
              <w:t>nodokļu pārbaudes</w:t>
            </w:r>
            <w:r w:rsidRPr="00E21689">
              <w:rPr>
                <w:rFonts w:ascii="Times New Roman" w:eastAsia="Times New Roman" w:hAnsi="Times New Roman" w:cs="Times New Roman"/>
                <w:iCs/>
                <w:sz w:val="24"/>
                <w:szCs w:val="24"/>
                <w:lang w:eastAsia="lv-LV"/>
              </w:rPr>
              <w:t xml:space="preserve"> kārtība,</w:t>
            </w:r>
            <w:r w:rsidRPr="00E21689">
              <w:rPr>
                <w:rFonts w:ascii="Times New Roman" w:hAnsi="Times New Roman" w:cs="Times New Roman"/>
                <w:color w:val="000000" w:themeColor="text1"/>
                <w:sz w:val="24"/>
                <w:szCs w:val="24"/>
              </w:rPr>
              <w:t xml:space="preserve"> nosakot kādās situācijās būtu uzskatāms, ka kandidātam vai pretendentam nav izpildītas saistības nodokļu jomā;</w:t>
            </w:r>
          </w:p>
          <w:p w14:paraId="7509CF36" w14:textId="77777777" w:rsidR="00FF22D1" w:rsidRPr="00E21689" w:rsidRDefault="00FF22D1" w:rsidP="00FF22D1">
            <w:pPr>
              <w:pStyle w:val="ListParagraph"/>
              <w:numPr>
                <w:ilvl w:val="0"/>
                <w:numId w:val="11"/>
              </w:numPr>
              <w:spacing w:after="0" w:line="240" w:lineRule="auto"/>
              <w:ind w:left="724"/>
              <w:jc w:val="both"/>
              <w:rPr>
                <w:rFonts w:ascii="Times New Roman" w:hAnsi="Times New Roman" w:cs="Times New Roman"/>
                <w:color w:val="000000" w:themeColor="text1"/>
                <w:sz w:val="24"/>
                <w:szCs w:val="24"/>
              </w:rPr>
            </w:pPr>
            <w:r w:rsidRPr="00E21689">
              <w:rPr>
                <w:rFonts w:ascii="Times New Roman" w:eastAsia="Times New Roman" w:hAnsi="Times New Roman" w:cs="Times New Roman"/>
                <w:iCs/>
                <w:sz w:val="24"/>
                <w:szCs w:val="24"/>
                <w:lang w:eastAsia="lv-LV"/>
              </w:rPr>
              <w:t xml:space="preserve">tiek paplašināta pasūtītāja iespēja </w:t>
            </w:r>
            <w:r w:rsidRPr="00E21689">
              <w:rPr>
                <w:rFonts w:ascii="Times New Roman" w:hAnsi="Times New Roman" w:cs="Times New Roman"/>
                <w:color w:val="000000" w:themeColor="text1"/>
                <w:sz w:val="24"/>
                <w:szCs w:val="24"/>
              </w:rPr>
              <w:t>izslēgt kandidātu vai pretendentu</w:t>
            </w:r>
            <w:r w:rsidRPr="00E21689">
              <w:rPr>
                <w:rFonts w:ascii="Times New Roman" w:eastAsia="Times New Roman" w:hAnsi="Times New Roman" w:cs="Times New Roman"/>
                <w:iCs/>
                <w:sz w:val="24"/>
                <w:szCs w:val="24"/>
                <w:lang w:eastAsia="lv-LV"/>
              </w:rPr>
              <w:t xml:space="preserve">, ja – </w:t>
            </w:r>
          </w:p>
          <w:p w14:paraId="145F2FC6" w14:textId="77777777" w:rsidR="00FF22D1" w:rsidRPr="00E21689" w:rsidRDefault="00FF22D1" w:rsidP="00FF22D1">
            <w:pPr>
              <w:pStyle w:val="ListParagraph"/>
              <w:numPr>
                <w:ilvl w:val="0"/>
                <w:numId w:val="16"/>
              </w:numPr>
              <w:spacing w:after="0" w:line="240" w:lineRule="auto"/>
              <w:jc w:val="both"/>
              <w:rPr>
                <w:rFonts w:ascii="Times New Roman" w:hAnsi="Times New Roman" w:cs="Times New Roman"/>
                <w:color w:val="000000" w:themeColor="text1"/>
                <w:sz w:val="24"/>
                <w:szCs w:val="24"/>
              </w:rPr>
            </w:pPr>
            <w:r w:rsidRPr="00E21689">
              <w:rPr>
                <w:rFonts w:ascii="Times New Roman" w:eastAsia="Times New Roman" w:hAnsi="Times New Roman" w:cs="Times New Roman"/>
                <w:iCs/>
                <w:sz w:val="24"/>
                <w:szCs w:val="24"/>
                <w:lang w:eastAsia="lv-LV"/>
              </w:rPr>
              <w:t xml:space="preserve">tas ar citiem piegādātājiem ir </w:t>
            </w:r>
            <w:r w:rsidRPr="00E21689">
              <w:rPr>
                <w:rFonts w:ascii="Times New Roman" w:eastAsia="Times New Roman" w:hAnsi="Times New Roman" w:cs="Times New Roman"/>
                <w:iCs/>
                <w:sz w:val="24"/>
                <w:szCs w:val="24"/>
                <w:u w:val="single"/>
                <w:lang w:eastAsia="lv-LV"/>
              </w:rPr>
              <w:t>noslēdzis tādas vienošanās</w:t>
            </w:r>
            <w:r w:rsidRPr="00E21689">
              <w:rPr>
                <w:rFonts w:ascii="Times New Roman" w:eastAsia="Times New Roman" w:hAnsi="Times New Roman" w:cs="Times New Roman"/>
                <w:iCs/>
                <w:sz w:val="24"/>
                <w:szCs w:val="24"/>
                <w:lang w:eastAsia="lv-LV"/>
              </w:rPr>
              <w:t>, kuras ir vērstas uz konkurences kavēšanu, ierobežošanu vai deformēšanu konkrētajā iepirkuma procedūrā,</w:t>
            </w:r>
          </w:p>
          <w:p w14:paraId="22B87ACD" w14:textId="77777777" w:rsidR="00FF22D1" w:rsidRPr="00E21689" w:rsidRDefault="00FF22D1" w:rsidP="00FF22D1">
            <w:pPr>
              <w:pStyle w:val="ListParagraph"/>
              <w:numPr>
                <w:ilvl w:val="0"/>
                <w:numId w:val="16"/>
              </w:num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 xml:space="preserve">pārkāpis Latvijas vai </w:t>
            </w:r>
            <w:r w:rsidRPr="00E21689">
              <w:rPr>
                <w:rFonts w:ascii="Times New Roman" w:hAnsi="Times New Roman" w:cs="Times New Roman"/>
                <w:color w:val="000000" w:themeColor="text1"/>
                <w:sz w:val="24"/>
                <w:szCs w:val="24"/>
                <w:u w:val="single"/>
              </w:rPr>
              <w:t>Eiropas Savienības normatīvo aktu vides</w:t>
            </w:r>
            <w:r w:rsidRPr="00E21689">
              <w:rPr>
                <w:rFonts w:ascii="Times New Roman" w:hAnsi="Times New Roman" w:cs="Times New Roman"/>
                <w:color w:val="000000" w:themeColor="text1"/>
                <w:sz w:val="24"/>
                <w:szCs w:val="24"/>
              </w:rPr>
              <w:t>, sociālo vai darba tiesību jomā, koplīgumu vai ģenerālvienošanos noteikumus, vai starptautiskās konvencijas,</w:t>
            </w:r>
          </w:p>
          <w:p w14:paraId="1A4BC2F9" w14:textId="77777777" w:rsidR="00FF22D1" w:rsidRPr="00E21689" w:rsidRDefault="00FF22D1" w:rsidP="00FF22D1">
            <w:pPr>
              <w:pStyle w:val="ListParagraph"/>
              <w:numPr>
                <w:ilvl w:val="0"/>
                <w:numId w:val="16"/>
              </w:num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savā profesionālajā darbībā pieļāvis būtiskus pārkāpumus, kā dēļ ir pamatoti apšaubāma tā godprātība atbilstoši izpildīt līgumu,</w:t>
            </w:r>
          </w:p>
          <w:p w14:paraId="67837C48" w14:textId="77777777" w:rsidR="00FF22D1" w:rsidRPr="00E21689" w:rsidRDefault="00FF22D1" w:rsidP="00FF22D1">
            <w:pPr>
              <w:pStyle w:val="ListParagraph"/>
              <w:numPr>
                <w:ilvl w:val="0"/>
                <w:numId w:val="16"/>
              </w:num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 xml:space="preserve">mēģinājis </w:t>
            </w:r>
            <w:r w:rsidRPr="00E21689">
              <w:rPr>
                <w:rFonts w:ascii="Times New Roman" w:hAnsi="Times New Roman" w:cs="Times New Roman"/>
                <w:color w:val="000000" w:themeColor="text1"/>
                <w:sz w:val="24"/>
                <w:szCs w:val="24"/>
                <w:u w:val="single"/>
              </w:rPr>
              <w:t>ietekmēt pasūtītāja vai  iepirkumu komisijas</w:t>
            </w:r>
            <w:r w:rsidRPr="00E21689">
              <w:rPr>
                <w:rFonts w:ascii="Times New Roman" w:hAnsi="Times New Roman" w:cs="Times New Roman"/>
                <w:color w:val="000000" w:themeColor="text1"/>
                <w:sz w:val="24"/>
                <w:szCs w:val="24"/>
              </w:rPr>
              <w:t xml:space="preserve"> vai tās locekļa lēmumu vai iegūt konfidenciālu informāciju, kas sniegtu tam nepamatotas priekšrocības;</w:t>
            </w:r>
          </w:p>
          <w:p w14:paraId="3A43CE58" w14:textId="7FE2D52A" w:rsidR="00FF22D1" w:rsidRPr="00E21689" w:rsidRDefault="00FF22D1" w:rsidP="00FF22D1">
            <w:pPr>
              <w:pStyle w:val="ListParagraph"/>
              <w:numPr>
                <w:ilvl w:val="0"/>
                <w:numId w:val="11"/>
              </w:numPr>
              <w:spacing w:after="0" w:line="240" w:lineRule="auto"/>
              <w:ind w:left="724"/>
              <w:jc w:val="both"/>
              <w:rPr>
                <w:rFonts w:ascii="Times New Roman" w:eastAsia="Times New Roman" w:hAnsi="Times New Roman" w:cs="Times New Roman"/>
                <w:iCs/>
                <w:sz w:val="24"/>
                <w:szCs w:val="24"/>
                <w:lang w:eastAsia="lv-LV"/>
              </w:rPr>
            </w:pPr>
            <w:r w:rsidRPr="00E21689">
              <w:rPr>
                <w:rFonts w:ascii="Times New Roman" w:hAnsi="Times New Roman" w:cs="Times New Roman"/>
                <w:color w:val="000000" w:themeColor="text1"/>
                <w:sz w:val="24"/>
                <w:szCs w:val="24"/>
              </w:rPr>
              <w:t xml:space="preserve">tiek </w:t>
            </w:r>
            <w:r w:rsidR="00DA1572" w:rsidRPr="00E21689">
              <w:rPr>
                <w:rFonts w:ascii="Times New Roman" w:hAnsi="Times New Roman" w:cs="Times New Roman"/>
                <w:color w:val="000000" w:themeColor="text1"/>
                <w:sz w:val="24"/>
                <w:szCs w:val="24"/>
              </w:rPr>
              <w:t xml:space="preserve">paplašināts un </w:t>
            </w:r>
            <w:r w:rsidRPr="00E21689">
              <w:rPr>
                <w:rFonts w:ascii="Times New Roman" w:hAnsi="Times New Roman" w:cs="Times New Roman"/>
                <w:color w:val="000000" w:themeColor="text1"/>
                <w:sz w:val="24"/>
                <w:szCs w:val="24"/>
              </w:rPr>
              <w:t>precizēts</w:t>
            </w:r>
            <w:r w:rsidR="00CA6A00" w:rsidRPr="00E21689">
              <w:rPr>
                <w:rFonts w:ascii="Times New Roman" w:hAnsi="Times New Roman" w:cs="Times New Roman"/>
                <w:color w:val="000000" w:themeColor="text1"/>
                <w:sz w:val="24"/>
                <w:szCs w:val="24"/>
              </w:rPr>
              <w:t xml:space="preserve"> regulējums attiecībā uz to, </w:t>
            </w:r>
            <w:r w:rsidRPr="00E21689">
              <w:rPr>
                <w:rFonts w:ascii="Times New Roman" w:hAnsi="Times New Roman" w:cs="Times New Roman"/>
                <w:color w:val="000000" w:themeColor="text1"/>
                <w:sz w:val="24"/>
                <w:szCs w:val="24"/>
              </w:rPr>
              <w:t xml:space="preserve"> kādos gadījumos ir paredzēta kandidāta  vai pretendenta izslēgšana par iepriekš </w:t>
            </w:r>
            <w:r w:rsidRPr="00E21689">
              <w:rPr>
                <w:rFonts w:ascii="Times New Roman" w:hAnsi="Times New Roman" w:cs="Times New Roman"/>
                <w:color w:val="000000" w:themeColor="text1"/>
                <w:sz w:val="24"/>
                <w:szCs w:val="24"/>
                <w:u w:val="single"/>
              </w:rPr>
              <w:t>nepildītu līgumu</w:t>
            </w:r>
            <w:r w:rsidRPr="00E21689">
              <w:rPr>
                <w:rFonts w:ascii="Times New Roman" w:hAnsi="Times New Roman" w:cs="Times New Roman"/>
                <w:color w:val="000000" w:themeColor="text1"/>
                <w:sz w:val="24"/>
                <w:szCs w:val="24"/>
              </w:rPr>
              <w:t>;</w:t>
            </w:r>
          </w:p>
          <w:p w14:paraId="564FC6EE" w14:textId="4FED47F4" w:rsidR="00FF22D1" w:rsidRPr="00E21689" w:rsidRDefault="00FF22D1" w:rsidP="00FF22D1">
            <w:pPr>
              <w:pStyle w:val="ListParagraph"/>
              <w:numPr>
                <w:ilvl w:val="0"/>
                <w:numId w:val="11"/>
              </w:numPr>
              <w:spacing w:line="240" w:lineRule="auto"/>
              <w:ind w:left="723"/>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 xml:space="preserve">tiek noteikts kādos gadījumos, piemērojot </w:t>
            </w:r>
            <w:r w:rsidRPr="00E21689">
              <w:rPr>
                <w:rFonts w:ascii="Times New Roman" w:hAnsi="Times New Roman" w:cs="Times New Roman"/>
                <w:color w:val="000000" w:themeColor="text1"/>
                <w:sz w:val="24"/>
                <w:szCs w:val="24"/>
                <w:u w:val="single"/>
              </w:rPr>
              <w:t>sarunu procedūru, var</w:t>
            </w:r>
            <w:r w:rsidRPr="00E21689">
              <w:rPr>
                <w:rFonts w:ascii="Times New Roman" w:hAnsi="Times New Roman" w:cs="Times New Roman"/>
                <w:color w:val="000000" w:themeColor="text1"/>
                <w:sz w:val="24"/>
                <w:szCs w:val="24"/>
              </w:rPr>
              <w:t xml:space="preserve"> nep</w:t>
            </w:r>
            <w:r w:rsidR="00A57647" w:rsidRPr="00E21689">
              <w:rPr>
                <w:rFonts w:ascii="Times New Roman" w:hAnsi="Times New Roman" w:cs="Times New Roman"/>
                <w:color w:val="000000" w:themeColor="text1"/>
                <w:sz w:val="24"/>
                <w:szCs w:val="24"/>
              </w:rPr>
              <w:t>ie</w:t>
            </w:r>
            <w:r w:rsidRPr="00E21689">
              <w:rPr>
                <w:rFonts w:ascii="Times New Roman" w:hAnsi="Times New Roman" w:cs="Times New Roman"/>
                <w:color w:val="000000" w:themeColor="text1"/>
                <w:sz w:val="24"/>
                <w:szCs w:val="24"/>
              </w:rPr>
              <w:t xml:space="preserve">mērot izslēgšanas </w:t>
            </w:r>
            <w:r w:rsidR="000D0AD0" w:rsidRPr="00E21689">
              <w:rPr>
                <w:rFonts w:ascii="Times New Roman" w:hAnsi="Times New Roman" w:cs="Times New Roman"/>
                <w:color w:val="000000" w:themeColor="text1"/>
                <w:sz w:val="24"/>
                <w:szCs w:val="24"/>
              </w:rPr>
              <w:t>iemeslus</w:t>
            </w:r>
            <w:r w:rsidRPr="00E21689">
              <w:rPr>
                <w:rFonts w:ascii="Times New Roman" w:hAnsi="Times New Roman" w:cs="Times New Roman"/>
                <w:color w:val="000000" w:themeColor="text1"/>
                <w:sz w:val="24"/>
                <w:szCs w:val="24"/>
              </w:rPr>
              <w:t>;</w:t>
            </w:r>
          </w:p>
          <w:p w14:paraId="4D8F84CF" w14:textId="77777777" w:rsidR="00FF22D1" w:rsidRPr="00E21689" w:rsidRDefault="00FF22D1" w:rsidP="00FF22D1">
            <w:pPr>
              <w:pStyle w:val="ListParagraph"/>
              <w:numPr>
                <w:ilvl w:val="0"/>
                <w:numId w:val="11"/>
              </w:numPr>
              <w:spacing w:line="240" w:lineRule="auto"/>
              <w:ind w:left="724"/>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paplašināts informācijas apjoms, kas publiskojams par noslēgtajiem līgumiem, iekļaujot informāciju par līgumu faktisko izpildi;</w:t>
            </w:r>
          </w:p>
          <w:p w14:paraId="15E6C5B4" w14:textId="77777777" w:rsidR="00FF22D1" w:rsidRPr="00E21689" w:rsidRDefault="00FF22D1" w:rsidP="00FF22D1">
            <w:pPr>
              <w:pStyle w:val="ListParagraph"/>
              <w:numPr>
                <w:ilvl w:val="0"/>
                <w:numId w:val="11"/>
              </w:numPr>
              <w:spacing w:line="240" w:lineRule="auto"/>
              <w:ind w:left="724"/>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par noteiktiem pārkāpumiem tiek pagarināts kandidātu un pretendentu izslēgšanas periods no 12 mēnešiem uz 36 mēnešiem;</w:t>
            </w:r>
          </w:p>
          <w:p w14:paraId="513B4F53" w14:textId="63F06C09" w:rsidR="00FF22D1" w:rsidRPr="00E21689" w:rsidRDefault="00FF22D1" w:rsidP="00FF22D1">
            <w:pPr>
              <w:pStyle w:val="ListParagraph"/>
              <w:numPr>
                <w:ilvl w:val="0"/>
                <w:numId w:val="11"/>
              </w:numPr>
              <w:spacing w:line="240" w:lineRule="auto"/>
              <w:ind w:left="723"/>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tiek noteikt, ka kontrolē un izslēgšanas iemeslu pārbaude attiec</w:t>
            </w:r>
            <w:r w:rsidR="003034A9" w:rsidRPr="00E21689">
              <w:rPr>
                <w:rFonts w:ascii="Times New Roman" w:hAnsi="Times New Roman" w:cs="Times New Roman"/>
                <w:color w:val="000000" w:themeColor="text1"/>
                <w:sz w:val="24"/>
                <w:szCs w:val="24"/>
              </w:rPr>
              <w:t>a</w:t>
            </w:r>
            <w:r w:rsidRPr="00E21689">
              <w:rPr>
                <w:rFonts w:ascii="Times New Roman" w:hAnsi="Times New Roman" w:cs="Times New Roman"/>
                <w:color w:val="000000" w:themeColor="text1"/>
                <w:sz w:val="24"/>
                <w:szCs w:val="24"/>
              </w:rPr>
              <w:t>s uz visiem pretendenta norādītajiem apakšuzņēmējiem;</w:t>
            </w:r>
          </w:p>
          <w:p w14:paraId="6B5F012F" w14:textId="665D58CD" w:rsidR="00FF22D1" w:rsidRPr="00E21689" w:rsidRDefault="00FF22D1" w:rsidP="00FF22D1">
            <w:pPr>
              <w:pStyle w:val="ListParagraph"/>
              <w:numPr>
                <w:ilvl w:val="0"/>
                <w:numId w:val="11"/>
              </w:numPr>
              <w:spacing w:line="240" w:lineRule="auto"/>
              <w:ind w:left="723"/>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tiek precizēta izslēgšanas iemeslu pārbaudes kartība un rīcība</w:t>
            </w:r>
            <w:r w:rsidR="003034A9"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konstatējot izslēgšanas iemeslu;</w:t>
            </w:r>
          </w:p>
          <w:p w14:paraId="36BD66B4" w14:textId="07E9E161" w:rsidR="00FF22D1" w:rsidRPr="00E21689" w:rsidRDefault="00FF22D1" w:rsidP="00FF22D1">
            <w:pPr>
              <w:pStyle w:val="ListParagraph"/>
              <w:numPr>
                <w:ilvl w:val="0"/>
                <w:numId w:val="11"/>
              </w:numPr>
              <w:spacing w:line="240" w:lineRule="auto"/>
              <w:ind w:left="723"/>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tiek noteikti gadījumi, kad izziņas un dokumenti, kas apliecina, ka uz kandidātu vai pretendentu neattiec</w:t>
            </w:r>
            <w:r w:rsidR="003034A9" w:rsidRPr="00E21689">
              <w:rPr>
                <w:rFonts w:ascii="Times New Roman" w:hAnsi="Times New Roman" w:cs="Times New Roman"/>
                <w:color w:val="000000" w:themeColor="text1"/>
                <w:sz w:val="24"/>
                <w:szCs w:val="24"/>
              </w:rPr>
              <w:t>a</w:t>
            </w:r>
            <w:r w:rsidRPr="00E21689">
              <w:rPr>
                <w:rFonts w:ascii="Times New Roman" w:hAnsi="Times New Roman" w:cs="Times New Roman"/>
                <w:color w:val="000000" w:themeColor="text1"/>
                <w:sz w:val="24"/>
                <w:szCs w:val="24"/>
              </w:rPr>
              <w:t xml:space="preserve">s noteikti izslēgšanas iemesli, aizstājami ar pašdeklarāciju; </w:t>
            </w:r>
          </w:p>
          <w:p w14:paraId="1B19E055" w14:textId="137C3226" w:rsidR="00FF22D1" w:rsidRPr="00E21689" w:rsidRDefault="00FF22D1" w:rsidP="00FF22D1">
            <w:pPr>
              <w:pStyle w:val="ListParagraph"/>
              <w:numPr>
                <w:ilvl w:val="0"/>
                <w:numId w:val="11"/>
              </w:numPr>
              <w:spacing w:line="240" w:lineRule="auto"/>
              <w:ind w:left="723"/>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tiek precizēts likuma 43.pants, kas nosaka</w:t>
            </w:r>
            <w:r w:rsidR="003034A9"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kā kandidāts vai pretendents nodrošina uzticamību un kad uzskatāms, ka uzticamība ir atjaunota.</w:t>
            </w:r>
          </w:p>
          <w:p w14:paraId="4ABFE7A8" w14:textId="77777777" w:rsidR="00FF22D1" w:rsidRPr="00E21689" w:rsidRDefault="00FF22D1" w:rsidP="00FF22D1">
            <w:pPr>
              <w:spacing w:after="0" w:line="240" w:lineRule="auto"/>
              <w:jc w:val="both"/>
              <w:rPr>
                <w:rFonts w:ascii="Times New Roman" w:eastAsia="Times New Roman" w:hAnsi="Times New Roman" w:cs="Times New Roman"/>
                <w:b/>
                <w:i/>
                <w:iCs/>
                <w:sz w:val="24"/>
                <w:szCs w:val="24"/>
                <w:lang w:eastAsia="lv-LV"/>
              </w:rPr>
            </w:pPr>
            <w:r w:rsidRPr="00E21689">
              <w:rPr>
                <w:rFonts w:ascii="Times New Roman" w:eastAsia="Times New Roman" w:hAnsi="Times New Roman" w:cs="Times New Roman"/>
                <w:b/>
                <w:i/>
                <w:iCs/>
                <w:sz w:val="24"/>
                <w:szCs w:val="24"/>
                <w:lang w:eastAsia="lv-LV"/>
              </w:rPr>
              <w:t>Kandidātu un pretendentu izslēgšana par  neizpildītām nodokļu saistībām</w:t>
            </w:r>
          </w:p>
          <w:p w14:paraId="3F26FC83" w14:textId="77777777"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 xml:space="preserve">Šobrīd likumā ir paredzēts, ka pasūtītājs izslēdz kandidātu vai pretendentu no dalības iepirkuma procedūrā, ja ir konstatēts, ka kandidātam pieteikumu un pretendentam piedāvājumu iesniegšanas termiņa pēdējā dienā vai dienā, kad pieņemts lēmums par iespējamu iepirkuma līguma slēgšanas tiesību </w:t>
            </w:r>
            <w:r w:rsidRPr="00E21689">
              <w:rPr>
                <w:rFonts w:ascii="Times New Roman" w:hAnsi="Times New Roman" w:cs="Times New Roman"/>
                <w:color w:val="000000" w:themeColor="text1"/>
                <w:sz w:val="24"/>
                <w:szCs w:val="24"/>
              </w:rPr>
              <w:lastRenderedPageBreak/>
              <w:t xml:space="preserve">piešķiršanu, Latvijā vai valstī, kurā tas reģistrēts vai kurā atrodas tā pastāvīgā dzīvesvieta, ir nodokļu parādi, tai skaitā valsts sociālās apdrošināšanas obligāto iemaksu parādi, kas kopsummā kādā no valstīm pārsniedz 150 euro. Līdz ar to, no dalības iepirkumā tiek izslēgts kandidāts vai pretendents, kuram ir konstatēti nodokļu parādi. </w:t>
            </w:r>
          </w:p>
          <w:p w14:paraId="1AF93636" w14:textId="501C896A" w:rsidR="00B307A1" w:rsidRPr="00E11DC1" w:rsidRDefault="00FF22D1" w:rsidP="00B307A1">
            <w:pPr>
              <w:spacing w:after="0" w:line="240" w:lineRule="auto"/>
              <w:jc w:val="both"/>
              <w:rPr>
                <w:rFonts w:ascii="Times New Roman" w:hAnsi="Times New Roman"/>
                <w:color w:val="000000" w:themeColor="text1"/>
                <w:sz w:val="24"/>
                <w:szCs w:val="24"/>
              </w:rPr>
            </w:pPr>
            <w:r w:rsidRPr="00E21689">
              <w:rPr>
                <w:rFonts w:ascii="Times New Roman" w:hAnsi="Times New Roman" w:cs="Times New Roman"/>
                <w:color w:val="000000" w:themeColor="text1"/>
                <w:sz w:val="24"/>
                <w:szCs w:val="24"/>
              </w:rPr>
              <w:t>Esošais regulējums nerisina situāciju, ka no dalības iepirkumos netiek izslēgti tādi kandidāti un pretendenti, kuri nav iesnieguši tād</w:t>
            </w:r>
            <w:r w:rsidR="00B307A1">
              <w:rPr>
                <w:rFonts w:ascii="Times New Roman" w:hAnsi="Times New Roman" w:cs="Times New Roman"/>
                <w:color w:val="000000" w:themeColor="text1"/>
                <w:sz w:val="24"/>
                <w:szCs w:val="24"/>
              </w:rPr>
              <w:t>a</w:t>
            </w:r>
            <w:r w:rsidRPr="00E21689">
              <w:rPr>
                <w:rFonts w:ascii="Times New Roman" w:hAnsi="Times New Roman" w:cs="Times New Roman"/>
                <w:color w:val="000000" w:themeColor="text1"/>
                <w:sz w:val="24"/>
                <w:szCs w:val="24"/>
              </w:rPr>
              <w:t>s nodokļu deklarācijas</w:t>
            </w:r>
            <w:r w:rsidR="00B307A1">
              <w:rPr>
                <w:rFonts w:ascii="Times New Roman" w:hAnsi="Times New Roman" w:cs="Times New Roman"/>
                <w:color w:val="000000" w:themeColor="text1"/>
                <w:sz w:val="24"/>
                <w:szCs w:val="24"/>
              </w:rPr>
              <w:t>,</w:t>
            </w:r>
            <w:r w:rsidRPr="00E21689">
              <w:rPr>
                <w:rStyle w:val="Strong"/>
                <w:rFonts w:ascii="Times New Roman" w:hAnsi="Times New Roman" w:cs="Times New Roman"/>
                <w:sz w:val="24"/>
                <w:szCs w:val="24"/>
                <w:bdr w:val="none" w:sz="0" w:space="0" w:color="auto" w:frame="1"/>
                <w:shd w:val="clear" w:color="auto" w:fill="FFFFFF"/>
              </w:rPr>
              <w:t xml:space="preserve"> </w:t>
            </w:r>
            <w:r w:rsidRPr="00E21689">
              <w:rPr>
                <w:rStyle w:val="Strong"/>
                <w:rFonts w:ascii="Times New Roman" w:hAnsi="Times New Roman" w:cs="Times New Roman"/>
                <w:b w:val="0"/>
                <w:sz w:val="24"/>
                <w:szCs w:val="24"/>
                <w:bdr w:val="none" w:sz="0" w:space="0" w:color="auto" w:frame="1"/>
                <w:shd w:val="clear" w:color="auto" w:fill="FFFFFF"/>
              </w:rPr>
              <w:t xml:space="preserve">no kurām ir iespējams pārliecināties par </w:t>
            </w:r>
            <w:r w:rsidR="00B307A1">
              <w:rPr>
                <w:rStyle w:val="Strong"/>
                <w:rFonts w:ascii="Times New Roman" w:hAnsi="Times New Roman" w:cs="Times New Roman"/>
                <w:b w:val="0"/>
                <w:sz w:val="24"/>
                <w:szCs w:val="24"/>
                <w:bdr w:val="none" w:sz="0" w:space="0" w:color="auto" w:frame="1"/>
                <w:shd w:val="clear" w:color="auto" w:fill="FFFFFF"/>
              </w:rPr>
              <w:t xml:space="preserve">pareizu </w:t>
            </w:r>
            <w:r w:rsidRPr="00E21689">
              <w:rPr>
                <w:rStyle w:val="Strong"/>
                <w:rFonts w:ascii="Times New Roman" w:hAnsi="Times New Roman" w:cs="Times New Roman"/>
                <w:b w:val="0"/>
                <w:sz w:val="24"/>
                <w:szCs w:val="24"/>
                <w:bdr w:val="none" w:sz="0" w:space="0" w:color="auto" w:frame="1"/>
                <w:shd w:val="clear" w:color="auto" w:fill="FFFFFF"/>
              </w:rPr>
              <w:t xml:space="preserve">nodokļu </w:t>
            </w:r>
            <w:r w:rsidR="00B307A1" w:rsidRPr="00B307A1">
              <w:rPr>
                <w:rStyle w:val="Strong"/>
                <w:rFonts w:ascii="Times New Roman" w:hAnsi="Times New Roman" w:cs="Times New Roman"/>
                <w:b w:val="0"/>
                <w:sz w:val="24"/>
                <w:szCs w:val="24"/>
                <w:bdr w:val="none" w:sz="0" w:space="0" w:color="auto" w:frame="1"/>
                <w:shd w:val="clear" w:color="auto" w:fill="FFFFFF"/>
              </w:rPr>
              <w:t xml:space="preserve">aprēķināšanu un aprēķināto nodokļu </w:t>
            </w:r>
            <w:r w:rsidRPr="00E21689">
              <w:rPr>
                <w:rStyle w:val="Strong"/>
                <w:rFonts w:ascii="Times New Roman" w:hAnsi="Times New Roman" w:cs="Times New Roman"/>
                <w:b w:val="0"/>
                <w:sz w:val="24"/>
                <w:szCs w:val="24"/>
                <w:bdr w:val="none" w:sz="0" w:space="0" w:color="auto" w:frame="1"/>
                <w:shd w:val="clear" w:color="auto" w:fill="FFFFFF"/>
              </w:rPr>
              <w:t>nomaksu.</w:t>
            </w:r>
            <w:r w:rsidRPr="00E21689">
              <w:rPr>
                <w:rFonts w:ascii="Times New Roman" w:hAnsi="Times New Roman" w:cs="Times New Roman"/>
                <w:b/>
                <w:color w:val="000000" w:themeColor="text1"/>
                <w:sz w:val="24"/>
                <w:szCs w:val="24"/>
              </w:rPr>
              <w:t xml:space="preserve"> </w:t>
            </w:r>
            <w:r w:rsidR="00B307A1">
              <w:rPr>
                <w:rFonts w:ascii="Times New Roman" w:hAnsi="Times New Roman" w:cs="Times New Roman"/>
                <w:color w:val="000000" w:themeColor="text1"/>
                <w:sz w:val="24"/>
                <w:szCs w:val="24"/>
              </w:rPr>
              <w:t>N</w:t>
            </w:r>
            <w:r w:rsidRPr="00E21689">
              <w:rPr>
                <w:rFonts w:ascii="Times New Roman" w:hAnsi="Times New Roman" w:cs="Times New Roman"/>
                <w:color w:val="000000" w:themeColor="text1"/>
                <w:sz w:val="24"/>
                <w:szCs w:val="24"/>
              </w:rPr>
              <w:t xml:space="preserve">odokļu maksātājiem, kuri nav iesnieguši likumā “Par nodokļiem un nodevām” vai konkrēto nodokļu likumos paredzētās nodokļu deklarācijas normatīvajos aktos noteiktajos termiņos, </w:t>
            </w:r>
            <w:r w:rsidR="00B3552A">
              <w:rPr>
                <w:rFonts w:ascii="Times New Roman" w:hAnsi="Times New Roman"/>
                <w:color w:val="000000" w:themeColor="text1"/>
                <w:sz w:val="24"/>
                <w:szCs w:val="24"/>
              </w:rPr>
              <w:t>iepirkumos</w:t>
            </w:r>
            <w:r w:rsidR="00B307A1" w:rsidRPr="005B5DE8">
              <w:rPr>
                <w:rFonts w:ascii="Times New Roman" w:hAnsi="Times New Roman"/>
                <w:color w:val="000000" w:themeColor="text1"/>
                <w:sz w:val="24"/>
                <w:szCs w:val="24"/>
              </w:rPr>
              <w:t xml:space="preserve"> </w:t>
            </w:r>
            <w:r w:rsidRPr="00E21689">
              <w:rPr>
                <w:rFonts w:ascii="Times New Roman" w:hAnsi="Times New Roman" w:cs="Times New Roman"/>
                <w:color w:val="000000" w:themeColor="text1"/>
                <w:sz w:val="24"/>
                <w:szCs w:val="24"/>
              </w:rPr>
              <w:t>tiek izsniegta tāda pati izziņa par nodokļu parādu neesamību, kā nodokļu maksātājiem,</w:t>
            </w:r>
            <w:r w:rsidR="00B307A1">
              <w:rPr>
                <w:rFonts w:ascii="Times New Roman" w:hAnsi="Times New Roman" w:cs="Times New Roman"/>
                <w:color w:val="000000" w:themeColor="text1"/>
                <w:sz w:val="24"/>
                <w:szCs w:val="24"/>
              </w:rPr>
              <w:t xml:space="preserve"> kuri </w:t>
            </w:r>
            <w:r w:rsidR="00B307A1" w:rsidRPr="005B5DE8">
              <w:rPr>
                <w:rFonts w:ascii="Times New Roman" w:hAnsi="Times New Roman"/>
                <w:color w:val="000000" w:themeColor="text1"/>
                <w:sz w:val="24"/>
                <w:szCs w:val="24"/>
              </w:rPr>
              <w:t>ir iesnieguši visas nodokļu deklarācijas</w:t>
            </w:r>
            <w:r w:rsidR="00B307A1">
              <w:rPr>
                <w:rFonts w:ascii="Times New Roman" w:hAnsi="Times New Roman"/>
                <w:color w:val="000000" w:themeColor="text1"/>
                <w:sz w:val="24"/>
                <w:szCs w:val="24"/>
              </w:rPr>
              <w:t xml:space="preserve"> un</w:t>
            </w:r>
            <w:r w:rsidRPr="00E21689">
              <w:rPr>
                <w:rFonts w:ascii="Times New Roman" w:hAnsi="Times New Roman" w:cs="Times New Roman"/>
                <w:color w:val="000000" w:themeColor="text1"/>
                <w:sz w:val="24"/>
                <w:szCs w:val="24"/>
              </w:rPr>
              <w:t xml:space="preserve"> kuriem nav nodokļu parādu. Līdz ar to pastāv situācija, ka nodokļu maksātājs, kuram iespējams </w:t>
            </w:r>
            <w:r w:rsidR="00B307A1" w:rsidRPr="005B5DE8">
              <w:rPr>
                <w:rFonts w:ascii="Times New Roman" w:hAnsi="Times New Roman"/>
                <w:color w:val="000000" w:themeColor="text1"/>
                <w:sz w:val="24"/>
                <w:szCs w:val="24"/>
              </w:rPr>
              <w:t xml:space="preserve">ar iesniegtajām nodokļu deklarācijām rastos pienākums </w:t>
            </w:r>
            <w:r w:rsidR="00B307A1" w:rsidRPr="00070247">
              <w:rPr>
                <w:rFonts w:ascii="Times New Roman" w:hAnsi="Times New Roman"/>
                <w:sz w:val="24"/>
                <w:szCs w:val="24"/>
              </w:rPr>
              <w:t xml:space="preserve">noteiktajā termiņā un pilnā apmērā nomaksāt nodokļus un nodevas, apzināti </w:t>
            </w:r>
            <w:r w:rsidR="00B307A1" w:rsidRPr="005B5DE8">
              <w:rPr>
                <w:rFonts w:ascii="Times New Roman" w:hAnsi="Times New Roman"/>
                <w:color w:val="000000" w:themeColor="text1"/>
                <w:sz w:val="24"/>
                <w:szCs w:val="24"/>
              </w:rPr>
              <w:t>nesniedz nodokļu deklarācijas normatīvajos aktos noteiktajos termiņos</w:t>
            </w:r>
            <w:r w:rsidR="00B307A1" w:rsidRPr="00070247">
              <w:rPr>
                <w:rFonts w:ascii="Times New Roman" w:hAnsi="Times New Roman"/>
                <w:sz w:val="24"/>
                <w:szCs w:val="24"/>
              </w:rPr>
              <w:t xml:space="preserve">, lai tam neizveidotos nodokļu parāds un </w:t>
            </w:r>
            <w:r w:rsidR="00B307A1">
              <w:rPr>
                <w:rFonts w:ascii="Times New Roman" w:hAnsi="Times New Roman"/>
                <w:sz w:val="24"/>
                <w:szCs w:val="24"/>
              </w:rPr>
              <w:t xml:space="preserve">tādējādi </w:t>
            </w:r>
            <w:r w:rsidR="006C268E">
              <w:rPr>
                <w:rFonts w:ascii="Times New Roman" w:hAnsi="Times New Roman"/>
                <w:sz w:val="24"/>
                <w:szCs w:val="24"/>
              </w:rPr>
              <w:t>tas varētu piedalīties iepirkumos</w:t>
            </w:r>
            <w:r w:rsidR="00B307A1" w:rsidRPr="005B5DE8">
              <w:rPr>
                <w:rFonts w:ascii="Times New Roman" w:hAnsi="Times New Roman"/>
                <w:color w:val="000000" w:themeColor="text1"/>
                <w:sz w:val="24"/>
                <w:szCs w:val="24"/>
              </w:rPr>
              <w:t>.</w:t>
            </w:r>
            <w:r w:rsidR="00B307A1">
              <w:rPr>
                <w:rFonts w:ascii="Times New Roman" w:hAnsi="Times New Roman"/>
                <w:color w:val="000000" w:themeColor="text1"/>
                <w:sz w:val="24"/>
                <w:szCs w:val="24"/>
              </w:rPr>
              <w:t xml:space="preserve"> Tādējādi ir izveidojusies situācija, ka</w:t>
            </w:r>
            <w:r w:rsidR="00B307A1" w:rsidRPr="005B5DE8">
              <w:rPr>
                <w:rFonts w:ascii="Times New Roman" w:hAnsi="Times New Roman"/>
                <w:color w:val="000000" w:themeColor="text1"/>
                <w:sz w:val="24"/>
                <w:szCs w:val="24"/>
              </w:rPr>
              <w:t xml:space="preserve"> šobrīd publiskos iepirkumos</w:t>
            </w:r>
            <w:r w:rsidR="00B307A1" w:rsidRPr="00E11DC1">
              <w:rPr>
                <w:rFonts w:ascii="Times New Roman" w:hAnsi="Times New Roman"/>
                <w:color w:val="000000" w:themeColor="text1"/>
                <w:sz w:val="24"/>
                <w:szCs w:val="24"/>
              </w:rPr>
              <w:t xml:space="preserve"> var piedalīties </w:t>
            </w:r>
            <w:r w:rsidR="00B307A1">
              <w:rPr>
                <w:rFonts w:ascii="Times New Roman" w:hAnsi="Times New Roman"/>
                <w:color w:val="000000" w:themeColor="text1"/>
                <w:sz w:val="24"/>
                <w:szCs w:val="24"/>
              </w:rPr>
              <w:t xml:space="preserve">arī </w:t>
            </w:r>
            <w:r w:rsidR="00B307A1" w:rsidRPr="00E11DC1">
              <w:rPr>
                <w:rFonts w:ascii="Times New Roman" w:hAnsi="Times New Roman"/>
                <w:color w:val="000000" w:themeColor="text1"/>
                <w:sz w:val="24"/>
                <w:szCs w:val="24"/>
              </w:rPr>
              <w:t xml:space="preserve">negodprātīgi nodokļu maksātāji, kuri nav izpildījuši </w:t>
            </w:r>
            <w:r w:rsidR="00B307A1">
              <w:rPr>
                <w:rFonts w:ascii="Times New Roman" w:hAnsi="Times New Roman"/>
                <w:color w:val="000000" w:themeColor="text1"/>
                <w:sz w:val="24"/>
                <w:szCs w:val="24"/>
              </w:rPr>
              <w:t xml:space="preserve">visas </w:t>
            </w:r>
            <w:r w:rsidR="00B307A1" w:rsidRPr="00E11DC1">
              <w:rPr>
                <w:rFonts w:ascii="Times New Roman" w:hAnsi="Times New Roman"/>
                <w:color w:val="000000" w:themeColor="text1"/>
                <w:sz w:val="24"/>
                <w:szCs w:val="24"/>
              </w:rPr>
              <w:t>saistības nodokļu jomā.</w:t>
            </w:r>
          </w:p>
          <w:p w14:paraId="2769D471" w14:textId="1CFFEFAC"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 xml:space="preserve">Pēc VID statistikas datiem attiecībā uz plānotām, iesniegtām un kavētām deklarācijām </w:t>
            </w:r>
            <w:r w:rsidR="00996B35" w:rsidRPr="00E21689">
              <w:rPr>
                <w:rFonts w:ascii="Times New Roman" w:hAnsi="Times New Roman" w:cs="Times New Roman"/>
                <w:color w:val="000000" w:themeColor="text1"/>
                <w:sz w:val="24"/>
                <w:szCs w:val="24"/>
              </w:rPr>
              <w:t>201</w:t>
            </w:r>
            <w:r w:rsidR="00996B35">
              <w:rPr>
                <w:rFonts w:ascii="Times New Roman" w:hAnsi="Times New Roman" w:cs="Times New Roman"/>
                <w:color w:val="000000" w:themeColor="text1"/>
                <w:sz w:val="24"/>
                <w:szCs w:val="24"/>
              </w:rPr>
              <w:t>9</w:t>
            </w:r>
            <w:r w:rsidRPr="00E21689">
              <w:rPr>
                <w:rFonts w:ascii="Times New Roman" w:hAnsi="Times New Roman" w:cs="Times New Roman"/>
                <w:color w:val="000000" w:themeColor="text1"/>
                <w:sz w:val="24"/>
                <w:szCs w:val="24"/>
              </w:rPr>
              <w:t xml:space="preserve">.gadā – </w:t>
            </w:r>
          </w:p>
          <w:tbl>
            <w:tblPr>
              <w:tblW w:w="6225" w:type="dxa"/>
              <w:tblLayout w:type="fixed"/>
              <w:tblLook w:val="04A0" w:firstRow="1" w:lastRow="0" w:firstColumn="1" w:lastColumn="0" w:noHBand="0" w:noVBand="1"/>
            </w:tblPr>
            <w:tblGrid>
              <w:gridCol w:w="1230"/>
              <w:gridCol w:w="963"/>
              <w:gridCol w:w="711"/>
              <w:gridCol w:w="841"/>
              <w:gridCol w:w="608"/>
              <w:gridCol w:w="642"/>
              <w:gridCol w:w="622"/>
              <w:gridCol w:w="608"/>
            </w:tblGrid>
            <w:tr w:rsidR="00996B35" w:rsidRPr="00996B35" w14:paraId="018EAF20" w14:textId="77777777" w:rsidTr="00996B35">
              <w:trPr>
                <w:trHeight w:val="525"/>
              </w:trPr>
              <w:tc>
                <w:tcPr>
                  <w:tcW w:w="12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FAA4A0" w14:textId="77777777" w:rsidR="00996B35" w:rsidRPr="00C1783F" w:rsidRDefault="00996B35" w:rsidP="00996B35">
                  <w:pPr>
                    <w:spacing w:after="0" w:line="240" w:lineRule="auto"/>
                    <w:jc w:val="center"/>
                    <w:rPr>
                      <w:rFonts w:ascii="Times New Roman" w:eastAsia="Times New Roman" w:hAnsi="Times New Roman" w:cs="Times New Roman"/>
                      <w:b/>
                      <w:bCs/>
                      <w:color w:val="000000"/>
                      <w:sz w:val="14"/>
                      <w:szCs w:val="14"/>
                      <w:lang w:eastAsia="lv-LV"/>
                    </w:rPr>
                  </w:pPr>
                  <w:r w:rsidRPr="00C1783F">
                    <w:rPr>
                      <w:rFonts w:ascii="Times New Roman" w:eastAsia="Times New Roman" w:hAnsi="Times New Roman" w:cs="Times New Roman"/>
                      <w:b/>
                      <w:bCs/>
                      <w:color w:val="000000"/>
                      <w:sz w:val="14"/>
                      <w:szCs w:val="14"/>
                      <w:lang w:eastAsia="lv-LV"/>
                    </w:rPr>
                    <w:t>Deklarācijas veids</w:t>
                  </w:r>
                </w:p>
              </w:tc>
              <w:tc>
                <w:tcPr>
                  <w:tcW w:w="963" w:type="dxa"/>
                  <w:tcBorders>
                    <w:top w:val="single" w:sz="8" w:space="0" w:color="auto"/>
                    <w:left w:val="nil"/>
                    <w:bottom w:val="nil"/>
                    <w:right w:val="single" w:sz="8" w:space="0" w:color="auto"/>
                  </w:tcBorders>
                  <w:shd w:val="clear" w:color="000000" w:fill="D9D9D9"/>
                  <w:vAlign w:val="center"/>
                  <w:hideMark/>
                </w:tcPr>
                <w:p w14:paraId="5C8A7886" w14:textId="77777777" w:rsidR="00996B35" w:rsidRPr="00C1783F" w:rsidRDefault="00996B35" w:rsidP="00996B35">
                  <w:pPr>
                    <w:spacing w:after="0" w:line="240" w:lineRule="auto"/>
                    <w:jc w:val="center"/>
                    <w:rPr>
                      <w:rFonts w:ascii="Times New Roman" w:eastAsia="Times New Roman" w:hAnsi="Times New Roman" w:cs="Times New Roman"/>
                      <w:b/>
                      <w:bCs/>
                      <w:color w:val="000000"/>
                      <w:sz w:val="14"/>
                      <w:szCs w:val="14"/>
                      <w:lang w:eastAsia="lv-LV"/>
                    </w:rPr>
                  </w:pPr>
                  <w:r w:rsidRPr="00C1783F">
                    <w:rPr>
                      <w:rFonts w:ascii="Times New Roman" w:eastAsia="Times New Roman" w:hAnsi="Times New Roman" w:cs="Times New Roman"/>
                      <w:b/>
                      <w:bCs/>
                      <w:color w:val="000000"/>
                      <w:sz w:val="14"/>
                      <w:szCs w:val="14"/>
                      <w:lang w:eastAsia="lv-LV"/>
                    </w:rPr>
                    <w:t xml:space="preserve">Plānoto deklarāciju skaits </w:t>
                  </w:r>
                </w:p>
              </w:tc>
              <w:tc>
                <w:tcPr>
                  <w:tcW w:w="1552" w:type="dxa"/>
                  <w:gridSpan w:val="2"/>
                  <w:tcBorders>
                    <w:top w:val="single" w:sz="8" w:space="0" w:color="auto"/>
                    <w:left w:val="nil"/>
                    <w:bottom w:val="single" w:sz="8" w:space="0" w:color="auto"/>
                    <w:right w:val="single" w:sz="8" w:space="0" w:color="000000"/>
                  </w:tcBorders>
                  <w:shd w:val="clear" w:color="auto" w:fill="auto"/>
                  <w:vAlign w:val="center"/>
                  <w:hideMark/>
                </w:tcPr>
                <w:p w14:paraId="473E83D2" w14:textId="77777777" w:rsidR="00996B35" w:rsidRPr="00C1783F" w:rsidRDefault="00996B35" w:rsidP="00996B35">
                  <w:pPr>
                    <w:spacing w:after="0" w:line="240" w:lineRule="auto"/>
                    <w:jc w:val="center"/>
                    <w:rPr>
                      <w:rFonts w:ascii="Times New Roman" w:eastAsia="Times New Roman" w:hAnsi="Times New Roman" w:cs="Times New Roman"/>
                      <w:b/>
                      <w:bCs/>
                      <w:color w:val="000000"/>
                      <w:sz w:val="14"/>
                      <w:szCs w:val="14"/>
                      <w:lang w:eastAsia="lv-LV"/>
                    </w:rPr>
                  </w:pPr>
                  <w:r w:rsidRPr="00C1783F">
                    <w:rPr>
                      <w:rFonts w:ascii="Times New Roman" w:eastAsia="Times New Roman" w:hAnsi="Times New Roman" w:cs="Times New Roman"/>
                      <w:b/>
                      <w:bCs/>
                      <w:color w:val="000000"/>
                      <w:sz w:val="14"/>
                      <w:szCs w:val="14"/>
                      <w:lang w:eastAsia="lv-LV"/>
                    </w:rPr>
                    <w:t>Iesniegto deklarāciju skaits</w:t>
                  </w:r>
                </w:p>
              </w:tc>
              <w:tc>
                <w:tcPr>
                  <w:tcW w:w="1250" w:type="dxa"/>
                  <w:gridSpan w:val="2"/>
                  <w:tcBorders>
                    <w:top w:val="single" w:sz="8" w:space="0" w:color="auto"/>
                    <w:left w:val="nil"/>
                    <w:bottom w:val="single" w:sz="8" w:space="0" w:color="auto"/>
                    <w:right w:val="single" w:sz="8" w:space="0" w:color="000000"/>
                  </w:tcBorders>
                  <w:shd w:val="clear" w:color="000000" w:fill="D9D9D9"/>
                  <w:vAlign w:val="center"/>
                  <w:hideMark/>
                </w:tcPr>
                <w:p w14:paraId="4453F2A5" w14:textId="77777777" w:rsidR="00996B35" w:rsidRPr="00C1783F" w:rsidRDefault="00996B35" w:rsidP="00996B35">
                  <w:pPr>
                    <w:spacing w:after="0" w:line="240" w:lineRule="auto"/>
                    <w:jc w:val="center"/>
                    <w:rPr>
                      <w:rFonts w:ascii="Times New Roman" w:eastAsia="Times New Roman" w:hAnsi="Times New Roman" w:cs="Times New Roman"/>
                      <w:b/>
                      <w:bCs/>
                      <w:color w:val="000000"/>
                      <w:sz w:val="14"/>
                      <w:szCs w:val="14"/>
                      <w:lang w:eastAsia="lv-LV"/>
                    </w:rPr>
                  </w:pPr>
                  <w:r w:rsidRPr="00C1783F">
                    <w:rPr>
                      <w:rFonts w:ascii="Times New Roman" w:eastAsia="Times New Roman" w:hAnsi="Times New Roman" w:cs="Times New Roman"/>
                      <w:b/>
                      <w:bCs/>
                      <w:color w:val="000000"/>
                      <w:sz w:val="14"/>
                      <w:szCs w:val="14"/>
                      <w:lang w:eastAsia="lv-LV"/>
                    </w:rPr>
                    <w:t>Neiesniegto deklarāciju skaits</w:t>
                  </w:r>
                </w:p>
              </w:tc>
              <w:tc>
                <w:tcPr>
                  <w:tcW w:w="1230" w:type="dxa"/>
                  <w:gridSpan w:val="2"/>
                  <w:tcBorders>
                    <w:top w:val="single" w:sz="8" w:space="0" w:color="auto"/>
                    <w:left w:val="nil"/>
                    <w:bottom w:val="single" w:sz="8" w:space="0" w:color="auto"/>
                    <w:right w:val="single" w:sz="8" w:space="0" w:color="000000"/>
                  </w:tcBorders>
                  <w:shd w:val="clear" w:color="auto" w:fill="auto"/>
                  <w:vAlign w:val="center"/>
                  <w:hideMark/>
                </w:tcPr>
                <w:p w14:paraId="6390783C" w14:textId="77777777" w:rsidR="00996B35" w:rsidRPr="00C1783F" w:rsidRDefault="00996B35" w:rsidP="00996B35">
                  <w:pPr>
                    <w:spacing w:after="0" w:line="240" w:lineRule="auto"/>
                    <w:jc w:val="center"/>
                    <w:rPr>
                      <w:rFonts w:ascii="Times New Roman" w:eastAsia="Times New Roman" w:hAnsi="Times New Roman" w:cs="Times New Roman"/>
                      <w:b/>
                      <w:bCs/>
                      <w:color w:val="000000"/>
                      <w:sz w:val="14"/>
                      <w:szCs w:val="14"/>
                      <w:lang w:eastAsia="lv-LV"/>
                    </w:rPr>
                  </w:pPr>
                  <w:r w:rsidRPr="00C1783F">
                    <w:rPr>
                      <w:rFonts w:ascii="Times New Roman" w:eastAsia="Times New Roman" w:hAnsi="Times New Roman" w:cs="Times New Roman"/>
                      <w:b/>
                      <w:bCs/>
                      <w:color w:val="000000"/>
                      <w:sz w:val="14"/>
                      <w:szCs w:val="14"/>
                      <w:lang w:eastAsia="lv-LV"/>
                    </w:rPr>
                    <w:t>Iesniegto ar nokavēšanos deklarāciju skaits pret iesniegtajām</w:t>
                  </w:r>
                </w:p>
              </w:tc>
            </w:tr>
            <w:tr w:rsidR="00996B35" w:rsidRPr="00996B35" w14:paraId="014AB069" w14:textId="77777777" w:rsidTr="00C1783F">
              <w:trPr>
                <w:trHeight w:val="315"/>
              </w:trPr>
              <w:tc>
                <w:tcPr>
                  <w:tcW w:w="1230" w:type="dxa"/>
                  <w:tcBorders>
                    <w:top w:val="nil"/>
                    <w:left w:val="single" w:sz="8" w:space="0" w:color="auto"/>
                    <w:bottom w:val="single" w:sz="8" w:space="0" w:color="auto"/>
                    <w:right w:val="single" w:sz="8" w:space="0" w:color="auto"/>
                  </w:tcBorders>
                  <w:shd w:val="clear" w:color="auto" w:fill="auto"/>
                  <w:vAlign w:val="center"/>
                  <w:hideMark/>
                </w:tcPr>
                <w:p w14:paraId="0F015B00" w14:textId="77777777" w:rsidR="00996B35" w:rsidRPr="00C1783F" w:rsidRDefault="00996B35" w:rsidP="00996B35">
                  <w:pPr>
                    <w:spacing w:after="0" w:line="240" w:lineRule="auto"/>
                    <w:jc w:val="center"/>
                    <w:rPr>
                      <w:rFonts w:ascii="Times New Roman" w:eastAsia="Times New Roman" w:hAnsi="Times New Roman" w:cs="Times New Roman"/>
                      <w:bCs/>
                      <w:color w:val="000000"/>
                      <w:sz w:val="14"/>
                      <w:szCs w:val="14"/>
                      <w:lang w:eastAsia="lv-LV"/>
                    </w:rPr>
                  </w:pPr>
                  <w:r w:rsidRPr="00C1783F">
                    <w:rPr>
                      <w:rFonts w:ascii="Times New Roman" w:eastAsia="Times New Roman" w:hAnsi="Times New Roman" w:cs="Times New Roman"/>
                      <w:bCs/>
                      <w:color w:val="000000"/>
                      <w:sz w:val="14"/>
                      <w:szCs w:val="14"/>
                      <w:lang w:eastAsia="lv-LV"/>
                    </w:rPr>
                    <w:t> </w:t>
                  </w:r>
                </w:p>
              </w:tc>
              <w:tc>
                <w:tcPr>
                  <w:tcW w:w="963" w:type="dxa"/>
                  <w:tcBorders>
                    <w:top w:val="single" w:sz="8" w:space="0" w:color="auto"/>
                    <w:left w:val="nil"/>
                    <w:bottom w:val="nil"/>
                    <w:right w:val="single" w:sz="8" w:space="0" w:color="auto"/>
                  </w:tcBorders>
                  <w:shd w:val="clear" w:color="000000" w:fill="D9D9D9"/>
                  <w:vAlign w:val="center"/>
                  <w:hideMark/>
                </w:tcPr>
                <w:p w14:paraId="420CC180" w14:textId="77777777" w:rsidR="00996B35" w:rsidRPr="00C1783F" w:rsidRDefault="00996B35" w:rsidP="00996B35">
                  <w:pPr>
                    <w:spacing w:after="0" w:line="240" w:lineRule="auto"/>
                    <w:jc w:val="center"/>
                    <w:rPr>
                      <w:rFonts w:ascii="Times New Roman" w:eastAsia="Times New Roman" w:hAnsi="Times New Roman" w:cs="Times New Roman"/>
                      <w:bCs/>
                      <w:color w:val="000000"/>
                      <w:sz w:val="14"/>
                      <w:szCs w:val="14"/>
                      <w:lang w:eastAsia="lv-LV"/>
                    </w:rPr>
                  </w:pPr>
                  <w:r w:rsidRPr="00C1783F">
                    <w:rPr>
                      <w:rFonts w:ascii="Times New Roman" w:eastAsia="Times New Roman" w:hAnsi="Times New Roman" w:cs="Times New Roman"/>
                      <w:bCs/>
                      <w:color w:val="000000"/>
                      <w:sz w:val="14"/>
                      <w:szCs w:val="14"/>
                      <w:lang w:eastAsia="lv-LV"/>
                    </w:rPr>
                    <w:t>skaits </w:t>
                  </w:r>
                </w:p>
              </w:tc>
              <w:tc>
                <w:tcPr>
                  <w:tcW w:w="711" w:type="dxa"/>
                  <w:tcBorders>
                    <w:top w:val="nil"/>
                    <w:left w:val="nil"/>
                    <w:bottom w:val="nil"/>
                    <w:right w:val="single" w:sz="8" w:space="0" w:color="auto"/>
                  </w:tcBorders>
                  <w:shd w:val="clear" w:color="auto" w:fill="auto"/>
                  <w:vAlign w:val="center"/>
                  <w:hideMark/>
                </w:tcPr>
                <w:p w14:paraId="7E6835AB" w14:textId="77777777" w:rsidR="00996B35" w:rsidRPr="00C1783F" w:rsidRDefault="00996B35" w:rsidP="00996B35">
                  <w:pPr>
                    <w:spacing w:after="0" w:line="240" w:lineRule="auto"/>
                    <w:jc w:val="center"/>
                    <w:rPr>
                      <w:rFonts w:ascii="Times New Roman" w:eastAsia="Times New Roman" w:hAnsi="Times New Roman" w:cs="Times New Roman"/>
                      <w:bCs/>
                      <w:color w:val="000000"/>
                      <w:sz w:val="14"/>
                      <w:szCs w:val="14"/>
                      <w:lang w:eastAsia="lv-LV"/>
                    </w:rPr>
                  </w:pPr>
                  <w:r w:rsidRPr="00C1783F">
                    <w:rPr>
                      <w:rFonts w:ascii="Times New Roman" w:eastAsia="Times New Roman" w:hAnsi="Times New Roman" w:cs="Times New Roman"/>
                      <w:bCs/>
                      <w:color w:val="000000"/>
                      <w:sz w:val="14"/>
                      <w:szCs w:val="14"/>
                      <w:lang w:eastAsia="lv-LV"/>
                    </w:rPr>
                    <w:t>skaits</w:t>
                  </w:r>
                </w:p>
              </w:tc>
              <w:tc>
                <w:tcPr>
                  <w:tcW w:w="841" w:type="dxa"/>
                  <w:tcBorders>
                    <w:top w:val="nil"/>
                    <w:left w:val="nil"/>
                    <w:bottom w:val="nil"/>
                    <w:right w:val="single" w:sz="8" w:space="0" w:color="auto"/>
                  </w:tcBorders>
                  <w:shd w:val="clear" w:color="auto" w:fill="auto"/>
                  <w:vAlign w:val="center"/>
                  <w:hideMark/>
                </w:tcPr>
                <w:p w14:paraId="7EDFF015" w14:textId="77777777" w:rsidR="00996B35" w:rsidRPr="00C1783F" w:rsidRDefault="00996B35" w:rsidP="00996B35">
                  <w:pPr>
                    <w:spacing w:after="0" w:line="240" w:lineRule="auto"/>
                    <w:jc w:val="center"/>
                    <w:rPr>
                      <w:rFonts w:ascii="Times New Roman" w:eastAsia="Times New Roman" w:hAnsi="Times New Roman" w:cs="Times New Roman"/>
                      <w:bCs/>
                      <w:i/>
                      <w:iCs/>
                      <w:color w:val="000000"/>
                      <w:sz w:val="14"/>
                      <w:szCs w:val="14"/>
                      <w:lang w:eastAsia="lv-LV"/>
                    </w:rPr>
                  </w:pPr>
                  <w:r w:rsidRPr="00C1783F">
                    <w:rPr>
                      <w:rFonts w:ascii="Times New Roman" w:eastAsia="Times New Roman" w:hAnsi="Times New Roman" w:cs="Times New Roman"/>
                      <w:bCs/>
                      <w:i/>
                      <w:iCs/>
                      <w:color w:val="000000"/>
                      <w:sz w:val="14"/>
                      <w:szCs w:val="14"/>
                      <w:lang w:eastAsia="lv-LV"/>
                    </w:rPr>
                    <w:t>%</w:t>
                  </w:r>
                </w:p>
              </w:tc>
              <w:tc>
                <w:tcPr>
                  <w:tcW w:w="608" w:type="dxa"/>
                  <w:tcBorders>
                    <w:top w:val="nil"/>
                    <w:left w:val="nil"/>
                    <w:bottom w:val="nil"/>
                    <w:right w:val="single" w:sz="8" w:space="0" w:color="auto"/>
                  </w:tcBorders>
                  <w:shd w:val="clear" w:color="000000" w:fill="D9D9D9"/>
                  <w:vAlign w:val="center"/>
                  <w:hideMark/>
                </w:tcPr>
                <w:p w14:paraId="700A4558" w14:textId="77777777" w:rsidR="00996B35" w:rsidRPr="00C1783F" w:rsidRDefault="00996B35" w:rsidP="00996B35">
                  <w:pPr>
                    <w:spacing w:after="0" w:line="240" w:lineRule="auto"/>
                    <w:jc w:val="center"/>
                    <w:rPr>
                      <w:rFonts w:ascii="Times New Roman" w:eastAsia="Times New Roman" w:hAnsi="Times New Roman" w:cs="Times New Roman"/>
                      <w:bCs/>
                      <w:color w:val="000000"/>
                      <w:sz w:val="14"/>
                      <w:szCs w:val="14"/>
                      <w:lang w:eastAsia="lv-LV"/>
                    </w:rPr>
                  </w:pPr>
                  <w:r w:rsidRPr="00C1783F">
                    <w:rPr>
                      <w:rFonts w:ascii="Times New Roman" w:eastAsia="Times New Roman" w:hAnsi="Times New Roman" w:cs="Times New Roman"/>
                      <w:bCs/>
                      <w:color w:val="000000"/>
                      <w:sz w:val="14"/>
                      <w:szCs w:val="14"/>
                      <w:lang w:eastAsia="lv-LV"/>
                    </w:rPr>
                    <w:t>skaits</w:t>
                  </w:r>
                </w:p>
              </w:tc>
              <w:tc>
                <w:tcPr>
                  <w:tcW w:w="642" w:type="dxa"/>
                  <w:tcBorders>
                    <w:top w:val="nil"/>
                    <w:left w:val="nil"/>
                    <w:bottom w:val="nil"/>
                    <w:right w:val="single" w:sz="8" w:space="0" w:color="auto"/>
                  </w:tcBorders>
                  <w:shd w:val="clear" w:color="000000" w:fill="D9D9D9"/>
                  <w:vAlign w:val="center"/>
                  <w:hideMark/>
                </w:tcPr>
                <w:p w14:paraId="55133A94" w14:textId="77777777" w:rsidR="00996B35" w:rsidRPr="00C1783F" w:rsidRDefault="00996B35" w:rsidP="00996B35">
                  <w:pPr>
                    <w:spacing w:after="0" w:line="240" w:lineRule="auto"/>
                    <w:jc w:val="center"/>
                    <w:rPr>
                      <w:rFonts w:ascii="Times New Roman" w:eastAsia="Times New Roman" w:hAnsi="Times New Roman" w:cs="Times New Roman"/>
                      <w:bCs/>
                      <w:i/>
                      <w:iCs/>
                      <w:color w:val="000000"/>
                      <w:sz w:val="14"/>
                      <w:szCs w:val="14"/>
                      <w:lang w:eastAsia="lv-LV"/>
                    </w:rPr>
                  </w:pPr>
                  <w:r w:rsidRPr="00C1783F">
                    <w:rPr>
                      <w:rFonts w:ascii="Times New Roman" w:eastAsia="Times New Roman" w:hAnsi="Times New Roman" w:cs="Times New Roman"/>
                      <w:bCs/>
                      <w:i/>
                      <w:iCs/>
                      <w:color w:val="000000"/>
                      <w:sz w:val="14"/>
                      <w:szCs w:val="14"/>
                      <w:lang w:eastAsia="lv-LV"/>
                    </w:rPr>
                    <w:t>%</w:t>
                  </w:r>
                </w:p>
              </w:tc>
              <w:tc>
                <w:tcPr>
                  <w:tcW w:w="622" w:type="dxa"/>
                  <w:tcBorders>
                    <w:top w:val="nil"/>
                    <w:left w:val="nil"/>
                    <w:bottom w:val="nil"/>
                    <w:right w:val="single" w:sz="8" w:space="0" w:color="auto"/>
                  </w:tcBorders>
                  <w:shd w:val="clear" w:color="auto" w:fill="auto"/>
                  <w:vAlign w:val="center"/>
                  <w:hideMark/>
                </w:tcPr>
                <w:p w14:paraId="5DBB121C" w14:textId="77777777" w:rsidR="00996B35" w:rsidRPr="00C1783F" w:rsidRDefault="00996B35" w:rsidP="00996B35">
                  <w:pPr>
                    <w:spacing w:after="0" w:line="240" w:lineRule="auto"/>
                    <w:jc w:val="center"/>
                    <w:rPr>
                      <w:rFonts w:ascii="Times New Roman" w:eastAsia="Times New Roman" w:hAnsi="Times New Roman" w:cs="Times New Roman"/>
                      <w:bCs/>
                      <w:color w:val="000000"/>
                      <w:sz w:val="14"/>
                      <w:szCs w:val="14"/>
                      <w:lang w:eastAsia="lv-LV"/>
                    </w:rPr>
                  </w:pPr>
                  <w:r w:rsidRPr="00C1783F">
                    <w:rPr>
                      <w:rFonts w:ascii="Times New Roman" w:eastAsia="Times New Roman" w:hAnsi="Times New Roman" w:cs="Times New Roman"/>
                      <w:bCs/>
                      <w:color w:val="000000"/>
                      <w:sz w:val="14"/>
                      <w:szCs w:val="14"/>
                      <w:lang w:eastAsia="lv-LV"/>
                    </w:rPr>
                    <w:t>skaits</w:t>
                  </w:r>
                </w:p>
              </w:tc>
              <w:tc>
                <w:tcPr>
                  <w:tcW w:w="608" w:type="dxa"/>
                  <w:tcBorders>
                    <w:top w:val="nil"/>
                    <w:left w:val="nil"/>
                    <w:bottom w:val="nil"/>
                    <w:right w:val="single" w:sz="8" w:space="0" w:color="auto"/>
                  </w:tcBorders>
                  <w:shd w:val="clear" w:color="auto" w:fill="auto"/>
                  <w:vAlign w:val="center"/>
                  <w:hideMark/>
                </w:tcPr>
                <w:p w14:paraId="6CB2ADE9" w14:textId="77777777" w:rsidR="00996B35" w:rsidRPr="00C1783F" w:rsidRDefault="00996B35" w:rsidP="00996B35">
                  <w:pPr>
                    <w:spacing w:after="0" w:line="240" w:lineRule="auto"/>
                    <w:jc w:val="center"/>
                    <w:rPr>
                      <w:rFonts w:ascii="Times New Roman" w:eastAsia="Times New Roman" w:hAnsi="Times New Roman" w:cs="Times New Roman"/>
                      <w:bCs/>
                      <w:i/>
                      <w:iCs/>
                      <w:color w:val="000000"/>
                      <w:sz w:val="14"/>
                      <w:szCs w:val="14"/>
                      <w:lang w:eastAsia="lv-LV"/>
                    </w:rPr>
                  </w:pPr>
                  <w:r w:rsidRPr="00C1783F">
                    <w:rPr>
                      <w:rFonts w:ascii="Times New Roman" w:eastAsia="Times New Roman" w:hAnsi="Times New Roman" w:cs="Times New Roman"/>
                      <w:bCs/>
                      <w:i/>
                      <w:iCs/>
                      <w:color w:val="000000"/>
                      <w:sz w:val="14"/>
                      <w:szCs w:val="14"/>
                      <w:lang w:eastAsia="lv-LV"/>
                    </w:rPr>
                    <w:t>%</w:t>
                  </w:r>
                </w:p>
              </w:tc>
            </w:tr>
            <w:tr w:rsidR="00996B35" w:rsidRPr="00996B35" w14:paraId="29CCA4FB" w14:textId="77777777" w:rsidTr="00C1783F">
              <w:trPr>
                <w:trHeight w:val="814"/>
              </w:trPr>
              <w:tc>
                <w:tcPr>
                  <w:tcW w:w="1230" w:type="dxa"/>
                  <w:tcBorders>
                    <w:top w:val="nil"/>
                    <w:left w:val="single" w:sz="8" w:space="0" w:color="auto"/>
                    <w:bottom w:val="single" w:sz="8" w:space="0" w:color="auto"/>
                    <w:right w:val="single" w:sz="8" w:space="0" w:color="auto"/>
                  </w:tcBorders>
                  <w:shd w:val="clear" w:color="auto" w:fill="auto"/>
                  <w:vAlign w:val="center"/>
                  <w:hideMark/>
                </w:tcPr>
                <w:p w14:paraId="6BC77F6C" w14:textId="77777777" w:rsidR="00996B35" w:rsidRPr="00C1783F" w:rsidRDefault="00996B35" w:rsidP="00996B35">
                  <w:pPr>
                    <w:spacing w:after="0" w:line="240" w:lineRule="auto"/>
                    <w:rPr>
                      <w:rFonts w:ascii="Times New Roman" w:eastAsia="Times New Roman" w:hAnsi="Times New Roman" w:cs="Times New Roman"/>
                      <w:bCs/>
                      <w:color w:val="000000"/>
                      <w:sz w:val="14"/>
                      <w:szCs w:val="14"/>
                      <w:lang w:eastAsia="lv-LV"/>
                    </w:rPr>
                  </w:pPr>
                  <w:r w:rsidRPr="00C1783F">
                    <w:rPr>
                      <w:rFonts w:ascii="Times New Roman" w:eastAsia="Times New Roman" w:hAnsi="Times New Roman" w:cs="Times New Roman"/>
                      <w:bCs/>
                      <w:color w:val="000000"/>
                      <w:sz w:val="14"/>
                      <w:szCs w:val="14"/>
                      <w:lang w:eastAsia="lv-LV"/>
                    </w:rPr>
                    <w:t>Pievienotās vērtības nodokļa deklarācija (PVN)</w:t>
                  </w:r>
                </w:p>
              </w:tc>
              <w:tc>
                <w:tcPr>
                  <w:tcW w:w="963" w:type="dxa"/>
                  <w:tcBorders>
                    <w:top w:val="single" w:sz="8" w:space="0" w:color="auto"/>
                    <w:left w:val="nil"/>
                    <w:bottom w:val="single" w:sz="8" w:space="0" w:color="auto"/>
                    <w:right w:val="single" w:sz="8" w:space="0" w:color="auto"/>
                  </w:tcBorders>
                  <w:shd w:val="clear" w:color="000000" w:fill="D9D9D9"/>
                  <w:vAlign w:val="center"/>
                  <w:hideMark/>
                </w:tcPr>
                <w:p w14:paraId="5F705236" w14:textId="77777777" w:rsidR="00996B35" w:rsidRPr="00C1783F" w:rsidRDefault="00996B35" w:rsidP="00996B35">
                  <w:pPr>
                    <w:spacing w:after="0" w:line="240" w:lineRule="auto"/>
                    <w:jc w:val="center"/>
                    <w:rPr>
                      <w:rFonts w:ascii="Times New Roman" w:eastAsia="Times New Roman" w:hAnsi="Times New Roman" w:cs="Times New Roman"/>
                      <w:bCs/>
                      <w:color w:val="000000"/>
                      <w:sz w:val="14"/>
                      <w:szCs w:val="14"/>
                      <w:lang w:eastAsia="lv-LV"/>
                    </w:rPr>
                  </w:pPr>
                  <w:r w:rsidRPr="00C1783F">
                    <w:rPr>
                      <w:rFonts w:ascii="Times New Roman" w:eastAsia="Times New Roman" w:hAnsi="Times New Roman" w:cs="Times New Roman"/>
                      <w:bCs/>
                      <w:color w:val="000000"/>
                      <w:sz w:val="14"/>
                      <w:szCs w:val="14"/>
                      <w:lang w:eastAsia="lv-LV"/>
                    </w:rPr>
                    <w:t>747 199</w:t>
                  </w:r>
                </w:p>
              </w:tc>
              <w:tc>
                <w:tcPr>
                  <w:tcW w:w="711" w:type="dxa"/>
                  <w:tcBorders>
                    <w:top w:val="single" w:sz="8" w:space="0" w:color="auto"/>
                    <w:left w:val="nil"/>
                    <w:bottom w:val="single" w:sz="8" w:space="0" w:color="auto"/>
                    <w:right w:val="single" w:sz="8" w:space="0" w:color="auto"/>
                  </w:tcBorders>
                  <w:shd w:val="clear" w:color="auto" w:fill="auto"/>
                  <w:vAlign w:val="center"/>
                  <w:hideMark/>
                </w:tcPr>
                <w:p w14:paraId="730EC4BF" w14:textId="77777777" w:rsidR="00996B35" w:rsidRPr="00C1783F" w:rsidRDefault="00996B35" w:rsidP="00996B35">
                  <w:pPr>
                    <w:spacing w:after="0" w:line="240" w:lineRule="auto"/>
                    <w:jc w:val="center"/>
                    <w:rPr>
                      <w:rFonts w:ascii="Times New Roman" w:eastAsia="Times New Roman" w:hAnsi="Times New Roman" w:cs="Times New Roman"/>
                      <w:bCs/>
                      <w:color w:val="000000"/>
                      <w:sz w:val="14"/>
                      <w:szCs w:val="14"/>
                      <w:lang w:eastAsia="lv-LV"/>
                    </w:rPr>
                  </w:pPr>
                  <w:r w:rsidRPr="00C1783F">
                    <w:rPr>
                      <w:rFonts w:ascii="Times New Roman" w:eastAsia="Times New Roman" w:hAnsi="Times New Roman" w:cs="Times New Roman"/>
                      <w:bCs/>
                      <w:color w:val="000000"/>
                      <w:sz w:val="14"/>
                      <w:szCs w:val="14"/>
                      <w:lang w:eastAsia="lv-LV"/>
                    </w:rPr>
                    <w:t>683 196</w:t>
                  </w:r>
                </w:p>
              </w:tc>
              <w:tc>
                <w:tcPr>
                  <w:tcW w:w="841" w:type="dxa"/>
                  <w:tcBorders>
                    <w:top w:val="single" w:sz="8" w:space="0" w:color="auto"/>
                    <w:left w:val="nil"/>
                    <w:bottom w:val="single" w:sz="8" w:space="0" w:color="auto"/>
                    <w:right w:val="single" w:sz="8" w:space="0" w:color="auto"/>
                  </w:tcBorders>
                  <w:shd w:val="clear" w:color="auto" w:fill="auto"/>
                  <w:vAlign w:val="center"/>
                  <w:hideMark/>
                </w:tcPr>
                <w:p w14:paraId="189EB924" w14:textId="77777777" w:rsidR="00996B35" w:rsidRPr="00C1783F" w:rsidRDefault="00996B35" w:rsidP="00996B35">
                  <w:pPr>
                    <w:spacing w:after="0" w:line="240" w:lineRule="auto"/>
                    <w:jc w:val="center"/>
                    <w:rPr>
                      <w:rFonts w:ascii="Times New Roman" w:eastAsia="Times New Roman" w:hAnsi="Times New Roman" w:cs="Times New Roman"/>
                      <w:i/>
                      <w:iCs/>
                      <w:color w:val="000000"/>
                      <w:sz w:val="14"/>
                      <w:szCs w:val="14"/>
                      <w:lang w:eastAsia="lv-LV"/>
                    </w:rPr>
                  </w:pPr>
                  <w:r w:rsidRPr="00C1783F">
                    <w:rPr>
                      <w:rFonts w:ascii="Times New Roman" w:eastAsia="Times New Roman" w:hAnsi="Times New Roman" w:cs="Times New Roman"/>
                      <w:i/>
                      <w:iCs/>
                      <w:color w:val="000000"/>
                      <w:sz w:val="14"/>
                      <w:szCs w:val="14"/>
                      <w:lang w:eastAsia="lv-LV"/>
                    </w:rPr>
                    <w:t>91,43</w:t>
                  </w:r>
                </w:p>
              </w:tc>
              <w:tc>
                <w:tcPr>
                  <w:tcW w:w="608" w:type="dxa"/>
                  <w:tcBorders>
                    <w:top w:val="single" w:sz="8" w:space="0" w:color="auto"/>
                    <w:left w:val="nil"/>
                    <w:bottom w:val="single" w:sz="8" w:space="0" w:color="auto"/>
                    <w:right w:val="single" w:sz="8" w:space="0" w:color="auto"/>
                  </w:tcBorders>
                  <w:shd w:val="clear" w:color="000000" w:fill="D9D9D9"/>
                  <w:vAlign w:val="center"/>
                  <w:hideMark/>
                </w:tcPr>
                <w:p w14:paraId="1C316755" w14:textId="77777777" w:rsidR="00996B35" w:rsidRPr="00C1783F" w:rsidRDefault="00996B35" w:rsidP="00996B35">
                  <w:pPr>
                    <w:spacing w:after="0" w:line="240" w:lineRule="auto"/>
                    <w:jc w:val="center"/>
                    <w:rPr>
                      <w:rFonts w:ascii="Times New Roman" w:eastAsia="Times New Roman" w:hAnsi="Times New Roman" w:cs="Times New Roman"/>
                      <w:bCs/>
                      <w:color w:val="000000"/>
                      <w:sz w:val="14"/>
                      <w:szCs w:val="14"/>
                      <w:lang w:eastAsia="lv-LV"/>
                    </w:rPr>
                  </w:pPr>
                  <w:r w:rsidRPr="00C1783F">
                    <w:rPr>
                      <w:rFonts w:ascii="Times New Roman" w:eastAsia="Times New Roman" w:hAnsi="Times New Roman" w:cs="Times New Roman"/>
                      <w:bCs/>
                      <w:color w:val="000000"/>
                      <w:sz w:val="14"/>
                      <w:szCs w:val="14"/>
                      <w:lang w:eastAsia="lv-LV"/>
                    </w:rPr>
                    <w:t>9 662</w:t>
                  </w:r>
                </w:p>
              </w:tc>
              <w:tc>
                <w:tcPr>
                  <w:tcW w:w="642" w:type="dxa"/>
                  <w:tcBorders>
                    <w:top w:val="single" w:sz="8" w:space="0" w:color="auto"/>
                    <w:left w:val="nil"/>
                    <w:bottom w:val="single" w:sz="8" w:space="0" w:color="auto"/>
                    <w:right w:val="single" w:sz="8" w:space="0" w:color="auto"/>
                  </w:tcBorders>
                  <w:shd w:val="clear" w:color="000000" w:fill="D9D9D9"/>
                  <w:vAlign w:val="center"/>
                  <w:hideMark/>
                </w:tcPr>
                <w:p w14:paraId="2E55E5C5" w14:textId="77777777" w:rsidR="00996B35" w:rsidRPr="00C1783F" w:rsidRDefault="00996B35" w:rsidP="00996B35">
                  <w:pPr>
                    <w:spacing w:after="0" w:line="240" w:lineRule="auto"/>
                    <w:jc w:val="center"/>
                    <w:rPr>
                      <w:rFonts w:ascii="Times New Roman" w:eastAsia="Times New Roman" w:hAnsi="Times New Roman" w:cs="Times New Roman"/>
                      <w:i/>
                      <w:iCs/>
                      <w:color w:val="000000"/>
                      <w:sz w:val="14"/>
                      <w:szCs w:val="14"/>
                      <w:lang w:eastAsia="lv-LV"/>
                    </w:rPr>
                  </w:pPr>
                  <w:r w:rsidRPr="00C1783F">
                    <w:rPr>
                      <w:rFonts w:ascii="Times New Roman" w:eastAsia="Times New Roman" w:hAnsi="Times New Roman" w:cs="Times New Roman"/>
                      <w:i/>
                      <w:iCs/>
                      <w:color w:val="000000"/>
                      <w:sz w:val="14"/>
                      <w:szCs w:val="14"/>
                      <w:lang w:eastAsia="lv-LV"/>
                    </w:rPr>
                    <w:t>1,29</w:t>
                  </w:r>
                </w:p>
              </w:tc>
              <w:tc>
                <w:tcPr>
                  <w:tcW w:w="622" w:type="dxa"/>
                  <w:tcBorders>
                    <w:top w:val="single" w:sz="8" w:space="0" w:color="auto"/>
                    <w:left w:val="nil"/>
                    <w:bottom w:val="single" w:sz="8" w:space="0" w:color="auto"/>
                    <w:right w:val="single" w:sz="8" w:space="0" w:color="auto"/>
                  </w:tcBorders>
                  <w:shd w:val="clear" w:color="auto" w:fill="auto"/>
                  <w:vAlign w:val="center"/>
                  <w:hideMark/>
                </w:tcPr>
                <w:p w14:paraId="305C91C1" w14:textId="77777777" w:rsidR="00996B35" w:rsidRPr="00C1783F" w:rsidRDefault="00996B35" w:rsidP="00996B35">
                  <w:pPr>
                    <w:spacing w:after="0" w:line="240" w:lineRule="auto"/>
                    <w:jc w:val="center"/>
                    <w:rPr>
                      <w:rFonts w:ascii="Times New Roman" w:eastAsia="Times New Roman" w:hAnsi="Times New Roman" w:cs="Times New Roman"/>
                      <w:bCs/>
                      <w:color w:val="000000"/>
                      <w:sz w:val="14"/>
                      <w:szCs w:val="14"/>
                      <w:lang w:eastAsia="lv-LV"/>
                    </w:rPr>
                  </w:pPr>
                  <w:r w:rsidRPr="00C1783F">
                    <w:rPr>
                      <w:rFonts w:ascii="Times New Roman" w:eastAsia="Times New Roman" w:hAnsi="Times New Roman" w:cs="Times New Roman"/>
                      <w:bCs/>
                      <w:color w:val="000000"/>
                      <w:sz w:val="14"/>
                      <w:szCs w:val="14"/>
                      <w:lang w:eastAsia="lv-LV"/>
                    </w:rPr>
                    <w:t>55 156</w:t>
                  </w:r>
                </w:p>
              </w:tc>
              <w:tc>
                <w:tcPr>
                  <w:tcW w:w="608" w:type="dxa"/>
                  <w:tcBorders>
                    <w:top w:val="single" w:sz="8" w:space="0" w:color="auto"/>
                    <w:left w:val="nil"/>
                    <w:bottom w:val="single" w:sz="8" w:space="0" w:color="auto"/>
                    <w:right w:val="single" w:sz="8" w:space="0" w:color="auto"/>
                  </w:tcBorders>
                  <w:shd w:val="clear" w:color="auto" w:fill="auto"/>
                  <w:vAlign w:val="center"/>
                  <w:hideMark/>
                </w:tcPr>
                <w:p w14:paraId="6A50751F" w14:textId="77777777" w:rsidR="00996B35" w:rsidRPr="00C1783F" w:rsidRDefault="00996B35" w:rsidP="00996B35">
                  <w:pPr>
                    <w:spacing w:after="0" w:line="240" w:lineRule="auto"/>
                    <w:jc w:val="center"/>
                    <w:rPr>
                      <w:rFonts w:ascii="Times New Roman" w:eastAsia="Times New Roman" w:hAnsi="Times New Roman" w:cs="Times New Roman"/>
                      <w:i/>
                      <w:iCs/>
                      <w:color w:val="000000"/>
                      <w:sz w:val="14"/>
                      <w:szCs w:val="14"/>
                      <w:lang w:eastAsia="lv-LV"/>
                    </w:rPr>
                  </w:pPr>
                  <w:r w:rsidRPr="00C1783F">
                    <w:rPr>
                      <w:rFonts w:ascii="Times New Roman" w:eastAsia="Times New Roman" w:hAnsi="Times New Roman" w:cs="Times New Roman"/>
                      <w:i/>
                      <w:iCs/>
                      <w:color w:val="000000"/>
                      <w:sz w:val="14"/>
                      <w:szCs w:val="14"/>
                      <w:lang w:eastAsia="lv-LV"/>
                    </w:rPr>
                    <w:t>7,38</w:t>
                  </w:r>
                </w:p>
              </w:tc>
            </w:tr>
            <w:tr w:rsidR="00996B35" w:rsidRPr="00996B35" w14:paraId="12513FDE" w14:textId="77777777" w:rsidTr="00C1783F">
              <w:trPr>
                <w:trHeight w:val="826"/>
              </w:trPr>
              <w:tc>
                <w:tcPr>
                  <w:tcW w:w="1230" w:type="dxa"/>
                  <w:tcBorders>
                    <w:top w:val="nil"/>
                    <w:left w:val="single" w:sz="8" w:space="0" w:color="auto"/>
                    <w:bottom w:val="single" w:sz="8" w:space="0" w:color="auto"/>
                    <w:right w:val="single" w:sz="8" w:space="0" w:color="auto"/>
                  </w:tcBorders>
                  <w:shd w:val="clear" w:color="auto" w:fill="auto"/>
                  <w:vAlign w:val="center"/>
                  <w:hideMark/>
                </w:tcPr>
                <w:p w14:paraId="39E2F148" w14:textId="77777777" w:rsidR="00996B35" w:rsidRPr="00C1783F" w:rsidRDefault="00996B35" w:rsidP="00996B35">
                  <w:pPr>
                    <w:spacing w:after="0" w:line="240" w:lineRule="auto"/>
                    <w:rPr>
                      <w:rFonts w:ascii="Times New Roman" w:eastAsia="Times New Roman" w:hAnsi="Times New Roman" w:cs="Times New Roman"/>
                      <w:bCs/>
                      <w:color w:val="000000"/>
                      <w:sz w:val="14"/>
                      <w:szCs w:val="14"/>
                      <w:lang w:eastAsia="lv-LV"/>
                    </w:rPr>
                  </w:pPr>
                  <w:r w:rsidRPr="00C1783F">
                    <w:rPr>
                      <w:rFonts w:ascii="Times New Roman" w:eastAsia="Times New Roman" w:hAnsi="Times New Roman" w:cs="Times New Roman"/>
                      <w:bCs/>
                      <w:color w:val="000000"/>
                      <w:sz w:val="14"/>
                      <w:szCs w:val="14"/>
                      <w:lang w:eastAsia="lv-LV"/>
                    </w:rPr>
                    <w:t>Darba devēja ziņojums (VSAOI, IIN, riska nodeva)</w:t>
                  </w:r>
                </w:p>
              </w:tc>
              <w:tc>
                <w:tcPr>
                  <w:tcW w:w="963" w:type="dxa"/>
                  <w:tcBorders>
                    <w:top w:val="nil"/>
                    <w:left w:val="nil"/>
                    <w:bottom w:val="single" w:sz="8" w:space="0" w:color="auto"/>
                    <w:right w:val="single" w:sz="8" w:space="0" w:color="auto"/>
                  </w:tcBorders>
                  <w:shd w:val="clear" w:color="000000" w:fill="D9D9D9"/>
                  <w:vAlign w:val="center"/>
                  <w:hideMark/>
                </w:tcPr>
                <w:p w14:paraId="524F303F" w14:textId="77777777" w:rsidR="00996B35" w:rsidRPr="00C1783F" w:rsidRDefault="00996B35" w:rsidP="00996B35">
                  <w:pPr>
                    <w:spacing w:after="0" w:line="240" w:lineRule="auto"/>
                    <w:jc w:val="center"/>
                    <w:rPr>
                      <w:rFonts w:ascii="Times New Roman" w:eastAsia="Times New Roman" w:hAnsi="Times New Roman" w:cs="Times New Roman"/>
                      <w:bCs/>
                      <w:color w:val="000000"/>
                      <w:sz w:val="14"/>
                      <w:szCs w:val="14"/>
                      <w:lang w:eastAsia="lv-LV"/>
                    </w:rPr>
                  </w:pPr>
                  <w:r w:rsidRPr="00C1783F">
                    <w:rPr>
                      <w:rFonts w:ascii="Times New Roman" w:eastAsia="Times New Roman" w:hAnsi="Times New Roman" w:cs="Times New Roman"/>
                      <w:bCs/>
                      <w:color w:val="000000"/>
                      <w:sz w:val="14"/>
                      <w:szCs w:val="14"/>
                      <w:lang w:eastAsia="lv-LV"/>
                    </w:rPr>
                    <w:t>1 034 091</w:t>
                  </w:r>
                </w:p>
              </w:tc>
              <w:tc>
                <w:tcPr>
                  <w:tcW w:w="711" w:type="dxa"/>
                  <w:tcBorders>
                    <w:top w:val="nil"/>
                    <w:left w:val="nil"/>
                    <w:bottom w:val="single" w:sz="8" w:space="0" w:color="auto"/>
                    <w:right w:val="single" w:sz="8" w:space="0" w:color="auto"/>
                  </w:tcBorders>
                  <w:shd w:val="clear" w:color="auto" w:fill="auto"/>
                  <w:vAlign w:val="center"/>
                  <w:hideMark/>
                </w:tcPr>
                <w:p w14:paraId="42FAB99A" w14:textId="77777777" w:rsidR="00996B35" w:rsidRPr="00C1783F" w:rsidRDefault="00996B35" w:rsidP="00996B35">
                  <w:pPr>
                    <w:spacing w:after="0" w:line="240" w:lineRule="auto"/>
                    <w:jc w:val="center"/>
                    <w:rPr>
                      <w:rFonts w:ascii="Times New Roman" w:eastAsia="Times New Roman" w:hAnsi="Times New Roman" w:cs="Times New Roman"/>
                      <w:bCs/>
                      <w:color w:val="000000"/>
                      <w:sz w:val="14"/>
                      <w:szCs w:val="14"/>
                      <w:lang w:eastAsia="lv-LV"/>
                    </w:rPr>
                  </w:pPr>
                  <w:r w:rsidRPr="00C1783F">
                    <w:rPr>
                      <w:rFonts w:ascii="Times New Roman" w:eastAsia="Times New Roman" w:hAnsi="Times New Roman" w:cs="Times New Roman"/>
                      <w:bCs/>
                      <w:color w:val="000000"/>
                      <w:sz w:val="14"/>
                      <w:szCs w:val="14"/>
                      <w:lang w:eastAsia="lv-LV"/>
                    </w:rPr>
                    <w:t>826 954</w:t>
                  </w:r>
                </w:p>
              </w:tc>
              <w:tc>
                <w:tcPr>
                  <w:tcW w:w="841" w:type="dxa"/>
                  <w:tcBorders>
                    <w:top w:val="nil"/>
                    <w:left w:val="nil"/>
                    <w:bottom w:val="single" w:sz="8" w:space="0" w:color="auto"/>
                    <w:right w:val="single" w:sz="8" w:space="0" w:color="auto"/>
                  </w:tcBorders>
                  <w:shd w:val="clear" w:color="auto" w:fill="auto"/>
                  <w:vAlign w:val="center"/>
                  <w:hideMark/>
                </w:tcPr>
                <w:p w14:paraId="27AF252F" w14:textId="77777777" w:rsidR="00996B35" w:rsidRPr="00C1783F" w:rsidRDefault="00996B35" w:rsidP="00996B35">
                  <w:pPr>
                    <w:spacing w:after="0" w:line="240" w:lineRule="auto"/>
                    <w:jc w:val="center"/>
                    <w:rPr>
                      <w:rFonts w:ascii="Times New Roman" w:eastAsia="Times New Roman" w:hAnsi="Times New Roman" w:cs="Times New Roman"/>
                      <w:i/>
                      <w:iCs/>
                      <w:color w:val="000000"/>
                      <w:sz w:val="14"/>
                      <w:szCs w:val="14"/>
                      <w:lang w:eastAsia="lv-LV"/>
                    </w:rPr>
                  </w:pPr>
                  <w:r w:rsidRPr="00C1783F">
                    <w:rPr>
                      <w:rFonts w:ascii="Times New Roman" w:eastAsia="Times New Roman" w:hAnsi="Times New Roman" w:cs="Times New Roman"/>
                      <w:i/>
                      <w:iCs/>
                      <w:color w:val="000000"/>
                      <w:sz w:val="14"/>
                      <w:szCs w:val="14"/>
                      <w:lang w:eastAsia="lv-LV"/>
                    </w:rPr>
                    <w:t>79,97</w:t>
                  </w:r>
                </w:p>
              </w:tc>
              <w:tc>
                <w:tcPr>
                  <w:tcW w:w="608" w:type="dxa"/>
                  <w:tcBorders>
                    <w:top w:val="nil"/>
                    <w:left w:val="nil"/>
                    <w:bottom w:val="single" w:sz="8" w:space="0" w:color="auto"/>
                    <w:right w:val="single" w:sz="8" w:space="0" w:color="auto"/>
                  </w:tcBorders>
                  <w:shd w:val="clear" w:color="000000" w:fill="D9D9D9"/>
                  <w:vAlign w:val="center"/>
                  <w:hideMark/>
                </w:tcPr>
                <w:p w14:paraId="0532468F" w14:textId="77777777" w:rsidR="00996B35" w:rsidRPr="00C1783F" w:rsidRDefault="00996B35" w:rsidP="00C1783F">
                  <w:pPr>
                    <w:spacing w:after="0" w:line="240" w:lineRule="auto"/>
                    <w:rPr>
                      <w:rFonts w:ascii="Times New Roman" w:eastAsia="Times New Roman" w:hAnsi="Times New Roman" w:cs="Times New Roman"/>
                      <w:bCs/>
                      <w:color w:val="000000"/>
                      <w:sz w:val="14"/>
                      <w:szCs w:val="14"/>
                      <w:lang w:eastAsia="lv-LV"/>
                    </w:rPr>
                  </w:pPr>
                  <w:r w:rsidRPr="00C1783F">
                    <w:rPr>
                      <w:rFonts w:ascii="Times New Roman" w:eastAsia="Times New Roman" w:hAnsi="Times New Roman" w:cs="Times New Roman"/>
                      <w:bCs/>
                      <w:color w:val="000000"/>
                      <w:sz w:val="14"/>
                      <w:szCs w:val="14"/>
                      <w:lang w:eastAsia="lv-LV"/>
                    </w:rPr>
                    <w:t>120 535</w:t>
                  </w:r>
                </w:p>
              </w:tc>
              <w:tc>
                <w:tcPr>
                  <w:tcW w:w="642" w:type="dxa"/>
                  <w:tcBorders>
                    <w:top w:val="nil"/>
                    <w:left w:val="nil"/>
                    <w:bottom w:val="single" w:sz="8" w:space="0" w:color="auto"/>
                    <w:right w:val="single" w:sz="8" w:space="0" w:color="auto"/>
                  </w:tcBorders>
                  <w:shd w:val="clear" w:color="000000" w:fill="D9D9D9"/>
                  <w:vAlign w:val="center"/>
                  <w:hideMark/>
                </w:tcPr>
                <w:p w14:paraId="74C97E30" w14:textId="77777777" w:rsidR="00996B35" w:rsidRPr="00C1783F" w:rsidRDefault="00996B35" w:rsidP="00996B35">
                  <w:pPr>
                    <w:spacing w:after="0" w:line="240" w:lineRule="auto"/>
                    <w:jc w:val="center"/>
                    <w:rPr>
                      <w:rFonts w:ascii="Times New Roman" w:eastAsia="Times New Roman" w:hAnsi="Times New Roman" w:cs="Times New Roman"/>
                      <w:i/>
                      <w:iCs/>
                      <w:color w:val="000000"/>
                      <w:sz w:val="14"/>
                      <w:szCs w:val="14"/>
                      <w:lang w:eastAsia="lv-LV"/>
                    </w:rPr>
                  </w:pPr>
                  <w:r w:rsidRPr="00C1783F">
                    <w:rPr>
                      <w:rFonts w:ascii="Times New Roman" w:eastAsia="Times New Roman" w:hAnsi="Times New Roman" w:cs="Times New Roman"/>
                      <w:i/>
                      <w:iCs/>
                      <w:color w:val="000000"/>
                      <w:sz w:val="14"/>
                      <w:szCs w:val="14"/>
                      <w:lang w:eastAsia="lv-LV"/>
                    </w:rPr>
                    <w:t>11,66</w:t>
                  </w:r>
                </w:p>
              </w:tc>
              <w:tc>
                <w:tcPr>
                  <w:tcW w:w="622" w:type="dxa"/>
                  <w:tcBorders>
                    <w:top w:val="nil"/>
                    <w:left w:val="nil"/>
                    <w:bottom w:val="single" w:sz="8" w:space="0" w:color="auto"/>
                    <w:right w:val="single" w:sz="8" w:space="0" w:color="auto"/>
                  </w:tcBorders>
                  <w:shd w:val="clear" w:color="auto" w:fill="auto"/>
                  <w:vAlign w:val="center"/>
                  <w:hideMark/>
                </w:tcPr>
                <w:p w14:paraId="70FAF803" w14:textId="77777777" w:rsidR="00996B35" w:rsidRPr="00C1783F" w:rsidRDefault="00996B35" w:rsidP="00996B35">
                  <w:pPr>
                    <w:spacing w:after="0" w:line="240" w:lineRule="auto"/>
                    <w:jc w:val="center"/>
                    <w:rPr>
                      <w:rFonts w:ascii="Times New Roman" w:eastAsia="Times New Roman" w:hAnsi="Times New Roman" w:cs="Times New Roman"/>
                      <w:bCs/>
                      <w:color w:val="000000"/>
                      <w:sz w:val="14"/>
                      <w:szCs w:val="14"/>
                      <w:lang w:eastAsia="lv-LV"/>
                    </w:rPr>
                  </w:pPr>
                  <w:r w:rsidRPr="00C1783F">
                    <w:rPr>
                      <w:rFonts w:ascii="Times New Roman" w:eastAsia="Times New Roman" w:hAnsi="Times New Roman" w:cs="Times New Roman"/>
                      <w:bCs/>
                      <w:color w:val="000000"/>
                      <w:sz w:val="14"/>
                      <w:szCs w:val="14"/>
                      <w:lang w:eastAsia="lv-LV"/>
                    </w:rPr>
                    <w:t>85 278</w:t>
                  </w:r>
                </w:p>
              </w:tc>
              <w:tc>
                <w:tcPr>
                  <w:tcW w:w="608" w:type="dxa"/>
                  <w:tcBorders>
                    <w:top w:val="nil"/>
                    <w:left w:val="nil"/>
                    <w:bottom w:val="single" w:sz="8" w:space="0" w:color="auto"/>
                    <w:right w:val="single" w:sz="8" w:space="0" w:color="auto"/>
                  </w:tcBorders>
                  <w:shd w:val="clear" w:color="auto" w:fill="auto"/>
                  <w:vAlign w:val="center"/>
                  <w:hideMark/>
                </w:tcPr>
                <w:p w14:paraId="67097F9A" w14:textId="77777777" w:rsidR="00996B35" w:rsidRPr="00C1783F" w:rsidRDefault="00996B35" w:rsidP="00996B35">
                  <w:pPr>
                    <w:spacing w:after="0" w:line="240" w:lineRule="auto"/>
                    <w:jc w:val="center"/>
                    <w:rPr>
                      <w:rFonts w:ascii="Times New Roman" w:eastAsia="Times New Roman" w:hAnsi="Times New Roman" w:cs="Times New Roman"/>
                      <w:i/>
                      <w:iCs/>
                      <w:color w:val="000000"/>
                      <w:sz w:val="14"/>
                      <w:szCs w:val="14"/>
                      <w:lang w:eastAsia="lv-LV"/>
                    </w:rPr>
                  </w:pPr>
                  <w:r w:rsidRPr="00C1783F">
                    <w:rPr>
                      <w:rFonts w:ascii="Times New Roman" w:eastAsia="Times New Roman" w:hAnsi="Times New Roman" w:cs="Times New Roman"/>
                      <w:i/>
                      <w:iCs/>
                      <w:color w:val="000000"/>
                      <w:sz w:val="14"/>
                      <w:szCs w:val="14"/>
                      <w:lang w:eastAsia="lv-LV"/>
                    </w:rPr>
                    <w:t>8,25</w:t>
                  </w:r>
                </w:p>
              </w:tc>
            </w:tr>
            <w:tr w:rsidR="00996B35" w:rsidRPr="00996B35" w14:paraId="4EF63AE1" w14:textId="77777777" w:rsidTr="00C1783F">
              <w:trPr>
                <w:trHeight w:val="838"/>
              </w:trPr>
              <w:tc>
                <w:tcPr>
                  <w:tcW w:w="1230" w:type="dxa"/>
                  <w:tcBorders>
                    <w:top w:val="nil"/>
                    <w:left w:val="single" w:sz="8" w:space="0" w:color="auto"/>
                    <w:bottom w:val="single" w:sz="8" w:space="0" w:color="auto"/>
                    <w:right w:val="single" w:sz="8" w:space="0" w:color="auto"/>
                  </w:tcBorders>
                  <w:shd w:val="clear" w:color="auto" w:fill="auto"/>
                  <w:vAlign w:val="center"/>
                  <w:hideMark/>
                </w:tcPr>
                <w:p w14:paraId="7938A2AF" w14:textId="77777777" w:rsidR="00996B35" w:rsidRPr="00C1783F" w:rsidRDefault="00996B35" w:rsidP="00996B35">
                  <w:pPr>
                    <w:spacing w:after="0" w:line="240" w:lineRule="auto"/>
                    <w:rPr>
                      <w:rFonts w:ascii="Times New Roman" w:eastAsia="Times New Roman" w:hAnsi="Times New Roman" w:cs="Times New Roman"/>
                      <w:bCs/>
                      <w:color w:val="000000"/>
                      <w:sz w:val="14"/>
                      <w:szCs w:val="14"/>
                      <w:lang w:eastAsia="lv-LV"/>
                    </w:rPr>
                  </w:pPr>
                  <w:r w:rsidRPr="00C1783F">
                    <w:rPr>
                      <w:rFonts w:ascii="Times New Roman" w:eastAsia="Times New Roman" w:hAnsi="Times New Roman" w:cs="Times New Roman"/>
                      <w:bCs/>
                      <w:color w:val="000000"/>
                      <w:sz w:val="14"/>
                      <w:szCs w:val="14"/>
                      <w:lang w:eastAsia="lv-LV"/>
                    </w:rPr>
                    <w:t>Mikrouzņēmumu nodokļa deklarācija (MUN)</w:t>
                  </w:r>
                </w:p>
              </w:tc>
              <w:tc>
                <w:tcPr>
                  <w:tcW w:w="963" w:type="dxa"/>
                  <w:tcBorders>
                    <w:top w:val="nil"/>
                    <w:left w:val="nil"/>
                    <w:bottom w:val="single" w:sz="8" w:space="0" w:color="auto"/>
                    <w:right w:val="single" w:sz="8" w:space="0" w:color="auto"/>
                  </w:tcBorders>
                  <w:shd w:val="clear" w:color="000000" w:fill="D9D9D9"/>
                  <w:vAlign w:val="center"/>
                  <w:hideMark/>
                </w:tcPr>
                <w:p w14:paraId="0CC6167A" w14:textId="77777777" w:rsidR="00996B35" w:rsidRPr="00C1783F" w:rsidRDefault="00996B35" w:rsidP="00996B35">
                  <w:pPr>
                    <w:spacing w:after="0" w:line="240" w:lineRule="auto"/>
                    <w:jc w:val="center"/>
                    <w:rPr>
                      <w:rFonts w:ascii="Times New Roman" w:eastAsia="Times New Roman" w:hAnsi="Times New Roman" w:cs="Times New Roman"/>
                      <w:bCs/>
                      <w:color w:val="000000"/>
                      <w:sz w:val="14"/>
                      <w:szCs w:val="14"/>
                      <w:lang w:eastAsia="lv-LV"/>
                    </w:rPr>
                  </w:pPr>
                  <w:r w:rsidRPr="00C1783F">
                    <w:rPr>
                      <w:rFonts w:ascii="Times New Roman" w:eastAsia="Times New Roman" w:hAnsi="Times New Roman" w:cs="Times New Roman"/>
                      <w:bCs/>
                      <w:color w:val="000000"/>
                      <w:sz w:val="14"/>
                      <w:szCs w:val="14"/>
                      <w:lang w:eastAsia="lv-LV"/>
                    </w:rPr>
                    <w:t>170 390</w:t>
                  </w:r>
                </w:p>
              </w:tc>
              <w:tc>
                <w:tcPr>
                  <w:tcW w:w="711" w:type="dxa"/>
                  <w:tcBorders>
                    <w:top w:val="nil"/>
                    <w:left w:val="nil"/>
                    <w:bottom w:val="single" w:sz="8" w:space="0" w:color="auto"/>
                    <w:right w:val="single" w:sz="8" w:space="0" w:color="auto"/>
                  </w:tcBorders>
                  <w:shd w:val="clear" w:color="auto" w:fill="auto"/>
                  <w:vAlign w:val="center"/>
                  <w:hideMark/>
                </w:tcPr>
                <w:p w14:paraId="26590663" w14:textId="77777777" w:rsidR="00996B35" w:rsidRPr="00C1783F" w:rsidRDefault="00996B35" w:rsidP="00996B35">
                  <w:pPr>
                    <w:spacing w:after="0" w:line="240" w:lineRule="auto"/>
                    <w:jc w:val="center"/>
                    <w:rPr>
                      <w:rFonts w:ascii="Times New Roman" w:eastAsia="Times New Roman" w:hAnsi="Times New Roman" w:cs="Times New Roman"/>
                      <w:bCs/>
                      <w:color w:val="000000"/>
                      <w:sz w:val="14"/>
                      <w:szCs w:val="14"/>
                      <w:lang w:eastAsia="lv-LV"/>
                    </w:rPr>
                  </w:pPr>
                  <w:r w:rsidRPr="00C1783F">
                    <w:rPr>
                      <w:rFonts w:ascii="Times New Roman" w:eastAsia="Times New Roman" w:hAnsi="Times New Roman" w:cs="Times New Roman"/>
                      <w:bCs/>
                      <w:color w:val="000000"/>
                      <w:sz w:val="14"/>
                      <w:szCs w:val="14"/>
                      <w:lang w:eastAsia="lv-LV"/>
                    </w:rPr>
                    <w:t>149 704</w:t>
                  </w:r>
                </w:p>
              </w:tc>
              <w:tc>
                <w:tcPr>
                  <w:tcW w:w="841" w:type="dxa"/>
                  <w:tcBorders>
                    <w:top w:val="nil"/>
                    <w:left w:val="nil"/>
                    <w:bottom w:val="single" w:sz="8" w:space="0" w:color="auto"/>
                    <w:right w:val="single" w:sz="8" w:space="0" w:color="auto"/>
                  </w:tcBorders>
                  <w:shd w:val="clear" w:color="auto" w:fill="auto"/>
                  <w:vAlign w:val="center"/>
                  <w:hideMark/>
                </w:tcPr>
                <w:p w14:paraId="4056C30E" w14:textId="77777777" w:rsidR="00996B35" w:rsidRPr="00C1783F" w:rsidRDefault="00996B35" w:rsidP="00996B35">
                  <w:pPr>
                    <w:spacing w:after="0" w:line="240" w:lineRule="auto"/>
                    <w:jc w:val="center"/>
                    <w:rPr>
                      <w:rFonts w:ascii="Times New Roman" w:eastAsia="Times New Roman" w:hAnsi="Times New Roman" w:cs="Times New Roman"/>
                      <w:i/>
                      <w:iCs/>
                      <w:color w:val="000000"/>
                      <w:sz w:val="14"/>
                      <w:szCs w:val="14"/>
                      <w:lang w:eastAsia="lv-LV"/>
                    </w:rPr>
                  </w:pPr>
                  <w:r w:rsidRPr="00C1783F">
                    <w:rPr>
                      <w:rFonts w:ascii="Times New Roman" w:eastAsia="Times New Roman" w:hAnsi="Times New Roman" w:cs="Times New Roman"/>
                      <w:i/>
                      <w:iCs/>
                      <w:color w:val="000000"/>
                      <w:sz w:val="14"/>
                      <w:szCs w:val="14"/>
                      <w:lang w:eastAsia="lv-LV"/>
                    </w:rPr>
                    <w:t>87,86</w:t>
                  </w:r>
                </w:p>
              </w:tc>
              <w:tc>
                <w:tcPr>
                  <w:tcW w:w="608" w:type="dxa"/>
                  <w:tcBorders>
                    <w:top w:val="nil"/>
                    <w:left w:val="nil"/>
                    <w:bottom w:val="single" w:sz="8" w:space="0" w:color="auto"/>
                    <w:right w:val="single" w:sz="8" w:space="0" w:color="auto"/>
                  </w:tcBorders>
                  <w:shd w:val="clear" w:color="000000" w:fill="D9D9D9"/>
                  <w:vAlign w:val="center"/>
                  <w:hideMark/>
                </w:tcPr>
                <w:p w14:paraId="5B85C7AD" w14:textId="77777777" w:rsidR="00996B35" w:rsidRPr="00C1783F" w:rsidRDefault="00996B35" w:rsidP="00996B35">
                  <w:pPr>
                    <w:spacing w:after="0" w:line="240" w:lineRule="auto"/>
                    <w:jc w:val="center"/>
                    <w:rPr>
                      <w:rFonts w:ascii="Times New Roman" w:eastAsia="Times New Roman" w:hAnsi="Times New Roman" w:cs="Times New Roman"/>
                      <w:bCs/>
                      <w:color w:val="000000"/>
                      <w:sz w:val="14"/>
                      <w:szCs w:val="14"/>
                      <w:lang w:eastAsia="lv-LV"/>
                    </w:rPr>
                  </w:pPr>
                  <w:r w:rsidRPr="00C1783F">
                    <w:rPr>
                      <w:rFonts w:ascii="Times New Roman" w:eastAsia="Times New Roman" w:hAnsi="Times New Roman" w:cs="Times New Roman"/>
                      <w:bCs/>
                      <w:color w:val="000000"/>
                      <w:sz w:val="14"/>
                      <w:szCs w:val="14"/>
                      <w:lang w:eastAsia="lv-LV"/>
                    </w:rPr>
                    <w:t>19 856</w:t>
                  </w:r>
                </w:p>
              </w:tc>
              <w:tc>
                <w:tcPr>
                  <w:tcW w:w="642" w:type="dxa"/>
                  <w:tcBorders>
                    <w:top w:val="nil"/>
                    <w:left w:val="nil"/>
                    <w:bottom w:val="single" w:sz="8" w:space="0" w:color="auto"/>
                    <w:right w:val="single" w:sz="8" w:space="0" w:color="auto"/>
                  </w:tcBorders>
                  <w:shd w:val="clear" w:color="000000" w:fill="D9D9D9"/>
                  <w:vAlign w:val="center"/>
                  <w:hideMark/>
                </w:tcPr>
                <w:p w14:paraId="364A1EA6" w14:textId="77777777" w:rsidR="00996B35" w:rsidRPr="00C1783F" w:rsidRDefault="00996B35" w:rsidP="00996B35">
                  <w:pPr>
                    <w:spacing w:after="0" w:line="240" w:lineRule="auto"/>
                    <w:jc w:val="center"/>
                    <w:rPr>
                      <w:rFonts w:ascii="Times New Roman" w:eastAsia="Times New Roman" w:hAnsi="Times New Roman" w:cs="Times New Roman"/>
                      <w:i/>
                      <w:iCs/>
                      <w:color w:val="000000"/>
                      <w:sz w:val="14"/>
                      <w:szCs w:val="14"/>
                      <w:lang w:eastAsia="lv-LV"/>
                    </w:rPr>
                  </w:pPr>
                  <w:r w:rsidRPr="00C1783F">
                    <w:rPr>
                      <w:rFonts w:ascii="Times New Roman" w:eastAsia="Times New Roman" w:hAnsi="Times New Roman" w:cs="Times New Roman"/>
                      <w:i/>
                      <w:iCs/>
                      <w:color w:val="000000"/>
                      <w:sz w:val="14"/>
                      <w:szCs w:val="14"/>
                      <w:lang w:eastAsia="lv-LV"/>
                    </w:rPr>
                    <w:t>11,65</w:t>
                  </w:r>
                </w:p>
              </w:tc>
              <w:tc>
                <w:tcPr>
                  <w:tcW w:w="622" w:type="dxa"/>
                  <w:tcBorders>
                    <w:top w:val="nil"/>
                    <w:left w:val="nil"/>
                    <w:bottom w:val="single" w:sz="8" w:space="0" w:color="auto"/>
                    <w:right w:val="single" w:sz="8" w:space="0" w:color="auto"/>
                  </w:tcBorders>
                  <w:shd w:val="clear" w:color="auto" w:fill="auto"/>
                  <w:vAlign w:val="center"/>
                  <w:hideMark/>
                </w:tcPr>
                <w:p w14:paraId="5486A83C" w14:textId="77777777" w:rsidR="00996B35" w:rsidRPr="00C1783F" w:rsidRDefault="00996B35" w:rsidP="00996B35">
                  <w:pPr>
                    <w:spacing w:after="0" w:line="240" w:lineRule="auto"/>
                    <w:jc w:val="center"/>
                    <w:rPr>
                      <w:rFonts w:ascii="Times New Roman" w:eastAsia="Times New Roman" w:hAnsi="Times New Roman" w:cs="Times New Roman"/>
                      <w:bCs/>
                      <w:color w:val="000000"/>
                      <w:sz w:val="14"/>
                      <w:szCs w:val="14"/>
                      <w:lang w:eastAsia="lv-LV"/>
                    </w:rPr>
                  </w:pPr>
                  <w:r w:rsidRPr="00C1783F">
                    <w:rPr>
                      <w:rFonts w:ascii="Times New Roman" w:eastAsia="Times New Roman" w:hAnsi="Times New Roman" w:cs="Times New Roman"/>
                      <w:bCs/>
                      <w:color w:val="000000"/>
                      <w:sz w:val="14"/>
                      <w:szCs w:val="14"/>
                      <w:lang w:eastAsia="lv-LV"/>
                    </w:rPr>
                    <w:t>37 762</w:t>
                  </w:r>
                </w:p>
              </w:tc>
              <w:tc>
                <w:tcPr>
                  <w:tcW w:w="608" w:type="dxa"/>
                  <w:tcBorders>
                    <w:top w:val="nil"/>
                    <w:left w:val="nil"/>
                    <w:bottom w:val="single" w:sz="8" w:space="0" w:color="auto"/>
                    <w:right w:val="single" w:sz="8" w:space="0" w:color="auto"/>
                  </w:tcBorders>
                  <w:shd w:val="clear" w:color="auto" w:fill="auto"/>
                  <w:vAlign w:val="center"/>
                  <w:hideMark/>
                </w:tcPr>
                <w:p w14:paraId="4CF0EF25" w14:textId="77777777" w:rsidR="00996B35" w:rsidRPr="00C1783F" w:rsidRDefault="00996B35" w:rsidP="00996B35">
                  <w:pPr>
                    <w:spacing w:after="0" w:line="240" w:lineRule="auto"/>
                    <w:jc w:val="center"/>
                    <w:rPr>
                      <w:rFonts w:ascii="Times New Roman" w:eastAsia="Times New Roman" w:hAnsi="Times New Roman" w:cs="Times New Roman"/>
                      <w:i/>
                      <w:iCs/>
                      <w:color w:val="000000"/>
                      <w:sz w:val="14"/>
                      <w:szCs w:val="14"/>
                      <w:lang w:eastAsia="lv-LV"/>
                    </w:rPr>
                  </w:pPr>
                  <w:r w:rsidRPr="00C1783F">
                    <w:rPr>
                      <w:rFonts w:ascii="Times New Roman" w:eastAsia="Times New Roman" w:hAnsi="Times New Roman" w:cs="Times New Roman"/>
                      <w:i/>
                      <w:iCs/>
                      <w:color w:val="000000"/>
                      <w:sz w:val="14"/>
                      <w:szCs w:val="14"/>
                      <w:lang w:eastAsia="lv-LV"/>
                    </w:rPr>
                    <w:t>22,16</w:t>
                  </w:r>
                </w:p>
              </w:tc>
            </w:tr>
            <w:tr w:rsidR="00996B35" w:rsidRPr="00996B35" w14:paraId="65CA05CB" w14:textId="77777777" w:rsidTr="00C1783F">
              <w:trPr>
                <w:trHeight w:val="1106"/>
              </w:trPr>
              <w:tc>
                <w:tcPr>
                  <w:tcW w:w="1230" w:type="dxa"/>
                  <w:tcBorders>
                    <w:top w:val="nil"/>
                    <w:left w:val="single" w:sz="8" w:space="0" w:color="auto"/>
                    <w:bottom w:val="single" w:sz="8" w:space="0" w:color="auto"/>
                    <w:right w:val="single" w:sz="8" w:space="0" w:color="auto"/>
                  </w:tcBorders>
                  <w:shd w:val="clear" w:color="auto" w:fill="auto"/>
                  <w:vAlign w:val="center"/>
                  <w:hideMark/>
                </w:tcPr>
                <w:p w14:paraId="489C1A39" w14:textId="77777777" w:rsidR="00996B35" w:rsidRPr="00C1783F" w:rsidRDefault="00996B35" w:rsidP="00996B35">
                  <w:pPr>
                    <w:spacing w:after="0" w:line="240" w:lineRule="auto"/>
                    <w:rPr>
                      <w:rFonts w:ascii="Times New Roman" w:eastAsia="Times New Roman" w:hAnsi="Times New Roman" w:cs="Times New Roman"/>
                      <w:bCs/>
                      <w:color w:val="000000"/>
                      <w:sz w:val="14"/>
                      <w:szCs w:val="14"/>
                      <w:lang w:eastAsia="lv-LV"/>
                    </w:rPr>
                  </w:pPr>
                  <w:r w:rsidRPr="00C1783F">
                    <w:rPr>
                      <w:rFonts w:ascii="Times New Roman" w:eastAsia="Times New Roman" w:hAnsi="Times New Roman" w:cs="Times New Roman"/>
                      <w:bCs/>
                      <w:color w:val="000000"/>
                      <w:sz w:val="14"/>
                      <w:szCs w:val="14"/>
                      <w:lang w:eastAsia="lv-LV"/>
                    </w:rPr>
                    <w:t xml:space="preserve">Uzņēmumu ienākuma deklarācija (UIN), </w:t>
                  </w:r>
                  <w:r w:rsidRPr="00C1783F">
                    <w:rPr>
                      <w:rFonts w:ascii="Times New Roman" w:eastAsia="Times New Roman" w:hAnsi="Times New Roman" w:cs="Times New Roman"/>
                      <w:bCs/>
                      <w:sz w:val="14"/>
                      <w:szCs w:val="14"/>
                      <w:lang w:eastAsia="lv-LV"/>
                    </w:rPr>
                    <w:t>2019. gada decembris</w:t>
                  </w:r>
                </w:p>
              </w:tc>
              <w:tc>
                <w:tcPr>
                  <w:tcW w:w="963" w:type="dxa"/>
                  <w:tcBorders>
                    <w:top w:val="nil"/>
                    <w:left w:val="nil"/>
                    <w:bottom w:val="single" w:sz="8" w:space="0" w:color="auto"/>
                    <w:right w:val="single" w:sz="8" w:space="0" w:color="auto"/>
                  </w:tcBorders>
                  <w:shd w:val="clear" w:color="000000" w:fill="D9D9D9"/>
                  <w:vAlign w:val="center"/>
                  <w:hideMark/>
                </w:tcPr>
                <w:p w14:paraId="27A6CBC2" w14:textId="77777777" w:rsidR="00996B35" w:rsidRPr="00C1783F" w:rsidRDefault="00996B35" w:rsidP="00996B35">
                  <w:pPr>
                    <w:spacing w:after="0" w:line="240" w:lineRule="auto"/>
                    <w:jc w:val="center"/>
                    <w:rPr>
                      <w:rFonts w:ascii="Times New Roman" w:eastAsia="Times New Roman" w:hAnsi="Times New Roman" w:cs="Times New Roman"/>
                      <w:bCs/>
                      <w:color w:val="000000"/>
                      <w:sz w:val="14"/>
                      <w:szCs w:val="14"/>
                      <w:lang w:eastAsia="lv-LV"/>
                    </w:rPr>
                  </w:pPr>
                  <w:r w:rsidRPr="00C1783F">
                    <w:rPr>
                      <w:rFonts w:ascii="Times New Roman" w:eastAsia="Times New Roman" w:hAnsi="Times New Roman" w:cs="Times New Roman"/>
                      <w:bCs/>
                      <w:color w:val="000000"/>
                      <w:sz w:val="14"/>
                      <w:szCs w:val="14"/>
                      <w:lang w:eastAsia="lv-LV"/>
                    </w:rPr>
                    <w:t>111 152</w:t>
                  </w:r>
                </w:p>
              </w:tc>
              <w:tc>
                <w:tcPr>
                  <w:tcW w:w="711" w:type="dxa"/>
                  <w:tcBorders>
                    <w:top w:val="nil"/>
                    <w:left w:val="nil"/>
                    <w:bottom w:val="single" w:sz="8" w:space="0" w:color="auto"/>
                    <w:right w:val="single" w:sz="8" w:space="0" w:color="auto"/>
                  </w:tcBorders>
                  <w:shd w:val="clear" w:color="auto" w:fill="auto"/>
                  <w:vAlign w:val="center"/>
                  <w:hideMark/>
                </w:tcPr>
                <w:p w14:paraId="44E39D27" w14:textId="77777777" w:rsidR="00996B35" w:rsidRPr="00C1783F" w:rsidRDefault="00996B35" w:rsidP="00996B35">
                  <w:pPr>
                    <w:spacing w:after="0" w:line="240" w:lineRule="auto"/>
                    <w:jc w:val="center"/>
                    <w:rPr>
                      <w:rFonts w:ascii="Times New Roman" w:eastAsia="Times New Roman" w:hAnsi="Times New Roman" w:cs="Times New Roman"/>
                      <w:bCs/>
                      <w:color w:val="000000"/>
                      <w:sz w:val="14"/>
                      <w:szCs w:val="14"/>
                      <w:lang w:eastAsia="lv-LV"/>
                    </w:rPr>
                  </w:pPr>
                  <w:r w:rsidRPr="00C1783F">
                    <w:rPr>
                      <w:rFonts w:ascii="Times New Roman" w:eastAsia="Times New Roman" w:hAnsi="Times New Roman" w:cs="Times New Roman"/>
                      <w:bCs/>
                      <w:color w:val="000000"/>
                      <w:sz w:val="14"/>
                      <w:szCs w:val="14"/>
                      <w:lang w:eastAsia="lv-LV"/>
                    </w:rPr>
                    <w:t>72 103</w:t>
                  </w:r>
                </w:p>
              </w:tc>
              <w:tc>
                <w:tcPr>
                  <w:tcW w:w="841" w:type="dxa"/>
                  <w:tcBorders>
                    <w:top w:val="nil"/>
                    <w:left w:val="nil"/>
                    <w:bottom w:val="single" w:sz="8" w:space="0" w:color="auto"/>
                    <w:right w:val="single" w:sz="8" w:space="0" w:color="auto"/>
                  </w:tcBorders>
                  <w:shd w:val="clear" w:color="auto" w:fill="auto"/>
                  <w:vAlign w:val="center"/>
                  <w:hideMark/>
                </w:tcPr>
                <w:p w14:paraId="6B10CC8A" w14:textId="77777777" w:rsidR="00996B35" w:rsidRPr="00C1783F" w:rsidRDefault="00996B35" w:rsidP="00996B35">
                  <w:pPr>
                    <w:spacing w:after="0" w:line="240" w:lineRule="auto"/>
                    <w:jc w:val="center"/>
                    <w:rPr>
                      <w:rFonts w:ascii="Times New Roman" w:eastAsia="Times New Roman" w:hAnsi="Times New Roman" w:cs="Times New Roman"/>
                      <w:i/>
                      <w:iCs/>
                      <w:color w:val="000000"/>
                      <w:sz w:val="14"/>
                      <w:szCs w:val="14"/>
                      <w:lang w:eastAsia="lv-LV"/>
                    </w:rPr>
                  </w:pPr>
                  <w:r w:rsidRPr="00C1783F">
                    <w:rPr>
                      <w:rFonts w:ascii="Times New Roman" w:eastAsia="Times New Roman" w:hAnsi="Times New Roman" w:cs="Times New Roman"/>
                      <w:i/>
                      <w:iCs/>
                      <w:color w:val="000000"/>
                      <w:sz w:val="14"/>
                      <w:szCs w:val="14"/>
                      <w:lang w:eastAsia="lv-LV"/>
                    </w:rPr>
                    <w:t>64,87</w:t>
                  </w:r>
                </w:p>
              </w:tc>
              <w:tc>
                <w:tcPr>
                  <w:tcW w:w="608" w:type="dxa"/>
                  <w:tcBorders>
                    <w:top w:val="nil"/>
                    <w:left w:val="nil"/>
                    <w:bottom w:val="single" w:sz="8" w:space="0" w:color="auto"/>
                    <w:right w:val="single" w:sz="8" w:space="0" w:color="auto"/>
                  </w:tcBorders>
                  <w:shd w:val="clear" w:color="000000" w:fill="D9D9D9"/>
                  <w:vAlign w:val="center"/>
                  <w:hideMark/>
                </w:tcPr>
                <w:p w14:paraId="7E83AF22" w14:textId="77777777" w:rsidR="00996B35" w:rsidRPr="00C1783F" w:rsidRDefault="00996B35" w:rsidP="00996B35">
                  <w:pPr>
                    <w:spacing w:after="0" w:line="240" w:lineRule="auto"/>
                    <w:jc w:val="center"/>
                    <w:rPr>
                      <w:rFonts w:ascii="Times New Roman" w:eastAsia="Times New Roman" w:hAnsi="Times New Roman" w:cs="Times New Roman"/>
                      <w:bCs/>
                      <w:color w:val="000000"/>
                      <w:sz w:val="14"/>
                      <w:szCs w:val="14"/>
                      <w:lang w:eastAsia="lv-LV"/>
                    </w:rPr>
                  </w:pPr>
                  <w:r w:rsidRPr="00C1783F">
                    <w:rPr>
                      <w:rFonts w:ascii="Times New Roman" w:eastAsia="Times New Roman" w:hAnsi="Times New Roman" w:cs="Times New Roman"/>
                      <w:bCs/>
                      <w:color w:val="000000"/>
                      <w:sz w:val="14"/>
                      <w:szCs w:val="14"/>
                      <w:lang w:eastAsia="lv-LV"/>
                    </w:rPr>
                    <w:t>23 149</w:t>
                  </w:r>
                </w:p>
              </w:tc>
              <w:tc>
                <w:tcPr>
                  <w:tcW w:w="642" w:type="dxa"/>
                  <w:tcBorders>
                    <w:top w:val="nil"/>
                    <w:left w:val="nil"/>
                    <w:bottom w:val="single" w:sz="8" w:space="0" w:color="auto"/>
                    <w:right w:val="single" w:sz="8" w:space="0" w:color="auto"/>
                  </w:tcBorders>
                  <w:shd w:val="clear" w:color="000000" w:fill="D9D9D9"/>
                  <w:vAlign w:val="center"/>
                  <w:hideMark/>
                </w:tcPr>
                <w:p w14:paraId="1CE2A5DD" w14:textId="77777777" w:rsidR="00996B35" w:rsidRPr="00C1783F" w:rsidRDefault="00996B35" w:rsidP="00996B35">
                  <w:pPr>
                    <w:spacing w:after="0" w:line="240" w:lineRule="auto"/>
                    <w:jc w:val="center"/>
                    <w:rPr>
                      <w:rFonts w:ascii="Times New Roman" w:eastAsia="Times New Roman" w:hAnsi="Times New Roman" w:cs="Times New Roman"/>
                      <w:i/>
                      <w:iCs/>
                      <w:color w:val="000000"/>
                      <w:sz w:val="14"/>
                      <w:szCs w:val="14"/>
                      <w:lang w:eastAsia="lv-LV"/>
                    </w:rPr>
                  </w:pPr>
                  <w:r w:rsidRPr="00C1783F">
                    <w:rPr>
                      <w:rFonts w:ascii="Times New Roman" w:eastAsia="Times New Roman" w:hAnsi="Times New Roman" w:cs="Times New Roman"/>
                      <w:i/>
                      <w:iCs/>
                      <w:color w:val="000000"/>
                      <w:sz w:val="14"/>
                      <w:szCs w:val="14"/>
                      <w:lang w:eastAsia="lv-LV"/>
                    </w:rPr>
                    <w:t>20,83</w:t>
                  </w:r>
                </w:p>
              </w:tc>
              <w:tc>
                <w:tcPr>
                  <w:tcW w:w="622" w:type="dxa"/>
                  <w:tcBorders>
                    <w:top w:val="nil"/>
                    <w:left w:val="nil"/>
                    <w:bottom w:val="single" w:sz="8" w:space="0" w:color="auto"/>
                    <w:right w:val="single" w:sz="8" w:space="0" w:color="auto"/>
                  </w:tcBorders>
                  <w:shd w:val="clear" w:color="auto" w:fill="auto"/>
                  <w:vAlign w:val="center"/>
                  <w:hideMark/>
                </w:tcPr>
                <w:p w14:paraId="3E01C229" w14:textId="77777777" w:rsidR="00996B35" w:rsidRPr="00C1783F" w:rsidRDefault="00996B35" w:rsidP="00996B35">
                  <w:pPr>
                    <w:spacing w:after="0" w:line="240" w:lineRule="auto"/>
                    <w:jc w:val="center"/>
                    <w:rPr>
                      <w:rFonts w:ascii="Times New Roman" w:eastAsia="Times New Roman" w:hAnsi="Times New Roman" w:cs="Times New Roman"/>
                      <w:bCs/>
                      <w:color w:val="000000"/>
                      <w:sz w:val="14"/>
                      <w:szCs w:val="14"/>
                      <w:lang w:eastAsia="lv-LV"/>
                    </w:rPr>
                  </w:pPr>
                  <w:r w:rsidRPr="00C1783F">
                    <w:rPr>
                      <w:rFonts w:ascii="Times New Roman" w:eastAsia="Times New Roman" w:hAnsi="Times New Roman" w:cs="Times New Roman"/>
                      <w:bCs/>
                      <w:color w:val="000000"/>
                      <w:sz w:val="14"/>
                      <w:szCs w:val="14"/>
                      <w:lang w:eastAsia="lv-LV"/>
                    </w:rPr>
                    <w:t>15 900</w:t>
                  </w:r>
                </w:p>
              </w:tc>
              <w:tc>
                <w:tcPr>
                  <w:tcW w:w="608" w:type="dxa"/>
                  <w:tcBorders>
                    <w:top w:val="nil"/>
                    <w:left w:val="nil"/>
                    <w:bottom w:val="single" w:sz="8" w:space="0" w:color="auto"/>
                    <w:right w:val="single" w:sz="8" w:space="0" w:color="auto"/>
                  </w:tcBorders>
                  <w:shd w:val="clear" w:color="auto" w:fill="auto"/>
                  <w:vAlign w:val="center"/>
                  <w:hideMark/>
                </w:tcPr>
                <w:p w14:paraId="6482858B" w14:textId="77777777" w:rsidR="00996B35" w:rsidRPr="00C1783F" w:rsidRDefault="00996B35" w:rsidP="00996B35">
                  <w:pPr>
                    <w:spacing w:after="0" w:line="240" w:lineRule="auto"/>
                    <w:jc w:val="center"/>
                    <w:rPr>
                      <w:rFonts w:ascii="Times New Roman" w:eastAsia="Times New Roman" w:hAnsi="Times New Roman" w:cs="Times New Roman"/>
                      <w:i/>
                      <w:iCs/>
                      <w:color w:val="000000"/>
                      <w:sz w:val="14"/>
                      <w:szCs w:val="14"/>
                      <w:lang w:eastAsia="lv-LV"/>
                    </w:rPr>
                  </w:pPr>
                  <w:r w:rsidRPr="00C1783F">
                    <w:rPr>
                      <w:rFonts w:ascii="Times New Roman" w:eastAsia="Times New Roman" w:hAnsi="Times New Roman" w:cs="Times New Roman"/>
                      <w:i/>
                      <w:iCs/>
                      <w:color w:val="000000"/>
                      <w:sz w:val="14"/>
                      <w:szCs w:val="14"/>
                      <w:lang w:eastAsia="lv-LV"/>
                    </w:rPr>
                    <w:t>14,30</w:t>
                  </w:r>
                </w:p>
              </w:tc>
            </w:tr>
          </w:tbl>
          <w:p w14:paraId="363C54D7" w14:textId="77777777" w:rsidR="00FF22D1" w:rsidRPr="00E21689" w:rsidRDefault="00FF22D1" w:rsidP="00FF22D1">
            <w:pPr>
              <w:spacing w:after="0" w:line="240" w:lineRule="auto"/>
              <w:jc w:val="both"/>
              <w:rPr>
                <w:rFonts w:ascii="Times New Roman" w:hAnsi="Times New Roman" w:cs="Times New Roman"/>
                <w:color w:val="000000" w:themeColor="text1"/>
                <w:sz w:val="24"/>
                <w:szCs w:val="24"/>
              </w:rPr>
            </w:pPr>
          </w:p>
          <w:p w14:paraId="438F9E30" w14:textId="248BC330"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 xml:space="preserve">un </w:t>
            </w:r>
            <w:r w:rsidR="00996B35" w:rsidRPr="00E21689">
              <w:rPr>
                <w:rFonts w:ascii="Times New Roman" w:hAnsi="Times New Roman" w:cs="Times New Roman"/>
                <w:color w:val="000000" w:themeColor="text1"/>
                <w:sz w:val="24"/>
                <w:szCs w:val="24"/>
              </w:rPr>
              <w:t>20</w:t>
            </w:r>
            <w:r w:rsidR="00996B35">
              <w:rPr>
                <w:rFonts w:ascii="Times New Roman" w:hAnsi="Times New Roman" w:cs="Times New Roman"/>
                <w:color w:val="000000" w:themeColor="text1"/>
                <w:sz w:val="24"/>
                <w:szCs w:val="24"/>
              </w:rPr>
              <w:t>20</w:t>
            </w:r>
            <w:r w:rsidRPr="00E21689">
              <w:rPr>
                <w:rFonts w:ascii="Times New Roman" w:hAnsi="Times New Roman" w:cs="Times New Roman"/>
                <w:color w:val="000000" w:themeColor="text1"/>
                <w:sz w:val="24"/>
                <w:szCs w:val="24"/>
              </w:rPr>
              <w:t xml:space="preserve">.gada </w:t>
            </w:r>
            <w:r w:rsidR="00996B35">
              <w:rPr>
                <w:rFonts w:ascii="Times New Roman" w:hAnsi="Times New Roman" w:cs="Times New Roman"/>
                <w:color w:val="000000" w:themeColor="text1"/>
                <w:sz w:val="24"/>
                <w:szCs w:val="24"/>
              </w:rPr>
              <w:t xml:space="preserve">3 </w:t>
            </w:r>
            <w:r w:rsidRPr="00E21689">
              <w:rPr>
                <w:rFonts w:ascii="Times New Roman" w:hAnsi="Times New Roman" w:cs="Times New Roman"/>
                <w:color w:val="000000" w:themeColor="text1"/>
                <w:sz w:val="24"/>
                <w:szCs w:val="24"/>
              </w:rPr>
              <w:t>mēnešos –</w:t>
            </w:r>
          </w:p>
          <w:p w14:paraId="77B4685B" w14:textId="77777777"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 xml:space="preserve"> </w:t>
            </w:r>
          </w:p>
          <w:tbl>
            <w:tblPr>
              <w:tblW w:w="6194" w:type="dxa"/>
              <w:tblLayout w:type="fixed"/>
              <w:tblCellMar>
                <w:left w:w="0" w:type="dxa"/>
                <w:right w:w="0" w:type="dxa"/>
              </w:tblCellMar>
              <w:tblLook w:val="04A0" w:firstRow="1" w:lastRow="0" w:firstColumn="1" w:lastColumn="0" w:noHBand="0" w:noVBand="1"/>
            </w:tblPr>
            <w:tblGrid>
              <w:gridCol w:w="1392"/>
              <w:gridCol w:w="1050"/>
              <w:gridCol w:w="616"/>
              <w:gridCol w:w="612"/>
              <w:gridCol w:w="616"/>
              <w:gridCol w:w="612"/>
              <w:gridCol w:w="685"/>
              <w:gridCol w:w="611"/>
            </w:tblGrid>
            <w:tr w:rsidR="00FF22D1" w:rsidRPr="00E21689" w14:paraId="365A4D2B" w14:textId="77777777" w:rsidTr="00844F63">
              <w:trPr>
                <w:trHeight w:val="1262"/>
              </w:trPr>
              <w:tc>
                <w:tcPr>
                  <w:tcW w:w="13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F1471DA" w14:textId="77777777" w:rsidR="00FF22D1" w:rsidRPr="00E21689" w:rsidRDefault="00FF22D1" w:rsidP="00FF22D1">
                  <w:pPr>
                    <w:spacing w:line="240" w:lineRule="auto"/>
                    <w:ind w:right="-38"/>
                    <w:jc w:val="center"/>
                    <w:rPr>
                      <w:rFonts w:ascii="Calibri" w:hAnsi="Calibri" w:cs="Calibri"/>
                      <w:sz w:val="14"/>
                      <w:szCs w:val="20"/>
                    </w:rPr>
                  </w:pPr>
                  <w:r w:rsidRPr="00E21689">
                    <w:rPr>
                      <w:rFonts w:ascii="Times New Roman" w:hAnsi="Times New Roman" w:cs="Times New Roman"/>
                      <w:b/>
                      <w:bCs/>
                      <w:color w:val="000000"/>
                      <w:sz w:val="14"/>
                      <w:szCs w:val="20"/>
                      <w:lang w:eastAsia="lv-LV"/>
                    </w:rPr>
                    <w:lastRenderedPageBreak/>
                    <w:t>Deklarācijas veids</w:t>
                  </w:r>
                </w:p>
              </w:tc>
              <w:tc>
                <w:tcPr>
                  <w:tcW w:w="1050" w:type="dxa"/>
                  <w:tcBorders>
                    <w:top w:val="single" w:sz="8" w:space="0" w:color="auto"/>
                    <w:left w:val="nil"/>
                    <w:bottom w:val="nil"/>
                    <w:right w:val="single" w:sz="8" w:space="0" w:color="auto"/>
                  </w:tcBorders>
                  <w:shd w:val="clear" w:color="auto" w:fill="D9D9D9"/>
                  <w:tcMar>
                    <w:top w:w="0" w:type="dxa"/>
                    <w:left w:w="108" w:type="dxa"/>
                    <w:bottom w:w="0" w:type="dxa"/>
                    <w:right w:w="108" w:type="dxa"/>
                  </w:tcMar>
                  <w:vAlign w:val="center"/>
                  <w:hideMark/>
                </w:tcPr>
                <w:p w14:paraId="2E60AFB5" w14:textId="77777777" w:rsidR="00FF22D1" w:rsidRPr="00E21689" w:rsidRDefault="00FF22D1" w:rsidP="00FF22D1">
                  <w:pPr>
                    <w:spacing w:line="240" w:lineRule="auto"/>
                    <w:ind w:right="-32"/>
                    <w:jc w:val="center"/>
                    <w:rPr>
                      <w:sz w:val="14"/>
                      <w:szCs w:val="20"/>
                    </w:rPr>
                  </w:pPr>
                  <w:r w:rsidRPr="00E21689">
                    <w:rPr>
                      <w:rFonts w:ascii="Times New Roman" w:hAnsi="Times New Roman" w:cs="Times New Roman"/>
                      <w:b/>
                      <w:bCs/>
                      <w:sz w:val="14"/>
                      <w:szCs w:val="20"/>
                      <w:lang w:eastAsia="lv-LV"/>
                    </w:rPr>
                    <w:t xml:space="preserve">Plānoto deklarāciju skaits </w:t>
                  </w:r>
                </w:p>
              </w:tc>
              <w:tc>
                <w:tcPr>
                  <w:tcW w:w="1228" w:type="dxa"/>
                  <w:gridSpan w:val="2"/>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4E4181BA" w14:textId="77777777" w:rsidR="00FF22D1" w:rsidRPr="00E21689" w:rsidRDefault="00FF22D1" w:rsidP="00FF22D1">
                  <w:pPr>
                    <w:spacing w:line="240" w:lineRule="auto"/>
                    <w:jc w:val="center"/>
                    <w:rPr>
                      <w:sz w:val="14"/>
                      <w:szCs w:val="20"/>
                    </w:rPr>
                  </w:pPr>
                  <w:r w:rsidRPr="00E21689">
                    <w:rPr>
                      <w:rFonts w:ascii="Times New Roman" w:hAnsi="Times New Roman" w:cs="Times New Roman"/>
                      <w:b/>
                      <w:bCs/>
                      <w:color w:val="000000"/>
                      <w:sz w:val="14"/>
                      <w:szCs w:val="20"/>
                      <w:lang w:eastAsia="lv-LV"/>
                    </w:rPr>
                    <w:t>Iesniegto deklarāciju skaits</w:t>
                  </w:r>
                </w:p>
              </w:tc>
              <w:tc>
                <w:tcPr>
                  <w:tcW w:w="1228" w:type="dxa"/>
                  <w:gridSpan w:val="2"/>
                  <w:tcBorders>
                    <w:top w:val="single" w:sz="8" w:space="0" w:color="auto"/>
                    <w:left w:val="nil"/>
                    <w:bottom w:val="single" w:sz="8" w:space="0" w:color="auto"/>
                    <w:right w:val="single" w:sz="8" w:space="0" w:color="000000"/>
                  </w:tcBorders>
                  <w:shd w:val="clear" w:color="auto" w:fill="D9D9D9"/>
                  <w:tcMar>
                    <w:top w:w="0" w:type="dxa"/>
                    <w:left w:w="108" w:type="dxa"/>
                    <w:bottom w:w="0" w:type="dxa"/>
                    <w:right w:w="108" w:type="dxa"/>
                  </w:tcMar>
                  <w:vAlign w:val="center"/>
                  <w:hideMark/>
                </w:tcPr>
                <w:p w14:paraId="421AA7A5" w14:textId="77777777" w:rsidR="00FF22D1" w:rsidRPr="00E21689" w:rsidRDefault="00FF22D1" w:rsidP="00FF22D1">
                  <w:pPr>
                    <w:spacing w:line="240" w:lineRule="auto"/>
                    <w:ind w:left="-134" w:right="-102"/>
                    <w:jc w:val="center"/>
                    <w:rPr>
                      <w:sz w:val="14"/>
                      <w:szCs w:val="20"/>
                    </w:rPr>
                  </w:pPr>
                  <w:r w:rsidRPr="00E21689">
                    <w:rPr>
                      <w:rFonts w:ascii="Times New Roman" w:hAnsi="Times New Roman" w:cs="Times New Roman"/>
                      <w:b/>
                      <w:bCs/>
                      <w:color w:val="000000"/>
                      <w:sz w:val="14"/>
                      <w:szCs w:val="20"/>
                      <w:lang w:eastAsia="lv-LV"/>
                    </w:rPr>
                    <w:t>Neiesniegto deklarāciju skaits</w:t>
                  </w:r>
                </w:p>
              </w:tc>
              <w:tc>
                <w:tcPr>
                  <w:tcW w:w="129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9E2E13" w14:textId="77777777" w:rsidR="00FF22D1" w:rsidRPr="00E21689" w:rsidRDefault="00FF22D1" w:rsidP="00FF22D1">
                  <w:pPr>
                    <w:spacing w:line="240" w:lineRule="auto"/>
                    <w:ind w:left="-113" w:right="-57"/>
                    <w:jc w:val="center"/>
                    <w:rPr>
                      <w:sz w:val="14"/>
                      <w:szCs w:val="20"/>
                    </w:rPr>
                  </w:pPr>
                  <w:r w:rsidRPr="00E21689">
                    <w:rPr>
                      <w:rFonts w:ascii="Times New Roman" w:hAnsi="Times New Roman" w:cs="Times New Roman"/>
                      <w:b/>
                      <w:bCs/>
                      <w:color w:val="000000"/>
                      <w:sz w:val="14"/>
                      <w:szCs w:val="20"/>
                      <w:lang w:eastAsia="lv-LV"/>
                    </w:rPr>
                    <w:t>Iesniegto ar nokavēšanos deklarāciju skaits pret iesniegtajām</w:t>
                  </w:r>
                </w:p>
              </w:tc>
            </w:tr>
            <w:tr w:rsidR="00FF22D1" w:rsidRPr="00E21689" w14:paraId="256EC464" w14:textId="77777777" w:rsidTr="00C1783F">
              <w:trPr>
                <w:trHeight w:val="278"/>
              </w:trPr>
              <w:tc>
                <w:tcPr>
                  <w:tcW w:w="13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14F424A" w14:textId="77777777" w:rsidR="00FF22D1" w:rsidRPr="00E21689" w:rsidRDefault="00FF22D1" w:rsidP="00FF22D1">
                  <w:pPr>
                    <w:spacing w:line="240" w:lineRule="auto"/>
                    <w:jc w:val="center"/>
                    <w:rPr>
                      <w:sz w:val="14"/>
                      <w:szCs w:val="20"/>
                    </w:rPr>
                  </w:pPr>
                  <w:r w:rsidRPr="00E21689">
                    <w:rPr>
                      <w:rFonts w:ascii="Times New Roman" w:hAnsi="Times New Roman" w:cs="Times New Roman"/>
                      <w:bCs/>
                      <w:color w:val="000000"/>
                      <w:sz w:val="14"/>
                      <w:szCs w:val="20"/>
                      <w:lang w:eastAsia="lv-LV"/>
                    </w:rPr>
                    <w:t> </w:t>
                  </w:r>
                </w:p>
              </w:tc>
              <w:tc>
                <w:tcPr>
                  <w:tcW w:w="1050" w:type="dxa"/>
                  <w:tcBorders>
                    <w:top w:val="single" w:sz="8" w:space="0" w:color="auto"/>
                    <w:left w:val="nil"/>
                    <w:bottom w:val="nil"/>
                    <w:right w:val="single" w:sz="8" w:space="0" w:color="auto"/>
                  </w:tcBorders>
                  <w:shd w:val="clear" w:color="auto" w:fill="D9D9D9"/>
                  <w:tcMar>
                    <w:top w:w="0" w:type="dxa"/>
                    <w:left w:w="108" w:type="dxa"/>
                    <w:bottom w:w="0" w:type="dxa"/>
                    <w:right w:w="108" w:type="dxa"/>
                  </w:tcMar>
                  <w:vAlign w:val="center"/>
                  <w:hideMark/>
                </w:tcPr>
                <w:p w14:paraId="18AED84B" w14:textId="77777777" w:rsidR="00FF22D1" w:rsidRPr="00E21689" w:rsidRDefault="00FF22D1" w:rsidP="00FF22D1">
                  <w:pPr>
                    <w:spacing w:line="240" w:lineRule="auto"/>
                    <w:jc w:val="center"/>
                    <w:rPr>
                      <w:sz w:val="14"/>
                      <w:szCs w:val="20"/>
                    </w:rPr>
                  </w:pPr>
                  <w:r w:rsidRPr="00E21689">
                    <w:rPr>
                      <w:rFonts w:ascii="Times New Roman" w:hAnsi="Times New Roman" w:cs="Times New Roman"/>
                      <w:bCs/>
                      <w:color w:val="000000"/>
                      <w:sz w:val="14"/>
                      <w:szCs w:val="20"/>
                      <w:lang w:eastAsia="lv-LV"/>
                    </w:rPr>
                    <w:t> skaits</w:t>
                  </w:r>
                </w:p>
              </w:tc>
              <w:tc>
                <w:tcPr>
                  <w:tcW w:w="616" w:type="dxa"/>
                  <w:tcBorders>
                    <w:top w:val="nil"/>
                    <w:left w:val="nil"/>
                    <w:bottom w:val="nil"/>
                    <w:right w:val="single" w:sz="8" w:space="0" w:color="auto"/>
                  </w:tcBorders>
                  <w:tcMar>
                    <w:top w:w="0" w:type="dxa"/>
                    <w:left w:w="108" w:type="dxa"/>
                    <w:bottom w:w="0" w:type="dxa"/>
                    <w:right w:w="108" w:type="dxa"/>
                  </w:tcMar>
                  <w:vAlign w:val="center"/>
                  <w:hideMark/>
                </w:tcPr>
                <w:p w14:paraId="06AC6CB2" w14:textId="77777777" w:rsidR="00FF22D1" w:rsidRPr="00E21689" w:rsidRDefault="00FF22D1" w:rsidP="00FF22D1">
                  <w:pPr>
                    <w:spacing w:line="240" w:lineRule="auto"/>
                    <w:jc w:val="center"/>
                    <w:rPr>
                      <w:sz w:val="14"/>
                      <w:szCs w:val="20"/>
                    </w:rPr>
                  </w:pPr>
                  <w:r w:rsidRPr="00E21689">
                    <w:rPr>
                      <w:rFonts w:ascii="Times New Roman" w:hAnsi="Times New Roman" w:cs="Times New Roman"/>
                      <w:bCs/>
                      <w:color w:val="000000"/>
                      <w:sz w:val="14"/>
                      <w:szCs w:val="20"/>
                      <w:lang w:eastAsia="lv-LV"/>
                    </w:rPr>
                    <w:t>skaits</w:t>
                  </w:r>
                </w:p>
              </w:tc>
              <w:tc>
                <w:tcPr>
                  <w:tcW w:w="612" w:type="dxa"/>
                  <w:tcBorders>
                    <w:top w:val="nil"/>
                    <w:left w:val="nil"/>
                    <w:bottom w:val="nil"/>
                    <w:right w:val="single" w:sz="8" w:space="0" w:color="auto"/>
                  </w:tcBorders>
                  <w:tcMar>
                    <w:top w:w="0" w:type="dxa"/>
                    <w:left w:w="108" w:type="dxa"/>
                    <w:bottom w:w="0" w:type="dxa"/>
                    <w:right w:w="108" w:type="dxa"/>
                  </w:tcMar>
                  <w:vAlign w:val="center"/>
                  <w:hideMark/>
                </w:tcPr>
                <w:p w14:paraId="1FD2AC07" w14:textId="77777777" w:rsidR="00FF22D1" w:rsidRPr="00E21689" w:rsidRDefault="00FF22D1" w:rsidP="00FF22D1">
                  <w:pPr>
                    <w:spacing w:line="240" w:lineRule="auto"/>
                    <w:jc w:val="center"/>
                    <w:rPr>
                      <w:sz w:val="14"/>
                      <w:szCs w:val="20"/>
                    </w:rPr>
                  </w:pPr>
                  <w:r w:rsidRPr="00E21689">
                    <w:rPr>
                      <w:rFonts w:ascii="Times New Roman" w:hAnsi="Times New Roman" w:cs="Times New Roman"/>
                      <w:bCs/>
                      <w:i/>
                      <w:iCs/>
                      <w:color w:val="000000"/>
                      <w:sz w:val="14"/>
                      <w:szCs w:val="20"/>
                      <w:lang w:eastAsia="lv-LV"/>
                    </w:rPr>
                    <w:t>%</w:t>
                  </w:r>
                </w:p>
              </w:tc>
              <w:tc>
                <w:tcPr>
                  <w:tcW w:w="616" w:type="dxa"/>
                  <w:tcBorders>
                    <w:top w:val="nil"/>
                    <w:left w:val="nil"/>
                    <w:bottom w:val="nil"/>
                    <w:right w:val="single" w:sz="8" w:space="0" w:color="auto"/>
                  </w:tcBorders>
                  <w:shd w:val="clear" w:color="auto" w:fill="D9D9D9"/>
                  <w:tcMar>
                    <w:top w:w="0" w:type="dxa"/>
                    <w:left w:w="108" w:type="dxa"/>
                    <w:bottom w:w="0" w:type="dxa"/>
                    <w:right w:w="108" w:type="dxa"/>
                  </w:tcMar>
                  <w:vAlign w:val="center"/>
                  <w:hideMark/>
                </w:tcPr>
                <w:p w14:paraId="701E4755" w14:textId="77777777" w:rsidR="00FF22D1" w:rsidRPr="00E21689" w:rsidRDefault="00FF22D1" w:rsidP="00FF22D1">
                  <w:pPr>
                    <w:spacing w:line="240" w:lineRule="auto"/>
                    <w:jc w:val="center"/>
                    <w:rPr>
                      <w:sz w:val="14"/>
                      <w:szCs w:val="20"/>
                    </w:rPr>
                  </w:pPr>
                  <w:r w:rsidRPr="00E21689">
                    <w:rPr>
                      <w:rFonts w:ascii="Times New Roman" w:hAnsi="Times New Roman" w:cs="Times New Roman"/>
                      <w:bCs/>
                      <w:color w:val="000000"/>
                      <w:sz w:val="14"/>
                      <w:szCs w:val="20"/>
                      <w:lang w:eastAsia="lv-LV"/>
                    </w:rPr>
                    <w:t>skaits</w:t>
                  </w:r>
                </w:p>
              </w:tc>
              <w:tc>
                <w:tcPr>
                  <w:tcW w:w="612" w:type="dxa"/>
                  <w:tcBorders>
                    <w:top w:val="nil"/>
                    <w:left w:val="nil"/>
                    <w:bottom w:val="nil"/>
                    <w:right w:val="single" w:sz="8" w:space="0" w:color="auto"/>
                  </w:tcBorders>
                  <w:shd w:val="clear" w:color="auto" w:fill="D9D9D9"/>
                  <w:tcMar>
                    <w:top w:w="0" w:type="dxa"/>
                    <w:left w:w="108" w:type="dxa"/>
                    <w:bottom w:w="0" w:type="dxa"/>
                    <w:right w:w="108" w:type="dxa"/>
                  </w:tcMar>
                  <w:vAlign w:val="center"/>
                  <w:hideMark/>
                </w:tcPr>
                <w:p w14:paraId="54A369F6" w14:textId="77777777" w:rsidR="00FF22D1" w:rsidRPr="00E21689" w:rsidRDefault="00FF22D1" w:rsidP="00FF22D1">
                  <w:pPr>
                    <w:spacing w:line="240" w:lineRule="auto"/>
                    <w:jc w:val="center"/>
                    <w:rPr>
                      <w:sz w:val="14"/>
                      <w:szCs w:val="20"/>
                    </w:rPr>
                  </w:pPr>
                  <w:r w:rsidRPr="00E21689">
                    <w:rPr>
                      <w:rFonts w:ascii="Times New Roman" w:hAnsi="Times New Roman" w:cs="Times New Roman"/>
                      <w:bCs/>
                      <w:i/>
                      <w:iCs/>
                      <w:color w:val="000000"/>
                      <w:sz w:val="14"/>
                      <w:szCs w:val="20"/>
                      <w:lang w:eastAsia="lv-LV"/>
                    </w:rPr>
                    <w:t>%</w:t>
                  </w:r>
                </w:p>
              </w:tc>
              <w:tc>
                <w:tcPr>
                  <w:tcW w:w="685" w:type="dxa"/>
                  <w:tcBorders>
                    <w:top w:val="nil"/>
                    <w:left w:val="nil"/>
                    <w:bottom w:val="nil"/>
                    <w:right w:val="single" w:sz="8" w:space="0" w:color="auto"/>
                  </w:tcBorders>
                  <w:tcMar>
                    <w:top w:w="0" w:type="dxa"/>
                    <w:left w:w="108" w:type="dxa"/>
                    <w:bottom w:w="0" w:type="dxa"/>
                    <w:right w:w="108" w:type="dxa"/>
                  </w:tcMar>
                  <w:vAlign w:val="center"/>
                  <w:hideMark/>
                </w:tcPr>
                <w:p w14:paraId="1C24D35E" w14:textId="77777777" w:rsidR="00FF22D1" w:rsidRPr="00E21689" w:rsidRDefault="00FF22D1" w:rsidP="00FF22D1">
                  <w:pPr>
                    <w:spacing w:line="240" w:lineRule="auto"/>
                    <w:jc w:val="center"/>
                    <w:rPr>
                      <w:sz w:val="14"/>
                      <w:szCs w:val="20"/>
                    </w:rPr>
                  </w:pPr>
                  <w:r w:rsidRPr="00E21689">
                    <w:rPr>
                      <w:rFonts w:ascii="Times New Roman" w:hAnsi="Times New Roman" w:cs="Times New Roman"/>
                      <w:bCs/>
                      <w:color w:val="000000"/>
                      <w:sz w:val="14"/>
                      <w:szCs w:val="20"/>
                      <w:lang w:eastAsia="lv-LV"/>
                    </w:rPr>
                    <w:t>skaits</w:t>
                  </w:r>
                </w:p>
              </w:tc>
              <w:tc>
                <w:tcPr>
                  <w:tcW w:w="611" w:type="dxa"/>
                  <w:tcBorders>
                    <w:top w:val="nil"/>
                    <w:left w:val="nil"/>
                    <w:bottom w:val="nil"/>
                    <w:right w:val="single" w:sz="8" w:space="0" w:color="auto"/>
                  </w:tcBorders>
                  <w:tcMar>
                    <w:top w:w="0" w:type="dxa"/>
                    <w:left w:w="108" w:type="dxa"/>
                    <w:bottom w:w="0" w:type="dxa"/>
                    <w:right w:w="108" w:type="dxa"/>
                  </w:tcMar>
                  <w:vAlign w:val="center"/>
                  <w:hideMark/>
                </w:tcPr>
                <w:p w14:paraId="4BCD7E30" w14:textId="77777777" w:rsidR="00FF22D1" w:rsidRPr="00E21689" w:rsidRDefault="00FF22D1" w:rsidP="00FF22D1">
                  <w:pPr>
                    <w:spacing w:line="240" w:lineRule="auto"/>
                    <w:jc w:val="center"/>
                    <w:rPr>
                      <w:sz w:val="14"/>
                      <w:szCs w:val="20"/>
                    </w:rPr>
                  </w:pPr>
                  <w:r w:rsidRPr="00E21689">
                    <w:rPr>
                      <w:rFonts w:ascii="Times New Roman" w:hAnsi="Times New Roman" w:cs="Times New Roman"/>
                      <w:bCs/>
                      <w:i/>
                      <w:iCs/>
                      <w:color w:val="000000"/>
                      <w:sz w:val="14"/>
                      <w:szCs w:val="20"/>
                      <w:lang w:eastAsia="lv-LV"/>
                    </w:rPr>
                    <w:t>%</w:t>
                  </w:r>
                </w:p>
              </w:tc>
            </w:tr>
            <w:tr w:rsidR="00C1783F" w:rsidRPr="00E21689" w14:paraId="6C1C4A92" w14:textId="77777777" w:rsidTr="00C1783F">
              <w:trPr>
                <w:trHeight w:val="344"/>
              </w:trPr>
              <w:tc>
                <w:tcPr>
                  <w:tcW w:w="13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570F8B6" w14:textId="77777777" w:rsidR="00C1783F" w:rsidRPr="00E21689" w:rsidRDefault="00C1783F" w:rsidP="00C1783F">
                  <w:pPr>
                    <w:spacing w:line="240" w:lineRule="auto"/>
                    <w:rPr>
                      <w:sz w:val="14"/>
                      <w:szCs w:val="20"/>
                    </w:rPr>
                  </w:pPr>
                  <w:r w:rsidRPr="00E21689">
                    <w:rPr>
                      <w:rFonts w:ascii="Times New Roman" w:hAnsi="Times New Roman" w:cs="Times New Roman"/>
                      <w:bCs/>
                      <w:color w:val="000000"/>
                      <w:sz w:val="14"/>
                      <w:szCs w:val="20"/>
                      <w:lang w:eastAsia="lv-LV"/>
                    </w:rPr>
                    <w:t>Pievienotās vērtības nodokļa deklarācija (PVN)</w:t>
                  </w:r>
                </w:p>
              </w:tc>
              <w:tc>
                <w:tcPr>
                  <w:tcW w:w="1050"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7A02236C" w14:textId="08AFFF95" w:rsidR="00C1783F" w:rsidRPr="00C1783F" w:rsidRDefault="00C1783F" w:rsidP="00C1783F">
                  <w:pPr>
                    <w:spacing w:line="240" w:lineRule="auto"/>
                    <w:jc w:val="center"/>
                    <w:rPr>
                      <w:rFonts w:ascii="Times New Roman" w:hAnsi="Times New Roman" w:cs="Times New Roman"/>
                      <w:b/>
                      <w:sz w:val="14"/>
                      <w:szCs w:val="14"/>
                    </w:rPr>
                  </w:pPr>
                  <w:r w:rsidRPr="00C1783F">
                    <w:rPr>
                      <w:rFonts w:ascii="Times New Roman" w:hAnsi="Times New Roman" w:cs="Times New Roman"/>
                      <w:b/>
                      <w:bCs/>
                      <w:color w:val="000000"/>
                      <w:sz w:val="14"/>
                      <w:szCs w:val="14"/>
                    </w:rPr>
                    <w:t>174 356</w:t>
                  </w:r>
                </w:p>
              </w:tc>
              <w:tc>
                <w:tcPr>
                  <w:tcW w:w="6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F15E71D" w14:textId="2FFCA28D" w:rsidR="00C1783F" w:rsidRPr="00C1783F" w:rsidRDefault="00C1783F" w:rsidP="00C1783F">
                  <w:pPr>
                    <w:spacing w:line="240" w:lineRule="auto"/>
                    <w:jc w:val="center"/>
                    <w:rPr>
                      <w:rFonts w:ascii="Times New Roman" w:hAnsi="Times New Roman" w:cs="Times New Roman"/>
                      <w:b/>
                      <w:sz w:val="14"/>
                      <w:szCs w:val="14"/>
                    </w:rPr>
                  </w:pPr>
                  <w:r w:rsidRPr="00C1783F">
                    <w:rPr>
                      <w:rFonts w:ascii="Times New Roman" w:hAnsi="Times New Roman" w:cs="Times New Roman"/>
                      <w:b/>
                      <w:bCs/>
                      <w:color w:val="000000"/>
                      <w:sz w:val="14"/>
                      <w:szCs w:val="14"/>
                    </w:rPr>
                    <w:t>161 533</w:t>
                  </w:r>
                </w:p>
              </w:tc>
              <w:tc>
                <w:tcPr>
                  <w:tcW w:w="61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6500732" w14:textId="05B5C89D" w:rsidR="00C1783F" w:rsidRPr="00C1783F" w:rsidRDefault="00C1783F" w:rsidP="00C1783F">
                  <w:pPr>
                    <w:spacing w:line="240" w:lineRule="auto"/>
                    <w:jc w:val="center"/>
                    <w:rPr>
                      <w:rFonts w:ascii="Times New Roman" w:hAnsi="Times New Roman" w:cs="Times New Roman"/>
                      <w:b/>
                      <w:sz w:val="14"/>
                      <w:szCs w:val="14"/>
                    </w:rPr>
                  </w:pPr>
                  <w:r w:rsidRPr="00C1783F">
                    <w:rPr>
                      <w:rFonts w:ascii="Times New Roman" w:hAnsi="Times New Roman" w:cs="Times New Roman"/>
                      <w:b/>
                      <w:i/>
                      <w:iCs/>
                      <w:color w:val="000000"/>
                      <w:sz w:val="14"/>
                      <w:szCs w:val="14"/>
                    </w:rPr>
                    <w:t>92,65</w:t>
                  </w:r>
                </w:p>
              </w:tc>
              <w:tc>
                <w:tcPr>
                  <w:tcW w:w="616"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0730E3D5" w14:textId="654809A2" w:rsidR="00C1783F" w:rsidRPr="00C1783F" w:rsidRDefault="00C1783F" w:rsidP="00C1783F">
                  <w:pPr>
                    <w:spacing w:line="240" w:lineRule="auto"/>
                    <w:jc w:val="center"/>
                    <w:rPr>
                      <w:rFonts w:ascii="Times New Roman" w:hAnsi="Times New Roman" w:cs="Times New Roman"/>
                      <w:b/>
                      <w:sz w:val="14"/>
                      <w:szCs w:val="14"/>
                    </w:rPr>
                  </w:pPr>
                  <w:r w:rsidRPr="00C1783F">
                    <w:rPr>
                      <w:rFonts w:ascii="Times New Roman" w:hAnsi="Times New Roman" w:cs="Times New Roman"/>
                      <w:b/>
                      <w:bCs/>
                      <w:color w:val="000000"/>
                      <w:sz w:val="14"/>
                      <w:szCs w:val="14"/>
                    </w:rPr>
                    <w:t>1 954</w:t>
                  </w:r>
                </w:p>
              </w:tc>
              <w:tc>
                <w:tcPr>
                  <w:tcW w:w="61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9A10D9C" w14:textId="556C68F5" w:rsidR="00C1783F" w:rsidRPr="00C1783F" w:rsidRDefault="00C1783F" w:rsidP="00C1783F">
                  <w:pPr>
                    <w:spacing w:line="240" w:lineRule="auto"/>
                    <w:jc w:val="center"/>
                    <w:rPr>
                      <w:rFonts w:ascii="Times New Roman" w:hAnsi="Times New Roman" w:cs="Times New Roman"/>
                      <w:b/>
                      <w:sz w:val="14"/>
                      <w:szCs w:val="14"/>
                    </w:rPr>
                  </w:pPr>
                  <w:r w:rsidRPr="00C1783F">
                    <w:rPr>
                      <w:rFonts w:ascii="Times New Roman" w:hAnsi="Times New Roman" w:cs="Times New Roman"/>
                      <w:b/>
                      <w:i/>
                      <w:iCs/>
                      <w:color w:val="000000"/>
                      <w:sz w:val="14"/>
                      <w:szCs w:val="14"/>
                    </w:rPr>
                    <w:t>1,12</w:t>
                  </w:r>
                </w:p>
              </w:tc>
              <w:tc>
                <w:tcPr>
                  <w:tcW w:w="68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2941275" w14:textId="09F4CB79" w:rsidR="00C1783F" w:rsidRPr="00C1783F" w:rsidRDefault="00C1783F" w:rsidP="00C1783F">
                  <w:pPr>
                    <w:spacing w:line="240" w:lineRule="auto"/>
                    <w:jc w:val="center"/>
                    <w:rPr>
                      <w:rFonts w:ascii="Times New Roman" w:hAnsi="Times New Roman" w:cs="Times New Roman"/>
                      <w:b/>
                      <w:sz w:val="14"/>
                      <w:szCs w:val="14"/>
                    </w:rPr>
                  </w:pPr>
                  <w:r w:rsidRPr="00C1783F">
                    <w:rPr>
                      <w:rFonts w:ascii="Times New Roman" w:hAnsi="Times New Roman" w:cs="Times New Roman"/>
                      <w:b/>
                      <w:bCs/>
                      <w:color w:val="000000"/>
                      <w:sz w:val="14"/>
                      <w:szCs w:val="14"/>
                    </w:rPr>
                    <w:t>11 928</w:t>
                  </w:r>
                </w:p>
              </w:tc>
              <w:tc>
                <w:tcPr>
                  <w:tcW w:w="6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94E4D9" w14:textId="0F2EA90B" w:rsidR="00C1783F" w:rsidRPr="00C1783F" w:rsidRDefault="00C1783F" w:rsidP="00C1783F">
                  <w:pPr>
                    <w:spacing w:line="240" w:lineRule="auto"/>
                    <w:jc w:val="center"/>
                    <w:rPr>
                      <w:rFonts w:ascii="Times New Roman" w:hAnsi="Times New Roman" w:cs="Times New Roman"/>
                      <w:b/>
                      <w:sz w:val="14"/>
                      <w:szCs w:val="14"/>
                    </w:rPr>
                  </w:pPr>
                  <w:r w:rsidRPr="00C1783F">
                    <w:rPr>
                      <w:rFonts w:ascii="Times New Roman" w:hAnsi="Times New Roman" w:cs="Times New Roman"/>
                      <w:b/>
                      <w:i/>
                      <w:iCs/>
                      <w:color w:val="000000"/>
                      <w:sz w:val="14"/>
                      <w:szCs w:val="14"/>
                    </w:rPr>
                    <w:t>6,84</w:t>
                  </w:r>
                </w:p>
              </w:tc>
            </w:tr>
            <w:tr w:rsidR="00C1783F" w:rsidRPr="00E21689" w14:paraId="5B103693" w14:textId="77777777" w:rsidTr="00C1783F">
              <w:trPr>
                <w:trHeight w:val="344"/>
              </w:trPr>
              <w:tc>
                <w:tcPr>
                  <w:tcW w:w="13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465B90E" w14:textId="77777777" w:rsidR="00C1783F" w:rsidRPr="00E21689" w:rsidRDefault="00C1783F" w:rsidP="00C1783F">
                  <w:pPr>
                    <w:spacing w:line="240" w:lineRule="auto"/>
                    <w:rPr>
                      <w:sz w:val="14"/>
                      <w:szCs w:val="20"/>
                    </w:rPr>
                  </w:pPr>
                  <w:r w:rsidRPr="00E21689">
                    <w:rPr>
                      <w:rFonts w:ascii="Times New Roman" w:hAnsi="Times New Roman" w:cs="Times New Roman"/>
                      <w:bCs/>
                      <w:color w:val="000000"/>
                      <w:sz w:val="14"/>
                      <w:szCs w:val="20"/>
                      <w:lang w:eastAsia="lv-LV"/>
                    </w:rPr>
                    <w:t>Darba devēja ziņojums (VSAOI, IIN, riska nodeva)</w:t>
                  </w:r>
                </w:p>
              </w:tc>
              <w:tc>
                <w:tcPr>
                  <w:tcW w:w="105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1D7904DC" w14:textId="0C17B46F" w:rsidR="00C1783F" w:rsidRPr="00C1783F" w:rsidRDefault="00C1783F" w:rsidP="00C1783F">
                  <w:pPr>
                    <w:spacing w:line="240" w:lineRule="auto"/>
                    <w:jc w:val="center"/>
                    <w:rPr>
                      <w:rFonts w:ascii="Times New Roman" w:hAnsi="Times New Roman" w:cs="Times New Roman"/>
                      <w:b/>
                      <w:sz w:val="14"/>
                      <w:szCs w:val="14"/>
                    </w:rPr>
                  </w:pPr>
                  <w:r w:rsidRPr="00C1783F">
                    <w:rPr>
                      <w:rFonts w:ascii="Times New Roman" w:hAnsi="Times New Roman" w:cs="Times New Roman"/>
                      <w:b/>
                      <w:bCs/>
                      <w:color w:val="000000"/>
                      <w:sz w:val="14"/>
                      <w:szCs w:val="14"/>
                    </w:rPr>
                    <w:t>257 132</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BC3D4B" w14:textId="0471CAF6" w:rsidR="00C1783F" w:rsidRPr="00C1783F" w:rsidRDefault="00C1783F" w:rsidP="00C1783F">
                  <w:pPr>
                    <w:spacing w:line="240" w:lineRule="auto"/>
                    <w:jc w:val="center"/>
                    <w:rPr>
                      <w:rFonts w:ascii="Times New Roman" w:hAnsi="Times New Roman" w:cs="Times New Roman"/>
                      <w:b/>
                      <w:sz w:val="14"/>
                      <w:szCs w:val="14"/>
                    </w:rPr>
                  </w:pPr>
                  <w:r w:rsidRPr="00C1783F">
                    <w:rPr>
                      <w:rFonts w:ascii="Times New Roman" w:hAnsi="Times New Roman" w:cs="Times New Roman"/>
                      <w:b/>
                      <w:bCs/>
                      <w:color w:val="000000"/>
                      <w:sz w:val="14"/>
                      <w:szCs w:val="14"/>
                    </w:rPr>
                    <w:t>155 717</w:t>
                  </w:r>
                </w:p>
              </w:tc>
              <w:tc>
                <w:tcPr>
                  <w:tcW w:w="6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884A20" w14:textId="1C840188" w:rsidR="00C1783F" w:rsidRPr="00C1783F" w:rsidRDefault="00C1783F" w:rsidP="00C1783F">
                  <w:pPr>
                    <w:spacing w:line="240" w:lineRule="auto"/>
                    <w:jc w:val="center"/>
                    <w:rPr>
                      <w:rFonts w:ascii="Times New Roman" w:hAnsi="Times New Roman" w:cs="Times New Roman"/>
                      <w:b/>
                      <w:sz w:val="14"/>
                      <w:szCs w:val="14"/>
                    </w:rPr>
                  </w:pPr>
                  <w:r w:rsidRPr="00C1783F">
                    <w:rPr>
                      <w:rFonts w:ascii="Times New Roman" w:hAnsi="Times New Roman" w:cs="Times New Roman"/>
                      <w:b/>
                      <w:i/>
                      <w:iCs/>
                      <w:color w:val="000000"/>
                      <w:sz w:val="14"/>
                      <w:szCs w:val="14"/>
                    </w:rPr>
                    <w:t>60,56</w:t>
                  </w:r>
                </w:p>
              </w:tc>
              <w:tc>
                <w:tcPr>
                  <w:tcW w:w="61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0D908C56" w14:textId="0F3B80CC" w:rsidR="00C1783F" w:rsidRPr="00C1783F" w:rsidRDefault="00C1783F" w:rsidP="00C1783F">
                  <w:pPr>
                    <w:spacing w:line="240" w:lineRule="auto"/>
                    <w:jc w:val="center"/>
                    <w:rPr>
                      <w:rFonts w:ascii="Times New Roman" w:hAnsi="Times New Roman" w:cs="Times New Roman"/>
                      <w:b/>
                      <w:sz w:val="14"/>
                      <w:szCs w:val="14"/>
                    </w:rPr>
                  </w:pPr>
                  <w:r w:rsidRPr="00C1783F">
                    <w:rPr>
                      <w:rFonts w:ascii="Times New Roman" w:hAnsi="Times New Roman" w:cs="Times New Roman"/>
                      <w:b/>
                      <w:bCs/>
                      <w:color w:val="000000"/>
                      <w:sz w:val="14"/>
                      <w:szCs w:val="14"/>
                    </w:rPr>
                    <w:t>87 753</w:t>
                  </w:r>
                </w:p>
              </w:tc>
              <w:tc>
                <w:tcPr>
                  <w:tcW w:w="61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D64897E" w14:textId="78C8C309" w:rsidR="00C1783F" w:rsidRPr="00C1783F" w:rsidRDefault="00C1783F" w:rsidP="00C1783F">
                  <w:pPr>
                    <w:spacing w:line="240" w:lineRule="auto"/>
                    <w:jc w:val="center"/>
                    <w:rPr>
                      <w:rFonts w:ascii="Times New Roman" w:hAnsi="Times New Roman" w:cs="Times New Roman"/>
                      <w:b/>
                      <w:sz w:val="14"/>
                      <w:szCs w:val="14"/>
                    </w:rPr>
                  </w:pPr>
                  <w:r w:rsidRPr="00C1783F">
                    <w:rPr>
                      <w:rFonts w:ascii="Times New Roman" w:hAnsi="Times New Roman" w:cs="Times New Roman"/>
                      <w:b/>
                      <w:i/>
                      <w:iCs/>
                      <w:color w:val="000000"/>
                      <w:sz w:val="14"/>
                      <w:szCs w:val="14"/>
                    </w:rPr>
                    <w:t>34,13</w:t>
                  </w:r>
                </w:p>
              </w:tc>
              <w:tc>
                <w:tcPr>
                  <w:tcW w:w="6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FBA734" w14:textId="48EF2190" w:rsidR="00C1783F" w:rsidRPr="00C1783F" w:rsidRDefault="00C1783F" w:rsidP="00C1783F">
                  <w:pPr>
                    <w:spacing w:line="240" w:lineRule="auto"/>
                    <w:jc w:val="center"/>
                    <w:rPr>
                      <w:rFonts w:ascii="Times New Roman" w:hAnsi="Times New Roman" w:cs="Times New Roman"/>
                      <w:b/>
                      <w:sz w:val="14"/>
                      <w:szCs w:val="14"/>
                    </w:rPr>
                  </w:pPr>
                  <w:r w:rsidRPr="00C1783F">
                    <w:rPr>
                      <w:rFonts w:ascii="Times New Roman" w:hAnsi="Times New Roman" w:cs="Times New Roman"/>
                      <w:b/>
                      <w:bCs/>
                      <w:color w:val="000000"/>
                      <w:sz w:val="14"/>
                      <w:szCs w:val="14"/>
                    </w:rPr>
                    <w:t>13 248</w:t>
                  </w:r>
                </w:p>
              </w:tc>
              <w:tc>
                <w:tcPr>
                  <w:tcW w:w="6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A3642" w14:textId="18E75D5E" w:rsidR="00C1783F" w:rsidRPr="00C1783F" w:rsidRDefault="00C1783F" w:rsidP="00C1783F">
                  <w:pPr>
                    <w:spacing w:line="240" w:lineRule="auto"/>
                    <w:jc w:val="center"/>
                    <w:rPr>
                      <w:rFonts w:ascii="Times New Roman" w:hAnsi="Times New Roman" w:cs="Times New Roman"/>
                      <w:b/>
                      <w:sz w:val="14"/>
                      <w:szCs w:val="14"/>
                    </w:rPr>
                  </w:pPr>
                  <w:r w:rsidRPr="00C1783F">
                    <w:rPr>
                      <w:rFonts w:ascii="Times New Roman" w:hAnsi="Times New Roman" w:cs="Times New Roman"/>
                      <w:b/>
                      <w:i/>
                      <w:iCs/>
                      <w:color w:val="000000"/>
                      <w:sz w:val="14"/>
                      <w:szCs w:val="14"/>
                    </w:rPr>
                    <w:t>5,15</w:t>
                  </w:r>
                </w:p>
              </w:tc>
            </w:tr>
            <w:tr w:rsidR="00C1783F" w:rsidRPr="00E21689" w14:paraId="22E3F830" w14:textId="77777777" w:rsidTr="00C1783F">
              <w:trPr>
                <w:trHeight w:val="344"/>
              </w:trPr>
              <w:tc>
                <w:tcPr>
                  <w:tcW w:w="13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80A92E0" w14:textId="77777777" w:rsidR="00C1783F" w:rsidRPr="00E21689" w:rsidRDefault="00C1783F" w:rsidP="00C1783F">
                  <w:pPr>
                    <w:spacing w:line="240" w:lineRule="auto"/>
                    <w:rPr>
                      <w:sz w:val="14"/>
                      <w:szCs w:val="20"/>
                    </w:rPr>
                  </w:pPr>
                  <w:r w:rsidRPr="00E21689">
                    <w:rPr>
                      <w:rFonts w:ascii="Times New Roman" w:hAnsi="Times New Roman" w:cs="Times New Roman"/>
                      <w:bCs/>
                      <w:color w:val="000000"/>
                      <w:sz w:val="14"/>
                      <w:szCs w:val="20"/>
                      <w:lang w:eastAsia="lv-LV"/>
                    </w:rPr>
                    <w:t>Mikrouzņēmumu nodokļa deklarācija (MUN)</w:t>
                  </w:r>
                </w:p>
              </w:tc>
              <w:tc>
                <w:tcPr>
                  <w:tcW w:w="105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68B15D4F" w14:textId="7EF5A0A2" w:rsidR="00C1783F" w:rsidRPr="00C1783F" w:rsidRDefault="00C1783F" w:rsidP="00C1783F">
                  <w:pPr>
                    <w:spacing w:line="240" w:lineRule="auto"/>
                    <w:jc w:val="center"/>
                    <w:rPr>
                      <w:rFonts w:ascii="Times New Roman" w:hAnsi="Times New Roman" w:cs="Times New Roman"/>
                      <w:b/>
                      <w:sz w:val="14"/>
                      <w:szCs w:val="14"/>
                    </w:rPr>
                  </w:pPr>
                  <w:r w:rsidRPr="00C1783F">
                    <w:rPr>
                      <w:rFonts w:ascii="Times New Roman" w:hAnsi="Times New Roman" w:cs="Times New Roman"/>
                      <w:b/>
                      <w:bCs/>
                      <w:color w:val="000000"/>
                      <w:sz w:val="14"/>
                      <w:szCs w:val="14"/>
                    </w:rPr>
                    <w:t>37 930</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5599E7" w14:textId="30205D9D" w:rsidR="00C1783F" w:rsidRPr="00C1783F" w:rsidRDefault="00C1783F" w:rsidP="00C1783F">
                  <w:pPr>
                    <w:spacing w:line="240" w:lineRule="auto"/>
                    <w:jc w:val="center"/>
                    <w:rPr>
                      <w:rFonts w:ascii="Times New Roman" w:hAnsi="Times New Roman" w:cs="Times New Roman"/>
                      <w:b/>
                      <w:sz w:val="14"/>
                      <w:szCs w:val="14"/>
                    </w:rPr>
                  </w:pPr>
                  <w:r w:rsidRPr="00C1783F">
                    <w:rPr>
                      <w:rFonts w:ascii="Times New Roman" w:hAnsi="Times New Roman" w:cs="Times New Roman"/>
                      <w:b/>
                      <w:bCs/>
                      <w:color w:val="000000"/>
                      <w:sz w:val="14"/>
                      <w:szCs w:val="14"/>
                    </w:rPr>
                    <w:t>31 136</w:t>
                  </w:r>
                </w:p>
              </w:tc>
              <w:tc>
                <w:tcPr>
                  <w:tcW w:w="6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FE3CF0" w14:textId="64B42620" w:rsidR="00C1783F" w:rsidRPr="00C1783F" w:rsidRDefault="00C1783F" w:rsidP="00C1783F">
                  <w:pPr>
                    <w:spacing w:line="240" w:lineRule="auto"/>
                    <w:jc w:val="center"/>
                    <w:rPr>
                      <w:rFonts w:ascii="Times New Roman" w:hAnsi="Times New Roman" w:cs="Times New Roman"/>
                      <w:b/>
                      <w:sz w:val="14"/>
                      <w:szCs w:val="14"/>
                    </w:rPr>
                  </w:pPr>
                  <w:r w:rsidRPr="00C1783F">
                    <w:rPr>
                      <w:rFonts w:ascii="Times New Roman" w:hAnsi="Times New Roman" w:cs="Times New Roman"/>
                      <w:b/>
                      <w:i/>
                      <w:iCs/>
                      <w:color w:val="000000"/>
                      <w:sz w:val="14"/>
                      <w:szCs w:val="14"/>
                    </w:rPr>
                    <w:t>82,09</w:t>
                  </w:r>
                </w:p>
              </w:tc>
              <w:tc>
                <w:tcPr>
                  <w:tcW w:w="61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19748D25" w14:textId="6E278E83" w:rsidR="00C1783F" w:rsidRPr="00C1783F" w:rsidRDefault="00C1783F" w:rsidP="00C1783F">
                  <w:pPr>
                    <w:spacing w:line="240" w:lineRule="auto"/>
                    <w:jc w:val="center"/>
                    <w:rPr>
                      <w:rFonts w:ascii="Times New Roman" w:hAnsi="Times New Roman" w:cs="Times New Roman"/>
                      <w:b/>
                      <w:sz w:val="14"/>
                      <w:szCs w:val="14"/>
                    </w:rPr>
                  </w:pPr>
                  <w:r w:rsidRPr="00C1783F">
                    <w:rPr>
                      <w:rFonts w:ascii="Times New Roman" w:hAnsi="Times New Roman" w:cs="Times New Roman"/>
                      <w:b/>
                      <w:bCs/>
                      <w:color w:val="000000"/>
                      <w:sz w:val="14"/>
                      <w:szCs w:val="14"/>
                    </w:rPr>
                    <w:t>6 790</w:t>
                  </w:r>
                </w:p>
              </w:tc>
              <w:tc>
                <w:tcPr>
                  <w:tcW w:w="61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75782A2" w14:textId="7E931F36" w:rsidR="00C1783F" w:rsidRPr="00C1783F" w:rsidRDefault="00C1783F" w:rsidP="00C1783F">
                  <w:pPr>
                    <w:spacing w:line="240" w:lineRule="auto"/>
                    <w:jc w:val="center"/>
                    <w:rPr>
                      <w:rFonts w:ascii="Times New Roman" w:hAnsi="Times New Roman" w:cs="Times New Roman"/>
                      <w:b/>
                      <w:sz w:val="14"/>
                      <w:szCs w:val="14"/>
                    </w:rPr>
                  </w:pPr>
                  <w:r w:rsidRPr="00C1783F">
                    <w:rPr>
                      <w:rFonts w:ascii="Times New Roman" w:hAnsi="Times New Roman" w:cs="Times New Roman"/>
                      <w:b/>
                      <w:i/>
                      <w:iCs/>
                      <w:color w:val="000000"/>
                      <w:sz w:val="14"/>
                      <w:szCs w:val="14"/>
                    </w:rPr>
                    <w:t>17,90</w:t>
                  </w:r>
                </w:p>
              </w:tc>
              <w:tc>
                <w:tcPr>
                  <w:tcW w:w="6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3B518C" w14:textId="6D2162E9" w:rsidR="00C1783F" w:rsidRPr="00C1783F" w:rsidRDefault="00C1783F" w:rsidP="00C1783F">
                  <w:pPr>
                    <w:spacing w:line="240" w:lineRule="auto"/>
                    <w:jc w:val="center"/>
                    <w:rPr>
                      <w:rFonts w:ascii="Times New Roman" w:hAnsi="Times New Roman" w:cs="Times New Roman"/>
                      <w:b/>
                      <w:sz w:val="14"/>
                      <w:szCs w:val="14"/>
                    </w:rPr>
                  </w:pPr>
                  <w:r w:rsidRPr="00C1783F">
                    <w:rPr>
                      <w:rFonts w:ascii="Times New Roman" w:hAnsi="Times New Roman" w:cs="Times New Roman"/>
                      <w:b/>
                      <w:bCs/>
                      <w:color w:val="000000"/>
                      <w:sz w:val="14"/>
                      <w:szCs w:val="14"/>
                    </w:rPr>
                    <w:t>5 763</w:t>
                  </w:r>
                </w:p>
              </w:tc>
              <w:tc>
                <w:tcPr>
                  <w:tcW w:w="6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B459BF" w14:textId="34DC6E12" w:rsidR="00C1783F" w:rsidRPr="00C1783F" w:rsidRDefault="00C1783F" w:rsidP="00C1783F">
                  <w:pPr>
                    <w:spacing w:line="240" w:lineRule="auto"/>
                    <w:jc w:val="center"/>
                    <w:rPr>
                      <w:rFonts w:ascii="Times New Roman" w:hAnsi="Times New Roman" w:cs="Times New Roman"/>
                      <w:b/>
                      <w:sz w:val="14"/>
                      <w:szCs w:val="14"/>
                    </w:rPr>
                  </w:pPr>
                  <w:r w:rsidRPr="00C1783F">
                    <w:rPr>
                      <w:rFonts w:ascii="Times New Roman" w:hAnsi="Times New Roman" w:cs="Times New Roman"/>
                      <w:b/>
                      <w:i/>
                      <w:iCs/>
                      <w:color w:val="000000"/>
                      <w:sz w:val="14"/>
                      <w:szCs w:val="14"/>
                    </w:rPr>
                    <w:t>15,19</w:t>
                  </w:r>
                </w:p>
              </w:tc>
            </w:tr>
          </w:tbl>
          <w:p w14:paraId="1EB51066" w14:textId="77777777" w:rsidR="00FF22D1" w:rsidRPr="00E21689" w:rsidRDefault="00FF22D1" w:rsidP="00FF22D1">
            <w:pPr>
              <w:spacing w:after="0" w:line="240" w:lineRule="auto"/>
              <w:jc w:val="both"/>
              <w:rPr>
                <w:rFonts w:ascii="Times New Roman" w:hAnsi="Times New Roman" w:cs="Times New Roman"/>
                <w:color w:val="000000" w:themeColor="text1"/>
                <w:sz w:val="24"/>
                <w:szCs w:val="24"/>
              </w:rPr>
            </w:pPr>
          </w:p>
          <w:p w14:paraId="2342CD0F" w14:textId="7C22E4B0"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Lai risinātu situāciju, ka iepirkumos nevar piedalīties negodprātīgi nodokļu maksātāji, kuri nav izpildījuši saistības nodokļu jomā, nepieciešams mainīt regulējumu, nosakot</w:t>
            </w:r>
            <w:r w:rsidR="00580818"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kādās situācijās būtu uzskatāms, ka nav izpildītas saistības nodokļu jomā. </w:t>
            </w:r>
          </w:p>
          <w:p w14:paraId="54C16E2C" w14:textId="074FD04C"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 xml:space="preserve">Ar grozījumiem likumā tiktu noteikts, ka kandidāti un pretendenti izslēdzami no dalības iepirkumā, ja Latvijā saskaņā ar likumu “Par nodokļiem un nodevām” vai valstī, kurā tas reģistrēts vai kurā atrodas tā pastāvīgā dzīvesvieta, saskaņā ar attiecīgās ārvalsts normatīvajiem aktiem nav izpildītas saistības nodokļu, t.sk. valsts sociālās apdrošināšanas jomā. Gadījumi, kuros būtu atzīstams, ka </w:t>
            </w:r>
            <w:r w:rsidR="00B307A1">
              <w:rPr>
                <w:rFonts w:ascii="Times New Roman" w:hAnsi="Times New Roman" w:cs="Times New Roman"/>
                <w:color w:val="000000" w:themeColor="text1"/>
                <w:sz w:val="24"/>
                <w:szCs w:val="24"/>
              </w:rPr>
              <w:t xml:space="preserve">nodokļu maksātājam </w:t>
            </w:r>
            <w:r w:rsidRPr="00E21689">
              <w:rPr>
                <w:rFonts w:ascii="Times New Roman" w:hAnsi="Times New Roman" w:cs="Times New Roman"/>
                <w:color w:val="000000" w:themeColor="text1"/>
                <w:sz w:val="24"/>
                <w:szCs w:val="24"/>
              </w:rPr>
              <w:t>nav izpildītas saistības nodokļu jomā tiktu noteikts likumā “Par nodokļiem un nodevām”. Tādā veidā tiktu izveidots vienots regulējums attiecībā uz gadījumiem, kad būtu atzīstams, ka nav izpildītas saistības nodokļu jomā, un nākotnē, ja mainītos izpratne par to, kas uzskatāms par neizpildītām saistībām nodokļu jomā, pietiktu ar izmaiņām vienā normatīvajā aktā un nebūtu jāgroza vairāki dažādu jomu normatīvie akti. Attiecīgi arī mazinātos normatīvisms un viens jautājums salīdzināmās situācijās netiktu regulēts dažādi.</w:t>
            </w:r>
            <w:r w:rsidRPr="00E21689">
              <w:t xml:space="preserve"> </w:t>
            </w:r>
            <w:r w:rsidRPr="00E21689">
              <w:rPr>
                <w:rFonts w:ascii="Times New Roman" w:hAnsi="Times New Roman" w:cs="Times New Roman"/>
                <w:color w:val="000000" w:themeColor="text1"/>
                <w:sz w:val="24"/>
                <w:szCs w:val="24"/>
              </w:rPr>
              <w:t>Šāds risinājums ir izvēlēts, piemēram, Igaunijā</w:t>
            </w:r>
            <w:r w:rsidRPr="00E21689">
              <w:rPr>
                <w:rStyle w:val="FootnoteReference"/>
                <w:rFonts w:ascii="Times New Roman" w:hAnsi="Times New Roman" w:cs="Times New Roman"/>
                <w:color w:val="000000" w:themeColor="text1"/>
                <w:sz w:val="24"/>
                <w:szCs w:val="24"/>
              </w:rPr>
              <w:footnoteReference w:id="4"/>
            </w:r>
            <w:r w:rsidRPr="00E21689">
              <w:rPr>
                <w:rFonts w:ascii="Times New Roman" w:hAnsi="Times New Roman" w:cs="Times New Roman"/>
                <w:color w:val="000000" w:themeColor="text1"/>
                <w:sz w:val="24"/>
                <w:szCs w:val="24"/>
              </w:rPr>
              <w:t>.</w:t>
            </w:r>
          </w:p>
          <w:p w14:paraId="1BAC70E4" w14:textId="2EB206AE"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 xml:space="preserve">Šobrīd pasūtītāji nodokļu parādu neesamības pārbaudi publiskajos iepirkumos veic, izmantojot Valsts reģionālās attīstības aģentūras uzturēto elektronisko iepirkumu sistēmas e-izziņu apakšsistēmu (turpmāk – EIS), kas dod iespēju no dažādiem reģistriem automātiski iegūt izslēgšanas </w:t>
            </w:r>
            <w:r w:rsidR="00963EF9" w:rsidRPr="00E21689">
              <w:rPr>
                <w:rFonts w:ascii="Times New Roman" w:hAnsi="Times New Roman" w:cs="Times New Roman"/>
                <w:color w:val="000000" w:themeColor="text1"/>
                <w:sz w:val="24"/>
                <w:szCs w:val="24"/>
              </w:rPr>
              <w:t>iemeslu</w:t>
            </w:r>
            <w:r w:rsidRPr="00E21689">
              <w:rPr>
                <w:rFonts w:ascii="Times New Roman" w:hAnsi="Times New Roman" w:cs="Times New Roman"/>
                <w:color w:val="000000" w:themeColor="text1"/>
                <w:sz w:val="24"/>
                <w:szCs w:val="24"/>
              </w:rPr>
              <w:t xml:space="preserve"> pārbaudei nepieciešamo informāciju. Atbilstoši esošajam regulējumam EIS attiecībā uz katru piegādātāju (juridisko personu) iegūst informāciju par nodokļu parādu esamību no VID. Šī informācija atbilst VID publiskojamo datu bāzē esošajai informācijai. Ar grozījumiem nemainīs līdzšinējo pārbaudes kārtību, jo pasūtītāji tāpat kā līdz šim informāciju iegūs no EIS. Tāpat ar </w:t>
            </w:r>
            <w:r w:rsidR="000E3171" w:rsidRPr="004E16D2">
              <w:rPr>
                <w:rFonts w:ascii="Times New Roman" w:hAnsi="Times New Roman" w:cs="Times New Roman"/>
                <w:color w:val="000000" w:themeColor="text1"/>
                <w:sz w:val="24"/>
                <w:szCs w:val="24"/>
              </w:rPr>
              <w:t>2021</w:t>
            </w:r>
            <w:r w:rsidRPr="004E16D2">
              <w:rPr>
                <w:rFonts w:ascii="Times New Roman" w:hAnsi="Times New Roman" w:cs="Times New Roman"/>
                <w:color w:val="000000" w:themeColor="text1"/>
                <w:sz w:val="24"/>
                <w:szCs w:val="24"/>
              </w:rPr>
              <w:t>.gada 1.</w:t>
            </w:r>
            <w:r w:rsidR="000E3171" w:rsidRPr="004E16D2">
              <w:rPr>
                <w:rFonts w:ascii="Times New Roman" w:hAnsi="Times New Roman" w:cs="Times New Roman"/>
                <w:color w:val="000000" w:themeColor="text1"/>
                <w:sz w:val="24"/>
                <w:szCs w:val="24"/>
              </w:rPr>
              <w:t>janvāri</w:t>
            </w:r>
            <w:r w:rsidR="000E3171" w:rsidRPr="00E21689">
              <w:rPr>
                <w:rFonts w:ascii="Times New Roman" w:hAnsi="Times New Roman" w:cs="Times New Roman"/>
                <w:color w:val="000000" w:themeColor="text1"/>
                <w:sz w:val="24"/>
                <w:szCs w:val="24"/>
              </w:rPr>
              <w:t xml:space="preserve"> </w:t>
            </w:r>
            <w:r w:rsidRPr="00E21689">
              <w:rPr>
                <w:rFonts w:ascii="Times New Roman" w:hAnsi="Times New Roman" w:cs="Times New Roman"/>
                <w:color w:val="000000" w:themeColor="text1"/>
                <w:sz w:val="24"/>
                <w:szCs w:val="24"/>
              </w:rPr>
              <w:t xml:space="preserve">ir plānots, ka </w:t>
            </w:r>
            <w:r w:rsidR="00DE33EE">
              <w:rPr>
                <w:rFonts w:ascii="Times New Roman" w:hAnsi="Times New Roman" w:cs="Times New Roman"/>
                <w:color w:val="000000" w:themeColor="text1"/>
                <w:sz w:val="24"/>
                <w:szCs w:val="24"/>
              </w:rPr>
              <w:t xml:space="preserve">dati par nodokļu maksātāja </w:t>
            </w:r>
            <w:r w:rsidR="00E16F2A">
              <w:rPr>
                <w:rFonts w:ascii="Times New Roman" w:hAnsi="Times New Roman" w:cs="Times New Roman"/>
                <w:color w:val="000000" w:themeColor="text1"/>
                <w:sz w:val="24"/>
                <w:szCs w:val="24"/>
              </w:rPr>
              <w:t xml:space="preserve">nodokļu </w:t>
            </w:r>
            <w:r w:rsidR="00DE33EE">
              <w:rPr>
                <w:rFonts w:ascii="Times New Roman" w:hAnsi="Times New Roman" w:cs="Times New Roman"/>
                <w:color w:val="000000" w:themeColor="text1"/>
                <w:sz w:val="24"/>
                <w:szCs w:val="24"/>
              </w:rPr>
              <w:t>nomaksas stāvokli tiks fiks</w:t>
            </w:r>
            <w:r w:rsidR="00FE396D">
              <w:rPr>
                <w:rFonts w:ascii="Times New Roman" w:hAnsi="Times New Roman" w:cs="Times New Roman"/>
                <w:color w:val="000000" w:themeColor="text1"/>
                <w:sz w:val="24"/>
                <w:szCs w:val="24"/>
              </w:rPr>
              <w:t xml:space="preserve">ēti katru dienu. </w:t>
            </w:r>
            <w:r w:rsidR="008C4E95">
              <w:rPr>
                <w:rFonts w:ascii="Times New Roman" w:hAnsi="Times New Roman" w:cs="Times New Roman"/>
                <w:color w:val="000000" w:themeColor="text1"/>
                <w:sz w:val="24"/>
                <w:szCs w:val="24"/>
              </w:rPr>
              <w:t xml:space="preserve">Vienlaikus tiek noteikt, ka pasūtītājs informāciju par nodokļu </w:t>
            </w:r>
            <w:r w:rsidR="008C4E95">
              <w:rPr>
                <w:rFonts w:ascii="Times New Roman" w:hAnsi="Times New Roman" w:cs="Times New Roman"/>
                <w:color w:val="000000" w:themeColor="text1"/>
                <w:sz w:val="24"/>
                <w:szCs w:val="24"/>
              </w:rPr>
              <w:lastRenderedPageBreak/>
              <w:t xml:space="preserve">parādu esamību vai neesamību uz konkrēto datumu pārbauda ne ātrāk kā divas darbdienas pēc pārbaudāmās dienas. </w:t>
            </w:r>
            <w:r w:rsidR="00FE396D">
              <w:rPr>
                <w:rFonts w:ascii="Times New Roman" w:hAnsi="Times New Roman" w:cs="Times New Roman"/>
                <w:color w:val="000000" w:themeColor="text1"/>
                <w:sz w:val="24"/>
                <w:szCs w:val="24"/>
              </w:rPr>
              <w:t>Līdz ar to tiks nodrošināts</w:t>
            </w:r>
            <w:r w:rsidR="00DF5BF4">
              <w:rPr>
                <w:rFonts w:ascii="Times New Roman" w:hAnsi="Times New Roman" w:cs="Times New Roman"/>
                <w:color w:val="000000" w:themeColor="text1"/>
                <w:sz w:val="24"/>
                <w:szCs w:val="24"/>
              </w:rPr>
              <w:t xml:space="preserve">, ka </w:t>
            </w:r>
            <w:r w:rsidR="008C4E95">
              <w:rPr>
                <w:rFonts w:ascii="Times New Roman" w:hAnsi="Times New Roman" w:cs="Times New Roman"/>
                <w:color w:val="000000" w:themeColor="text1"/>
                <w:sz w:val="24"/>
                <w:szCs w:val="24"/>
              </w:rPr>
              <w:t>tiek sniegta</w:t>
            </w:r>
            <w:r w:rsidR="00FE396D">
              <w:rPr>
                <w:rFonts w:ascii="Times New Roman" w:hAnsi="Times New Roman" w:cs="Times New Roman"/>
                <w:color w:val="000000" w:themeColor="text1"/>
                <w:sz w:val="24"/>
                <w:szCs w:val="24"/>
              </w:rPr>
              <w:t xml:space="preserve"> visaktuālākā informācija </w:t>
            </w:r>
            <w:r w:rsidR="00DF5BF4">
              <w:rPr>
                <w:rFonts w:ascii="Times New Roman" w:hAnsi="Times New Roman" w:cs="Times New Roman"/>
                <w:color w:val="000000" w:themeColor="text1"/>
                <w:sz w:val="24"/>
                <w:szCs w:val="24"/>
              </w:rPr>
              <w:t>par kandidāta un pretendenta nodokļu nomaksas stāvokli.</w:t>
            </w:r>
            <w:r w:rsidR="00547E80">
              <w:rPr>
                <w:rFonts w:ascii="Times New Roman" w:hAnsi="Times New Roman" w:cs="Times New Roman"/>
                <w:color w:val="000000" w:themeColor="text1"/>
                <w:sz w:val="24"/>
                <w:szCs w:val="24"/>
              </w:rPr>
              <w:t xml:space="preserve"> </w:t>
            </w:r>
          </w:p>
          <w:p w14:paraId="4173ABAD" w14:textId="77777777"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Lai skaidrāk noteiktu, kas apliecinātu, ka attiecīgajai personai attiecīgajā dienā bija izpildītas saistības nodokļu, t.sk. valsts sociālās apdrošināšanas, jomā, tiek noteikts, ka šādi pierādījumi ir - attiecīgās personas vai tās pārstāvja apliecināta izdruka no Valsts ieņēmumu dienesta elektroniskās deklarēšanas sistēmas, pašvaldības izdota izziņa par to, ka attiecīgajai personai nebija nekustamā īpašuma nodokļa parādu un citi objektīvi pierādījumi par nodokļu parādu neesību. Pie citiem objektīviem pierādījumiem par nodokļu parādu neesību uzskatāms, piemēram, lēmums „Par samaksas termiņa pagarinājuma piešķiršanu” vai</w:t>
            </w:r>
            <w:r w:rsidRPr="00E21689">
              <w:rPr>
                <w:rFonts w:ascii="Arial" w:hAnsi="Arial" w:cs="Arial"/>
                <w:sz w:val="30"/>
                <w:szCs w:val="30"/>
              </w:rPr>
              <w:t xml:space="preserve"> </w:t>
            </w:r>
            <w:r w:rsidRPr="00E21689">
              <w:rPr>
                <w:rFonts w:ascii="Times New Roman" w:hAnsi="Times New Roman" w:cs="Times New Roman"/>
                <w:color w:val="000000" w:themeColor="text1"/>
                <w:sz w:val="24"/>
                <w:szCs w:val="24"/>
              </w:rPr>
              <w:t>nodokļu administrācijas apliecinājums, ka attiecīgajā datumā nav nodokļu parāda, t.sk. gadījumā, ja veikta nodokļu pārmaksas novirzīšana citu nodokļu maksājumiem, ko nodokļu administrācija ir pārbaudījusi, apstiprinājusi, novirzījusi (EDS izdrukā atspoguļots kā „Rezervēts ieskaitīt”), vai nodokļu administrācijas apliecinājums, ka nodokļa maksājums ir saņemts valsts vai pašvaldības budžetā attiecīgajā datumā.</w:t>
            </w:r>
          </w:p>
          <w:p w14:paraId="0D8DE551" w14:textId="77777777" w:rsidR="00FF22D1" w:rsidRPr="00E21689" w:rsidRDefault="00FF22D1" w:rsidP="00FF22D1">
            <w:pPr>
              <w:spacing w:after="0" w:line="240" w:lineRule="auto"/>
              <w:jc w:val="both"/>
              <w:rPr>
                <w:rFonts w:ascii="Times New Roman" w:hAnsi="Times New Roman" w:cs="Times New Roman"/>
                <w:color w:val="000000" w:themeColor="text1"/>
                <w:sz w:val="24"/>
                <w:szCs w:val="24"/>
              </w:rPr>
            </w:pPr>
          </w:p>
          <w:p w14:paraId="17A30342" w14:textId="77777777" w:rsidR="00FF22D1" w:rsidRPr="00E21689" w:rsidRDefault="00FF22D1" w:rsidP="00FF22D1">
            <w:pPr>
              <w:spacing w:after="0" w:line="240" w:lineRule="auto"/>
              <w:jc w:val="both"/>
              <w:rPr>
                <w:rFonts w:ascii="Times New Roman" w:hAnsi="Times New Roman" w:cs="Times New Roman"/>
                <w:b/>
                <w:i/>
                <w:color w:val="000000" w:themeColor="text1"/>
                <w:sz w:val="24"/>
                <w:szCs w:val="24"/>
              </w:rPr>
            </w:pPr>
            <w:r w:rsidRPr="00E21689">
              <w:rPr>
                <w:rFonts w:ascii="Times New Roman" w:hAnsi="Times New Roman" w:cs="Times New Roman"/>
                <w:b/>
                <w:i/>
                <w:color w:val="000000" w:themeColor="text1"/>
                <w:sz w:val="24"/>
                <w:szCs w:val="24"/>
              </w:rPr>
              <w:t>Kandidātu un pretendentu izslēgšana, izvērtējot pasūtītāja rīcībā esošo informāciju</w:t>
            </w:r>
          </w:p>
          <w:p w14:paraId="63C0C29B" w14:textId="77777777"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 xml:space="preserve">Direktīvas 57.panta 4.punkta a, c un d apakšpunktos ir paredzēti šādi fakultatīvie kandidātu un pretendentu izslēgšanas iemesli - </w:t>
            </w:r>
            <w:r w:rsidRPr="00E21689">
              <w:rPr>
                <w:rFonts w:ascii="Times New Roman" w:hAnsi="Times New Roman" w:cs="Times New Roman"/>
                <w:i/>
                <w:color w:val="000000" w:themeColor="text1"/>
                <w:sz w:val="24"/>
                <w:szCs w:val="24"/>
              </w:rPr>
              <w:t>a) ja līgumslēdzēja iestāde ar jebkādiem atbilstošiem līdzekļiem var pierādīt, ka ir pārkāpti 18. panta 2. punktā minētie piemērojamie pienākumi; c) ja līgumslēdzēja iestāde ar atbilstošiem līdzekļiem var pierādīt, ka ekonomikas dalībnieks ir vainīgs kādā ar profesionālo darbību saistītā smagā pārkāpumā, kas liek apšaubīt šā ekonomikas dalībnieka godprātību; d) ja līgumslēdzējas iestādes rīcībā ir pietiekami pārliecinošas norādes, lai secinātu, ka ekonomikas dalībnieks ir ar citiem ekonomikas dalībniekiem noslēdzis tādas vienošanās, kuru mērķis ir izkropļot konkurenci</w:t>
            </w:r>
            <w:r w:rsidRPr="00E21689">
              <w:rPr>
                <w:rFonts w:ascii="Times New Roman" w:hAnsi="Times New Roman" w:cs="Times New Roman"/>
                <w:color w:val="000000" w:themeColor="text1"/>
                <w:sz w:val="24"/>
                <w:szCs w:val="24"/>
              </w:rPr>
              <w:t>”.</w:t>
            </w:r>
          </w:p>
          <w:p w14:paraId="74F6A705" w14:textId="77777777"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Šobrīd regulējums diezgan stingri nosaka tos gadījumus, kad pasūtītājs var izslēgt kandidātu un pretendentu no iepirkuma procedūras - ja ir kompetentas institūcijas lēmums vai tiesas spriedums, kas stājies spēkā un kļuvis neapstrīdams un nepārsūdzams. Tomēr praksē bieži ir arī gadījumi, kad pasūtītāja rīcībā ir tāda informācija par kandidātu vai pretendentu, kas liek apšaubīt tā spējas izpildīt līgumu, bet pasūtītājam nav iespēju un līdzekļu šādu kandidātu vai pretendentu izslēgt no iepirkuma procedūras. Šāda situācija rada risku attiecībā uz līgumu izpildi un līdzekļu efektīvu izlietošanu, kā arī ES fondu finansējuma gadījumā – neatbilstības un finanšu korekcijas.</w:t>
            </w:r>
          </w:p>
          <w:p w14:paraId="35726E8B" w14:textId="77777777"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 xml:space="preserve">Lai risinātu praksē esošās problēmas un dotu iespēju pasūtītājiem katrā konkrētā gadījumā rūpīgi izvērtēt to rīcībā esošo informāciju un lemt par kandidāta vai pretendenta izslēgšanas no iepirkumu procedūras, pamatotu šaubu gadījumā, tiek paredzēts </w:t>
            </w:r>
            <w:r w:rsidRPr="00E21689">
              <w:rPr>
                <w:rFonts w:ascii="Times New Roman" w:hAnsi="Times New Roman" w:cs="Times New Roman"/>
                <w:color w:val="000000" w:themeColor="text1"/>
                <w:sz w:val="24"/>
                <w:szCs w:val="24"/>
              </w:rPr>
              <w:lastRenderedPageBreak/>
              <w:t>papildināt esošo regulējumu ar jaunu izslēgšanas iemeslu. Saskaņā ar likumprojektā ietverto regulējumu pasūtītājs var izslēgt kandidātu vai pretendentu, ja tā rīcībā ir tāda informācija, ar kuru pierādāms, ka kandidāts vai pretendents:</w:t>
            </w:r>
          </w:p>
          <w:p w14:paraId="02078A90" w14:textId="77777777" w:rsidR="00FF22D1" w:rsidRPr="00E21689" w:rsidRDefault="00FF22D1" w:rsidP="00FF22D1">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ar citiem piegādātājiem ir noslēdzis tādas vienošanās, kuras ir vērstas uz konkurences  kavēšanu, ierobežošanu vai deformēšanu konkrētajā iepirkuma procedūrā;</w:t>
            </w:r>
          </w:p>
          <w:p w14:paraId="765B7566" w14:textId="77777777" w:rsidR="00FF22D1" w:rsidRPr="00E21689" w:rsidRDefault="00FF22D1" w:rsidP="00FF22D1">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ir pārkāpis Latvijas vai Eiropas Savienības normatīvo aktu vides, sociālo vai darba tiesību jomā, koplīgumu vai ģenerālvienošanos noteikumus vai tādas prasības, kādas noteiktas starptautiskajās konvencijās;</w:t>
            </w:r>
          </w:p>
          <w:p w14:paraId="2DB3C803" w14:textId="77777777" w:rsidR="00FF22D1" w:rsidRPr="00E21689" w:rsidRDefault="00FF22D1" w:rsidP="00FF22D1">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savā profesionālajā darbībā ir pieļāvis tādus  būtiskus pārkāpumus, kā dēļ ir pamatoti apšaubāma tā godprātība atbilstoši izpildīt iepirkuma līgumu vai vispārīgo vienošanos.</w:t>
            </w:r>
          </w:p>
          <w:p w14:paraId="650CF287" w14:textId="77777777" w:rsidR="00FF22D1" w:rsidRPr="00E21689" w:rsidRDefault="00FF22D1" w:rsidP="00FF22D1">
            <w:pPr>
              <w:spacing w:after="0" w:line="240" w:lineRule="auto"/>
              <w:jc w:val="both"/>
              <w:rPr>
                <w:rFonts w:ascii="Times New Roman" w:hAnsi="Times New Roman" w:cs="Times New Roman"/>
                <w:color w:val="000000" w:themeColor="text1"/>
                <w:sz w:val="24"/>
                <w:szCs w:val="24"/>
              </w:rPr>
            </w:pPr>
          </w:p>
          <w:p w14:paraId="3CC12446" w14:textId="77777777" w:rsidR="00FF22D1" w:rsidRPr="00E21689" w:rsidRDefault="00FF22D1" w:rsidP="00FF22D1">
            <w:pPr>
              <w:pStyle w:val="ListParagraph"/>
              <w:numPr>
                <w:ilvl w:val="0"/>
                <w:numId w:val="14"/>
              </w:numPr>
              <w:spacing w:after="0" w:line="240" w:lineRule="auto"/>
              <w:ind w:left="0" w:firstLine="0"/>
              <w:jc w:val="both"/>
              <w:rPr>
                <w:rFonts w:ascii="Times New Roman" w:hAnsi="Times New Roman" w:cs="Times New Roman"/>
                <w:b/>
                <w:i/>
                <w:color w:val="000000" w:themeColor="text1"/>
                <w:sz w:val="24"/>
                <w:szCs w:val="24"/>
              </w:rPr>
            </w:pPr>
            <w:r w:rsidRPr="00E21689">
              <w:rPr>
                <w:rFonts w:ascii="Times New Roman" w:hAnsi="Times New Roman" w:cs="Times New Roman"/>
                <w:b/>
                <w:i/>
                <w:color w:val="000000" w:themeColor="text1"/>
                <w:sz w:val="24"/>
                <w:szCs w:val="24"/>
              </w:rPr>
              <w:t xml:space="preserve">ar citiem piegādātājiem ir noslēdzis tādas vienošanās, kuras ir vērstas uz konkurences  kavēšanu, ierobežošanu vai deformēšanu konkrētajā iepirkuma procedūrā </w:t>
            </w:r>
          </w:p>
          <w:p w14:paraId="5899553D" w14:textId="77777777"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 xml:space="preserve">Praksē ir secināts, ka esošais regulējums  attiecībā uz konkurences pārkāpumiem nav pietiekams, lai liegtu iepirkumos piedalīties tādiem kandidātiem vai pretendentiem, par kuriem pastāv aizdomas, ka tie ir savstarpēji vienojušie, lai kavētu vai ierobežotu konkurenci. </w:t>
            </w:r>
          </w:p>
          <w:p w14:paraId="0D67EDC3" w14:textId="13FBFB3B"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Kandidātu un pretendentu starpā noslēgtās slepenās vienošanās ir nelikumīga konkurenci kropļojoša rīcība, kas mazina taisnīga un caurskatāma iepirkuma tirgus priekšrocības, rada būtisku kaitējumu konkurencei un sabiedrībai kopumā, ierobežojot uzņēmumu piekļuvi iepirkuma tirgiem un ierobežojot publisko pircēju izvēles iespējas. Kā jau iepriekš norādīts, Eiropas Komisija uzskata, ka</w:t>
            </w:r>
            <w:r w:rsidR="00580818"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pastāvot šādām vienošanām</w:t>
            </w:r>
            <w:r w:rsidR="00580818"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izmaksu sadārdzinājums ir līdz 60%.</w:t>
            </w:r>
          </w:p>
          <w:p w14:paraId="67191B31" w14:textId="44E1C227"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Jau šobrīd PIL ir paredzēts izslēgšanas iemesls, kas nosaka, ka pasūtītājs izslēdz kandidātu vai pretendentu no dalības iepirkuma procedūrā, ja kandidāts vai pretendents ar tādu kompetentas institūcijas lēmumu vai tiesas spriedumu, kas stājies spēkā un kļuvis neapstrīdams un nepārsūdzams, ir atzīts par vainīgu konkurences tiesību pārkāpumā, kas izpaužas kā horizontālā karteļa vienošanās, izņemot gadījumu, kad attiecīgā institūcija, konstatējot konkurences tiesību pārkāpumu, par sadarbību iecietības programmas ietvaros ir kandidātu vai pretendentu atbrīvojusi no naudas soda vai naudas sodu samazinājusi. Tas nozīmē, ka sankcijas attiecībā uz aizliegtām vienošanām ir tikai pēc tam, kad kaitējums jau ir nodarīts t.i. pēc līguma piešķiršanas procedūras un jau pilnība izpildīta līguma. Eiropas Komisija norāda, ka</w:t>
            </w:r>
            <w:r w:rsidR="00580818"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neskatoties uz to, ka šādu sankciju piemērošana attur no līdzīgi kaitējumu nodarīšanas nākotnē, tomēr tik pat būtiski ir risināt jautājumus par slepenām vienošanām vissvarīgākajā posmā t.i. pirms līguma piešķiršanas. </w:t>
            </w:r>
          </w:p>
          <w:p w14:paraId="49352056" w14:textId="4D274BA2"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 xml:space="preserve">Līdz ar to, lai pasūtītājs, izvērtējot tā rīcībā esošo informāciju, no dalības iepirkuma procedūrā varētu izslēgtu tādus kandidātus un </w:t>
            </w:r>
            <w:r w:rsidRPr="00E21689">
              <w:rPr>
                <w:rFonts w:ascii="Times New Roman" w:hAnsi="Times New Roman" w:cs="Times New Roman"/>
                <w:color w:val="000000" w:themeColor="text1"/>
                <w:sz w:val="24"/>
                <w:szCs w:val="24"/>
              </w:rPr>
              <w:lastRenderedPageBreak/>
              <w:t xml:space="preserve">pretendentus attiecībā uz kuriem tam ir pietiekami pārliecinošas norādes, lai secinātu, ka kandidāts vai pretendents ir pārkāpis konkurences tiesības, papildus esošajam regulējuma tiek noteikt jaunu izslēgšanas iemesls, nosakot, ka pasūtītājs izslēdz kandidātu vai pretendentu no iepirkuma procedūras, ja pasūtītāja rīcībā ir tāda informācija, ar kuru ir pierādāms, ka kandidāts vai pretendents ar citiem piegādātājiem ir noslēdzis tādas vienošanās, kuras ir vērstas uz konkurences  kavēšanu, ierobežošanu vai deformēšanu konkrētajā </w:t>
            </w:r>
            <w:r w:rsidR="00105BEF" w:rsidRPr="00E21689">
              <w:rPr>
                <w:rFonts w:ascii="Times New Roman" w:hAnsi="Times New Roman" w:cs="Times New Roman"/>
                <w:color w:val="000000" w:themeColor="text1"/>
                <w:sz w:val="24"/>
                <w:szCs w:val="24"/>
              </w:rPr>
              <w:t>iepirkumā</w:t>
            </w:r>
            <w:r w:rsidRPr="00E21689">
              <w:rPr>
                <w:rFonts w:ascii="Times New Roman" w:hAnsi="Times New Roman" w:cs="Times New Roman"/>
                <w:color w:val="000000" w:themeColor="text1"/>
                <w:sz w:val="24"/>
                <w:szCs w:val="24"/>
              </w:rPr>
              <w:t xml:space="preserve">. </w:t>
            </w:r>
          </w:p>
          <w:p w14:paraId="16264E8C" w14:textId="38B61E6B"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Šādā gadījumā pasūtītājam katrā konkrētā gadījumā jāizvērtē</w:t>
            </w:r>
            <w:r w:rsidR="004C383F"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vai  tā rīcībā esošā informācija ir pietiekama, lai varētu uzskatīt, ka kandidāts vai pretendents ir izslēdzam</w:t>
            </w:r>
            <w:r w:rsidR="00033812" w:rsidRPr="00E21689">
              <w:rPr>
                <w:rFonts w:ascii="Times New Roman" w:hAnsi="Times New Roman" w:cs="Times New Roman"/>
                <w:color w:val="000000" w:themeColor="text1"/>
                <w:sz w:val="24"/>
                <w:szCs w:val="24"/>
              </w:rPr>
              <w:t>s</w:t>
            </w:r>
            <w:r w:rsidRPr="00E21689">
              <w:rPr>
                <w:rFonts w:ascii="Times New Roman" w:hAnsi="Times New Roman" w:cs="Times New Roman"/>
                <w:color w:val="000000" w:themeColor="text1"/>
                <w:sz w:val="24"/>
                <w:szCs w:val="24"/>
              </w:rPr>
              <w:t xml:space="preserve"> no iepirkumu procedūras. Tas attieksies gan tikai uz konkrēto iepirkumu procedūru, kas nozīmē, ka informācijai un pierādījumiem, kas to apliecinātu jābūt attiecībā uz konkrēto iepirkumu procedūru. Kā piemērs minama situācija, ka iepirkumā pasūtītājs konstatē, ka</w:t>
            </w:r>
            <w:r w:rsidR="00033812" w:rsidRPr="00E21689">
              <w:rPr>
                <w:rFonts w:ascii="Times New Roman" w:hAnsi="Times New Roman" w:cs="Times New Roman"/>
                <w:color w:val="000000" w:themeColor="text1"/>
                <w:sz w:val="24"/>
                <w:szCs w:val="24"/>
              </w:rPr>
              <w:t>d</w:t>
            </w:r>
            <w:r w:rsidRPr="00E21689">
              <w:rPr>
                <w:rFonts w:ascii="Times New Roman" w:hAnsi="Times New Roman" w:cs="Times New Roman"/>
                <w:color w:val="000000" w:themeColor="text1"/>
                <w:sz w:val="24"/>
                <w:szCs w:val="24"/>
              </w:rPr>
              <w:t xml:space="preserve"> ir iesniegti divi identiski piedāvājumi, kuros var būt identiskas kļūdas. Konkurences padome savos materiālos norāda pazīmes atbilstoši kurām varētu pastāvēt aizdomas, ka tam, ka iepirkums ir “</w:t>
            </w:r>
            <w:r w:rsidRPr="00E21689">
              <w:rPr>
                <w:rFonts w:ascii="Times New Roman" w:hAnsi="Times New Roman" w:cs="Times New Roman"/>
                <w:i/>
                <w:color w:val="000000" w:themeColor="text1"/>
                <w:sz w:val="24"/>
                <w:szCs w:val="24"/>
              </w:rPr>
              <w:t>kartelizēts</w:t>
            </w:r>
            <w:r w:rsidRPr="00E21689">
              <w:rPr>
                <w:rFonts w:ascii="Times New Roman" w:hAnsi="Times New Roman" w:cs="Times New Roman"/>
                <w:color w:val="000000" w:themeColor="text1"/>
                <w:sz w:val="24"/>
                <w:szCs w:val="24"/>
              </w:rPr>
              <w:t>”. Šādas pazīmes ir mazs piedāvājumu skaits, ja ievērojot tirgu būtu bijis jābūt lielam pretendentu skaitam, konkurējošos piedāvājumos vienādas kļūdas (gramatiskas, aritmētiskas), neparasti augstas cenas, atšķiras no publiski pieejamās informācijas, ka arī iepirkuma procedūras laikā saņemti divi vienādi piedāvājumi vai piedāvājumā tiek norādīta vienāda kontaktinformācija vai kontaktpersona, viena un tā pati pilnvarotā persona, piedāvājumā parādās viena uz tā pati persona, piemēram, koordinators, darba aizsardzības speciālists vai viens un tas pats pretendents regulāri piedāvā zemāko cenu un tādā veidā uzvar iepirkumā. Jebkurā gadījumā, ja pasūtītājam rodas ai</w:t>
            </w:r>
            <w:r w:rsidR="00A21A0B" w:rsidRPr="00E21689">
              <w:rPr>
                <w:rFonts w:ascii="Times New Roman" w:hAnsi="Times New Roman" w:cs="Times New Roman"/>
                <w:color w:val="000000" w:themeColor="text1"/>
                <w:sz w:val="24"/>
                <w:szCs w:val="24"/>
              </w:rPr>
              <w:t>zdomas,</w:t>
            </w:r>
            <w:r w:rsidRPr="00E21689">
              <w:rPr>
                <w:rFonts w:ascii="Times New Roman" w:hAnsi="Times New Roman" w:cs="Times New Roman"/>
                <w:color w:val="000000" w:themeColor="text1"/>
                <w:sz w:val="24"/>
                <w:szCs w:val="24"/>
              </w:rPr>
              <w:t xml:space="preserve"> ka pastāv iepriekšminētā situācija, tam ir jāizvērtē tā rīcībā esošā informācija un, jā tā, pēc pasūtītajā domām, ir pietiekama un pamatota, jāizslēdz šādu kandidātu vai pretendentu no iepirkuma procedūras.</w:t>
            </w:r>
          </w:p>
          <w:p w14:paraId="56A01964" w14:textId="77777777" w:rsidR="00FF22D1" w:rsidRPr="00E21689" w:rsidRDefault="00FF22D1" w:rsidP="00FF22D1">
            <w:pPr>
              <w:spacing w:after="0" w:line="240" w:lineRule="auto"/>
              <w:jc w:val="both"/>
              <w:rPr>
                <w:rFonts w:ascii="Times New Roman" w:hAnsi="Times New Roman" w:cs="Times New Roman"/>
                <w:color w:val="000000" w:themeColor="text1"/>
                <w:sz w:val="24"/>
                <w:szCs w:val="24"/>
              </w:rPr>
            </w:pPr>
          </w:p>
          <w:p w14:paraId="56FAE493" w14:textId="77777777" w:rsidR="00FF22D1" w:rsidRPr="00E21689" w:rsidRDefault="00FF22D1" w:rsidP="00FF22D1">
            <w:pPr>
              <w:pStyle w:val="ListParagraph"/>
              <w:numPr>
                <w:ilvl w:val="0"/>
                <w:numId w:val="12"/>
              </w:numPr>
              <w:spacing w:after="0" w:line="240" w:lineRule="auto"/>
              <w:ind w:left="16" w:firstLine="0"/>
              <w:jc w:val="both"/>
              <w:rPr>
                <w:rFonts w:ascii="Times New Roman" w:hAnsi="Times New Roman" w:cs="Times New Roman"/>
                <w:b/>
                <w:i/>
                <w:color w:val="000000" w:themeColor="text1"/>
                <w:sz w:val="24"/>
                <w:szCs w:val="24"/>
              </w:rPr>
            </w:pPr>
            <w:r w:rsidRPr="00E21689">
              <w:rPr>
                <w:rFonts w:ascii="Times New Roman" w:hAnsi="Times New Roman" w:cs="Times New Roman"/>
                <w:b/>
                <w:i/>
                <w:color w:val="000000" w:themeColor="text1"/>
                <w:sz w:val="24"/>
                <w:szCs w:val="24"/>
              </w:rPr>
              <w:t>ir pārkāpis Latvijas vai Eiropas Savienības normatīvo aktu vides, sociālo vai darba tiesību jomā, koplīgumu vai ģenerālvienošanos noteikumus vai tādas prasības, kādas noteiktas starptautiskajās konvencijās;</w:t>
            </w:r>
          </w:p>
          <w:p w14:paraId="721FADAC" w14:textId="23E22318"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 xml:space="preserve">Šobrīd likumā ir paredzēts, ka kandidāts vai pretendents tiek  izslēgts, ja ar kompetentas institūcijas lēmumu, tiesas spriedumu vai prokurora priekšrakstu par sodu, kas stājies spēkā un kļuvis neapstrīdams un nepārsūdzams, tas ir atzīts par vainīgu un sodīts par vienas vai vairāku personu nodarbināšana, ja tām nav nepieciešamās darba atļaujas vai ja tās nav tiesīgas uzturēties Eiropas Savienības dalībvalstī vai personas nodarbināšana bez rakstveidā noslēgta darba līguma, nodokļu normatīvajos aktos noteiktajā termiņā neiesniedzot par šo personu informatīvo deklarāciju par darbiniekiem, kas iesniedzama par personām, kuras uzsāk darbu. Esošais regulējums ir salīdzinoši šaurs, jo tas attiecas gadījumiem, kad jau ir galīgais nolēmums. Direktīvā </w:t>
            </w:r>
            <w:r w:rsidRPr="00E21689">
              <w:rPr>
                <w:rFonts w:ascii="Times New Roman" w:hAnsi="Times New Roman" w:cs="Times New Roman"/>
                <w:color w:val="000000" w:themeColor="text1"/>
                <w:sz w:val="24"/>
                <w:szCs w:val="24"/>
              </w:rPr>
              <w:lastRenderedPageBreak/>
              <w:t>paredzētais regulējums ir daudz plašāks nekā šobrīd PIL paredzētais regulējums, jo attiecās uz pārkāpumiem vides, sociālo vai darba tiesību jomā, koplīgumu vai ģenerālvienošanās noteikumos, kā arī starptautiskajās konvencijās. Līdz ar to papildus esošajam izslēgšanas iemesliem tiek paredzēts jauns izslēgšanas iemesls, kas ļautu pasūtītājam izslēgt kandidātu vai pretendentu, ja pasūtītāja rīcībā būs attiecīgā informācija, par to, ka kandidāts vai pretendents ir pārkāpis Latvijas vai Eiropas Savienības normatīvo aktu vides, sociālo vai darba tiesību jomā, koplīgumu vai ģenerālvienošanos noteikumus vai tādas prasības, kādas noteiktas starptautiskajās konvencijās. Arī šajā gadījumā pasūtītājam ir jāizvērtē</w:t>
            </w:r>
            <w:r w:rsidR="00580818"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vai tā rīcībā esošā informācija un pierādījumi ir pietiekami un pamatoti, lai izslēgtu attiecīgo kandidātu vai pretendentu no iepirkumu procedūras. Vienlaikus ir paredzēts noteikt, ka kandidāts un pretendents nav izslēdzami no iepirkumu procedūras, ja no dienas, kad konstatēts attiecīgais pārkāpumus līdz pieteikuma vai piedāvājuma iesniegšanas dienai ir pagājuši trīs gadi. Tomēr, jebkurā gadījumā, jāņem vērā, ka arī šajā gadījumā, ja nav pagājuši trīs gadi, kandidātam un pretendentam ir tiesības iesniegt pierādījumus, kas atjaunotu tā uzticamību.</w:t>
            </w:r>
          </w:p>
          <w:p w14:paraId="44568A42" w14:textId="77777777" w:rsidR="00FF22D1" w:rsidRPr="00E21689" w:rsidRDefault="00FF22D1" w:rsidP="00FF22D1">
            <w:pPr>
              <w:spacing w:after="0" w:line="240" w:lineRule="auto"/>
              <w:jc w:val="both"/>
              <w:rPr>
                <w:rFonts w:ascii="Times New Roman" w:hAnsi="Times New Roman" w:cs="Times New Roman"/>
                <w:color w:val="000000" w:themeColor="text1"/>
                <w:sz w:val="24"/>
                <w:szCs w:val="24"/>
              </w:rPr>
            </w:pPr>
          </w:p>
          <w:p w14:paraId="4702D9AC" w14:textId="07A9DCC8" w:rsidR="00FF22D1" w:rsidRPr="00E21689" w:rsidRDefault="00FF22D1" w:rsidP="00FF22D1">
            <w:pPr>
              <w:pStyle w:val="ListParagraph"/>
              <w:numPr>
                <w:ilvl w:val="0"/>
                <w:numId w:val="12"/>
              </w:numPr>
              <w:spacing w:after="0" w:line="240" w:lineRule="auto"/>
              <w:ind w:left="16" w:firstLine="0"/>
              <w:jc w:val="both"/>
              <w:rPr>
                <w:rFonts w:ascii="Times New Roman" w:hAnsi="Times New Roman" w:cs="Times New Roman"/>
                <w:b/>
                <w:i/>
                <w:color w:val="000000" w:themeColor="text1"/>
                <w:sz w:val="24"/>
                <w:szCs w:val="24"/>
              </w:rPr>
            </w:pPr>
            <w:r w:rsidRPr="00E21689">
              <w:rPr>
                <w:rFonts w:ascii="Times New Roman" w:hAnsi="Times New Roman" w:cs="Times New Roman"/>
                <w:b/>
                <w:i/>
                <w:color w:val="000000" w:themeColor="text1"/>
                <w:sz w:val="24"/>
                <w:szCs w:val="24"/>
              </w:rPr>
              <w:t>savā profesionālajā darbībā ir pieļāvis tādus būtiskus pārkāpumus, kā dēļ ir pamatoti apšaubāma tā godprātība atbilstoši izpildīt iepirkuma līgumu vai vispārīgo vienošanos</w:t>
            </w:r>
          </w:p>
          <w:p w14:paraId="53657134" w14:textId="77777777"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 xml:space="preserve">Šobrīd likumā ir paredzēts, ka pasūtītājs, ja to ir norādījis paziņojumā par līgumu vai iepirkuma procedūras dokumentos, ir tiesīgs izslēgt kandidātu vai pretendentu no turpmākās dalības iepirkuma procedūrā, ja kandidāts vai pretendents ir izdarījis smagu profesionālās darbības pārkāpumu, kas liek apšaubīt tā godīgumu. Konkrēti profesionālās darbības pārkāpumi par kuriem pasūtītājs var izslēgt kandidātu vai pretendentu noteikti Ministru kabineta noteikumos. Diemžēl praksē ir secināts, ka minētais izslēgšanas iemesls praktiski nav izmantots. </w:t>
            </w:r>
          </w:p>
          <w:p w14:paraId="75B4A9EF" w14:textId="24739E0B"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 xml:space="preserve">Direktīvas 57.panta 4.punkta c) apakšpunktā tiek noteikts - </w:t>
            </w:r>
            <w:r w:rsidRPr="00E21689">
              <w:rPr>
                <w:rFonts w:ascii="Times New Roman" w:hAnsi="Times New Roman" w:cs="Times New Roman"/>
                <w:i/>
                <w:color w:val="000000" w:themeColor="text1"/>
                <w:sz w:val="24"/>
                <w:szCs w:val="24"/>
              </w:rPr>
              <w:t xml:space="preserve">ja līgumslēdzēja iestāde ar atbilstošiem līdzekļiem var pierādīt, ka ekonomikas dalībnieks ir vainīgs kādā ar profesionālo darbību saistītā smagā pārkāpumā, kas liek apšaubīt šā ekonomikas dalībnieka godprātību. </w:t>
            </w:r>
            <w:r w:rsidRPr="00E21689">
              <w:rPr>
                <w:rFonts w:ascii="Times New Roman" w:hAnsi="Times New Roman" w:cs="Times New Roman"/>
                <w:color w:val="000000" w:themeColor="text1"/>
                <w:sz w:val="24"/>
                <w:szCs w:val="24"/>
              </w:rPr>
              <w:t xml:space="preserve">Eiropas Savienības tiesa lietā </w:t>
            </w:r>
            <w:r w:rsidRPr="00E21689">
              <w:rPr>
                <w:rFonts w:ascii="Times New Roman" w:hAnsi="Times New Roman" w:cs="Times New Roman"/>
                <w:i/>
                <w:color w:val="000000" w:themeColor="text1"/>
                <w:sz w:val="24"/>
                <w:szCs w:val="24"/>
              </w:rPr>
              <w:t>Forposta</w:t>
            </w:r>
            <w:r w:rsidRPr="00E21689">
              <w:rPr>
                <w:rStyle w:val="FootnoteReference"/>
                <w:rFonts w:ascii="Times New Roman" w:hAnsi="Times New Roman" w:cs="Times New Roman"/>
                <w:color w:val="000000" w:themeColor="text1"/>
                <w:sz w:val="24"/>
                <w:szCs w:val="24"/>
              </w:rPr>
              <w:footnoteReference w:id="5"/>
            </w:r>
            <w:r w:rsidRPr="00E21689">
              <w:rPr>
                <w:rFonts w:ascii="Times New Roman" w:hAnsi="Times New Roman" w:cs="Times New Roman"/>
                <w:color w:val="000000" w:themeColor="text1"/>
                <w:sz w:val="24"/>
                <w:szCs w:val="24"/>
              </w:rPr>
              <w:t xml:space="preserve"> C-465/11 norāda, ka smags profesionālās darbības pārkāpums norāda uz ētikas, cieņas un profesionālā apzinīguma principu pārkāpumiem un attiecas un ietekmē attiecīgā komersanta profesionālo uzticamību. Tā pat tiesa norāda, ka jēdziens “</w:t>
            </w:r>
            <w:r w:rsidRPr="00E21689">
              <w:rPr>
                <w:rFonts w:ascii="Times New Roman" w:hAnsi="Times New Roman" w:cs="Times New Roman"/>
                <w:i/>
                <w:color w:val="000000" w:themeColor="text1"/>
                <w:sz w:val="24"/>
                <w:szCs w:val="24"/>
              </w:rPr>
              <w:t>profesionālo pienākumu pārkāpums</w:t>
            </w:r>
            <w:r w:rsidRPr="00E21689">
              <w:rPr>
                <w:rFonts w:ascii="Times New Roman" w:hAnsi="Times New Roman" w:cs="Times New Roman"/>
                <w:color w:val="000000" w:themeColor="text1"/>
                <w:sz w:val="24"/>
                <w:szCs w:val="24"/>
              </w:rPr>
              <w:t xml:space="preserve">” ietver jebkuru pārkāpjošu rīcību, kurai ir ietekme uz konkrētā komersanta profesionālo uzticamību, nevis tikai šīs profesijas, kurai pieder komersants, profesionālās ētikas normu pārkāpumus šaurā nozīmē, kurus konstatējušas šīs profesijas ietvaros paredzētā disciplināriestāde vai kuri konstatēti ar tiesas lēmumu, kam ir </w:t>
            </w:r>
            <w:r w:rsidRPr="00E21689">
              <w:rPr>
                <w:rFonts w:ascii="Times New Roman" w:hAnsi="Times New Roman" w:cs="Times New Roman"/>
                <w:i/>
                <w:color w:val="000000" w:themeColor="text1"/>
                <w:sz w:val="24"/>
                <w:szCs w:val="24"/>
              </w:rPr>
              <w:t>res judicata</w:t>
            </w:r>
            <w:r w:rsidRPr="00E21689">
              <w:rPr>
                <w:rFonts w:ascii="Times New Roman" w:hAnsi="Times New Roman" w:cs="Times New Roman"/>
                <w:color w:val="000000" w:themeColor="text1"/>
                <w:sz w:val="24"/>
                <w:szCs w:val="24"/>
              </w:rPr>
              <w:t xml:space="preserve"> spēks. </w:t>
            </w:r>
            <w:r w:rsidRPr="00E21689">
              <w:rPr>
                <w:rFonts w:ascii="Times New Roman" w:hAnsi="Times New Roman" w:cs="Times New Roman"/>
                <w:color w:val="000000" w:themeColor="text1"/>
                <w:sz w:val="24"/>
                <w:szCs w:val="24"/>
              </w:rPr>
              <w:lastRenderedPageBreak/>
              <w:t xml:space="preserve">Izslēgšanas iemesls ir galvenokārt saistīts ar nelīgumiskām attiecībā, kā to savs secinājumos ir norādījis arī ģenerāladvokāts lietā </w:t>
            </w:r>
            <w:r w:rsidRPr="00E21689">
              <w:rPr>
                <w:rFonts w:ascii="Times New Roman" w:hAnsi="Times New Roman" w:cs="Times New Roman"/>
                <w:i/>
                <w:color w:val="000000" w:themeColor="text1"/>
                <w:sz w:val="24"/>
                <w:szCs w:val="24"/>
              </w:rPr>
              <w:t>Delta</w:t>
            </w:r>
            <w:r w:rsidRPr="00E21689">
              <w:rPr>
                <w:rFonts w:ascii="Times New Roman" w:hAnsi="Times New Roman" w:cs="Times New Roman"/>
                <w:color w:val="000000" w:themeColor="text1"/>
                <w:sz w:val="24"/>
                <w:szCs w:val="24"/>
              </w:rPr>
              <w:t xml:space="preserve"> C‑267/18 „</w:t>
            </w:r>
            <w:r w:rsidRPr="00E21689">
              <w:rPr>
                <w:rFonts w:ascii="Times New Roman" w:hAnsi="Times New Roman" w:cs="Times New Roman"/>
                <w:i/>
                <w:color w:val="000000" w:themeColor="text1"/>
                <w:sz w:val="24"/>
                <w:szCs w:val="24"/>
              </w:rPr>
              <w:t>No Direktīvas 2014/24 101. apsvēruma izriet, ka c) apakšpunktā paredzētajiem ar profesionālo darbību saistītajiem pārkāpumiem ir galvenokārt ārpuslīgumisks raksturs, proti, tie ir prettiesiska rīcība, kas parasti tiek īstenota ārpus līgumattiecībām. Tas attiecas uz vides un sociālo pienākumu neizpildi, konkurences noteikumu vai intelektuālā un rūpnieciskā īpašuma tiesību pārkāpumu, kā arī uz nodokļu vai sociālā nodrošinājuma saistību neizpildi</w:t>
            </w:r>
            <w:r w:rsidRPr="00E21689">
              <w:rPr>
                <w:rFonts w:ascii="Times New Roman" w:hAnsi="Times New Roman" w:cs="Times New Roman"/>
                <w:color w:val="000000" w:themeColor="text1"/>
                <w:sz w:val="24"/>
                <w:szCs w:val="24"/>
              </w:rPr>
              <w:t>.” No tā secināms, ka būtībā izslēgšanas iemesls ir saistīt ar kandidāta un pretendenta reputācijas jautājumu, kas var ietekmēt konkrētā kandidāta vai pretendenta profesionālo uzticamību, līdz ar to</w:t>
            </w:r>
            <w:r w:rsidR="0035180B"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radot pamatotas šaubas par spējām atbilstoši izpildīt iepirkuma līgumu.</w:t>
            </w:r>
          </w:p>
          <w:p w14:paraId="2EE8320F" w14:textId="662C1543"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Līdz ar to, lai minētais izslēgšanas iemesls būtu pilnvērtīgi izmantojams un dotu pasūtītājam iespēju izslēgt no iepirkumu procedūras tādu kandidātu vai pretendentu, kurš pasūtītāja acīs ir zaudējis profesionālo uzticamību, ar grozījumiem tiek mainīts līdzšinējais regulējums. Tiek noteikts, ka pasūtītājs var izslēgt</w:t>
            </w:r>
            <w:r w:rsidRPr="00E21689">
              <w:t xml:space="preserve"> </w:t>
            </w:r>
            <w:r w:rsidRPr="00E21689">
              <w:rPr>
                <w:rFonts w:ascii="Times New Roman" w:hAnsi="Times New Roman" w:cs="Times New Roman"/>
                <w:color w:val="000000" w:themeColor="text1"/>
                <w:sz w:val="24"/>
                <w:szCs w:val="24"/>
              </w:rPr>
              <w:t>kandidātu vai pretendentu, ja pasūtītāja rīcībā ir tāda informācija, ar kuru ir pierādāms, ka kandidāts vai pretendents savā profesionālajā darbībā ir pieļāvis tādus  būtiskus pārkāpumus, kā dēļ ir pamatoti apšaubāma tā godprātība atbilstoši izpildīt iepirkuma līgumu vai vispārīgo vienošanos. Līdz ar to attiecībā uz šo izslēgšanas iemeslu, pasūtītājam tā pat kā iepriekš jāvērtē pārkāpumi, kas ir saistīti ar kandidāta vai pretendenta reputācijas jautājumiem, kas pēc būtības nozīmē, ka pasūtītājam, ņemot vērā tam pieejamo informāciju, rodas pamatotas šaubas, ka konkrētais kandidāts vai pretendents varēs izpildīt līgumu. Tomēr, jāņem vērā, pasūtītājam ir rūpīgi jāizvērtē</w:t>
            </w:r>
            <w:r w:rsidR="00580818"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vai tā rīcībā esošā informācija ir pietiekamam un pierādāma, lai</w:t>
            </w:r>
            <w:r w:rsidR="00580818"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pamatojoties uz to</w:t>
            </w:r>
            <w:r w:rsidR="00580818"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izslēgtu pretendentu. Jāvērtē</w:t>
            </w:r>
            <w:r w:rsidR="00580818"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vai lēmums izslēgt pretendentu</w:t>
            </w:r>
            <w:r w:rsidR="00580818" w:rsidRPr="00E21689">
              <w:rPr>
                <w:rFonts w:ascii="Times New Roman" w:hAnsi="Times New Roman" w:cs="Times New Roman"/>
                <w:color w:val="000000" w:themeColor="text1"/>
                <w:sz w:val="24"/>
                <w:szCs w:val="24"/>
              </w:rPr>
              <w:t xml:space="preserve"> </w:t>
            </w:r>
            <w:r w:rsidRPr="00E21689">
              <w:rPr>
                <w:rFonts w:ascii="Times New Roman" w:hAnsi="Times New Roman" w:cs="Times New Roman"/>
                <w:color w:val="000000" w:themeColor="text1"/>
                <w:sz w:val="24"/>
                <w:szCs w:val="24"/>
              </w:rPr>
              <w:t>būtu samērīgs attiecībā uz izdarīto pārkāpumu</w:t>
            </w:r>
            <w:r w:rsidR="00D9525A" w:rsidRPr="00E21689">
              <w:rPr>
                <w:rFonts w:ascii="Times New Roman" w:hAnsi="Times New Roman" w:cs="Times New Roman"/>
                <w:color w:val="000000" w:themeColor="text1"/>
                <w:sz w:val="24"/>
                <w:szCs w:val="24"/>
              </w:rPr>
              <w:t>, tā smagumu un būtiskumu, kā arī</w:t>
            </w:r>
            <w:r w:rsidRPr="00E21689">
              <w:rPr>
                <w:rFonts w:ascii="Times New Roman" w:hAnsi="Times New Roman" w:cs="Times New Roman"/>
                <w:color w:val="000000" w:themeColor="text1"/>
                <w:sz w:val="24"/>
                <w:szCs w:val="24"/>
              </w:rPr>
              <w:t xml:space="preserve"> un vai izdarītais pārkāpums var ietekmēt slēdzamo līgumu. </w:t>
            </w:r>
          </w:p>
          <w:p w14:paraId="1CD52339" w14:textId="0BF30F7C"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Pie profesionālas darbības pārkāpumiem būtu atzīmējams sekojošas situācijas, kā</w:t>
            </w:r>
            <w:r w:rsidR="00580818"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piemēram, pretendents ir pārkāpis piemērojamos normatīvos aktus</w:t>
            </w:r>
            <w:r w:rsidR="00A30219" w:rsidRPr="00E21689">
              <w:rPr>
                <w:rFonts w:ascii="Times New Roman" w:hAnsi="Times New Roman" w:cs="Times New Roman"/>
                <w:color w:val="000000" w:themeColor="text1"/>
                <w:sz w:val="24"/>
                <w:szCs w:val="24"/>
              </w:rPr>
              <w:t xml:space="preserve"> (darba drošības, intelektuālā īpašuma tiesību vai informācijas aizsardzības jomā)</w:t>
            </w:r>
            <w:r w:rsidRPr="00E21689">
              <w:rPr>
                <w:rFonts w:ascii="Times New Roman" w:hAnsi="Times New Roman" w:cs="Times New Roman"/>
                <w:color w:val="000000" w:themeColor="text1"/>
                <w:sz w:val="24"/>
                <w:szCs w:val="24"/>
              </w:rPr>
              <w:t xml:space="preserve"> vai tādus ētikas standartus, ko piemēro profesijā, kurā darbojas attiecīgā persona vai ir iesaistījies jebkādā prettiesiskā rīcībā, kurai ir ietekme uz tā profesionālo uzticamību, ja šāda rīcība liecina par ļaunprātīgu nodomu vai rupju neuzmanību. </w:t>
            </w:r>
            <w:r w:rsidR="00F94691" w:rsidRPr="00E21689">
              <w:rPr>
                <w:rFonts w:ascii="Times New Roman" w:hAnsi="Times New Roman" w:cs="Times New Roman"/>
                <w:color w:val="000000" w:themeColor="text1"/>
                <w:sz w:val="24"/>
                <w:szCs w:val="24"/>
              </w:rPr>
              <w:t xml:space="preserve">Šādi pārkāpumi </w:t>
            </w:r>
            <w:r w:rsidRPr="00E21689">
              <w:rPr>
                <w:rFonts w:ascii="Times New Roman" w:hAnsi="Times New Roman" w:cs="Times New Roman"/>
                <w:color w:val="000000" w:themeColor="text1"/>
                <w:sz w:val="24"/>
                <w:szCs w:val="24"/>
              </w:rPr>
              <w:t xml:space="preserve">var liecināt, ka konkrētais kandidāts vai pretendents nav atbilstošs, jo zaudējis savu profesionālo uzticamību. Vienlaikus ir paredzēts noteikt, ka kandidāts un pretendents nav izslēdzami no iepirkumu procedūras, ja no dienas, kad konstatēts attiecīgais pārkāpumus līdz pieteikuma vai piedāvājuma iesniegšanas dienai ir pagājuši trīs gadi. </w:t>
            </w:r>
            <w:r w:rsidR="00CA688E" w:rsidRPr="00E21689">
              <w:rPr>
                <w:rFonts w:ascii="Times New Roman" w:hAnsi="Times New Roman" w:cs="Times New Roman"/>
                <w:color w:val="000000" w:themeColor="text1"/>
                <w:sz w:val="24"/>
                <w:szCs w:val="24"/>
              </w:rPr>
              <w:t>Termiņš tiek skaitīts no attiecīgā pārkāpuma konst</w:t>
            </w:r>
            <w:r w:rsidR="00F37DC3" w:rsidRPr="00E21689">
              <w:rPr>
                <w:rFonts w:ascii="Times New Roman" w:hAnsi="Times New Roman" w:cs="Times New Roman"/>
                <w:color w:val="000000" w:themeColor="text1"/>
                <w:sz w:val="24"/>
                <w:szCs w:val="24"/>
              </w:rPr>
              <w:t xml:space="preserve">atēšanas dienas, tas nozīmē no tā brīža, kad attiecīgais pārkāpums ir konstatēts jeb fiksēts. </w:t>
            </w:r>
            <w:r w:rsidRPr="00E21689">
              <w:rPr>
                <w:rFonts w:ascii="Times New Roman" w:hAnsi="Times New Roman" w:cs="Times New Roman"/>
                <w:color w:val="000000" w:themeColor="text1"/>
                <w:sz w:val="24"/>
                <w:szCs w:val="24"/>
              </w:rPr>
              <w:t xml:space="preserve">Tomēr, jebkurā gadījumā, </w:t>
            </w:r>
            <w:r w:rsidRPr="00E21689">
              <w:rPr>
                <w:rFonts w:ascii="Times New Roman" w:hAnsi="Times New Roman" w:cs="Times New Roman"/>
                <w:color w:val="000000" w:themeColor="text1"/>
                <w:sz w:val="24"/>
                <w:szCs w:val="24"/>
              </w:rPr>
              <w:lastRenderedPageBreak/>
              <w:t>jāņem vērā, ka arī šajā gadījumā, ja nav pagājuši trīs gadi, kandidātam un pretendentam ir tiesības iesniegt pierādījumus, kas atjaunotu tā uzticamību un pasūtītājam ir rūpīgi jāizvērtē šie pierādījumi</w:t>
            </w:r>
            <w:r w:rsidR="00393985" w:rsidRPr="00E21689">
              <w:rPr>
                <w:rFonts w:ascii="Times New Roman" w:hAnsi="Times New Roman" w:cs="Times New Roman"/>
                <w:color w:val="000000" w:themeColor="text1"/>
                <w:sz w:val="24"/>
                <w:szCs w:val="24"/>
              </w:rPr>
              <w:t>, ievērojot samērīguma principu</w:t>
            </w:r>
            <w:r w:rsidRPr="00E21689">
              <w:rPr>
                <w:rFonts w:ascii="Times New Roman" w:hAnsi="Times New Roman" w:cs="Times New Roman"/>
                <w:color w:val="000000" w:themeColor="text1"/>
                <w:sz w:val="24"/>
                <w:szCs w:val="24"/>
              </w:rPr>
              <w:t>.</w:t>
            </w:r>
          </w:p>
          <w:p w14:paraId="37B4F6E8" w14:textId="77777777" w:rsidR="00FF22D1" w:rsidRPr="00E21689" w:rsidRDefault="00FF22D1" w:rsidP="00FF22D1">
            <w:pPr>
              <w:spacing w:after="0" w:line="240" w:lineRule="auto"/>
              <w:jc w:val="both"/>
              <w:rPr>
                <w:rFonts w:ascii="Times New Roman" w:hAnsi="Times New Roman" w:cs="Times New Roman"/>
                <w:color w:val="000000" w:themeColor="text1"/>
                <w:sz w:val="24"/>
                <w:szCs w:val="24"/>
              </w:rPr>
            </w:pPr>
          </w:p>
          <w:p w14:paraId="3470FAC6" w14:textId="06A5C8DD"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Visi iepriekšminētie izslēgšanas iemesli dod plašas iespējas pasūtītājiem vērtēt to rīcībā esošo informāciju un</w:t>
            </w:r>
            <w:r w:rsidR="00580818"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konstatējot, ka kandidāts vai pretendents nav bijis godprātīgs</w:t>
            </w:r>
            <w:r w:rsidR="000438B5" w:rsidRPr="00E21689">
              <w:rPr>
                <w:rFonts w:ascii="Times New Roman" w:hAnsi="Times New Roman" w:cs="Times New Roman"/>
                <w:color w:val="000000" w:themeColor="text1"/>
                <w:sz w:val="24"/>
                <w:szCs w:val="24"/>
              </w:rPr>
              <w:t xml:space="preserve"> un zaudējis uzticamību</w:t>
            </w:r>
            <w:r w:rsidRPr="00E21689">
              <w:rPr>
                <w:rFonts w:ascii="Times New Roman" w:hAnsi="Times New Roman" w:cs="Times New Roman"/>
                <w:color w:val="000000" w:themeColor="text1"/>
                <w:sz w:val="24"/>
                <w:szCs w:val="24"/>
              </w:rPr>
              <w:t>, jo ir noslēdzis vienošanās ar citiem piegādātājiem, lai ierobežotu vai deformētu konkurenci vai pārkāpis normatīvos aktu vides, sociālo vai darba tiesību jomā</w:t>
            </w:r>
            <w:r w:rsidR="000438B5" w:rsidRPr="00E21689">
              <w:rPr>
                <w:rFonts w:ascii="Times New Roman" w:hAnsi="Times New Roman" w:cs="Times New Roman"/>
                <w:color w:val="000000" w:themeColor="text1"/>
                <w:sz w:val="24"/>
                <w:szCs w:val="24"/>
              </w:rPr>
              <w:t xml:space="preserve">, </w:t>
            </w:r>
            <w:r w:rsidRPr="00E21689">
              <w:rPr>
                <w:rFonts w:ascii="Times New Roman" w:hAnsi="Times New Roman" w:cs="Times New Roman"/>
                <w:color w:val="000000" w:themeColor="text1"/>
                <w:sz w:val="24"/>
                <w:szCs w:val="24"/>
              </w:rPr>
              <w:t>izslēgt tādu kandidātu vai pretendentu no dalības iepirkuma procedūrā.</w:t>
            </w:r>
          </w:p>
          <w:p w14:paraId="6D514542" w14:textId="21177E55"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Tomēr pasūtītājam katrā konkrētā gadījumā rūpīgi jāvērtē</w:t>
            </w:r>
            <w:r w:rsidR="00580818"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vai tā rīcībā esošā informācija ir pietiekama un pamatota, lai konstatētu pārkāpumu, un pirms galīgā lēmuma par kandidāta vai pretendenta izslēgšanu no iepirkumu procedūras, tiem ir jādod iespēja pierādīt savu uzticamību. Vērtējot kandidāta vai pretendenta iesniegtos pierādījumus uzticamības atjaunošanai, pasūtītājam jāpārbauda šie pierādījumi un jālemj vai tie ir pietiekami, lai uzskatītu, ka kandidāts vai pretendents ir atjaunojos savu uzticamību. Direktīvas preambulas 101.punkts nosaka, ka „</w:t>
            </w:r>
            <w:r w:rsidRPr="00E21689">
              <w:rPr>
                <w:rFonts w:ascii="Times New Roman" w:hAnsi="Times New Roman" w:cs="Times New Roman"/>
                <w:i/>
                <w:sz w:val="24"/>
              </w:rPr>
              <w:t>Piemērojot fakultatīvus izslēgšanas iemeslus, līgumslēdzējām iestādēm jo īpaši būtu jāpievērš uzmanība samērīguma principa ievērošanai. Nelielām neatbilstībām tikai izņēmuma gadījumos vajadzētu novest pie ekonomikas dalībnieka izslēgšanas. Savukārt, ja nelielas neatbilstības tiek konstatētas atkārtoti, tas var radīt šaubas par ekonomikas dalībnieka uzticamību un var būt par pamatu tā izslēgšanai</w:t>
            </w:r>
            <w:r w:rsidRPr="00E21689">
              <w:rPr>
                <w:rFonts w:ascii="Times New Roman" w:hAnsi="Times New Roman" w:cs="Times New Roman"/>
                <w:color w:val="000000" w:themeColor="text1"/>
                <w:sz w:val="24"/>
                <w:szCs w:val="24"/>
              </w:rPr>
              <w:t xml:space="preserve">”, tas nozīmē, ka pasūtītajām tā rīcībā esošos pierādījumus ir jāvērtē īpaši rūpīgi, pievērošot uzmanību samērīguma principam, un nebūtu jāizslēdz kandidāts vai pretendents par maznozīmīgiem pārkāpumiem. Tāpat pasūtītājam jāatceras, ka pieņemto lēmumu, ka kandidāta vai pretendēta iesniegtie pierādījumi nav pietiekami uzticības nodrošināšanai, un kandidāts vai pretendents izslēdzams no iepirkuma procedūras, pasūtītājam ir jādod pamatojums šādam lēmuma. </w:t>
            </w:r>
          </w:p>
          <w:p w14:paraId="61DAF22E" w14:textId="77777777" w:rsidR="00FF22D1" w:rsidRPr="00E21689" w:rsidRDefault="00FF22D1" w:rsidP="00FF22D1">
            <w:pPr>
              <w:spacing w:after="0" w:line="240" w:lineRule="auto"/>
              <w:jc w:val="both"/>
              <w:rPr>
                <w:rFonts w:ascii="Times New Roman" w:hAnsi="Times New Roman" w:cs="Times New Roman"/>
                <w:color w:val="000000" w:themeColor="text1"/>
                <w:sz w:val="24"/>
                <w:szCs w:val="24"/>
              </w:rPr>
            </w:pPr>
          </w:p>
          <w:p w14:paraId="2789BCA2" w14:textId="77777777" w:rsidR="00FF22D1" w:rsidRPr="00E21689" w:rsidRDefault="00FF22D1" w:rsidP="00FF22D1">
            <w:pPr>
              <w:spacing w:after="0" w:line="240" w:lineRule="auto"/>
              <w:jc w:val="both"/>
              <w:rPr>
                <w:rFonts w:ascii="Times New Roman" w:hAnsi="Times New Roman" w:cs="Times New Roman"/>
                <w:b/>
                <w:i/>
                <w:color w:val="000000" w:themeColor="text1"/>
                <w:sz w:val="24"/>
                <w:szCs w:val="24"/>
              </w:rPr>
            </w:pPr>
            <w:r w:rsidRPr="00E21689">
              <w:rPr>
                <w:rFonts w:ascii="Times New Roman" w:hAnsi="Times New Roman" w:cs="Times New Roman"/>
                <w:b/>
                <w:i/>
                <w:color w:val="000000" w:themeColor="text1"/>
                <w:sz w:val="24"/>
                <w:szCs w:val="24"/>
              </w:rPr>
              <w:t>Izslēgšana par iepriekš nepildītu līgumu</w:t>
            </w:r>
          </w:p>
          <w:p w14:paraId="6A16583C" w14:textId="77777777" w:rsidR="00FF22D1" w:rsidRPr="00E21689" w:rsidRDefault="00FF22D1" w:rsidP="00FF22D1">
            <w:pPr>
              <w:spacing w:after="0" w:line="240" w:lineRule="auto"/>
              <w:jc w:val="both"/>
              <w:rPr>
                <w:rFonts w:ascii="Times New Roman" w:hAnsi="Times New Roman" w:cs="Times New Roman"/>
                <w:i/>
                <w:color w:val="000000" w:themeColor="text1"/>
                <w:sz w:val="24"/>
                <w:szCs w:val="24"/>
              </w:rPr>
            </w:pPr>
            <w:r w:rsidRPr="00E21689">
              <w:rPr>
                <w:rFonts w:ascii="Times New Roman" w:hAnsi="Times New Roman" w:cs="Times New Roman"/>
                <w:color w:val="000000" w:themeColor="text1"/>
                <w:sz w:val="24"/>
                <w:szCs w:val="24"/>
              </w:rPr>
              <w:t xml:space="preserve">Direktīvas 57.panta 4.punkta g) apakšpunktā ir noteikts šāds kandidātu un pretendentu izslēgšanas iemesls - </w:t>
            </w:r>
            <w:r w:rsidRPr="00E21689">
              <w:rPr>
                <w:rFonts w:ascii="Times New Roman" w:hAnsi="Times New Roman" w:cs="Times New Roman"/>
                <w:i/>
                <w:color w:val="000000" w:themeColor="text1"/>
                <w:sz w:val="24"/>
                <w:szCs w:val="24"/>
              </w:rPr>
              <w:t>g) ja ekonomikas dalībnieks ir pieļāvis būtiskus vai pastāvīgus trūkumus saistībā ar kādas būtiskas prasības izpildi saskaņā ar iepriekšēju publisku līgumu, iepriekšēju līgumu ar līgumslēdzēju vai iepriekšēju koncesiju līgumu, kas noveda pie šāda iepriekšēja līguma priekšlaicīgas izbeigšanas, zaudējumu atlīdzināšanas vai citām līdzīgām sankcijām.</w:t>
            </w:r>
          </w:p>
          <w:p w14:paraId="7643D747" w14:textId="77777777"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 xml:space="preserve">Spēkā esošajā regulējumā ir noteikts, ka, lai pasūtītājs varētu izslēgt kandidātu vai pretendentu par iepriekš nepildītu līgumu, pasūtītājam tas jānorāda paziņojumā par līgumu vai iepirkuma procedūras dokumentos un tas attiecās tikai uz paša pasūtītāja lauztiem līgumiem. Direktīvas regulējums ir plašāks un ļauj </w:t>
            </w:r>
            <w:r w:rsidRPr="00E21689">
              <w:rPr>
                <w:rFonts w:ascii="Times New Roman" w:hAnsi="Times New Roman" w:cs="Times New Roman"/>
                <w:color w:val="000000" w:themeColor="text1"/>
                <w:sz w:val="24"/>
                <w:szCs w:val="24"/>
              </w:rPr>
              <w:lastRenderedPageBreak/>
              <w:t xml:space="preserve">pasūtītājam vērtēt ne tikai savus iepriekš lauztos līgumu, bet arī citu pasūtītāju (sabiedrisko pakalpojumu sniedzēju, publisko partneri vai publiskā partnera) lauztos līgumus. Līdz ar to, lai pilnveidotu esošo regulējumu un ļautu pasūtītājiem vērtēt ne tikai savus iepriekšējos līgumus, bet arī citu pasūtītāju lauztos līgumu,  ar grozījumiem tiek precizēts līdzšinējais regulējums. </w:t>
            </w:r>
          </w:p>
          <w:p w14:paraId="23A6A4B3" w14:textId="77777777"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 xml:space="preserve">Pirmkārt, ar grozījumiem tiek izslēgts līdzšinējais nosacījums, ka, lai izslēgtu kandidātu vai pretendentu par iepriekš lauztu līgumu, pasūtītājam tas  jānorāda paziņojumā par līgumu vai iepirkuma procedūras dokumentos. </w:t>
            </w:r>
          </w:p>
          <w:p w14:paraId="4B091BB4" w14:textId="77777777"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Otrkārt, ar grozījumiem tiek paplašinātas pasūtītāja tiesības izslēgt kandidātu vai pretendentu ne tikai par saviem lauztajiem līgumiem, bet arī par citu pasūtītāju, sabiedrisko pakalpojumu sniedzēju, publiskā partnera vai publiskā partnera pārstāvja lauztajiem līgumiem ar konkrēto kandidātu vai pretendentu. Tas nozīmē, ka, turpmāk pasūtītājam būs iespēja izslēgt kandidātu un pretendentu, ja kandidāts vai pretendents nav pildījis iepirkuma līgumu, vispārīgo vienošanos vai koncesijas līgumu un tādēļ pasūtītājs, sabiedrisko pakalpojumu sniedzējs, publiskais partneris vai publiskā partnera pārstāvis ir izmantojis iepirkuma līgumā, vispārīgās vienošanās noteikumos vai koncesijas līgumā paredzētās tiesības vienpusēji atkāpties no iepirkuma līguma, vispārīgās vienošanās vai koncesijas līguma. Šis nosacījums piemērojams neatkarīgi no tā, kādā statusā konkrētā persona piedalījusies noslēgta iepirkuma līguma, vispārīgās vienošanās vai koncesijas līguma izpildē un šobrīd piedalās iepirkuma procedūrā - kandidāts, pretendents, kandidāta vai pretendenta dalībnieks vai biedrs, ja kandidāts vai pretendents ir piegādātāju apvienība vai personālsabiedrība, kandidāta vai pretendenta norādītā persona, uz kuras iespējām kandidāts vai pretendents balstās, lai apliecinātu, ka tā kvalifikācija atbilst paziņojumā par līgumu vai iepirkuma procedūras dokumentos noteiktajām prasībām, apakšuzņēmējs, līgumslēdzēja puse vai līgumslēdzējas puses dalībnieks vai biedrs, ja līgumslēdzēja puse ir bijusi piegādātāju apvienība vai personālsabiedrība.</w:t>
            </w:r>
          </w:p>
          <w:p w14:paraId="37789677" w14:textId="1D5657A0"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Pasūtītājam katrā konkrētā gadījumā ir jāvērtē</w:t>
            </w:r>
            <w:r w:rsidR="00580818"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cik būtisks ir bijis iepriekš lauztā līguma pārkāpums</w:t>
            </w:r>
            <w:r w:rsidR="009E35E1"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un vai tas rada slēdzamā līguma neizpildes riskus. Tāpat, jāatceras, ka jebkuram pretendentam jādod tiesības atjaunot savu uzticamību, kas nozīmē, ka pretendents var atjaunot savu uzticamību iesniedzot pierādījumus, kas apliecinātu, ka tas ir veicis noteiktas darbības, lai atgūtu savu uzticamību.</w:t>
            </w:r>
            <w:r w:rsidR="00720882" w:rsidRPr="00E21689">
              <w:rPr>
                <w:rFonts w:ascii="Times New Roman" w:hAnsi="Times New Roman" w:cs="Times New Roman"/>
                <w:color w:val="000000" w:themeColor="text1"/>
                <w:sz w:val="24"/>
                <w:szCs w:val="24"/>
              </w:rPr>
              <w:t xml:space="preserve"> Vērtējot šos pierādījumus pasūtītājam, šie pierādījumi jāvērtē īpaši rūpīgi, pievērošot uzmanību samērīguma principam kā to norāda</w:t>
            </w:r>
            <w:r w:rsidR="00C052ED" w:rsidRPr="00E21689">
              <w:rPr>
                <w:rFonts w:ascii="Times New Roman" w:hAnsi="Times New Roman" w:cs="Times New Roman"/>
                <w:color w:val="000000" w:themeColor="text1"/>
                <w:sz w:val="24"/>
                <w:szCs w:val="24"/>
              </w:rPr>
              <w:t xml:space="preserve"> </w:t>
            </w:r>
            <w:r w:rsidRPr="00E21689">
              <w:rPr>
                <w:rFonts w:ascii="Times New Roman" w:hAnsi="Times New Roman" w:cs="Times New Roman"/>
                <w:color w:val="000000" w:themeColor="text1"/>
                <w:sz w:val="24"/>
                <w:szCs w:val="24"/>
              </w:rPr>
              <w:t xml:space="preserve">Eiropas Savienības tiesa lietas </w:t>
            </w:r>
            <w:r w:rsidRPr="00E21689">
              <w:rPr>
                <w:rFonts w:ascii="Times New Roman" w:hAnsi="Times New Roman" w:cs="Times New Roman"/>
                <w:i/>
                <w:color w:val="000000" w:themeColor="text1"/>
                <w:sz w:val="24"/>
                <w:szCs w:val="24"/>
              </w:rPr>
              <w:t>Delta</w:t>
            </w:r>
            <w:r w:rsidRPr="00E21689">
              <w:rPr>
                <w:rFonts w:ascii="Times New Roman" w:hAnsi="Times New Roman" w:cs="Times New Roman"/>
                <w:color w:val="000000" w:themeColor="text1"/>
                <w:sz w:val="24"/>
                <w:szCs w:val="24"/>
              </w:rPr>
              <w:t xml:space="preserve"> C-267/18</w:t>
            </w:r>
            <w:r w:rsidRPr="00E21689">
              <w:rPr>
                <w:rStyle w:val="FootnoteReference"/>
                <w:rFonts w:ascii="Times New Roman" w:hAnsi="Times New Roman" w:cs="Times New Roman"/>
                <w:i/>
                <w:color w:val="000000" w:themeColor="text1"/>
                <w:sz w:val="24"/>
                <w:szCs w:val="24"/>
              </w:rPr>
              <w:footnoteReference w:id="6"/>
            </w:r>
            <w:r w:rsidRPr="00E21689">
              <w:rPr>
                <w:rFonts w:ascii="Times New Roman" w:hAnsi="Times New Roman" w:cs="Times New Roman"/>
                <w:color w:val="000000" w:themeColor="text1"/>
                <w:sz w:val="24"/>
                <w:szCs w:val="24"/>
              </w:rPr>
              <w:t xml:space="preserve"> sprieduma 29. punktā norāda, ka „</w:t>
            </w:r>
            <w:r w:rsidRPr="00E21689">
              <w:rPr>
                <w:rFonts w:ascii="Times New Roman" w:hAnsi="Times New Roman" w:cs="Times New Roman"/>
                <w:i/>
                <w:color w:val="000000" w:themeColor="text1"/>
                <w:sz w:val="24"/>
                <w:szCs w:val="24"/>
              </w:rPr>
              <w:t xml:space="preserve">Līgumslēdzējai iestādei pašai ir jāizvērtē tā ekonomikas dalībnieka rīcība, kuru skārusi agrākā publiskā līguma izbeigšana. Šajā ziņā ir rūpīgi un objektīvi jāpārbauda, </w:t>
            </w:r>
            <w:r w:rsidRPr="00E21689">
              <w:rPr>
                <w:rFonts w:ascii="Times New Roman" w:hAnsi="Times New Roman" w:cs="Times New Roman"/>
                <w:i/>
                <w:color w:val="000000" w:themeColor="text1"/>
                <w:sz w:val="24"/>
                <w:szCs w:val="24"/>
              </w:rPr>
              <w:lastRenderedPageBreak/>
              <w:t>pamatojoties uz visiem attiecīgajiem elementiem, jo īpaši lēmumu par līguma izbeigšanu, un ņemot vērā samērīguma principu, vai šis ekonomikas dalībnieks, pēc tās domām, ir atbildīgs par būtiskiem vai pastāvīgiem trūkumiem, kas pieļauti, pildot būtisku pienākumu, kas tam uzlikts attiecīgā līguma ietvaros, un vai šie trūkumi ir tādi, kas var izraisīt uzticības saiknes zaudēšanu ar attiecīgo ekonomikas dalībnieku</w:t>
            </w:r>
            <w:r w:rsidR="000C599C" w:rsidRPr="00E21689">
              <w:rPr>
                <w:rFonts w:ascii="Times New Roman" w:hAnsi="Times New Roman" w:cs="Times New Roman"/>
                <w:color w:val="000000" w:themeColor="text1"/>
                <w:sz w:val="24"/>
                <w:szCs w:val="24"/>
              </w:rPr>
              <w:t xml:space="preserve">.”, </w:t>
            </w:r>
            <w:r w:rsidRPr="00E21689">
              <w:rPr>
                <w:rFonts w:ascii="Times New Roman" w:hAnsi="Times New Roman" w:cs="Times New Roman"/>
                <w:color w:val="000000" w:themeColor="text1"/>
                <w:sz w:val="24"/>
                <w:szCs w:val="24"/>
              </w:rPr>
              <w:t>šīs lietas ģenerāladvokāt</w:t>
            </w:r>
            <w:r w:rsidR="000C599C" w:rsidRPr="00E21689">
              <w:rPr>
                <w:rFonts w:ascii="Times New Roman" w:hAnsi="Times New Roman" w:cs="Times New Roman"/>
                <w:color w:val="000000" w:themeColor="text1"/>
                <w:sz w:val="24"/>
                <w:szCs w:val="24"/>
              </w:rPr>
              <w:t>a</w:t>
            </w:r>
            <w:r w:rsidRPr="00E21689">
              <w:rPr>
                <w:rStyle w:val="FootnoteReference"/>
                <w:rFonts w:ascii="Times New Roman" w:hAnsi="Times New Roman" w:cs="Times New Roman"/>
                <w:color w:val="000000" w:themeColor="text1"/>
                <w:sz w:val="24"/>
                <w:szCs w:val="24"/>
              </w:rPr>
              <w:footnoteReference w:id="7"/>
            </w:r>
            <w:r w:rsidRPr="00E21689">
              <w:rPr>
                <w:rFonts w:ascii="Times New Roman" w:hAnsi="Times New Roman" w:cs="Times New Roman"/>
                <w:color w:val="000000" w:themeColor="text1"/>
                <w:sz w:val="24"/>
                <w:szCs w:val="24"/>
              </w:rPr>
              <w:t xml:space="preserve"> secinājumu 29., 30., 32. un 34.punktā norāda, ka </w:t>
            </w:r>
            <w:r w:rsidRPr="00E21689">
              <w:rPr>
                <w:rFonts w:ascii="Times New Roman" w:hAnsi="Times New Roman" w:cs="Times New Roman"/>
                <w:i/>
                <w:color w:val="000000" w:themeColor="text1"/>
                <w:sz w:val="24"/>
                <w:szCs w:val="24"/>
              </w:rPr>
              <w:t xml:space="preserve">„Nozīmība, kāda tiek piešķirta ekonomikas dalībnieka </w:t>
            </w:r>
            <w:r w:rsidRPr="00E21689">
              <w:rPr>
                <w:rFonts w:ascii="Times New Roman" w:hAnsi="Times New Roman" w:cs="Times New Roman"/>
                <w:i/>
                <w:iCs/>
                <w:color w:val="000000" w:themeColor="text1"/>
                <w:sz w:val="24"/>
                <w:szCs w:val="24"/>
              </w:rPr>
              <w:t>uzticamībai</w:t>
            </w:r>
            <w:r w:rsidRPr="00E21689">
              <w:rPr>
                <w:rFonts w:ascii="Times New Roman" w:hAnsi="Times New Roman" w:cs="Times New Roman"/>
                <w:i/>
                <w:color w:val="000000" w:themeColor="text1"/>
                <w:sz w:val="24"/>
                <w:szCs w:val="24"/>
              </w:rPr>
              <w:t xml:space="preserve">, izriet no dažiem Direktīvas 2014/24 57. panta punktiem (6. un 7. punkts), kuri tam ļauj veikt pasākumus, lai pierādītu savu uzticamību, lai gan pastāv kāds izslēgšanas iemesls. Šādi </w:t>
            </w:r>
            <w:r w:rsidRPr="00E21689">
              <w:rPr>
                <w:rFonts w:ascii="Times New Roman" w:hAnsi="Times New Roman" w:cs="Times New Roman"/>
                <w:i/>
                <w:iCs/>
                <w:color w:val="000000" w:themeColor="text1"/>
                <w:sz w:val="24"/>
                <w:szCs w:val="24"/>
              </w:rPr>
              <w:t>uzticamības</w:t>
            </w:r>
            <w:r w:rsidRPr="00E21689">
              <w:rPr>
                <w:rFonts w:ascii="Times New Roman" w:hAnsi="Times New Roman" w:cs="Times New Roman"/>
                <w:i/>
                <w:color w:val="000000" w:themeColor="text1"/>
                <w:sz w:val="24"/>
                <w:szCs w:val="24"/>
              </w:rPr>
              <w:t xml:space="preserve"> elements iekļaujas izslēgšanas iemeslos, kuri ir saistīti ar kandidāta subjektīvajiem apstākļiem.”</w:t>
            </w:r>
            <w:r w:rsidRPr="00E21689">
              <w:rPr>
                <w:rFonts w:ascii="Times New Roman" w:hAnsi="Times New Roman" w:cs="Times New Roman"/>
                <w:color w:val="000000" w:themeColor="text1"/>
                <w:sz w:val="24"/>
                <w:szCs w:val="24"/>
              </w:rPr>
              <w:t>,</w:t>
            </w:r>
            <w:r w:rsidR="009B4ADE" w:rsidRPr="00E21689">
              <w:rPr>
                <w:rFonts w:ascii="Times New Roman" w:hAnsi="Times New Roman" w:cs="Times New Roman"/>
                <w:color w:val="000000" w:themeColor="text1"/>
                <w:sz w:val="24"/>
                <w:szCs w:val="24"/>
              </w:rPr>
              <w:t xml:space="preserve"> </w:t>
            </w:r>
            <w:r w:rsidRPr="00E21689">
              <w:rPr>
                <w:rFonts w:ascii="Times New Roman" w:hAnsi="Times New Roman" w:cs="Times New Roman"/>
                <w:i/>
                <w:color w:val="000000" w:themeColor="text1"/>
                <w:sz w:val="24"/>
                <w:szCs w:val="24"/>
              </w:rPr>
              <w:t>„Taču saskaņā ar Direktīvas 2014/24 57. panta mērķi līgumslēdzējai iestādei vajadzētu palikt brīvai izvēlei izvērtēt šo elementu (kandidāta uzticamība), obligāti neņemot vērā citu publiskā sektora struktūru vērtējumu. Tikai un vienīgi līgumslēdzēju iestāžu ziņā ir izvērtēt to pārkāpumu tvērumu, kuru rezultātā ir notikusi tik nopietna līguma neizpilde, ka tā ir pamatojusi agrāka līguma izbeigšanu uzticības zaudēšanas dēļ.”</w:t>
            </w:r>
            <w:r w:rsidRPr="00E21689">
              <w:rPr>
                <w:rFonts w:ascii="Times New Roman" w:hAnsi="Times New Roman" w:cs="Times New Roman"/>
                <w:color w:val="000000" w:themeColor="text1"/>
                <w:sz w:val="24"/>
                <w:szCs w:val="24"/>
              </w:rPr>
              <w:t xml:space="preserve">, </w:t>
            </w:r>
            <w:r w:rsidRPr="00E21689">
              <w:rPr>
                <w:rFonts w:ascii="Times New Roman" w:hAnsi="Times New Roman" w:cs="Times New Roman"/>
                <w:i/>
                <w:color w:val="000000" w:themeColor="text1"/>
                <w:sz w:val="24"/>
                <w:szCs w:val="24"/>
              </w:rPr>
              <w:t>„</w:t>
            </w:r>
            <w:r w:rsidRPr="00E21689">
              <w:rPr>
                <w:rFonts w:ascii="Times New Roman" w:hAnsi="Times New Roman" w:cs="Times New Roman"/>
                <w:i/>
                <w:sz w:val="24"/>
              </w:rPr>
              <w:t>… pretendenta izdarītajam pārkāpumam jābūt pietiekami smagam (“būtiskam”), lai no samērīguma principa viedokļa pamatotu līguma priekšlaicīgu izbeigšanu.</w:t>
            </w:r>
            <w:r w:rsidRPr="00E21689">
              <w:rPr>
                <w:rFonts w:ascii="Times New Roman" w:hAnsi="Times New Roman" w:cs="Times New Roman"/>
                <w:color w:val="000000" w:themeColor="text1"/>
                <w:sz w:val="24"/>
                <w:szCs w:val="24"/>
              </w:rPr>
              <w:t>” un „</w:t>
            </w:r>
            <w:r w:rsidRPr="00E21689">
              <w:rPr>
                <w:rFonts w:ascii="Times New Roman" w:hAnsi="Times New Roman" w:cs="Times New Roman"/>
                <w:i/>
                <w:color w:val="000000" w:themeColor="text1"/>
                <w:sz w:val="24"/>
                <w:szCs w:val="24"/>
              </w:rPr>
              <w:t>Lai izslēgšana būtu pamatota, nav pietiekami tikai ar vienpusēju agrāka publiska līguma izbeigšanu. Līgumslēdzējai iestādei būs papildu pienākums izvērtēt līgumslēdzējam savulaik inkriminēto neizpildi un pārbaudīt, vai tā atbilst Direktīvas 2014/24 57. panta 4. punkta g) apakšpunkta prasībām.</w:t>
            </w:r>
            <w:r w:rsidR="000C599C" w:rsidRPr="00E21689">
              <w:rPr>
                <w:rFonts w:ascii="Times New Roman" w:hAnsi="Times New Roman" w:cs="Times New Roman"/>
                <w:color w:val="000000" w:themeColor="text1"/>
                <w:sz w:val="24"/>
                <w:szCs w:val="24"/>
              </w:rPr>
              <w:t xml:space="preserve">”, kā </w:t>
            </w:r>
            <w:r w:rsidRPr="00E21689">
              <w:rPr>
                <w:rFonts w:ascii="Times New Roman" w:hAnsi="Times New Roman" w:cs="Times New Roman"/>
                <w:color w:val="000000" w:themeColor="text1"/>
                <w:sz w:val="24"/>
                <w:szCs w:val="24"/>
              </w:rPr>
              <w:t xml:space="preserve">arī Eiropas Savienības tiesa lietas </w:t>
            </w:r>
            <w:r w:rsidRPr="00E21689">
              <w:rPr>
                <w:rFonts w:ascii="Times New Roman" w:hAnsi="Times New Roman" w:cs="Times New Roman"/>
                <w:iCs/>
                <w:sz w:val="24"/>
              </w:rPr>
              <w:t>Meca C-41/18 sprieduma 29. un 30.punktā „</w:t>
            </w:r>
            <w:r w:rsidRPr="00E21689">
              <w:rPr>
                <w:rFonts w:ascii="Times New Roman" w:hAnsi="Times New Roman" w:cs="Times New Roman"/>
                <w:i/>
                <w:iCs/>
                <w:sz w:val="24"/>
              </w:rPr>
              <w:t>Treškārt, visām līgumslēdzējām iestādēm pastāvošās iespējas izslēgt pretendentu no iepirkuma procedūras pavisam konkrētais mērķis ir ļaut tai novērtēt ikviena pretendenta godprātību un uzticamību, kā liecina Direktīvas 2014/24 57. panta 4. punkta c) un g) apakšpunkts un arī 101. apsvērums.”</w:t>
            </w:r>
            <w:r w:rsidRPr="00E21689">
              <w:rPr>
                <w:rFonts w:ascii="Times New Roman" w:hAnsi="Times New Roman" w:cs="Times New Roman"/>
                <w:iCs/>
                <w:sz w:val="24"/>
              </w:rPr>
              <w:t xml:space="preserve"> un „</w:t>
            </w:r>
            <w:r w:rsidRPr="00E21689">
              <w:rPr>
                <w:rFonts w:ascii="Times New Roman" w:hAnsi="Times New Roman" w:cs="Times New Roman"/>
                <w:i/>
                <w:iCs/>
                <w:sz w:val="24"/>
              </w:rPr>
              <w:t>Kā ir uzsvērts ģenerāladvokāta secinājumu 42. un 43. punktā, šie abi izslēgšanas iemesli [</w:t>
            </w:r>
            <w:r w:rsidRPr="00E21689">
              <w:rPr>
                <w:rFonts w:ascii="Times New Roman" w:hAnsi="Times New Roman" w:cs="Times New Roman"/>
                <w:iCs/>
                <w:sz w:val="24"/>
              </w:rPr>
              <w:t>Direktīvas 2014/24 57. panta 4. punkta c) un g) apakšpunkts</w:t>
            </w:r>
            <w:r w:rsidRPr="00E21689">
              <w:rPr>
                <w:rFonts w:ascii="Times New Roman" w:hAnsi="Times New Roman" w:cs="Times New Roman"/>
                <w:i/>
                <w:iCs/>
                <w:sz w:val="24"/>
              </w:rPr>
              <w:t>] pamatojas uz būtisku elementu izraudzītā pretendenta un līgumslēdzējas iestādes attiecībās, proti, uz izraudzītā pretendenta uzticamību, uz kuru balstās līgumslēdzējas iestādes uzticēšanās tam. Tādējādi šīs direktīvas 101. apsvēruma pirmajā daļā ir noteikts, ka līgumslēdzējas iestādes var izslēgt “ekonomikas dalībniekus, kas izrādījušies neuzticami”, un tā otrajā daļā ir ņemta vērā tāda “neatbilstīga rīcība” agrāku publisku līgumu izpildē, “kas liek nopietni apšaubīt ekonomikas dalībnieka uzticamību”</w:t>
            </w:r>
            <w:r w:rsidRPr="00E21689">
              <w:rPr>
                <w:rFonts w:ascii="Times New Roman" w:hAnsi="Times New Roman" w:cs="Times New Roman"/>
                <w:iCs/>
                <w:sz w:val="24"/>
              </w:rPr>
              <w:t>”</w:t>
            </w:r>
            <w:r w:rsidR="0042388E" w:rsidRPr="00E21689">
              <w:rPr>
                <w:rFonts w:ascii="Times New Roman" w:hAnsi="Times New Roman" w:cs="Times New Roman"/>
                <w:iCs/>
                <w:sz w:val="24"/>
              </w:rPr>
              <w:t xml:space="preserve"> .</w:t>
            </w:r>
          </w:p>
          <w:p w14:paraId="28313769" w14:textId="77777777"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 xml:space="preserve">Treškārt, tiek paredzēts noteikt garāku kandidātu un pretendentu izslēgšanas termiņu, to mainot no esošiem 12 mēnešiem no </w:t>
            </w:r>
            <w:r w:rsidRPr="00E21689">
              <w:rPr>
                <w:rFonts w:ascii="Times New Roman" w:hAnsi="Times New Roman" w:cs="Times New Roman"/>
                <w:color w:val="000000" w:themeColor="text1"/>
                <w:sz w:val="24"/>
                <w:szCs w:val="24"/>
              </w:rPr>
              <w:lastRenderedPageBreak/>
              <w:t>dienas, kad pasūtītājs, sabiedrisko pakalpojumu sniedzējs, publiskais partneris vai publiskā partnera pārstāvis vienpusēji atkāpies no iepirkuma līguma, vispārīgās vienošanās vai koncesijas līguma uz 36 mēnešiem. Šāds termiņa pagarinājums pamatojams ar to, ka 12 mēnešu termiņš salīdzinot ar iespējamo pārkāpuma smagumu kā dēļ pasūtītājam, sabiedrisko pakalpojumu sniedzējam, publiskam partnerim vai publiskā partnera pārstāvim ir nācies lauzts līgumu, kā arī lauztā līguma termiņu, kas var būt līdz 5 gadiem, 12 mēnešu termiņš ir nesamērīgi īss. Līdz ar to, ir paredzēts noteikt garāku termiņu kandidātu un pretendentu izslēgšanai.</w:t>
            </w:r>
          </w:p>
          <w:p w14:paraId="03278B5E" w14:textId="77777777" w:rsidR="00FF22D1" w:rsidRPr="00E21689" w:rsidRDefault="00FF22D1" w:rsidP="00FF22D1">
            <w:pPr>
              <w:spacing w:after="0" w:line="240" w:lineRule="auto"/>
              <w:jc w:val="both"/>
              <w:rPr>
                <w:rFonts w:ascii="Times New Roman" w:hAnsi="Times New Roman" w:cs="Times New Roman"/>
                <w:color w:val="000000" w:themeColor="text1"/>
                <w:sz w:val="24"/>
                <w:szCs w:val="24"/>
              </w:rPr>
            </w:pPr>
          </w:p>
          <w:p w14:paraId="1F1A4EEC" w14:textId="77777777" w:rsidR="00FF22D1" w:rsidRPr="00E21689" w:rsidRDefault="00FF22D1" w:rsidP="00FF22D1">
            <w:pPr>
              <w:spacing w:after="0" w:line="240" w:lineRule="auto"/>
              <w:jc w:val="both"/>
              <w:rPr>
                <w:rFonts w:ascii="Times New Roman" w:hAnsi="Times New Roman" w:cs="Times New Roman"/>
                <w:b/>
                <w:i/>
                <w:color w:val="000000" w:themeColor="text1"/>
                <w:sz w:val="24"/>
                <w:szCs w:val="24"/>
              </w:rPr>
            </w:pPr>
            <w:r w:rsidRPr="00E21689">
              <w:rPr>
                <w:rFonts w:ascii="Times New Roman" w:hAnsi="Times New Roman" w:cs="Times New Roman"/>
                <w:b/>
                <w:i/>
                <w:color w:val="000000" w:themeColor="text1"/>
                <w:sz w:val="24"/>
                <w:szCs w:val="24"/>
              </w:rPr>
              <w:t>Iepirkumu komisijas ietekmēšana un konfidenciālas informācijas iegūšana</w:t>
            </w:r>
          </w:p>
          <w:p w14:paraId="4F5268EF" w14:textId="5ECDFD18"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Līdz šim regulējumā nebija pārņemts direktīvas 57.panta 4.punkta i) apakšpunktā minētais izslēgšanas iemesls „</w:t>
            </w:r>
            <w:r w:rsidRPr="00E21689">
              <w:rPr>
                <w:rFonts w:ascii="Times New Roman" w:hAnsi="Times New Roman" w:cs="Times New Roman"/>
                <w:i/>
                <w:color w:val="000000" w:themeColor="text1"/>
                <w:sz w:val="24"/>
                <w:szCs w:val="24"/>
              </w:rPr>
              <w:t>ja ekonomikas dalībnieks ir mēģinājis nepamatoti ietekmēt līgumslēdzējas iestādes lēmumu pieņemšanas procesu, iegūt konfidenciālu informāciju, kas tam varētu sniegt nepamatotas priekšrocības iepirkuma procedūrā, vai netīši sniegt maldinošu informāciju, kas varētu būtiski ietekmēt lēmumus par izslēgšanu, atlasi vai līguma slēgšanas tiesību piešķiršanu.</w:t>
            </w:r>
            <w:r w:rsidRPr="00E21689">
              <w:rPr>
                <w:rFonts w:ascii="Times New Roman" w:hAnsi="Times New Roman" w:cs="Times New Roman"/>
                <w:color w:val="000000" w:themeColor="text1"/>
                <w:sz w:val="24"/>
                <w:szCs w:val="24"/>
              </w:rPr>
              <w:t xml:space="preserve">”. Līdz ar to, lai mazinātu korupcijas un interešu konflikta risku, ar grozījumiem tiek paredzēts papildināt </w:t>
            </w:r>
            <w:r w:rsidR="0069560F" w:rsidRPr="00E21689">
              <w:rPr>
                <w:rFonts w:ascii="Times New Roman" w:hAnsi="Times New Roman" w:cs="Times New Roman"/>
                <w:color w:val="000000" w:themeColor="text1"/>
                <w:sz w:val="24"/>
                <w:szCs w:val="24"/>
              </w:rPr>
              <w:t xml:space="preserve">esošos </w:t>
            </w:r>
            <w:r w:rsidRPr="00E21689">
              <w:rPr>
                <w:rFonts w:ascii="Times New Roman" w:hAnsi="Times New Roman" w:cs="Times New Roman"/>
                <w:color w:val="000000" w:themeColor="text1"/>
                <w:sz w:val="24"/>
                <w:szCs w:val="24"/>
              </w:rPr>
              <w:t>izslēgšanas iemeslus ar jaunu izslēgšanas iemeslu - ja kandidāts vai pretendents ir mēģinājis ietekmēt pasūtītāja vai iepirkumu komisijas vai iepirkumu komisijas locekļa lēmumu attiecībā uz iepirkuma procedūru vai mēģinājis iegūt tādu konfidenciālu informāciju, kas tam sniegtu nepamatotas priekšrocības iepirkuma procedūrā, vai sniedzis maldinošu informāciju, kas varētu būtiski ietekmēt lēmumu par kandidāta vai pretendenta tālāko dalību iepirkuma procedūrā vai iepirkuma līguma slēgšanas tiesību piešķiršanu, ļauj pasūtītājam izslēgt šādu kandidātu vai pretendentu no dalības iepirkumā. Šajā gadījumā pasūtītājam jākonstatē, ka kandidāta vai pretendenta nodoms ir bijis ietekmēt lēmumu vai iegūt tādu konfidenciālu informāciju, kas varētu būtiski ietekmēt lēmumu par tā tālāko dalību iepirkuma procedūrā vai iepirkuma līguma slēgšanas tiesību piešķiršanu. Kā pierādījums šādai ietekmēšanai vai mēģinājumam iegūt informāciju ir attiecīgās personas ziņojums, kurā būtu izklāstīti attiecīgie fakti, kas liecinātu par konkrētā kandidāta vai pretendenta rīcību.</w:t>
            </w:r>
          </w:p>
          <w:p w14:paraId="27908852" w14:textId="77777777" w:rsidR="00FF22D1" w:rsidRPr="00E21689" w:rsidRDefault="00FF22D1" w:rsidP="00FF22D1">
            <w:pPr>
              <w:spacing w:after="0" w:line="240" w:lineRule="auto"/>
              <w:jc w:val="both"/>
              <w:rPr>
                <w:rFonts w:ascii="Times New Roman" w:hAnsi="Times New Roman" w:cs="Times New Roman"/>
                <w:color w:val="000000" w:themeColor="text1"/>
                <w:sz w:val="24"/>
                <w:szCs w:val="24"/>
              </w:rPr>
            </w:pPr>
          </w:p>
          <w:p w14:paraId="6ECA700D" w14:textId="77777777" w:rsidR="00FF22D1" w:rsidRPr="00E21689" w:rsidRDefault="00FF22D1" w:rsidP="00FF22D1">
            <w:pPr>
              <w:spacing w:after="0" w:line="240" w:lineRule="auto"/>
              <w:jc w:val="both"/>
              <w:rPr>
                <w:rFonts w:ascii="Times New Roman" w:hAnsi="Times New Roman" w:cs="Times New Roman"/>
                <w:b/>
                <w:i/>
                <w:color w:val="000000" w:themeColor="text1"/>
                <w:sz w:val="24"/>
                <w:szCs w:val="24"/>
              </w:rPr>
            </w:pPr>
            <w:r w:rsidRPr="00E21689">
              <w:rPr>
                <w:rFonts w:ascii="Times New Roman" w:hAnsi="Times New Roman" w:cs="Times New Roman"/>
                <w:b/>
                <w:i/>
                <w:color w:val="000000" w:themeColor="text1"/>
                <w:sz w:val="24"/>
                <w:szCs w:val="24"/>
              </w:rPr>
              <w:t xml:space="preserve">Izņēmumi izslēgšanas noteikumu piemērošanai </w:t>
            </w:r>
          </w:p>
          <w:p w14:paraId="6739A0C0" w14:textId="568BEE55"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 xml:space="preserve">Šobrīd regulējumā ir paredzēts, ka, ja pasūtītājs saskaņā ar PIL 8.panta septītās daļas 7.punktu piemēro sarunu procedūru, tas nepiemēro 42.panta pirmās daļas 3.punktu – ir pasludināts kandidāta vai pretendenta maksātnespējas process, apturēta kandidāta vai pretendenta saimnieciskā darbība, kandidāts vai pretendents tiek likvidēts. Konkrētais izņēmums attiecināms tikai uz ļoti specifisku gadījumu, ja pasūtītajam ir iespēja iepirkt preces vai pakalpojumus ar īpaši izdevīgiem noteikumiem no </w:t>
            </w:r>
            <w:r w:rsidRPr="00E21689">
              <w:rPr>
                <w:rFonts w:ascii="Times New Roman" w:hAnsi="Times New Roman" w:cs="Times New Roman"/>
                <w:color w:val="000000" w:themeColor="text1"/>
                <w:sz w:val="24"/>
                <w:szCs w:val="24"/>
              </w:rPr>
              <w:lastRenderedPageBreak/>
              <w:t>piegādātāja, kas izbeidz savu saimniecisko darbību, vai likvidatora, kurš veica piegādātāja likvidācijas procesu, vai no administratora, kurš rīko bankrotējuša piegādātāja mantas izpārdošanu saskaņā ar normatīvajiem aktiem. Šobrīd šāds piegādātājs netiek izslēgts tikai attiecībā uz 42.panta pirmās daļas 3.punktu, tomēr jāsaprot, ka gadījumos, kad uzņēmums ir pasludināts par maksātnespējīgu, tam ir apturēta saimnieciskā darbība vai tas tiek likvidēts tam var pastāvēta arī citi izslēgšanas gadījumi, piemēram, nodokļu parādi vai citas neizpildītas saistības nodokļu jomā. Līdz ar to veidojas situācija, ka faktiski nebūs iespējams iegādāties preces ar īpaši izdevīgiem noteikumiem, jo būs jāizslēdz šāds pretendents, piemēram, nodokļu parādu dēļ vai citu neizpildītu saistību nodokļu jomā dēļ. Lielākajā daļā gadījumu uzņēmumiem, kuri tiek pasludināti par maksātnespējīgiem ir arī nodokļu parādi. Līdz ar to, ievērojot izņēmuma specifiku, tiek precizēts regulējums un tiek noteikts, ka rīkojot sarunu procedūru</w:t>
            </w:r>
            <w:r w:rsidR="006C366B" w:rsidRPr="00E21689">
              <w:rPr>
                <w:rFonts w:ascii="Times New Roman" w:hAnsi="Times New Roman" w:cs="Times New Roman"/>
                <w:color w:val="000000" w:themeColor="text1"/>
                <w:sz w:val="24"/>
                <w:szCs w:val="24"/>
              </w:rPr>
              <w:t xml:space="preserve">, </w:t>
            </w:r>
            <w:r w:rsidRPr="00E21689">
              <w:rPr>
                <w:rFonts w:ascii="Times New Roman" w:hAnsi="Times New Roman" w:cs="Times New Roman"/>
                <w:color w:val="000000" w:themeColor="text1"/>
                <w:sz w:val="24"/>
                <w:szCs w:val="24"/>
              </w:rPr>
              <w:t xml:space="preserve">pamatojoties uz septītās daļas 7.punktu, nav jāpiemēro izslēgšanas </w:t>
            </w:r>
            <w:r w:rsidR="00963EF9" w:rsidRPr="00E21689">
              <w:rPr>
                <w:rFonts w:ascii="Times New Roman" w:hAnsi="Times New Roman" w:cs="Times New Roman"/>
                <w:color w:val="000000" w:themeColor="text1"/>
                <w:sz w:val="24"/>
                <w:szCs w:val="24"/>
              </w:rPr>
              <w:t>iemesli</w:t>
            </w:r>
            <w:r w:rsidRPr="00E21689">
              <w:rPr>
                <w:rFonts w:ascii="Times New Roman" w:hAnsi="Times New Roman" w:cs="Times New Roman"/>
                <w:color w:val="000000" w:themeColor="text1"/>
                <w:sz w:val="24"/>
                <w:szCs w:val="24"/>
              </w:rPr>
              <w:t>.</w:t>
            </w:r>
          </w:p>
          <w:p w14:paraId="28D8D3AC" w14:textId="0FDD32C1" w:rsidR="00FF22D1" w:rsidRPr="00E21689" w:rsidRDefault="00EE2C07"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Tāpat arī, PIL</w:t>
            </w:r>
            <w:r w:rsidR="00FF22D1" w:rsidRPr="00E21689">
              <w:rPr>
                <w:rFonts w:ascii="Times New Roman" w:hAnsi="Times New Roman" w:cs="Times New Roman"/>
                <w:color w:val="000000" w:themeColor="text1"/>
                <w:sz w:val="24"/>
                <w:szCs w:val="24"/>
              </w:rPr>
              <w:t xml:space="preserve"> 8.panta septītās daļas 3.punktā ir noteikts, ka sarunu procedūru pasūtītājs ir tiesīgs piemērot, ja pasūtītājam neparedzamu ārkārtas apstākļu rezultātā objektīvi radusies situācija, kurā steidzamības dēļ nav iespējams piemērot atklātu konkursu, slēgtu konkursu vai konkursa procedūru ar sarunām. Minētie apstākļi, kas pamato ārkārtas situāciju, nedrīkst būt atkarīgi no pasūtītāja darbības. </w:t>
            </w:r>
          </w:p>
          <w:p w14:paraId="213D32DF" w14:textId="77777777"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 xml:space="preserve">Par neparedzamiem ārkārtas apstākļiem uzskatāmi apstākļi, kuri iziet ārpus normālas ekonomiskās un sociālās situācijas robežām (piemēram, avārijas vai dabas katastrofas) un kuru dēļ  radusies  neatliekama  nepieciešamība  veikt  iepirkumus  neparedzamo  ārkārtas  apstākļu izraisīto seku novēršanai.  </w:t>
            </w:r>
          </w:p>
          <w:p w14:paraId="43D55021" w14:textId="37348925"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Līdz ar to praksē</w:t>
            </w:r>
            <w:r w:rsidR="00CC6049"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pastāvot situācijām, kad līguma noslēgšana ar konkrēto piegādātāju ir saistīta ar ārkārtas apstākļiem un ir būtiska sabiedrības interešu nodrošināšanai, piemēram, drošības, veselības vai vides aizsardzības nodrošināšanai</w:t>
            </w:r>
            <w:r w:rsidR="00CC6049"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ir secināts, ka</w:t>
            </w:r>
            <w:r w:rsidR="00CC6049"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pastāvot šādiem apstākļiem</w:t>
            </w:r>
            <w:r w:rsidR="00CC6049"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nav samērīgi veikt laikietilpīgo izslēgšanas iemeslu pārbaudi. Arī direktīvas 57.panta 3.punktā ir noteikts, ka „</w:t>
            </w:r>
            <w:r w:rsidRPr="00E21689">
              <w:rPr>
                <w:rFonts w:ascii="Times New Roman" w:hAnsi="Times New Roman" w:cs="Times New Roman"/>
                <w:i/>
                <w:color w:val="000000" w:themeColor="text1"/>
                <w:sz w:val="24"/>
                <w:szCs w:val="24"/>
              </w:rPr>
              <w:t>Izņēmuma gadījumos dalībvalstis var paredzēt atkāpi no 1. un 2. punktā paredzētās obligātās izslēgšanas tādu prioritāru iemeslu dēļ, kas ir saistīti ar sabiedrības interesēm, piemēram, ar sabiedrības veselību vai vides aizsardzību</w:t>
            </w:r>
            <w:r w:rsidRPr="00E21689">
              <w:rPr>
                <w:rFonts w:ascii="Times New Roman" w:hAnsi="Times New Roman" w:cs="Times New Roman"/>
                <w:color w:val="000000" w:themeColor="text1"/>
                <w:sz w:val="24"/>
                <w:szCs w:val="24"/>
              </w:rPr>
              <w:t>”. Līdz ar to, ar grozījumiem ir paredzēts noteikt arī izņēmumu, ka</w:t>
            </w:r>
            <w:r w:rsidR="00CC6049"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piemērojot sarunu procedūru</w:t>
            </w:r>
            <w:r w:rsidR="00CC6049"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pamatojoties uz septītās daļas 3.punktu, ja iepirkuma līguma noslēgšana ir būtiska sabiedrības interešu nodrošināšanai, piemēram, drošības, veselības vai vides aizsardzības nodrošināšanai, nav jāpiemēro izslēgšanas </w:t>
            </w:r>
            <w:r w:rsidR="00963EF9" w:rsidRPr="00E21689">
              <w:rPr>
                <w:rFonts w:ascii="Times New Roman" w:hAnsi="Times New Roman" w:cs="Times New Roman"/>
                <w:color w:val="000000" w:themeColor="text1"/>
                <w:sz w:val="24"/>
                <w:szCs w:val="24"/>
              </w:rPr>
              <w:t>iemesli</w:t>
            </w:r>
            <w:r w:rsidRPr="00E21689">
              <w:rPr>
                <w:rFonts w:ascii="Times New Roman" w:hAnsi="Times New Roman" w:cs="Times New Roman"/>
                <w:color w:val="000000" w:themeColor="text1"/>
                <w:sz w:val="24"/>
                <w:szCs w:val="24"/>
              </w:rPr>
              <w:t>.</w:t>
            </w:r>
          </w:p>
          <w:p w14:paraId="696FE7E3" w14:textId="77777777" w:rsidR="00FF22D1" w:rsidRPr="00E21689" w:rsidRDefault="00FF22D1" w:rsidP="00FF22D1">
            <w:pPr>
              <w:spacing w:after="0" w:line="240" w:lineRule="auto"/>
              <w:jc w:val="both"/>
              <w:rPr>
                <w:rFonts w:ascii="Times New Roman" w:hAnsi="Times New Roman" w:cs="Times New Roman"/>
                <w:color w:val="000000" w:themeColor="text1"/>
                <w:sz w:val="24"/>
                <w:szCs w:val="24"/>
              </w:rPr>
            </w:pPr>
          </w:p>
          <w:p w14:paraId="051FF0DF" w14:textId="77777777" w:rsidR="00FF22D1" w:rsidRPr="00E21689" w:rsidRDefault="00FF22D1" w:rsidP="00FF22D1">
            <w:pPr>
              <w:spacing w:after="0" w:line="240" w:lineRule="auto"/>
              <w:jc w:val="both"/>
              <w:rPr>
                <w:rFonts w:ascii="Times New Roman" w:hAnsi="Times New Roman" w:cs="Times New Roman"/>
                <w:b/>
                <w:i/>
                <w:color w:val="000000" w:themeColor="text1"/>
                <w:sz w:val="24"/>
                <w:szCs w:val="24"/>
              </w:rPr>
            </w:pPr>
            <w:r w:rsidRPr="00E21689">
              <w:rPr>
                <w:rFonts w:ascii="Times New Roman" w:hAnsi="Times New Roman" w:cs="Times New Roman"/>
                <w:b/>
                <w:i/>
                <w:color w:val="000000" w:themeColor="text1"/>
                <w:sz w:val="24"/>
                <w:szCs w:val="24"/>
              </w:rPr>
              <w:t xml:space="preserve">Pārbaudāmās personas un izslēgšanas iemeslu pārbaude </w:t>
            </w:r>
          </w:p>
          <w:p w14:paraId="356842BA" w14:textId="0C8CBAA0"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 xml:space="preserve">Saskaņā ar spēkā esošo regulējumu, ne visi izslēgšanas iemesli tiek attiecināti uz pretendenta norādītajiem apakšuzņēmējiem, personālsabiedrības biedru, ja kandidāts vai pretendents ir personālsabiedrība un uz kandidāta vai pretendenta norādīto </w:t>
            </w:r>
            <w:r w:rsidRPr="00E21689">
              <w:rPr>
                <w:rFonts w:ascii="Times New Roman" w:hAnsi="Times New Roman" w:cs="Times New Roman"/>
                <w:color w:val="000000" w:themeColor="text1"/>
                <w:sz w:val="24"/>
                <w:szCs w:val="24"/>
              </w:rPr>
              <w:lastRenderedPageBreak/>
              <w:t xml:space="preserve">personu, uz kuras iespējām kandidāts vai pretendents balstās, lai apliecinātu, ka tā kvalifikācija atbilst paziņojumā par līgumu vai iepirkuma procedūras dokumentos noteiktajām prasībām, turklāt attiecināmie izslēgšanas iemesli tiek pārbaudīti tikai tiem pretendenta norādītajiem apakšuzņēmējiem, kura veicamo būvdarbu vai sniedzamo pakalpojumu vērtība ir vismaz 10 procenti no kopējās publiska līguma vērtība. </w:t>
            </w:r>
            <w:r w:rsidRPr="00E21689">
              <w:rPr>
                <w:rFonts w:ascii="Times New Roman" w:hAnsi="Times New Roman" w:cs="Times New Roman"/>
                <w:sz w:val="24"/>
                <w:szCs w:val="32"/>
              </w:rPr>
              <w:t xml:space="preserve">Līdz ar to izslēgšanas noteikumi nav attiecināmi uz tādiem apakšuzņēmējiem, kuru veicamo būvdarbu vai sniedzamo pakalpojumu vērtība nesasniedz 10% no kopējās iepirkuma līguma vērtības, kā arī uz tādām personām (tai skaitā apakšuzņēmējiem), kuras ir piesaistītas tikai kādu noteiktu darbu veikšanai, bet ar to iespējām netiek apliecināta pretendenta atbilstība kvalifikācijas prasībām (tomēr izslēgšanas noteikumi ir attiecināmi, ja šo personu veicamo būvdarbu vai sniedzamo pakalpojumu vērtība sasniedz10% no kopējās iepirkuma līguma vērtības). </w:t>
            </w:r>
            <w:r w:rsidRPr="00E21689">
              <w:rPr>
                <w:rFonts w:ascii="Times New Roman" w:hAnsi="Times New Roman" w:cs="Times New Roman"/>
                <w:color w:val="000000" w:themeColor="text1"/>
                <w:sz w:val="24"/>
                <w:szCs w:val="24"/>
              </w:rPr>
              <w:t>Direktīvas 63.panta 1.punkta otrā daļa nosaka, ka „</w:t>
            </w:r>
            <w:r w:rsidRPr="00E21689">
              <w:rPr>
                <w:rFonts w:ascii="Times New Roman" w:hAnsi="Times New Roman" w:cs="Times New Roman"/>
                <w:i/>
                <w:color w:val="000000" w:themeColor="text1"/>
                <w:sz w:val="24"/>
                <w:szCs w:val="24"/>
              </w:rPr>
              <w:t>Līgumslēdzēja iestāde saskaņā ar 59., 60. un 61. pantu pārbauda, vai šie subjekti, uz kuru spējām ekonomikas dalībnieks paredz paļauties, atbilst attiecīgajiem atlases kritērijiem un vai ir iemesls to izslēgšanai saskaņā ar 57. pantu</w:t>
            </w:r>
            <w:r w:rsidRPr="00E21689">
              <w:rPr>
                <w:rFonts w:ascii="Times New Roman" w:hAnsi="Times New Roman" w:cs="Times New Roman"/>
                <w:color w:val="000000" w:themeColor="text1"/>
                <w:sz w:val="24"/>
                <w:szCs w:val="24"/>
              </w:rPr>
              <w:t>”. Tāpat direktīvā tiek likts uzsvars uz lielāku apakšuzņēmēju kontroli. Līdz ar to, lai nodrošinātu lielākas apakšuzņēmēju kontroles iespējas, pirmkārt likumprojektā ir paredzēts noteikt, ka pretendentam jānorāda visi apakšuzņēmēji neatkarīgi no tā</w:t>
            </w:r>
            <w:r w:rsidR="00D43197"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cik liela ir veicamo būvdarbu vai sniedzamo pakalpojumu vērtība, izslēdzot nosacījumu, ka prasības attiecināms tikai uz tiem apakšuzņēmējiem</w:t>
            </w:r>
            <w:r w:rsidR="00D43197"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kura veicamo būvdarbu vai sniedzamo pakalpojumu vērtība ir vismaz 10 procenti no kopējās publiska līguma vērtības</w:t>
            </w:r>
            <w:r w:rsidR="00D43197"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un, otrkārt, izslēgšanas iemeslu pārbaude veicama uz visām attiecīgajām personām (apakšuzņēmējiem, personālsabiedrības biedru, ja kandidāts vai pretendents ir personālsabiedrība un uz kandidāta vai pretendenta norādīto personu, uz kuras iespējām kandidāts vai pretendents balstās, lai apliecinātu, ka tā kvalifikācija atbilst paziņojumā par līgumu vai iepirkuma procedūras dokumentos noteiktajām prasībām), attiecībā uz visiem izslēgšanas iemesliem. </w:t>
            </w:r>
          </w:p>
          <w:p w14:paraId="4B04BCFF" w14:textId="77777777" w:rsidR="007C2D80" w:rsidRDefault="007C2D80" w:rsidP="00FF22D1">
            <w:pPr>
              <w:spacing w:after="0" w:line="240" w:lineRule="auto"/>
              <w:jc w:val="both"/>
              <w:rPr>
                <w:rFonts w:ascii="Times New Roman" w:hAnsi="Times New Roman" w:cs="Times New Roman"/>
                <w:color w:val="000000" w:themeColor="text1"/>
                <w:sz w:val="24"/>
                <w:szCs w:val="24"/>
              </w:rPr>
            </w:pPr>
          </w:p>
          <w:p w14:paraId="73494721" w14:textId="77777777" w:rsidR="007C2D80" w:rsidRDefault="007C2D80" w:rsidP="00FF22D1">
            <w:pPr>
              <w:spacing w:after="0" w:line="240" w:lineRule="auto"/>
              <w:jc w:val="both"/>
              <w:rPr>
                <w:rFonts w:ascii="Times New Roman" w:hAnsi="Times New Roman" w:cs="Times New Roman"/>
                <w:color w:val="000000" w:themeColor="text1"/>
                <w:sz w:val="24"/>
                <w:szCs w:val="24"/>
              </w:rPr>
            </w:pPr>
          </w:p>
          <w:p w14:paraId="46D3302A" w14:textId="33D117A8" w:rsidR="00011609"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Ņemot vērā, ka ir paredzēti jauni izslēgšanas iemesli un precizēts pārbaudāmo personu loks, lai pasūtītājiem būt skaidrs</w:t>
            </w:r>
            <w:r w:rsidR="00D43197"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kā veicama izslēgšanas iemeslu pārbaude un kārtība, likumā tiek precizēta pārbaudes kārtība. </w:t>
            </w:r>
            <w:r w:rsidR="00077708" w:rsidRPr="00E21689">
              <w:rPr>
                <w:rFonts w:ascii="Times New Roman" w:hAnsi="Times New Roman" w:cs="Times New Roman"/>
                <w:color w:val="000000" w:themeColor="text1"/>
                <w:sz w:val="24"/>
                <w:szCs w:val="24"/>
              </w:rPr>
              <w:t>Jaunā regulējuma 42.p</w:t>
            </w:r>
            <w:r w:rsidRPr="00E21689">
              <w:rPr>
                <w:rFonts w:ascii="Times New Roman" w:hAnsi="Times New Roman" w:cs="Times New Roman"/>
                <w:color w:val="000000" w:themeColor="text1"/>
                <w:sz w:val="24"/>
                <w:szCs w:val="24"/>
              </w:rPr>
              <w:t>anta piektās daļas 1. punktā tiek uzskaitīta kārtība</w:t>
            </w:r>
            <w:r w:rsidR="00D43197"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kādā pasūtītājs iegūst informāciju attiecībā uz Latvijā reģistrētu vai pastāvīgi dzīvojošu personu, kā arī saistībā ar panta otrās daļas 1., 2., 5. un 6.punktā minētajiem izslēgšanas iemesliem attiecībā uz ārvalstī reģistrētu vai pastāvīgi dzīvojošu personu. Tas nozīmē, ka turpmāk pasūtītājs, izmantojot </w:t>
            </w:r>
            <w:r w:rsidRPr="00E21689">
              <w:rPr>
                <w:rFonts w:ascii="Times New Roman" w:hAnsi="Times New Roman" w:cs="Times New Roman"/>
                <w:sz w:val="24"/>
                <w:szCs w:val="30"/>
              </w:rPr>
              <w:t>Valsts reģionālās attīstības aģentūras pārziņā esošās e-iepirkumu sistēmas e-izziņu apakšsistēmu</w:t>
            </w:r>
            <w:r w:rsidRPr="00E21689">
              <w:rPr>
                <w:rFonts w:ascii="Times New Roman" w:hAnsi="Times New Roman" w:cs="Times New Roman"/>
                <w:color w:val="000000" w:themeColor="text1"/>
                <w:sz w:val="24"/>
                <w:szCs w:val="24"/>
              </w:rPr>
              <w:t xml:space="preserve">, varēs pārliecināties vai Latvijā uz ārvalstī reģistrētu vai pastāvīgi dzīvojošu personu, nav attiecināmi 42.panta otrās daļas 1., 2., 5. </w:t>
            </w:r>
            <w:r w:rsidRPr="00E21689">
              <w:rPr>
                <w:rFonts w:ascii="Times New Roman" w:hAnsi="Times New Roman" w:cs="Times New Roman"/>
                <w:color w:val="000000" w:themeColor="text1"/>
                <w:sz w:val="24"/>
                <w:szCs w:val="24"/>
              </w:rPr>
              <w:lastRenderedPageBreak/>
              <w:t xml:space="preserve">un 6.punktā minētajiem izslēgšanas iemesli. Informāciju varēs pārbaudīt </w:t>
            </w:r>
            <w:r w:rsidRPr="00E21689">
              <w:rPr>
                <w:rFonts w:ascii="Times New Roman" w:hAnsi="Times New Roman" w:cs="Times New Roman"/>
                <w:sz w:val="24"/>
                <w:szCs w:val="30"/>
              </w:rPr>
              <w:t>Valsts reģionālās attīstības aģentūras pārziņā esošās e-iepirkumu sistēmas e-izziņu apakšsistēmā</w:t>
            </w:r>
            <w:r w:rsidRPr="00E21689">
              <w:rPr>
                <w:rFonts w:ascii="Times New Roman" w:hAnsi="Times New Roman" w:cs="Times New Roman"/>
                <w:color w:val="000000" w:themeColor="text1"/>
                <w:sz w:val="24"/>
                <w:szCs w:val="24"/>
              </w:rPr>
              <w:t>, kas tā pat kā par Latvijā reģistrētu kandidātu vai pretendentu informāciju iegūst no Iekšlietu ministrijas Informācijas centra (Sodu reģistra) un Valsts ieņēmumu dienesta un Latvijas Republikas pašvaldībām. Šāda kartība paredzēta, lai pārliecinātos, ka attiecīgā persona nav sodīta Latvijā un tai nav neizpildītas nodokļu saistības Latvijā.</w:t>
            </w:r>
          </w:p>
          <w:p w14:paraId="25C08530" w14:textId="7E787219" w:rsidR="00FF22D1" w:rsidRPr="00B40C4B" w:rsidRDefault="00FF22D1" w:rsidP="00FF22D1">
            <w:pPr>
              <w:spacing w:after="0" w:line="240" w:lineRule="auto"/>
              <w:jc w:val="both"/>
              <w:rPr>
                <w:rFonts w:ascii="Times New Roman" w:hAnsi="Times New Roman" w:cs="Times New Roman"/>
                <w:color w:val="000000" w:themeColor="text1"/>
                <w:sz w:val="24"/>
                <w:szCs w:val="24"/>
              </w:rPr>
            </w:pPr>
            <w:r w:rsidRPr="00B40C4B">
              <w:rPr>
                <w:rFonts w:ascii="Times New Roman" w:hAnsi="Times New Roman" w:cs="Times New Roman"/>
                <w:color w:val="000000" w:themeColor="text1"/>
                <w:sz w:val="24"/>
                <w:szCs w:val="24"/>
              </w:rPr>
              <w:t xml:space="preserve">Attiecībā uz informāciju, kas iegūstama no Uzņēmumu reģistra, tās iegūšanas mērķis ir saistīts ar nepieciešamību iegūt informāciju par tām personām (persona, kura ir kandidāta vai pretendenta valdes vai padomes loceklis, pārstāvēttiesīgā persona vai prokūrists, </w:t>
            </w:r>
            <w:r w:rsidR="007C2D80" w:rsidRPr="00B40C4B">
              <w:rPr>
                <w:rFonts w:ascii="Times New Roman" w:hAnsi="Times New Roman" w:cs="Times New Roman"/>
                <w:color w:val="000000" w:themeColor="text1"/>
                <w:sz w:val="24"/>
                <w:szCs w:val="24"/>
              </w:rPr>
              <w:t xml:space="preserve">patiesais labuma guvējs </w:t>
            </w:r>
            <w:r w:rsidRPr="00B40C4B">
              <w:rPr>
                <w:rFonts w:ascii="Times New Roman" w:hAnsi="Times New Roman" w:cs="Times New Roman"/>
                <w:color w:val="000000" w:themeColor="text1"/>
                <w:sz w:val="24"/>
                <w:szCs w:val="24"/>
              </w:rPr>
              <w:t>vai persona, kura ir pilnvarota pārstāvēt kandidātu</w:t>
            </w:r>
            <w:r w:rsidR="007C2D80" w:rsidRPr="00B40C4B">
              <w:rPr>
                <w:rFonts w:ascii="Times New Roman" w:hAnsi="Times New Roman" w:cs="Times New Roman"/>
                <w:color w:val="000000" w:themeColor="text1"/>
                <w:sz w:val="24"/>
                <w:szCs w:val="24"/>
              </w:rPr>
              <w:t xml:space="preserve"> vai </w:t>
            </w:r>
            <w:r w:rsidRPr="00B40C4B">
              <w:rPr>
                <w:rFonts w:ascii="Times New Roman" w:hAnsi="Times New Roman" w:cs="Times New Roman"/>
                <w:color w:val="000000" w:themeColor="text1"/>
                <w:sz w:val="24"/>
                <w:szCs w:val="24"/>
              </w:rPr>
              <w:t>pretendentu darbībās, kas saistītas ar filiāli</w:t>
            </w:r>
            <w:r w:rsidR="007C2D80" w:rsidRPr="00B40C4B">
              <w:rPr>
                <w:rFonts w:ascii="Times New Roman" w:hAnsi="Times New Roman" w:cs="Times New Roman"/>
                <w:color w:val="000000" w:themeColor="text1"/>
                <w:sz w:val="24"/>
                <w:szCs w:val="24"/>
              </w:rPr>
              <w:t xml:space="preserve"> vai persona, kurai kandidātā vai pretendentā ir izšķiroš</w:t>
            </w:r>
            <w:r w:rsidR="009B5CD2" w:rsidRPr="00B40C4B">
              <w:rPr>
                <w:rFonts w:ascii="Times New Roman" w:hAnsi="Times New Roman" w:cs="Times New Roman"/>
                <w:color w:val="000000" w:themeColor="text1"/>
                <w:sz w:val="24"/>
                <w:szCs w:val="24"/>
              </w:rPr>
              <w:t>ā</w:t>
            </w:r>
            <w:r w:rsidR="007C2D80" w:rsidRPr="00B40C4B">
              <w:rPr>
                <w:rFonts w:ascii="Times New Roman" w:hAnsi="Times New Roman" w:cs="Times New Roman"/>
                <w:color w:val="000000" w:themeColor="text1"/>
                <w:sz w:val="24"/>
                <w:szCs w:val="24"/>
              </w:rPr>
              <w:t xml:space="preserve"> </w:t>
            </w:r>
            <w:r w:rsidR="009B5CD2" w:rsidRPr="00B40C4B">
              <w:rPr>
                <w:rFonts w:ascii="Times New Roman" w:hAnsi="Times New Roman" w:cs="Times New Roman"/>
                <w:color w:val="000000" w:themeColor="text1"/>
                <w:sz w:val="24"/>
                <w:szCs w:val="24"/>
              </w:rPr>
              <w:t>ietekme uz līdzdalības pamata Koncernu likuma izpratnē</w:t>
            </w:r>
            <w:r w:rsidRPr="00B40C4B">
              <w:rPr>
                <w:rFonts w:ascii="Times New Roman" w:hAnsi="Times New Roman" w:cs="Times New Roman"/>
                <w:color w:val="000000" w:themeColor="text1"/>
                <w:sz w:val="24"/>
                <w:szCs w:val="24"/>
              </w:rPr>
              <w:t xml:space="preserve">), par kurām veicama pārbaude saistībā ar panta otrās daļas pirmajā punktā minēto izslēgšanas iemelsu. Tāpat, lai šādas informācijas iegūšana būtu likumīga, attiecīgajā daļā ir paredzēta atsauce, ka šādas informācijas iegūšanai nav nepieciešama attiecīgo personu piekrišana. Konkrētajā gadījumā ar attiecīgajām personām saprotamas tādas personas kā kandidāts, pretendents, personālsabiedrības biedrs, ja kandidāts vai pretendents ir personālsabiedrība, kandidāta vai pretendenta norādītā persona, uz kuras iespējām kandidāts vai pretendents balstās, lai apliecinātu, ka tā kvalifikācija atbilst paziņojumā par līgumu vai iepirkuma procedūras dokumentos noteiktajām prasībām, </w:t>
            </w:r>
            <w:r w:rsidRPr="00B40C4B">
              <w:t xml:space="preserve"> </w:t>
            </w:r>
            <w:r w:rsidRPr="00B40C4B">
              <w:rPr>
                <w:rFonts w:ascii="Times New Roman" w:hAnsi="Times New Roman" w:cs="Times New Roman"/>
                <w:color w:val="000000" w:themeColor="text1"/>
                <w:sz w:val="24"/>
                <w:szCs w:val="24"/>
              </w:rPr>
              <w:t>pretendenta norādītais apakšuzņēmējs, kā arī persona, kura ir kandidāta vai pretendenta valdes vai padomes loceklis, pārstāvēttiesīgā persona</w:t>
            </w:r>
            <w:r w:rsidR="007C2D80" w:rsidRPr="00B40C4B">
              <w:rPr>
                <w:rFonts w:ascii="Times New Roman" w:hAnsi="Times New Roman" w:cs="Times New Roman"/>
                <w:color w:val="000000" w:themeColor="text1"/>
                <w:sz w:val="24"/>
                <w:szCs w:val="24"/>
              </w:rPr>
              <w:t>, patiesais labuma guvējs</w:t>
            </w:r>
            <w:r w:rsidRPr="00B40C4B">
              <w:rPr>
                <w:rFonts w:ascii="Times New Roman" w:hAnsi="Times New Roman" w:cs="Times New Roman"/>
                <w:color w:val="000000" w:themeColor="text1"/>
                <w:sz w:val="24"/>
                <w:szCs w:val="24"/>
              </w:rPr>
              <w:t xml:space="preserve"> vai prokūrists, vai persona, kura ir pilnvarota pārstāvēt kandidātu vai pretendentu darbībās, kas saistītas ar filiāli</w:t>
            </w:r>
            <w:r w:rsidR="007C2D80" w:rsidRPr="00B40C4B">
              <w:rPr>
                <w:rFonts w:ascii="Times New Roman" w:hAnsi="Times New Roman" w:cs="Times New Roman"/>
                <w:color w:val="000000" w:themeColor="text1"/>
                <w:sz w:val="24"/>
                <w:szCs w:val="24"/>
              </w:rPr>
              <w:t xml:space="preserve"> vai persona, kurai kandidātā vai pretendentā ir </w:t>
            </w:r>
            <w:r w:rsidR="009B5CD2" w:rsidRPr="00B40C4B">
              <w:rPr>
                <w:rFonts w:ascii="Times New Roman" w:hAnsi="Times New Roman" w:cs="Times New Roman"/>
                <w:color w:val="000000" w:themeColor="text1"/>
                <w:sz w:val="24"/>
                <w:szCs w:val="24"/>
              </w:rPr>
              <w:t>izšķirošā ietekme uz līdzdalības pamata Koncernu likuma izpratnē</w:t>
            </w:r>
            <w:r w:rsidRPr="00B40C4B">
              <w:rPr>
                <w:rFonts w:ascii="Times New Roman" w:hAnsi="Times New Roman" w:cs="Times New Roman"/>
                <w:color w:val="000000" w:themeColor="text1"/>
                <w:sz w:val="24"/>
                <w:szCs w:val="24"/>
              </w:rPr>
              <w:t>.</w:t>
            </w:r>
          </w:p>
          <w:p w14:paraId="786EB5BB" w14:textId="780CB994" w:rsidR="004D17D8" w:rsidRPr="00B40C4B" w:rsidRDefault="004E16D2" w:rsidP="00FF22D1">
            <w:pPr>
              <w:spacing w:after="0" w:line="240" w:lineRule="auto"/>
              <w:jc w:val="both"/>
              <w:rPr>
                <w:rFonts w:ascii="Times New Roman" w:hAnsi="Times New Roman" w:cs="Times New Roman"/>
                <w:color w:val="000000" w:themeColor="text1"/>
                <w:sz w:val="24"/>
                <w:szCs w:val="24"/>
              </w:rPr>
            </w:pPr>
            <w:r w:rsidRPr="00B40C4B">
              <w:rPr>
                <w:rFonts w:ascii="Times New Roman" w:hAnsi="Times New Roman" w:cs="Times New Roman"/>
                <w:color w:val="000000" w:themeColor="text1"/>
                <w:sz w:val="24"/>
                <w:szCs w:val="24"/>
              </w:rPr>
              <w:t>Saskaņā ar Noziedzīgi iegūtu līdzekļu legalizācijas un terorisma finansēšanas novēršanas likumu patiesais labuma guvējs ir fiziskā persona, juridiskās personas īpašnieks vai kura kontrolē juridisko personu, vai kuras vārdā, labā, interesēs tiek nodibinātas darījuma attiecības vai tiek veikts gadījuma rakstura darījums, un tā ir vismaz attiecībā uz juridiskajām personām — fiziskā persona, kurai tiešas vai netiešas līdzdalības veidā pieder vairāk nekā 25 procenti no juridiskās personas kapitāla daļām vai balsstiesīgajām akcijām vai kura to tiešā vai netiešā veidā kontrolē. Tas nozīmē, ka faktiski tā ir fiziska persona, kurai pieder vai kuras interesēs ir izveidota vai darbojas minētā juridiskā persona, vai kura tiešā vai netiešā veidā īsteno kontroli pār šo juridisko personu.</w:t>
            </w:r>
          </w:p>
          <w:p w14:paraId="4EE64470" w14:textId="462CFB65" w:rsidR="007E73B6" w:rsidRPr="00B40C4B" w:rsidRDefault="004D17D8" w:rsidP="007E73B6">
            <w:pPr>
              <w:spacing w:after="0" w:line="240" w:lineRule="auto"/>
              <w:jc w:val="both"/>
              <w:rPr>
                <w:rFonts w:ascii="Times New Roman" w:hAnsi="Times New Roman" w:cs="Times New Roman"/>
                <w:color w:val="000000" w:themeColor="text1"/>
                <w:sz w:val="24"/>
                <w:szCs w:val="24"/>
              </w:rPr>
            </w:pPr>
            <w:r w:rsidRPr="00B40C4B">
              <w:rPr>
                <w:rFonts w:ascii="Times New Roman" w:hAnsi="Times New Roman" w:cs="Times New Roman"/>
                <w:color w:val="000000" w:themeColor="text1"/>
                <w:sz w:val="24"/>
                <w:szCs w:val="24"/>
              </w:rPr>
              <w:t>Atbilstoši Koncernu likumam</w:t>
            </w:r>
            <w:r w:rsidR="00F43C17" w:rsidRPr="00B40C4B">
              <w:rPr>
                <w:rFonts w:ascii="Times New Roman" w:hAnsi="Times New Roman" w:cs="Times New Roman"/>
                <w:color w:val="000000" w:themeColor="text1"/>
                <w:sz w:val="24"/>
                <w:szCs w:val="24"/>
              </w:rPr>
              <w:t xml:space="preserve"> </w:t>
            </w:r>
            <w:r w:rsidRPr="00B40C4B">
              <w:rPr>
                <w:rFonts w:ascii="Times New Roman" w:hAnsi="Times New Roman" w:cs="Times New Roman"/>
                <w:color w:val="000000" w:themeColor="text1"/>
                <w:sz w:val="24"/>
                <w:szCs w:val="24"/>
              </w:rPr>
              <w:t>uzņēmumam ir izšķirošā ietekme sabiedrībā uz līdzdalības pamata, ja uzņēmumam sabiedrībā ir balsstiesību vairākums, ja uzņēmumam kā sabiedrības dalībniekam ir tiesības iecelt vai atcelt sabiedrības izpildinstitūcijas vai pārraudzības institūcijas locekļu vairākumu</w:t>
            </w:r>
            <w:r w:rsidR="00F00DC7" w:rsidRPr="00B40C4B">
              <w:rPr>
                <w:rFonts w:ascii="Times New Roman" w:hAnsi="Times New Roman" w:cs="Times New Roman"/>
                <w:color w:val="000000" w:themeColor="text1"/>
                <w:sz w:val="24"/>
                <w:szCs w:val="24"/>
              </w:rPr>
              <w:t xml:space="preserve">. </w:t>
            </w:r>
          </w:p>
          <w:p w14:paraId="166B13B8" w14:textId="662FFF0D" w:rsidR="007E73B6" w:rsidRPr="00B40C4B" w:rsidRDefault="004D17D8" w:rsidP="00FF22D1">
            <w:pPr>
              <w:spacing w:after="0" w:line="240" w:lineRule="auto"/>
              <w:jc w:val="both"/>
              <w:rPr>
                <w:rFonts w:ascii="Times New Roman" w:hAnsi="Times New Roman" w:cs="Times New Roman"/>
                <w:color w:val="000000" w:themeColor="text1"/>
                <w:sz w:val="24"/>
                <w:szCs w:val="24"/>
              </w:rPr>
            </w:pPr>
            <w:r w:rsidRPr="00B40C4B">
              <w:rPr>
                <w:rFonts w:ascii="Times New Roman" w:hAnsi="Times New Roman" w:cs="Times New Roman"/>
                <w:color w:val="000000" w:themeColor="text1"/>
                <w:sz w:val="24"/>
                <w:szCs w:val="24"/>
              </w:rPr>
              <w:lastRenderedPageBreak/>
              <w:t>P</w:t>
            </w:r>
            <w:r w:rsidR="007C2D80" w:rsidRPr="00B40C4B">
              <w:rPr>
                <w:rFonts w:ascii="Times New Roman" w:hAnsi="Times New Roman" w:cs="Times New Roman"/>
                <w:color w:val="000000" w:themeColor="text1"/>
                <w:sz w:val="24"/>
                <w:szCs w:val="24"/>
              </w:rPr>
              <w:t>ersonu, kurai kandidātā vai pretendentā ir izšķiroš</w:t>
            </w:r>
            <w:r w:rsidR="001B08B7" w:rsidRPr="00B40C4B">
              <w:rPr>
                <w:rFonts w:ascii="Times New Roman" w:hAnsi="Times New Roman" w:cs="Times New Roman"/>
                <w:color w:val="000000" w:themeColor="text1"/>
                <w:sz w:val="24"/>
                <w:szCs w:val="24"/>
              </w:rPr>
              <w:t>ā</w:t>
            </w:r>
            <w:r w:rsidR="007C2D80" w:rsidRPr="00B40C4B">
              <w:rPr>
                <w:rFonts w:ascii="Times New Roman" w:hAnsi="Times New Roman" w:cs="Times New Roman"/>
                <w:color w:val="000000" w:themeColor="text1"/>
                <w:sz w:val="24"/>
                <w:szCs w:val="24"/>
              </w:rPr>
              <w:t xml:space="preserve"> ietekme </w:t>
            </w:r>
            <w:r w:rsidR="001B08B7" w:rsidRPr="00B40C4B">
              <w:rPr>
                <w:rFonts w:ascii="Times New Roman" w:hAnsi="Times New Roman" w:cs="Times New Roman"/>
                <w:color w:val="000000" w:themeColor="text1"/>
                <w:sz w:val="24"/>
                <w:szCs w:val="24"/>
              </w:rPr>
              <w:t xml:space="preserve">uz līdzdalības pamata Koncernu likuma izpratnē </w:t>
            </w:r>
            <w:r w:rsidRPr="00B40C4B">
              <w:rPr>
                <w:rFonts w:ascii="Times New Roman" w:hAnsi="Times New Roman" w:cs="Times New Roman"/>
                <w:color w:val="000000" w:themeColor="text1"/>
                <w:sz w:val="24"/>
                <w:szCs w:val="24"/>
              </w:rPr>
              <w:t xml:space="preserve">un </w:t>
            </w:r>
            <w:r w:rsidR="004E16D2" w:rsidRPr="00B40C4B">
              <w:rPr>
                <w:rFonts w:ascii="Times New Roman" w:hAnsi="Times New Roman" w:cs="Times New Roman"/>
                <w:color w:val="000000" w:themeColor="text1"/>
                <w:sz w:val="24"/>
                <w:szCs w:val="24"/>
              </w:rPr>
              <w:t xml:space="preserve">patieso labuma guvēju identificēšana ir būtiska iepirkumu caurspīdīguma veicināšanai, interešu konflikta un korupcijas risku novēršanai. Esošais regulējums paredz, ka tikai kandidāts, pretendents vai persona, kura ir kandidāta vai pretendenta valdes vai padomes loceklis, pārstāvēttiesīgā persona vai prokūrists, vai persona, kura ir pilnvarota pārstāvēt kandidātu vai pretendentu darbībās, kas saistītas ar filiāli tiek pārbaudīta, vai tā nav sodīta par attiecīgajiem noziedzīgajiem nodarījumiem. </w:t>
            </w:r>
            <w:r w:rsidR="00357560" w:rsidRPr="00B40C4B">
              <w:rPr>
                <w:rFonts w:ascii="Times New Roman" w:hAnsi="Times New Roman" w:cs="Times New Roman"/>
                <w:color w:val="000000" w:themeColor="text1"/>
                <w:sz w:val="24"/>
                <w:szCs w:val="24"/>
              </w:rPr>
              <w:t xml:space="preserve">Līdz ar to, lai veicinātu iepirkumu caurspīdīgumu un novērstu interešu konflikta un korupcijas riskus </w:t>
            </w:r>
            <w:r w:rsidR="004E16D2" w:rsidRPr="00B40C4B">
              <w:rPr>
                <w:rFonts w:ascii="Times New Roman" w:hAnsi="Times New Roman" w:cs="Times New Roman"/>
                <w:color w:val="000000" w:themeColor="text1"/>
                <w:sz w:val="24"/>
                <w:szCs w:val="24"/>
              </w:rPr>
              <w:t xml:space="preserve">izslēgšanas noteikumu pārbaude attiecībā uz </w:t>
            </w:r>
            <w:r w:rsidR="00B447BD" w:rsidRPr="00B40C4B">
              <w:rPr>
                <w:rFonts w:ascii="Times New Roman" w:hAnsi="Times New Roman" w:cs="Times New Roman"/>
                <w:color w:val="000000" w:themeColor="text1"/>
                <w:sz w:val="24"/>
                <w:szCs w:val="24"/>
              </w:rPr>
              <w:t xml:space="preserve">pantā minētajiem </w:t>
            </w:r>
            <w:r w:rsidR="004E16D2" w:rsidRPr="00B40C4B">
              <w:rPr>
                <w:rFonts w:ascii="Times New Roman" w:hAnsi="Times New Roman" w:cs="Times New Roman"/>
                <w:color w:val="000000" w:themeColor="text1"/>
                <w:sz w:val="24"/>
                <w:szCs w:val="24"/>
              </w:rPr>
              <w:t xml:space="preserve">noziedzīgajiem nodarījumiem tiek paplašināta un tā tiek attiecināta arī uz patieso labuma guvēju </w:t>
            </w:r>
            <w:r w:rsidR="007E73B6" w:rsidRPr="00B40C4B">
              <w:rPr>
                <w:rFonts w:ascii="Times New Roman" w:hAnsi="Times New Roman" w:cs="Times New Roman"/>
                <w:color w:val="000000" w:themeColor="text1"/>
                <w:sz w:val="24"/>
                <w:szCs w:val="24"/>
              </w:rPr>
              <w:t xml:space="preserve">un personu, kurai kandidātā vai pretendentā ir </w:t>
            </w:r>
            <w:r w:rsidR="00B447BD" w:rsidRPr="00B40C4B">
              <w:rPr>
                <w:rFonts w:ascii="Times New Roman" w:hAnsi="Times New Roman" w:cs="Times New Roman"/>
                <w:color w:val="000000" w:themeColor="text1"/>
                <w:sz w:val="24"/>
                <w:szCs w:val="24"/>
              </w:rPr>
              <w:t xml:space="preserve">izšķirošā </w:t>
            </w:r>
            <w:r w:rsidR="007E73B6" w:rsidRPr="00B40C4B">
              <w:rPr>
                <w:rFonts w:ascii="Times New Roman" w:hAnsi="Times New Roman" w:cs="Times New Roman"/>
                <w:color w:val="000000" w:themeColor="text1"/>
                <w:sz w:val="24"/>
                <w:szCs w:val="24"/>
              </w:rPr>
              <w:t xml:space="preserve">ietekme </w:t>
            </w:r>
            <w:r w:rsidR="00B447BD" w:rsidRPr="00B40C4B">
              <w:rPr>
                <w:rFonts w:ascii="Times New Roman" w:hAnsi="Times New Roman" w:cs="Times New Roman"/>
                <w:color w:val="000000" w:themeColor="text1"/>
                <w:sz w:val="24"/>
                <w:szCs w:val="24"/>
              </w:rPr>
              <w:t>uz līdzdalības pamata Koncernu likuma izpratnē</w:t>
            </w:r>
            <w:r w:rsidR="007A1913" w:rsidRPr="00B40C4B">
              <w:rPr>
                <w:rFonts w:ascii="Times New Roman" w:hAnsi="Times New Roman" w:cs="Times New Roman"/>
                <w:color w:val="000000" w:themeColor="text1"/>
                <w:sz w:val="24"/>
                <w:szCs w:val="24"/>
              </w:rPr>
              <w:t xml:space="preserve">. </w:t>
            </w:r>
            <w:r w:rsidR="007E73B6" w:rsidRPr="00B40C4B">
              <w:rPr>
                <w:rFonts w:ascii="Times New Roman" w:hAnsi="Times New Roman" w:cs="Times New Roman"/>
                <w:color w:val="000000" w:themeColor="text1"/>
                <w:sz w:val="24"/>
                <w:szCs w:val="24"/>
              </w:rPr>
              <w:t>Tāpat arī nodokļu parādu pārbaude tiek paplašināta un attiecināta uz personu, kurai kandidātā vai pretendentā ir izšķiroš</w:t>
            </w:r>
            <w:r w:rsidR="00B447BD" w:rsidRPr="00B40C4B">
              <w:rPr>
                <w:rFonts w:ascii="Times New Roman" w:hAnsi="Times New Roman" w:cs="Times New Roman"/>
                <w:color w:val="000000" w:themeColor="text1"/>
                <w:sz w:val="24"/>
                <w:szCs w:val="24"/>
              </w:rPr>
              <w:t>ā</w:t>
            </w:r>
            <w:r w:rsidR="007E73B6" w:rsidRPr="00B40C4B">
              <w:rPr>
                <w:rFonts w:ascii="Times New Roman" w:hAnsi="Times New Roman" w:cs="Times New Roman"/>
                <w:color w:val="000000" w:themeColor="text1"/>
                <w:sz w:val="24"/>
                <w:szCs w:val="24"/>
              </w:rPr>
              <w:t xml:space="preserve"> ietekme </w:t>
            </w:r>
            <w:r w:rsidR="00B447BD" w:rsidRPr="00B40C4B">
              <w:rPr>
                <w:rFonts w:ascii="Times New Roman" w:hAnsi="Times New Roman" w:cs="Times New Roman"/>
                <w:color w:val="000000" w:themeColor="text1"/>
                <w:sz w:val="24"/>
                <w:szCs w:val="24"/>
              </w:rPr>
              <w:t>uz līdzdalības pamata Koncernu likuma izpratnē</w:t>
            </w:r>
            <w:r w:rsidR="007E73B6" w:rsidRPr="00B40C4B">
              <w:rPr>
                <w:rFonts w:ascii="Times New Roman" w:hAnsi="Times New Roman" w:cs="Times New Roman"/>
                <w:color w:val="000000" w:themeColor="text1"/>
                <w:sz w:val="24"/>
                <w:szCs w:val="24"/>
              </w:rPr>
              <w:t>.</w:t>
            </w:r>
          </w:p>
          <w:p w14:paraId="07516410" w14:textId="000C6987" w:rsidR="004E16D2" w:rsidRPr="004E16D2" w:rsidRDefault="004E16D2" w:rsidP="004E16D2">
            <w:pPr>
              <w:spacing w:after="0" w:line="240" w:lineRule="auto"/>
              <w:jc w:val="both"/>
              <w:rPr>
                <w:rFonts w:ascii="Times New Roman" w:hAnsi="Times New Roman" w:cs="Times New Roman"/>
                <w:color w:val="000000" w:themeColor="text1"/>
                <w:sz w:val="24"/>
                <w:szCs w:val="24"/>
              </w:rPr>
            </w:pPr>
            <w:r w:rsidRPr="00B40C4B">
              <w:rPr>
                <w:rFonts w:ascii="Times New Roman" w:hAnsi="Times New Roman" w:cs="Times New Roman"/>
                <w:color w:val="000000" w:themeColor="text1"/>
                <w:sz w:val="24"/>
                <w:szCs w:val="24"/>
              </w:rPr>
              <w:t>Informācija par patieso labuma guvēju un personu, kurai kandidātā vai pretendentā ir izšķiroš</w:t>
            </w:r>
            <w:r w:rsidR="00B447BD" w:rsidRPr="00B40C4B">
              <w:rPr>
                <w:rFonts w:ascii="Times New Roman" w:hAnsi="Times New Roman" w:cs="Times New Roman"/>
                <w:color w:val="000000" w:themeColor="text1"/>
                <w:sz w:val="24"/>
                <w:szCs w:val="24"/>
              </w:rPr>
              <w:t>ā</w:t>
            </w:r>
            <w:r w:rsidRPr="00B40C4B">
              <w:rPr>
                <w:rFonts w:ascii="Times New Roman" w:hAnsi="Times New Roman" w:cs="Times New Roman"/>
                <w:color w:val="000000" w:themeColor="text1"/>
                <w:sz w:val="24"/>
                <w:szCs w:val="24"/>
              </w:rPr>
              <w:t xml:space="preserve"> ietekme </w:t>
            </w:r>
            <w:r w:rsidR="00B447BD" w:rsidRPr="00B40C4B">
              <w:rPr>
                <w:rFonts w:ascii="Times New Roman" w:hAnsi="Times New Roman" w:cs="Times New Roman"/>
                <w:color w:val="000000" w:themeColor="text1"/>
                <w:sz w:val="24"/>
                <w:szCs w:val="24"/>
              </w:rPr>
              <w:t>uz līdzdalības pamata Koncernu likuma izpratnē</w:t>
            </w:r>
            <w:r w:rsidRPr="00B40C4B">
              <w:rPr>
                <w:rFonts w:ascii="Times New Roman" w:hAnsi="Times New Roman" w:cs="Times New Roman"/>
                <w:color w:val="000000" w:themeColor="text1"/>
                <w:sz w:val="24"/>
                <w:szCs w:val="24"/>
              </w:rPr>
              <w:t xml:space="preserve"> jau šobrīd ir pieejama Uzņēmumu reģistrā, līdz ar to iegūt ziņas par patieso labuma guvēju, personu, kurai kandidātā vai pretendentā ir izšķiroš</w:t>
            </w:r>
            <w:r w:rsidR="000E07C1" w:rsidRPr="00B40C4B">
              <w:rPr>
                <w:rFonts w:ascii="Times New Roman" w:hAnsi="Times New Roman" w:cs="Times New Roman"/>
                <w:color w:val="000000" w:themeColor="text1"/>
                <w:sz w:val="24"/>
                <w:szCs w:val="24"/>
              </w:rPr>
              <w:t>ā</w:t>
            </w:r>
            <w:r w:rsidRPr="00B40C4B">
              <w:rPr>
                <w:rFonts w:ascii="Times New Roman" w:hAnsi="Times New Roman" w:cs="Times New Roman"/>
                <w:color w:val="000000" w:themeColor="text1"/>
                <w:sz w:val="24"/>
                <w:szCs w:val="24"/>
              </w:rPr>
              <w:t xml:space="preserve"> ietekme </w:t>
            </w:r>
            <w:r w:rsidR="000E07C1" w:rsidRPr="00B40C4B">
              <w:rPr>
                <w:rFonts w:ascii="Times New Roman" w:hAnsi="Times New Roman" w:cs="Times New Roman"/>
                <w:color w:val="000000" w:themeColor="text1"/>
                <w:sz w:val="24"/>
                <w:szCs w:val="24"/>
              </w:rPr>
              <w:t xml:space="preserve">uz līdzdalības pamata Koncernu likuma izpratnē </w:t>
            </w:r>
            <w:r w:rsidRPr="00B40C4B">
              <w:rPr>
                <w:rFonts w:ascii="Times New Roman" w:hAnsi="Times New Roman" w:cs="Times New Roman"/>
                <w:color w:val="000000" w:themeColor="text1"/>
                <w:sz w:val="24"/>
                <w:szCs w:val="24"/>
              </w:rPr>
              <w:t>un veikt nepieciešamo pārbaudi, neradīs pasūtītājam papildus administratīvo slogu.</w:t>
            </w:r>
          </w:p>
          <w:p w14:paraId="58787AA0" w14:textId="77777777" w:rsidR="004E16D2" w:rsidRDefault="004E16D2" w:rsidP="004E16D2">
            <w:pPr>
              <w:spacing w:after="0" w:line="240" w:lineRule="auto"/>
              <w:jc w:val="both"/>
              <w:rPr>
                <w:rFonts w:ascii="Times New Roman" w:hAnsi="Times New Roman" w:cs="Times New Roman"/>
                <w:color w:val="000000" w:themeColor="text1"/>
                <w:sz w:val="24"/>
                <w:szCs w:val="24"/>
              </w:rPr>
            </w:pPr>
            <w:r w:rsidRPr="004E16D2">
              <w:rPr>
                <w:rFonts w:ascii="Times New Roman" w:hAnsi="Times New Roman" w:cs="Times New Roman"/>
                <w:color w:val="000000" w:themeColor="text1"/>
                <w:sz w:val="24"/>
                <w:szCs w:val="24"/>
              </w:rPr>
              <w:t>Tāpat izslēgšanas noteikums attiecībā uz interešu konfliktu neesamību tiek paplašināts, un attiecināta arī uz patieso labuma guvēju.</w:t>
            </w:r>
          </w:p>
          <w:p w14:paraId="65C23C35" w14:textId="675F7A74" w:rsidR="00FF22D1" w:rsidRPr="00E21689" w:rsidRDefault="003039A6" w:rsidP="00FF22D1">
            <w:pPr>
              <w:spacing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Jaunā regulējuma 42.p</w:t>
            </w:r>
            <w:r w:rsidR="00FF22D1" w:rsidRPr="00E21689">
              <w:rPr>
                <w:rFonts w:ascii="Times New Roman" w:hAnsi="Times New Roman" w:cs="Times New Roman"/>
                <w:color w:val="000000" w:themeColor="text1"/>
                <w:sz w:val="24"/>
                <w:szCs w:val="24"/>
              </w:rPr>
              <w:t>anta piektās daļā 2. punktā tiek uzskaitīta kārtība</w:t>
            </w:r>
            <w:r w:rsidR="00D43197" w:rsidRPr="00E21689">
              <w:rPr>
                <w:rFonts w:ascii="Times New Roman" w:hAnsi="Times New Roman" w:cs="Times New Roman"/>
                <w:color w:val="000000" w:themeColor="text1"/>
                <w:sz w:val="24"/>
                <w:szCs w:val="24"/>
              </w:rPr>
              <w:t>,</w:t>
            </w:r>
            <w:r w:rsidR="00FF22D1" w:rsidRPr="00E21689">
              <w:rPr>
                <w:rFonts w:ascii="Times New Roman" w:hAnsi="Times New Roman" w:cs="Times New Roman"/>
                <w:color w:val="000000" w:themeColor="text1"/>
                <w:sz w:val="24"/>
                <w:szCs w:val="24"/>
              </w:rPr>
              <w:t xml:space="preserve"> kādā pasūtītājs iegūst informāciju attiecībā uz ārvalstī reģistrētu vai pastāvīgi dzīvojošu personu, tostarp Latvijā reģistrēta kandidāta vai pretendenta vai šā panta trešajā daļā minētās personas valdes vai padomes locekli, pārstāvēttiesīgo personu, prokūristu vai personu, kura ir pilnvarota pārstāvēt kandidātu vai pretendentu darbībās, kas saistītas ar filiāli, un kura pastāvīgi dzīvo ārvalstī. Vienlaikus tiek paredzēta jauna iespēja ārvalstīs reģistrētai vai pastāvīgi dzīvojošai personai iesniegt paša apliecinājumu jeb pašdeklarāciju, ja kompetenta institūcija izziņas vai citus dokumentus, kas apliecina, ka uz to nepastāv likumā minētais izslēgšanas iemesls, neizsniedz vai ar tiem nepietiek, lai apliecinātu, ka nepastāv konkrētais izslēgšanas iemesls, un valsts normatīvie akti neparedz zvēresta došanu. Tomēr šāds paša apliecinājums  jeb  pašdeklarācija ir paredzēta tikai attiecībā uz diviem izslēgšanas iemesliem – kandidāts vai pretendents ar tādu kompetentas institūcijas lēmumu vai tiesas spriedumu, kas stājies spēkā un kļuvis neapstrīdams un nepārsūdzams, ir atzīts par vainīgu konkurences tiesību pārkāpumā, kas izpaužas kā horizontālā karteļa vienošanās, izņemot gadījumu, kad attiecīgā institūcija, konstatējot </w:t>
            </w:r>
            <w:r w:rsidR="00FF22D1" w:rsidRPr="00E21689">
              <w:rPr>
                <w:rFonts w:ascii="Times New Roman" w:hAnsi="Times New Roman" w:cs="Times New Roman"/>
                <w:color w:val="000000" w:themeColor="text1"/>
                <w:sz w:val="24"/>
                <w:szCs w:val="24"/>
              </w:rPr>
              <w:lastRenderedPageBreak/>
              <w:t xml:space="preserve">konkurences tiesību pārkāpumu, par sadarbību iecietības programmas ietvaros ir kandidātu vai pretendentu atbrīvojusi no naudas soda vai naudas sodu samazinājusi vai kandidāts vai pretendents ar kompetentas institūcijas lēmumu, tiesas spriedumu vai prokurora priekšrakstu par sodu, kas stājies spēkā un kļuvis neapstrīdams un nepārsūdzams, ir atzīts par vainīgu un sodīts par pārkāpumu, kurš izpaužas kā a) vienas vai vairāku personu nodarbināšana, ja tām nav nepieciešamās darba atļaujas vai ja tās nav tiesīgas uzturēties Eiropas Savienības dalībvalstī, b) personas nodarbināšana bez rakstveidā noslēgta darba līguma, nodokļu normatīvajos aktos noteiktajā termiņā neiesniedzot par šo personu informatīvo deklarāciju par darbiniekiem, kas iesniedzama par personām, kuras uzsāk darbu. Pārējos gadījumos iesniedzama izziņa vai cits dokuments, kas apliecina, ka nav attiecināmi izslēgšanas noteikumi vai, ja izziņa vai tādi dokumenti netiek izsniegti vai ar tiem nepietiek, tad tos var aizstāt ar zvērestu vai, ja zvēresta došanu attiecīgās valsts normatīvie akti neparedz, ar paša apliecinājumu kompetentai izpildvaras vai tiesu varas iestādei, zvērinātam notāram vai kompetentai attiecīgās nozares organizācijai to reģistrācijas vai patstāvīgās dzīvesvietas valstī. Vienlaikus, norādām, ka tāpat kā līdz šim, arī pats pasūtītājs var pārbaudīt informāciju par to, kādi dokumenti, kas apliecina izslēgšanas </w:t>
            </w:r>
            <w:r w:rsidR="000D0AD0" w:rsidRPr="00E21689">
              <w:rPr>
                <w:rFonts w:ascii="Times New Roman" w:hAnsi="Times New Roman" w:cs="Times New Roman"/>
                <w:color w:val="000000" w:themeColor="text1"/>
                <w:sz w:val="24"/>
                <w:szCs w:val="24"/>
              </w:rPr>
              <w:t>iemeslu</w:t>
            </w:r>
            <w:r w:rsidR="00FF22D1" w:rsidRPr="00E21689">
              <w:rPr>
                <w:rFonts w:ascii="Times New Roman" w:hAnsi="Times New Roman" w:cs="Times New Roman"/>
                <w:color w:val="000000" w:themeColor="text1"/>
                <w:sz w:val="24"/>
                <w:szCs w:val="24"/>
              </w:rPr>
              <w:t xml:space="preserve"> neattiecināmību, tiek izdoti konkrētā valstī, piemēram, pārbaudot šo informāciju bezmaksas tiešsaistes sistēmā </w:t>
            </w:r>
            <w:r w:rsidR="00FF22D1" w:rsidRPr="00E21689">
              <w:rPr>
                <w:rFonts w:ascii="Times New Roman" w:hAnsi="Times New Roman" w:cs="Times New Roman"/>
                <w:i/>
                <w:color w:val="000000" w:themeColor="text1"/>
                <w:sz w:val="24"/>
                <w:szCs w:val="24"/>
              </w:rPr>
              <w:t>E-certis</w:t>
            </w:r>
            <w:r w:rsidR="00FF22D1" w:rsidRPr="00E21689">
              <w:rPr>
                <w:rFonts w:ascii="Times New Roman" w:hAnsi="Times New Roman" w:cs="Times New Roman"/>
                <w:color w:val="000000" w:themeColor="text1"/>
                <w:sz w:val="24"/>
                <w:szCs w:val="24"/>
              </w:rPr>
              <w:t xml:space="preserve"> vai vēršoties attiecīgās valsts vēstniecībā.</w:t>
            </w:r>
          </w:p>
          <w:p w14:paraId="678C98D0" w14:textId="77777777" w:rsidR="00FF22D1" w:rsidRPr="00E21689" w:rsidRDefault="00FF22D1" w:rsidP="00FF22D1">
            <w:pPr>
              <w:spacing w:after="0" w:line="240" w:lineRule="auto"/>
              <w:jc w:val="both"/>
              <w:rPr>
                <w:rFonts w:ascii="Times New Roman" w:hAnsi="Times New Roman" w:cs="Times New Roman"/>
                <w:b/>
                <w:i/>
                <w:color w:val="000000" w:themeColor="text1"/>
                <w:sz w:val="24"/>
                <w:szCs w:val="24"/>
              </w:rPr>
            </w:pPr>
            <w:r w:rsidRPr="00E21689">
              <w:rPr>
                <w:rFonts w:ascii="Times New Roman" w:hAnsi="Times New Roman" w:cs="Times New Roman"/>
                <w:b/>
                <w:i/>
                <w:color w:val="000000" w:themeColor="text1"/>
                <w:sz w:val="24"/>
                <w:szCs w:val="24"/>
              </w:rPr>
              <w:t xml:space="preserve">Izslēgšanas noteikumu piemērošana </w:t>
            </w:r>
            <w:r w:rsidRPr="00E21689">
              <w:rPr>
                <w:rFonts w:ascii="Times New Roman" w:hAnsi="Times New Roman" w:cs="Times New Roman"/>
                <w:b/>
                <w:i/>
                <w:sz w:val="24"/>
                <w:szCs w:val="30"/>
              </w:rPr>
              <w:t>veicot likuma 2.pielikuma pakalpojumu iepirkumus</w:t>
            </w:r>
          </w:p>
          <w:p w14:paraId="17CF626B" w14:textId="6DC25C65" w:rsidR="00FF22D1" w:rsidRPr="00E21689" w:rsidRDefault="00FF22D1" w:rsidP="00FF22D1">
            <w:pPr>
              <w:spacing w:line="240" w:lineRule="auto"/>
              <w:jc w:val="both"/>
              <w:rPr>
                <w:rFonts w:ascii="Times New Roman" w:hAnsi="Times New Roman" w:cs="Times New Roman"/>
                <w:sz w:val="18"/>
              </w:rPr>
            </w:pPr>
            <w:r w:rsidRPr="00E21689">
              <w:rPr>
                <w:rFonts w:ascii="Times New Roman" w:hAnsi="Times New Roman" w:cs="Times New Roman"/>
                <w:color w:val="000000" w:themeColor="text1"/>
                <w:sz w:val="24"/>
                <w:szCs w:val="24"/>
              </w:rPr>
              <w:t xml:space="preserve">Lai arī izslēgšanas noteikumu regulējums tiek precizēts un papildināts ar jauniem izslēgšanas iemesliem, tāpat kā līdz šim pasūtītājam ir tiesības piemērot izslēgšanas </w:t>
            </w:r>
            <w:r w:rsidR="00115A7C" w:rsidRPr="00E21689">
              <w:rPr>
                <w:rFonts w:ascii="Times New Roman" w:hAnsi="Times New Roman" w:cs="Times New Roman"/>
                <w:color w:val="000000" w:themeColor="text1"/>
                <w:sz w:val="24"/>
                <w:szCs w:val="24"/>
              </w:rPr>
              <w:t>iemeslus</w:t>
            </w:r>
            <w:r w:rsidRPr="00E21689">
              <w:rPr>
                <w:rFonts w:ascii="Times New Roman" w:hAnsi="Times New Roman" w:cs="Times New Roman"/>
                <w:color w:val="000000" w:themeColor="text1"/>
                <w:sz w:val="24"/>
                <w:szCs w:val="24"/>
              </w:rPr>
              <w:t xml:space="preserve"> arī likuma 2.pielikuma pakalpojumu iepirkumiem. Tomēr, kā jau IUB savos skaidrojumos</w:t>
            </w:r>
            <w:r w:rsidRPr="00E21689">
              <w:rPr>
                <w:rStyle w:val="FootnoteReference"/>
                <w:rFonts w:ascii="Times New Roman" w:hAnsi="Times New Roman" w:cs="Times New Roman"/>
                <w:color w:val="000000" w:themeColor="text1"/>
                <w:sz w:val="24"/>
                <w:szCs w:val="24"/>
              </w:rPr>
              <w:footnoteReference w:id="8"/>
            </w:r>
            <w:r w:rsidRPr="00E21689">
              <w:rPr>
                <w:rFonts w:ascii="Times New Roman" w:hAnsi="Times New Roman" w:cs="Times New Roman"/>
                <w:color w:val="000000" w:themeColor="text1"/>
                <w:sz w:val="24"/>
                <w:szCs w:val="24"/>
              </w:rPr>
              <w:t xml:space="preserve"> ir norādījis,  </w:t>
            </w:r>
            <w:r w:rsidRPr="00E21689">
              <w:rPr>
                <w:rFonts w:ascii="Times New Roman" w:hAnsi="Times New Roman" w:cs="Times New Roman"/>
                <w:sz w:val="24"/>
                <w:szCs w:val="30"/>
              </w:rPr>
              <w:t xml:space="preserve">pasūtītājs, veicot likuma 2.pielikuma pakalpojumu iepirkumus, ir tiesīgs iepirkuma dokumentācijā noteikt, vai un kādu likuma 42.pantā minēto izslēgšanas iemeslu pārbaudi tas veiks attiecībā uz kandidātiem un pretendentiem. Pasūtītājs ir tiesīgs izvēlēties, vai tas attiecībā uz kandidātiem un pretendentiem veiks visu likuma 42.pantā minēto izslēgšanas iemeslu pārbaudi, vai tiks izvērtēta kandidātu un pretendentu atbilstība tikai daļai no likuma 42. pantā minētajiem izslēgšanas iemesliem, piemēram, kandidātu un pretendentu atbilstība likuma 42.panta otrās daļas 2.punktam (nodokļu parādi) vai 4.punktam (maksātnespējas procesi, saimnieciskās darbības apturēšana, likvidācijas procesi). Pasūtītāji, izvēloties veikt izslēgšanas iemeslu pārbaudi likuma 2.pielikuma pakalpojumu iepirkumā, to veic Valsts reģionālās attīstības aģentūras pārziņā esošās e-iepirkumu sistēmas e-izziņu apakšsistēmā. Tas nozīmē, ka pasūtītājs var izvēlēties vai nu pārbaudīt visus vai tikai kādus no izslēgšanas iemesliem, bet nevar mainīt to pārbaudes kārtību, tā </w:t>
            </w:r>
            <w:r w:rsidRPr="00E21689">
              <w:rPr>
                <w:rFonts w:ascii="Times New Roman" w:hAnsi="Times New Roman" w:cs="Times New Roman"/>
                <w:sz w:val="24"/>
                <w:szCs w:val="30"/>
              </w:rPr>
              <w:lastRenderedPageBreak/>
              <w:t>jāveic likumā noteiktajā kārtībā un tas attiecās arī uz uzticamības nodrošināšanu. Tomēr, ja pasūtītājs, veicot likuma 2.pielikuma pakalpojumu iepirkumus, izvēlas piemērot likuma 42. pantā noteiktos pretendentu izslēgšanas noteikumus, tad pasūtītājam jāņem vērā arī uzticamības nodrošināšanai iesniegto pierādījumu vērtēšana, ievērojot likuma 43.panta regulējumu. Ja publisku pakalpojuma līgumu slēdz par šā likuma 2. pielikuma sadaļā „Izmeklēšanas un apsardzes pakalpojumi” minētajiem apsardzes pakalpojumiem, uz kuriem attiecas CPV kods 79710000-4, pasūtītājam ir jāpiemēro visas šā likuma 42.pantā (kandidātu un pretendentu izslēgšanas noteikumi) un 43.pantā (uzticamības nodrošināšana) paredzētās prasības.</w:t>
            </w:r>
          </w:p>
          <w:p w14:paraId="09FF6A35" w14:textId="77777777" w:rsidR="00FF22D1" w:rsidRPr="00E21689" w:rsidRDefault="00FF22D1" w:rsidP="00FF22D1">
            <w:pPr>
              <w:spacing w:after="0" w:line="240" w:lineRule="auto"/>
              <w:jc w:val="both"/>
              <w:rPr>
                <w:rFonts w:ascii="Times New Roman" w:hAnsi="Times New Roman" w:cs="Times New Roman"/>
                <w:b/>
                <w:i/>
                <w:color w:val="000000" w:themeColor="text1"/>
                <w:sz w:val="24"/>
                <w:szCs w:val="24"/>
              </w:rPr>
            </w:pPr>
            <w:r w:rsidRPr="00E21689">
              <w:rPr>
                <w:rFonts w:ascii="Times New Roman" w:hAnsi="Times New Roman" w:cs="Times New Roman"/>
                <w:b/>
                <w:i/>
                <w:color w:val="000000" w:themeColor="text1"/>
                <w:sz w:val="24"/>
                <w:szCs w:val="24"/>
              </w:rPr>
              <w:t>Uzticamības nodrošināšana</w:t>
            </w:r>
          </w:p>
          <w:p w14:paraId="269A23BC" w14:textId="77777777"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 xml:space="preserve">Vienlaikus ar precizējumiem un papildinājumiem attiecībā uz izslēgšanas iemesliem, tiek precizēts arī uzticamības nodrošināšanas regulējums. </w:t>
            </w:r>
          </w:p>
          <w:p w14:paraId="2D8F304C" w14:textId="68ACFED2" w:rsidR="000B5DC8" w:rsidRPr="00E21689" w:rsidRDefault="009B5C04" w:rsidP="000B5DC8">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Tiek noteikts, ka</w:t>
            </w:r>
            <w:r w:rsidR="00A57647" w:rsidRPr="00E21689">
              <w:rPr>
                <w:rFonts w:ascii="Times New Roman" w:hAnsi="Times New Roman" w:cs="Times New Roman"/>
                <w:color w:val="000000" w:themeColor="text1"/>
                <w:sz w:val="24"/>
                <w:szCs w:val="24"/>
              </w:rPr>
              <w:t>,</w:t>
            </w:r>
            <w:r w:rsidRPr="00E21689">
              <w:rPr>
                <w:rFonts w:ascii="Times New Roman" w:hAnsi="Times New Roman" w:cs="Times New Roman"/>
                <w:color w:val="000000" w:themeColor="text1"/>
                <w:sz w:val="24"/>
                <w:szCs w:val="24"/>
              </w:rPr>
              <w:t xml:space="preserve"> konstatējot, ka pastāv likumā minētie </w:t>
            </w:r>
            <w:r w:rsidR="00832DE7" w:rsidRPr="00E21689">
              <w:rPr>
                <w:rFonts w:ascii="Times New Roman" w:hAnsi="Times New Roman" w:cs="Times New Roman"/>
                <w:color w:val="000000" w:themeColor="text1"/>
                <w:sz w:val="24"/>
                <w:szCs w:val="24"/>
              </w:rPr>
              <w:t>izslēgšanas</w:t>
            </w:r>
            <w:r w:rsidRPr="00E21689">
              <w:rPr>
                <w:rFonts w:ascii="Times New Roman" w:hAnsi="Times New Roman" w:cs="Times New Roman"/>
                <w:color w:val="000000" w:themeColor="text1"/>
                <w:sz w:val="24"/>
                <w:szCs w:val="24"/>
              </w:rPr>
              <w:t xml:space="preserve"> iemelsi, pasūtītājs dod kandidātam pretendentam termiņu</w:t>
            </w:r>
            <w:r w:rsidR="00832DE7" w:rsidRPr="00E21689">
              <w:rPr>
                <w:rFonts w:ascii="Times New Roman" w:hAnsi="Times New Roman" w:cs="Times New Roman"/>
                <w:color w:val="000000" w:themeColor="text1"/>
                <w:sz w:val="24"/>
                <w:szCs w:val="24"/>
              </w:rPr>
              <w:t>, vismaz 10 dienas no pieprasījuma nosūtīšanas dienas, skaidrojumu un pierādījumu iesniegšanai, kas apliecinātu kandid</w:t>
            </w:r>
            <w:r w:rsidR="00AC556A" w:rsidRPr="00E21689">
              <w:rPr>
                <w:rFonts w:ascii="Times New Roman" w:hAnsi="Times New Roman" w:cs="Times New Roman"/>
                <w:color w:val="000000" w:themeColor="text1"/>
                <w:sz w:val="24"/>
                <w:szCs w:val="24"/>
              </w:rPr>
              <w:t xml:space="preserve">āta vai pretendenta uzticamību. </w:t>
            </w:r>
            <w:r w:rsidR="000B5DC8" w:rsidRPr="00E21689">
              <w:rPr>
                <w:rFonts w:ascii="Times New Roman" w:hAnsi="Times New Roman" w:cs="Times New Roman"/>
                <w:color w:val="000000" w:themeColor="text1"/>
                <w:sz w:val="24"/>
                <w:szCs w:val="24"/>
              </w:rPr>
              <w:t>Lai apliecinātu uzticamību, kandidāts vai pretendents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r w:rsidR="001A5A5D" w:rsidRPr="00E21689">
              <w:rPr>
                <w:rFonts w:ascii="Times New Roman" w:hAnsi="Times New Roman" w:cs="Times New Roman"/>
                <w:color w:val="000000" w:themeColor="text1"/>
                <w:sz w:val="24"/>
                <w:szCs w:val="24"/>
              </w:rPr>
              <w:t>. Saņemto šos skaidrojumus un pierādījumus, pasūtītājs tos izvērtē</w:t>
            </w:r>
            <w:r w:rsidR="00FD2A82" w:rsidRPr="00E21689">
              <w:rPr>
                <w:rFonts w:ascii="Times New Roman" w:hAnsi="Times New Roman" w:cs="Times New Roman"/>
                <w:color w:val="000000" w:themeColor="text1"/>
                <w:sz w:val="24"/>
                <w:szCs w:val="24"/>
              </w:rPr>
              <w:t>, ņemot vērā veiktos pasākumus un pārkāpuma vai noziedzīga nodarījuma smagumu un konkrētos apstākļus.</w:t>
            </w:r>
          </w:p>
          <w:p w14:paraId="44F97912" w14:textId="2CBD865E"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Tāpat kā līdz šim, pasūtītājam ir tiesības prasīt attiecīgā pārkāpuma</w:t>
            </w:r>
            <w:r w:rsidR="00A135DD" w:rsidRPr="00E21689">
              <w:rPr>
                <w:rFonts w:ascii="Times New Roman" w:hAnsi="Times New Roman" w:cs="Times New Roman"/>
                <w:color w:val="000000" w:themeColor="text1"/>
                <w:sz w:val="24"/>
                <w:szCs w:val="24"/>
              </w:rPr>
              <w:t xml:space="preserve"> t.sk. </w:t>
            </w:r>
            <w:r w:rsidRPr="00E21689">
              <w:rPr>
                <w:rFonts w:ascii="Times New Roman" w:hAnsi="Times New Roman" w:cs="Times New Roman"/>
                <w:color w:val="000000" w:themeColor="text1"/>
                <w:sz w:val="24"/>
                <w:szCs w:val="24"/>
              </w:rPr>
              <w:t xml:space="preserve">noziedzīga nodarījuma jomas kompetentām institūcijām atzinumus par kandidāta vai pretendenta, arī par ārvalstu kandidātu vai pretendentu, veikto pasākumu pietiekamību uzticamības atjaunošanai un tādu pašu un līdzīgu gadījumu novēršanai nākotnē. Lai arī šiem šādiem atzinumiem ir rekomendējošs raksturs, pasūtītājam tie dotu atbalstu, izvērtējot kandidāta vai pretendenta veikto pasākumus uzticamības atjaunošanai. Attiecībā uz konkurences tiesību pārkāpumiem šāda institūcija ir Konkurences padome, attiecībā uz darba tiesību un darba aizsardzības noteikumu pārkāpumiem – Valsts darba inspekcija. </w:t>
            </w:r>
          </w:p>
          <w:p w14:paraId="25E12073" w14:textId="4174BA0F" w:rsidR="007F539E" w:rsidRPr="00E21689" w:rsidRDefault="007F539E" w:rsidP="007F539E">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 xml:space="preserve">Papildus tiek paredzēts, ka, </w:t>
            </w:r>
            <w:r w:rsidR="00F952E4" w:rsidRPr="00E21689">
              <w:rPr>
                <w:rFonts w:ascii="Times New Roman" w:hAnsi="Times New Roman" w:cs="Times New Roman"/>
                <w:color w:val="000000" w:themeColor="text1"/>
                <w:sz w:val="24"/>
                <w:szCs w:val="24"/>
              </w:rPr>
              <w:t xml:space="preserve">pasūtītājs par atbilstošu pierādījumu uzticamības nodrošināšanai uzskata, personas, uz kuras iespējām kandidāts vai pretendents balstās, lai apliecinātu, ka tā kvalifikācija atbilst paziņojumā par līgumu vai iepirkuma procedūras dokumentos noteiktajām prasībām vai norādīto apakšuzņēmēju nomaiņu, uz kurām nav attiecināmi likumā minētie izslēgšanas iemesli, </w:t>
            </w:r>
            <w:r w:rsidRPr="00E21689">
              <w:rPr>
                <w:rFonts w:ascii="Times New Roman" w:hAnsi="Times New Roman" w:cs="Times New Roman"/>
                <w:color w:val="000000" w:themeColor="text1"/>
                <w:sz w:val="24"/>
                <w:szCs w:val="24"/>
              </w:rPr>
              <w:t xml:space="preserve">ja kandidāts vai pretendents būtu </w:t>
            </w:r>
            <w:r w:rsidRPr="00E21689">
              <w:rPr>
                <w:rFonts w:ascii="Times New Roman" w:hAnsi="Times New Roman" w:cs="Times New Roman"/>
                <w:color w:val="000000" w:themeColor="text1"/>
                <w:sz w:val="24"/>
                <w:szCs w:val="24"/>
              </w:rPr>
              <w:lastRenderedPageBreak/>
              <w:t xml:space="preserve">izslēdzams no dalības iepirkuma procedūrā tādēļ, ka likumā minētie izslēgšanas iemesli attiecas uz </w:t>
            </w:r>
            <w:r w:rsidR="00F952E4" w:rsidRPr="00E21689">
              <w:rPr>
                <w:rFonts w:ascii="Times New Roman" w:hAnsi="Times New Roman" w:cs="Times New Roman"/>
                <w:color w:val="000000" w:themeColor="text1"/>
                <w:sz w:val="24"/>
                <w:szCs w:val="24"/>
              </w:rPr>
              <w:t>šīm personām</w:t>
            </w:r>
            <w:r w:rsidR="009763C4">
              <w:rPr>
                <w:rFonts w:ascii="Times New Roman" w:hAnsi="Times New Roman" w:cs="Times New Roman"/>
                <w:color w:val="000000" w:themeColor="text1"/>
                <w:sz w:val="24"/>
                <w:szCs w:val="24"/>
              </w:rPr>
              <w:t>.</w:t>
            </w:r>
          </w:p>
          <w:p w14:paraId="31A68D25" w14:textId="77777777"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 xml:space="preserve">Vienlaikus likumā tiek noteikts direktīvā minētais izņēmums attiecībā uz gadījumu, kad uzticamības atjaunošana nav iespējama. Saskaņā ar direktīvas 6.punkta ceturtajā daļā noteikto </w:t>
            </w:r>
            <w:r w:rsidRPr="00E21689">
              <w:rPr>
                <w:rFonts w:ascii="Times New Roman" w:hAnsi="Times New Roman" w:cs="Times New Roman"/>
                <w:i/>
                <w:color w:val="000000" w:themeColor="text1"/>
                <w:sz w:val="24"/>
                <w:szCs w:val="24"/>
              </w:rPr>
              <w:t>„Ekonomikas dalībniekam, kas ar galīgu spriedumu izslēgts no dalības iepirkuma vai koncesijas piešķiršanas procedūrās, izslēgšanas laikposmā, kas izriet no šāda sprieduma, nav tiesību izmantot šajā punktā paredzēto iespēju dalībvalstīs, kurās šis spriedums ir spēkā.”</w:t>
            </w:r>
            <w:r w:rsidRPr="00E21689">
              <w:rPr>
                <w:rFonts w:ascii="Times New Roman" w:hAnsi="Times New Roman" w:cs="Times New Roman"/>
                <w:color w:val="000000" w:themeColor="text1"/>
                <w:sz w:val="24"/>
                <w:szCs w:val="24"/>
              </w:rPr>
              <w:t>, tas nozīmē, ka tāds kandidāts vai pretendents, kurš ar spriedumu izslēgts no dalības iepirkumā, dalībvalstī, kurās šis spriedums ir spēkā, pastāvot atbilstošam izslēgšanas iemeslam, nevar atjaunot savu uzticamību un ir izslēdzams no iepirkumu procedūras.</w:t>
            </w:r>
          </w:p>
          <w:p w14:paraId="5D819A9C" w14:textId="77777777" w:rsidR="00FF22D1" w:rsidRPr="00E21689" w:rsidRDefault="00FF22D1" w:rsidP="00FF22D1">
            <w:pPr>
              <w:spacing w:after="0" w:line="240" w:lineRule="auto"/>
              <w:jc w:val="both"/>
              <w:rPr>
                <w:rFonts w:ascii="Times New Roman" w:hAnsi="Times New Roman" w:cs="Times New Roman"/>
                <w:color w:val="000000" w:themeColor="text1"/>
                <w:sz w:val="24"/>
                <w:szCs w:val="24"/>
              </w:rPr>
            </w:pPr>
            <w:r w:rsidRPr="00E21689">
              <w:rPr>
                <w:rFonts w:ascii="Times New Roman" w:hAnsi="Times New Roman" w:cs="Times New Roman"/>
                <w:color w:val="000000" w:themeColor="text1"/>
                <w:sz w:val="24"/>
                <w:szCs w:val="24"/>
              </w:rPr>
              <w:t>Vienlaikus jāatceras, ka tāpat kā līdz šim iespēja atjaunot uzticamību neattiecas uz tādiem izslēgšanas iemesliem kā - kandidātam pieteikumu un pretendentam piedāvājumu iesniegšanas termiņa pēdējā dienā vai dienā, kad pieņemts lēmums par iespējamu iepirkuma līguma slēgšanas tiesību piešķiršanu, Latvijā saskaņā ar likumu “Par nodokļiem un nodevām” vai valstī, kurā tas reģistrēts vai kurā atrodas tā pastāvīgā dzīvesvieta, saskaņā ar attiecīgās ārvalsts normatīvajiem aktiem nav izpildītas saistības nodokļu, t.sk. valsts sociālās apdrošināšanas jomā un kandidāts vai pretendents ir ārzonā reģistrēta juridiskā persona vai personu apvienība vai Latvijā reģistrēta kandidāta vai pretendenta vairāk nekā 25 procentu kapitāla daļu (akciju) īpašnieks vai turētājs ir ārzonā reģistrēta juridiskā persona vai personu apvienība.</w:t>
            </w:r>
          </w:p>
          <w:p w14:paraId="5015282A" w14:textId="77777777" w:rsidR="00FF22D1" w:rsidRPr="00E21689" w:rsidRDefault="00FF22D1" w:rsidP="00FF22D1">
            <w:pPr>
              <w:spacing w:after="0" w:line="240" w:lineRule="auto"/>
              <w:jc w:val="both"/>
              <w:rPr>
                <w:rFonts w:ascii="Times New Roman" w:hAnsi="Times New Roman" w:cs="Times New Roman"/>
                <w:color w:val="000000" w:themeColor="text1"/>
                <w:sz w:val="24"/>
                <w:szCs w:val="24"/>
              </w:rPr>
            </w:pPr>
          </w:p>
          <w:p w14:paraId="56B2B6C3" w14:textId="77777777" w:rsidR="00FF22D1" w:rsidRPr="00E21689" w:rsidRDefault="00FF22D1" w:rsidP="00FF22D1">
            <w:pPr>
              <w:spacing w:after="0" w:line="240" w:lineRule="auto"/>
              <w:jc w:val="both"/>
              <w:rPr>
                <w:rFonts w:ascii="Times New Roman" w:hAnsi="Times New Roman" w:cs="Times New Roman"/>
                <w:sz w:val="24"/>
                <w:szCs w:val="24"/>
              </w:rPr>
            </w:pPr>
            <w:r w:rsidRPr="00E21689">
              <w:rPr>
                <w:rFonts w:ascii="Times New Roman" w:hAnsi="Times New Roman" w:cs="Times New Roman"/>
                <w:b/>
                <w:i/>
                <w:sz w:val="24"/>
                <w:szCs w:val="24"/>
              </w:rPr>
              <w:t>Vienuviet ir pieejama detalizēta un aktuāla informācija par noslēgtajiem iepirkuma līgumiem, tajos veiktajiem grozījumiem, kā arī to izpildi</w:t>
            </w:r>
          </w:p>
          <w:p w14:paraId="211A3913" w14:textId="411A268E" w:rsidR="00FF22D1" w:rsidRPr="00E21689" w:rsidRDefault="00FF22D1" w:rsidP="00651577">
            <w:pPr>
              <w:spacing w:after="0" w:line="240" w:lineRule="auto"/>
              <w:jc w:val="both"/>
              <w:rPr>
                <w:rFonts w:ascii="Times New Roman" w:hAnsi="Times New Roman" w:cs="Times New Roman"/>
                <w:sz w:val="24"/>
                <w:szCs w:val="24"/>
              </w:rPr>
            </w:pPr>
            <w:r w:rsidRPr="00E21689">
              <w:rPr>
                <w:rFonts w:ascii="Times New Roman" w:hAnsi="Times New Roman" w:cs="Times New Roman"/>
                <w:sz w:val="24"/>
                <w:szCs w:val="24"/>
              </w:rPr>
              <w:t>Likumprojekt</w:t>
            </w:r>
            <w:r w:rsidR="004168B1" w:rsidRPr="00E21689">
              <w:rPr>
                <w:rFonts w:ascii="Times New Roman" w:hAnsi="Times New Roman" w:cs="Times New Roman"/>
                <w:sz w:val="24"/>
                <w:szCs w:val="24"/>
              </w:rPr>
              <w:t>s</w:t>
            </w:r>
            <w:r w:rsidRPr="00E21689">
              <w:rPr>
                <w:rFonts w:ascii="Times New Roman" w:hAnsi="Times New Roman" w:cs="Times New Roman"/>
                <w:sz w:val="24"/>
                <w:szCs w:val="24"/>
              </w:rPr>
              <w:t xml:space="preserve"> paredz </w:t>
            </w:r>
            <w:r w:rsidR="00231DF7" w:rsidRPr="00E21689">
              <w:rPr>
                <w:rFonts w:ascii="Times New Roman" w:hAnsi="Times New Roman" w:cs="Times New Roman"/>
                <w:sz w:val="24"/>
                <w:szCs w:val="24"/>
              </w:rPr>
              <w:t>papildināt likumu</w:t>
            </w:r>
            <w:r w:rsidR="00DE4287" w:rsidRPr="00E21689">
              <w:rPr>
                <w:rFonts w:ascii="Times New Roman" w:hAnsi="Times New Roman" w:cs="Times New Roman"/>
                <w:sz w:val="24"/>
                <w:szCs w:val="24"/>
              </w:rPr>
              <w:t xml:space="preserve"> ar jaunu</w:t>
            </w:r>
            <w:r w:rsidRPr="00E21689">
              <w:rPr>
                <w:rFonts w:ascii="Times New Roman" w:hAnsi="Times New Roman" w:cs="Times New Roman"/>
                <w:sz w:val="24"/>
                <w:szCs w:val="24"/>
              </w:rPr>
              <w:t xml:space="preserve"> 60</w:t>
            </w:r>
            <w:r w:rsidR="00DE4287" w:rsidRPr="00E21689">
              <w:rPr>
                <w:rFonts w:ascii="Times New Roman" w:hAnsi="Times New Roman" w:cs="Times New Roman"/>
                <w:sz w:val="24"/>
                <w:szCs w:val="24"/>
                <w:vertAlign w:val="superscript"/>
              </w:rPr>
              <w:t>1</w:t>
            </w:r>
            <w:r w:rsidR="00231DF7" w:rsidRPr="00E21689">
              <w:rPr>
                <w:rFonts w:ascii="Times New Roman" w:hAnsi="Times New Roman" w:cs="Times New Roman"/>
                <w:sz w:val="24"/>
                <w:szCs w:val="24"/>
              </w:rPr>
              <w:t xml:space="preserve">.pantu „Līgumu </w:t>
            </w:r>
            <w:r w:rsidR="00F952E4" w:rsidRPr="00E21689">
              <w:rPr>
                <w:rFonts w:ascii="Times New Roman" w:hAnsi="Times New Roman" w:cs="Times New Roman"/>
                <w:sz w:val="24"/>
                <w:szCs w:val="24"/>
              </w:rPr>
              <w:t>reģistrs</w:t>
            </w:r>
            <w:r w:rsidR="00231DF7" w:rsidRPr="00E21689">
              <w:rPr>
                <w:rFonts w:ascii="Times New Roman" w:hAnsi="Times New Roman" w:cs="Times New Roman"/>
                <w:sz w:val="24"/>
                <w:szCs w:val="24"/>
              </w:rPr>
              <w:t xml:space="preserve">”. </w:t>
            </w:r>
            <w:r w:rsidRPr="00E21689">
              <w:rPr>
                <w:rFonts w:ascii="Times New Roman" w:hAnsi="Times New Roman" w:cs="Times New Roman"/>
                <w:sz w:val="24"/>
                <w:szCs w:val="24"/>
              </w:rPr>
              <w:t xml:space="preserve"> </w:t>
            </w:r>
            <w:r w:rsidR="00651577" w:rsidRPr="00E21689">
              <w:rPr>
                <w:rFonts w:ascii="Times New Roman" w:hAnsi="Times New Roman" w:cs="Times New Roman"/>
                <w:sz w:val="24"/>
                <w:szCs w:val="24"/>
              </w:rPr>
              <w:t>Līgumu reģistrs ir</w:t>
            </w:r>
            <w:r w:rsidRPr="00E21689">
              <w:rPr>
                <w:rFonts w:ascii="Times New Roman" w:hAnsi="Times New Roman" w:cs="Times New Roman"/>
                <w:sz w:val="24"/>
                <w:szCs w:val="24"/>
              </w:rPr>
              <w:t xml:space="preserve"> </w:t>
            </w:r>
            <w:r w:rsidR="00D378E3" w:rsidRPr="00E21689">
              <w:rPr>
                <w:rFonts w:ascii="Times New Roman" w:hAnsi="Times New Roman" w:cs="Times New Roman"/>
                <w:sz w:val="24"/>
                <w:szCs w:val="24"/>
              </w:rPr>
              <w:t>publikāciju vadības sistēmā atspoguļota informācija par pasūtītāju noslēgtajiem iepirkuma līgumiem, vispārīgām vienošanām un to grozījumiem kas tiek publiskota Iepirkumu uzraudzības biroja tīmekļvietnē.</w:t>
            </w:r>
            <w:r w:rsidR="00651577" w:rsidRPr="00E21689">
              <w:rPr>
                <w:rFonts w:ascii="Times New Roman" w:hAnsi="Times New Roman" w:cs="Times New Roman"/>
                <w:sz w:val="24"/>
                <w:szCs w:val="24"/>
              </w:rPr>
              <w:t xml:space="preserve"> </w:t>
            </w:r>
            <w:r w:rsidR="00D378E3" w:rsidRPr="00E21689">
              <w:rPr>
                <w:rFonts w:ascii="Times New Roman" w:hAnsi="Times New Roman" w:cs="Times New Roman"/>
                <w:sz w:val="24"/>
                <w:szCs w:val="24"/>
              </w:rPr>
              <w:t>Līgumu reģistrā pieejami dati, kas ietver informāciju par pasūtītāju, piegādātāju, līguma noslēgšanas datumu, līguma priekšmetu, līguma summu, līguma izpildes termiņu, līguma grozījumiem, kā arī informāciju par faktisko līguma izpildi (līguma summu, izpildes termiņu, līguma izpildītāju un līguma izbeigšanas iemeslu, ja attiecināms) un citu informāciju, ja nepieciešams</w:t>
            </w:r>
            <w:r w:rsidR="00651577" w:rsidRPr="00E21689">
              <w:rPr>
                <w:rFonts w:ascii="Times New Roman" w:hAnsi="Times New Roman" w:cs="Times New Roman"/>
                <w:sz w:val="24"/>
                <w:szCs w:val="24"/>
              </w:rPr>
              <w:t>.</w:t>
            </w:r>
            <w:r w:rsidRPr="00E21689">
              <w:rPr>
                <w:rFonts w:ascii="Times New Roman" w:hAnsi="Times New Roman" w:cs="Times New Roman"/>
                <w:sz w:val="24"/>
                <w:szCs w:val="24"/>
              </w:rPr>
              <w:t xml:space="preserve"> </w:t>
            </w:r>
            <w:r w:rsidR="001F5FDA" w:rsidRPr="00E21689">
              <w:rPr>
                <w:rFonts w:ascii="Times New Roman" w:hAnsi="Times New Roman" w:cs="Times New Roman"/>
                <w:sz w:val="24"/>
                <w:szCs w:val="24"/>
              </w:rPr>
              <w:t>Līgumu reģistrā</w:t>
            </w:r>
            <w:r w:rsidRPr="00E21689">
              <w:rPr>
                <w:rFonts w:ascii="Times New Roman" w:hAnsi="Times New Roman" w:cs="Times New Roman"/>
                <w:sz w:val="24"/>
                <w:szCs w:val="24"/>
              </w:rPr>
              <w:t xml:space="preserve"> tiks vienviet nodrošināta informācija par visiem pasūtītāja noslēgtajiem iepirkuma līgumiem</w:t>
            </w:r>
            <w:r w:rsidR="00CC7C6F">
              <w:rPr>
                <w:rFonts w:ascii="Times New Roman" w:hAnsi="Times New Roman" w:cs="Times New Roman"/>
                <w:sz w:val="24"/>
                <w:szCs w:val="24"/>
              </w:rPr>
              <w:t xml:space="preserve"> un to grozījumiem, par kuriem Iepirkumu uzraudzības biroja tīmekļvietnē ir publicējams paziņojums</w:t>
            </w:r>
            <w:r w:rsidRPr="00E21689">
              <w:rPr>
                <w:rFonts w:ascii="Times New Roman" w:hAnsi="Times New Roman" w:cs="Times New Roman"/>
                <w:sz w:val="24"/>
                <w:szCs w:val="24"/>
              </w:rPr>
              <w:t>, nodrošinot arī iepirkumu līgumu izpildes pārredzamību, kā arī plašākas kontroles un uzraudzības iespējas, lai pārliecinātos, ka iepirkuma līgumi tiek izpildīti atbilstoši līgumā paredzētajam.</w:t>
            </w:r>
          </w:p>
          <w:p w14:paraId="0F6752FC" w14:textId="5474068E" w:rsidR="00651577" w:rsidRPr="00E21689" w:rsidRDefault="003E2BF7" w:rsidP="00FF72CE">
            <w:pPr>
              <w:spacing w:after="0" w:line="240" w:lineRule="auto"/>
              <w:jc w:val="both"/>
              <w:rPr>
                <w:rFonts w:ascii="Times New Roman" w:hAnsi="Times New Roman" w:cs="Times New Roman"/>
                <w:sz w:val="24"/>
                <w:szCs w:val="24"/>
              </w:rPr>
            </w:pPr>
            <w:r w:rsidRPr="00E21689">
              <w:rPr>
                <w:rFonts w:ascii="Times New Roman" w:hAnsi="Times New Roman" w:cs="Times New Roman"/>
                <w:sz w:val="24"/>
                <w:szCs w:val="24"/>
              </w:rPr>
              <w:lastRenderedPageBreak/>
              <w:t>Saskaņā ar regulējumu ir paredzēts, ka</w:t>
            </w:r>
            <w:r w:rsidR="00CC7C6F">
              <w:rPr>
                <w:rFonts w:ascii="Times New Roman" w:hAnsi="Times New Roman" w:cs="Times New Roman"/>
                <w:sz w:val="24"/>
                <w:szCs w:val="24"/>
              </w:rPr>
              <w:t xml:space="preserve"> Iepirkumu uzraudzības birojs</w:t>
            </w:r>
            <w:r w:rsidRPr="00E21689">
              <w:t xml:space="preserve"> </w:t>
            </w:r>
            <w:r w:rsidR="00D378E3" w:rsidRPr="00E21689">
              <w:rPr>
                <w:rFonts w:ascii="Times New Roman" w:hAnsi="Times New Roman" w:cs="Times New Roman"/>
                <w:sz w:val="24"/>
                <w:szCs w:val="24"/>
              </w:rPr>
              <w:t>triju darbdienu laikā pēc tam, kad Iepirkumu uzraudzības biroja tīmekļvietnē publicēts paziņojums par līguma slēgšanas tiesību piešķiršanu, paziņojums par sociālajiem un citiem īpašiem pakalpojumiem, informatīvs paziņojums par noslēgto līgumu vai paziņojums par izmaiņām līguma darbības laikā, izveido vai papildina līgumu reģistra ierakstu par noslēgto iepirkuma līgumu vai vispārīgo vienošanos vai to grozījumiem ar attiecīgajā paziņojumā norādīto informāciju</w:t>
            </w:r>
            <w:r w:rsidRPr="00E21689">
              <w:rPr>
                <w:rFonts w:ascii="Times New Roman" w:hAnsi="Times New Roman" w:cs="Times New Roman"/>
                <w:sz w:val="24"/>
                <w:szCs w:val="24"/>
              </w:rPr>
              <w:t xml:space="preserve">. </w:t>
            </w:r>
            <w:r w:rsidR="00CC7C6F">
              <w:rPr>
                <w:rFonts w:ascii="Times New Roman" w:hAnsi="Times New Roman" w:cs="Times New Roman"/>
                <w:sz w:val="24"/>
                <w:szCs w:val="24"/>
              </w:rPr>
              <w:t>L</w:t>
            </w:r>
            <w:r w:rsidRPr="00E21689">
              <w:rPr>
                <w:rFonts w:ascii="Times New Roman" w:hAnsi="Times New Roman" w:cs="Times New Roman"/>
                <w:sz w:val="24"/>
                <w:szCs w:val="24"/>
              </w:rPr>
              <w:t>īgum</w:t>
            </w:r>
            <w:r w:rsidR="00CC7C6F">
              <w:rPr>
                <w:rFonts w:ascii="Times New Roman" w:hAnsi="Times New Roman" w:cs="Times New Roman"/>
                <w:sz w:val="24"/>
                <w:szCs w:val="24"/>
              </w:rPr>
              <w:t>u</w:t>
            </w:r>
            <w:r w:rsidRPr="00E21689">
              <w:rPr>
                <w:rFonts w:ascii="Times New Roman" w:hAnsi="Times New Roman" w:cs="Times New Roman"/>
                <w:sz w:val="24"/>
                <w:szCs w:val="24"/>
              </w:rPr>
              <w:t xml:space="preserve"> reģistram nepieciešamā informācija</w:t>
            </w:r>
            <w:r w:rsidR="00FF22D1" w:rsidRPr="00E21689">
              <w:rPr>
                <w:rFonts w:ascii="Times New Roman" w:hAnsi="Times New Roman" w:cs="Times New Roman"/>
                <w:sz w:val="24"/>
                <w:szCs w:val="24"/>
              </w:rPr>
              <w:t xml:space="preserve"> tiks iegūta automātiski no </w:t>
            </w:r>
            <w:r w:rsidR="00CC7C6F">
              <w:rPr>
                <w:rFonts w:ascii="Times New Roman" w:hAnsi="Times New Roman" w:cs="Times New Roman"/>
                <w:sz w:val="24"/>
                <w:szCs w:val="24"/>
              </w:rPr>
              <w:t>p</w:t>
            </w:r>
            <w:r w:rsidR="00FF22D1" w:rsidRPr="00E21689">
              <w:rPr>
                <w:rFonts w:ascii="Times New Roman" w:hAnsi="Times New Roman" w:cs="Times New Roman"/>
                <w:sz w:val="24"/>
                <w:szCs w:val="24"/>
              </w:rPr>
              <w:t>ublikāciju vadības sistēm</w:t>
            </w:r>
            <w:r w:rsidR="00651577" w:rsidRPr="00E21689">
              <w:rPr>
                <w:rFonts w:ascii="Times New Roman" w:hAnsi="Times New Roman" w:cs="Times New Roman"/>
                <w:sz w:val="24"/>
                <w:szCs w:val="24"/>
              </w:rPr>
              <w:t>ā publicētajiem paziņojumiem</w:t>
            </w:r>
            <w:r w:rsidR="00CC7C6F">
              <w:rPr>
                <w:rFonts w:ascii="Times New Roman" w:hAnsi="Times New Roman" w:cs="Times New Roman"/>
                <w:sz w:val="24"/>
                <w:szCs w:val="24"/>
              </w:rPr>
              <w:t xml:space="preserve"> (izņemot informāciju par faktisko līgumu izpildi)</w:t>
            </w:r>
            <w:r w:rsidR="004168B1" w:rsidRPr="00E21689">
              <w:rPr>
                <w:rFonts w:ascii="Times New Roman" w:hAnsi="Times New Roman" w:cs="Times New Roman"/>
                <w:sz w:val="24"/>
                <w:szCs w:val="24"/>
              </w:rPr>
              <w:t xml:space="preserve">. </w:t>
            </w:r>
            <w:r w:rsidR="00651577" w:rsidRPr="00E21689">
              <w:rPr>
                <w:rFonts w:ascii="Times New Roman" w:hAnsi="Times New Roman" w:cs="Times New Roman"/>
                <w:sz w:val="24"/>
                <w:szCs w:val="24"/>
              </w:rPr>
              <w:t>Savukārt</w:t>
            </w:r>
            <w:r w:rsidRPr="00E21689">
              <w:rPr>
                <w:rFonts w:ascii="Times New Roman" w:hAnsi="Times New Roman" w:cs="Times New Roman"/>
                <w:sz w:val="24"/>
                <w:szCs w:val="24"/>
              </w:rPr>
              <w:t xml:space="preserve"> </w:t>
            </w:r>
            <w:r w:rsidR="00D378E3" w:rsidRPr="00E21689">
              <w:rPr>
                <w:rFonts w:ascii="Times New Roman" w:hAnsi="Times New Roman" w:cs="Times New Roman"/>
                <w:sz w:val="24"/>
                <w:szCs w:val="24"/>
              </w:rPr>
              <w:t>piemērojot likuma 3., 4., 5., 9. un 10. pantā noteiktos izņēmumus, regulējums paredz, ka pasūtītājs piecu darbdienu laikā pēc dienas, kad noslēgts attiecīgais līgums vai tā grozījumi, publikāciju vadības sistēmā izveido līgumu reģistra ierakstu, ievadot informāciju par pasūtītāju, piegādātāju, līguma noslēgšanas datumu, līguma priekšmetu,   līguma summu, līguma izpildes termiņu, piemērotā izņēmuma pamatu, līguma grozījumiem, kā arī informāciju par faktisko līguma izpildi (līguma summu, izpildes termiņiem, līguma izpildītāju un līguma izbeigšanas iemesliem, ja attiecināms) un citu informāciju, ja nepieciešams.</w:t>
            </w:r>
            <w:r w:rsidR="00B33AF3" w:rsidRPr="00E21689">
              <w:rPr>
                <w:rFonts w:ascii="Times New Roman" w:hAnsi="Times New Roman" w:cs="Times New Roman"/>
                <w:sz w:val="24"/>
                <w:szCs w:val="24"/>
              </w:rPr>
              <w:t xml:space="preserve"> </w:t>
            </w:r>
            <w:r w:rsidR="00B33AF3">
              <w:rPr>
                <w:rFonts w:ascii="Times New Roman" w:hAnsi="Times New Roman" w:cs="Times New Roman"/>
                <w:sz w:val="24"/>
                <w:szCs w:val="24"/>
              </w:rPr>
              <w:t>I</w:t>
            </w:r>
            <w:r w:rsidR="00B33AF3" w:rsidRPr="00E21689">
              <w:rPr>
                <w:rFonts w:ascii="Times New Roman" w:hAnsi="Times New Roman" w:cs="Times New Roman"/>
                <w:sz w:val="24"/>
                <w:szCs w:val="24"/>
              </w:rPr>
              <w:t>nformācija par l</w:t>
            </w:r>
            <w:r w:rsidR="00B33AF3">
              <w:rPr>
                <w:rFonts w:ascii="Times New Roman" w:hAnsi="Times New Roman" w:cs="Times New Roman"/>
                <w:sz w:val="24"/>
                <w:szCs w:val="24"/>
              </w:rPr>
              <w:t xml:space="preserve">īgumiem, kas slēgti saskaņā ar </w:t>
            </w:r>
            <w:r w:rsidR="00B33AF3" w:rsidRPr="00E21689">
              <w:rPr>
                <w:rFonts w:ascii="Times New Roman" w:hAnsi="Times New Roman" w:cs="Times New Roman"/>
                <w:sz w:val="24"/>
                <w:szCs w:val="24"/>
              </w:rPr>
              <w:t xml:space="preserve"> likuma 3. panta devīto daļu</w:t>
            </w:r>
            <w:r w:rsidR="00B33AF3">
              <w:rPr>
                <w:rFonts w:ascii="Times New Roman" w:hAnsi="Times New Roman" w:cs="Times New Roman"/>
                <w:sz w:val="24"/>
                <w:szCs w:val="24"/>
              </w:rPr>
              <w:t>,</w:t>
            </w:r>
            <w:r w:rsidR="00B33AF3" w:rsidRPr="00E21689">
              <w:rPr>
                <w:rFonts w:ascii="Times New Roman" w:hAnsi="Times New Roman" w:cs="Times New Roman"/>
                <w:sz w:val="24"/>
                <w:szCs w:val="24"/>
              </w:rPr>
              <w:t xml:space="preserve"> nebūs publiski pieejama</w:t>
            </w:r>
            <w:r w:rsidR="00B33AF3">
              <w:rPr>
                <w:rFonts w:ascii="Times New Roman" w:hAnsi="Times New Roman" w:cs="Times New Roman"/>
                <w:sz w:val="24"/>
                <w:szCs w:val="24"/>
              </w:rPr>
              <w:t xml:space="preserve"> Iepirkumu uzraudzības biroja tīmekļvietnē</w:t>
            </w:r>
            <w:r w:rsidR="00B33AF3" w:rsidRPr="00E21689">
              <w:rPr>
                <w:rFonts w:ascii="Times New Roman" w:hAnsi="Times New Roman" w:cs="Times New Roman"/>
                <w:sz w:val="24"/>
                <w:szCs w:val="24"/>
              </w:rPr>
              <w:t>.</w:t>
            </w:r>
          </w:p>
          <w:p w14:paraId="63993E42" w14:textId="4BEFFC6B" w:rsidR="003E2BF7" w:rsidRPr="00E21689" w:rsidRDefault="003E2BF7" w:rsidP="00FF72CE">
            <w:pPr>
              <w:spacing w:after="0" w:line="240" w:lineRule="auto"/>
              <w:jc w:val="both"/>
              <w:rPr>
                <w:rFonts w:ascii="Times New Roman" w:hAnsi="Times New Roman" w:cs="Times New Roman"/>
                <w:sz w:val="24"/>
                <w:szCs w:val="24"/>
              </w:rPr>
            </w:pPr>
            <w:r w:rsidRPr="00E21689">
              <w:rPr>
                <w:rFonts w:ascii="Times New Roman" w:hAnsi="Times New Roman" w:cs="Times New Roman"/>
                <w:sz w:val="24"/>
                <w:szCs w:val="24"/>
              </w:rPr>
              <w:t>Attiecībā uz līguma izpildi, pasūtītāj</w:t>
            </w:r>
            <w:r w:rsidR="00CC7C6F">
              <w:rPr>
                <w:rFonts w:ascii="Times New Roman" w:hAnsi="Times New Roman" w:cs="Times New Roman"/>
                <w:sz w:val="24"/>
                <w:szCs w:val="24"/>
              </w:rPr>
              <w:t>a</w:t>
            </w:r>
            <w:r w:rsidRPr="00E21689">
              <w:rPr>
                <w:rFonts w:ascii="Times New Roman" w:hAnsi="Times New Roman" w:cs="Times New Roman"/>
                <w:sz w:val="24"/>
                <w:szCs w:val="24"/>
              </w:rPr>
              <w:t xml:space="preserve">m </w:t>
            </w:r>
            <w:r w:rsidR="00D378E3" w:rsidRPr="00E21689">
              <w:rPr>
                <w:rFonts w:ascii="Times New Roman" w:hAnsi="Times New Roman" w:cs="Times New Roman"/>
                <w:sz w:val="24"/>
                <w:szCs w:val="24"/>
              </w:rPr>
              <w:t xml:space="preserve">tiek paredzēts </w:t>
            </w:r>
            <w:r w:rsidRPr="00E21689">
              <w:rPr>
                <w:rFonts w:ascii="Times New Roman" w:hAnsi="Times New Roman" w:cs="Times New Roman"/>
                <w:sz w:val="24"/>
                <w:szCs w:val="24"/>
              </w:rPr>
              <w:t xml:space="preserve">pienākums </w:t>
            </w:r>
            <w:r w:rsidR="00D378E3" w:rsidRPr="00E21689">
              <w:rPr>
                <w:rFonts w:ascii="Times New Roman" w:hAnsi="Times New Roman" w:cs="Times New Roman"/>
                <w:sz w:val="24"/>
                <w:szCs w:val="24"/>
              </w:rPr>
              <w:t>ne vēlāk kā piecu darbdienu laikā pēc iepirkuma līguma vai vispārīgās vienošanās izpildes</w:t>
            </w:r>
            <w:r w:rsidR="00AA060F">
              <w:rPr>
                <w:rFonts w:ascii="Times New Roman" w:hAnsi="Times New Roman" w:cs="Times New Roman"/>
                <w:sz w:val="24"/>
                <w:szCs w:val="24"/>
              </w:rPr>
              <w:t xml:space="preserve"> papildināt</w:t>
            </w:r>
            <w:r w:rsidR="00D378E3" w:rsidRPr="00E21689">
              <w:rPr>
                <w:rFonts w:ascii="Times New Roman" w:hAnsi="Times New Roman" w:cs="Times New Roman"/>
                <w:sz w:val="24"/>
                <w:szCs w:val="24"/>
              </w:rPr>
              <w:t xml:space="preserve"> publikāciju vadības sistēmā līgumu reģistra ierakstu ar informāciju par faktisko līguma summu euro bez pievienotās vērtības nodokļa, par kādu līgums izpildīts, faktisko līguma izpildes termiņu vai datumu, kad līgums izbeigts, līguma izbeigšanas iemeslu (ja attiecināms), faktisko piegādātāju, citu informāciju, ja nepieciešams. </w:t>
            </w:r>
            <w:r w:rsidRPr="00E21689">
              <w:rPr>
                <w:rFonts w:ascii="Times New Roman" w:hAnsi="Times New Roman" w:cs="Times New Roman"/>
                <w:sz w:val="24"/>
                <w:szCs w:val="24"/>
              </w:rPr>
              <w:t>Faktiski visa līgum</w:t>
            </w:r>
            <w:r w:rsidR="00CC7C6F">
              <w:rPr>
                <w:rFonts w:ascii="Times New Roman" w:hAnsi="Times New Roman" w:cs="Times New Roman"/>
                <w:sz w:val="24"/>
                <w:szCs w:val="24"/>
              </w:rPr>
              <w:t>u</w:t>
            </w:r>
            <w:r w:rsidRPr="00E21689">
              <w:rPr>
                <w:rFonts w:ascii="Times New Roman" w:hAnsi="Times New Roman" w:cs="Times New Roman"/>
                <w:sz w:val="24"/>
                <w:szCs w:val="24"/>
              </w:rPr>
              <w:t xml:space="preserve"> reģistrā publicējamā informācija pasūtītājam </w:t>
            </w:r>
            <w:r w:rsidR="00FF72CE" w:rsidRPr="00E21689">
              <w:rPr>
                <w:rFonts w:ascii="Times New Roman" w:hAnsi="Times New Roman" w:cs="Times New Roman"/>
                <w:sz w:val="24"/>
                <w:szCs w:val="24"/>
              </w:rPr>
              <w:t xml:space="preserve">pašam </w:t>
            </w:r>
            <w:r w:rsidRPr="00E21689">
              <w:rPr>
                <w:rFonts w:ascii="Times New Roman" w:hAnsi="Times New Roman" w:cs="Times New Roman"/>
                <w:sz w:val="24"/>
                <w:szCs w:val="24"/>
              </w:rPr>
              <w:t>nav jāaizpilda</w:t>
            </w:r>
            <w:r w:rsidR="00FF72CE" w:rsidRPr="00E21689">
              <w:rPr>
                <w:rFonts w:ascii="Times New Roman" w:hAnsi="Times New Roman" w:cs="Times New Roman"/>
                <w:sz w:val="24"/>
                <w:szCs w:val="24"/>
              </w:rPr>
              <w:t xml:space="preserve">, jo informācija tiks iegūta no publicētajiem paziņojumiem. </w:t>
            </w:r>
            <w:r w:rsidR="008844B7">
              <w:rPr>
                <w:rFonts w:ascii="Times New Roman" w:hAnsi="Times New Roman" w:cs="Times New Roman"/>
                <w:sz w:val="24"/>
                <w:szCs w:val="24"/>
              </w:rPr>
              <w:t xml:space="preserve">Ieraksti līgumu reģistrā tiks veidoti tikai par tiem iepirkumu līgumiem, vispārīgām vienošanām un tādu iepirkumu līgumu un vispārīgo vienošanos grozījumiem, kas noslēgti pēc likuma spēkā stāšanās. </w:t>
            </w:r>
          </w:p>
          <w:p w14:paraId="46795D4D" w14:textId="0C6F7016" w:rsidR="008B0C8F" w:rsidRDefault="00FF72CE" w:rsidP="00EC42FD">
            <w:pPr>
              <w:spacing w:after="0" w:line="240" w:lineRule="auto"/>
              <w:jc w:val="both"/>
              <w:rPr>
                <w:rFonts w:ascii="Times New Roman" w:hAnsi="Times New Roman" w:cs="Times New Roman"/>
                <w:sz w:val="24"/>
                <w:szCs w:val="24"/>
              </w:rPr>
            </w:pPr>
            <w:r w:rsidRPr="00E21689">
              <w:rPr>
                <w:rFonts w:ascii="Times New Roman" w:hAnsi="Times New Roman" w:cs="Times New Roman"/>
                <w:sz w:val="24"/>
                <w:szCs w:val="24"/>
              </w:rPr>
              <w:t xml:space="preserve">Tāpat, lai gūtu visaptverošu pārskatu par noslēgtajiem līgumiem un to grozījumiem, tiek noteikts, ka </w:t>
            </w:r>
            <w:r w:rsidR="004C5A64">
              <w:rPr>
                <w:rFonts w:ascii="Times New Roman" w:hAnsi="Times New Roman" w:cs="Times New Roman"/>
                <w:sz w:val="24"/>
                <w:szCs w:val="24"/>
              </w:rPr>
              <w:t>p</w:t>
            </w:r>
            <w:r w:rsidR="004C5A64" w:rsidRPr="004C5A64">
              <w:rPr>
                <w:rFonts w:ascii="Times New Roman" w:hAnsi="Times New Roman" w:cs="Times New Roman"/>
                <w:sz w:val="24"/>
                <w:szCs w:val="24"/>
              </w:rPr>
              <w:t>asūtītājs, kurš izdarījis likuma 61. panta trešās daļas 2. un 3. punktā minētos grozījumus iepirkuma līgumā, ja publisku piegādes līgumu vai pakalpojuma līgumu līgumcena ir 42 000 euro vai lielāka un publisku būvdarbu līgumu līgumcena ir 170 000 euro vai lielāka, 10 darbdienu laikā pēc grozījumu spēkā stāšanās dienas publicē paziņojumu par izmaiņām līguma darbības laikā</w:t>
            </w:r>
            <w:r w:rsidRPr="00E21689">
              <w:rPr>
                <w:rFonts w:ascii="Times New Roman" w:hAnsi="Times New Roman" w:cs="Times New Roman"/>
                <w:sz w:val="24"/>
                <w:szCs w:val="24"/>
              </w:rPr>
              <w:t>.</w:t>
            </w:r>
          </w:p>
          <w:p w14:paraId="2A2BA85A" w14:textId="5CE40B12" w:rsidR="002A31D5" w:rsidRDefault="002A31D5" w:rsidP="00EC42FD">
            <w:pPr>
              <w:spacing w:after="0" w:line="240" w:lineRule="auto"/>
              <w:jc w:val="both"/>
              <w:rPr>
                <w:rFonts w:ascii="Times New Roman" w:hAnsi="Times New Roman" w:cs="Times New Roman"/>
                <w:sz w:val="24"/>
                <w:szCs w:val="24"/>
              </w:rPr>
            </w:pPr>
          </w:p>
          <w:p w14:paraId="3389A35B" w14:textId="02377D8F" w:rsidR="002A31D5" w:rsidRPr="002A31D5" w:rsidRDefault="002A31D5" w:rsidP="00EC42FD">
            <w:pPr>
              <w:spacing w:after="0" w:line="240" w:lineRule="auto"/>
              <w:jc w:val="both"/>
              <w:rPr>
                <w:rFonts w:ascii="Times New Roman" w:eastAsia="Calibri" w:hAnsi="Times New Roman" w:cs="Times New Roman"/>
                <w:b/>
                <w:i/>
                <w:color w:val="000000" w:themeColor="text1"/>
                <w:sz w:val="24"/>
                <w:szCs w:val="24"/>
              </w:rPr>
            </w:pPr>
            <w:r w:rsidRPr="002A31D5">
              <w:rPr>
                <w:rFonts w:ascii="Times New Roman" w:hAnsi="Times New Roman" w:cs="Times New Roman"/>
                <w:b/>
                <w:i/>
                <w:sz w:val="24"/>
                <w:szCs w:val="24"/>
              </w:rPr>
              <w:t>Citi grozījumi</w:t>
            </w:r>
          </w:p>
          <w:p w14:paraId="10E3AD95" w14:textId="78A55174" w:rsidR="00807DED" w:rsidRDefault="00807DED" w:rsidP="006E7639">
            <w:pPr>
              <w:spacing w:after="0" w:line="240" w:lineRule="auto"/>
              <w:jc w:val="both"/>
              <w:rPr>
                <w:rFonts w:ascii="Times New Roman" w:eastAsia="Calibri" w:hAnsi="Times New Roman" w:cs="Times New Roman"/>
                <w:color w:val="000000" w:themeColor="text1"/>
                <w:sz w:val="24"/>
                <w:szCs w:val="24"/>
              </w:rPr>
            </w:pPr>
            <w:r w:rsidRPr="00E21689">
              <w:rPr>
                <w:rFonts w:ascii="Times New Roman" w:eastAsia="Calibri" w:hAnsi="Times New Roman" w:cs="Times New Roman"/>
                <w:color w:val="000000" w:themeColor="text1"/>
                <w:sz w:val="24"/>
                <w:szCs w:val="24"/>
              </w:rPr>
              <w:t>Vienlaikus, ņemot vērā, ka tiek precizēt</w:t>
            </w:r>
            <w:r w:rsidR="002F5430" w:rsidRPr="00E21689">
              <w:rPr>
                <w:rFonts w:ascii="Times New Roman" w:eastAsia="Calibri" w:hAnsi="Times New Roman" w:cs="Times New Roman"/>
                <w:color w:val="000000" w:themeColor="text1"/>
                <w:sz w:val="24"/>
                <w:szCs w:val="24"/>
              </w:rPr>
              <w:t>s</w:t>
            </w:r>
            <w:r w:rsidRPr="00E21689">
              <w:rPr>
                <w:rFonts w:ascii="Times New Roman" w:eastAsia="Calibri" w:hAnsi="Times New Roman" w:cs="Times New Roman"/>
                <w:color w:val="000000" w:themeColor="text1"/>
                <w:sz w:val="24"/>
                <w:szCs w:val="24"/>
              </w:rPr>
              <w:t xml:space="preserve"> izslēgšanas </w:t>
            </w:r>
            <w:r w:rsidR="006E7639" w:rsidRPr="00E21689">
              <w:rPr>
                <w:rFonts w:ascii="Times New Roman" w:eastAsia="Calibri" w:hAnsi="Times New Roman" w:cs="Times New Roman"/>
                <w:color w:val="000000" w:themeColor="text1"/>
                <w:sz w:val="24"/>
                <w:szCs w:val="24"/>
              </w:rPr>
              <w:t>iemesls</w:t>
            </w:r>
            <w:r w:rsidRPr="00E21689">
              <w:rPr>
                <w:rFonts w:ascii="Times New Roman" w:eastAsia="Calibri" w:hAnsi="Times New Roman" w:cs="Times New Roman"/>
                <w:color w:val="000000" w:themeColor="text1"/>
                <w:sz w:val="24"/>
                <w:szCs w:val="24"/>
              </w:rPr>
              <w:t xml:space="preserve"> attiecībā uz nodokļu </w:t>
            </w:r>
            <w:r w:rsidR="002F5430" w:rsidRPr="00E21689">
              <w:rPr>
                <w:rFonts w:ascii="Times New Roman" w:eastAsia="Calibri" w:hAnsi="Times New Roman" w:cs="Times New Roman"/>
                <w:color w:val="000000" w:themeColor="text1"/>
                <w:sz w:val="24"/>
                <w:szCs w:val="24"/>
              </w:rPr>
              <w:t>parādu esamību</w:t>
            </w:r>
            <w:r w:rsidR="001C6137" w:rsidRPr="00E21689">
              <w:rPr>
                <w:rFonts w:ascii="Times New Roman" w:eastAsia="Calibri" w:hAnsi="Times New Roman" w:cs="Times New Roman"/>
                <w:color w:val="000000" w:themeColor="text1"/>
                <w:sz w:val="24"/>
                <w:szCs w:val="24"/>
              </w:rPr>
              <w:t xml:space="preserve"> un apliecinājumiem attiecībā </w:t>
            </w:r>
            <w:r w:rsidR="001C6137" w:rsidRPr="00E21689">
              <w:rPr>
                <w:rFonts w:ascii="Times New Roman" w:eastAsia="Calibri" w:hAnsi="Times New Roman" w:cs="Times New Roman"/>
                <w:color w:val="000000" w:themeColor="text1"/>
                <w:sz w:val="24"/>
                <w:szCs w:val="24"/>
              </w:rPr>
              <w:lastRenderedPageBreak/>
              <w:t>uz parādu neesamību</w:t>
            </w:r>
            <w:r w:rsidRPr="00E21689">
              <w:rPr>
                <w:rFonts w:ascii="Times New Roman" w:eastAsia="Calibri" w:hAnsi="Times New Roman" w:cs="Times New Roman"/>
                <w:color w:val="000000" w:themeColor="text1"/>
                <w:sz w:val="24"/>
                <w:szCs w:val="24"/>
              </w:rPr>
              <w:t xml:space="preserve">, attiecīgi </w:t>
            </w:r>
            <w:r w:rsidR="001C6137" w:rsidRPr="00E21689">
              <w:rPr>
                <w:rFonts w:ascii="Times New Roman" w:eastAsia="Calibri" w:hAnsi="Times New Roman" w:cs="Times New Roman"/>
                <w:color w:val="000000" w:themeColor="text1"/>
                <w:sz w:val="24"/>
                <w:szCs w:val="24"/>
              </w:rPr>
              <w:t>precizējumi</w:t>
            </w:r>
            <w:r w:rsidR="002F5430" w:rsidRPr="00E21689">
              <w:rPr>
                <w:rFonts w:ascii="Times New Roman" w:eastAsia="Calibri" w:hAnsi="Times New Roman" w:cs="Times New Roman"/>
                <w:color w:val="000000" w:themeColor="text1"/>
                <w:sz w:val="24"/>
                <w:szCs w:val="24"/>
              </w:rPr>
              <w:t xml:space="preserve"> tiek veikti arī likuma 9.pantā.</w:t>
            </w:r>
          </w:p>
          <w:p w14:paraId="2230EA14" w14:textId="77777777" w:rsidR="002044A6" w:rsidRDefault="002044A6" w:rsidP="006E7639">
            <w:pPr>
              <w:spacing w:after="0" w:line="240" w:lineRule="auto"/>
              <w:jc w:val="both"/>
              <w:rPr>
                <w:rFonts w:ascii="Times New Roman" w:eastAsia="Calibri" w:hAnsi="Times New Roman" w:cs="Times New Roman"/>
                <w:color w:val="000000" w:themeColor="text1"/>
                <w:sz w:val="24"/>
                <w:szCs w:val="24"/>
              </w:rPr>
            </w:pPr>
          </w:p>
          <w:p w14:paraId="624D741D" w14:textId="77777777" w:rsidR="002044A6" w:rsidRDefault="002044A6" w:rsidP="002044A6">
            <w:pPr>
              <w:spacing w:after="0" w:line="240" w:lineRule="auto"/>
              <w:jc w:val="both"/>
              <w:rPr>
                <w:rFonts w:ascii="Times New Roman" w:eastAsia="Calibri" w:hAnsi="Times New Roman" w:cs="Times New Roman"/>
                <w:b/>
                <w:i/>
                <w:color w:val="000000" w:themeColor="text1"/>
                <w:sz w:val="24"/>
                <w:szCs w:val="24"/>
              </w:rPr>
            </w:pPr>
            <w:r w:rsidRPr="002044A6">
              <w:rPr>
                <w:rFonts w:ascii="Times New Roman" w:eastAsia="Calibri" w:hAnsi="Times New Roman" w:cs="Times New Roman"/>
                <w:b/>
                <w:i/>
                <w:color w:val="000000" w:themeColor="text1"/>
                <w:sz w:val="24"/>
                <w:szCs w:val="24"/>
              </w:rPr>
              <w:t>Informācija par vidējām stundas tarifa likmēm EIS e-izziņu apakšsistēmā</w:t>
            </w:r>
          </w:p>
          <w:p w14:paraId="78FE8217" w14:textId="6F969022" w:rsidR="002044A6" w:rsidRPr="002044A6" w:rsidRDefault="00B1380A" w:rsidP="00B1380A">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Esošais 53.panta regulējums tiek precizēts, paredzot, ka </w:t>
            </w:r>
            <w:r w:rsidRPr="002044A6">
              <w:rPr>
                <w:rFonts w:ascii="Times New Roman" w:eastAsia="Calibri" w:hAnsi="Times New Roman" w:cs="Times New Roman"/>
                <w:color w:val="000000" w:themeColor="text1"/>
                <w:sz w:val="24"/>
                <w:szCs w:val="24"/>
              </w:rPr>
              <w:t>ziņas par pretendenta un tā piedāvājumā norādīto apakšuzņēmēju darbinieku vidējām stundas tarifa likmēm būs iegūstamas elektroniskā veidā EIS e-izziņu apakšsistēmā</w:t>
            </w:r>
            <w:r>
              <w:rPr>
                <w:rFonts w:ascii="Times New Roman" w:eastAsia="Calibri" w:hAnsi="Times New Roman" w:cs="Times New Roman"/>
                <w:color w:val="000000" w:themeColor="text1"/>
                <w:sz w:val="24"/>
                <w:szCs w:val="24"/>
              </w:rPr>
              <w:t xml:space="preserve">. Tas nozīmē, ka </w:t>
            </w:r>
            <w:r w:rsidRPr="00387E83">
              <w:rPr>
                <w:rFonts w:ascii="Times New Roman" w:eastAsia="Calibri" w:hAnsi="Times New Roman" w:cs="Times New Roman"/>
                <w:color w:val="000000" w:themeColor="text1"/>
                <w:sz w:val="24"/>
                <w:szCs w:val="24"/>
              </w:rPr>
              <w:t xml:space="preserve">pasūtītājs, kā arī piegādātājs par sevi, izmantojot </w:t>
            </w:r>
            <w:r>
              <w:rPr>
                <w:rFonts w:ascii="Times New Roman" w:eastAsia="Calibri" w:hAnsi="Times New Roman" w:cs="Times New Roman"/>
                <w:color w:val="000000" w:themeColor="text1"/>
                <w:sz w:val="24"/>
                <w:szCs w:val="24"/>
              </w:rPr>
              <w:t>EIS</w:t>
            </w:r>
            <w:r w:rsidRPr="00387E83">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 xml:space="preserve"> informāciju iegūs no </w:t>
            </w:r>
            <w:r w:rsidRPr="00387E83">
              <w:rPr>
                <w:rFonts w:ascii="Times New Roman" w:eastAsia="Calibri" w:hAnsi="Times New Roman" w:cs="Times New Roman"/>
                <w:color w:val="000000" w:themeColor="text1"/>
                <w:sz w:val="24"/>
                <w:szCs w:val="24"/>
              </w:rPr>
              <w:t>Valsts ieņēmumu dienesta</w:t>
            </w:r>
            <w:r>
              <w:rPr>
                <w:rFonts w:ascii="Times New Roman" w:eastAsia="Calibri" w:hAnsi="Times New Roman" w:cs="Times New Roman"/>
                <w:color w:val="000000" w:themeColor="text1"/>
                <w:sz w:val="24"/>
                <w:szCs w:val="24"/>
              </w:rPr>
              <w:t>. Minētā informācija būs iegūstama</w:t>
            </w:r>
            <w:r w:rsidRPr="00031C88">
              <w:rPr>
                <w:rFonts w:ascii="Times New Roman" w:eastAsia="Calibri" w:hAnsi="Times New Roman" w:cs="Times New Roman"/>
                <w:color w:val="000000" w:themeColor="text1"/>
                <w:sz w:val="24"/>
                <w:szCs w:val="24"/>
              </w:rPr>
              <w:t>, neprasot pretendenta un tā piedāvājumā norādīto apakšuzņēmēju piekrišanu</w:t>
            </w:r>
            <w:r>
              <w:rPr>
                <w:rFonts w:ascii="Times New Roman" w:eastAsia="Calibri" w:hAnsi="Times New Roman" w:cs="Times New Roman"/>
                <w:color w:val="000000" w:themeColor="text1"/>
                <w:sz w:val="24"/>
                <w:szCs w:val="24"/>
              </w:rPr>
              <w:t xml:space="preserve">. </w:t>
            </w:r>
          </w:p>
        </w:tc>
      </w:tr>
      <w:tr w:rsidR="0037287F" w:rsidRPr="00E827EB" w14:paraId="6D0E6C4D" w14:textId="77777777" w:rsidTr="00844F63">
        <w:trPr>
          <w:tblCellSpacing w:w="15" w:type="dxa"/>
        </w:trPr>
        <w:tc>
          <w:tcPr>
            <w:tcW w:w="422" w:type="dxa"/>
            <w:hideMark/>
          </w:tcPr>
          <w:p w14:paraId="425A785A" w14:textId="7047F902" w:rsidR="00063FB4"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lastRenderedPageBreak/>
              <w:t>3.</w:t>
            </w:r>
          </w:p>
        </w:tc>
        <w:tc>
          <w:tcPr>
            <w:tcW w:w="1962" w:type="dxa"/>
            <w:gridSpan w:val="2"/>
            <w:hideMark/>
          </w:tcPr>
          <w:p w14:paraId="23C7F20F" w14:textId="77777777" w:rsidR="00063FB4"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Projekta izstrādē iesaistītās institūcijas un publiskas personas kapitālsabiedrības</w:t>
            </w:r>
          </w:p>
        </w:tc>
        <w:tc>
          <w:tcPr>
            <w:tcW w:w="6327" w:type="dxa"/>
            <w:hideMark/>
          </w:tcPr>
          <w:p w14:paraId="489DE95D" w14:textId="77777777" w:rsidR="00063FB4"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xml:space="preserve">Finanšu ministrija, Iepirkumu uzraudzības birojs, </w:t>
            </w:r>
            <w:r w:rsidR="00DB5FB6" w:rsidRPr="00E827EB">
              <w:rPr>
                <w:rFonts w:ascii="Times New Roman" w:eastAsia="Times New Roman" w:hAnsi="Times New Roman" w:cs="Times New Roman"/>
                <w:iCs/>
                <w:sz w:val="24"/>
                <w:szCs w:val="24"/>
                <w:lang w:eastAsia="lv-LV"/>
              </w:rPr>
              <w:t>Valsts ieņēmumu dienests</w:t>
            </w:r>
            <w:r w:rsidRPr="00E827EB">
              <w:rPr>
                <w:rFonts w:ascii="Times New Roman" w:eastAsia="Times New Roman" w:hAnsi="Times New Roman" w:cs="Times New Roman"/>
                <w:iCs/>
                <w:sz w:val="24"/>
                <w:szCs w:val="24"/>
                <w:lang w:eastAsia="lv-LV"/>
              </w:rPr>
              <w:t>.</w:t>
            </w:r>
          </w:p>
        </w:tc>
      </w:tr>
      <w:tr w:rsidR="0037287F" w:rsidRPr="00E827EB" w14:paraId="3C6B54ED" w14:textId="77777777" w:rsidTr="00844F63">
        <w:trPr>
          <w:tblCellSpacing w:w="15" w:type="dxa"/>
        </w:trPr>
        <w:tc>
          <w:tcPr>
            <w:tcW w:w="422" w:type="dxa"/>
            <w:hideMark/>
          </w:tcPr>
          <w:p w14:paraId="5D5DA5CE" w14:textId="77777777" w:rsidR="00063FB4"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4.</w:t>
            </w:r>
          </w:p>
        </w:tc>
        <w:tc>
          <w:tcPr>
            <w:tcW w:w="1962" w:type="dxa"/>
            <w:gridSpan w:val="2"/>
            <w:hideMark/>
          </w:tcPr>
          <w:p w14:paraId="6CAEB5F6" w14:textId="77777777" w:rsidR="00063FB4"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Cita informācija</w:t>
            </w:r>
          </w:p>
        </w:tc>
        <w:tc>
          <w:tcPr>
            <w:tcW w:w="6327" w:type="dxa"/>
            <w:hideMark/>
          </w:tcPr>
          <w:p w14:paraId="05878E50" w14:textId="77777777" w:rsidR="00063FB4"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Nav</w:t>
            </w:r>
          </w:p>
        </w:tc>
      </w:tr>
    </w:tbl>
    <w:p w14:paraId="12D09436" w14:textId="77777777" w:rsidR="00E42DF4" w:rsidRDefault="00E42DF4"/>
    <w:tbl>
      <w:tblPr>
        <w:tblW w:w="8901" w:type="dxa"/>
        <w:tblCellSpacing w:w="1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467"/>
        <w:gridCol w:w="2026"/>
        <w:gridCol w:w="6408"/>
      </w:tblGrid>
      <w:tr w:rsidR="00063FB4" w:rsidRPr="00E827EB" w14:paraId="00E83C3D" w14:textId="77777777" w:rsidTr="002F501A">
        <w:trPr>
          <w:tblCellSpacing w:w="15" w:type="dxa"/>
        </w:trPr>
        <w:tc>
          <w:tcPr>
            <w:tcW w:w="8841" w:type="dxa"/>
            <w:gridSpan w:val="3"/>
            <w:vAlign w:val="center"/>
            <w:hideMark/>
          </w:tcPr>
          <w:p w14:paraId="7CA5D4F9" w14:textId="77777777" w:rsidR="00063FB4" w:rsidRPr="00E827EB" w:rsidRDefault="00063FB4" w:rsidP="00EC42FD">
            <w:pPr>
              <w:spacing w:after="0" w:line="240" w:lineRule="auto"/>
              <w:jc w:val="center"/>
              <w:rPr>
                <w:rFonts w:ascii="Times New Roman" w:eastAsia="Times New Roman" w:hAnsi="Times New Roman" w:cs="Times New Roman"/>
                <w:b/>
                <w:bCs/>
                <w:iCs/>
                <w:sz w:val="24"/>
                <w:szCs w:val="24"/>
                <w:lang w:eastAsia="lv-LV"/>
              </w:rPr>
            </w:pPr>
            <w:r w:rsidRPr="00E827EB">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2B643A" w:rsidRPr="00E827EB" w14:paraId="2DE345CC" w14:textId="77777777" w:rsidTr="006C30C6">
        <w:trPr>
          <w:tblCellSpacing w:w="15" w:type="dxa"/>
        </w:trPr>
        <w:tc>
          <w:tcPr>
            <w:tcW w:w="422" w:type="dxa"/>
            <w:hideMark/>
          </w:tcPr>
          <w:p w14:paraId="685B934D" w14:textId="77777777" w:rsidR="00063FB4"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1.</w:t>
            </w:r>
          </w:p>
        </w:tc>
        <w:tc>
          <w:tcPr>
            <w:tcW w:w="1996" w:type="dxa"/>
            <w:hideMark/>
          </w:tcPr>
          <w:p w14:paraId="1C2ED215" w14:textId="77777777" w:rsidR="00063FB4"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Sabiedrības mērķgrupas, kuras tiesiskais regulējums ietekmē vai varētu ietekmēt</w:t>
            </w:r>
          </w:p>
        </w:tc>
        <w:tc>
          <w:tcPr>
            <w:tcW w:w="6363" w:type="dxa"/>
            <w:hideMark/>
          </w:tcPr>
          <w:p w14:paraId="4B3E3E27" w14:textId="77777777" w:rsidR="00063FB4" w:rsidRPr="00E827EB" w:rsidRDefault="00063FB4" w:rsidP="00EC42FD">
            <w:pPr>
              <w:spacing w:after="0" w:line="240" w:lineRule="auto"/>
              <w:jc w:val="both"/>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Pasūtītāji PIL izpratnē un juridiskas un fiziskas personas, kuras piedalās un potenciāli varētu piedalīties publiskajos iepirkumos.</w:t>
            </w:r>
          </w:p>
        </w:tc>
      </w:tr>
      <w:tr w:rsidR="002B643A" w:rsidRPr="00E827EB" w14:paraId="7738B93A" w14:textId="77777777" w:rsidTr="006C30C6">
        <w:trPr>
          <w:tblCellSpacing w:w="15" w:type="dxa"/>
        </w:trPr>
        <w:tc>
          <w:tcPr>
            <w:tcW w:w="422" w:type="dxa"/>
            <w:hideMark/>
          </w:tcPr>
          <w:p w14:paraId="02F95E9B" w14:textId="77777777" w:rsidR="00063FB4"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2.</w:t>
            </w:r>
          </w:p>
        </w:tc>
        <w:tc>
          <w:tcPr>
            <w:tcW w:w="1996" w:type="dxa"/>
            <w:hideMark/>
          </w:tcPr>
          <w:p w14:paraId="33AF1C54" w14:textId="77777777" w:rsidR="00063FB4"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Tiesiskā regulējuma ietekme uz tautsaimniecību un administratīvo slogu</w:t>
            </w:r>
          </w:p>
        </w:tc>
        <w:tc>
          <w:tcPr>
            <w:tcW w:w="6363" w:type="dxa"/>
            <w:hideMark/>
          </w:tcPr>
          <w:p w14:paraId="5FDE88F3" w14:textId="378BAA4D" w:rsidR="00063FB4" w:rsidRPr="00E827EB" w:rsidRDefault="00063FB4" w:rsidP="00985ABB">
            <w:pPr>
              <w:spacing w:after="0" w:line="240" w:lineRule="auto"/>
              <w:jc w:val="both"/>
              <w:rPr>
                <w:rFonts w:ascii="Times New Roman" w:eastAsia="Times New Roman" w:hAnsi="Times New Roman" w:cs="Times New Roman"/>
                <w:iCs/>
                <w:sz w:val="24"/>
                <w:szCs w:val="24"/>
                <w:highlight w:val="yellow"/>
                <w:lang w:eastAsia="lv-LV"/>
              </w:rPr>
            </w:pPr>
            <w:r w:rsidRPr="00E827EB">
              <w:rPr>
                <w:rFonts w:ascii="Times New Roman" w:eastAsia="Times New Roman" w:hAnsi="Times New Roman" w:cs="Times New Roman"/>
                <w:iCs/>
                <w:sz w:val="24"/>
                <w:szCs w:val="24"/>
                <w:lang w:eastAsia="lv-LV"/>
              </w:rPr>
              <w:t xml:space="preserve">Ar likumprojektā paredzētajiem grozījumiem </w:t>
            </w:r>
            <w:r w:rsidR="00B555FB" w:rsidRPr="00E827EB">
              <w:rPr>
                <w:rFonts w:ascii="Times New Roman" w:eastAsia="Times New Roman" w:hAnsi="Times New Roman" w:cs="Times New Roman"/>
                <w:iCs/>
                <w:sz w:val="24"/>
                <w:szCs w:val="24"/>
                <w:lang w:eastAsia="lv-LV"/>
              </w:rPr>
              <w:t>likumā</w:t>
            </w:r>
            <w:r w:rsidRPr="00E827EB">
              <w:rPr>
                <w:rFonts w:ascii="Times New Roman" w:eastAsia="Times New Roman" w:hAnsi="Times New Roman" w:cs="Times New Roman"/>
                <w:iCs/>
                <w:sz w:val="24"/>
                <w:szCs w:val="24"/>
                <w:lang w:eastAsia="lv-LV"/>
              </w:rPr>
              <w:t xml:space="preserve"> tiek paplašināts </w:t>
            </w:r>
            <w:r w:rsidR="00B555FB" w:rsidRPr="00E827EB">
              <w:rPr>
                <w:rFonts w:ascii="Times New Roman" w:eastAsia="Times New Roman" w:hAnsi="Times New Roman" w:cs="Times New Roman"/>
                <w:iCs/>
                <w:sz w:val="24"/>
                <w:szCs w:val="24"/>
                <w:lang w:eastAsia="lv-LV"/>
              </w:rPr>
              <w:t xml:space="preserve">tas piegādātāju loks, kuri </w:t>
            </w:r>
            <w:r w:rsidR="00985ABB">
              <w:rPr>
                <w:rFonts w:ascii="Times New Roman" w:hAnsi="Times New Roman" w:cs="Times New Roman"/>
                <w:color w:val="000000" w:themeColor="text1"/>
                <w:sz w:val="24"/>
                <w:szCs w:val="24"/>
              </w:rPr>
              <w:t>var</w:t>
            </w:r>
            <w:r w:rsidR="00B555FB" w:rsidRPr="00E827EB">
              <w:rPr>
                <w:rFonts w:ascii="Times New Roman" w:hAnsi="Times New Roman" w:cs="Times New Roman"/>
                <w:color w:val="000000" w:themeColor="text1"/>
                <w:sz w:val="24"/>
                <w:szCs w:val="24"/>
              </w:rPr>
              <w:t xml:space="preserve"> tiks izslēgti no dalības iepirkumos.</w:t>
            </w:r>
            <w:r w:rsidR="00852026" w:rsidRPr="00E827EB">
              <w:rPr>
                <w:rFonts w:ascii="Times New Roman" w:hAnsi="Times New Roman" w:cs="Times New Roman"/>
                <w:color w:val="000000" w:themeColor="text1"/>
                <w:sz w:val="24"/>
                <w:szCs w:val="24"/>
              </w:rPr>
              <w:t xml:space="preserve"> </w:t>
            </w:r>
          </w:p>
        </w:tc>
      </w:tr>
      <w:tr w:rsidR="002B643A" w:rsidRPr="00E827EB" w14:paraId="1BD288A8" w14:textId="77777777" w:rsidTr="006C30C6">
        <w:trPr>
          <w:tblCellSpacing w:w="15" w:type="dxa"/>
        </w:trPr>
        <w:tc>
          <w:tcPr>
            <w:tcW w:w="422" w:type="dxa"/>
            <w:hideMark/>
          </w:tcPr>
          <w:p w14:paraId="5626D5F0" w14:textId="77777777" w:rsidR="00063FB4"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3.</w:t>
            </w:r>
          </w:p>
        </w:tc>
        <w:tc>
          <w:tcPr>
            <w:tcW w:w="1996" w:type="dxa"/>
            <w:hideMark/>
          </w:tcPr>
          <w:p w14:paraId="2AEA395F" w14:textId="77777777" w:rsidR="00063FB4"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Administratīvo izmaksu monetārs novērtējums</w:t>
            </w:r>
          </w:p>
        </w:tc>
        <w:tc>
          <w:tcPr>
            <w:tcW w:w="6363" w:type="dxa"/>
            <w:hideMark/>
          </w:tcPr>
          <w:p w14:paraId="76A7BB8A" w14:textId="77777777" w:rsidR="00063FB4" w:rsidRPr="00E827EB" w:rsidRDefault="00063FB4" w:rsidP="00EC42FD">
            <w:pPr>
              <w:spacing w:after="0" w:line="240" w:lineRule="auto"/>
              <w:jc w:val="both"/>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sz w:val="24"/>
                <w:szCs w:val="24"/>
                <w:lang w:eastAsia="lv-LV"/>
              </w:rPr>
              <w:t>Nav novērtējams, ņemot vērā, ka tas lielā mērā ir atkarīgs no pasūtītāju pieejas iepirkumu un iepirkumu procedūru vadībai un kopējai organizācijai. Pasūtītāji un kompetentās institūcijas likumprojektā paredzētos pienākumus veiks esošo resursu ietvaros.</w:t>
            </w:r>
          </w:p>
        </w:tc>
      </w:tr>
      <w:tr w:rsidR="002B643A" w:rsidRPr="00E827EB" w14:paraId="583E3A02" w14:textId="77777777" w:rsidTr="006C30C6">
        <w:trPr>
          <w:tblCellSpacing w:w="15" w:type="dxa"/>
        </w:trPr>
        <w:tc>
          <w:tcPr>
            <w:tcW w:w="422" w:type="dxa"/>
            <w:hideMark/>
          </w:tcPr>
          <w:p w14:paraId="76D161AE" w14:textId="77777777" w:rsidR="00063FB4"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4.</w:t>
            </w:r>
          </w:p>
        </w:tc>
        <w:tc>
          <w:tcPr>
            <w:tcW w:w="1996" w:type="dxa"/>
            <w:hideMark/>
          </w:tcPr>
          <w:p w14:paraId="599D4972" w14:textId="77777777" w:rsidR="00063FB4"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Atbilstības izmaksu monetārs novērtējums</w:t>
            </w:r>
          </w:p>
        </w:tc>
        <w:tc>
          <w:tcPr>
            <w:tcW w:w="6363" w:type="dxa"/>
            <w:hideMark/>
          </w:tcPr>
          <w:p w14:paraId="0217705C" w14:textId="77777777" w:rsidR="00063FB4"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Likumprojekts šo jomu neskar.</w:t>
            </w:r>
          </w:p>
        </w:tc>
      </w:tr>
      <w:tr w:rsidR="002B643A" w:rsidRPr="00E827EB" w14:paraId="154BB67B" w14:textId="77777777" w:rsidTr="006C30C6">
        <w:trPr>
          <w:tblCellSpacing w:w="15" w:type="dxa"/>
        </w:trPr>
        <w:tc>
          <w:tcPr>
            <w:tcW w:w="422" w:type="dxa"/>
            <w:hideMark/>
          </w:tcPr>
          <w:p w14:paraId="66444E98" w14:textId="77777777" w:rsidR="00063FB4"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5.</w:t>
            </w:r>
          </w:p>
        </w:tc>
        <w:tc>
          <w:tcPr>
            <w:tcW w:w="1996" w:type="dxa"/>
            <w:hideMark/>
          </w:tcPr>
          <w:p w14:paraId="65881554" w14:textId="77777777" w:rsidR="00063FB4"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Cita informācija</w:t>
            </w:r>
          </w:p>
        </w:tc>
        <w:tc>
          <w:tcPr>
            <w:tcW w:w="6363" w:type="dxa"/>
            <w:hideMark/>
          </w:tcPr>
          <w:p w14:paraId="30A717E0" w14:textId="77777777" w:rsidR="00063FB4"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Nav</w:t>
            </w:r>
          </w:p>
        </w:tc>
      </w:tr>
    </w:tbl>
    <w:p w14:paraId="2A04BCED" w14:textId="77777777" w:rsidR="00E42DF4" w:rsidRDefault="00E42DF4"/>
    <w:tbl>
      <w:tblPr>
        <w:tblW w:w="8901" w:type="dxa"/>
        <w:tblCellSpacing w:w="1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1995"/>
        <w:gridCol w:w="936"/>
        <w:gridCol w:w="1026"/>
        <w:gridCol w:w="892"/>
        <w:gridCol w:w="1024"/>
        <w:gridCol w:w="914"/>
        <w:gridCol w:w="1024"/>
        <w:gridCol w:w="1090"/>
      </w:tblGrid>
      <w:tr w:rsidR="0037287F" w:rsidRPr="00E827EB" w14:paraId="6C016CE6" w14:textId="77777777" w:rsidTr="002F501A">
        <w:trPr>
          <w:tblCellSpacing w:w="15" w:type="dxa"/>
        </w:trPr>
        <w:tc>
          <w:tcPr>
            <w:tcW w:w="8841" w:type="dxa"/>
            <w:gridSpan w:val="8"/>
            <w:vAlign w:val="center"/>
            <w:hideMark/>
          </w:tcPr>
          <w:p w14:paraId="7ECF2668" w14:textId="77777777" w:rsidR="0037287F" w:rsidRPr="00E827EB" w:rsidRDefault="0037287F" w:rsidP="00EC42FD">
            <w:pPr>
              <w:spacing w:after="0" w:line="240" w:lineRule="auto"/>
              <w:jc w:val="center"/>
              <w:rPr>
                <w:rFonts w:ascii="Times New Roman" w:eastAsia="Times New Roman" w:hAnsi="Times New Roman" w:cs="Times New Roman"/>
                <w:b/>
                <w:bCs/>
                <w:iCs/>
                <w:sz w:val="24"/>
                <w:szCs w:val="24"/>
                <w:lang w:eastAsia="lv-LV"/>
              </w:rPr>
            </w:pPr>
            <w:r w:rsidRPr="00E827EB">
              <w:rPr>
                <w:rFonts w:ascii="Times New Roman" w:eastAsia="Times New Roman" w:hAnsi="Times New Roman" w:cs="Times New Roman"/>
                <w:b/>
                <w:bCs/>
                <w:iCs/>
                <w:sz w:val="24"/>
                <w:szCs w:val="24"/>
                <w:lang w:eastAsia="lv-LV"/>
              </w:rPr>
              <w:t>III. Tiesību akta projekta ietekme uz valsts budžetu un pašvaldību budžetiem</w:t>
            </w:r>
          </w:p>
        </w:tc>
      </w:tr>
      <w:tr w:rsidR="0037287F" w:rsidRPr="00E827EB" w14:paraId="03D47ACB" w14:textId="77777777" w:rsidTr="002F501A">
        <w:trPr>
          <w:tblCellSpacing w:w="15" w:type="dxa"/>
        </w:trPr>
        <w:tc>
          <w:tcPr>
            <w:tcW w:w="1950" w:type="dxa"/>
            <w:vMerge w:val="restart"/>
            <w:vAlign w:val="center"/>
            <w:hideMark/>
          </w:tcPr>
          <w:p w14:paraId="0DBB9CFB"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Rādītāji</w:t>
            </w:r>
          </w:p>
        </w:tc>
        <w:tc>
          <w:tcPr>
            <w:tcW w:w="1932" w:type="dxa"/>
            <w:gridSpan w:val="2"/>
            <w:vMerge w:val="restart"/>
            <w:vAlign w:val="center"/>
            <w:hideMark/>
          </w:tcPr>
          <w:p w14:paraId="71821289" w14:textId="7372B72C"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2019.gads</w:t>
            </w:r>
          </w:p>
        </w:tc>
        <w:tc>
          <w:tcPr>
            <w:tcW w:w="4899" w:type="dxa"/>
            <w:gridSpan w:val="5"/>
            <w:vAlign w:val="center"/>
            <w:hideMark/>
          </w:tcPr>
          <w:p w14:paraId="260E0B4E"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Turpmākie trīs gadi (</w:t>
            </w:r>
            <w:r w:rsidRPr="00E827EB">
              <w:rPr>
                <w:rFonts w:ascii="Times New Roman" w:eastAsia="Times New Roman" w:hAnsi="Times New Roman" w:cs="Times New Roman"/>
                <w:i/>
                <w:iCs/>
                <w:sz w:val="24"/>
                <w:szCs w:val="24"/>
                <w:lang w:eastAsia="lv-LV"/>
              </w:rPr>
              <w:t>euro</w:t>
            </w:r>
            <w:r w:rsidRPr="00E827EB">
              <w:rPr>
                <w:rFonts w:ascii="Times New Roman" w:eastAsia="Times New Roman" w:hAnsi="Times New Roman" w:cs="Times New Roman"/>
                <w:iCs/>
                <w:sz w:val="24"/>
                <w:szCs w:val="24"/>
                <w:lang w:eastAsia="lv-LV"/>
              </w:rPr>
              <w:t>)</w:t>
            </w:r>
          </w:p>
        </w:tc>
      </w:tr>
      <w:tr w:rsidR="000170F5" w:rsidRPr="00E827EB" w14:paraId="0BD9DFFD" w14:textId="77777777" w:rsidTr="002F501A">
        <w:trPr>
          <w:tblCellSpacing w:w="15" w:type="dxa"/>
        </w:trPr>
        <w:tc>
          <w:tcPr>
            <w:tcW w:w="1950" w:type="dxa"/>
            <w:vMerge/>
            <w:vAlign w:val="center"/>
            <w:hideMark/>
          </w:tcPr>
          <w:p w14:paraId="09776DDB"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tc>
        <w:tc>
          <w:tcPr>
            <w:tcW w:w="1932" w:type="dxa"/>
            <w:gridSpan w:val="2"/>
            <w:vMerge/>
            <w:vAlign w:val="center"/>
            <w:hideMark/>
          </w:tcPr>
          <w:p w14:paraId="45BE0F33"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tc>
        <w:tc>
          <w:tcPr>
            <w:tcW w:w="1886" w:type="dxa"/>
            <w:gridSpan w:val="2"/>
            <w:vAlign w:val="center"/>
            <w:hideMark/>
          </w:tcPr>
          <w:p w14:paraId="2759EA8D" w14:textId="4BAF9594"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2020</w:t>
            </w:r>
          </w:p>
        </w:tc>
        <w:tc>
          <w:tcPr>
            <w:tcW w:w="1908" w:type="dxa"/>
            <w:gridSpan w:val="2"/>
            <w:vAlign w:val="center"/>
            <w:hideMark/>
          </w:tcPr>
          <w:p w14:paraId="3F87E097" w14:textId="129841C2"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2021</w:t>
            </w:r>
          </w:p>
        </w:tc>
        <w:tc>
          <w:tcPr>
            <w:tcW w:w="1045" w:type="dxa"/>
            <w:vAlign w:val="center"/>
            <w:hideMark/>
          </w:tcPr>
          <w:p w14:paraId="5ABFD1A0" w14:textId="43979180"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2022</w:t>
            </w:r>
          </w:p>
        </w:tc>
      </w:tr>
      <w:tr w:rsidR="00EC42FD" w:rsidRPr="00E827EB" w14:paraId="4255E22D" w14:textId="77777777" w:rsidTr="002F501A">
        <w:trPr>
          <w:tblCellSpacing w:w="15" w:type="dxa"/>
        </w:trPr>
        <w:tc>
          <w:tcPr>
            <w:tcW w:w="1950" w:type="dxa"/>
            <w:vMerge/>
            <w:vAlign w:val="center"/>
            <w:hideMark/>
          </w:tcPr>
          <w:p w14:paraId="40729FDD"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tc>
        <w:tc>
          <w:tcPr>
            <w:tcW w:w="906" w:type="dxa"/>
            <w:vAlign w:val="center"/>
            <w:hideMark/>
          </w:tcPr>
          <w:p w14:paraId="086BA88C"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saskaņā ar valsts budžetu kārtējam gadam</w:t>
            </w:r>
          </w:p>
        </w:tc>
        <w:tc>
          <w:tcPr>
            <w:tcW w:w="996" w:type="dxa"/>
            <w:vAlign w:val="center"/>
            <w:hideMark/>
          </w:tcPr>
          <w:p w14:paraId="252DAC5F"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izmaiņas kārtējā gadā, salīdzinot ar valsts budžetu kārtējam gadam</w:t>
            </w:r>
          </w:p>
        </w:tc>
        <w:tc>
          <w:tcPr>
            <w:tcW w:w="862" w:type="dxa"/>
            <w:vAlign w:val="center"/>
            <w:hideMark/>
          </w:tcPr>
          <w:p w14:paraId="643A841D"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saskaņā ar vidēja termiņa budžeta ietvaru</w:t>
            </w:r>
          </w:p>
        </w:tc>
        <w:tc>
          <w:tcPr>
            <w:tcW w:w="994" w:type="dxa"/>
            <w:vAlign w:val="center"/>
            <w:hideMark/>
          </w:tcPr>
          <w:p w14:paraId="33EB30F1" w14:textId="58C388FB"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izmaiņas, salīdzinot ar vidēja termiņa budžeta ietvaru 2020. gadam</w:t>
            </w:r>
          </w:p>
        </w:tc>
        <w:tc>
          <w:tcPr>
            <w:tcW w:w="884" w:type="dxa"/>
            <w:vAlign w:val="center"/>
            <w:hideMark/>
          </w:tcPr>
          <w:p w14:paraId="60C1504F"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saskaņā ar vidēja termiņa budžeta ietvaru</w:t>
            </w:r>
          </w:p>
        </w:tc>
        <w:tc>
          <w:tcPr>
            <w:tcW w:w="994" w:type="dxa"/>
            <w:vAlign w:val="center"/>
            <w:hideMark/>
          </w:tcPr>
          <w:p w14:paraId="7332E0D4" w14:textId="5AF504EE"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izmaiņas, salīdzinot ar vidēja termiņa budžeta ietvaru 2021. gadam</w:t>
            </w:r>
          </w:p>
        </w:tc>
        <w:tc>
          <w:tcPr>
            <w:tcW w:w="1045" w:type="dxa"/>
            <w:vAlign w:val="center"/>
            <w:hideMark/>
          </w:tcPr>
          <w:p w14:paraId="01E82812" w14:textId="4E38EAF0"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izmaiņas, salīdzinot ar vidēja termiņa budžeta ietvaru 2021. gadam</w:t>
            </w:r>
          </w:p>
        </w:tc>
      </w:tr>
      <w:tr w:rsidR="00EC42FD" w:rsidRPr="00E827EB" w14:paraId="5945DC1F" w14:textId="77777777" w:rsidTr="002F501A">
        <w:trPr>
          <w:tblCellSpacing w:w="15" w:type="dxa"/>
        </w:trPr>
        <w:tc>
          <w:tcPr>
            <w:tcW w:w="1950" w:type="dxa"/>
            <w:vAlign w:val="center"/>
            <w:hideMark/>
          </w:tcPr>
          <w:p w14:paraId="73D2B58F"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1</w:t>
            </w:r>
          </w:p>
        </w:tc>
        <w:tc>
          <w:tcPr>
            <w:tcW w:w="906" w:type="dxa"/>
            <w:vAlign w:val="center"/>
            <w:hideMark/>
          </w:tcPr>
          <w:p w14:paraId="758C1E4A"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2</w:t>
            </w:r>
          </w:p>
        </w:tc>
        <w:tc>
          <w:tcPr>
            <w:tcW w:w="996" w:type="dxa"/>
            <w:vAlign w:val="center"/>
            <w:hideMark/>
          </w:tcPr>
          <w:p w14:paraId="1B72FA17"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3</w:t>
            </w:r>
          </w:p>
        </w:tc>
        <w:tc>
          <w:tcPr>
            <w:tcW w:w="862" w:type="dxa"/>
            <w:vAlign w:val="center"/>
            <w:hideMark/>
          </w:tcPr>
          <w:p w14:paraId="24F10BEA"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4</w:t>
            </w:r>
          </w:p>
        </w:tc>
        <w:tc>
          <w:tcPr>
            <w:tcW w:w="994" w:type="dxa"/>
            <w:vAlign w:val="center"/>
            <w:hideMark/>
          </w:tcPr>
          <w:p w14:paraId="4E62D564"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5</w:t>
            </w:r>
          </w:p>
        </w:tc>
        <w:tc>
          <w:tcPr>
            <w:tcW w:w="884" w:type="dxa"/>
            <w:vAlign w:val="center"/>
            <w:hideMark/>
          </w:tcPr>
          <w:p w14:paraId="40A13ECF"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6</w:t>
            </w:r>
          </w:p>
        </w:tc>
        <w:tc>
          <w:tcPr>
            <w:tcW w:w="994" w:type="dxa"/>
            <w:vAlign w:val="center"/>
            <w:hideMark/>
          </w:tcPr>
          <w:p w14:paraId="04F3711B"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7</w:t>
            </w:r>
          </w:p>
        </w:tc>
        <w:tc>
          <w:tcPr>
            <w:tcW w:w="1045" w:type="dxa"/>
            <w:vAlign w:val="center"/>
            <w:hideMark/>
          </w:tcPr>
          <w:p w14:paraId="0A46CD7D"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8</w:t>
            </w:r>
          </w:p>
        </w:tc>
      </w:tr>
      <w:tr w:rsidR="00EC42FD" w:rsidRPr="00E827EB" w14:paraId="42659E9D" w14:textId="77777777" w:rsidTr="002F501A">
        <w:trPr>
          <w:tblCellSpacing w:w="15" w:type="dxa"/>
        </w:trPr>
        <w:tc>
          <w:tcPr>
            <w:tcW w:w="1950" w:type="dxa"/>
            <w:hideMark/>
          </w:tcPr>
          <w:p w14:paraId="681A7570"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1. Budžeta ieņēmumi</w:t>
            </w:r>
          </w:p>
        </w:tc>
        <w:tc>
          <w:tcPr>
            <w:tcW w:w="906" w:type="dxa"/>
            <w:vAlign w:val="center"/>
            <w:hideMark/>
          </w:tcPr>
          <w:p w14:paraId="5A184445"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6" w:type="dxa"/>
            <w:vAlign w:val="center"/>
            <w:hideMark/>
          </w:tcPr>
          <w:p w14:paraId="6FFFEB32"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62" w:type="dxa"/>
            <w:vAlign w:val="center"/>
            <w:hideMark/>
          </w:tcPr>
          <w:p w14:paraId="47EEDF17"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4" w:type="dxa"/>
            <w:vAlign w:val="center"/>
            <w:hideMark/>
          </w:tcPr>
          <w:p w14:paraId="31F14DFF"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84" w:type="dxa"/>
            <w:vAlign w:val="center"/>
            <w:hideMark/>
          </w:tcPr>
          <w:p w14:paraId="114A04E9"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4" w:type="dxa"/>
            <w:vAlign w:val="center"/>
            <w:hideMark/>
          </w:tcPr>
          <w:p w14:paraId="5FAB06E1"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1045" w:type="dxa"/>
            <w:vAlign w:val="center"/>
            <w:hideMark/>
          </w:tcPr>
          <w:p w14:paraId="3F33D455"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r>
      <w:tr w:rsidR="00EC42FD" w:rsidRPr="00E827EB" w14:paraId="0ECCC47D" w14:textId="77777777" w:rsidTr="002F501A">
        <w:trPr>
          <w:tblCellSpacing w:w="15" w:type="dxa"/>
        </w:trPr>
        <w:tc>
          <w:tcPr>
            <w:tcW w:w="1950" w:type="dxa"/>
            <w:hideMark/>
          </w:tcPr>
          <w:p w14:paraId="4F82CFCA"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1.1. valsts pamatbudžets, tai skaitā ieņēmumi no maksas pakalpojumiem un citi pašu ieņēmumi</w:t>
            </w:r>
          </w:p>
        </w:tc>
        <w:tc>
          <w:tcPr>
            <w:tcW w:w="906" w:type="dxa"/>
            <w:vAlign w:val="center"/>
            <w:hideMark/>
          </w:tcPr>
          <w:p w14:paraId="686A61A8"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6" w:type="dxa"/>
            <w:vAlign w:val="center"/>
            <w:hideMark/>
          </w:tcPr>
          <w:p w14:paraId="54314BBD"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62" w:type="dxa"/>
            <w:vAlign w:val="center"/>
            <w:hideMark/>
          </w:tcPr>
          <w:p w14:paraId="0233661C"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4" w:type="dxa"/>
            <w:vAlign w:val="center"/>
            <w:hideMark/>
          </w:tcPr>
          <w:p w14:paraId="08E0E87D"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84" w:type="dxa"/>
            <w:vAlign w:val="center"/>
            <w:hideMark/>
          </w:tcPr>
          <w:p w14:paraId="3743AC40"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4" w:type="dxa"/>
            <w:vAlign w:val="center"/>
            <w:hideMark/>
          </w:tcPr>
          <w:p w14:paraId="3A33DD7F"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1045" w:type="dxa"/>
            <w:vAlign w:val="center"/>
            <w:hideMark/>
          </w:tcPr>
          <w:p w14:paraId="72C51BEA"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r>
      <w:tr w:rsidR="00EC42FD" w:rsidRPr="00E827EB" w14:paraId="263BB53D" w14:textId="77777777" w:rsidTr="002F501A">
        <w:trPr>
          <w:tblCellSpacing w:w="15" w:type="dxa"/>
        </w:trPr>
        <w:tc>
          <w:tcPr>
            <w:tcW w:w="1950" w:type="dxa"/>
            <w:hideMark/>
          </w:tcPr>
          <w:p w14:paraId="609AB936"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1.2. valsts speciālais budžets</w:t>
            </w:r>
          </w:p>
        </w:tc>
        <w:tc>
          <w:tcPr>
            <w:tcW w:w="906" w:type="dxa"/>
            <w:vAlign w:val="center"/>
            <w:hideMark/>
          </w:tcPr>
          <w:p w14:paraId="2AC04999"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6" w:type="dxa"/>
            <w:vAlign w:val="center"/>
            <w:hideMark/>
          </w:tcPr>
          <w:p w14:paraId="2DD44B86"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62" w:type="dxa"/>
            <w:vAlign w:val="center"/>
            <w:hideMark/>
          </w:tcPr>
          <w:p w14:paraId="44621E75"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4" w:type="dxa"/>
            <w:vAlign w:val="center"/>
            <w:hideMark/>
          </w:tcPr>
          <w:p w14:paraId="033752FD"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84" w:type="dxa"/>
            <w:vAlign w:val="center"/>
            <w:hideMark/>
          </w:tcPr>
          <w:p w14:paraId="7C775746"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4" w:type="dxa"/>
            <w:vAlign w:val="center"/>
            <w:hideMark/>
          </w:tcPr>
          <w:p w14:paraId="095C0E73"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1045" w:type="dxa"/>
            <w:vAlign w:val="center"/>
            <w:hideMark/>
          </w:tcPr>
          <w:p w14:paraId="2BA2F91E"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r>
      <w:tr w:rsidR="00EC42FD" w:rsidRPr="00E827EB" w14:paraId="4796D280" w14:textId="77777777" w:rsidTr="002F501A">
        <w:trPr>
          <w:tblCellSpacing w:w="15" w:type="dxa"/>
        </w:trPr>
        <w:tc>
          <w:tcPr>
            <w:tcW w:w="1950" w:type="dxa"/>
            <w:hideMark/>
          </w:tcPr>
          <w:p w14:paraId="5BA4A79F"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1.3. pašvaldību budžets</w:t>
            </w:r>
          </w:p>
        </w:tc>
        <w:tc>
          <w:tcPr>
            <w:tcW w:w="906" w:type="dxa"/>
            <w:vAlign w:val="center"/>
            <w:hideMark/>
          </w:tcPr>
          <w:p w14:paraId="56BF5D05"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6" w:type="dxa"/>
            <w:vAlign w:val="center"/>
            <w:hideMark/>
          </w:tcPr>
          <w:p w14:paraId="066075FE"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62" w:type="dxa"/>
            <w:vAlign w:val="center"/>
            <w:hideMark/>
          </w:tcPr>
          <w:p w14:paraId="3D9B3756"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4" w:type="dxa"/>
            <w:vAlign w:val="center"/>
            <w:hideMark/>
          </w:tcPr>
          <w:p w14:paraId="06A6C293"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84" w:type="dxa"/>
            <w:vAlign w:val="center"/>
            <w:hideMark/>
          </w:tcPr>
          <w:p w14:paraId="46833D32"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4" w:type="dxa"/>
            <w:vAlign w:val="center"/>
            <w:hideMark/>
          </w:tcPr>
          <w:p w14:paraId="33CF7F0E"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1045" w:type="dxa"/>
            <w:vAlign w:val="center"/>
            <w:hideMark/>
          </w:tcPr>
          <w:p w14:paraId="3A4A1866"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r>
      <w:tr w:rsidR="00EC42FD" w:rsidRPr="00E827EB" w14:paraId="1EACD01C" w14:textId="77777777" w:rsidTr="002F501A">
        <w:trPr>
          <w:tblCellSpacing w:w="15" w:type="dxa"/>
        </w:trPr>
        <w:tc>
          <w:tcPr>
            <w:tcW w:w="1950" w:type="dxa"/>
            <w:hideMark/>
          </w:tcPr>
          <w:p w14:paraId="0016635A"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2. Budžeta izdevumi</w:t>
            </w:r>
          </w:p>
        </w:tc>
        <w:tc>
          <w:tcPr>
            <w:tcW w:w="906" w:type="dxa"/>
            <w:vAlign w:val="center"/>
            <w:hideMark/>
          </w:tcPr>
          <w:p w14:paraId="75EE27EB"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6" w:type="dxa"/>
            <w:vAlign w:val="center"/>
            <w:hideMark/>
          </w:tcPr>
          <w:p w14:paraId="4C7E535D"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62" w:type="dxa"/>
            <w:vAlign w:val="center"/>
            <w:hideMark/>
          </w:tcPr>
          <w:p w14:paraId="2550FB1E"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4" w:type="dxa"/>
            <w:vAlign w:val="center"/>
            <w:hideMark/>
          </w:tcPr>
          <w:p w14:paraId="2EBE69B1"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84" w:type="dxa"/>
            <w:vAlign w:val="center"/>
            <w:hideMark/>
          </w:tcPr>
          <w:p w14:paraId="59E98331"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4" w:type="dxa"/>
            <w:vAlign w:val="center"/>
            <w:hideMark/>
          </w:tcPr>
          <w:p w14:paraId="6E5ACB1C"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1045" w:type="dxa"/>
            <w:vAlign w:val="center"/>
            <w:hideMark/>
          </w:tcPr>
          <w:p w14:paraId="2C2EE8FC"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r>
      <w:tr w:rsidR="00EC42FD" w:rsidRPr="00E827EB" w14:paraId="67ADB0E4" w14:textId="77777777" w:rsidTr="002F501A">
        <w:trPr>
          <w:tblCellSpacing w:w="15" w:type="dxa"/>
        </w:trPr>
        <w:tc>
          <w:tcPr>
            <w:tcW w:w="1950" w:type="dxa"/>
            <w:hideMark/>
          </w:tcPr>
          <w:p w14:paraId="66B87D5D"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2.1. valsts pamatbudžets</w:t>
            </w:r>
          </w:p>
        </w:tc>
        <w:tc>
          <w:tcPr>
            <w:tcW w:w="906" w:type="dxa"/>
            <w:vAlign w:val="center"/>
            <w:hideMark/>
          </w:tcPr>
          <w:p w14:paraId="4EAE45A8"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6" w:type="dxa"/>
            <w:vAlign w:val="center"/>
            <w:hideMark/>
          </w:tcPr>
          <w:p w14:paraId="0EB314F4"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62" w:type="dxa"/>
            <w:vAlign w:val="center"/>
            <w:hideMark/>
          </w:tcPr>
          <w:p w14:paraId="07377CBB"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4" w:type="dxa"/>
            <w:vAlign w:val="center"/>
            <w:hideMark/>
          </w:tcPr>
          <w:p w14:paraId="76B8CC3A"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84" w:type="dxa"/>
            <w:vAlign w:val="center"/>
            <w:hideMark/>
          </w:tcPr>
          <w:p w14:paraId="2A7FB30D"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4" w:type="dxa"/>
            <w:vAlign w:val="center"/>
            <w:hideMark/>
          </w:tcPr>
          <w:p w14:paraId="0004B572"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1045" w:type="dxa"/>
            <w:vAlign w:val="center"/>
            <w:hideMark/>
          </w:tcPr>
          <w:p w14:paraId="4FB180F9"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r>
      <w:tr w:rsidR="00EC42FD" w:rsidRPr="00E827EB" w14:paraId="4FFBF638" w14:textId="77777777" w:rsidTr="002F501A">
        <w:trPr>
          <w:tblCellSpacing w:w="15" w:type="dxa"/>
        </w:trPr>
        <w:tc>
          <w:tcPr>
            <w:tcW w:w="1950" w:type="dxa"/>
            <w:hideMark/>
          </w:tcPr>
          <w:p w14:paraId="0D67F9C4"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2.2. valsts speciālais budžets</w:t>
            </w:r>
          </w:p>
        </w:tc>
        <w:tc>
          <w:tcPr>
            <w:tcW w:w="906" w:type="dxa"/>
            <w:vAlign w:val="center"/>
            <w:hideMark/>
          </w:tcPr>
          <w:p w14:paraId="68E58CFF"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6" w:type="dxa"/>
            <w:vAlign w:val="center"/>
            <w:hideMark/>
          </w:tcPr>
          <w:p w14:paraId="495F06B3"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62" w:type="dxa"/>
            <w:vAlign w:val="center"/>
            <w:hideMark/>
          </w:tcPr>
          <w:p w14:paraId="5D90E8BA"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4" w:type="dxa"/>
            <w:vAlign w:val="center"/>
            <w:hideMark/>
          </w:tcPr>
          <w:p w14:paraId="1B3D1066"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84" w:type="dxa"/>
            <w:vAlign w:val="center"/>
            <w:hideMark/>
          </w:tcPr>
          <w:p w14:paraId="10AAD0F4"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4" w:type="dxa"/>
            <w:vAlign w:val="center"/>
            <w:hideMark/>
          </w:tcPr>
          <w:p w14:paraId="041EE774"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1045" w:type="dxa"/>
            <w:vAlign w:val="center"/>
            <w:hideMark/>
          </w:tcPr>
          <w:p w14:paraId="30A1F335"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r>
      <w:tr w:rsidR="00EC42FD" w:rsidRPr="00E827EB" w14:paraId="7C94498A" w14:textId="77777777" w:rsidTr="002F501A">
        <w:trPr>
          <w:tblCellSpacing w:w="15" w:type="dxa"/>
        </w:trPr>
        <w:tc>
          <w:tcPr>
            <w:tcW w:w="1950" w:type="dxa"/>
            <w:hideMark/>
          </w:tcPr>
          <w:p w14:paraId="1021A481"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2.3. pašvaldību budžets</w:t>
            </w:r>
          </w:p>
        </w:tc>
        <w:tc>
          <w:tcPr>
            <w:tcW w:w="906" w:type="dxa"/>
            <w:vAlign w:val="center"/>
            <w:hideMark/>
          </w:tcPr>
          <w:p w14:paraId="75B09A63"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6" w:type="dxa"/>
            <w:vAlign w:val="center"/>
            <w:hideMark/>
          </w:tcPr>
          <w:p w14:paraId="131FCAA5"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62" w:type="dxa"/>
            <w:vAlign w:val="center"/>
            <w:hideMark/>
          </w:tcPr>
          <w:p w14:paraId="45ADC706"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4" w:type="dxa"/>
            <w:vAlign w:val="center"/>
            <w:hideMark/>
          </w:tcPr>
          <w:p w14:paraId="36B91C07"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84" w:type="dxa"/>
            <w:vAlign w:val="center"/>
            <w:hideMark/>
          </w:tcPr>
          <w:p w14:paraId="76751321"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4" w:type="dxa"/>
            <w:vAlign w:val="center"/>
            <w:hideMark/>
          </w:tcPr>
          <w:p w14:paraId="046BC9FC"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1045" w:type="dxa"/>
            <w:vAlign w:val="center"/>
            <w:hideMark/>
          </w:tcPr>
          <w:p w14:paraId="363078BA"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r>
      <w:tr w:rsidR="00EC42FD" w:rsidRPr="00E827EB" w14:paraId="0CEB4640" w14:textId="77777777" w:rsidTr="002F501A">
        <w:trPr>
          <w:tblCellSpacing w:w="15" w:type="dxa"/>
        </w:trPr>
        <w:tc>
          <w:tcPr>
            <w:tcW w:w="1950" w:type="dxa"/>
            <w:hideMark/>
          </w:tcPr>
          <w:p w14:paraId="5FD62865"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3. Finansiālā ietekme</w:t>
            </w:r>
          </w:p>
        </w:tc>
        <w:tc>
          <w:tcPr>
            <w:tcW w:w="906" w:type="dxa"/>
            <w:vAlign w:val="center"/>
            <w:hideMark/>
          </w:tcPr>
          <w:p w14:paraId="35D88EDF"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6" w:type="dxa"/>
            <w:vAlign w:val="center"/>
            <w:hideMark/>
          </w:tcPr>
          <w:p w14:paraId="4FEDD53B"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62" w:type="dxa"/>
            <w:vAlign w:val="center"/>
            <w:hideMark/>
          </w:tcPr>
          <w:p w14:paraId="721A1890"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4" w:type="dxa"/>
            <w:vAlign w:val="center"/>
            <w:hideMark/>
          </w:tcPr>
          <w:p w14:paraId="6E2D4E3C"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84" w:type="dxa"/>
            <w:vAlign w:val="center"/>
            <w:hideMark/>
          </w:tcPr>
          <w:p w14:paraId="5B1F52CD"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4" w:type="dxa"/>
            <w:vAlign w:val="center"/>
            <w:hideMark/>
          </w:tcPr>
          <w:p w14:paraId="5BB857D1"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1045" w:type="dxa"/>
            <w:vAlign w:val="center"/>
            <w:hideMark/>
          </w:tcPr>
          <w:p w14:paraId="4A0DC27E"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r>
      <w:tr w:rsidR="00EC42FD" w:rsidRPr="00E827EB" w14:paraId="35E70BE1" w14:textId="77777777" w:rsidTr="002F501A">
        <w:trPr>
          <w:tblCellSpacing w:w="15" w:type="dxa"/>
        </w:trPr>
        <w:tc>
          <w:tcPr>
            <w:tcW w:w="1950" w:type="dxa"/>
            <w:hideMark/>
          </w:tcPr>
          <w:p w14:paraId="38F2BCFF"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3.1. valsts pamatbudžets</w:t>
            </w:r>
          </w:p>
        </w:tc>
        <w:tc>
          <w:tcPr>
            <w:tcW w:w="906" w:type="dxa"/>
            <w:vAlign w:val="center"/>
            <w:hideMark/>
          </w:tcPr>
          <w:p w14:paraId="534961DF"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6" w:type="dxa"/>
            <w:vAlign w:val="center"/>
            <w:hideMark/>
          </w:tcPr>
          <w:p w14:paraId="413C7CAE"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62" w:type="dxa"/>
            <w:vAlign w:val="center"/>
            <w:hideMark/>
          </w:tcPr>
          <w:p w14:paraId="488802CA"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4" w:type="dxa"/>
            <w:vAlign w:val="center"/>
            <w:hideMark/>
          </w:tcPr>
          <w:p w14:paraId="24DFE896"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84" w:type="dxa"/>
            <w:vAlign w:val="center"/>
            <w:hideMark/>
          </w:tcPr>
          <w:p w14:paraId="3CEA76DE"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4" w:type="dxa"/>
            <w:vAlign w:val="center"/>
            <w:hideMark/>
          </w:tcPr>
          <w:p w14:paraId="09DEFB38"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1045" w:type="dxa"/>
            <w:vAlign w:val="center"/>
            <w:hideMark/>
          </w:tcPr>
          <w:p w14:paraId="4A583B48"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r>
      <w:tr w:rsidR="00EC42FD" w:rsidRPr="00E827EB" w14:paraId="010685A6" w14:textId="77777777" w:rsidTr="002F501A">
        <w:trPr>
          <w:tblCellSpacing w:w="15" w:type="dxa"/>
        </w:trPr>
        <w:tc>
          <w:tcPr>
            <w:tcW w:w="1950" w:type="dxa"/>
            <w:hideMark/>
          </w:tcPr>
          <w:p w14:paraId="7BBF7E97"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3.2. speciālais budžets</w:t>
            </w:r>
          </w:p>
        </w:tc>
        <w:tc>
          <w:tcPr>
            <w:tcW w:w="906" w:type="dxa"/>
            <w:vAlign w:val="center"/>
            <w:hideMark/>
          </w:tcPr>
          <w:p w14:paraId="7C686E79"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6" w:type="dxa"/>
            <w:vAlign w:val="center"/>
            <w:hideMark/>
          </w:tcPr>
          <w:p w14:paraId="4D630F78"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62" w:type="dxa"/>
            <w:vAlign w:val="center"/>
            <w:hideMark/>
          </w:tcPr>
          <w:p w14:paraId="6C553DA4"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4" w:type="dxa"/>
            <w:vAlign w:val="center"/>
            <w:hideMark/>
          </w:tcPr>
          <w:p w14:paraId="1D2AAE9F"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84" w:type="dxa"/>
            <w:vAlign w:val="center"/>
            <w:hideMark/>
          </w:tcPr>
          <w:p w14:paraId="0979CEED"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4" w:type="dxa"/>
            <w:vAlign w:val="center"/>
            <w:hideMark/>
          </w:tcPr>
          <w:p w14:paraId="21040050"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1045" w:type="dxa"/>
            <w:vAlign w:val="center"/>
            <w:hideMark/>
          </w:tcPr>
          <w:p w14:paraId="318CC8F7"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r>
      <w:tr w:rsidR="00EC42FD" w:rsidRPr="00E827EB" w14:paraId="28B9A13A" w14:textId="77777777" w:rsidTr="002F501A">
        <w:trPr>
          <w:tblCellSpacing w:w="15" w:type="dxa"/>
        </w:trPr>
        <w:tc>
          <w:tcPr>
            <w:tcW w:w="1950" w:type="dxa"/>
            <w:hideMark/>
          </w:tcPr>
          <w:p w14:paraId="7241E394"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3.3. pašvaldību budžets</w:t>
            </w:r>
          </w:p>
        </w:tc>
        <w:tc>
          <w:tcPr>
            <w:tcW w:w="906" w:type="dxa"/>
            <w:vAlign w:val="center"/>
            <w:hideMark/>
          </w:tcPr>
          <w:p w14:paraId="64C4A066"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6" w:type="dxa"/>
            <w:vAlign w:val="center"/>
            <w:hideMark/>
          </w:tcPr>
          <w:p w14:paraId="664A4331"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62" w:type="dxa"/>
            <w:vAlign w:val="center"/>
            <w:hideMark/>
          </w:tcPr>
          <w:p w14:paraId="4A009C58"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4" w:type="dxa"/>
            <w:vAlign w:val="center"/>
            <w:hideMark/>
          </w:tcPr>
          <w:p w14:paraId="147ACB3E"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84" w:type="dxa"/>
            <w:vAlign w:val="center"/>
            <w:hideMark/>
          </w:tcPr>
          <w:p w14:paraId="45D3B2E2"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994" w:type="dxa"/>
            <w:vAlign w:val="center"/>
            <w:hideMark/>
          </w:tcPr>
          <w:p w14:paraId="65826C21"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1045" w:type="dxa"/>
            <w:vAlign w:val="center"/>
            <w:hideMark/>
          </w:tcPr>
          <w:p w14:paraId="577B1AA2"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r>
      <w:tr w:rsidR="00EC42FD" w:rsidRPr="00E827EB" w14:paraId="22D7A15C" w14:textId="77777777" w:rsidTr="002F501A">
        <w:trPr>
          <w:tblCellSpacing w:w="15" w:type="dxa"/>
        </w:trPr>
        <w:tc>
          <w:tcPr>
            <w:tcW w:w="1950" w:type="dxa"/>
            <w:hideMark/>
          </w:tcPr>
          <w:p w14:paraId="746B08E1"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4. Finanšu līdzekļi papildu izdevumu finansēšanai (kompensējošu izdevumu samazinājumu norāda ar "+" zīmi)</w:t>
            </w:r>
          </w:p>
        </w:tc>
        <w:tc>
          <w:tcPr>
            <w:tcW w:w="906" w:type="dxa"/>
            <w:vAlign w:val="center"/>
            <w:hideMark/>
          </w:tcPr>
          <w:p w14:paraId="4940A5A3"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X</w:t>
            </w:r>
          </w:p>
        </w:tc>
        <w:tc>
          <w:tcPr>
            <w:tcW w:w="996" w:type="dxa"/>
            <w:vAlign w:val="center"/>
            <w:hideMark/>
          </w:tcPr>
          <w:p w14:paraId="501F2878"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tc>
        <w:tc>
          <w:tcPr>
            <w:tcW w:w="862" w:type="dxa"/>
            <w:vAlign w:val="center"/>
            <w:hideMark/>
          </w:tcPr>
          <w:p w14:paraId="56605DA8"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X</w:t>
            </w:r>
          </w:p>
        </w:tc>
        <w:tc>
          <w:tcPr>
            <w:tcW w:w="994" w:type="dxa"/>
            <w:vAlign w:val="center"/>
            <w:hideMark/>
          </w:tcPr>
          <w:p w14:paraId="49F5DC9C"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tc>
        <w:tc>
          <w:tcPr>
            <w:tcW w:w="884" w:type="dxa"/>
            <w:vAlign w:val="center"/>
            <w:hideMark/>
          </w:tcPr>
          <w:p w14:paraId="781D19B2"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X</w:t>
            </w:r>
          </w:p>
        </w:tc>
        <w:tc>
          <w:tcPr>
            <w:tcW w:w="994" w:type="dxa"/>
            <w:vAlign w:val="center"/>
            <w:hideMark/>
          </w:tcPr>
          <w:p w14:paraId="0F6FB761"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1045" w:type="dxa"/>
            <w:vAlign w:val="center"/>
            <w:hideMark/>
          </w:tcPr>
          <w:p w14:paraId="4BDAC580"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r>
      <w:tr w:rsidR="00EC42FD" w:rsidRPr="00E827EB" w14:paraId="6F8B659A" w14:textId="77777777" w:rsidTr="002F501A">
        <w:trPr>
          <w:tblCellSpacing w:w="15" w:type="dxa"/>
        </w:trPr>
        <w:tc>
          <w:tcPr>
            <w:tcW w:w="1950" w:type="dxa"/>
            <w:hideMark/>
          </w:tcPr>
          <w:p w14:paraId="45560270"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lastRenderedPageBreak/>
              <w:t>5. Precizēta finansiālā ietekme</w:t>
            </w:r>
          </w:p>
        </w:tc>
        <w:tc>
          <w:tcPr>
            <w:tcW w:w="906" w:type="dxa"/>
            <w:vMerge w:val="restart"/>
            <w:vAlign w:val="center"/>
            <w:hideMark/>
          </w:tcPr>
          <w:p w14:paraId="0FA86F7D"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p w14:paraId="4BC9B7FF"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p w14:paraId="14A48436"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p w14:paraId="0670C58A"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p w14:paraId="2F570245"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p w14:paraId="37FEE151"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X</w:t>
            </w:r>
          </w:p>
        </w:tc>
        <w:tc>
          <w:tcPr>
            <w:tcW w:w="996" w:type="dxa"/>
            <w:vAlign w:val="center"/>
            <w:hideMark/>
          </w:tcPr>
          <w:p w14:paraId="4816A882"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tc>
        <w:tc>
          <w:tcPr>
            <w:tcW w:w="862" w:type="dxa"/>
            <w:vMerge w:val="restart"/>
            <w:vAlign w:val="center"/>
            <w:hideMark/>
          </w:tcPr>
          <w:p w14:paraId="284B5307"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p w14:paraId="6CBCF82D"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p w14:paraId="2889BEE0"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p w14:paraId="476C59D6"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p w14:paraId="22BF4501"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p w14:paraId="1EC6FE2C"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X</w:t>
            </w:r>
          </w:p>
        </w:tc>
        <w:tc>
          <w:tcPr>
            <w:tcW w:w="994" w:type="dxa"/>
            <w:vAlign w:val="center"/>
            <w:hideMark/>
          </w:tcPr>
          <w:p w14:paraId="5311AA69"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tc>
        <w:tc>
          <w:tcPr>
            <w:tcW w:w="884" w:type="dxa"/>
            <w:vMerge w:val="restart"/>
            <w:vAlign w:val="center"/>
            <w:hideMark/>
          </w:tcPr>
          <w:p w14:paraId="67C36279"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p w14:paraId="4DA59E1D"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p w14:paraId="65AF966D"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p w14:paraId="1C2AAFE9"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p w14:paraId="2CAB4F18"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p w14:paraId="43061034"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X</w:t>
            </w:r>
          </w:p>
        </w:tc>
        <w:tc>
          <w:tcPr>
            <w:tcW w:w="994" w:type="dxa"/>
            <w:vAlign w:val="center"/>
            <w:hideMark/>
          </w:tcPr>
          <w:p w14:paraId="5AA8757A"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1045" w:type="dxa"/>
            <w:vAlign w:val="center"/>
            <w:hideMark/>
          </w:tcPr>
          <w:p w14:paraId="0BAFBA51"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r>
      <w:tr w:rsidR="00EC42FD" w:rsidRPr="00E827EB" w14:paraId="75FEEA65" w14:textId="77777777" w:rsidTr="002F501A">
        <w:trPr>
          <w:tblCellSpacing w:w="15" w:type="dxa"/>
        </w:trPr>
        <w:tc>
          <w:tcPr>
            <w:tcW w:w="1950" w:type="dxa"/>
            <w:hideMark/>
          </w:tcPr>
          <w:p w14:paraId="51C5BD48"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5.1. valsts pamatbudžets</w:t>
            </w:r>
          </w:p>
        </w:tc>
        <w:tc>
          <w:tcPr>
            <w:tcW w:w="906" w:type="dxa"/>
            <w:vMerge/>
            <w:vAlign w:val="center"/>
            <w:hideMark/>
          </w:tcPr>
          <w:p w14:paraId="29FB4235"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tc>
        <w:tc>
          <w:tcPr>
            <w:tcW w:w="996" w:type="dxa"/>
            <w:vAlign w:val="center"/>
            <w:hideMark/>
          </w:tcPr>
          <w:p w14:paraId="2727B6EF"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62" w:type="dxa"/>
            <w:vMerge/>
            <w:vAlign w:val="center"/>
            <w:hideMark/>
          </w:tcPr>
          <w:p w14:paraId="39A1B3D5"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tc>
        <w:tc>
          <w:tcPr>
            <w:tcW w:w="994" w:type="dxa"/>
            <w:vAlign w:val="center"/>
            <w:hideMark/>
          </w:tcPr>
          <w:p w14:paraId="0B7CD763"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84" w:type="dxa"/>
            <w:vMerge/>
            <w:vAlign w:val="center"/>
            <w:hideMark/>
          </w:tcPr>
          <w:p w14:paraId="4F5F9EBF"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tc>
        <w:tc>
          <w:tcPr>
            <w:tcW w:w="994" w:type="dxa"/>
            <w:vAlign w:val="center"/>
            <w:hideMark/>
          </w:tcPr>
          <w:p w14:paraId="2259DE8E"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1045" w:type="dxa"/>
            <w:vAlign w:val="center"/>
            <w:hideMark/>
          </w:tcPr>
          <w:p w14:paraId="6CBBA6E7"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r>
      <w:tr w:rsidR="00EC42FD" w:rsidRPr="00E827EB" w14:paraId="5DAF55CD" w14:textId="77777777" w:rsidTr="002F501A">
        <w:trPr>
          <w:tblCellSpacing w:w="15" w:type="dxa"/>
        </w:trPr>
        <w:tc>
          <w:tcPr>
            <w:tcW w:w="1950" w:type="dxa"/>
            <w:hideMark/>
          </w:tcPr>
          <w:p w14:paraId="4F7315E8"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5.2. speciālais budžets</w:t>
            </w:r>
          </w:p>
        </w:tc>
        <w:tc>
          <w:tcPr>
            <w:tcW w:w="906" w:type="dxa"/>
            <w:vMerge/>
            <w:vAlign w:val="center"/>
            <w:hideMark/>
          </w:tcPr>
          <w:p w14:paraId="0D1C50CF"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tc>
        <w:tc>
          <w:tcPr>
            <w:tcW w:w="996" w:type="dxa"/>
            <w:vAlign w:val="center"/>
            <w:hideMark/>
          </w:tcPr>
          <w:p w14:paraId="1254BB6A"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62" w:type="dxa"/>
            <w:vMerge/>
            <w:vAlign w:val="center"/>
            <w:hideMark/>
          </w:tcPr>
          <w:p w14:paraId="57A69D69"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tc>
        <w:tc>
          <w:tcPr>
            <w:tcW w:w="994" w:type="dxa"/>
            <w:vAlign w:val="center"/>
            <w:hideMark/>
          </w:tcPr>
          <w:p w14:paraId="2DF19F0F"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84" w:type="dxa"/>
            <w:vMerge/>
            <w:vAlign w:val="center"/>
            <w:hideMark/>
          </w:tcPr>
          <w:p w14:paraId="296FDB17"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tc>
        <w:tc>
          <w:tcPr>
            <w:tcW w:w="994" w:type="dxa"/>
            <w:vAlign w:val="center"/>
            <w:hideMark/>
          </w:tcPr>
          <w:p w14:paraId="4334D6A0"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1045" w:type="dxa"/>
            <w:vAlign w:val="center"/>
            <w:hideMark/>
          </w:tcPr>
          <w:p w14:paraId="5D1A86B9"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r>
      <w:tr w:rsidR="00EC42FD" w:rsidRPr="00E827EB" w14:paraId="08A8773A" w14:textId="77777777" w:rsidTr="002F501A">
        <w:trPr>
          <w:tblCellSpacing w:w="15" w:type="dxa"/>
        </w:trPr>
        <w:tc>
          <w:tcPr>
            <w:tcW w:w="1950" w:type="dxa"/>
            <w:hideMark/>
          </w:tcPr>
          <w:p w14:paraId="2A7B7736"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5.3. pašvaldību budžets</w:t>
            </w:r>
          </w:p>
        </w:tc>
        <w:tc>
          <w:tcPr>
            <w:tcW w:w="906" w:type="dxa"/>
            <w:vMerge/>
            <w:vAlign w:val="center"/>
            <w:hideMark/>
          </w:tcPr>
          <w:p w14:paraId="5D990F02"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tc>
        <w:tc>
          <w:tcPr>
            <w:tcW w:w="996" w:type="dxa"/>
            <w:vAlign w:val="center"/>
            <w:hideMark/>
          </w:tcPr>
          <w:p w14:paraId="53E1A900"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62" w:type="dxa"/>
            <w:vMerge/>
            <w:vAlign w:val="center"/>
            <w:hideMark/>
          </w:tcPr>
          <w:p w14:paraId="131D46B6"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tc>
        <w:tc>
          <w:tcPr>
            <w:tcW w:w="994" w:type="dxa"/>
            <w:vAlign w:val="center"/>
            <w:hideMark/>
          </w:tcPr>
          <w:p w14:paraId="652E6232"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884" w:type="dxa"/>
            <w:vMerge/>
            <w:vAlign w:val="center"/>
            <w:hideMark/>
          </w:tcPr>
          <w:p w14:paraId="3F7A0D34"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tc>
        <w:tc>
          <w:tcPr>
            <w:tcW w:w="994" w:type="dxa"/>
            <w:vAlign w:val="center"/>
            <w:hideMark/>
          </w:tcPr>
          <w:p w14:paraId="48595317"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c>
          <w:tcPr>
            <w:tcW w:w="1045" w:type="dxa"/>
            <w:vAlign w:val="center"/>
            <w:hideMark/>
          </w:tcPr>
          <w:p w14:paraId="25D572F9"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r>
      <w:tr w:rsidR="0037287F" w:rsidRPr="00E827EB" w14:paraId="004DF26A" w14:textId="77777777" w:rsidTr="002F501A">
        <w:trPr>
          <w:tblCellSpacing w:w="15" w:type="dxa"/>
        </w:trPr>
        <w:tc>
          <w:tcPr>
            <w:tcW w:w="1950" w:type="dxa"/>
            <w:hideMark/>
          </w:tcPr>
          <w:p w14:paraId="41F2AB76"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6. Detalizēts ieņēmumu un izdevumu aprēķins (ja nepieciešams, detalizētu ieņēmumu un izdevumu aprēķinu var pievienot anotācijas pielikumā)</w:t>
            </w:r>
          </w:p>
        </w:tc>
        <w:tc>
          <w:tcPr>
            <w:tcW w:w="6861" w:type="dxa"/>
            <w:gridSpan w:val="7"/>
            <w:vMerge w:val="restart"/>
            <w:vAlign w:val="center"/>
            <w:hideMark/>
          </w:tcPr>
          <w:p w14:paraId="15A89AF9"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 </w:t>
            </w:r>
          </w:p>
        </w:tc>
      </w:tr>
      <w:tr w:rsidR="0037287F" w:rsidRPr="00E827EB" w14:paraId="0CD01621" w14:textId="77777777" w:rsidTr="002F501A">
        <w:trPr>
          <w:tblCellSpacing w:w="15" w:type="dxa"/>
        </w:trPr>
        <w:tc>
          <w:tcPr>
            <w:tcW w:w="1950" w:type="dxa"/>
            <w:hideMark/>
          </w:tcPr>
          <w:p w14:paraId="49598993"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6.1. detalizēts ieņēmumu aprēķins</w:t>
            </w:r>
          </w:p>
        </w:tc>
        <w:tc>
          <w:tcPr>
            <w:tcW w:w="6861" w:type="dxa"/>
            <w:gridSpan w:val="7"/>
            <w:vMerge/>
            <w:vAlign w:val="center"/>
            <w:hideMark/>
          </w:tcPr>
          <w:p w14:paraId="0AFFA7AC"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tc>
      </w:tr>
      <w:tr w:rsidR="0037287F" w:rsidRPr="00E827EB" w14:paraId="24DA1C42" w14:textId="77777777" w:rsidTr="002F501A">
        <w:trPr>
          <w:tblCellSpacing w:w="15" w:type="dxa"/>
        </w:trPr>
        <w:tc>
          <w:tcPr>
            <w:tcW w:w="1950" w:type="dxa"/>
            <w:hideMark/>
          </w:tcPr>
          <w:p w14:paraId="25ED9CA6"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6.2. detalizēts izdevumu aprēķins</w:t>
            </w:r>
          </w:p>
        </w:tc>
        <w:tc>
          <w:tcPr>
            <w:tcW w:w="6861" w:type="dxa"/>
            <w:gridSpan w:val="7"/>
            <w:vMerge/>
            <w:vAlign w:val="center"/>
            <w:hideMark/>
          </w:tcPr>
          <w:p w14:paraId="279F49AC"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p>
        </w:tc>
      </w:tr>
      <w:tr w:rsidR="0037287F" w:rsidRPr="00E827EB" w14:paraId="13EFE5B1" w14:textId="77777777" w:rsidTr="002F501A">
        <w:trPr>
          <w:tblCellSpacing w:w="15" w:type="dxa"/>
        </w:trPr>
        <w:tc>
          <w:tcPr>
            <w:tcW w:w="1950" w:type="dxa"/>
            <w:hideMark/>
          </w:tcPr>
          <w:p w14:paraId="5E7AE279"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7. Amata vietu skaita izmaiņas</w:t>
            </w:r>
          </w:p>
        </w:tc>
        <w:tc>
          <w:tcPr>
            <w:tcW w:w="6861" w:type="dxa"/>
            <w:gridSpan w:val="7"/>
            <w:hideMark/>
          </w:tcPr>
          <w:p w14:paraId="2B4F1546"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Likumprojekts šo jomu neskar.</w:t>
            </w:r>
          </w:p>
        </w:tc>
      </w:tr>
      <w:tr w:rsidR="0037287F" w:rsidRPr="00E827EB" w14:paraId="5EC44ABC" w14:textId="77777777" w:rsidTr="002F501A">
        <w:trPr>
          <w:tblCellSpacing w:w="15" w:type="dxa"/>
        </w:trPr>
        <w:tc>
          <w:tcPr>
            <w:tcW w:w="1950" w:type="dxa"/>
            <w:hideMark/>
          </w:tcPr>
          <w:p w14:paraId="754B60CF" w14:textId="77777777" w:rsidR="0037287F" w:rsidRPr="00E827EB" w:rsidRDefault="0037287F"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8. Cita informācija</w:t>
            </w:r>
          </w:p>
        </w:tc>
        <w:tc>
          <w:tcPr>
            <w:tcW w:w="6861" w:type="dxa"/>
            <w:gridSpan w:val="7"/>
            <w:hideMark/>
          </w:tcPr>
          <w:p w14:paraId="67CDD72A" w14:textId="165EBD70" w:rsidR="0037287F" w:rsidRPr="00E827EB" w:rsidRDefault="0037287F" w:rsidP="00EC42FD">
            <w:pPr>
              <w:spacing w:after="0" w:line="240" w:lineRule="auto"/>
              <w:jc w:val="both"/>
              <w:rPr>
                <w:rFonts w:ascii="Times New Roman" w:eastAsia="Times New Roman" w:hAnsi="Times New Roman" w:cs="Times New Roman"/>
                <w:iCs/>
                <w:sz w:val="24"/>
                <w:szCs w:val="24"/>
                <w:lang w:eastAsia="lv-LV"/>
              </w:rPr>
            </w:pPr>
          </w:p>
        </w:tc>
      </w:tr>
    </w:tbl>
    <w:p w14:paraId="3212887A" w14:textId="77777777" w:rsidR="002F501A" w:rsidRDefault="002F501A"/>
    <w:tbl>
      <w:tblPr>
        <w:tblW w:w="8743" w:type="dxa"/>
        <w:tblCellSpacing w:w="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67"/>
        <w:gridCol w:w="2226"/>
        <w:gridCol w:w="5950"/>
      </w:tblGrid>
      <w:tr w:rsidR="00063FB4" w:rsidRPr="00E827EB" w14:paraId="2030EABE" w14:textId="77777777" w:rsidTr="00AD46B8">
        <w:trPr>
          <w:tblCellSpacing w:w="15" w:type="dxa"/>
        </w:trPr>
        <w:tc>
          <w:tcPr>
            <w:tcW w:w="8683" w:type="dxa"/>
            <w:gridSpan w:val="3"/>
            <w:vAlign w:val="center"/>
            <w:hideMark/>
          </w:tcPr>
          <w:p w14:paraId="15E8D49B" w14:textId="77777777" w:rsidR="00063FB4" w:rsidRPr="00E827EB" w:rsidRDefault="00063FB4" w:rsidP="00EC42FD">
            <w:pPr>
              <w:spacing w:after="0" w:line="240" w:lineRule="auto"/>
              <w:jc w:val="center"/>
              <w:rPr>
                <w:rFonts w:ascii="Times New Roman" w:eastAsia="Times New Roman" w:hAnsi="Times New Roman" w:cs="Times New Roman"/>
                <w:b/>
                <w:bCs/>
                <w:iCs/>
                <w:sz w:val="24"/>
                <w:szCs w:val="24"/>
                <w:lang w:eastAsia="lv-LV"/>
              </w:rPr>
            </w:pPr>
            <w:r w:rsidRPr="00E827EB">
              <w:rPr>
                <w:rFonts w:ascii="Times New Roman" w:eastAsia="Times New Roman" w:hAnsi="Times New Roman" w:cs="Times New Roman"/>
                <w:b/>
                <w:bCs/>
                <w:iCs/>
                <w:sz w:val="24"/>
                <w:szCs w:val="24"/>
                <w:lang w:eastAsia="lv-LV"/>
              </w:rPr>
              <w:t>IV. Tiesību akta projekta ietekme uz spēkā esošo tiesību normu sistēmu</w:t>
            </w:r>
          </w:p>
        </w:tc>
      </w:tr>
      <w:tr w:rsidR="0037287F" w:rsidRPr="00E827EB" w14:paraId="664CD6E1" w14:textId="77777777" w:rsidTr="001F427D">
        <w:trPr>
          <w:tblCellSpacing w:w="15" w:type="dxa"/>
        </w:trPr>
        <w:tc>
          <w:tcPr>
            <w:tcW w:w="522" w:type="dxa"/>
            <w:hideMark/>
          </w:tcPr>
          <w:p w14:paraId="0FAA49DA" w14:textId="77777777" w:rsidR="00063FB4"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1.</w:t>
            </w:r>
          </w:p>
        </w:tc>
        <w:tc>
          <w:tcPr>
            <w:tcW w:w="2196" w:type="dxa"/>
            <w:hideMark/>
          </w:tcPr>
          <w:p w14:paraId="12DFE6F9" w14:textId="77777777" w:rsidR="00063FB4"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Saistītie tiesību aktu projekti</w:t>
            </w:r>
          </w:p>
        </w:tc>
        <w:tc>
          <w:tcPr>
            <w:tcW w:w="5905" w:type="dxa"/>
            <w:hideMark/>
          </w:tcPr>
          <w:p w14:paraId="32AC8978" w14:textId="77777777" w:rsidR="00063FB4" w:rsidRPr="00E827EB" w:rsidRDefault="00063FB4" w:rsidP="00EC42FD">
            <w:pPr>
              <w:spacing w:after="0" w:line="240" w:lineRule="auto"/>
              <w:jc w:val="both"/>
              <w:rPr>
                <w:rFonts w:ascii="Times New Roman" w:hAnsi="Times New Roman" w:cs="Times New Roman"/>
                <w:sz w:val="24"/>
                <w:szCs w:val="24"/>
              </w:rPr>
            </w:pPr>
            <w:r w:rsidRPr="00E827EB">
              <w:rPr>
                <w:rFonts w:ascii="Times New Roman" w:eastAsia="Times New Roman" w:hAnsi="Times New Roman" w:cs="Times New Roman"/>
                <w:iCs/>
                <w:sz w:val="24"/>
                <w:szCs w:val="24"/>
                <w:lang w:eastAsia="lv-LV"/>
              </w:rPr>
              <w:t>Ņemot vērā likumprojektā paredzētos grozījumus, jāveic grozījumi</w:t>
            </w:r>
            <w:r w:rsidR="00D1050A" w:rsidRPr="00E827EB">
              <w:rPr>
                <w:rFonts w:ascii="Times New Roman" w:eastAsia="Times New Roman" w:hAnsi="Times New Roman" w:cs="Times New Roman"/>
                <w:iCs/>
                <w:sz w:val="24"/>
                <w:szCs w:val="24"/>
                <w:lang w:eastAsia="lv-LV"/>
              </w:rPr>
              <w:t xml:space="preserve"> arī likumā “Par nodokļiem un nodevām”</w:t>
            </w:r>
            <w:r w:rsidRPr="00E827EB">
              <w:rPr>
                <w:rFonts w:ascii="Times New Roman" w:hAnsi="Times New Roman" w:cs="Times New Roman"/>
                <w:sz w:val="24"/>
                <w:szCs w:val="24"/>
              </w:rPr>
              <w:t>.</w:t>
            </w:r>
          </w:p>
          <w:p w14:paraId="1F528C0B" w14:textId="77777777" w:rsidR="00063FB4" w:rsidRDefault="00063FB4" w:rsidP="00EC42FD">
            <w:pPr>
              <w:spacing w:after="0" w:line="240" w:lineRule="auto"/>
              <w:jc w:val="both"/>
              <w:rPr>
                <w:rFonts w:ascii="Times New Roman" w:hAnsi="Times New Roman" w:cs="Times New Roman"/>
                <w:sz w:val="24"/>
                <w:szCs w:val="24"/>
              </w:rPr>
            </w:pPr>
            <w:r w:rsidRPr="00E827EB">
              <w:rPr>
                <w:rFonts w:ascii="Times New Roman" w:hAnsi="Times New Roman" w:cs="Times New Roman"/>
                <w:sz w:val="24"/>
                <w:szCs w:val="24"/>
              </w:rPr>
              <w:t xml:space="preserve">Līdzīgas izmaiņas kā likumprojektā paredzēts veikt arī </w:t>
            </w:r>
            <w:r w:rsidR="00D1050A" w:rsidRPr="00E827EB">
              <w:rPr>
                <w:rFonts w:ascii="Times New Roman" w:eastAsia="Times New Roman" w:hAnsi="Times New Roman" w:cs="Times New Roman"/>
                <w:iCs/>
                <w:sz w:val="24"/>
                <w:szCs w:val="24"/>
                <w:lang w:eastAsia="lv-LV"/>
              </w:rPr>
              <w:t>Sabiedrisko pakalpojumu sniedzēju iepirkumu likumā, Publiskās un privātās partnerības likumā un Aizsardzības un drošības jomas likumā</w:t>
            </w:r>
            <w:r w:rsidRPr="00E827EB">
              <w:rPr>
                <w:rFonts w:ascii="Times New Roman" w:hAnsi="Times New Roman" w:cs="Times New Roman"/>
                <w:sz w:val="24"/>
                <w:szCs w:val="24"/>
              </w:rPr>
              <w:t>.</w:t>
            </w:r>
          </w:p>
          <w:p w14:paraId="20227E1D" w14:textId="4C1060F5" w:rsidR="0054382B" w:rsidRPr="00E827EB" w:rsidRDefault="0054382B" w:rsidP="0054382B">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Vienlaikus grozījumi paredzami Ministru kabineta 2017.gada 28.februāra noteikumos Nr.108 “</w:t>
            </w:r>
            <w:r w:rsidRPr="0054382B">
              <w:rPr>
                <w:rFonts w:ascii="Times New Roman" w:hAnsi="Times New Roman" w:cs="Times New Roman"/>
                <w:sz w:val="24"/>
                <w:szCs w:val="24"/>
              </w:rPr>
              <w:t>Publisko elektronisko iepirkumu noteikumi</w:t>
            </w:r>
            <w:r>
              <w:rPr>
                <w:rFonts w:ascii="Times New Roman" w:hAnsi="Times New Roman" w:cs="Times New Roman"/>
                <w:sz w:val="24"/>
                <w:szCs w:val="24"/>
              </w:rPr>
              <w:t>”.</w:t>
            </w:r>
          </w:p>
        </w:tc>
      </w:tr>
      <w:tr w:rsidR="0037287F" w:rsidRPr="00E827EB" w14:paraId="4641A722" w14:textId="77777777" w:rsidTr="001F427D">
        <w:trPr>
          <w:tblCellSpacing w:w="15" w:type="dxa"/>
        </w:trPr>
        <w:tc>
          <w:tcPr>
            <w:tcW w:w="522" w:type="dxa"/>
            <w:hideMark/>
          </w:tcPr>
          <w:p w14:paraId="2CDC665B" w14:textId="77777777" w:rsidR="00063FB4"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2.</w:t>
            </w:r>
          </w:p>
        </w:tc>
        <w:tc>
          <w:tcPr>
            <w:tcW w:w="2196" w:type="dxa"/>
            <w:hideMark/>
          </w:tcPr>
          <w:p w14:paraId="1E4F8B20" w14:textId="77777777" w:rsidR="00063FB4"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Atbildīgā institūcija</w:t>
            </w:r>
          </w:p>
        </w:tc>
        <w:tc>
          <w:tcPr>
            <w:tcW w:w="5905" w:type="dxa"/>
            <w:hideMark/>
          </w:tcPr>
          <w:p w14:paraId="6C990AD6" w14:textId="77777777" w:rsidR="00063FB4"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Finanšu ministrija</w:t>
            </w:r>
          </w:p>
        </w:tc>
      </w:tr>
      <w:tr w:rsidR="0037287F" w:rsidRPr="00E827EB" w14:paraId="252EB92C" w14:textId="77777777" w:rsidTr="001F427D">
        <w:trPr>
          <w:tblCellSpacing w:w="15" w:type="dxa"/>
        </w:trPr>
        <w:tc>
          <w:tcPr>
            <w:tcW w:w="522" w:type="dxa"/>
            <w:hideMark/>
          </w:tcPr>
          <w:p w14:paraId="5FB592B3" w14:textId="77777777" w:rsidR="00063FB4"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3.</w:t>
            </w:r>
          </w:p>
        </w:tc>
        <w:tc>
          <w:tcPr>
            <w:tcW w:w="2196" w:type="dxa"/>
            <w:hideMark/>
          </w:tcPr>
          <w:p w14:paraId="53C9C494" w14:textId="77777777" w:rsidR="00063FB4"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Cita informācija</w:t>
            </w:r>
          </w:p>
        </w:tc>
        <w:tc>
          <w:tcPr>
            <w:tcW w:w="5905" w:type="dxa"/>
            <w:hideMark/>
          </w:tcPr>
          <w:p w14:paraId="7E873CA6" w14:textId="77777777" w:rsidR="00063FB4" w:rsidRPr="00E827EB" w:rsidRDefault="00063FB4" w:rsidP="00EC42FD">
            <w:pPr>
              <w:spacing w:after="0" w:line="240" w:lineRule="auto"/>
              <w:rPr>
                <w:rFonts w:ascii="Times New Roman" w:eastAsia="Times New Roman" w:hAnsi="Times New Roman" w:cs="Times New Roman"/>
                <w:iCs/>
                <w:sz w:val="24"/>
                <w:szCs w:val="24"/>
                <w:lang w:eastAsia="lv-LV"/>
              </w:rPr>
            </w:pPr>
            <w:r w:rsidRPr="00E827EB">
              <w:rPr>
                <w:rFonts w:ascii="Times New Roman" w:eastAsia="Times New Roman" w:hAnsi="Times New Roman" w:cs="Times New Roman"/>
                <w:iCs/>
                <w:sz w:val="24"/>
                <w:szCs w:val="24"/>
                <w:lang w:eastAsia="lv-LV"/>
              </w:rPr>
              <w:t>Nav</w:t>
            </w:r>
          </w:p>
        </w:tc>
      </w:tr>
    </w:tbl>
    <w:p w14:paraId="102FA3D0" w14:textId="77777777" w:rsidR="00225236" w:rsidRDefault="00225236"/>
    <w:tbl>
      <w:tblPr>
        <w:tblW w:w="8792" w:type="dxa"/>
        <w:tblCellSpacing w:w="15" w:type="dxa"/>
        <w:tblInd w:w="14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0"/>
        <w:gridCol w:w="514"/>
        <w:gridCol w:w="1508"/>
        <w:gridCol w:w="30"/>
        <w:gridCol w:w="30"/>
        <w:gridCol w:w="1185"/>
        <w:gridCol w:w="769"/>
        <w:gridCol w:w="30"/>
        <w:gridCol w:w="30"/>
        <w:gridCol w:w="2494"/>
        <w:gridCol w:w="30"/>
        <w:gridCol w:w="30"/>
        <w:gridCol w:w="2019"/>
        <w:gridCol w:w="73"/>
      </w:tblGrid>
      <w:tr w:rsidR="002F501A" w:rsidRPr="002F501A" w14:paraId="0CA1102F" w14:textId="77777777" w:rsidTr="001F427D">
        <w:trPr>
          <w:tblCellSpacing w:w="15" w:type="dxa"/>
        </w:trPr>
        <w:tc>
          <w:tcPr>
            <w:tcW w:w="8732" w:type="dxa"/>
            <w:gridSpan w:val="14"/>
            <w:tcBorders>
              <w:top w:val="single" w:sz="4" w:space="0" w:color="auto"/>
              <w:left w:val="single" w:sz="4" w:space="0" w:color="auto"/>
              <w:bottom w:val="single" w:sz="4" w:space="0" w:color="auto"/>
              <w:right w:val="single" w:sz="4" w:space="0" w:color="auto"/>
            </w:tcBorders>
            <w:shd w:val="clear" w:color="auto" w:fill="FFFFFF"/>
            <w:vAlign w:val="center"/>
            <w:hideMark/>
          </w:tcPr>
          <w:p w14:paraId="41A5B1C1" w14:textId="77777777" w:rsidR="002F501A" w:rsidRPr="002F501A" w:rsidRDefault="002F501A" w:rsidP="000F21C1">
            <w:pPr>
              <w:spacing w:after="0" w:line="240" w:lineRule="auto"/>
              <w:ind w:left="-39"/>
              <w:jc w:val="center"/>
              <w:rPr>
                <w:rFonts w:ascii="Times New Roman" w:eastAsia="Times New Roman" w:hAnsi="Times New Roman" w:cs="Times New Roman"/>
                <w:b/>
                <w:bCs/>
                <w:iCs/>
                <w:sz w:val="24"/>
                <w:szCs w:val="24"/>
                <w:lang w:eastAsia="lv-LV"/>
              </w:rPr>
            </w:pPr>
            <w:r w:rsidRPr="002F501A">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9E198A" w:rsidRPr="002F501A" w14:paraId="2D63B12C"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Pr>
        <w:tc>
          <w:tcPr>
            <w:tcW w:w="484" w:type="dxa"/>
            <w:tcBorders>
              <w:top w:val="outset" w:sz="6" w:space="0" w:color="auto"/>
              <w:left w:val="outset" w:sz="6" w:space="0" w:color="auto"/>
              <w:bottom w:val="outset" w:sz="6" w:space="0" w:color="auto"/>
              <w:right w:val="outset" w:sz="6" w:space="0" w:color="auto"/>
            </w:tcBorders>
            <w:shd w:val="clear" w:color="auto" w:fill="FFFFFF"/>
            <w:tcMar>
              <w:top w:w="0" w:type="dxa"/>
              <w:left w:w="57" w:type="dxa"/>
              <w:bottom w:w="0" w:type="dxa"/>
              <w:right w:w="57" w:type="dxa"/>
            </w:tcMar>
            <w:hideMark/>
          </w:tcPr>
          <w:p w14:paraId="23294480" w14:textId="77777777" w:rsidR="009E198A" w:rsidRPr="002F501A" w:rsidRDefault="009E198A" w:rsidP="000F21C1">
            <w:pPr>
              <w:spacing w:after="0" w:line="240" w:lineRule="auto"/>
              <w:ind w:left="-39"/>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lastRenderedPageBreak/>
              <w:t>1.</w:t>
            </w:r>
          </w:p>
        </w:tc>
        <w:tc>
          <w:tcPr>
            <w:tcW w:w="2723"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57" w:type="dxa"/>
              <w:bottom w:w="0" w:type="dxa"/>
              <w:right w:w="57" w:type="dxa"/>
            </w:tcMar>
            <w:hideMark/>
          </w:tcPr>
          <w:p w14:paraId="0135A2DE" w14:textId="77777777" w:rsidR="009E198A" w:rsidRPr="002F501A" w:rsidRDefault="009E198A" w:rsidP="000F21C1">
            <w:pPr>
              <w:spacing w:after="0" w:line="240" w:lineRule="auto"/>
              <w:ind w:left="-39"/>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Saistības pret Eiropas Savienību</w:t>
            </w:r>
          </w:p>
        </w:tc>
        <w:tc>
          <w:tcPr>
            <w:tcW w:w="5372" w:type="dxa"/>
            <w:gridSpan w:val="7"/>
            <w:tcBorders>
              <w:top w:val="outset" w:sz="6" w:space="0" w:color="auto"/>
              <w:left w:val="outset" w:sz="6" w:space="0" w:color="auto"/>
              <w:bottom w:val="outset" w:sz="6" w:space="0" w:color="auto"/>
              <w:right w:val="outset" w:sz="6" w:space="0" w:color="auto"/>
            </w:tcBorders>
            <w:shd w:val="clear" w:color="auto" w:fill="FFFFFF"/>
            <w:tcMar>
              <w:top w:w="0" w:type="dxa"/>
              <w:left w:w="57" w:type="dxa"/>
              <w:bottom w:w="0" w:type="dxa"/>
              <w:right w:w="57" w:type="dxa"/>
            </w:tcMar>
            <w:hideMark/>
          </w:tcPr>
          <w:p w14:paraId="1ED6B17C" w14:textId="33E55CB9" w:rsidR="009E198A" w:rsidRPr="008F6964" w:rsidRDefault="009E198A" w:rsidP="000F21C1">
            <w:pPr>
              <w:spacing w:after="120" w:line="240" w:lineRule="auto"/>
              <w:ind w:left="-39"/>
              <w:jc w:val="both"/>
              <w:rPr>
                <w:rFonts w:ascii="Times New Roman" w:eastAsia="Times New Roman" w:hAnsi="Times New Roman"/>
                <w:color w:val="000000"/>
                <w:sz w:val="24"/>
                <w:szCs w:val="24"/>
                <w:lang w:eastAsia="lv-LV"/>
              </w:rPr>
            </w:pPr>
            <w:r w:rsidRPr="008F6964">
              <w:rPr>
                <w:rFonts w:ascii="Times New Roman" w:eastAsia="Times New Roman" w:hAnsi="Times New Roman"/>
                <w:color w:val="000000"/>
                <w:spacing w:val="-4"/>
                <w:sz w:val="24"/>
                <w:szCs w:val="24"/>
                <w:lang w:eastAsia="lv-LV"/>
              </w:rPr>
              <w:t xml:space="preserve">Eiropas Parlamenta un Padomes 2014.gada 26.februāra direktīva 2014/24/ES par publisko iepirkumu un ar ko atceļ Direktīvu 2004/18/EK.  </w:t>
            </w:r>
          </w:p>
        </w:tc>
      </w:tr>
      <w:tr w:rsidR="009E198A" w:rsidRPr="002F501A" w14:paraId="06D63A8A"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Pr>
        <w:tc>
          <w:tcPr>
            <w:tcW w:w="484" w:type="dxa"/>
            <w:tcBorders>
              <w:top w:val="outset" w:sz="6" w:space="0" w:color="auto"/>
              <w:left w:val="outset" w:sz="6" w:space="0" w:color="auto"/>
              <w:bottom w:val="outset" w:sz="6" w:space="0" w:color="auto"/>
              <w:right w:val="outset" w:sz="6" w:space="0" w:color="auto"/>
            </w:tcBorders>
            <w:shd w:val="clear" w:color="auto" w:fill="FFFFFF"/>
            <w:tcMar>
              <w:top w:w="0" w:type="dxa"/>
              <w:left w:w="57" w:type="dxa"/>
              <w:bottom w:w="0" w:type="dxa"/>
              <w:right w:w="57" w:type="dxa"/>
            </w:tcMar>
            <w:hideMark/>
          </w:tcPr>
          <w:p w14:paraId="1EE182BE" w14:textId="77777777" w:rsidR="009E198A" w:rsidRPr="002F501A" w:rsidRDefault="009E198A" w:rsidP="000F21C1">
            <w:pPr>
              <w:spacing w:after="0" w:line="240" w:lineRule="auto"/>
              <w:ind w:left="-39"/>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2.</w:t>
            </w:r>
          </w:p>
        </w:tc>
        <w:tc>
          <w:tcPr>
            <w:tcW w:w="2723"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57" w:type="dxa"/>
              <w:bottom w:w="0" w:type="dxa"/>
              <w:right w:w="57" w:type="dxa"/>
            </w:tcMar>
            <w:hideMark/>
          </w:tcPr>
          <w:p w14:paraId="4C61720A" w14:textId="77777777" w:rsidR="009E198A" w:rsidRPr="002F501A" w:rsidRDefault="009E198A" w:rsidP="000F21C1">
            <w:pPr>
              <w:spacing w:after="0" w:line="240" w:lineRule="auto"/>
              <w:ind w:left="-39"/>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Citas starptautiskās saistības</w:t>
            </w:r>
          </w:p>
        </w:tc>
        <w:tc>
          <w:tcPr>
            <w:tcW w:w="5372" w:type="dxa"/>
            <w:gridSpan w:val="7"/>
            <w:tcBorders>
              <w:top w:val="outset" w:sz="6" w:space="0" w:color="auto"/>
              <w:left w:val="outset" w:sz="6" w:space="0" w:color="auto"/>
              <w:bottom w:val="outset" w:sz="6" w:space="0" w:color="auto"/>
              <w:right w:val="outset" w:sz="6" w:space="0" w:color="auto"/>
            </w:tcBorders>
            <w:shd w:val="clear" w:color="auto" w:fill="FFFFFF"/>
            <w:tcMar>
              <w:top w:w="0" w:type="dxa"/>
              <w:left w:w="57" w:type="dxa"/>
              <w:bottom w:w="0" w:type="dxa"/>
              <w:right w:w="57" w:type="dxa"/>
            </w:tcMar>
            <w:hideMark/>
          </w:tcPr>
          <w:p w14:paraId="5160BA41" w14:textId="77777777" w:rsidR="009E198A" w:rsidRPr="002F501A" w:rsidRDefault="009E198A" w:rsidP="000F21C1">
            <w:pPr>
              <w:spacing w:after="0" w:line="240" w:lineRule="auto"/>
              <w:ind w:left="-39" w:right="815"/>
              <w:jc w:val="both"/>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Projekts šo jomu neskar.</w:t>
            </w:r>
          </w:p>
        </w:tc>
      </w:tr>
      <w:tr w:rsidR="009E198A" w:rsidRPr="002F501A" w14:paraId="13FD1C11"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Pr>
        <w:tc>
          <w:tcPr>
            <w:tcW w:w="484" w:type="dxa"/>
            <w:tcBorders>
              <w:top w:val="outset" w:sz="6" w:space="0" w:color="auto"/>
              <w:left w:val="outset" w:sz="6" w:space="0" w:color="auto"/>
              <w:bottom w:val="outset" w:sz="6" w:space="0" w:color="auto"/>
              <w:right w:val="outset" w:sz="6" w:space="0" w:color="auto"/>
            </w:tcBorders>
            <w:shd w:val="clear" w:color="auto" w:fill="FFFFFF"/>
            <w:tcMar>
              <w:top w:w="0" w:type="dxa"/>
              <w:left w:w="57" w:type="dxa"/>
              <w:bottom w:w="0" w:type="dxa"/>
              <w:right w:w="57" w:type="dxa"/>
            </w:tcMar>
            <w:hideMark/>
          </w:tcPr>
          <w:p w14:paraId="38D80C06" w14:textId="77777777" w:rsidR="009E198A" w:rsidRPr="002F501A" w:rsidRDefault="009E198A" w:rsidP="000F21C1">
            <w:pPr>
              <w:spacing w:after="0" w:line="240" w:lineRule="auto"/>
              <w:ind w:left="-39"/>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3.</w:t>
            </w:r>
          </w:p>
        </w:tc>
        <w:tc>
          <w:tcPr>
            <w:tcW w:w="2723"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57" w:type="dxa"/>
              <w:bottom w:w="0" w:type="dxa"/>
              <w:right w:w="57" w:type="dxa"/>
            </w:tcMar>
            <w:hideMark/>
          </w:tcPr>
          <w:p w14:paraId="53521918" w14:textId="77777777" w:rsidR="009E198A" w:rsidRPr="002F501A" w:rsidRDefault="009E198A" w:rsidP="000F21C1">
            <w:pPr>
              <w:spacing w:after="0" w:line="240" w:lineRule="auto"/>
              <w:ind w:left="-39"/>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Cita informācija</w:t>
            </w:r>
          </w:p>
        </w:tc>
        <w:tc>
          <w:tcPr>
            <w:tcW w:w="5372" w:type="dxa"/>
            <w:gridSpan w:val="7"/>
            <w:tcBorders>
              <w:top w:val="outset" w:sz="6" w:space="0" w:color="auto"/>
              <w:left w:val="outset" w:sz="6" w:space="0" w:color="auto"/>
              <w:bottom w:val="outset" w:sz="6" w:space="0" w:color="auto"/>
              <w:right w:val="outset" w:sz="6" w:space="0" w:color="auto"/>
            </w:tcBorders>
            <w:shd w:val="clear" w:color="auto" w:fill="FFFFFF"/>
            <w:tcMar>
              <w:top w:w="0" w:type="dxa"/>
              <w:left w:w="57" w:type="dxa"/>
              <w:bottom w:w="0" w:type="dxa"/>
              <w:right w:w="57" w:type="dxa"/>
            </w:tcMar>
            <w:hideMark/>
          </w:tcPr>
          <w:p w14:paraId="0F99A289" w14:textId="07BE53B9" w:rsidR="009E198A" w:rsidRPr="002F501A" w:rsidRDefault="009E198A" w:rsidP="000F21C1">
            <w:pPr>
              <w:spacing w:after="0" w:line="240" w:lineRule="auto"/>
              <w:ind w:left="-39"/>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A</w:t>
            </w:r>
            <w:r w:rsidRPr="00D37A88">
              <w:rPr>
                <w:rFonts w:ascii="Times New Roman" w:eastAsia="Times New Roman" w:hAnsi="Times New Roman"/>
                <w:color w:val="000000"/>
                <w:sz w:val="24"/>
                <w:szCs w:val="24"/>
                <w:lang w:eastAsia="lv-LV"/>
              </w:rPr>
              <w:t xml:space="preserve">r PIL Latvijas tiesību aktos ir pārņemts </w:t>
            </w:r>
            <w:r>
              <w:rPr>
                <w:rFonts w:ascii="Times New Roman" w:eastAsia="Times New Roman" w:hAnsi="Times New Roman"/>
                <w:color w:val="000000"/>
                <w:sz w:val="24"/>
                <w:szCs w:val="24"/>
                <w:lang w:eastAsia="lv-LV"/>
              </w:rPr>
              <w:t>direktīvas</w:t>
            </w:r>
            <w:r w:rsidRPr="00D37A88">
              <w:rPr>
                <w:rFonts w:ascii="Times New Roman" w:eastAsia="Times New Roman" w:hAnsi="Times New Roman"/>
                <w:color w:val="000000"/>
                <w:sz w:val="24"/>
                <w:szCs w:val="24"/>
                <w:lang w:eastAsia="lv-LV"/>
              </w:rPr>
              <w:t xml:space="preserve"> regulējums, ar likumprojektu paredzēts precizēt PIL normas</w:t>
            </w:r>
            <w:r>
              <w:rPr>
                <w:rFonts w:ascii="Times New Roman" w:eastAsia="Times New Roman" w:hAnsi="Times New Roman"/>
                <w:color w:val="000000"/>
                <w:sz w:val="24"/>
                <w:szCs w:val="24"/>
                <w:lang w:eastAsia="lv-LV"/>
              </w:rPr>
              <w:t xml:space="preserve"> un papildināt ar jaunām normām no direktīvas regulējuma attiecībā uz direktīvas 57.pantā paredzētajiem kandidātu un pretendentu fakultatīvajiem izslēgšanas iemesliem. Daļa no direktīvas 57.panta normām netika pārņemtas, jo dalībvalstīm ir piešķirtas izvēles iespējas pārņemt vai nepārņemt konkrēto direktīvas normu</w:t>
            </w:r>
            <w:r w:rsidRPr="00D37A88">
              <w:rPr>
                <w:rFonts w:ascii="Times New Roman" w:eastAsia="Times New Roman" w:hAnsi="Times New Roman"/>
                <w:color w:val="000000"/>
                <w:sz w:val="24"/>
                <w:szCs w:val="24"/>
                <w:lang w:eastAsia="lv-LV"/>
              </w:rPr>
              <w:t>.</w:t>
            </w:r>
          </w:p>
        </w:tc>
      </w:tr>
      <w:tr w:rsidR="009E198A" w:rsidRPr="002F501A" w14:paraId="15C56049"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Pr>
        <w:tc>
          <w:tcPr>
            <w:tcW w:w="8639" w:type="dxa"/>
            <w:gridSpan w:val="12"/>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28426264" w14:textId="77777777" w:rsidR="009E198A" w:rsidRPr="002F501A" w:rsidRDefault="009E198A" w:rsidP="000F21C1">
            <w:pPr>
              <w:spacing w:line="265" w:lineRule="atLeast"/>
              <w:ind w:left="-39"/>
              <w:jc w:val="center"/>
              <w:rPr>
                <w:rFonts w:ascii="Times New Roman" w:eastAsia="Times New Roman" w:hAnsi="Times New Roman"/>
                <w:color w:val="000000"/>
                <w:sz w:val="24"/>
                <w:szCs w:val="24"/>
                <w:lang w:eastAsia="lv-LV"/>
              </w:rPr>
            </w:pPr>
            <w:r w:rsidRPr="002F501A">
              <w:rPr>
                <w:rFonts w:ascii="Times New Roman" w:eastAsia="Times New Roman" w:hAnsi="Times New Roman"/>
                <w:b/>
                <w:bCs/>
                <w:color w:val="000000"/>
                <w:sz w:val="24"/>
                <w:szCs w:val="24"/>
                <w:lang w:eastAsia="lv-LV"/>
              </w:rPr>
              <w:t>1.tabula</w:t>
            </w:r>
            <w:r w:rsidRPr="002F501A">
              <w:rPr>
                <w:rFonts w:ascii="Times New Roman" w:eastAsia="Times New Roman" w:hAnsi="Times New Roman"/>
                <w:b/>
                <w:bCs/>
                <w:color w:val="000000"/>
                <w:sz w:val="24"/>
                <w:szCs w:val="24"/>
                <w:lang w:eastAsia="lv-LV"/>
              </w:rPr>
              <w:br/>
              <w:t>Tiesību akta projekta atbilstība ES tiesību aktiem</w:t>
            </w:r>
          </w:p>
        </w:tc>
      </w:tr>
      <w:tr w:rsidR="009E198A" w:rsidRPr="002F501A" w14:paraId="7C53D493"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Pr>
        <w:tc>
          <w:tcPr>
            <w:tcW w:w="2052" w:type="dxa"/>
            <w:gridSpan w:val="4"/>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14:paraId="666EACD0" w14:textId="77777777" w:rsidR="009E198A" w:rsidRPr="002F501A" w:rsidRDefault="009E198A" w:rsidP="006901A9">
            <w:pPr>
              <w:spacing w:after="0"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Attiecīgā ES tiesību akta datums, numurs un nosaukums</w:t>
            </w:r>
          </w:p>
        </w:tc>
        <w:tc>
          <w:tcPr>
            <w:tcW w:w="6557" w:type="dxa"/>
            <w:gridSpan w:val="8"/>
            <w:tcBorders>
              <w:top w:val="nil"/>
              <w:left w:val="nil"/>
              <w:bottom w:val="outset" w:sz="8" w:space="0" w:color="414142"/>
              <w:right w:val="outset" w:sz="8" w:space="0" w:color="414142"/>
            </w:tcBorders>
            <w:shd w:val="clear" w:color="auto" w:fill="FFFFFF"/>
            <w:tcMar>
              <w:top w:w="30" w:type="dxa"/>
              <w:left w:w="30" w:type="dxa"/>
              <w:bottom w:w="30" w:type="dxa"/>
              <w:right w:w="30" w:type="dxa"/>
            </w:tcMar>
            <w:hideMark/>
          </w:tcPr>
          <w:p w14:paraId="3EE89974" w14:textId="77777777" w:rsidR="009E198A" w:rsidRPr="002F501A" w:rsidRDefault="009E198A" w:rsidP="000F21C1">
            <w:pPr>
              <w:spacing w:after="0" w:line="240" w:lineRule="auto"/>
              <w:ind w:left="-39"/>
              <w:rPr>
                <w:rFonts w:ascii="Times New Roman" w:eastAsia="Times New Roman" w:hAnsi="Times New Roman"/>
                <w:color w:val="000000"/>
                <w:sz w:val="24"/>
                <w:szCs w:val="24"/>
                <w:lang w:eastAsia="lv-LV"/>
              </w:rPr>
            </w:pPr>
          </w:p>
        </w:tc>
      </w:tr>
      <w:tr w:rsidR="009E198A" w:rsidRPr="002F501A" w14:paraId="215B16E9"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Pr>
        <w:tc>
          <w:tcPr>
            <w:tcW w:w="2052" w:type="dxa"/>
            <w:gridSpan w:val="4"/>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5465CBD9" w14:textId="77777777" w:rsidR="009E198A" w:rsidRPr="002F501A" w:rsidRDefault="009E198A" w:rsidP="006901A9">
            <w:pPr>
              <w:spacing w:line="265" w:lineRule="atLeast"/>
              <w:ind w:left="106"/>
              <w:jc w:val="center"/>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A</w:t>
            </w:r>
          </w:p>
        </w:tc>
        <w:tc>
          <w:tcPr>
            <w:tcW w:w="1984" w:type="dxa"/>
            <w:gridSpan w:val="4"/>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04A31FA" w14:textId="77777777" w:rsidR="009E198A" w:rsidRPr="002F501A" w:rsidRDefault="009E198A" w:rsidP="000F21C1">
            <w:pPr>
              <w:spacing w:line="265" w:lineRule="atLeast"/>
              <w:ind w:left="-39"/>
              <w:jc w:val="center"/>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B</w:t>
            </w:r>
          </w:p>
        </w:tc>
        <w:tc>
          <w:tcPr>
            <w:tcW w:w="2524"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196C1E1D" w14:textId="77777777" w:rsidR="009E198A" w:rsidRPr="002F501A" w:rsidRDefault="009E198A" w:rsidP="000F21C1">
            <w:pPr>
              <w:spacing w:line="265" w:lineRule="atLeast"/>
              <w:ind w:left="-39"/>
              <w:jc w:val="center"/>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C</w:t>
            </w:r>
          </w:p>
        </w:tc>
        <w:tc>
          <w:tcPr>
            <w:tcW w:w="1989" w:type="dxa"/>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3CBED4A" w14:textId="77777777" w:rsidR="009E198A" w:rsidRPr="002F501A" w:rsidRDefault="009E198A" w:rsidP="000F21C1">
            <w:pPr>
              <w:spacing w:line="265" w:lineRule="atLeast"/>
              <w:ind w:left="-39"/>
              <w:jc w:val="center"/>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D</w:t>
            </w:r>
          </w:p>
        </w:tc>
      </w:tr>
      <w:tr w:rsidR="009E198A" w:rsidRPr="002F501A" w14:paraId="221DC83D"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Height w:val="35"/>
        </w:trPr>
        <w:tc>
          <w:tcPr>
            <w:tcW w:w="2052" w:type="dxa"/>
            <w:gridSpan w:val="4"/>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tcPr>
          <w:p w14:paraId="04714AE0" w14:textId="77777777" w:rsidR="009E198A" w:rsidRPr="002F501A" w:rsidRDefault="009E198A" w:rsidP="006901A9">
            <w:pPr>
              <w:spacing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Direktīvas 2014/24/ES 57.pants</w:t>
            </w:r>
          </w:p>
        </w:tc>
        <w:tc>
          <w:tcPr>
            <w:tcW w:w="1984" w:type="dxa"/>
            <w:gridSpan w:val="4"/>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09523684"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42.pants, 43.pants</w:t>
            </w:r>
          </w:p>
        </w:tc>
        <w:tc>
          <w:tcPr>
            <w:tcW w:w="2524"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32020FD7" w14:textId="34103FBD"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ES tiesību akta vienība tiek pārņemta/ ieviesta pilnībā</w:t>
            </w:r>
          </w:p>
        </w:tc>
        <w:tc>
          <w:tcPr>
            <w:tcW w:w="1989" w:type="dxa"/>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14267331"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Likumprojekts stingrākas prasības neparedz</w:t>
            </w:r>
          </w:p>
        </w:tc>
      </w:tr>
      <w:tr w:rsidR="009E198A" w:rsidRPr="002F501A" w14:paraId="24E8FCB0"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Height w:val="35"/>
        </w:trPr>
        <w:tc>
          <w:tcPr>
            <w:tcW w:w="2052" w:type="dxa"/>
            <w:gridSpan w:val="4"/>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tcPr>
          <w:p w14:paraId="309AA446" w14:textId="77777777" w:rsidR="009E198A" w:rsidRPr="002F501A" w:rsidRDefault="009E198A" w:rsidP="006901A9">
            <w:pPr>
              <w:spacing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Direktīvas 2014/24/ES 57.panta 1.punkta pirmā un otrā daļa</w:t>
            </w:r>
          </w:p>
        </w:tc>
        <w:tc>
          <w:tcPr>
            <w:tcW w:w="1984" w:type="dxa"/>
            <w:gridSpan w:val="4"/>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379CD3E4" w14:textId="106E51E2"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 xml:space="preserve">42.panta </w:t>
            </w:r>
            <w:r>
              <w:rPr>
                <w:rFonts w:ascii="Times New Roman" w:eastAsia="Times New Roman" w:hAnsi="Times New Roman"/>
                <w:color w:val="000000"/>
                <w:sz w:val="24"/>
                <w:szCs w:val="24"/>
                <w:lang w:eastAsia="lv-LV"/>
              </w:rPr>
              <w:t>otrās</w:t>
            </w:r>
            <w:r w:rsidRPr="002F501A">
              <w:rPr>
                <w:rFonts w:ascii="Times New Roman" w:eastAsia="Times New Roman" w:hAnsi="Times New Roman"/>
                <w:color w:val="000000"/>
                <w:sz w:val="24"/>
                <w:szCs w:val="24"/>
                <w:lang w:eastAsia="lv-LV"/>
              </w:rPr>
              <w:t xml:space="preserve"> daļas 1.punkts</w:t>
            </w:r>
          </w:p>
        </w:tc>
        <w:tc>
          <w:tcPr>
            <w:tcW w:w="2524"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1679B017"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ES tiesību akta vienība tiek pārņemta/ ieviesta pilnībā</w:t>
            </w:r>
          </w:p>
        </w:tc>
        <w:tc>
          <w:tcPr>
            <w:tcW w:w="1989" w:type="dxa"/>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55652929"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Likumprojekts stingrākas prasības neparedz</w:t>
            </w:r>
          </w:p>
        </w:tc>
      </w:tr>
      <w:tr w:rsidR="009E198A" w:rsidRPr="002F501A" w14:paraId="3A43F90A"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Height w:val="35"/>
        </w:trPr>
        <w:tc>
          <w:tcPr>
            <w:tcW w:w="2052" w:type="dxa"/>
            <w:gridSpan w:val="4"/>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tcPr>
          <w:p w14:paraId="47ACE513" w14:textId="77777777" w:rsidR="009E198A" w:rsidRPr="002F501A" w:rsidRDefault="009E198A" w:rsidP="006901A9">
            <w:pPr>
              <w:spacing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Direktīvas 2014/24/ES 57.panta 2.punkta pirmā daļa</w:t>
            </w:r>
          </w:p>
        </w:tc>
        <w:tc>
          <w:tcPr>
            <w:tcW w:w="1984" w:type="dxa"/>
            <w:gridSpan w:val="4"/>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4EDCE1CB" w14:textId="687A4A5B"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 xml:space="preserve">42.panta </w:t>
            </w:r>
            <w:r>
              <w:rPr>
                <w:rFonts w:ascii="Times New Roman" w:eastAsia="Times New Roman" w:hAnsi="Times New Roman"/>
                <w:color w:val="000000"/>
                <w:sz w:val="24"/>
                <w:szCs w:val="24"/>
                <w:lang w:eastAsia="lv-LV"/>
              </w:rPr>
              <w:t>otrās</w:t>
            </w:r>
            <w:r w:rsidRPr="002F501A">
              <w:rPr>
                <w:rFonts w:ascii="Times New Roman" w:eastAsia="Times New Roman" w:hAnsi="Times New Roman"/>
                <w:color w:val="000000"/>
                <w:sz w:val="24"/>
                <w:szCs w:val="24"/>
                <w:lang w:eastAsia="lv-LV"/>
              </w:rPr>
              <w:t xml:space="preserve"> daļas 1.punkta f) apakšpunkts</w:t>
            </w:r>
          </w:p>
        </w:tc>
        <w:tc>
          <w:tcPr>
            <w:tcW w:w="2524"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0ACF0510"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ES tiesību akta vienība tiek pārņemta/ ieviesta pilnībā</w:t>
            </w:r>
          </w:p>
        </w:tc>
        <w:tc>
          <w:tcPr>
            <w:tcW w:w="1989" w:type="dxa"/>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4301E1E5"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Likumprojekts stingrākas prasības neparedz</w:t>
            </w:r>
          </w:p>
        </w:tc>
      </w:tr>
      <w:tr w:rsidR="009E198A" w:rsidRPr="002F501A" w14:paraId="18899417"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Height w:val="35"/>
        </w:trPr>
        <w:tc>
          <w:tcPr>
            <w:tcW w:w="2052" w:type="dxa"/>
            <w:gridSpan w:val="4"/>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tcPr>
          <w:p w14:paraId="45DB8856" w14:textId="0A7D116F" w:rsidR="009E198A" w:rsidRPr="002F501A" w:rsidRDefault="009E198A" w:rsidP="006901A9">
            <w:pPr>
              <w:spacing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Direktīvas 2014/24/ES 57.panta 2.punkta otrā daļa</w:t>
            </w:r>
          </w:p>
        </w:tc>
        <w:tc>
          <w:tcPr>
            <w:tcW w:w="1984" w:type="dxa"/>
            <w:gridSpan w:val="4"/>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120A21CA" w14:textId="16937CD4"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 xml:space="preserve">42.panta </w:t>
            </w:r>
            <w:r>
              <w:rPr>
                <w:rFonts w:ascii="Times New Roman" w:eastAsia="Times New Roman" w:hAnsi="Times New Roman"/>
                <w:color w:val="000000"/>
                <w:sz w:val="24"/>
                <w:szCs w:val="24"/>
                <w:lang w:eastAsia="lv-LV"/>
              </w:rPr>
              <w:t>otrās</w:t>
            </w:r>
            <w:r w:rsidRPr="002F501A">
              <w:rPr>
                <w:rFonts w:ascii="Times New Roman" w:eastAsia="Times New Roman" w:hAnsi="Times New Roman"/>
                <w:color w:val="000000"/>
                <w:sz w:val="24"/>
                <w:szCs w:val="24"/>
                <w:lang w:eastAsia="lv-LV"/>
              </w:rPr>
              <w:t xml:space="preserve"> daļas 2.punkts</w:t>
            </w:r>
          </w:p>
        </w:tc>
        <w:tc>
          <w:tcPr>
            <w:tcW w:w="2524"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29BEEDFE"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ES tiesību akta vienība tiek pārņemta/ ieviesta pilnībā</w:t>
            </w:r>
          </w:p>
        </w:tc>
        <w:tc>
          <w:tcPr>
            <w:tcW w:w="1989" w:type="dxa"/>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1CBCF82D"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Likumprojekts stingrākas prasības neparedz</w:t>
            </w:r>
          </w:p>
        </w:tc>
      </w:tr>
      <w:tr w:rsidR="009E198A" w:rsidRPr="002F501A" w14:paraId="748F637D"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Height w:val="35"/>
        </w:trPr>
        <w:tc>
          <w:tcPr>
            <w:tcW w:w="2052" w:type="dxa"/>
            <w:gridSpan w:val="4"/>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tcPr>
          <w:p w14:paraId="1BAE3591" w14:textId="77777777" w:rsidR="009E198A" w:rsidRPr="002F501A" w:rsidRDefault="009E198A" w:rsidP="006901A9">
            <w:pPr>
              <w:spacing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Direktīvas 2014/24/ES 57.panta 2.punkta trešā daļa</w:t>
            </w:r>
          </w:p>
        </w:tc>
        <w:tc>
          <w:tcPr>
            <w:tcW w:w="1984" w:type="dxa"/>
            <w:gridSpan w:val="4"/>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0549B0A7" w14:textId="7FA1056B"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42.panta piektā</w:t>
            </w:r>
            <w:r>
              <w:rPr>
                <w:rFonts w:ascii="Times New Roman" w:eastAsia="Times New Roman" w:hAnsi="Times New Roman"/>
                <w:color w:val="000000"/>
                <w:sz w:val="24"/>
                <w:szCs w:val="24"/>
                <w:lang w:eastAsia="lv-LV"/>
              </w:rPr>
              <w:t>s daļas 1.punkta c) apakšpunkts un</w:t>
            </w:r>
            <w:r w:rsidRPr="002F501A">
              <w:rPr>
                <w:rFonts w:ascii="Times New Roman" w:eastAsia="Times New Roman" w:hAnsi="Times New Roman"/>
                <w:color w:val="000000"/>
                <w:sz w:val="24"/>
                <w:szCs w:val="24"/>
                <w:lang w:eastAsia="lv-LV"/>
              </w:rPr>
              <w:t xml:space="preserve"> sestā daļa</w:t>
            </w:r>
          </w:p>
        </w:tc>
        <w:tc>
          <w:tcPr>
            <w:tcW w:w="2524"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770ABA40"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ES tiesību akta vienība tiek pārņemta/ ieviesta pilnībā</w:t>
            </w:r>
          </w:p>
        </w:tc>
        <w:tc>
          <w:tcPr>
            <w:tcW w:w="1989" w:type="dxa"/>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7198234E"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Likumprojekts stingrākas prasības neparedz</w:t>
            </w:r>
          </w:p>
        </w:tc>
      </w:tr>
      <w:tr w:rsidR="009E198A" w:rsidRPr="002F501A" w14:paraId="2D4CD6A9"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Height w:val="35"/>
        </w:trPr>
        <w:tc>
          <w:tcPr>
            <w:tcW w:w="2052" w:type="dxa"/>
            <w:gridSpan w:val="4"/>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tcPr>
          <w:p w14:paraId="68FC4413" w14:textId="77777777" w:rsidR="009E198A" w:rsidRPr="002F501A" w:rsidRDefault="009E198A" w:rsidP="006901A9">
            <w:pPr>
              <w:spacing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 xml:space="preserve">Direktīvas 2014/24/ES 57.panta 3.punkta pirmā daļa </w:t>
            </w:r>
          </w:p>
        </w:tc>
        <w:tc>
          <w:tcPr>
            <w:tcW w:w="1984" w:type="dxa"/>
            <w:gridSpan w:val="4"/>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30CC701C" w14:textId="688E6B12"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 xml:space="preserve">42.panta </w:t>
            </w:r>
            <w:r>
              <w:rPr>
                <w:rFonts w:ascii="Times New Roman" w:eastAsia="Times New Roman" w:hAnsi="Times New Roman"/>
                <w:color w:val="000000"/>
                <w:sz w:val="24"/>
                <w:szCs w:val="24"/>
                <w:lang w:eastAsia="lv-LV"/>
              </w:rPr>
              <w:t>ceturtās daļas 5.punkts</w:t>
            </w:r>
          </w:p>
        </w:tc>
        <w:tc>
          <w:tcPr>
            <w:tcW w:w="2524"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2DF5A888" w14:textId="06DA2002"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ES tiesību akta vienība tiek pārņemta/ ieviesta pilnībā</w:t>
            </w:r>
          </w:p>
        </w:tc>
        <w:tc>
          <w:tcPr>
            <w:tcW w:w="1989" w:type="dxa"/>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444F3263" w14:textId="33FCDF15"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Likumprojekts stingrākas prasības neparedz</w:t>
            </w:r>
          </w:p>
        </w:tc>
      </w:tr>
      <w:tr w:rsidR="009E198A" w:rsidRPr="002F501A" w14:paraId="2B367714"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Height w:val="35"/>
        </w:trPr>
        <w:tc>
          <w:tcPr>
            <w:tcW w:w="2052" w:type="dxa"/>
            <w:gridSpan w:val="4"/>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tcPr>
          <w:p w14:paraId="131D4636" w14:textId="77777777" w:rsidR="009E198A" w:rsidRPr="002F501A" w:rsidRDefault="009E198A" w:rsidP="006901A9">
            <w:pPr>
              <w:spacing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lastRenderedPageBreak/>
              <w:t>Direktīvas 2014/24/ES 57.panta 3.punkta otrā daļa</w:t>
            </w:r>
          </w:p>
        </w:tc>
        <w:tc>
          <w:tcPr>
            <w:tcW w:w="1984" w:type="dxa"/>
            <w:gridSpan w:val="4"/>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651B442E" w14:textId="378B94DD"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 xml:space="preserve">42.panta </w:t>
            </w:r>
            <w:r>
              <w:rPr>
                <w:rFonts w:ascii="Times New Roman" w:eastAsia="Times New Roman" w:hAnsi="Times New Roman"/>
                <w:color w:val="000000"/>
                <w:sz w:val="24"/>
                <w:szCs w:val="24"/>
                <w:lang w:eastAsia="lv-LV"/>
              </w:rPr>
              <w:t>otrās</w:t>
            </w:r>
            <w:r w:rsidRPr="002F501A">
              <w:rPr>
                <w:rFonts w:ascii="Times New Roman" w:eastAsia="Times New Roman" w:hAnsi="Times New Roman"/>
                <w:color w:val="000000"/>
                <w:sz w:val="24"/>
                <w:szCs w:val="24"/>
                <w:lang w:eastAsia="lv-LV"/>
              </w:rPr>
              <w:t xml:space="preserve"> daļas 2.punkts</w:t>
            </w:r>
          </w:p>
        </w:tc>
        <w:tc>
          <w:tcPr>
            <w:tcW w:w="2524"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62138C40"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ES tiesību akta vienība tiek pārņemta/ ieviesta pilnībā</w:t>
            </w:r>
          </w:p>
        </w:tc>
        <w:tc>
          <w:tcPr>
            <w:tcW w:w="1989" w:type="dxa"/>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22F8508A"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Likumprojekts stingrākas prasības neparedz</w:t>
            </w:r>
          </w:p>
        </w:tc>
      </w:tr>
      <w:tr w:rsidR="009E198A" w:rsidRPr="002F501A" w14:paraId="0F69ABC2"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Height w:val="35"/>
        </w:trPr>
        <w:tc>
          <w:tcPr>
            <w:tcW w:w="2052" w:type="dxa"/>
            <w:gridSpan w:val="4"/>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tcPr>
          <w:p w14:paraId="7B129468" w14:textId="77777777" w:rsidR="009E198A" w:rsidRDefault="009E198A" w:rsidP="006901A9">
            <w:pPr>
              <w:spacing w:after="0"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Direktīvas 2014/24/ES 57.panta 4.punkta pirmās daļas</w:t>
            </w:r>
          </w:p>
          <w:p w14:paraId="36EC1E61" w14:textId="12D445C2" w:rsidR="009E198A" w:rsidRPr="002F501A" w:rsidRDefault="009E198A" w:rsidP="006901A9">
            <w:pPr>
              <w:spacing w:after="0"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 xml:space="preserve"> a) apakšpunkts</w:t>
            </w:r>
          </w:p>
        </w:tc>
        <w:tc>
          <w:tcPr>
            <w:tcW w:w="1984" w:type="dxa"/>
            <w:gridSpan w:val="4"/>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1B563274" w14:textId="5FE19C72"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 xml:space="preserve">42.panta </w:t>
            </w:r>
            <w:r>
              <w:rPr>
                <w:rFonts w:ascii="Times New Roman" w:eastAsia="Times New Roman" w:hAnsi="Times New Roman"/>
                <w:color w:val="000000"/>
                <w:sz w:val="24"/>
                <w:szCs w:val="24"/>
                <w:lang w:eastAsia="lv-LV"/>
              </w:rPr>
              <w:t>otrās</w:t>
            </w:r>
            <w:r w:rsidRPr="002F501A">
              <w:rPr>
                <w:rFonts w:ascii="Times New Roman" w:eastAsia="Times New Roman" w:hAnsi="Times New Roman"/>
                <w:color w:val="000000"/>
                <w:sz w:val="24"/>
                <w:szCs w:val="24"/>
                <w:lang w:eastAsia="lv-LV"/>
              </w:rPr>
              <w:t xml:space="preserve"> daļas </w:t>
            </w:r>
            <w:r>
              <w:rPr>
                <w:rFonts w:ascii="Times New Roman" w:eastAsia="Times New Roman" w:hAnsi="Times New Roman"/>
                <w:color w:val="000000"/>
                <w:sz w:val="24"/>
                <w:szCs w:val="24"/>
                <w:lang w:eastAsia="lv-LV"/>
              </w:rPr>
              <w:t>6</w:t>
            </w:r>
            <w:r w:rsidRPr="002F501A">
              <w:rPr>
                <w:rFonts w:ascii="Times New Roman" w:eastAsia="Times New Roman" w:hAnsi="Times New Roman"/>
                <w:color w:val="000000"/>
                <w:sz w:val="24"/>
                <w:szCs w:val="24"/>
                <w:lang w:eastAsia="lv-LV"/>
              </w:rPr>
              <w:t>.punkts</w:t>
            </w:r>
            <w:r>
              <w:rPr>
                <w:rFonts w:ascii="Times New Roman" w:eastAsia="Times New Roman" w:hAnsi="Times New Roman"/>
                <w:color w:val="000000"/>
                <w:sz w:val="24"/>
                <w:szCs w:val="24"/>
                <w:lang w:eastAsia="lv-LV"/>
              </w:rPr>
              <w:t xml:space="preserve"> un 7.punkta b) apakšpunkts</w:t>
            </w:r>
          </w:p>
        </w:tc>
        <w:tc>
          <w:tcPr>
            <w:tcW w:w="2524"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54DA3CFE" w14:textId="7C8AB24B"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ES tiesību akta vienība tiek pārņemta/ ieviesta pilnībā</w:t>
            </w:r>
          </w:p>
        </w:tc>
        <w:tc>
          <w:tcPr>
            <w:tcW w:w="1989" w:type="dxa"/>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5362C699"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Likumprojekts stingrākas prasības neparedz</w:t>
            </w:r>
          </w:p>
        </w:tc>
      </w:tr>
      <w:tr w:rsidR="009E198A" w:rsidRPr="002F501A" w14:paraId="5C34ABDE"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Height w:val="35"/>
        </w:trPr>
        <w:tc>
          <w:tcPr>
            <w:tcW w:w="2052" w:type="dxa"/>
            <w:gridSpan w:val="4"/>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tcPr>
          <w:p w14:paraId="5EA33DB1" w14:textId="77777777" w:rsidR="00F70579" w:rsidRDefault="009E198A" w:rsidP="00F70579">
            <w:pPr>
              <w:spacing w:after="0"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 xml:space="preserve">Direktīvas 2014/24/ES 57.panta 4.punkta pirmās daļas </w:t>
            </w:r>
          </w:p>
          <w:p w14:paraId="60DD5EC6" w14:textId="37829A26" w:rsidR="009E198A" w:rsidRPr="002F501A" w:rsidRDefault="009E198A" w:rsidP="00F70579">
            <w:pPr>
              <w:spacing w:after="0"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b) apakšpunkts</w:t>
            </w:r>
          </w:p>
        </w:tc>
        <w:tc>
          <w:tcPr>
            <w:tcW w:w="1984" w:type="dxa"/>
            <w:gridSpan w:val="4"/>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2789BC8E" w14:textId="4E0B8BB5"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 xml:space="preserve">42.panta </w:t>
            </w:r>
            <w:r>
              <w:rPr>
                <w:rFonts w:ascii="Times New Roman" w:eastAsia="Times New Roman" w:hAnsi="Times New Roman"/>
                <w:color w:val="000000"/>
                <w:sz w:val="24"/>
                <w:szCs w:val="24"/>
                <w:lang w:eastAsia="lv-LV"/>
              </w:rPr>
              <w:t>otrās</w:t>
            </w:r>
            <w:r w:rsidRPr="002F501A">
              <w:rPr>
                <w:rFonts w:ascii="Times New Roman" w:eastAsia="Times New Roman" w:hAnsi="Times New Roman"/>
                <w:color w:val="000000"/>
                <w:sz w:val="24"/>
                <w:szCs w:val="24"/>
                <w:lang w:eastAsia="lv-LV"/>
              </w:rPr>
              <w:t xml:space="preserve"> daļas </w:t>
            </w:r>
            <w:r>
              <w:rPr>
                <w:rFonts w:ascii="Times New Roman" w:eastAsia="Times New Roman" w:hAnsi="Times New Roman"/>
                <w:color w:val="000000"/>
                <w:sz w:val="24"/>
                <w:szCs w:val="24"/>
                <w:lang w:eastAsia="lv-LV"/>
              </w:rPr>
              <w:t>4</w:t>
            </w:r>
            <w:r w:rsidRPr="002F501A">
              <w:rPr>
                <w:rFonts w:ascii="Times New Roman" w:eastAsia="Times New Roman" w:hAnsi="Times New Roman"/>
                <w:color w:val="000000"/>
                <w:sz w:val="24"/>
                <w:szCs w:val="24"/>
                <w:lang w:eastAsia="lv-LV"/>
              </w:rPr>
              <w:t>.punkts</w:t>
            </w:r>
          </w:p>
        </w:tc>
        <w:tc>
          <w:tcPr>
            <w:tcW w:w="2524"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6A135944"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ES tiesību akta vienība tiek pārņemta/ ieviesta pilnībā</w:t>
            </w:r>
          </w:p>
        </w:tc>
        <w:tc>
          <w:tcPr>
            <w:tcW w:w="1989" w:type="dxa"/>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03548310"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Likumprojekts stingrākas prasības neparedz</w:t>
            </w:r>
          </w:p>
        </w:tc>
      </w:tr>
      <w:tr w:rsidR="009E198A" w:rsidRPr="002F501A" w14:paraId="230CACEC"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Height w:val="35"/>
        </w:trPr>
        <w:tc>
          <w:tcPr>
            <w:tcW w:w="2052" w:type="dxa"/>
            <w:gridSpan w:val="4"/>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tcPr>
          <w:p w14:paraId="17ACB1FF" w14:textId="77777777" w:rsidR="009E198A" w:rsidRDefault="009E198A" w:rsidP="00F70579">
            <w:pPr>
              <w:spacing w:after="0"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 xml:space="preserve">Direktīvas 2014/24/ES 57.panta 4.punkta pirmās daļas </w:t>
            </w:r>
          </w:p>
          <w:p w14:paraId="3055486E" w14:textId="57354B6B" w:rsidR="009E198A" w:rsidRPr="002F501A" w:rsidRDefault="009E198A" w:rsidP="00F70579">
            <w:pPr>
              <w:spacing w:after="0"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c) apakšpunkts</w:t>
            </w:r>
          </w:p>
        </w:tc>
        <w:tc>
          <w:tcPr>
            <w:tcW w:w="1984" w:type="dxa"/>
            <w:gridSpan w:val="4"/>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52C87974" w14:textId="758C3599"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 xml:space="preserve">42.panta otrās daļas </w:t>
            </w:r>
            <w:r>
              <w:rPr>
                <w:rFonts w:ascii="Times New Roman" w:eastAsia="Times New Roman" w:hAnsi="Times New Roman"/>
                <w:color w:val="000000"/>
                <w:sz w:val="24"/>
                <w:szCs w:val="24"/>
                <w:lang w:eastAsia="lv-LV"/>
              </w:rPr>
              <w:t>7</w:t>
            </w:r>
            <w:r w:rsidRPr="002F501A">
              <w:rPr>
                <w:rFonts w:ascii="Times New Roman" w:eastAsia="Times New Roman" w:hAnsi="Times New Roman"/>
                <w:color w:val="000000"/>
                <w:sz w:val="24"/>
                <w:szCs w:val="24"/>
                <w:lang w:eastAsia="lv-LV"/>
              </w:rPr>
              <w:t>.punkt</w:t>
            </w:r>
            <w:r>
              <w:rPr>
                <w:rFonts w:ascii="Times New Roman" w:eastAsia="Times New Roman" w:hAnsi="Times New Roman"/>
                <w:color w:val="000000"/>
                <w:sz w:val="24"/>
                <w:szCs w:val="24"/>
                <w:lang w:eastAsia="lv-LV"/>
              </w:rPr>
              <w:t>a c) apakšpunkts</w:t>
            </w:r>
          </w:p>
        </w:tc>
        <w:tc>
          <w:tcPr>
            <w:tcW w:w="2524"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6FE83AA5"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ES tiesību akta vienība tiek pārņemta/ ieviesta pilnībā</w:t>
            </w:r>
          </w:p>
        </w:tc>
        <w:tc>
          <w:tcPr>
            <w:tcW w:w="1989" w:type="dxa"/>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3B1EAE2C"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Likumprojekts stingrākas prasības neparedz</w:t>
            </w:r>
          </w:p>
        </w:tc>
      </w:tr>
      <w:tr w:rsidR="009E198A" w:rsidRPr="002F501A" w14:paraId="668FC639"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Height w:val="35"/>
        </w:trPr>
        <w:tc>
          <w:tcPr>
            <w:tcW w:w="2052" w:type="dxa"/>
            <w:gridSpan w:val="4"/>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tcPr>
          <w:p w14:paraId="329B2229" w14:textId="77777777" w:rsidR="009E198A" w:rsidRDefault="009E198A" w:rsidP="00F70579">
            <w:pPr>
              <w:spacing w:after="0"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 xml:space="preserve">Direktīvas 2014/24/ES 57.panta 4.punkta pirmās daļas </w:t>
            </w:r>
          </w:p>
          <w:p w14:paraId="52CC391B" w14:textId="047A5404" w:rsidR="009E198A" w:rsidRPr="002F501A" w:rsidRDefault="009E198A" w:rsidP="00F70579">
            <w:pPr>
              <w:spacing w:after="0"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d) apakšpunkts</w:t>
            </w:r>
          </w:p>
        </w:tc>
        <w:tc>
          <w:tcPr>
            <w:tcW w:w="1984" w:type="dxa"/>
            <w:gridSpan w:val="4"/>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7FB7A881" w14:textId="12585D3D"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 xml:space="preserve">42.panta otrās daļas </w:t>
            </w:r>
            <w:r>
              <w:rPr>
                <w:rFonts w:ascii="Times New Roman" w:eastAsia="Times New Roman" w:hAnsi="Times New Roman"/>
                <w:color w:val="000000"/>
                <w:sz w:val="24"/>
                <w:szCs w:val="24"/>
                <w:lang w:eastAsia="lv-LV"/>
              </w:rPr>
              <w:t>7</w:t>
            </w:r>
            <w:r w:rsidRPr="002F501A">
              <w:rPr>
                <w:rFonts w:ascii="Times New Roman" w:eastAsia="Times New Roman" w:hAnsi="Times New Roman"/>
                <w:color w:val="000000"/>
                <w:sz w:val="24"/>
                <w:szCs w:val="24"/>
                <w:lang w:eastAsia="lv-LV"/>
              </w:rPr>
              <w:t>.punkt</w:t>
            </w:r>
            <w:r>
              <w:rPr>
                <w:rFonts w:ascii="Times New Roman" w:eastAsia="Times New Roman" w:hAnsi="Times New Roman"/>
                <w:color w:val="000000"/>
                <w:sz w:val="24"/>
                <w:szCs w:val="24"/>
                <w:lang w:eastAsia="lv-LV"/>
              </w:rPr>
              <w:t>a a) apakšpunkts</w:t>
            </w:r>
          </w:p>
        </w:tc>
        <w:tc>
          <w:tcPr>
            <w:tcW w:w="2524"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43C86C0D"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ES tiesību akta vienība tiek pārņemta/ ieviesta pilnībā</w:t>
            </w:r>
          </w:p>
        </w:tc>
        <w:tc>
          <w:tcPr>
            <w:tcW w:w="1989" w:type="dxa"/>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7AE60D0E"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Likumprojekts stingrākas prasības neparedz</w:t>
            </w:r>
          </w:p>
        </w:tc>
      </w:tr>
      <w:tr w:rsidR="009E198A" w:rsidRPr="002F501A" w14:paraId="6BEC5E7D"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Height w:val="35"/>
        </w:trPr>
        <w:tc>
          <w:tcPr>
            <w:tcW w:w="2022" w:type="dxa"/>
            <w:gridSpan w:val="3"/>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tcPr>
          <w:p w14:paraId="63F5DE1D" w14:textId="77777777" w:rsidR="009E198A" w:rsidRDefault="009E198A" w:rsidP="00F70579">
            <w:pPr>
              <w:spacing w:after="0"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 xml:space="preserve">Direktīvas 2014/24/ES 57.panta 4.punkta pirmās daļas </w:t>
            </w:r>
          </w:p>
          <w:p w14:paraId="07F47253" w14:textId="6A56F55F" w:rsidR="009E198A" w:rsidRPr="002F501A" w:rsidRDefault="009E198A" w:rsidP="00F70579">
            <w:pPr>
              <w:spacing w:after="0"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e) apakšpunkts</w:t>
            </w:r>
          </w:p>
        </w:tc>
        <w:tc>
          <w:tcPr>
            <w:tcW w:w="1984" w:type="dxa"/>
            <w:gridSpan w:val="4"/>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47D28A2E" w14:textId="396403BB"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 xml:space="preserve">42.panta otrās daļas </w:t>
            </w:r>
            <w:r>
              <w:rPr>
                <w:rFonts w:ascii="Times New Roman" w:eastAsia="Times New Roman" w:hAnsi="Times New Roman"/>
                <w:color w:val="000000"/>
                <w:sz w:val="24"/>
                <w:szCs w:val="24"/>
                <w:lang w:eastAsia="lv-LV"/>
              </w:rPr>
              <w:t>9</w:t>
            </w:r>
            <w:r w:rsidRPr="002F501A">
              <w:rPr>
                <w:rFonts w:ascii="Times New Roman" w:eastAsia="Times New Roman" w:hAnsi="Times New Roman"/>
                <w:color w:val="000000"/>
                <w:sz w:val="24"/>
                <w:szCs w:val="24"/>
                <w:lang w:eastAsia="lv-LV"/>
              </w:rPr>
              <w:t>.punkts</w:t>
            </w:r>
          </w:p>
        </w:tc>
        <w:tc>
          <w:tcPr>
            <w:tcW w:w="2524"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730BF11B"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ES tiesību akta vienība tiek pārņemta/ ieviesta pilnībā</w:t>
            </w:r>
          </w:p>
        </w:tc>
        <w:tc>
          <w:tcPr>
            <w:tcW w:w="2019" w:type="dxa"/>
            <w:gridSpan w:val="2"/>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2C2D9651"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Likumprojekts stingrākas prasības neparedz</w:t>
            </w:r>
          </w:p>
        </w:tc>
      </w:tr>
      <w:tr w:rsidR="009E198A" w:rsidRPr="002F501A" w14:paraId="1444801E"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Height w:val="35"/>
        </w:trPr>
        <w:tc>
          <w:tcPr>
            <w:tcW w:w="2022" w:type="dxa"/>
            <w:gridSpan w:val="3"/>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tcPr>
          <w:p w14:paraId="537D353F" w14:textId="77777777" w:rsidR="009E198A" w:rsidRDefault="009E198A" w:rsidP="00F70579">
            <w:pPr>
              <w:spacing w:after="0"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 xml:space="preserve">Direktīvas 2014/24/ES 57.panta 4.punkta pirmās daļas </w:t>
            </w:r>
          </w:p>
          <w:p w14:paraId="74A9A74D" w14:textId="7642F6C7" w:rsidR="009E198A" w:rsidRPr="002F501A" w:rsidRDefault="009E198A" w:rsidP="00F70579">
            <w:pPr>
              <w:spacing w:after="0" w:line="240" w:lineRule="auto"/>
              <w:ind w:left="106"/>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f</w:t>
            </w:r>
            <w:r w:rsidRPr="002F501A">
              <w:rPr>
                <w:rFonts w:ascii="Times New Roman" w:eastAsia="Times New Roman" w:hAnsi="Times New Roman"/>
                <w:color w:val="000000"/>
                <w:sz w:val="24"/>
                <w:szCs w:val="24"/>
                <w:lang w:eastAsia="lv-LV"/>
              </w:rPr>
              <w:t>) apakšpunkts</w:t>
            </w:r>
          </w:p>
        </w:tc>
        <w:tc>
          <w:tcPr>
            <w:tcW w:w="1984" w:type="dxa"/>
            <w:gridSpan w:val="4"/>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2B843627" w14:textId="2993815E"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42.</w:t>
            </w:r>
            <w:r w:rsidRPr="009952F8">
              <w:rPr>
                <w:rFonts w:ascii="Times New Roman" w:eastAsia="Times New Roman" w:hAnsi="Times New Roman"/>
                <w:color w:val="000000"/>
                <w:sz w:val="24"/>
                <w:szCs w:val="24"/>
                <w:lang w:eastAsia="lv-LV"/>
              </w:rPr>
              <w:t>panta otrās daļas 10.punkts</w:t>
            </w:r>
          </w:p>
        </w:tc>
        <w:tc>
          <w:tcPr>
            <w:tcW w:w="2524"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0A1E2F58" w14:textId="0A0F2B85"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ES tiesību akta vienība tiek pārņemta/ ieviesta pilnībā</w:t>
            </w:r>
          </w:p>
        </w:tc>
        <w:tc>
          <w:tcPr>
            <w:tcW w:w="2019" w:type="dxa"/>
            <w:gridSpan w:val="2"/>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430AE6C9" w14:textId="0706FB94"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Likumprojekts stingrākas prasības neparedz</w:t>
            </w:r>
          </w:p>
        </w:tc>
      </w:tr>
      <w:tr w:rsidR="009E198A" w:rsidRPr="002F501A" w14:paraId="0287C551"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Height w:val="35"/>
        </w:trPr>
        <w:tc>
          <w:tcPr>
            <w:tcW w:w="2022" w:type="dxa"/>
            <w:gridSpan w:val="3"/>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tcPr>
          <w:p w14:paraId="25101A80" w14:textId="77777777" w:rsidR="009E198A" w:rsidRDefault="009E198A" w:rsidP="00F70579">
            <w:pPr>
              <w:spacing w:after="0"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 xml:space="preserve">Direktīvas 2014/24/ES 57.panta 4.punkta pirmās daļas </w:t>
            </w:r>
          </w:p>
          <w:p w14:paraId="0B9FB367" w14:textId="75D563EF" w:rsidR="009E198A" w:rsidRPr="002F501A" w:rsidRDefault="009E198A" w:rsidP="00F70579">
            <w:pPr>
              <w:spacing w:after="0"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g) apakšpunkts</w:t>
            </w:r>
          </w:p>
        </w:tc>
        <w:tc>
          <w:tcPr>
            <w:tcW w:w="1984" w:type="dxa"/>
            <w:gridSpan w:val="4"/>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08B235D0" w14:textId="181C288A"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 xml:space="preserve">42.panta otrās daļas </w:t>
            </w:r>
            <w:r>
              <w:rPr>
                <w:rFonts w:ascii="Times New Roman" w:eastAsia="Times New Roman" w:hAnsi="Times New Roman"/>
                <w:color w:val="000000"/>
                <w:sz w:val="24"/>
                <w:szCs w:val="24"/>
                <w:lang w:eastAsia="lv-LV"/>
              </w:rPr>
              <w:t>8</w:t>
            </w:r>
            <w:r w:rsidRPr="002F501A">
              <w:rPr>
                <w:rFonts w:ascii="Times New Roman" w:eastAsia="Times New Roman" w:hAnsi="Times New Roman"/>
                <w:color w:val="000000"/>
                <w:sz w:val="24"/>
                <w:szCs w:val="24"/>
                <w:lang w:eastAsia="lv-LV"/>
              </w:rPr>
              <w:t>.punkts</w:t>
            </w:r>
          </w:p>
        </w:tc>
        <w:tc>
          <w:tcPr>
            <w:tcW w:w="2524"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37C7134D"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ES tiesību akta vienība tiek pārņemta/ ieviesta pilnībā</w:t>
            </w:r>
          </w:p>
        </w:tc>
        <w:tc>
          <w:tcPr>
            <w:tcW w:w="2019" w:type="dxa"/>
            <w:gridSpan w:val="2"/>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6B3C474A"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Likumprojekts stingrākas prasības neparedz</w:t>
            </w:r>
          </w:p>
        </w:tc>
      </w:tr>
      <w:tr w:rsidR="009E198A" w:rsidRPr="002F501A" w14:paraId="6E02323C"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Height w:val="35"/>
        </w:trPr>
        <w:tc>
          <w:tcPr>
            <w:tcW w:w="2022" w:type="dxa"/>
            <w:gridSpan w:val="3"/>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tcPr>
          <w:p w14:paraId="1667B3F3" w14:textId="77777777" w:rsidR="009E198A" w:rsidRDefault="009E198A" w:rsidP="00F70579">
            <w:pPr>
              <w:spacing w:after="0"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 xml:space="preserve">Direktīvas 2014/24/ES 57.panta 4.punkta pirmās daļas </w:t>
            </w:r>
          </w:p>
          <w:p w14:paraId="573D5801" w14:textId="236F28F3" w:rsidR="009E198A" w:rsidRPr="002F501A" w:rsidRDefault="009E198A" w:rsidP="00F70579">
            <w:pPr>
              <w:spacing w:after="0"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h) apakšpunkts</w:t>
            </w:r>
          </w:p>
        </w:tc>
        <w:tc>
          <w:tcPr>
            <w:tcW w:w="1984" w:type="dxa"/>
            <w:gridSpan w:val="4"/>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6766090F" w14:textId="6D1642F6"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 xml:space="preserve">42.panta </w:t>
            </w:r>
            <w:r>
              <w:rPr>
                <w:rFonts w:ascii="Times New Roman" w:eastAsia="Times New Roman" w:hAnsi="Times New Roman"/>
                <w:color w:val="000000"/>
                <w:sz w:val="24"/>
                <w:szCs w:val="24"/>
                <w:lang w:eastAsia="lv-LV"/>
              </w:rPr>
              <w:t>otrās</w:t>
            </w:r>
            <w:r w:rsidRPr="002F501A">
              <w:rPr>
                <w:rFonts w:ascii="Times New Roman" w:eastAsia="Times New Roman" w:hAnsi="Times New Roman"/>
                <w:color w:val="000000"/>
                <w:sz w:val="24"/>
                <w:szCs w:val="24"/>
                <w:lang w:eastAsia="lv-LV"/>
              </w:rPr>
              <w:t xml:space="preserve"> daļas </w:t>
            </w:r>
            <w:r>
              <w:rPr>
                <w:rFonts w:ascii="Times New Roman" w:eastAsia="Times New Roman" w:hAnsi="Times New Roman"/>
                <w:color w:val="000000"/>
                <w:sz w:val="24"/>
                <w:szCs w:val="24"/>
                <w:lang w:eastAsia="lv-LV"/>
              </w:rPr>
              <w:t>12</w:t>
            </w:r>
            <w:r w:rsidRPr="002F501A">
              <w:rPr>
                <w:rFonts w:ascii="Times New Roman" w:eastAsia="Times New Roman" w:hAnsi="Times New Roman"/>
                <w:color w:val="000000"/>
                <w:sz w:val="24"/>
                <w:szCs w:val="24"/>
                <w:lang w:eastAsia="lv-LV"/>
              </w:rPr>
              <w:t>.punkts</w:t>
            </w:r>
          </w:p>
        </w:tc>
        <w:tc>
          <w:tcPr>
            <w:tcW w:w="2524"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50767777"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ES tiesību akta vienība tiek pārņemta/ ieviesta pilnībā</w:t>
            </w:r>
          </w:p>
        </w:tc>
        <w:tc>
          <w:tcPr>
            <w:tcW w:w="2019" w:type="dxa"/>
            <w:gridSpan w:val="2"/>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6BD1E319"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Likumprojekts stingrākas prasības neparedz</w:t>
            </w:r>
          </w:p>
        </w:tc>
      </w:tr>
      <w:tr w:rsidR="009E198A" w:rsidRPr="002F501A" w14:paraId="722BAF9A"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Height w:val="35"/>
        </w:trPr>
        <w:tc>
          <w:tcPr>
            <w:tcW w:w="1992" w:type="dxa"/>
            <w:gridSpan w:val="2"/>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tcPr>
          <w:p w14:paraId="7A82CA8A" w14:textId="77777777" w:rsidR="009E198A" w:rsidRDefault="009E198A" w:rsidP="00F70579">
            <w:pPr>
              <w:spacing w:after="0"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 xml:space="preserve">Direktīvas 2014/24/ES 57.panta 4.punkta pirmās daļas </w:t>
            </w:r>
          </w:p>
          <w:p w14:paraId="02449B0B" w14:textId="06A10F4A" w:rsidR="009E198A" w:rsidRPr="002F501A" w:rsidRDefault="009E198A" w:rsidP="00F70579">
            <w:pPr>
              <w:spacing w:after="0"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lastRenderedPageBreak/>
              <w:t>i) apakšpunkts</w:t>
            </w:r>
          </w:p>
        </w:tc>
        <w:tc>
          <w:tcPr>
            <w:tcW w:w="1984" w:type="dxa"/>
            <w:gridSpan w:val="4"/>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1CFCB1D7" w14:textId="7BFBF93A"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lastRenderedPageBreak/>
              <w:t xml:space="preserve">42.panta </w:t>
            </w:r>
            <w:r>
              <w:rPr>
                <w:rFonts w:ascii="Times New Roman" w:eastAsia="Times New Roman" w:hAnsi="Times New Roman"/>
                <w:color w:val="000000"/>
                <w:sz w:val="24"/>
                <w:szCs w:val="24"/>
                <w:lang w:eastAsia="lv-LV"/>
              </w:rPr>
              <w:t>otrās</w:t>
            </w:r>
            <w:r w:rsidRPr="002F501A">
              <w:rPr>
                <w:rFonts w:ascii="Times New Roman" w:eastAsia="Times New Roman" w:hAnsi="Times New Roman"/>
                <w:color w:val="000000"/>
                <w:sz w:val="24"/>
                <w:szCs w:val="24"/>
                <w:lang w:eastAsia="lv-LV"/>
              </w:rPr>
              <w:t xml:space="preserve"> daļas </w:t>
            </w:r>
            <w:r>
              <w:rPr>
                <w:rFonts w:ascii="Times New Roman" w:eastAsia="Times New Roman" w:hAnsi="Times New Roman"/>
                <w:color w:val="000000"/>
                <w:sz w:val="24"/>
                <w:szCs w:val="24"/>
                <w:lang w:eastAsia="lv-LV"/>
              </w:rPr>
              <w:t>11</w:t>
            </w:r>
            <w:r w:rsidRPr="002F501A">
              <w:rPr>
                <w:rFonts w:ascii="Times New Roman" w:eastAsia="Times New Roman" w:hAnsi="Times New Roman"/>
                <w:color w:val="000000"/>
                <w:sz w:val="24"/>
                <w:szCs w:val="24"/>
                <w:lang w:eastAsia="lv-LV"/>
              </w:rPr>
              <w:t>.punkts</w:t>
            </w:r>
          </w:p>
        </w:tc>
        <w:tc>
          <w:tcPr>
            <w:tcW w:w="2554" w:type="dxa"/>
            <w:gridSpan w:val="4"/>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253F4B78" w14:textId="66BA0999"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ES tiesību akta vienība tiek pārņemta/ ieviesta pilnībā</w:t>
            </w:r>
          </w:p>
        </w:tc>
        <w:tc>
          <w:tcPr>
            <w:tcW w:w="2019" w:type="dxa"/>
            <w:gridSpan w:val="2"/>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083EF438" w14:textId="31EE132A"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Likumprojekts stingrākas prasības neparedz</w:t>
            </w:r>
          </w:p>
        </w:tc>
      </w:tr>
      <w:tr w:rsidR="009E198A" w:rsidRPr="002F501A" w14:paraId="6F377DF1"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Height w:val="35"/>
        </w:trPr>
        <w:tc>
          <w:tcPr>
            <w:tcW w:w="1992" w:type="dxa"/>
            <w:gridSpan w:val="2"/>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tcPr>
          <w:p w14:paraId="48ADA2A7" w14:textId="77777777" w:rsidR="009E198A" w:rsidRPr="002F501A" w:rsidRDefault="009E198A" w:rsidP="006901A9">
            <w:pPr>
              <w:spacing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Direktīvas 2014/24/ES 57.panta 4.punkta otrā daļa</w:t>
            </w:r>
          </w:p>
        </w:tc>
        <w:tc>
          <w:tcPr>
            <w:tcW w:w="1984" w:type="dxa"/>
            <w:gridSpan w:val="4"/>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4845C585"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p>
        </w:tc>
        <w:tc>
          <w:tcPr>
            <w:tcW w:w="2524"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37B76BE3"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ES tiesību akta vienība netiek pārņemta, ņemot vērā, ka šī ir izvēles iespēja dalībvalstīm.</w:t>
            </w:r>
          </w:p>
        </w:tc>
        <w:tc>
          <w:tcPr>
            <w:tcW w:w="2049"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12B2C4E0"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p>
        </w:tc>
      </w:tr>
      <w:tr w:rsidR="009E198A" w:rsidRPr="002F501A" w14:paraId="5A75AEC6"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Height w:val="35"/>
        </w:trPr>
        <w:tc>
          <w:tcPr>
            <w:tcW w:w="1992" w:type="dxa"/>
            <w:gridSpan w:val="2"/>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tcPr>
          <w:p w14:paraId="53F582C0" w14:textId="77777777" w:rsidR="009E198A" w:rsidRPr="002F501A" w:rsidRDefault="009E198A" w:rsidP="006901A9">
            <w:pPr>
              <w:spacing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Direktīvas 2014/24/ES 57.panta 5.punkta pirmā un otrā daļa</w:t>
            </w:r>
          </w:p>
        </w:tc>
        <w:tc>
          <w:tcPr>
            <w:tcW w:w="1984" w:type="dxa"/>
            <w:gridSpan w:val="4"/>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0CA5F564" w14:textId="0C952B85"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42.panta otrā daļa</w:t>
            </w:r>
          </w:p>
        </w:tc>
        <w:tc>
          <w:tcPr>
            <w:tcW w:w="2524"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55C3B78C"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ES tiesību akta vienība tiek pārņemta/ ieviesta pilnībā</w:t>
            </w:r>
          </w:p>
        </w:tc>
        <w:tc>
          <w:tcPr>
            <w:tcW w:w="2049"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506554DE"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Likumprojekts stingrākas prasības neparedz</w:t>
            </w:r>
          </w:p>
        </w:tc>
      </w:tr>
      <w:tr w:rsidR="009E198A" w:rsidRPr="002F501A" w14:paraId="78DDDFFC"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Height w:val="35"/>
        </w:trPr>
        <w:tc>
          <w:tcPr>
            <w:tcW w:w="1992" w:type="dxa"/>
            <w:gridSpan w:val="2"/>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tcPr>
          <w:p w14:paraId="06864017" w14:textId="77777777" w:rsidR="009E198A" w:rsidRPr="002F501A" w:rsidRDefault="009E198A" w:rsidP="006901A9">
            <w:pPr>
              <w:spacing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Direktīvas 2014/24/ES 57.panta 6.punkta pirmā daļa</w:t>
            </w:r>
          </w:p>
        </w:tc>
        <w:tc>
          <w:tcPr>
            <w:tcW w:w="1984" w:type="dxa"/>
            <w:gridSpan w:val="4"/>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6755715E" w14:textId="5517CA83"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43.panta pirmā</w:t>
            </w:r>
            <w:r>
              <w:rPr>
                <w:rFonts w:ascii="Times New Roman" w:eastAsia="Times New Roman" w:hAnsi="Times New Roman"/>
                <w:color w:val="000000"/>
                <w:sz w:val="24"/>
                <w:szCs w:val="24"/>
                <w:lang w:eastAsia="lv-LV"/>
              </w:rPr>
              <w:t xml:space="preserve"> un </w:t>
            </w:r>
            <w:r w:rsidRPr="002F501A">
              <w:rPr>
                <w:rFonts w:ascii="Times New Roman" w:eastAsia="Times New Roman" w:hAnsi="Times New Roman"/>
                <w:color w:val="000000"/>
                <w:sz w:val="24"/>
                <w:szCs w:val="24"/>
                <w:lang w:eastAsia="lv-LV"/>
              </w:rPr>
              <w:t>otrā daļa</w:t>
            </w:r>
          </w:p>
        </w:tc>
        <w:tc>
          <w:tcPr>
            <w:tcW w:w="2524"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53EB1A22"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ES tiesību akta vienība tiek pārņemta/ ieviesta pilnībā</w:t>
            </w:r>
          </w:p>
        </w:tc>
        <w:tc>
          <w:tcPr>
            <w:tcW w:w="2049"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7D567545"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Likumprojekts stingrākas prasības neparedz</w:t>
            </w:r>
          </w:p>
        </w:tc>
      </w:tr>
      <w:tr w:rsidR="009E198A" w:rsidRPr="002F501A" w14:paraId="31213447"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Height w:val="35"/>
        </w:trPr>
        <w:tc>
          <w:tcPr>
            <w:tcW w:w="1992" w:type="dxa"/>
            <w:gridSpan w:val="2"/>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tcPr>
          <w:p w14:paraId="1783A69B" w14:textId="77777777" w:rsidR="009E198A" w:rsidRPr="002F501A" w:rsidRDefault="009E198A" w:rsidP="006901A9">
            <w:pPr>
              <w:spacing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Direktīvas 2014/24/ES 57.panta 6.punkta otrā daļa</w:t>
            </w:r>
          </w:p>
        </w:tc>
        <w:tc>
          <w:tcPr>
            <w:tcW w:w="1984" w:type="dxa"/>
            <w:gridSpan w:val="4"/>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309B5590"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43.panta otrā daļa</w:t>
            </w:r>
          </w:p>
        </w:tc>
        <w:tc>
          <w:tcPr>
            <w:tcW w:w="2524"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522E3334"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ES tiesību akta vienība tiek pārņemta/ ieviesta pilnībā</w:t>
            </w:r>
          </w:p>
        </w:tc>
        <w:tc>
          <w:tcPr>
            <w:tcW w:w="2049"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516F2D14"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Likumprojekts stingrākas prasības neparedz</w:t>
            </w:r>
          </w:p>
        </w:tc>
      </w:tr>
      <w:tr w:rsidR="009E198A" w:rsidRPr="002F501A" w14:paraId="6E27A15C"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Height w:val="35"/>
        </w:trPr>
        <w:tc>
          <w:tcPr>
            <w:tcW w:w="1992" w:type="dxa"/>
            <w:gridSpan w:val="2"/>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tcPr>
          <w:p w14:paraId="5201D1E7" w14:textId="77777777" w:rsidR="009E198A" w:rsidRPr="002F501A" w:rsidRDefault="009E198A" w:rsidP="006901A9">
            <w:pPr>
              <w:spacing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Direktīvas 2014/24/ES 57.panta 6.punkta trešā daļa</w:t>
            </w:r>
          </w:p>
        </w:tc>
        <w:tc>
          <w:tcPr>
            <w:tcW w:w="1984" w:type="dxa"/>
            <w:gridSpan w:val="4"/>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2ADE6402" w14:textId="0F9F34F4"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 xml:space="preserve">43.panta </w:t>
            </w:r>
            <w:r>
              <w:rPr>
                <w:rFonts w:ascii="Times New Roman" w:eastAsia="Times New Roman" w:hAnsi="Times New Roman"/>
                <w:color w:val="000000"/>
                <w:sz w:val="24"/>
                <w:szCs w:val="24"/>
                <w:lang w:eastAsia="lv-LV"/>
              </w:rPr>
              <w:t>trešā un</w:t>
            </w:r>
            <w:r w:rsidRPr="002F501A">
              <w:rPr>
                <w:rFonts w:ascii="Times New Roman" w:eastAsia="Times New Roman" w:hAnsi="Times New Roman"/>
                <w:color w:val="000000"/>
                <w:sz w:val="24"/>
                <w:szCs w:val="24"/>
                <w:lang w:eastAsia="lv-LV"/>
              </w:rPr>
              <w:t xml:space="preserve"> ceturtā daļa</w:t>
            </w:r>
          </w:p>
        </w:tc>
        <w:tc>
          <w:tcPr>
            <w:tcW w:w="2524"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30AF7971"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ES tiesību akta vienība tiek pārņemta/ ieviesta pilnībā</w:t>
            </w:r>
          </w:p>
        </w:tc>
        <w:tc>
          <w:tcPr>
            <w:tcW w:w="2049"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56D2C049" w14:textId="77777777"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Likumprojekts stingrākas prasības neparedz</w:t>
            </w:r>
          </w:p>
        </w:tc>
      </w:tr>
      <w:tr w:rsidR="009E198A" w:rsidRPr="009952F8" w14:paraId="487EDB5D"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Height w:val="35"/>
        </w:trPr>
        <w:tc>
          <w:tcPr>
            <w:tcW w:w="1992" w:type="dxa"/>
            <w:gridSpan w:val="2"/>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tcPr>
          <w:p w14:paraId="491B179E" w14:textId="77777777" w:rsidR="009E198A" w:rsidRPr="00D31781" w:rsidRDefault="009E198A" w:rsidP="006901A9">
            <w:pPr>
              <w:spacing w:line="240" w:lineRule="auto"/>
              <w:ind w:left="106"/>
              <w:rPr>
                <w:rFonts w:ascii="Times New Roman" w:eastAsia="Times New Roman" w:hAnsi="Times New Roman"/>
                <w:color w:val="000000"/>
                <w:sz w:val="24"/>
                <w:szCs w:val="24"/>
                <w:lang w:eastAsia="lv-LV"/>
              </w:rPr>
            </w:pPr>
            <w:r w:rsidRPr="00D31781">
              <w:rPr>
                <w:rFonts w:ascii="Times New Roman" w:eastAsia="Times New Roman" w:hAnsi="Times New Roman"/>
                <w:color w:val="000000"/>
                <w:sz w:val="24"/>
                <w:szCs w:val="24"/>
                <w:lang w:eastAsia="lv-LV"/>
              </w:rPr>
              <w:t>Direktīvas 2014/24/ES 57.panta 6.punkta ceturtā daļa</w:t>
            </w:r>
          </w:p>
        </w:tc>
        <w:tc>
          <w:tcPr>
            <w:tcW w:w="1984" w:type="dxa"/>
            <w:gridSpan w:val="4"/>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2F65DD85" w14:textId="52C7C4D2" w:rsidR="009E198A" w:rsidRPr="00D31781" w:rsidRDefault="009E198A" w:rsidP="006901A9">
            <w:pPr>
              <w:spacing w:after="0" w:line="240" w:lineRule="auto"/>
              <w:ind w:left="57"/>
              <w:rPr>
                <w:rFonts w:ascii="Times New Roman" w:eastAsia="Times New Roman" w:hAnsi="Times New Roman"/>
                <w:color w:val="000000"/>
                <w:sz w:val="24"/>
                <w:szCs w:val="24"/>
                <w:lang w:eastAsia="lv-LV"/>
              </w:rPr>
            </w:pPr>
            <w:r w:rsidRPr="00D31781">
              <w:rPr>
                <w:rFonts w:ascii="Times New Roman" w:eastAsia="Times New Roman" w:hAnsi="Times New Roman"/>
                <w:color w:val="000000"/>
                <w:sz w:val="24"/>
                <w:szCs w:val="24"/>
                <w:lang w:eastAsia="lv-LV"/>
              </w:rPr>
              <w:t>43.panta septītā daļa</w:t>
            </w:r>
          </w:p>
        </w:tc>
        <w:tc>
          <w:tcPr>
            <w:tcW w:w="2524"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71F00371" w14:textId="329C0937" w:rsidR="009E198A" w:rsidRPr="00D31781"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ES tiesību akta vienība tiek pārņemta/ ieviesta pilnībā</w:t>
            </w:r>
          </w:p>
        </w:tc>
        <w:tc>
          <w:tcPr>
            <w:tcW w:w="2049"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1FC0F4DF" w14:textId="7CB0506D" w:rsidR="009E198A" w:rsidRPr="00D31781"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Likumprojekts stingrākas prasības neparedz</w:t>
            </w:r>
          </w:p>
        </w:tc>
      </w:tr>
      <w:tr w:rsidR="009E198A" w:rsidRPr="002F501A" w14:paraId="0413C9BD"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Height w:val="35"/>
        </w:trPr>
        <w:tc>
          <w:tcPr>
            <w:tcW w:w="1992" w:type="dxa"/>
            <w:gridSpan w:val="2"/>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tcPr>
          <w:p w14:paraId="6685DDB7" w14:textId="77777777" w:rsidR="009E198A" w:rsidRPr="005C14C9" w:rsidRDefault="009E198A" w:rsidP="006901A9">
            <w:pPr>
              <w:spacing w:line="240" w:lineRule="auto"/>
              <w:ind w:left="106"/>
              <w:rPr>
                <w:rFonts w:ascii="Times New Roman" w:eastAsia="Times New Roman" w:hAnsi="Times New Roman"/>
                <w:color w:val="000000"/>
                <w:sz w:val="24"/>
                <w:szCs w:val="24"/>
                <w:lang w:eastAsia="lv-LV"/>
              </w:rPr>
            </w:pPr>
            <w:r w:rsidRPr="005C14C9">
              <w:rPr>
                <w:rFonts w:ascii="Times New Roman" w:eastAsia="Times New Roman" w:hAnsi="Times New Roman"/>
                <w:color w:val="000000"/>
                <w:sz w:val="24"/>
                <w:szCs w:val="24"/>
                <w:lang w:eastAsia="lv-LV"/>
              </w:rPr>
              <w:t>Direktīvas 2014/24/ES 57.panta 7.punkts</w:t>
            </w:r>
          </w:p>
        </w:tc>
        <w:tc>
          <w:tcPr>
            <w:tcW w:w="1984" w:type="dxa"/>
            <w:gridSpan w:val="4"/>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3897B35C" w14:textId="19E7FB51" w:rsidR="009E198A" w:rsidRPr="005C14C9" w:rsidRDefault="009E198A" w:rsidP="006901A9">
            <w:pPr>
              <w:spacing w:after="0" w:line="240" w:lineRule="auto"/>
              <w:ind w:left="57"/>
              <w:rPr>
                <w:rFonts w:ascii="Times New Roman" w:eastAsia="Times New Roman" w:hAnsi="Times New Roman"/>
                <w:color w:val="000000"/>
                <w:sz w:val="24"/>
                <w:szCs w:val="24"/>
                <w:lang w:eastAsia="lv-LV"/>
              </w:rPr>
            </w:pPr>
            <w:r w:rsidRPr="005C14C9">
              <w:rPr>
                <w:rFonts w:ascii="Times New Roman" w:eastAsia="Times New Roman" w:hAnsi="Times New Roman"/>
                <w:color w:val="000000"/>
                <w:sz w:val="24"/>
                <w:szCs w:val="24"/>
                <w:lang w:eastAsia="lv-LV"/>
              </w:rPr>
              <w:t xml:space="preserve">43.panta </w:t>
            </w:r>
            <w:r>
              <w:rPr>
                <w:rFonts w:ascii="Times New Roman" w:eastAsia="Times New Roman" w:hAnsi="Times New Roman"/>
                <w:color w:val="000000"/>
                <w:sz w:val="24"/>
                <w:szCs w:val="24"/>
                <w:lang w:eastAsia="lv-LV"/>
              </w:rPr>
              <w:t xml:space="preserve">trešā un </w:t>
            </w:r>
            <w:r w:rsidRPr="00D31781">
              <w:rPr>
                <w:rFonts w:ascii="Times New Roman" w:eastAsia="Times New Roman" w:hAnsi="Times New Roman"/>
                <w:color w:val="000000"/>
                <w:sz w:val="24"/>
                <w:szCs w:val="24"/>
                <w:lang w:eastAsia="lv-LV"/>
              </w:rPr>
              <w:t>septītā</w:t>
            </w:r>
            <w:r w:rsidRPr="005C14C9">
              <w:rPr>
                <w:rFonts w:ascii="Times New Roman" w:eastAsia="Times New Roman" w:hAnsi="Times New Roman"/>
                <w:color w:val="000000"/>
                <w:sz w:val="24"/>
                <w:szCs w:val="24"/>
                <w:lang w:eastAsia="lv-LV"/>
              </w:rPr>
              <w:t xml:space="preserve"> daļa</w:t>
            </w:r>
          </w:p>
        </w:tc>
        <w:tc>
          <w:tcPr>
            <w:tcW w:w="2524"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2EC8B042" w14:textId="70EBB8C3"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ES tiesību akta vienība tiek pārņemta/ ieviesta pilnībā</w:t>
            </w:r>
          </w:p>
        </w:tc>
        <w:tc>
          <w:tcPr>
            <w:tcW w:w="2049" w:type="dxa"/>
            <w:gridSpan w:val="3"/>
            <w:tcBorders>
              <w:top w:val="nil"/>
              <w:left w:val="nil"/>
              <w:bottom w:val="outset" w:sz="8" w:space="0" w:color="414142"/>
              <w:right w:val="outset" w:sz="8" w:space="0" w:color="414142"/>
            </w:tcBorders>
            <w:shd w:val="clear" w:color="auto" w:fill="FFFFFF"/>
            <w:tcMar>
              <w:top w:w="30" w:type="dxa"/>
              <w:left w:w="30" w:type="dxa"/>
              <w:bottom w:w="30" w:type="dxa"/>
              <w:right w:w="30" w:type="dxa"/>
            </w:tcMar>
          </w:tcPr>
          <w:p w14:paraId="641E93AA" w14:textId="130A60C8" w:rsidR="009E198A" w:rsidRPr="002F501A" w:rsidRDefault="009E198A" w:rsidP="006901A9">
            <w:pPr>
              <w:spacing w:after="0" w:line="240" w:lineRule="auto"/>
              <w:ind w:left="57"/>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Likumprojekts stingrākas prasības neparedz</w:t>
            </w:r>
          </w:p>
        </w:tc>
      </w:tr>
      <w:tr w:rsidR="009E198A" w:rsidRPr="002F501A" w14:paraId="04A8E6F5"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Pr>
        <w:tc>
          <w:tcPr>
            <w:tcW w:w="1992" w:type="dxa"/>
            <w:gridSpan w:val="2"/>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14:paraId="088C4246" w14:textId="77777777" w:rsidR="009E198A" w:rsidRPr="002F501A" w:rsidRDefault="009E198A" w:rsidP="006901A9">
            <w:pPr>
              <w:spacing w:after="0"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Kā ir izmantota ES tiesību aktā paredzētā rīcības brīvība dalībvalstij pārņemt vai ieviest noteiktas ES tiesību akta normas?</w:t>
            </w:r>
            <w:r w:rsidRPr="002F501A">
              <w:rPr>
                <w:rFonts w:ascii="Times New Roman" w:eastAsia="Times New Roman" w:hAnsi="Times New Roman"/>
                <w:color w:val="000000"/>
                <w:sz w:val="24"/>
                <w:szCs w:val="24"/>
                <w:lang w:eastAsia="lv-LV"/>
              </w:rPr>
              <w:br/>
              <w:t>Kādēļ?</w:t>
            </w:r>
          </w:p>
        </w:tc>
        <w:tc>
          <w:tcPr>
            <w:tcW w:w="6617" w:type="dxa"/>
            <w:gridSpan w:val="10"/>
            <w:tcBorders>
              <w:top w:val="nil"/>
              <w:left w:val="nil"/>
              <w:bottom w:val="outset" w:sz="8" w:space="0" w:color="414142"/>
              <w:right w:val="outset" w:sz="8" w:space="0" w:color="414142"/>
            </w:tcBorders>
            <w:shd w:val="clear" w:color="auto" w:fill="FFFFFF"/>
            <w:tcMar>
              <w:top w:w="30" w:type="dxa"/>
              <w:left w:w="30" w:type="dxa"/>
              <w:bottom w:w="30" w:type="dxa"/>
              <w:right w:w="30" w:type="dxa"/>
            </w:tcMar>
            <w:hideMark/>
          </w:tcPr>
          <w:p w14:paraId="293C2D77" w14:textId="17754FA4" w:rsidR="009E198A" w:rsidRPr="002F501A" w:rsidRDefault="009E198A" w:rsidP="006901A9">
            <w:pPr>
              <w:spacing w:after="120" w:line="240" w:lineRule="auto"/>
              <w:ind w:left="106"/>
              <w:jc w:val="both"/>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 xml:space="preserve"> </w:t>
            </w:r>
            <w:r w:rsidRPr="002F501A">
              <w:rPr>
                <w:rFonts w:ascii="Times New Roman" w:eastAsia="Times New Roman" w:hAnsi="Times New Roman"/>
                <w:iCs/>
                <w:color w:val="000000"/>
                <w:sz w:val="24"/>
                <w:szCs w:val="24"/>
                <w:lang w:eastAsia="lv-LV"/>
              </w:rPr>
              <w:t>Projekts šo jomu neskar.</w:t>
            </w:r>
          </w:p>
        </w:tc>
      </w:tr>
      <w:tr w:rsidR="009E198A" w:rsidRPr="002F501A" w14:paraId="3A1F4A4C"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Height w:val="803"/>
        </w:trPr>
        <w:tc>
          <w:tcPr>
            <w:tcW w:w="1992" w:type="dxa"/>
            <w:gridSpan w:val="2"/>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14:paraId="435C5955" w14:textId="77777777" w:rsidR="009E198A" w:rsidRPr="002F501A" w:rsidRDefault="009E198A" w:rsidP="006901A9">
            <w:pPr>
              <w:spacing w:after="0"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 xml:space="preserve">Saistības sniegt paziņojumu ES institūcijām un ES dalībvalstīm atbilstoši normatīvajiem aktiem, kas regulē informācijas </w:t>
            </w:r>
            <w:r w:rsidRPr="002F501A">
              <w:rPr>
                <w:rFonts w:ascii="Times New Roman" w:eastAsia="Times New Roman" w:hAnsi="Times New Roman"/>
                <w:color w:val="000000"/>
                <w:sz w:val="24"/>
                <w:szCs w:val="24"/>
                <w:lang w:eastAsia="lv-LV"/>
              </w:rPr>
              <w:lastRenderedPageBreak/>
              <w:t>sniegšanu par tehnisko noteikumu, valsts atbalsta piešķiršanas un finanšu noteikumu (attiecībā uz monetāro politiku) projektiem</w:t>
            </w:r>
          </w:p>
        </w:tc>
        <w:tc>
          <w:tcPr>
            <w:tcW w:w="6617" w:type="dxa"/>
            <w:gridSpan w:val="10"/>
            <w:tcBorders>
              <w:top w:val="nil"/>
              <w:left w:val="nil"/>
              <w:bottom w:val="outset" w:sz="8" w:space="0" w:color="414142"/>
              <w:right w:val="outset" w:sz="8" w:space="0" w:color="414142"/>
            </w:tcBorders>
            <w:shd w:val="clear" w:color="auto" w:fill="FFFFFF"/>
            <w:tcMar>
              <w:top w:w="30" w:type="dxa"/>
              <w:left w:w="30" w:type="dxa"/>
              <w:bottom w:w="30" w:type="dxa"/>
              <w:right w:w="30" w:type="dxa"/>
            </w:tcMar>
            <w:hideMark/>
          </w:tcPr>
          <w:p w14:paraId="48DBFA54" w14:textId="77777777" w:rsidR="009E198A" w:rsidRPr="002F501A" w:rsidRDefault="009E198A" w:rsidP="006901A9">
            <w:pPr>
              <w:spacing w:after="0"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iCs/>
                <w:color w:val="000000"/>
                <w:sz w:val="24"/>
                <w:szCs w:val="24"/>
                <w:lang w:eastAsia="lv-LV"/>
              </w:rPr>
              <w:lastRenderedPageBreak/>
              <w:t>Projekts šo jomu neskar.</w:t>
            </w:r>
          </w:p>
        </w:tc>
      </w:tr>
      <w:tr w:rsidR="009E198A" w:rsidRPr="002F501A" w14:paraId="67054541" w14:textId="77777777" w:rsidTr="001F427D">
        <w:tblPrEx>
          <w:tblCellSpacing w:w="0" w:type="nil"/>
          <w:shd w:val="clear" w:color="auto" w:fill="FFFFFF"/>
          <w:tblCellMar>
            <w:top w:w="0" w:type="dxa"/>
            <w:left w:w="0" w:type="dxa"/>
            <w:bottom w:w="0" w:type="dxa"/>
            <w:right w:w="0" w:type="dxa"/>
          </w:tblCellMar>
        </w:tblPrEx>
        <w:trPr>
          <w:gridBefore w:val="1"/>
          <w:gridAfter w:val="1"/>
          <w:wBefore w:w="5" w:type="dxa"/>
          <w:wAfter w:w="28" w:type="dxa"/>
        </w:trPr>
        <w:tc>
          <w:tcPr>
            <w:tcW w:w="1992" w:type="dxa"/>
            <w:gridSpan w:val="2"/>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14:paraId="7E69ADBB" w14:textId="77777777" w:rsidR="009E198A" w:rsidRPr="002F501A" w:rsidRDefault="009E198A" w:rsidP="006901A9">
            <w:pPr>
              <w:spacing w:after="0"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color w:val="000000"/>
                <w:sz w:val="24"/>
                <w:szCs w:val="24"/>
                <w:lang w:eastAsia="lv-LV"/>
              </w:rPr>
              <w:t>Cita informācija</w:t>
            </w:r>
          </w:p>
        </w:tc>
        <w:tc>
          <w:tcPr>
            <w:tcW w:w="6617" w:type="dxa"/>
            <w:gridSpan w:val="10"/>
            <w:tcBorders>
              <w:top w:val="nil"/>
              <w:left w:val="nil"/>
              <w:bottom w:val="outset" w:sz="8" w:space="0" w:color="414142"/>
              <w:right w:val="outset" w:sz="8" w:space="0" w:color="414142"/>
            </w:tcBorders>
            <w:shd w:val="clear" w:color="auto" w:fill="FFFFFF"/>
            <w:tcMar>
              <w:top w:w="30" w:type="dxa"/>
              <w:left w:w="30" w:type="dxa"/>
              <w:bottom w:w="30" w:type="dxa"/>
              <w:right w:w="30" w:type="dxa"/>
            </w:tcMar>
            <w:hideMark/>
          </w:tcPr>
          <w:p w14:paraId="373AD4DF" w14:textId="77777777" w:rsidR="009E198A" w:rsidRPr="002F501A" w:rsidRDefault="009E198A" w:rsidP="006901A9">
            <w:pPr>
              <w:spacing w:after="0" w:line="240" w:lineRule="auto"/>
              <w:ind w:left="106"/>
              <w:rPr>
                <w:rFonts w:ascii="Times New Roman" w:eastAsia="Times New Roman" w:hAnsi="Times New Roman"/>
                <w:color w:val="000000"/>
                <w:sz w:val="24"/>
                <w:szCs w:val="24"/>
                <w:lang w:eastAsia="lv-LV"/>
              </w:rPr>
            </w:pPr>
            <w:r w:rsidRPr="002F501A">
              <w:rPr>
                <w:rFonts w:ascii="Times New Roman" w:eastAsia="Times New Roman" w:hAnsi="Times New Roman"/>
                <w:i/>
                <w:iCs/>
                <w:color w:val="000000"/>
                <w:sz w:val="24"/>
                <w:szCs w:val="24"/>
                <w:lang w:eastAsia="lv-LV"/>
              </w:rPr>
              <w:t>Nav</w:t>
            </w:r>
          </w:p>
        </w:tc>
      </w:tr>
      <w:tr w:rsidR="002F501A" w:rsidRPr="002F501A" w14:paraId="0F35D74A" w14:textId="77777777" w:rsidTr="001F427D">
        <w:tblPrEx>
          <w:tblCellSpacing w:w="0" w:type="nil"/>
          <w:tblBorders>
            <w:top w:val="outset" w:sz="6" w:space="0" w:color="414142"/>
            <w:left w:val="outset" w:sz="6" w:space="0" w:color="414142"/>
            <w:bottom w:val="outset" w:sz="6" w:space="0" w:color="414142"/>
            <w:right w:val="outset" w:sz="6" w:space="0" w:color="414142"/>
          </w:tblBorders>
          <w:shd w:val="clear" w:color="auto" w:fill="FFFFFF"/>
        </w:tblPrEx>
        <w:trPr>
          <w:gridBefore w:val="1"/>
          <w:wBefore w:w="5" w:type="dxa"/>
        </w:trPr>
        <w:tc>
          <w:tcPr>
            <w:tcW w:w="8697" w:type="dxa"/>
            <w:gridSpan w:val="1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3EAB13" w14:textId="77777777" w:rsidR="002F501A" w:rsidRPr="002F501A" w:rsidRDefault="002F501A" w:rsidP="00A85388">
            <w:pPr>
              <w:spacing w:before="100" w:beforeAutospacing="1" w:after="100" w:afterAutospacing="1" w:line="293" w:lineRule="atLeast"/>
              <w:ind w:left="821"/>
              <w:jc w:val="center"/>
              <w:rPr>
                <w:rFonts w:ascii="Times New Roman" w:eastAsia="Times New Roman" w:hAnsi="Times New Roman"/>
                <w:b/>
                <w:bCs/>
                <w:color w:val="000000"/>
                <w:sz w:val="24"/>
                <w:szCs w:val="24"/>
                <w:lang w:eastAsia="lv-LV"/>
              </w:rPr>
            </w:pPr>
            <w:r w:rsidRPr="002F501A">
              <w:rPr>
                <w:rFonts w:ascii="Times New Roman" w:eastAsia="Times New Roman" w:hAnsi="Times New Roman"/>
                <w:b/>
                <w:bCs/>
                <w:color w:val="000000"/>
                <w:sz w:val="24"/>
                <w:szCs w:val="24"/>
                <w:lang w:eastAsia="lv-LV"/>
              </w:rPr>
              <w:t>2.tabula</w:t>
            </w:r>
            <w:r w:rsidRPr="002F501A">
              <w:rPr>
                <w:rFonts w:ascii="Times New Roman" w:eastAsia="Times New Roman" w:hAnsi="Times New Roman"/>
                <w:b/>
                <w:bCs/>
                <w:color w:val="000000"/>
                <w:sz w:val="24"/>
                <w:szCs w:val="24"/>
                <w:lang w:eastAsia="lv-LV"/>
              </w:rPr>
              <w:br/>
              <w:t>Ar tiesību akta projektu izpildītās vai uzņemtās saistības, kas izriet no starptautiskajiem tiesību aktiem vai starptautiskas institūcijas vai organizācijas dokumentiem.</w:t>
            </w:r>
            <w:r w:rsidRPr="002F501A">
              <w:rPr>
                <w:rFonts w:ascii="Times New Roman" w:eastAsia="Times New Roman" w:hAnsi="Times New Roman"/>
                <w:b/>
                <w:bCs/>
                <w:color w:val="000000"/>
                <w:sz w:val="24"/>
                <w:szCs w:val="24"/>
                <w:lang w:eastAsia="lv-LV"/>
              </w:rPr>
              <w:br/>
              <w:t>Pasākumi šo saistību izpildei</w:t>
            </w:r>
          </w:p>
        </w:tc>
      </w:tr>
      <w:tr w:rsidR="002F501A" w:rsidRPr="002F501A" w14:paraId="160C1CF7" w14:textId="77777777" w:rsidTr="001F427D">
        <w:tblPrEx>
          <w:tblCellSpacing w:w="0" w:type="nil"/>
          <w:tblBorders>
            <w:top w:val="outset" w:sz="6" w:space="0" w:color="414142"/>
            <w:left w:val="outset" w:sz="6" w:space="0" w:color="414142"/>
            <w:bottom w:val="outset" w:sz="6" w:space="0" w:color="414142"/>
            <w:right w:val="outset" w:sz="6" w:space="0" w:color="414142"/>
          </w:tblBorders>
          <w:shd w:val="clear" w:color="auto" w:fill="FFFFFF"/>
        </w:tblPrEx>
        <w:trPr>
          <w:gridBefore w:val="1"/>
          <w:wBefore w:w="5" w:type="dxa"/>
        </w:trPr>
        <w:tc>
          <w:tcPr>
            <w:tcW w:w="8697" w:type="dxa"/>
            <w:gridSpan w:val="13"/>
            <w:tcBorders>
              <w:top w:val="outset" w:sz="6" w:space="0" w:color="414142"/>
              <w:left w:val="outset" w:sz="6" w:space="0" w:color="414142"/>
              <w:bottom w:val="outset" w:sz="6" w:space="0" w:color="414142"/>
              <w:right w:val="outset" w:sz="6" w:space="0" w:color="414142"/>
            </w:tcBorders>
            <w:shd w:val="clear" w:color="auto" w:fill="FFFFFF"/>
            <w:vAlign w:val="center"/>
          </w:tcPr>
          <w:p w14:paraId="1F90EE21" w14:textId="77777777" w:rsidR="002F501A" w:rsidRPr="002F501A" w:rsidRDefault="002F501A" w:rsidP="000F21C1">
            <w:pPr>
              <w:spacing w:before="100" w:beforeAutospacing="1" w:after="100" w:afterAutospacing="1" w:line="293" w:lineRule="atLeast"/>
              <w:ind w:left="-39"/>
              <w:jc w:val="center"/>
              <w:rPr>
                <w:rFonts w:ascii="Times New Roman" w:eastAsia="Times New Roman" w:hAnsi="Times New Roman"/>
                <w:b/>
                <w:bCs/>
                <w:color w:val="000000"/>
                <w:sz w:val="24"/>
                <w:szCs w:val="24"/>
                <w:lang w:eastAsia="lv-LV"/>
              </w:rPr>
            </w:pPr>
            <w:r w:rsidRPr="002F501A">
              <w:rPr>
                <w:rFonts w:ascii="Times New Roman" w:eastAsia="Times New Roman" w:hAnsi="Times New Roman"/>
                <w:iCs/>
                <w:color w:val="000000"/>
                <w:sz w:val="24"/>
                <w:szCs w:val="24"/>
                <w:lang w:eastAsia="lv-LV"/>
              </w:rPr>
              <w:t>Projekts šo jomu neskar.</w:t>
            </w:r>
          </w:p>
        </w:tc>
      </w:tr>
    </w:tbl>
    <w:p w14:paraId="503AD60F" w14:textId="77777777" w:rsidR="006901A9" w:rsidRDefault="006901A9"/>
    <w:tbl>
      <w:tblPr>
        <w:tblW w:w="8855" w:type="dxa"/>
        <w:tblCellSpacing w:w="15" w:type="dxa"/>
        <w:tblInd w:w="13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67"/>
        <w:gridCol w:w="2399"/>
        <w:gridCol w:w="5889"/>
      </w:tblGrid>
      <w:tr w:rsidR="00063FB4" w:rsidRPr="002F501A" w14:paraId="31C85B0C" w14:textId="77777777" w:rsidTr="006C30C6">
        <w:trPr>
          <w:tblCellSpacing w:w="15" w:type="dxa"/>
        </w:trPr>
        <w:tc>
          <w:tcPr>
            <w:tcW w:w="8795" w:type="dxa"/>
            <w:gridSpan w:val="3"/>
            <w:tcBorders>
              <w:top w:val="single" w:sz="4" w:space="0" w:color="auto"/>
              <w:left w:val="single" w:sz="4" w:space="0" w:color="auto"/>
              <w:bottom w:val="single" w:sz="4" w:space="0" w:color="auto"/>
              <w:right w:val="single" w:sz="4" w:space="0" w:color="auto"/>
            </w:tcBorders>
            <w:vAlign w:val="center"/>
            <w:hideMark/>
          </w:tcPr>
          <w:p w14:paraId="1E1F4C8C" w14:textId="77777777" w:rsidR="00063FB4" w:rsidRPr="002F501A" w:rsidRDefault="00063FB4" w:rsidP="000F21C1">
            <w:pPr>
              <w:spacing w:after="0" w:line="240" w:lineRule="auto"/>
              <w:ind w:left="-39"/>
              <w:jc w:val="center"/>
              <w:rPr>
                <w:rFonts w:ascii="Times New Roman" w:eastAsia="Times New Roman" w:hAnsi="Times New Roman" w:cs="Times New Roman"/>
                <w:b/>
                <w:bCs/>
                <w:iCs/>
                <w:sz w:val="24"/>
                <w:szCs w:val="24"/>
                <w:lang w:eastAsia="lv-LV"/>
              </w:rPr>
            </w:pPr>
            <w:r w:rsidRPr="002F501A">
              <w:rPr>
                <w:rFonts w:ascii="Times New Roman" w:eastAsia="Times New Roman" w:hAnsi="Times New Roman" w:cs="Times New Roman"/>
                <w:b/>
                <w:bCs/>
                <w:iCs/>
                <w:sz w:val="24"/>
                <w:szCs w:val="24"/>
                <w:lang w:eastAsia="lv-LV"/>
              </w:rPr>
              <w:t>VI. Sabiedrības līdzdalība un komunikācijas aktivitātes</w:t>
            </w:r>
          </w:p>
        </w:tc>
      </w:tr>
      <w:tr w:rsidR="0037287F" w:rsidRPr="002F501A" w14:paraId="77EB16B3" w14:textId="77777777" w:rsidTr="006C30C6">
        <w:trPr>
          <w:tblCellSpacing w:w="15" w:type="dxa"/>
        </w:trPr>
        <w:tc>
          <w:tcPr>
            <w:tcW w:w="522" w:type="dxa"/>
            <w:tcBorders>
              <w:top w:val="single" w:sz="4" w:space="0" w:color="auto"/>
              <w:left w:val="single" w:sz="4" w:space="0" w:color="auto"/>
              <w:bottom w:val="single" w:sz="4" w:space="0" w:color="auto"/>
              <w:right w:val="single" w:sz="4" w:space="0" w:color="auto"/>
            </w:tcBorders>
            <w:hideMark/>
          </w:tcPr>
          <w:p w14:paraId="6E599A12" w14:textId="77777777" w:rsidR="00063FB4" w:rsidRPr="002F501A" w:rsidRDefault="00063FB4" w:rsidP="000F21C1">
            <w:pPr>
              <w:spacing w:after="0" w:line="240" w:lineRule="auto"/>
              <w:ind w:left="-39"/>
              <w:rPr>
                <w:rFonts w:ascii="Times New Roman" w:eastAsia="Times New Roman" w:hAnsi="Times New Roman" w:cs="Times New Roman"/>
                <w:iCs/>
                <w:sz w:val="24"/>
                <w:szCs w:val="24"/>
                <w:lang w:eastAsia="lv-LV"/>
              </w:rPr>
            </w:pPr>
            <w:r w:rsidRPr="002F501A">
              <w:rPr>
                <w:rFonts w:ascii="Times New Roman" w:eastAsia="Times New Roman" w:hAnsi="Times New Roman" w:cs="Times New Roman"/>
                <w:iCs/>
                <w:sz w:val="24"/>
                <w:szCs w:val="24"/>
                <w:lang w:eastAsia="lv-LV"/>
              </w:rPr>
              <w:t>1.</w:t>
            </w:r>
          </w:p>
        </w:tc>
        <w:tc>
          <w:tcPr>
            <w:tcW w:w="2369" w:type="dxa"/>
            <w:tcBorders>
              <w:top w:val="single" w:sz="4" w:space="0" w:color="auto"/>
              <w:left w:val="single" w:sz="4" w:space="0" w:color="auto"/>
              <w:bottom w:val="single" w:sz="4" w:space="0" w:color="auto"/>
              <w:right w:val="single" w:sz="4" w:space="0" w:color="auto"/>
            </w:tcBorders>
            <w:hideMark/>
          </w:tcPr>
          <w:p w14:paraId="7E78A603" w14:textId="77777777" w:rsidR="00063FB4" w:rsidRPr="002F501A" w:rsidRDefault="00063FB4" w:rsidP="000F21C1">
            <w:pPr>
              <w:spacing w:after="0" w:line="240" w:lineRule="auto"/>
              <w:ind w:left="-39"/>
              <w:rPr>
                <w:rFonts w:ascii="Times New Roman" w:eastAsia="Times New Roman" w:hAnsi="Times New Roman" w:cs="Times New Roman"/>
                <w:iCs/>
                <w:sz w:val="24"/>
                <w:szCs w:val="24"/>
                <w:lang w:eastAsia="lv-LV"/>
              </w:rPr>
            </w:pPr>
            <w:r w:rsidRPr="002F501A">
              <w:rPr>
                <w:rFonts w:ascii="Times New Roman" w:eastAsia="Times New Roman" w:hAnsi="Times New Roman" w:cs="Times New Roman"/>
                <w:iCs/>
                <w:sz w:val="24"/>
                <w:szCs w:val="24"/>
                <w:lang w:eastAsia="lv-LV"/>
              </w:rPr>
              <w:t>Plānotās sabiedrības līdzdalības un komunikācijas aktivitātes saistībā ar projektu</w:t>
            </w:r>
          </w:p>
        </w:tc>
        <w:tc>
          <w:tcPr>
            <w:tcW w:w="5844" w:type="dxa"/>
            <w:tcBorders>
              <w:top w:val="single" w:sz="4" w:space="0" w:color="auto"/>
              <w:left w:val="single" w:sz="4" w:space="0" w:color="auto"/>
              <w:bottom w:val="single" w:sz="4" w:space="0" w:color="auto"/>
              <w:right w:val="single" w:sz="4" w:space="0" w:color="auto"/>
            </w:tcBorders>
            <w:hideMark/>
          </w:tcPr>
          <w:p w14:paraId="7585BC7E" w14:textId="77777777" w:rsidR="00063FB4" w:rsidRPr="002F501A" w:rsidRDefault="00063FB4" w:rsidP="000F21C1">
            <w:pPr>
              <w:spacing w:after="0" w:line="240" w:lineRule="auto"/>
              <w:ind w:left="-39"/>
              <w:jc w:val="both"/>
              <w:rPr>
                <w:rFonts w:ascii="Times New Roman" w:hAnsi="Times New Roman" w:cs="Times New Roman"/>
                <w:sz w:val="24"/>
                <w:szCs w:val="24"/>
              </w:rPr>
            </w:pPr>
            <w:r w:rsidRPr="002F501A">
              <w:rPr>
                <w:rFonts w:ascii="Times New Roman" w:hAnsi="Times New Roman" w:cs="Times New Roman"/>
                <w:sz w:val="24"/>
                <w:szCs w:val="24"/>
              </w:rPr>
              <w:t>Informācija par projekta izstrādi ir publicēta Finanšu ministrijas tīmekļvietnē sadaļā “Sabiedrības līdzdalība” – “Tiesību aktu projekti” – “Publisko iepirkumu politika”, līdz ar to sabiedrības pārstāvji var līdzdarboties projekta izstrādē, rakstveidā sniedzot viedokļus par projektu.</w:t>
            </w:r>
          </w:p>
          <w:p w14:paraId="269D3446" w14:textId="77777777" w:rsidR="00063FB4" w:rsidRPr="002F501A" w:rsidRDefault="00063FB4" w:rsidP="000F21C1">
            <w:pPr>
              <w:spacing w:after="0" w:line="240" w:lineRule="auto"/>
              <w:ind w:left="-39"/>
              <w:jc w:val="both"/>
              <w:rPr>
                <w:rFonts w:ascii="Times New Roman" w:eastAsia="Times New Roman" w:hAnsi="Times New Roman" w:cs="Times New Roman"/>
                <w:iCs/>
                <w:sz w:val="24"/>
                <w:szCs w:val="24"/>
                <w:lang w:eastAsia="lv-LV"/>
              </w:rPr>
            </w:pPr>
            <w:r w:rsidRPr="002F501A">
              <w:rPr>
                <w:rFonts w:ascii="Times New Roman" w:hAnsi="Times New Roman" w:cs="Times New Roman"/>
                <w:sz w:val="24"/>
                <w:szCs w:val="24"/>
              </w:rPr>
              <w:t>Kā arī likumprojekts pēc tā izsludināšanas Valsts sekretāru sanāksmē ir publiski pieejams Ministru kabineta tīmekļvietnes sadaļā “Tiesību aktu projekti”.</w:t>
            </w:r>
          </w:p>
        </w:tc>
      </w:tr>
      <w:tr w:rsidR="0037287F" w:rsidRPr="002F501A" w14:paraId="733795F1" w14:textId="77777777" w:rsidTr="006C30C6">
        <w:trPr>
          <w:tblCellSpacing w:w="15" w:type="dxa"/>
        </w:trPr>
        <w:tc>
          <w:tcPr>
            <w:tcW w:w="522" w:type="dxa"/>
            <w:tcBorders>
              <w:top w:val="single" w:sz="4" w:space="0" w:color="auto"/>
              <w:left w:val="single" w:sz="4" w:space="0" w:color="auto"/>
              <w:bottom w:val="single" w:sz="4" w:space="0" w:color="auto"/>
              <w:right w:val="single" w:sz="4" w:space="0" w:color="auto"/>
            </w:tcBorders>
            <w:hideMark/>
          </w:tcPr>
          <w:p w14:paraId="10D2D6DA" w14:textId="77777777" w:rsidR="00063FB4" w:rsidRPr="002F501A" w:rsidRDefault="00063FB4" w:rsidP="000F21C1">
            <w:pPr>
              <w:spacing w:after="0" w:line="240" w:lineRule="auto"/>
              <w:ind w:left="-39"/>
              <w:rPr>
                <w:rFonts w:ascii="Times New Roman" w:eastAsia="Times New Roman" w:hAnsi="Times New Roman" w:cs="Times New Roman"/>
                <w:iCs/>
                <w:sz w:val="24"/>
                <w:szCs w:val="24"/>
                <w:lang w:eastAsia="lv-LV"/>
              </w:rPr>
            </w:pPr>
            <w:r w:rsidRPr="002F501A">
              <w:rPr>
                <w:rFonts w:ascii="Times New Roman" w:eastAsia="Times New Roman" w:hAnsi="Times New Roman" w:cs="Times New Roman"/>
                <w:iCs/>
                <w:sz w:val="24"/>
                <w:szCs w:val="24"/>
                <w:lang w:eastAsia="lv-LV"/>
              </w:rPr>
              <w:t>2.</w:t>
            </w:r>
          </w:p>
        </w:tc>
        <w:tc>
          <w:tcPr>
            <w:tcW w:w="2369" w:type="dxa"/>
            <w:tcBorders>
              <w:top w:val="single" w:sz="4" w:space="0" w:color="auto"/>
              <w:left w:val="single" w:sz="4" w:space="0" w:color="auto"/>
              <w:bottom w:val="single" w:sz="4" w:space="0" w:color="auto"/>
              <w:right w:val="single" w:sz="4" w:space="0" w:color="auto"/>
            </w:tcBorders>
            <w:hideMark/>
          </w:tcPr>
          <w:p w14:paraId="03892C8F" w14:textId="77777777" w:rsidR="00063FB4" w:rsidRPr="002F501A" w:rsidRDefault="00063FB4" w:rsidP="000F21C1">
            <w:pPr>
              <w:spacing w:after="0" w:line="240" w:lineRule="auto"/>
              <w:ind w:left="-39"/>
              <w:rPr>
                <w:rFonts w:ascii="Times New Roman" w:eastAsia="Times New Roman" w:hAnsi="Times New Roman" w:cs="Times New Roman"/>
                <w:iCs/>
                <w:sz w:val="24"/>
                <w:szCs w:val="24"/>
                <w:lang w:eastAsia="lv-LV"/>
              </w:rPr>
            </w:pPr>
            <w:r w:rsidRPr="002F501A">
              <w:rPr>
                <w:rFonts w:ascii="Times New Roman" w:eastAsia="Times New Roman" w:hAnsi="Times New Roman" w:cs="Times New Roman"/>
                <w:iCs/>
                <w:sz w:val="24"/>
                <w:szCs w:val="24"/>
                <w:lang w:eastAsia="lv-LV"/>
              </w:rPr>
              <w:t>Sabiedrības līdzdalība projekta izstrādē</w:t>
            </w:r>
          </w:p>
        </w:tc>
        <w:tc>
          <w:tcPr>
            <w:tcW w:w="5844" w:type="dxa"/>
            <w:tcBorders>
              <w:top w:val="single" w:sz="4" w:space="0" w:color="auto"/>
              <w:left w:val="single" w:sz="4" w:space="0" w:color="auto"/>
              <w:bottom w:val="single" w:sz="4" w:space="0" w:color="auto"/>
              <w:right w:val="single" w:sz="4" w:space="0" w:color="auto"/>
            </w:tcBorders>
            <w:hideMark/>
          </w:tcPr>
          <w:p w14:paraId="407F28BD" w14:textId="77777777" w:rsidR="00063FB4" w:rsidRPr="002F501A" w:rsidRDefault="00063FB4" w:rsidP="000F21C1">
            <w:pPr>
              <w:spacing w:after="0" w:line="240" w:lineRule="auto"/>
              <w:ind w:left="-39"/>
              <w:jc w:val="both"/>
              <w:rPr>
                <w:rFonts w:ascii="Times New Roman" w:eastAsia="Times New Roman" w:hAnsi="Times New Roman" w:cs="Times New Roman"/>
                <w:iCs/>
                <w:sz w:val="24"/>
                <w:szCs w:val="24"/>
                <w:lang w:eastAsia="lv-LV"/>
              </w:rPr>
            </w:pPr>
            <w:r w:rsidRPr="002F501A">
              <w:rPr>
                <w:rFonts w:ascii="Times New Roman" w:eastAsia="Times New Roman" w:hAnsi="Times New Roman" w:cs="Times New Roman"/>
                <w:iCs/>
                <w:sz w:val="24"/>
                <w:szCs w:val="24"/>
                <w:lang w:eastAsia="lv-LV"/>
              </w:rPr>
              <w:t>Sabiedrības pārstāvji varēja līdzdarboties likumprojekta izstrādē, rakstveidā sniedzot viedokļus par likumprojektu.</w:t>
            </w:r>
          </w:p>
          <w:p w14:paraId="694ABCBD" w14:textId="77777777" w:rsidR="00063FB4" w:rsidRPr="002F501A" w:rsidRDefault="00063FB4" w:rsidP="000F21C1">
            <w:pPr>
              <w:spacing w:after="0" w:line="240" w:lineRule="auto"/>
              <w:ind w:left="-39"/>
              <w:jc w:val="both"/>
              <w:rPr>
                <w:rFonts w:ascii="Times New Roman" w:eastAsia="Times New Roman" w:hAnsi="Times New Roman" w:cs="Times New Roman"/>
                <w:sz w:val="24"/>
                <w:szCs w:val="24"/>
                <w:highlight w:val="yellow"/>
                <w:lang w:eastAsia="lv-LV"/>
              </w:rPr>
            </w:pPr>
            <w:r w:rsidRPr="002F501A">
              <w:rPr>
                <w:rFonts w:ascii="Times New Roman" w:eastAsia="Times New Roman" w:hAnsi="Times New Roman" w:cs="Times New Roman"/>
                <w:sz w:val="24"/>
                <w:szCs w:val="24"/>
                <w:lang w:eastAsia="lv-LV"/>
              </w:rPr>
              <w:t xml:space="preserve">Sabiedrības līdzdalība tiks veikta ar nevalstisko organizāciju starpniecību </w:t>
            </w:r>
            <w:r w:rsidRPr="002F501A">
              <w:rPr>
                <w:rFonts w:ascii="Times New Roman" w:hAnsi="Times New Roman" w:cs="Times New Roman"/>
                <w:sz w:val="24"/>
                <w:szCs w:val="24"/>
              </w:rPr>
              <w:t xml:space="preserve">projekta saskaņošanas </w:t>
            </w:r>
            <w:r w:rsidRPr="002F501A">
              <w:rPr>
                <w:rFonts w:ascii="Times New Roman" w:eastAsia="Times New Roman" w:hAnsi="Times New Roman" w:cs="Times New Roman"/>
                <w:sz w:val="24"/>
                <w:szCs w:val="24"/>
                <w:lang w:eastAsia="lv-LV"/>
              </w:rPr>
              <w:t>procesā.</w:t>
            </w:r>
          </w:p>
        </w:tc>
      </w:tr>
      <w:tr w:rsidR="0037287F" w:rsidRPr="002F501A" w14:paraId="6D4A3940" w14:textId="77777777" w:rsidTr="006C30C6">
        <w:trPr>
          <w:tblCellSpacing w:w="15" w:type="dxa"/>
        </w:trPr>
        <w:tc>
          <w:tcPr>
            <w:tcW w:w="522" w:type="dxa"/>
            <w:tcBorders>
              <w:top w:val="single" w:sz="4" w:space="0" w:color="auto"/>
              <w:left w:val="single" w:sz="4" w:space="0" w:color="auto"/>
              <w:bottom w:val="single" w:sz="4" w:space="0" w:color="auto"/>
              <w:right w:val="single" w:sz="4" w:space="0" w:color="auto"/>
            </w:tcBorders>
            <w:hideMark/>
          </w:tcPr>
          <w:p w14:paraId="36804559" w14:textId="77777777" w:rsidR="00063FB4" w:rsidRPr="002F501A" w:rsidRDefault="00063FB4" w:rsidP="000F21C1">
            <w:pPr>
              <w:spacing w:after="0" w:line="240" w:lineRule="auto"/>
              <w:ind w:left="-39"/>
              <w:rPr>
                <w:rFonts w:ascii="Times New Roman" w:eastAsia="Times New Roman" w:hAnsi="Times New Roman" w:cs="Times New Roman"/>
                <w:iCs/>
                <w:sz w:val="24"/>
                <w:szCs w:val="24"/>
                <w:lang w:eastAsia="lv-LV"/>
              </w:rPr>
            </w:pPr>
            <w:r w:rsidRPr="002F501A">
              <w:rPr>
                <w:rFonts w:ascii="Times New Roman" w:eastAsia="Times New Roman" w:hAnsi="Times New Roman" w:cs="Times New Roman"/>
                <w:iCs/>
                <w:sz w:val="24"/>
                <w:szCs w:val="24"/>
                <w:lang w:eastAsia="lv-LV"/>
              </w:rPr>
              <w:t>3.</w:t>
            </w:r>
          </w:p>
        </w:tc>
        <w:tc>
          <w:tcPr>
            <w:tcW w:w="2369" w:type="dxa"/>
            <w:tcBorders>
              <w:top w:val="single" w:sz="4" w:space="0" w:color="auto"/>
              <w:left w:val="single" w:sz="4" w:space="0" w:color="auto"/>
              <w:bottom w:val="single" w:sz="4" w:space="0" w:color="auto"/>
              <w:right w:val="single" w:sz="4" w:space="0" w:color="auto"/>
            </w:tcBorders>
            <w:hideMark/>
          </w:tcPr>
          <w:p w14:paraId="71F1387A" w14:textId="77777777" w:rsidR="00063FB4" w:rsidRPr="002F501A" w:rsidRDefault="00063FB4" w:rsidP="000F21C1">
            <w:pPr>
              <w:spacing w:after="0" w:line="240" w:lineRule="auto"/>
              <w:ind w:left="-39"/>
              <w:rPr>
                <w:rFonts w:ascii="Times New Roman" w:eastAsia="Times New Roman" w:hAnsi="Times New Roman" w:cs="Times New Roman"/>
                <w:iCs/>
                <w:sz w:val="24"/>
                <w:szCs w:val="24"/>
                <w:lang w:eastAsia="lv-LV"/>
              </w:rPr>
            </w:pPr>
            <w:r w:rsidRPr="002F501A">
              <w:rPr>
                <w:rFonts w:ascii="Times New Roman" w:eastAsia="Times New Roman" w:hAnsi="Times New Roman" w:cs="Times New Roman"/>
                <w:iCs/>
                <w:sz w:val="24"/>
                <w:szCs w:val="24"/>
                <w:lang w:eastAsia="lv-LV"/>
              </w:rPr>
              <w:t>Sabiedrības līdzdalības rezultāti</w:t>
            </w:r>
          </w:p>
        </w:tc>
        <w:tc>
          <w:tcPr>
            <w:tcW w:w="5844" w:type="dxa"/>
            <w:tcBorders>
              <w:top w:val="single" w:sz="4" w:space="0" w:color="auto"/>
              <w:left w:val="single" w:sz="4" w:space="0" w:color="auto"/>
              <w:bottom w:val="single" w:sz="4" w:space="0" w:color="auto"/>
              <w:right w:val="single" w:sz="4" w:space="0" w:color="auto"/>
            </w:tcBorders>
            <w:hideMark/>
          </w:tcPr>
          <w:p w14:paraId="4E1095A8" w14:textId="77777777" w:rsidR="00063FB4" w:rsidRPr="002F501A" w:rsidRDefault="00063FB4" w:rsidP="000F21C1">
            <w:pPr>
              <w:spacing w:after="0" w:line="240" w:lineRule="auto"/>
              <w:ind w:left="-39"/>
              <w:rPr>
                <w:rFonts w:ascii="Times New Roman" w:eastAsia="Times New Roman" w:hAnsi="Times New Roman" w:cs="Times New Roman"/>
                <w:iCs/>
                <w:sz w:val="24"/>
                <w:szCs w:val="24"/>
                <w:highlight w:val="yellow"/>
                <w:lang w:eastAsia="lv-LV"/>
              </w:rPr>
            </w:pPr>
            <w:r w:rsidRPr="002F501A">
              <w:rPr>
                <w:rFonts w:ascii="Times New Roman" w:eastAsia="Times New Roman" w:hAnsi="Times New Roman" w:cs="Times New Roman"/>
                <w:iCs/>
                <w:sz w:val="24"/>
                <w:szCs w:val="24"/>
                <w:lang w:eastAsia="lv-LV"/>
              </w:rPr>
              <w:t>Sabiedrības pārstāvju iebildumi un priekšlikumi nav saņemti.</w:t>
            </w:r>
          </w:p>
        </w:tc>
      </w:tr>
      <w:tr w:rsidR="0037287F" w:rsidRPr="002F501A" w14:paraId="6199964B" w14:textId="77777777" w:rsidTr="006C30C6">
        <w:trPr>
          <w:tblCellSpacing w:w="15" w:type="dxa"/>
        </w:trPr>
        <w:tc>
          <w:tcPr>
            <w:tcW w:w="522" w:type="dxa"/>
            <w:tcBorders>
              <w:top w:val="single" w:sz="4" w:space="0" w:color="auto"/>
              <w:left w:val="single" w:sz="4" w:space="0" w:color="auto"/>
              <w:bottom w:val="single" w:sz="4" w:space="0" w:color="auto"/>
              <w:right w:val="single" w:sz="4" w:space="0" w:color="auto"/>
            </w:tcBorders>
            <w:hideMark/>
          </w:tcPr>
          <w:p w14:paraId="538349AE" w14:textId="77777777" w:rsidR="00063FB4" w:rsidRPr="002F501A" w:rsidRDefault="00063FB4" w:rsidP="000F21C1">
            <w:pPr>
              <w:spacing w:after="0" w:line="240" w:lineRule="auto"/>
              <w:ind w:left="-39"/>
              <w:rPr>
                <w:rFonts w:ascii="Times New Roman" w:eastAsia="Times New Roman" w:hAnsi="Times New Roman" w:cs="Times New Roman"/>
                <w:iCs/>
                <w:sz w:val="24"/>
                <w:szCs w:val="24"/>
                <w:lang w:eastAsia="lv-LV"/>
              </w:rPr>
            </w:pPr>
            <w:r w:rsidRPr="002F501A">
              <w:rPr>
                <w:rFonts w:ascii="Times New Roman" w:eastAsia="Times New Roman" w:hAnsi="Times New Roman" w:cs="Times New Roman"/>
                <w:iCs/>
                <w:sz w:val="24"/>
                <w:szCs w:val="24"/>
                <w:lang w:eastAsia="lv-LV"/>
              </w:rPr>
              <w:t>4.</w:t>
            </w:r>
          </w:p>
        </w:tc>
        <w:tc>
          <w:tcPr>
            <w:tcW w:w="2369" w:type="dxa"/>
            <w:tcBorders>
              <w:top w:val="single" w:sz="4" w:space="0" w:color="auto"/>
              <w:left w:val="single" w:sz="4" w:space="0" w:color="auto"/>
              <w:bottom w:val="single" w:sz="4" w:space="0" w:color="auto"/>
              <w:right w:val="single" w:sz="4" w:space="0" w:color="auto"/>
            </w:tcBorders>
            <w:hideMark/>
          </w:tcPr>
          <w:p w14:paraId="6EAE74BF" w14:textId="77777777" w:rsidR="00063FB4" w:rsidRPr="002F501A" w:rsidRDefault="00063FB4" w:rsidP="000F21C1">
            <w:pPr>
              <w:spacing w:after="0" w:line="240" w:lineRule="auto"/>
              <w:ind w:left="-39"/>
              <w:rPr>
                <w:rFonts w:ascii="Times New Roman" w:eastAsia="Times New Roman" w:hAnsi="Times New Roman" w:cs="Times New Roman"/>
                <w:iCs/>
                <w:sz w:val="24"/>
                <w:szCs w:val="24"/>
                <w:lang w:eastAsia="lv-LV"/>
              </w:rPr>
            </w:pPr>
            <w:r w:rsidRPr="002F501A">
              <w:rPr>
                <w:rFonts w:ascii="Times New Roman" w:eastAsia="Times New Roman" w:hAnsi="Times New Roman" w:cs="Times New Roman"/>
                <w:iCs/>
                <w:sz w:val="24"/>
                <w:szCs w:val="24"/>
                <w:lang w:eastAsia="lv-LV"/>
              </w:rPr>
              <w:t>Cita informācija</w:t>
            </w:r>
          </w:p>
        </w:tc>
        <w:tc>
          <w:tcPr>
            <w:tcW w:w="5844" w:type="dxa"/>
            <w:tcBorders>
              <w:top w:val="single" w:sz="4" w:space="0" w:color="auto"/>
              <w:left w:val="single" w:sz="4" w:space="0" w:color="auto"/>
              <w:bottom w:val="single" w:sz="4" w:space="0" w:color="auto"/>
              <w:right w:val="single" w:sz="4" w:space="0" w:color="auto"/>
            </w:tcBorders>
            <w:hideMark/>
          </w:tcPr>
          <w:p w14:paraId="35C1A9BD" w14:textId="77777777" w:rsidR="00063FB4" w:rsidRPr="002F501A" w:rsidRDefault="00063FB4" w:rsidP="000F21C1">
            <w:pPr>
              <w:spacing w:after="0" w:line="240" w:lineRule="auto"/>
              <w:ind w:left="-39"/>
              <w:rPr>
                <w:rFonts w:ascii="Times New Roman" w:eastAsia="Times New Roman" w:hAnsi="Times New Roman" w:cs="Times New Roman"/>
                <w:iCs/>
                <w:sz w:val="24"/>
                <w:szCs w:val="24"/>
                <w:lang w:eastAsia="lv-LV"/>
              </w:rPr>
            </w:pPr>
            <w:r w:rsidRPr="002F501A">
              <w:rPr>
                <w:rFonts w:ascii="Times New Roman" w:eastAsia="Times New Roman" w:hAnsi="Times New Roman" w:cs="Times New Roman"/>
                <w:iCs/>
                <w:sz w:val="24"/>
                <w:szCs w:val="24"/>
                <w:lang w:eastAsia="lv-LV"/>
              </w:rPr>
              <w:t>Nav</w:t>
            </w:r>
          </w:p>
        </w:tc>
      </w:tr>
    </w:tbl>
    <w:p w14:paraId="48EA7FD6" w14:textId="77777777" w:rsidR="00B961B6" w:rsidRDefault="00B961B6"/>
    <w:tbl>
      <w:tblPr>
        <w:tblW w:w="8855" w:type="dxa"/>
        <w:tblCellSpacing w:w="15" w:type="dxa"/>
        <w:tblInd w:w="13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67"/>
        <w:gridCol w:w="3254"/>
        <w:gridCol w:w="5034"/>
      </w:tblGrid>
      <w:tr w:rsidR="00063FB4" w:rsidRPr="002F501A" w14:paraId="77EDC360" w14:textId="77777777" w:rsidTr="006C30C6">
        <w:trPr>
          <w:tblCellSpacing w:w="15" w:type="dxa"/>
        </w:trPr>
        <w:tc>
          <w:tcPr>
            <w:tcW w:w="8795" w:type="dxa"/>
            <w:gridSpan w:val="3"/>
            <w:tcBorders>
              <w:top w:val="single" w:sz="4" w:space="0" w:color="auto"/>
              <w:left w:val="single" w:sz="4" w:space="0" w:color="auto"/>
              <w:bottom w:val="single" w:sz="4" w:space="0" w:color="auto"/>
              <w:right w:val="single" w:sz="4" w:space="0" w:color="auto"/>
            </w:tcBorders>
            <w:vAlign w:val="center"/>
            <w:hideMark/>
          </w:tcPr>
          <w:p w14:paraId="5C27A4E5" w14:textId="77777777" w:rsidR="00063FB4" w:rsidRPr="002F501A" w:rsidRDefault="00063FB4" w:rsidP="000F21C1">
            <w:pPr>
              <w:spacing w:after="0" w:line="240" w:lineRule="auto"/>
              <w:ind w:left="-39"/>
              <w:jc w:val="center"/>
              <w:rPr>
                <w:rFonts w:ascii="Times New Roman" w:eastAsia="Times New Roman" w:hAnsi="Times New Roman" w:cs="Times New Roman"/>
                <w:b/>
                <w:bCs/>
                <w:iCs/>
                <w:sz w:val="24"/>
                <w:szCs w:val="24"/>
                <w:lang w:eastAsia="lv-LV"/>
              </w:rPr>
            </w:pPr>
            <w:r w:rsidRPr="002F501A">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37287F" w:rsidRPr="002F501A" w14:paraId="56BD2780" w14:textId="77777777" w:rsidTr="006C30C6">
        <w:trPr>
          <w:tblCellSpacing w:w="15" w:type="dxa"/>
        </w:trPr>
        <w:tc>
          <w:tcPr>
            <w:tcW w:w="522" w:type="dxa"/>
            <w:tcBorders>
              <w:top w:val="single" w:sz="4" w:space="0" w:color="auto"/>
              <w:left w:val="single" w:sz="4" w:space="0" w:color="auto"/>
              <w:bottom w:val="single" w:sz="4" w:space="0" w:color="auto"/>
              <w:right w:val="single" w:sz="4" w:space="0" w:color="auto"/>
            </w:tcBorders>
            <w:hideMark/>
          </w:tcPr>
          <w:p w14:paraId="776D2013" w14:textId="77777777" w:rsidR="00063FB4" w:rsidRPr="002F501A" w:rsidRDefault="00063FB4" w:rsidP="000F21C1">
            <w:pPr>
              <w:spacing w:after="0" w:line="240" w:lineRule="auto"/>
              <w:ind w:left="-39"/>
              <w:rPr>
                <w:rFonts w:ascii="Times New Roman" w:eastAsia="Times New Roman" w:hAnsi="Times New Roman" w:cs="Times New Roman"/>
                <w:iCs/>
                <w:sz w:val="24"/>
                <w:szCs w:val="24"/>
                <w:lang w:eastAsia="lv-LV"/>
              </w:rPr>
            </w:pPr>
            <w:r w:rsidRPr="002F501A">
              <w:rPr>
                <w:rFonts w:ascii="Times New Roman" w:eastAsia="Times New Roman" w:hAnsi="Times New Roman" w:cs="Times New Roman"/>
                <w:iCs/>
                <w:sz w:val="24"/>
                <w:szCs w:val="24"/>
                <w:lang w:eastAsia="lv-LV"/>
              </w:rPr>
              <w:t>1.</w:t>
            </w:r>
          </w:p>
        </w:tc>
        <w:tc>
          <w:tcPr>
            <w:tcW w:w="3224" w:type="dxa"/>
            <w:tcBorders>
              <w:top w:val="single" w:sz="4" w:space="0" w:color="auto"/>
              <w:left w:val="single" w:sz="4" w:space="0" w:color="auto"/>
              <w:bottom w:val="single" w:sz="4" w:space="0" w:color="auto"/>
              <w:right w:val="single" w:sz="4" w:space="0" w:color="auto"/>
            </w:tcBorders>
            <w:hideMark/>
          </w:tcPr>
          <w:p w14:paraId="30746FD1" w14:textId="77777777" w:rsidR="00063FB4" w:rsidRPr="002F501A" w:rsidRDefault="00063FB4" w:rsidP="000F21C1">
            <w:pPr>
              <w:spacing w:after="0" w:line="240" w:lineRule="auto"/>
              <w:ind w:left="-39"/>
              <w:rPr>
                <w:rFonts w:ascii="Times New Roman" w:eastAsia="Times New Roman" w:hAnsi="Times New Roman" w:cs="Times New Roman"/>
                <w:iCs/>
                <w:sz w:val="24"/>
                <w:szCs w:val="24"/>
                <w:lang w:eastAsia="lv-LV"/>
              </w:rPr>
            </w:pPr>
            <w:r w:rsidRPr="002F501A">
              <w:rPr>
                <w:rFonts w:ascii="Times New Roman" w:eastAsia="Times New Roman" w:hAnsi="Times New Roman" w:cs="Times New Roman"/>
                <w:iCs/>
                <w:sz w:val="24"/>
                <w:szCs w:val="24"/>
                <w:lang w:eastAsia="lv-LV"/>
              </w:rPr>
              <w:t>Projekta izpildē iesaistītās institūcijas</w:t>
            </w:r>
          </w:p>
        </w:tc>
        <w:tc>
          <w:tcPr>
            <w:tcW w:w="4989" w:type="dxa"/>
            <w:tcBorders>
              <w:top w:val="single" w:sz="4" w:space="0" w:color="auto"/>
              <w:left w:val="single" w:sz="4" w:space="0" w:color="auto"/>
              <w:bottom w:val="single" w:sz="4" w:space="0" w:color="auto"/>
              <w:right w:val="single" w:sz="4" w:space="0" w:color="auto"/>
            </w:tcBorders>
            <w:hideMark/>
          </w:tcPr>
          <w:p w14:paraId="7DF26297" w14:textId="4B6B470D" w:rsidR="00063FB4" w:rsidRPr="002F501A" w:rsidRDefault="00063FB4" w:rsidP="000F21C1">
            <w:pPr>
              <w:spacing w:after="0" w:line="240" w:lineRule="auto"/>
              <w:ind w:left="-39"/>
              <w:jc w:val="both"/>
              <w:rPr>
                <w:rFonts w:ascii="Times New Roman" w:eastAsia="Times New Roman" w:hAnsi="Times New Roman" w:cs="Times New Roman"/>
                <w:iCs/>
                <w:sz w:val="24"/>
                <w:szCs w:val="24"/>
                <w:lang w:eastAsia="lv-LV"/>
              </w:rPr>
            </w:pPr>
            <w:r w:rsidRPr="002F501A">
              <w:rPr>
                <w:rFonts w:ascii="Times New Roman" w:eastAsia="Times New Roman" w:hAnsi="Times New Roman" w:cs="Times New Roman"/>
                <w:iCs/>
                <w:sz w:val="24"/>
                <w:szCs w:val="24"/>
                <w:lang w:eastAsia="lv-LV"/>
              </w:rPr>
              <w:t xml:space="preserve">Iepirkumu uzraudzības birojs, </w:t>
            </w:r>
            <w:r w:rsidR="00DB5FB6" w:rsidRPr="002F501A">
              <w:rPr>
                <w:rFonts w:ascii="Times New Roman" w:eastAsia="Times New Roman" w:hAnsi="Times New Roman" w:cs="Times New Roman"/>
                <w:iCs/>
                <w:sz w:val="24"/>
                <w:szCs w:val="24"/>
                <w:lang w:eastAsia="lv-LV"/>
              </w:rPr>
              <w:t>Valsts ieņēmumu dienests</w:t>
            </w:r>
            <w:r w:rsidR="00285698">
              <w:rPr>
                <w:rFonts w:ascii="Times New Roman" w:eastAsia="Times New Roman" w:hAnsi="Times New Roman" w:cs="Times New Roman"/>
                <w:iCs/>
                <w:sz w:val="24"/>
                <w:szCs w:val="24"/>
                <w:lang w:eastAsia="lv-LV"/>
              </w:rPr>
              <w:t>.</w:t>
            </w:r>
          </w:p>
        </w:tc>
      </w:tr>
      <w:tr w:rsidR="0037287F" w:rsidRPr="002F501A" w14:paraId="29919C0B" w14:textId="77777777" w:rsidTr="006C30C6">
        <w:trPr>
          <w:tblCellSpacing w:w="15" w:type="dxa"/>
        </w:trPr>
        <w:tc>
          <w:tcPr>
            <w:tcW w:w="522" w:type="dxa"/>
            <w:tcBorders>
              <w:top w:val="single" w:sz="4" w:space="0" w:color="auto"/>
              <w:left w:val="single" w:sz="4" w:space="0" w:color="auto"/>
              <w:bottom w:val="single" w:sz="4" w:space="0" w:color="auto"/>
              <w:right w:val="single" w:sz="4" w:space="0" w:color="auto"/>
            </w:tcBorders>
            <w:hideMark/>
          </w:tcPr>
          <w:p w14:paraId="31A14207" w14:textId="77777777" w:rsidR="00063FB4" w:rsidRPr="002F501A" w:rsidRDefault="00063FB4" w:rsidP="000F21C1">
            <w:pPr>
              <w:spacing w:after="0" w:line="240" w:lineRule="auto"/>
              <w:ind w:left="-39"/>
              <w:rPr>
                <w:rFonts w:ascii="Times New Roman" w:eastAsia="Times New Roman" w:hAnsi="Times New Roman" w:cs="Times New Roman"/>
                <w:iCs/>
                <w:sz w:val="24"/>
                <w:szCs w:val="24"/>
                <w:lang w:eastAsia="lv-LV"/>
              </w:rPr>
            </w:pPr>
            <w:r w:rsidRPr="002F501A">
              <w:rPr>
                <w:rFonts w:ascii="Times New Roman" w:eastAsia="Times New Roman" w:hAnsi="Times New Roman" w:cs="Times New Roman"/>
                <w:iCs/>
                <w:sz w:val="24"/>
                <w:szCs w:val="24"/>
                <w:lang w:eastAsia="lv-LV"/>
              </w:rPr>
              <w:t>2.</w:t>
            </w:r>
          </w:p>
        </w:tc>
        <w:tc>
          <w:tcPr>
            <w:tcW w:w="3224" w:type="dxa"/>
            <w:tcBorders>
              <w:top w:val="single" w:sz="4" w:space="0" w:color="auto"/>
              <w:left w:val="single" w:sz="4" w:space="0" w:color="auto"/>
              <w:bottom w:val="single" w:sz="4" w:space="0" w:color="auto"/>
              <w:right w:val="single" w:sz="4" w:space="0" w:color="auto"/>
            </w:tcBorders>
            <w:hideMark/>
          </w:tcPr>
          <w:p w14:paraId="126EC8EF" w14:textId="77777777" w:rsidR="00063FB4" w:rsidRPr="002F501A" w:rsidRDefault="00063FB4" w:rsidP="000F21C1">
            <w:pPr>
              <w:spacing w:after="0" w:line="240" w:lineRule="auto"/>
              <w:ind w:left="-39"/>
              <w:rPr>
                <w:rFonts w:ascii="Times New Roman" w:eastAsia="Times New Roman" w:hAnsi="Times New Roman" w:cs="Times New Roman"/>
                <w:iCs/>
                <w:sz w:val="24"/>
                <w:szCs w:val="24"/>
                <w:lang w:eastAsia="lv-LV"/>
              </w:rPr>
            </w:pPr>
            <w:r w:rsidRPr="002F501A">
              <w:rPr>
                <w:rFonts w:ascii="Times New Roman" w:eastAsia="Times New Roman" w:hAnsi="Times New Roman" w:cs="Times New Roman"/>
                <w:iCs/>
                <w:sz w:val="24"/>
                <w:szCs w:val="24"/>
                <w:lang w:eastAsia="lv-LV"/>
              </w:rPr>
              <w:t>Projekta izpildes ietekme uz pārvaldes funkcijām un institucionālo struktūru.</w:t>
            </w:r>
            <w:r w:rsidRPr="002F501A">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4989" w:type="dxa"/>
            <w:tcBorders>
              <w:top w:val="single" w:sz="4" w:space="0" w:color="auto"/>
              <w:left w:val="single" w:sz="4" w:space="0" w:color="auto"/>
              <w:bottom w:val="single" w:sz="4" w:space="0" w:color="auto"/>
              <w:right w:val="single" w:sz="4" w:space="0" w:color="auto"/>
            </w:tcBorders>
            <w:hideMark/>
          </w:tcPr>
          <w:p w14:paraId="3F1F29C1" w14:textId="12B071F9" w:rsidR="00063FB4" w:rsidRPr="002F501A" w:rsidRDefault="00063FB4" w:rsidP="000F21C1">
            <w:pPr>
              <w:spacing w:after="0" w:line="240" w:lineRule="auto"/>
              <w:ind w:left="-39"/>
              <w:rPr>
                <w:rFonts w:ascii="Times New Roman" w:eastAsia="Times New Roman" w:hAnsi="Times New Roman" w:cs="Times New Roman"/>
                <w:iCs/>
                <w:sz w:val="24"/>
                <w:szCs w:val="24"/>
                <w:lang w:eastAsia="lv-LV"/>
              </w:rPr>
            </w:pPr>
            <w:r w:rsidRPr="002F501A">
              <w:rPr>
                <w:rFonts w:ascii="Times New Roman" w:eastAsia="Times New Roman" w:hAnsi="Times New Roman" w:cs="Times New Roman"/>
                <w:iCs/>
                <w:sz w:val="24"/>
                <w:szCs w:val="24"/>
                <w:lang w:eastAsia="lv-LV"/>
              </w:rPr>
              <w:t>Likumprojekts šo jomu neskar</w:t>
            </w:r>
          </w:p>
        </w:tc>
      </w:tr>
      <w:tr w:rsidR="0037287F" w:rsidRPr="002F501A" w14:paraId="3D81A179" w14:textId="77777777" w:rsidTr="006C30C6">
        <w:trPr>
          <w:tblCellSpacing w:w="15" w:type="dxa"/>
        </w:trPr>
        <w:tc>
          <w:tcPr>
            <w:tcW w:w="522" w:type="dxa"/>
            <w:tcBorders>
              <w:top w:val="single" w:sz="4" w:space="0" w:color="auto"/>
              <w:left w:val="single" w:sz="4" w:space="0" w:color="auto"/>
              <w:bottom w:val="single" w:sz="4" w:space="0" w:color="auto"/>
              <w:right w:val="single" w:sz="4" w:space="0" w:color="auto"/>
            </w:tcBorders>
            <w:hideMark/>
          </w:tcPr>
          <w:p w14:paraId="521C1E0C" w14:textId="77777777" w:rsidR="00063FB4" w:rsidRPr="002F501A" w:rsidRDefault="00063FB4" w:rsidP="000F21C1">
            <w:pPr>
              <w:spacing w:after="0" w:line="240" w:lineRule="auto"/>
              <w:ind w:left="-39"/>
              <w:rPr>
                <w:rFonts w:ascii="Times New Roman" w:eastAsia="Times New Roman" w:hAnsi="Times New Roman" w:cs="Times New Roman"/>
                <w:iCs/>
                <w:sz w:val="24"/>
                <w:szCs w:val="24"/>
                <w:lang w:eastAsia="lv-LV"/>
              </w:rPr>
            </w:pPr>
            <w:r w:rsidRPr="002F501A">
              <w:rPr>
                <w:rFonts w:ascii="Times New Roman" w:eastAsia="Times New Roman" w:hAnsi="Times New Roman" w:cs="Times New Roman"/>
                <w:iCs/>
                <w:sz w:val="24"/>
                <w:szCs w:val="24"/>
                <w:lang w:eastAsia="lv-LV"/>
              </w:rPr>
              <w:t>3.</w:t>
            </w:r>
          </w:p>
        </w:tc>
        <w:tc>
          <w:tcPr>
            <w:tcW w:w="3224" w:type="dxa"/>
            <w:tcBorders>
              <w:top w:val="single" w:sz="4" w:space="0" w:color="auto"/>
              <w:left w:val="single" w:sz="4" w:space="0" w:color="auto"/>
              <w:bottom w:val="single" w:sz="4" w:space="0" w:color="auto"/>
              <w:right w:val="single" w:sz="4" w:space="0" w:color="auto"/>
            </w:tcBorders>
            <w:hideMark/>
          </w:tcPr>
          <w:p w14:paraId="1BB99A36" w14:textId="77777777" w:rsidR="00063FB4" w:rsidRPr="002F501A" w:rsidRDefault="00063FB4" w:rsidP="000F21C1">
            <w:pPr>
              <w:spacing w:after="0" w:line="240" w:lineRule="auto"/>
              <w:ind w:left="-39"/>
              <w:rPr>
                <w:rFonts w:ascii="Times New Roman" w:eastAsia="Times New Roman" w:hAnsi="Times New Roman" w:cs="Times New Roman"/>
                <w:iCs/>
                <w:sz w:val="24"/>
                <w:szCs w:val="24"/>
                <w:lang w:eastAsia="lv-LV"/>
              </w:rPr>
            </w:pPr>
            <w:r w:rsidRPr="002F501A">
              <w:rPr>
                <w:rFonts w:ascii="Times New Roman" w:eastAsia="Times New Roman" w:hAnsi="Times New Roman" w:cs="Times New Roman"/>
                <w:iCs/>
                <w:sz w:val="24"/>
                <w:szCs w:val="24"/>
                <w:lang w:eastAsia="lv-LV"/>
              </w:rPr>
              <w:t>Cita informācija</w:t>
            </w:r>
          </w:p>
        </w:tc>
        <w:tc>
          <w:tcPr>
            <w:tcW w:w="4989" w:type="dxa"/>
            <w:tcBorders>
              <w:top w:val="single" w:sz="4" w:space="0" w:color="auto"/>
              <w:left w:val="single" w:sz="4" w:space="0" w:color="auto"/>
              <w:bottom w:val="single" w:sz="4" w:space="0" w:color="auto"/>
              <w:right w:val="single" w:sz="4" w:space="0" w:color="auto"/>
            </w:tcBorders>
            <w:hideMark/>
          </w:tcPr>
          <w:p w14:paraId="3A5DDA04" w14:textId="16112371" w:rsidR="00063FB4" w:rsidRPr="002F501A" w:rsidRDefault="00063FB4" w:rsidP="000F21C1">
            <w:pPr>
              <w:spacing w:after="0" w:line="240" w:lineRule="auto"/>
              <w:ind w:left="-39"/>
              <w:rPr>
                <w:rFonts w:ascii="Times New Roman" w:eastAsia="Times New Roman" w:hAnsi="Times New Roman" w:cs="Times New Roman"/>
                <w:iCs/>
                <w:sz w:val="24"/>
                <w:szCs w:val="24"/>
                <w:lang w:eastAsia="lv-LV"/>
              </w:rPr>
            </w:pPr>
            <w:r w:rsidRPr="002F501A">
              <w:rPr>
                <w:rFonts w:ascii="Times New Roman" w:eastAsia="Times New Roman" w:hAnsi="Times New Roman" w:cs="Times New Roman"/>
                <w:iCs/>
                <w:sz w:val="24"/>
                <w:szCs w:val="24"/>
                <w:lang w:eastAsia="lv-LV"/>
              </w:rPr>
              <w:t>Nav</w:t>
            </w:r>
          </w:p>
        </w:tc>
      </w:tr>
    </w:tbl>
    <w:p w14:paraId="311C6684" w14:textId="77777777" w:rsidR="00063FB4" w:rsidRPr="00E827EB" w:rsidRDefault="00063FB4" w:rsidP="00EC42FD">
      <w:pPr>
        <w:spacing w:after="0" w:line="240" w:lineRule="auto"/>
        <w:rPr>
          <w:rFonts w:ascii="Times New Roman" w:hAnsi="Times New Roman" w:cs="Times New Roman"/>
          <w:sz w:val="28"/>
          <w:szCs w:val="28"/>
        </w:rPr>
      </w:pPr>
    </w:p>
    <w:p w14:paraId="7B5FBB35" w14:textId="77777777" w:rsidR="00063FB4" w:rsidRPr="00E827EB" w:rsidRDefault="00063FB4" w:rsidP="00EC42FD">
      <w:pPr>
        <w:spacing w:after="0" w:line="240" w:lineRule="auto"/>
        <w:rPr>
          <w:rFonts w:ascii="Times New Roman" w:eastAsia="Times New Roman" w:hAnsi="Times New Roman" w:cs="Times New Roman"/>
          <w:sz w:val="28"/>
          <w:szCs w:val="28"/>
        </w:rPr>
      </w:pPr>
      <w:r w:rsidRPr="00E827EB">
        <w:rPr>
          <w:rFonts w:ascii="Times New Roman" w:hAnsi="Times New Roman" w:cs="Times New Roman"/>
          <w:sz w:val="28"/>
          <w:szCs w:val="28"/>
        </w:rPr>
        <w:t>Finanšu ministrs</w:t>
      </w:r>
      <w:r w:rsidRPr="00E827EB">
        <w:rPr>
          <w:rFonts w:ascii="Times New Roman" w:eastAsia="Times New Roman" w:hAnsi="Times New Roman" w:cs="Times New Roman"/>
          <w:sz w:val="28"/>
          <w:szCs w:val="28"/>
        </w:rPr>
        <w:tab/>
      </w:r>
      <w:r w:rsidRPr="00E827EB">
        <w:rPr>
          <w:rFonts w:ascii="Times New Roman" w:eastAsia="Times New Roman" w:hAnsi="Times New Roman" w:cs="Times New Roman"/>
          <w:sz w:val="28"/>
          <w:szCs w:val="28"/>
        </w:rPr>
        <w:tab/>
      </w:r>
      <w:r w:rsidRPr="00E827EB">
        <w:rPr>
          <w:rFonts w:ascii="Times New Roman" w:eastAsia="Times New Roman" w:hAnsi="Times New Roman" w:cs="Times New Roman"/>
          <w:sz w:val="28"/>
          <w:szCs w:val="28"/>
        </w:rPr>
        <w:tab/>
      </w:r>
      <w:r w:rsidRPr="00E827EB">
        <w:rPr>
          <w:rFonts w:ascii="Times New Roman" w:eastAsia="Times New Roman" w:hAnsi="Times New Roman" w:cs="Times New Roman"/>
          <w:sz w:val="28"/>
          <w:szCs w:val="28"/>
        </w:rPr>
        <w:tab/>
      </w:r>
      <w:r w:rsidRPr="00E827EB">
        <w:rPr>
          <w:rFonts w:ascii="Times New Roman" w:eastAsia="Times New Roman" w:hAnsi="Times New Roman" w:cs="Times New Roman"/>
          <w:sz w:val="28"/>
          <w:szCs w:val="28"/>
        </w:rPr>
        <w:tab/>
      </w:r>
      <w:r w:rsidRPr="00E827EB">
        <w:rPr>
          <w:rFonts w:ascii="Times New Roman" w:eastAsia="Times New Roman" w:hAnsi="Times New Roman" w:cs="Times New Roman"/>
          <w:sz w:val="28"/>
          <w:szCs w:val="28"/>
        </w:rPr>
        <w:tab/>
      </w:r>
      <w:r w:rsidRPr="00E827EB">
        <w:rPr>
          <w:rFonts w:ascii="Times New Roman" w:eastAsia="Times New Roman" w:hAnsi="Times New Roman" w:cs="Times New Roman"/>
          <w:sz w:val="28"/>
          <w:szCs w:val="28"/>
        </w:rPr>
        <w:tab/>
      </w:r>
      <w:r w:rsidRPr="00E827EB">
        <w:rPr>
          <w:rFonts w:ascii="Times New Roman" w:eastAsia="Times New Roman" w:hAnsi="Times New Roman" w:cs="Times New Roman"/>
          <w:sz w:val="28"/>
          <w:szCs w:val="28"/>
        </w:rPr>
        <w:tab/>
      </w:r>
      <w:r w:rsidRPr="00E827EB">
        <w:rPr>
          <w:rFonts w:ascii="Times New Roman" w:eastAsia="Times New Roman" w:hAnsi="Times New Roman" w:cs="Times New Roman"/>
          <w:sz w:val="28"/>
          <w:szCs w:val="28"/>
        </w:rPr>
        <w:tab/>
        <w:t xml:space="preserve">     </w:t>
      </w:r>
      <w:r w:rsidRPr="00E827EB">
        <w:rPr>
          <w:rFonts w:ascii="Times New Roman" w:hAnsi="Times New Roman" w:cs="Times New Roman"/>
          <w:sz w:val="28"/>
          <w:szCs w:val="28"/>
        </w:rPr>
        <w:t>J.Reirs</w:t>
      </w:r>
    </w:p>
    <w:p w14:paraId="229DD4B2" w14:textId="77777777" w:rsidR="00063FB4" w:rsidRPr="00E827EB" w:rsidRDefault="00063FB4" w:rsidP="00EC42FD">
      <w:pPr>
        <w:tabs>
          <w:tab w:val="left" w:pos="6237"/>
        </w:tabs>
        <w:spacing w:after="0" w:line="240" w:lineRule="auto"/>
        <w:rPr>
          <w:rFonts w:ascii="Times New Roman" w:hAnsi="Times New Roman" w:cs="Times New Roman"/>
          <w:sz w:val="28"/>
          <w:szCs w:val="28"/>
        </w:rPr>
      </w:pPr>
    </w:p>
    <w:p w14:paraId="1BF56EA2" w14:textId="77777777" w:rsidR="00063FB4" w:rsidRPr="00E827EB" w:rsidRDefault="00063FB4" w:rsidP="00EC42FD">
      <w:pPr>
        <w:tabs>
          <w:tab w:val="left" w:pos="6237"/>
        </w:tabs>
        <w:spacing w:after="0" w:line="240" w:lineRule="auto"/>
        <w:rPr>
          <w:rFonts w:ascii="Times New Roman" w:hAnsi="Times New Roman" w:cs="Times New Roman"/>
          <w:sz w:val="28"/>
          <w:szCs w:val="28"/>
        </w:rPr>
      </w:pPr>
    </w:p>
    <w:p w14:paraId="1F9C2CB1" w14:textId="77777777" w:rsidR="00063FB4" w:rsidRPr="00E827EB" w:rsidRDefault="00063FB4" w:rsidP="00EC42FD">
      <w:pPr>
        <w:tabs>
          <w:tab w:val="left" w:pos="6237"/>
        </w:tabs>
        <w:spacing w:after="0" w:line="240" w:lineRule="auto"/>
        <w:rPr>
          <w:rFonts w:ascii="Times New Roman" w:hAnsi="Times New Roman" w:cs="Times New Roman"/>
          <w:sz w:val="28"/>
          <w:szCs w:val="28"/>
        </w:rPr>
      </w:pPr>
    </w:p>
    <w:p w14:paraId="456B53BF" w14:textId="77777777" w:rsidR="00063FB4" w:rsidRPr="00E827EB" w:rsidRDefault="00063FB4" w:rsidP="00EC42FD">
      <w:pPr>
        <w:tabs>
          <w:tab w:val="left" w:pos="6237"/>
        </w:tabs>
        <w:spacing w:after="0" w:line="240" w:lineRule="auto"/>
        <w:rPr>
          <w:rFonts w:ascii="Times New Roman" w:hAnsi="Times New Roman" w:cs="Times New Roman"/>
          <w:sz w:val="28"/>
          <w:szCs w:val="28"/>
        </w:rPr>
      </w:pPr>
    </w:p>
    <w:p w14:paraId="4178B13C" w14:textId="77777777" w:rsidR="00063FB4" w:rsidRPr="00E827EB" w:rsidRDefault="00DB5FB6" w:rsidP="00EC42FD">
      <w:pPr>
        <w:tabs>
          <w:tab w:val="left" w:pos="6237"/>
        </w:tabs>
        <w:spacing w:after="0" w:line="240" w:lineRule="auto"/>
        <w:rPr>
          <w:rFonts w:ascii="Times New Roman" w:hAnsi="Times New Roman" w:cs="Times New Roman"/>
          <w:sz w:val="20"/>
          <w:szCs w:val="20"/>
        </w:rPr>
      </w:pPr>
      <w:r w:rsidRPr="00E827EB">
        <w:rPr>
          <w:rFonts w:ascii="Times New Roman" w:hAnsi="Times New Roman" w:cs="Times New Roman"/>
          <w:sz w:val="20"/>
          <w:szCs w:val="20"/>
        </w:rPr>
        <w:t>Senčilo 67083915</w:t>
      </w:r>
    </w:p>
    <w:p w14:paraId="4E342562" w14:textId="77777777" w:rsidR="00063FB4" w:rsidRPr="00E827EB" w:rsidRDefault="00894E73" w:rsidP="00EC42FD">
      <w:pPr>
        <w:tabs>
          <w:tab w:val="left" w:pos="6237"/>
        </w:tabs>
        <w:spacing w:after="0" w:line="240" w:lineRule="auto"/>
        <w:rPr>
          <w:rStyle w:val="Hyperlink"/>
          <w:rFonts w:ascii="Times New Roman" w:hAnsi="Times New Roman" w:cs="Times New Roman"/>
          <w:color w:val="auto"/>
          <w:sz w:val="20"/>
          <w:szCs w:val="20"/>
        </w:rPr>
      </w:pPr>
      <w:hyperlink r:id="rId12" w:history="1">
        <w:r w:rsidR="00DB5FB6" w:rsidRPr="00E827EB">
          <w:rPr>
            <w:rStyle w:val="Hyperlink"/>
            <w:rFonts w:ascii="Times New Roman" w:hAnsi="Times New Roman" w:cs="Times New Roman"/>
            <w:sz w:val="20"/>
            <w:szCs w:val="20"/>
          </w:rPr>
          <w:t>agnese.sencilo@fm.gov.lv</w:t>
        </w:r>
      </w:hyperlink>
    </w:p>
    <w:p w14:paraId="418B1198" w14:textId="77777777" w:rsidR="00BE2810" w:rsidRPr="00E827EB" w:rsidRDefault="00BE2810" w:rsidP="00EC42FD"/>
    <w:sectPr w:rsidR="00BE2810" w:rsidRPr="00E827EB" w:rsidSect="00567BF6">
      <w:headerReference w:type="default" r:id="rId13"/>
      <w:footerReference w:type="default" r:id="rId14"/>
      <w:footerReference w:type="first" r:id="rId15"/>
      <w:pgSz w:w="11906" w:h="16838"/>
      <w:pgMar w:top="1418" w:right="1134" w:bottom="1134" w:left="1701" w:header="709" w:footer="736"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1962FD" w16cid:durableId="22482E6A"/>
  <w16cid:commentId w16cid:paraId="53DC1363" w16cid:durableId="225BC58E"/>
  <w16cid:commentId w16cid:paraId="1C94FC76" w16cid:durableId="2247D24F"/>
  <w16cid:commentId w16cid:paraId="44C1ED59" w16cid:durableId="225BC590"/>
  <w16cid:commentId w16cid:paraId="5C09A537" w16cid:durableId="225BC591"/>
  <w16cid:commentId w16cid:paraId="7914243D" w16cid:durableId="225BC592"/>
  <w16cid:commentId w16cid:paraId="21278420" w16cid:durableId="225BC5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EFCFC" w14:textId="77777777" w:rsidR="00894E73" w:rsidRDefault="00894E73" w:rsidP="00063FB4">
      <w:pPr>
        <w:spacing w:after="0" w:line="240" w:lineRule="auto"/>
      </w:pPr>
      <w:r>
        <w:separator/>
      </w:r>
    </w:p>
  </w:endnote>
  <w:endnote w:type="continuationSeparator" w:id="0">
    <w:p w14:paraId="33766739" w14:textId="77777777" w:rsidR="00894E73" w:rsidRDefault="00894E73" w:rsidP="0006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79F2F" w14:textId="2F63AFDD" w:rsidR="00B40C4B" w:rsidRPr="00942439" w:rsidRDefault="00B40C4B" w:rsidP="00942439">
    <w:pPr>
      <w:pStyle w:val="Footer"/>
      <w:rPr>
        <w:rFonts w:ascii="Times New Roman" w:hAnsi="Times New Roman" w:cs="Times New Roman"/>
        <w:sz w:val="20"/>
        <w:szCs w:val="20"/>
      </w:rPr>
    </w:pPr>
    <w:r>
      <w:rPr>
        <w:rFonts w:ascii="Times New Roman" w:hAnsi="Times New Roman" w:cs="Times New Roman"/>
        <w:sz w:val="20"/>
        <w:szCs w:val="20"/>
      </w:rPr>
      <w:t>FManot_180620</w:t>
    </w:r>
    <w:r w:rsidRPr="005111BF">
      <w:rPr>
        <w:rFonts w:ascii="Times New Roman" w:hAnsi="Times New Roman" w:cs="Times New Roman"/>
        <w:sz w:val="20"/>
        <w:szCs w:val="20"/>
      </w:rPr>
      <w:t>_PILgroz</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81554" w14:textId="19B1B2C2" w:rsidR="00B40C4B" w:rsidRPr="005111BF" w:rsidRDefault="00B40C4B" w:rsidP="00386E91">
    <w:pPr>
      <w:pStyle w:val="Footer"/>
      <w:rPr>
        <w:rFonts w:ascii="Times New Roman" w:hAnsi="Times New Roman" w:cs="Times New Roman"/>
        <w:sz w:val="20"/>
        <w:szCs w:val="20"/>
      </w:rPr>
    </w:pPr>
    <w:r>
      <w:rPr>
        <w:rFonts w:ascii="Times New Roman" w:hAnsi="Times New Roman" w:cs="Times New Roman"/>
        <w:sz w:val="20"/>
        <w:szCs w:val="20"/>
      </w:rPr>
      <w:t>FManot_180620</w:t>
    </w:r>
    <w:r w:rsidRPr="005111BF">
      <w:rPr>
        <w:rFonts w:ascii="Times New Roman" w:hAnsi="Times New Roman" w:cs="Times New Roman"/>
        <w:sz w:val="20"/>
        <w:szCs w:val="20"/>
      </w:rPr>
      <w:t>_PILgroz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3B879" w14:textId="77777777" w:rsidR="00894E73" w:rsidRDefault="00894E73" w:rsidP="00063FB4">
      <w:pPr>
        <w:spacing w:after="0" w:line="240" w:lineRule="auto"/>
      </w:pPr>
      <w:r>
        <w:separator/>
      </w:r>
    </w:p>
  </w:footnote>
  <w:footnote w:type="continuationSeparator" w:id="0">
    <w:p w14:paraId="4DDE2199" w14:textId="77777777" w:rsidR="00894E73" w:rsidRDefault="00894E73" w:rsidP="00063FB4">
      <w:pPr>
        <w:spacing w:after="0" w:line="240" w:lineRule="auto"/>
      </w:pPr>
      <w:r>
        <w:continuationSeparator/>
      </w:r>
    </w:p>
  </w:footnote>
  <w:footnote w:id="1">
    <w:p w14:paraId="536A4814" w14:textId="77777777" w:rsidR="00B40C4B" w:rsidRPr="007102A9" w:rsidRDefault="00B40C4B" w:rsidP="00FF22D1">
      <w:pPr>
        <w:pStyle w:val="FootnoteText"/>
        <w:rPr>
          <w:rFonts w:ascii="Times New Roman" w:hAnsi="Times New Roman" w:cs="Times New Roman"/>
        </w:rPr>
      </w:pPr>
      <w:r w:rsidRPr="007102A9">
        <w:rPr>
          <w:rStyle w:val="FootnoteReference"/>
          <w:rFonts w:ascii="Times New Roman" w:hAnsi="Times New Roman" w:cs="Times New Roman"/>
        </w:rPr>
        <w:footnoteRef/>
      </w:r>
      <w:r w:rsidRPr="007102A9">
        <w:rPr>
          <w:rFonts w:ascii="Times New Roman" w:hAnsi="Times New Roman" w:cs="Times New Roman"/>
        </w:rPr>
        <w:t xml:space="preserve"> </w:t>
      </w:r>
      <w:hyperlink r:id="rId1" w:history="1">
        <w:r w:rsidRPr="007102A9">
          <w:rPr>
            <w:rStyle w:val="Hyperlink"/>
            <w:rFonts w:ascii="Times New Roman" w:hAnsi="Times New Roman" w:cs="Times New Roman"/>
          </w:rPr>
          <w:t>https://www.oecd.org/corruption/anti-bribery/OECD-Latvia-Phase-3-Report-ENG.pdf</w:t>
        </w:r>
      </w:hyperlink>
      <w:r w:rsidRPr="007102A9">
        <w:rPr>
          <w:rFonts w:ascii="Times New Roman" w:hAnsi="Times New Roman" w:cs="Times New Roman"/>
        </w:rPr>
        <w:t xml:space="preserve"> </w:t>
      </w:r>
    </w:p>
  </w:footnote>
  <w:footnote w:id="2">
    <w:p w14:paraId="2F5C139D" w14:textId="77777777" w:rsidR="00B40C4B" w:rsidRPr="007102A9" w:rsidRDefault="00B40C4B" w:rsidP="00FF22D1">
      <w:pPr>
        <w:pStyle w:val="FootnoteText"/>
        <w:rPr>
          <w:rFonts w:ascii="Times New Roman" w:hAnsi="Times New Roman" w:cs="Times New Roman"/>
        </w:rPr>
      </w:pPr>
      <w:r w:rsidRPr="007102A9">
        <w:rPr>
          <w:rStyle w:val="FootnoteReference"/>
          <w:rFonts w:ascii="Times New Roman" w:hAnsi="Times New Roman" w:cs="Times New Roman"/>
        </w:rPr>
        <w:footnoteRef/>
      </w:r>
      <w:r w:rsidRPr="007102A9">
        <w:rPr>
          <w:rFonts w:ascii="Times New Roman" w:hAnsi="Times New Roman" w:cs="Times New Roman"/>
        </w:rPr>
        <w:t xml:space="preserve"> </w:t>
      </w:r>
      <w:hyperlink r:id="rId2" w:history="1">
        <w:r w:rsidRPr="007102A9">
          <w:rPr>
            <w:rStyle w:val="Hyperlink"/>
            <w:rFonts w:ascii="Times New Roman" w:hAnsi="Times New Roman" w:cs="Times New Roman"/>
          </w:rPr>
          <w:t>https://www.iub.gov.lv/lv/node/945</w:t>
        </w:r>
      </w:hyperlink>
      <w:r w:rsidRPr="007102A9">
        <w:rPr>
          <w:rFonts w:ascii="Times New Roman" w:hAnsi="Times New Roman" w:cs="Times New Roman"/>
        </w:rPr>
        <w:t xml:space="preserve"> </w:t>
      </w:r>
    </w:p>
  </w:footnote>
  <w:footnote w:id="3">
    <w:p w14:paraId="7A693A89" w14:textId="77777777" w:rsidR="00B40C4B" w:rsidRDefault="00B40C4B" w:rsidP="00FF22D1">
      <w:pPr>
        <w:pStyle w:val="FootnoteText"/>
      </w:pPr>
      <w:r w:rsidRPr="007102A9">
        <w:rPr>
          <w:rStyle w:val="FootnoteReference"/>
          <w:rFonts w:ascii="Times New Roman" w:hAnsi="Times New Roman" w:cs="Times New Roman"/>
        </w:rPr>
        <w:footnoteRef/>
      </w:r>
      <w:hyperlink r:id="rId3" w:history="1">
        <w:r w:rsidRPr="007102A9">
          <w:rPr>
            <w:rStyle w:val="Hyperlink"/>
            <w:rFonts w:ascii="Times New Roman" w:hAnsi="Times New Roman" w:cs="Times New Roman"/>
          </w:rPr>
          <w:t>http://curia.europa.eu/juris/document/document_print.jsf;jsessionid=560EBE9DC3137A74ADF2153D96D868FC?docid=216087&amp;text=aanbesteding&amp;dir=&amp;doclang=LV&amp;part=1&amp;occ=first&amp;mode=DOC&amp;pageIndex=0&amp;cid=3666033</w:t>
        </w:r>
      </w:hyperlink>
      <w:r>
        <w:t xml:space="preserve"> </w:t>
      </w:r>
    </w:p>
  </w:footnote>
  <w:footnote w:id="4">
    <w:p w14:paraId="31F78511" w14:textId="77777777" w:rsidR="00B40C4B" w:rsidRPr="00BB5AE6" w:rsidRDefault="00B40C4B" w:rsidP="00FF22D1">
      <w:pPr>
        <w:pStyle w:val="FootnoteText"/>
        <w:rPr>
          <w:rFonts w:ascii="Times New Roman" w:hAnsi="Times New Roman" w:cs="Times New Roman"/>
        </w:rPr>
      </w:pPr>
      <w:r w:rsidRPr="00BB5AE6">
        <w:rPr>
          <w:rStyle w:val="FootnoteReference"/>
          <w:rFonts w:ascii="Times New Roman" w:hAnsi="Times New Roman" w:cs="Times New Roman"/>
        </w:rPr>
        <w:footnoteRef/>
      </w:r>
      <w:r w:rsidRPr="00BB5AE6">
        <w:rPr>
          <w:rFonts w:ascii="Times New Roman" w:hAnsi="Times New Roman" w:cs="Times New Roman"/>
        </w:rPr>
        <w:t xml:space="preserve"> </w:t>
      </w:r>
      <w:r w:rsidRPr="00BB5AE6">
        <w:rPr>
          <w:rFonts w:ascii="Times New Roman" w:eastAsia="Times New Roman" w:hAnsi="Times New Roman" w:cs="Times New Roman"/>
        </w:rPr>
        <w:t xml:space="preserve">Sk. </w:t>
      </w:r>
      <w:hyperlink r:id="rId4" w:history="1">
        <w:r w:rsidRPr="00BB5AE6">
          <w:rPr>
            <w:rFonts w:ascii="Times New Roman" w:eastAsia="Times New Roman" w:hAnsi="Times New Roman" w:cs="Times New Roman"/>
            <w:color w:val="0000FF"/>
            <w:u w:val="single"/>
          </w:rPr>
          <w:t>https://www.riigiteataja.ee/en/eli/ee/525032019011/consolide</w:t>
        </w:r>
      </w:hyperlink>
    </w:p>
  </w:footnote>
  <w:footnote w:id="5">
    <w:p w14:paraId="7FB8BB35" w14:textId="77777777" w:rsidR="00B40C4B" w:rsidRDefault="00B40C4B" w:rsidP="00FF22D1">
      <w:pPr>
        <w:pStyle w:val="FootnoteText"/>
      </w:pPr>
      <w:r>
        <w:rPr>
          <w:rStyle w:val="FootnoteReference"/>
        </w:rPr>
        <w:footnoteRef/>
      </w:r>
      <w:r>
        <w:t xml:space="preserve"> </w:t>
      </w:r>
      <w:hyperlink r:id="rId5" w:history="1">
        <w:r w:rsidRPr="00BB5AE6">
          <w:rPr>
            <w:rStyle w:val="Hyperlink"/>
            <w:rFonts w:ascii="Times New Roman" w:hAnsi="Times New Roman" w:cs="Times New Roman"/>
          </w:rPr>
          <w:t>http://curia.europa.eu/juris/liste.jsf?num=C-465/11&amp;language=LV#</w:t>
        </w:r>
      </w:hyperlink>
      <w:r>
        <w:t xml:space="preserve"> </w:t>
      </w:r>
    </w:p>
  </w:footnote>
  <w:footnote w:id="6">
    <w:p w14:paraId="6CF2DEE1" w14:textId="77777777" w:rsidR="00B40C4B" w:rsidRPr="002A4B61" w:rsidRDefault="00B40C4B" w:rsidP="00FF22D1">
      <w:pPr>
        <w:pStyle w:val="FootnoteText"/>
        <w:rPr>
          <w:rFonts w:ascii="Times New Roman" w:hAnsi="Times New Roman" w:cs="Times New Roman"/>
        </w:rPr>
      </w:pPr>
      <w:r>
        <w:rPr>
          <w:rStyle w:val="FootnoteReference"/>
        </w:rPr>
        <w:footnoteRef/>
      </w:r>
      <w:hyperlink r:id="rId6" w:history="1">
        <w:r w:rsidRPr="002A4B61">
          <w:rPr>
            <w:rStyle w:val="Hyperlink"/>
            <w:rFonts w:ascii="Times New Roman" w:hAnsi="Times New Roman" w:cs="Times New Roman"/>
          </w:rPr>
          <w:t>http://curia.europa.eu/juris/document/document.jsf;jsessionid=C3F0594A3102A2F85E5A44B5D044B0BA?text=&amp;docid=218622&amp;pageIndex=0&amp;doclang=lv&amp;mode=lst&amp;dir=&amp;occ=first&amp;part=1&amp;cid=2673454</w:t>
        </w:r>
      </w:hyperlink>
    </w:p>
  </w:footnote>
  <w:footnote w:id="7">
    <w:p w14:paraId="3C5D5D0B" w14:textId="77777777" w:rsidR="00B40C4B" w:rsidRPr="002A4B61" w:rsidRDefault="00B40C4B" w:rsidP="00FF22D1">
      <w:pPr>
        <w:pStyle w:val="FootnoteText"/>
        <w:rPr>
          <w:rFonts w:ascii="Times New Roman" w:hAnsi="Times New Roman" w:cs="Times New Roman"/>
        </w:rPr>
      </w:pPr>
      <w:r w:rsidRPr="002A4B61">
        <w:rPr>
          <w:rStyle w:val="FootnoteReference"/>
          <w:rFonts w:ascii="Times New Roman" w:hAnsi="Times New Roman" w:cs="Times New Roman"/>
        </w:rPr>
        <w:footnoteRef/>
      </w:r>
      <w:hyperlink r:id="rId7" w:history="1">
        <w:r w:rsidRPr="002A4B61">
          <w:rPr>
            <w:rStyle w:val="Hyperlink"/>
            <w:rFonts w:ascii="Times New Roman" w:hAnsi="Times New Roman" w:cs="Times New Roman"/>
          </w:rPr>
          <w:t>http://curia.europa.eu/juris/document/document_print.jsf?docid=213872&amp;text=&amp;dir=&amp;doclang=LV&amp;part=1&amp;occ=first&amp;mode=lst&amp;pageIndex=0&amp;cid=2673454</w:t>
        </w:r>
      </w:hyperlink>
    </w:p>
    <w:p w14:paraId="64C739D9" w14:textId="77777777" w:rsidR="00B40C4B" w:rsidRDefault="00B40C4B" w:rsidP="00FF22D1">
      <w:pPr>
        <w:pStyle w:val="FootnoteText"/>
      </w:pPr>
    </w:p>
  </w:footnote>
  <w:footnote w:id="8">
    <w:p w14:paraId="4A032547" w14:textId="77777777" w:rsidR="00B40C4B" w:rsidRPr="00BB5AE6" w:rsidRDefault="00B40C4B" w:rsidP="00FF22D1">
      <w:pPr>
        <w:pStyle w:val="FootnoteText"/>
        <w:rPr>
          <w:rFonts w:ascii="Times New Roman" w:hAnsi="Times New Roman" w:cs="Times New Roman"/>
        </w:rPr>
      </w:pPr>
      <w:r w:rsidRPr="00BB5AE6">
        <w:rPr>
          <w:rStyle w:val="FootnoteReference"/>
          <w:rFonts w:ascii="Times New Roman" w:hAnsi="Times New Roman" w:cs="Times New Roman"/>
        </w:rPr>
        <w:footnoteRef/>
      </w:r>
      <w:r w:rsidRPr="00BB5AE6">
        <w:rPr>
          <w:rFonts w:ascii="Times New Roman" w:hAnsi="Times New Roman" w:cs="Times New Roman"/>
        </w:rPr>
        <w:t xml:space="preserve"> </w:t>
      </w:r>
      <w:hyperlink r:id="rId8" w:history="1">
        <w:r w:rsidRPr="00FD0169">
          <w:rPr>
            <w:rStyle w:val="Hyperlink"/>
            <w:rFonts w:ascii="Times New Roman" w:hAnsi="Times New Roman" w:cs="Times New Roman"/>
          </w:rPr>
          <w:t>https://www.iub.gov.lv/sites/default/files/upload/skaidrojums_PIL_2.pielik_20190425.pdf</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4861000E" w14:textId="7BD7DEC8" w:rsidR="00B40C4B" w:rsidRPr="00C25B49" w:rsidRDefault="00B40C4B">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CF1CCC">
          <w:rPr>
            <w:rFonts w:ascii="Times New Roman" w:hAnsi="Times New Roman" w:cs="Times New Roman"/>
            <w:noProof/>
            <w:sz w:val="24"/>
            <w:szCs w:val="20"/>
          </w:rPr>
          <w:t>21</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3058"/>
    <w:multiLevelType w:val="hybridMultilevel"/>
    <w:tmpl w:val="89D43388"/>
    <w:lvl w:ilvl="0" w:tplc="04260011">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036F6B63"/>
    <w:multiLevelType w:val="hybridMultilevel"/>
    <w:tmpl w:val="84CAC796"/>
    <w:lvl w:ilvl="0" w:tplc="04260017">
      <w:start w:val="1"/>
      <w:numFmt w:val="lowerLetter"/>
      <w:lvlText w:val="%1)"/>
      <w:lvlJc w:val="left"/>
      <w:pPr>
        <w:ind w:left="720" w:hanging="360"/>
      </w:pPr>
    </w:lvl>
    <w:lvl w:ilvl="1" w:tplc="7A9E6BA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4F4FFA"/>
    <w:multiLevelType w:val="hybridMultilevel"/>
    <w:tmpl w:val="24A05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64074A"/>
    <w:multiLevelType w:val="hybridMultilevel"/>
    <w:tmpl w:val="9976B1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795E42"/>
    <w:multiLevelType w:val="hybridMultilevel"/>
    <w:tmpl w:val="A030D608"/>
    <w:lvl w:ilvl="0" w:tplc="3C28306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D56ABB"/>
    <w:multiLevelType w:val="hybridMultilevel"/>
    <w:tmpl w:val="9B6C1970"/>
    <w:lvl w:ilvl="0" w:tplc="BBF2B5A6">
      <w:start w:val="1"/>
      <w:numFmt w:val="bullet"/>
      <w:lvlText w:val=""/>
      <w:lvlJc w:val="left"/>
      <w:pPr>
        <w:ind w:left="774"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2A871B1"/>
    <w:multiLevelType w:val="hybridMultilevel"/>
    <w:tmpl w:val="1E447ACA"/>
    <w:lvl w:ilvl="0" w:tplc="E6B8D1D8">
      <w:numFmt w:val="bullet"/>
      <w:lvlText w:val="–"/>
      <w:lvlJc w:val="left"/>
      <w:pPr>
        <w:ind w:left="720" w:hanging="360"/>
      </w:pPr>
      <w:rPr>
        <w:rFonts w:ascii="Calibri" w:eastAsia="Calibri" w:hAnsi="Calibri" w:cs="Calibri" w:hint="default"/>
        <w:color w:val="00000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5687495"/>
    <w:multiLevelType w:val="hybridMultilevel"/>
    <w:tmpl w:val="90EEA5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6135AD"/>
    <w:multiLevelType w:val="hybridMultilevel"/>
    <w:tmpl w:val="1EE23E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8582A6A"/>
    <w:multiLevelType w:val="hybridMultilevel"/>
    <w:tmpl w:val="908A795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715593"/>
    <w:multiLevelType w:val="hybridMultilevel"/>
    <w:tmpl w:val="50C860E6"/>
    <w:lvl w:ilvl="0" w:tplc="CC96163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EE917FC"/>
    <w:multiLevelType w:val="hybridMultilevel"/>
    <w:tmpl w:val="E37827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5040B8"/>
    <w:multiLevelType w:val="hybridMultilevel"/>
    <w:tmpl w:val="320C514E"/>
    <w:lvl w:ilvl="0" w:tplc="DE5ADE92">
      <w:start w:val="4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19168DD"/>
    <w:multiLevelType w:val="hybridMultilevel"/>
    <w:tmpl w:val="AD32E3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4BF5FCE"/>
    <w:multiLevelType w:val="hybridMultilevel"/>
    <w:tmpl w:val="A344F0D4"/>
    <w:lvl w:ilvl="0" w:tplc="BF2EE54E">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5" w15:restartNumberingAfterBreak="0">
    <w:nsid w:val="27DF4FD0"/>
    <w:multiLevelType w:val="hybridMultilevel"/>
    <w:tmpl w:val="4FB66F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2C5E95"/>
    <w:multiLevelType w:val="hybridMultilevel"/>
    <w:tmpl w:val="FFCE10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DF714B6"/>
    <w:multiLevelType w:val="hybridMultilevel"/>
    <w:tmpl w:val="65E0A084"/>
    <w:lvl w:ilvl="0" w:tplc="CC96163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1862E05"/>
    <w:multiLevelType w:val="hybridMultilevel"/>
    <w:tmpl w:val="581A4A8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2BD4A65"/>
    <w:multiLevelType w:val="hybridMultilevel"/>
    <w:tmpl w:val="7A4AE3A4"/>
    <w:lvl w:ilvl="0" w:tplc="C89A34F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3E21EA6"/>
    <w:multiLevelType w:val="hybridMultilevel"/>
    <w:tmpl w:val="0D549604"/>
    <w:lvl w:ilvl="0" w:tplc="3C28306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40C001D"/>
    <w:multiLevelType w:val="hybridMultilevel"/>
    <w:tmpl w:val="213453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94E127C"/>
    <w:multiLevelType w:val="hybridMultilevel"/>
    <w:tmpl w:val="24123D3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B457FE3"/>
    <w:multiLevelType w:val="hybridMultilevel"/>
    <w:tmpl w:val="DDC43A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C464B1"/>
    <w:multiLevelType w:val="hybridMultilevel"/>
    <w:tmpl w:val="CB1ECD5E"/>
    <w:lvl w:ilvl="0" w:tplc="AE9659D6">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50F1430"/>
    <w:multiLevelType w:val="hybridMultilevel"/>
    <w:tmpl w:val="F566F1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C30C25"/>
    <w:multiLevelType w:val="hybridMultilevel"/>
    <w:tmpl w:val="E2A09856"/>
    <w:lvl w:ilvl="0" w:tplc="CE7C0194">
      <w:start w:val="1"/>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310BBE"/>
    <w:multiLevelType w:val="hybridMultilevel"/>
    <w:tmpl w:val="B978D0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3BD35A7"/>
    <w:multiLevelType w:val="hybridMultilevel"/>
    <w:tmpl w:val="B70A76CA"/>
    <w:lvl w:ilvl="0" w:tplc="BBF2B5A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40C0AE2"/>
    <w:multiLevelType w:val="hybridMultilevel"/>
    <w:tmpl w:val="6442AD12"/>
    <w:lvl w:ilvl="0" w:tplc="FE56EFC8">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4DE7DF7"/>
    <w:multiLevelType w:val="hybridMultilevel"/>
    <w:tmpl w:val="E28C94C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530665"/>
    <w:multiLevelType w:val="hybridMultilevel"/>
    <w:tmpl w:val="57D051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71D43DA"/>
    <w:multiLevelType w:val="hybridMultilevel"/>
    <w:tmpl w:val="54D6F244"/>
    <w:lvl w:ilvl="0" w:tplc="B02AC580">
      <w:start w:val="1"/>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7CF73AC"/>
    <w:multiLevelType w:val="hybridMultilevel"/>
    <w:tmpl w:val="67E437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80D2D8D"/>
    <w:multiLevelType w:val="hybridMultilevel"/>
    <w:tmpl w:val="ED489C86"/>
    <w:lvl w:ilvl="0" w:tplc="3C28306A">
      <w:start w:val="1"/>
      <w:numFmt w:val="bullet"/>
      <w:lvlText w:val=""/>
      <w:lvlJc w:val="left"/>
      <w:pPr>
        <w:ind w:left="108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C241E66"/>
    <w:multiLevelType w:val="hybridMultilevel"/>
    <w:tmpl w:val="E874540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D84594F"/>
    <w:multiLevelType w:val="hybridMultilevel"/>
    <w:tmpl w:val="CB4A629C"/>
    <w:lvl w:ilvl="0" w:tplc="BBF2B5A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F3112EF"/>
    <w:multiLevelType w:val="hybridMultilevel"/>
    <w:tmpl w:val="F238E03E"/>
    <w:lvl w:ilvl="0" w:tplc="E6B8D1D8">
      <w:numFmt w:val="bullet"/>
      <w:lvlText w:val="–"/>
      <w:lvlJc w:val="left"/>
      <w:pPr>
        <w:ind w:left="720" w:hanging="360"/>
      </w:pPr>
      <w:rPr>
        <w:rFonts w:ascii="Calibri" w:eastAsia="Calibri" w:hAnsi="Calibri" w:cs="Calibri" w:hint="default"/>
        <w:color w:val="00000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3515628"/>
    <w:multiLevelType w:val="hybridMultilevel"/>
    <w:tmpl w:val="10F625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7A875F1"/>
    <w:multiLevelType w:val="hybridMultilevel"/>
    <w:tmpl w:val="7BF838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92046A1"/>
    <w:multiLevelType w:val="hybridMultilevel"/>
    <w:tmpl w:val="79B8082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9907FAD"/>
    <w:multiLevelType w:val="hybridMultilevel"/>
    <w:tmpl w:val="32E847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A6D297D"/>
    <w:multiLevelType w:val="hybridMultilevel"/>
    <w:tmpl w:val="195E7B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106343A"/>
    <w:multiLevelType w:val="hybridMultilevel"/>
    <w:tmpl w:val="044046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3B42144"/>
    <w:multiLevelType w:val="hybridMultilevel"/>
    <w:tmpl w:val="B34E47E0"/>
    <w:lvl w:ilvl="0" w:tplc="04260011">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52C69EB"/>
    <w:multiLevelType w:val="hybridMultilevel"/>
    <w:tmpl w:val="2B025AB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B9B416F"/>
    <w:multiLevelType w:val="hybridMultilevel"/>
    <w:tmpl w:val="08529CD0"/>
    <w:lvl w:ilvl="0" w:tplc="8032A44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D8A67AF"/>
    <w:multiLevelType w:val="hybridMultilevel"/>
    <w:tmpl w:val="23B2E8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E0B3501"/>
    <w:multiLevelType w:val="hybridMultilevel"/>
    <w:tmpl w:val="F0FC72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28"/>
  </w:num>
  <w:num w:numId="3">
    <w:abstractNumId w:val="36"/>
  </w:num>
  <w:num w:numId="4">
    <w:abstractNumId w:val="23"/>
  </w:num>
  <w:num w:numId="5">
    <w:abstractNumId w:val="37"/>
  </w:num>
  <w:num w:numId="6">
    <w:abstractNumId w:val="6"/>
  </w:num>
  <w:num w:numId="7">
    <w:abstractNumId w:val="3"/>
  </w:num>
  <w:num w:numId="8">
    <w:abstractNumId w:val="38"/>
  </w:num>
  <w:num w:numId="9">
    <w:abstractNumId w:val="2"/>
  </w:num>
  <w:num w:numId="10">
    <w:abstractNumId w:val="16"/>
  </w:num>
  <w:num w:numId="11">
    <w:abstractNumId w:val="34"/>
  </w:num>
  <w:num w:numId="12">
    <w:abstractNumId w:val="20"/>
  </w:num>
  <w:num w:numId="13">
    <w:abstractNumId w:val="14"/>
  </w:num>
  <w:num w:numId="14">
    <w:abstractNumId w:val="4"/>
  </w:num>
  <w:num w:numId="15">
    <w:abstractNumId w:val="19"/>
  </w:num>
  <w:num w:numId="16">
    <w:abstractNumId w:val="35"/>
  </w:num>
  <w:num w:numId="17">
    <w:abstractNumId w:val="12"/>
  </w:num>
  <w:num w:numId="18">
    <w:abstractNumId w:val="48"/>
  </w:num>
  <w:num w:numId="19">
    <w:abstractNumId w:val="41"/>
  </w:num>
  <w:num w:numId="20">
    <w:abstractNumId w:val="0"/>
  </w:num>
  <w:num w:numId="21">
    <w:abstractNumId w:val="11"/>
  </w:num>
  <w:num w:numId="22">
    <w:abstractNumId w:val="33"/>
  </w:num>
  <w:num w:numId="23">
    <w:abstractNumId w:val="27"/>
  </w:num>
  <w:num w:numId="24">
    <w:abstractNumId w:val="30"/>
  </w:num>
  <w:num w:numId="25">
    <w:abstractNumId w:val="25"/>
  </w:num>
  <w:num w:numId="26">
    <w:abstractNumId w:val="31"/>
  </w:num>
  <w:num w:numId="27">
    <w:abstractNumId w:val="18"/>
  </w:num>
  <w:num w:numId="28">
    <w:abstractNumId w:val="22"/>
  </w:num>
  <w:num w:numId="29">
    <w:abstractNumId w:val="21"/>
  </w:num>
  <w:num w:numId="30">
    <w:abstractNumId w:val="15"/>
  </w:num>
  <w:num w:numId="31">
    <w:abstractNumId w:val="8"/>
  </w:num>
  <w:num w:numId="32">
    <w:abstractNumId w:val="42"/>
  </w:num>
  <w:num w:numId="33">
    <w:abstractNumId w:val="13"/>
  </w:num>
  <w:num w:numId="34">
    <w:abstractNumId w:val="9"/>
  </w:num>
  <w:num w:numId="35">
    <w:abstractNumId w:val="7"/>
  </w:num>
  <w:num w:numId="36">
    <w:abstractNumId w:val="26"/>
  </w:num>
  <w:num w:numId="37">
    <w:abstractNumId w:val="43"/>
  </w:num>
  <w:num w:numId="38">
    <w:abstractNumId w:val="10"/>
  </w:num>
  <w:num w:numId="39">
    <w:abstractNumId w:val="44"/>
  </w:num>
  <w:num w:numId="40">
    <w:abstractNumId w:val="39"/>
  </w:num>
  <w:num w:numId="41">
    <w:abstractNumId w:val="1"/>
  </w:num>
  <w:num w:numId="42">
    <w:abstractNumId w:val="45"/>
  </w:num>
  <w:num w:numId="43">
    <w:abstractNumId w:val="47"/>
  </w:num>
  <w:num w:numId="44">
    <w:abstractNumId w:val="29"/>
  </w:num>
  <w:num w:numId="45">
    <w:abstractNumId w:val="24"/>
  </w:num>
  <w:num w:numId="46">
    <w:abstractNumId w:val="32"/>
  </w:num>
  <w:num w:numId="47">
    <w:abstractNumId w:val="17"/>
  </w:num>
  <w:num w:numId="48">
    <w:abstractNumId w:val="40"/>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FB4"/>
    <w:rsid w:val="00001C7F"/>
    <w:rsid w:val="000032E1"/>
    <w:rsid w:val="00004971"/>
    <w:rsid w:val="000067CD"/>
    <w:rsid w:val="000103AD"/>
    <w:rsid w:val="00011609"/>
    <w:rsid w:val="00011613"/>
    <w:rsid w:val="00015A35"/>
    <w:rsid w:val="000170F5"/>
    <w:rsid w:val="0003056A"/>
    <w:rsid w:val="0003093B"/>
    <w:rsid w:val="00031609"/>
    <w:rsid w:val="00031C88"/>
    <w:rsid w:val="00033812"/>
    <w:rsid w:val="00036BD6"/>
    <w:rsid w:val="00040711"/>
    <w:rsid w:val="000438B5"/>
    <w:rsid w:val="00047C3F"/>
    <w:rsid w:val="0005462C"/>
    <w:rsid w:val="00056BCF"/>
    <w:rsid w:val="00060697"/>
    <w:rsid w:val="00061C62"/>
    <w:rsid w:val="00062E33"/>
    <w:rsid w:val="00063FB4"/>
    <w:rsid w:val="000719F8"/>
    <w:rsid w:val="00077708"/>
    <w:rsid w:val="00080A79"/>
    <w:rsid w:val="00080BC1"/>
    <w:rsid w:val="00081FCB"/>
    <w:rsid w:val="000839E4"/>
    <w:rsid w:val="00092E18"/>
    <w:rsid w:val="00096A89"/>
    <w:rsid w:val="000975B1"/>
    <w:rsid w:val="000A08E4"/>
    <w:rsid w:val="000A2789"/>
    <w:rsid w:val="000B286A"/>
    <w:rsid w:val="000B3C45"/>
    <w:rsid w:val="000B3D21"/>
    <w:rsid w:val="000B5DC8"/>
    <w:rsid w:val="000B7FBF"/>
    <w:rsid w:val="000C4328"/>
    <w:rsid w:val="000C5169"/>
    <w:rsid w:val="000C599C"/>
    <w:rsid w:val="000C76FC"/>
    <w:rsid w:val="000D0AD0"/>
    <w:rsid w:val="000E07C1"/>
    <w:rsid w:val="000E0D68"/>
    <w:rsid w:val="000E1497"/>
    <w:rsid w:val="000E3171"/>
    <w:rsid w:val="000F21C1"/>
    <w:rsid w:val="000F3F73"/>
    <w:rsid w:val="00101A93"/>
    <w:rsid w:val="00101C1A"/>
    <w:rsid w:val="00102776"/>
    <w:rsid w:val="00105BEF"/>
    <w:rsid w:val="00107908"/>
    <w:rsid w:val="00115A7C"/>
    <w:rsid w:val="00115C6E"/>
    <w:rsid w:val="00116E63"/>
    <w:rsid w:val="00117EEA"/>
    <w:rsid w:val="0012667F"/>
    <w:rsid w:val="001313BE"/>
    <w:rsid w:val="00141752"/>
    <w:rsid w:val="0014264A"/>
    <w:rsid w:val="00143FD0"/>
    <w:rsid w:val="00145B66"/>
    <w:rsid w:val="00150336"/>
    <w:rsid w:val="00161E4A"/>
    <w:rsid w:val="00167FD9"/>
    <w:rsid w:val="00172552"/>
    <w:rsid w:val="00184D49"/>
    <w:rsid w:val="001851F1"/>
    <w:rsid w:val="001860C8"/>
    <w:rsid w:val="00187BCF"/>
    <w:rsid w:val="001939B4"/>
    <w:rsid w:val="001A1283"/>
    <w:rsid w:val="001A5A5D"/>
    <w:rsid w:val="001B08B7"/>
    <w:rsid w:val="001B36DC"/>
    <w:rsid w:val="001B45D6"/>
    <w:rsid w:val="001B7C12"/>
    <w:rsid w:val="001C1B97"/>
    <w:rsid w:val="001C60AD"/>
    <w:rsid w:val="001C6137"/>
    <w:rsid w:val="001C7A2B"/>
    <w:rsid w:val="001D0603"/>
    <w:rsid w:val="001D3D36"/>
    <w:rsid w:val="001D3FCD"/>
    <w:rsid w:val="001D6081"/>
    <w:rsid w:val="001E0A77"/>
    <w:rsid w:val="001E2745"/>
    <w:rsid w:val="001F40ED"/>
    <w:rsid w:val="001F427D"/>
    <w:rsid w:val="001F5FDA"/>
    <w:rsid w:val="002044A6"/>
    <w:rsid w:val="00206B20"/>
    <w:rsid w:val="00207B3F"/>
    <w:rsid w:val="00212E8F"/>
    <w:rsid w:val="00213C89"/>
    <w:rsid w:val="00215990"/>
    <w:rsid w:val="00215F74"/>
    <w:rsid w:val="0021658B"/>
    <w:rsid w:val="00220233"/>
    <w:rsid w:val="002251C6"/>
    <w:rsid w:val="00225236"/>
    <w:rsid w:val="002253FA"/>
    <w:rsid w:val="00231DF7"/>
    <w:rsid w:val="00235517"/>
    <w:rsid w:val="0023564A"/>
    <w:rsid w:val="002377D7"/>
    <w:rsid w:val="00247146"/>
    <w:rsid w:val="00257373"/>
    <w:rsid w:val="002617C1"/>
    <w:rsid w:val="00266629"/>
    <w:rsid w:val="00267DD8"/>
    <w:rsid w:val="0027423A"/>
    <w:rsid w:val="002746AD"/>
    <w:rsid w:val="00275913"/>
    <w:rsid w:val="00277564"/>
    <w:rsid w:val="002777E7"/>
    <w:rsid w:val="00285613"/>
    <w:rsid w:val="00285698"/>
    <w:rsid w:val="00293572"/>
    <w:rsid w:val="00294EBF"/>
    <w:rsid w:val="002A1404"/>
    <w:rsid w:val="002A31D5"/>
    <w:rsid w:val="002B2BB4"/>
    <w:rsid w:val="002B505E"/>
    <w:rsid w:val="002B643A"/>
    <w:rsid w:val="002B7681"/>
    <w:rsid w:val="002C70C1"/>
    <w:rsid w:val="002D1E26"/>
    <w:rsid w:val="002E2413"/>
    <w:rsid w:val="002E362F"/>
    <w:rsid w:val="002E3D9F"/>
    <w:rsid w:val="002E3DD7"/>
    <w:rsid w:val="002F004D"/>
    <w:rsid w:val="002F501A"/>
    <w:rsid w:val="002F5187"/>
    <w:rsid w:val="002F5430"/>
    <w:rsid w:val="002F6324"/>
    <w:rsid w:val="003034A9"/>
    <w:rsid w:val="003039A6"/>
    <w:rsid w:val="0030424E"/>
    <w:rsid w:val="00305916"/>
    <w:rsid w:val="00307741"/>
    <w:rsid w:val="00311F19"/>
    <w:rsid w:val="00313E57"/>
    <w:rsid w:val="00315252"/>
    <w:rsid w:val="0032050F"/>
    <w:rsid w:val="00322191"/>
    <w:rsid w:val="0032288F"/>
    <w:rsid w:val="00322D2B"/>
    <w:rsid w:val="0032742F"/>
    <w:rsid w:val="00330322"/>
    <w:rsid w:val="00336F38"/>
    <w:rsid w:val="00341EE6"/>
    <w:rsid w:val="003426F4"/>
    <w:rsid w:val="00350404"/>
    <w:rsid w:val="0035180B"/>
    <w:rsid w:val="00357143"/>
    <w:rsid w:val="00357560"/>
    <w:rsid w:val="00362B9F"/>
    <w:rsid w:val="0037287F"/>
    <w:rsid w:val="00380B24"/>
    <w:rsid w:val="00386E91"/>
    <w:rsid w:val="0039176D"/>
    <w:rsid w:val="00393985"/>
    <w:rsid w:val="00394D18"/>
    <w:rsid w:val="003A6706"/>
    <w:rsid w:val="003A6FEC"/>
    <w:rsid w:val="003A7848"/>
    <w:rsid w:val="003B1543"/>
    <w:rsid w:val="003B5365"/>
    <w:rsid w:val="003B6F35"/>
    <w:rsid w:val="003D07F4"/>
    <w:rsid w:val="003E2BF7"/>
    <w:rsid w:val="003E57ED"/>
    <w:rsid w:val="003E622A"/>
    <w:rsid w:val="003E6877"/>
    <w:rsid w:val="003E6FA5"/>
    <w:rsid w:val="003E7877"/>
    <w:rsid w:val="003E7C45"/>
    <w:rsid w:val="003F0424"/>
    <w:rsid w:val="003F4BEF"/>
    <w:rsid w:val="003F71DE"/>
    <w:rsid w:val="003F7C1F"/>
    <w:rsid w:val="0040080D"/>
    <w:rsid w:val="00403654"/>
    <w:rsid w:val="004052BE"/>
    <w:rsid w:val="0040653A"/>
    <w:rsid w:val="0041014F"/>
    <w:rsid w:val="00414BD1"/>
    <w:rsid w:val="004168B1"/>
    <w:rsid w:val="00417C7D"/>
    <w:rsid w:val="0042053A"/>
    <w:rsid w:val="0042388E"/>
    <w:rsid w:val="0042673A"/>
    <w:rsid w:val="004277A4"/>
    <w:rsid w:val="00427DC1"/>
    <w:rsid w:val="00430475"/>
    <w:rsid w:val="00430E78"/>
    <w:rsid w:val="004331BA"/>
    <w:rsid w:val="00436B2B"/>
    <w:rsid w:val="00441893"/>
    <w:rsid w:val="00442006"/>
    <w:rsid w:val="00446074"/>
    <w:rsid w:val="0044714F"/>
    <w:rsid w:val="00451ACF"/>
    <w:rsid w:val="00456446"/>
    <w:rsid w:val="00457503"/>
    <w:rsid w:val="00463BC7"/>
    <w:rsid w:val="004666C3"/>
    <w:rsid w:val="00471210"/>
    <w:rsid w:val="004733CA"/>
    <w:rsid w:val="00483B54"/>
    <w:rsid w:val="00492ED3"/>
    <w:rsid w:val="0049665C"/>
    <w:rsid w:val="00496753"/>
    <w:rsid w:val="004A4DF0"/>
    <w:rsid w:val="004A6F9F"/>
    <w:rsid w:val="004B175E"/>
    <w:rsid w:val="004B5B81"/>
    <w:rsid w:val="004B71E8"/>
    <w:rsid w:val="004C383F"/>
    <w:rsid w:val="004C4EAB"/>
    <w:rsid w:val="004C5A64"/>
    <w:rsid w:val="004D17D8"/>
    <w:rsid w:val="004E0FEB"/>
    <w:rsid w:val="004E11F2"/>
    <w:rsid w:val="004E16D2"/>
    <w:rsid w:val="004E1D06"/>
    <w:rsid w:val="004E343C"/>
    <w:rsid w:val="004E459E"/>
    <w:rsid w:val="004E61B5"/>
    <w:rsid w:val="004F2EA3"/>
    <w:rsid w:val="004F35CC"/>
    <w:rsid w:val="00501769"/>
    <w:rsid w:val="0050220C"/>
    <w:rsid w:val="00502A7E"/>
    <w:rsid w:val="00503F98"/>
    <w:rsid w:val="0050772A"/>
    <w:rsid w:val="0051346F"/>
    <w:rsid w:val="00514D11"/>
    <w:rsid w:val="005208D4"/>
    <w:rsid w:val="0052116E"/>
    <w:rsid w:val="00525B31"/>
    <w:rsid w:val="0053260D"/>
    <w:rsid w:val="0054069B"/>
    <w:rsid w:val="00540EE2"/>
    <w:rsid w:val="00542069"/>
    <w:rsid w:val="00542382"/>
    <w:rsid w:val="00542ED2"/>
    <w:rsid w:val="0054382B"/>
    <w:rsid w:val="00543E79"/>
    <w:rsid w:val="00545F77"/>
    <w:rsid w:val="0054602B"/>
    <w:rsid w:val="00546498"/>
    <w:rsid w:val="00546FAE"/>
    <w:rsid w:val="00547441"/>
    <w:rsid w:val="005479FD"/>
    <w:rsid w:val="00547E80"/>
    <w:rsid w:val="00550415"/>
    <w:rsid w:val="00560102"/>
    <w:rsid w:val="005670A9"/>
    <w:rsid w:val="00567BF6"/>
    <w:rsid w:val="00567E5F"/>
    <w:rsid w:val="00574265"/>
    <w:rsid w:val="0057512B"/>
    <w:rsid w:val="00580818"/>
    <w:rsid w:val="005817F4"/>
    <w:rsid w:val="00586BCD"/>
    <w:rsid w:val="005A14B8"/>
    <w:rsid w:val="005A2CBD"/>
    <w:rsid w:val="005A6FE5"/>
    <w:rsid w:val="005A7B08"/>
    <w:rsid w:val="005B57B6"/>
    <w:rsid w:val="005C14C9"/>
    <w:rsid w:val="005C3141"/>
    <w:rsid w:val="005C64C8"/>
    <w:rsid w:val="005D0386"/>
    <w:rsid w:val="005D1B50"/>
    <w:rsid w:val="005D2614"/>
    <w:rsid w:val="005D2EA1"/>
    <w:rsid w:val="005D5177"/>
    <w:rsid w:val="005D5A87"/>
    <w:rsid w:val="005D6B02"/>
    <w:rsid w:val="005D742E"/>
    <w:rsid w:val="005D7C99"/>
    <w:rsid w:val="005E0794"/>
    <w:rsid w:val="005E2386"/>
    <w:rsid w:val="005E3395"/>
    <w:rsid w:val="005E3BBC"/>
    <w:rsid w:val="005F11B0"/>
    <w:rsid w:val="005F6296"/>
    <w:rsid w:val="005F72D9"/>
    <w:rsid w:val="00607E55"/>
    <w:rsid w:val="006102CF"/>
    <w:rsid w:val="006120A2"/>
    <w:rsid w:val="006149DD"/>
    <w:rsid w:val="00616F93"/>
    <w:rsid w:val="00621211"/>
    <w:rsid w:val="00622C8C"/>
    <w:rsid w:val="00624C0D"/>
    <w:rsid w:val="00635AF9"/>
    <w:rsid w:val="00640A3F"/>
    <w:rsid w:val="006450EA"/>
    <w:rsid w:val="00646FA5"/>
    <w:rsid w:val="00651448"/>
    <w:rsid w:val="00651577"/>
    <w:rsid w:val="00652417"/>
    <w:rsid w:val="00652757"/>
    <w:rsid w:val="00653312"/>
    <w:rsid w:val="006544A1"/>
    <w:rsid w:val="00666698"/>
    <w:rsid w:val="00670385"/>
    <w:rsid w:val="0067261F"/>
    <w:rsid w:val="00675927"/>
    <w:rsid w:val="006841FA"/>
    <w:rsid w:val="006901A9"/>
    <w:rsid w:val="00692116"/>
    <w:rsid w:val="0069560F"/>
    <w:rsid w:val="006A1196"/>
    <w:rsid w:val="006A6885"/>
    <w:rsid w:val="006B1266"/>
    <w:rsid w:val="006B17B4"/>
    <w:rsid w:val="006B44AA"/>
    <w:rsid w:val="006B5897"/>
    <w:rsid w:val="006C02FC"/>
    <w:rsid w:val="006C240F"/>
    <w:rsid w:val="006C268E"/>
    <w:rsid w:val="006C30C6"/>
    <w:rsid w:val="006C366B"/>
    <w:rsid w:val="006C441E"/>
    <w:rsid w:val="006D3184"/>
    <w:rsid w:val="006D51CC"/>
    <w:rsid w:val="006E36CD"/>
    <w:rsid w:val="006E4FF3"/>
    <w:rsid w:val="006E5B9B"/>
    <w:rsid w:val="006E67B4"/>
    <w:rsid w:val="006E7639"/>
    <w:rsid w:val="006F1F9A"/>
    <w:rsid w:val="006F4BE1"/>
    <w:rsid w:val="006F5A16"/>
    <w:rsid w:val="006F7A04"/>
    <w:rsid w:val="00700063"/>
    <w:rsid w:val="00703B18"/>
    <w:rsid w:val="0071655D"/>
    <w:rsid w:val="00720882"/>
    <w:rsid w:val="0072330E"/>
    <w:rsid w:val="0073021A"/>
    <w:rsid w:val="00732126"/>
    <w:rsid w:val="007340C0"/>
    <w:rsid w:val="0074222E"/>
    <w:rsid w:val="00745FCD"/>
    <w:rsid w:val="007520C2"/>
    <w:rsid w:val="007528EA"/>
    <w:rsid w:val="007653BD"/>
    <w:rsid w:val="007718EB"/>
    <w:rsid w:val="00771B30"/>
    <w:rsid w:val="007731EA"/>
    <w:rsid w:val="00773C04"/>
    <w:rsid w:val="00776B78"/>
    <w:rsid w:val="00784B66"/>
    <w:rsid w:val="00787644"/>
    <w:rsid w:val="007A0088"/>
    <w:rsid w:val="007A13D6"/>
    <w:rsid w:val="007A1913"/>
    <w:rsid w:val="007A5E82"/>
    <w:rsid w:val="007B105B"/>
    <w:rsid w:val="007B4941"/>
    <w:rsid w:val="007B4D4F"/>
    <w:rsid w:val="007B4EE2"/>
    <w:rsid w:val="007B6FBC"/>
    <w:rsid w:val="007B7861"/>
    <w:rsid w:val="007C2D80"/>
    <w:rsid w:val="007C5D42"/>
    <w:rsid w:val="007D03CA"/>
    <w:rsid w:val="007E238B"/>
    <w:rsid w:val="007E292F"/>
    <w:rsid w:val="007E6493"/>
    <w:rsid w:val="007E73B6"/>
    <w:rsid w:val="007E7F12"/>
    <w:rsid w:val="007F0503"/>
    <w:rsid w:val="007F39AE"/>
    <w:rsid w:val="007F539E"/>
    <w:rsid w:val="007F53F9"/>
    <w:rsid w:val="007F61E8"/>
    <w:rsid w:val="007F7CCC"/>
    <w:rsid w:val="0080041F"/>
    <w:rsid w:val="0080621D"/>
    <w:rsid w:val="00806BDD"/>
    <w:rsid w:val="008077D4"/>
    <w:rsid w:val="00807DED"/>
    <w:rsid w:val="0081284C"/>
    <w:rsid w:val="0081325C"/>
    <w:rsid w:val="0081370F"/>
    <w:rsid w:val="00814C18"/>
    <w:rsid w:val="00814C77"/>
    <w:rsid w:val="0081766B"/>
    <w:rsid w:val="00821070"/>
    <w:rsid w:val="00825334"/>
    <w:rsid w:val="0082776A"/>
    <w:rsid w:val="008301F4"/>
    <w:rsid w:val="00830917"/>
    <w:rsid w:val="00831C3E"/>
    <w:rsid w:val="00832DE7"/>
    <w:rsid w:val="00837910"/>
    <w:rsid w:val="00837A90"/>
    <w:rsid w:val="008414EF"/>
    <w:rsid w:val="00841E97"/>
    <w:rsid w:val="00844F63"/>
    <w:rsid w:val="0084735A"/>
    <w:rsid w:val="00850764"/>
    <w:rsid w:val="00851F9B"/>
    <w:rsid w:val="00852026"/>
    <w:rsid w:val="00857DD8"/>
    <w:rsid w:val="00860C13"/>
    <w:rsid w:val="00863182"/>
    <w:rsid w:val="00870DFA"/>
    <w:rsid w:val="00875549"/>
    <w:rsid w:val="0087670A"/>
    <w:rsid w:val="00876E55"/>
    <w:rsid w:val="00876F4F"/>
    <w:rsid w:val="0088010D"/>
    <w:rsid w:val="00883ACC"/>
    <w:rsid w:val="008844B7"/>
    <w:rsid w:val="0088596B"/>
    <w:rsid w:val="00893D71"/>
    <w:rsid w:val="00894E73"/>
    <w:rsid w:val="00895104"/>
    <w:rsid w:val="008976B3"/>
    <w:rsid w:val="008A3DC3"/>
    <w:rsid w:val="008B0C8F"/>
    <w:rsid w:val="008B3BB1"/>
    <w:rsid w:val="008C0376"/>
    <w:rsid w:val="008C40CF"/>
    <w:rsid w:val="008C4E95"/>
    <w:rsid w:val="008D2E5B"/>
    <w:rsid w:val="008D6F35"/>
    <w:rsid w:val="008E165D"/>
    <w:rsid w:val="008E48A1"/>
    <w:rsid w:val="008E5DF1"/>
    <w:rsid w:val="008F43E3"/>
    <w:rsid w:val="008F584E"/>
    <w:rsid w:val="008F6964"/>
    <w:rsid w:val="00910834"/>
    <w:rsid w:val="00911D6F"/>
    <w:rsid w:val="0091384D"/>
    <w:rsid w:val="00913BEE"/>
    <w:rsid w:val="00920FE6"/>
    <w:rsid w:val="009304D0"/>
    <w:rsid w:val="00931C2F"/>
    <w:rsid w:val="009323F3"/>
    <w:rsid w:val="009338E0"/>
    <w:rsid w:val="009344B1"/>
    <w:rsid w:val="00934A55"/>
    <w:rsid w:val="00941E0F"/>
    <w:rsid w:val="00942439"/>
    <w:rsid w:val="00943192"/>
    <w:rsid w:val="009442AF"/>
    <w:rsid w:val="00944671"/>
    <w:rsid w:val="009463CD"/>
    <w:rsid w:val="00947916"/>
    <w:rsid w:val="009532B2"/>
    <w:rsid w:val="00954C1C"/>
    <w:rsid w:val="00963EF9"/>
    <w:rsid w:val="009678F5"/>
    <w:rsid w:val="009702D5"/>
    <w:rsid w:val="00973B2A"/>
    <w:rsid w:val="009763C4"/>
    <w:rsid w:val="00976B8A"/>
    <w:rsid w:val="00976DB7"/>
    <w:rsid w:val="0098420E"/>
    <w:rsid w:val="009853F7"/>
    <w:rsid w:val="00985ABB"/>
    <w:rsid w:val="00985CE7"/>
    <w:rsid w:val="009862D3"/>
    <w:rsid w:val="009952F8"/>
    <w:rsid w:val="00996B35"/>
    <w:rsid w:val="009A2AAE"/>
    <w:rsid w:val="009A3201"/>
    <w:rsid w:val="009A7B83"/>
    <w:rsid w:val="009B2629"/>
    <w:rsid w:val="009B2958"/>
    <w:rsid w:val="009B4ADE"/>
    <w:rsid w:val="009B52AD"/>
    <w:rsid w:val="009B5C04"/>
    <w:rsid w:val="009B5CD2"/>
    <w:rsid w:val="009B6958"/>
    <w:rsid w:val="009C0D77"/>
    <w:rsid w:val="009C121A"/>
    <w:rsid w:val="009C3409"/>
    <w:rsid w:val="009C3E3D"/>
    <w:rsid w:val="009C751D"/>
    <w:rsid w:val="009D7196"/>
    <w:rsid w:val="009D73B4"/>
    <w:rsid w:val="009E0F6B"/>
    <w:rsid w:val="009E198A"/>
    <w:rsid w:val="009E2F4B"/>
    <w:rsid w:val="009E35E1"/>
    <w:rsid w:val="009F17EE"/>
    <w:rsid w:val="009F1C2D"/>
    <w:rsid w:val="009F2A86"/>
    <w:rsid w:val="009F56FA"/>
    <w:rsid w:val="00A120FD"/>
    <w:rsid w:val="00A135DD"/>
    <w:rsid w:val="00A21A0B"/>
    <w:rsid w:val="00A26754"/>
    <w:rsid w:val="00A30219"/>
    <w:rsid w:val="00A32BF8"/>
    <w:rsid w:val="00A417FE"/>
    <w:rsid w:val="00A42444"/>
    <w:rsid w:val="00A42937"/>
    <w:rsid w:val="00A45B70"/>
    <w:rsid w:val="00A45E22"/>
    <w:rsid w:val="00A5231B"/>
    <w:rsid w:val="00A57647"/>
    <w:rsid w:val="00A62149"/>
    <w:rsid w:val="00A65910"/>
    <w:rsid w:val="00A65FE4"/>
    <w:rsid w:val="00A71BF3"/>
    <w:rsid w:val="00A73E00"/>
    <w:rsid w:val="00A74719"/>
    <w:rsid w:val="00A76D06"/>
    <w:rsid w:val="00A770C0"/>
    <w:rsid w:val="00A80BBC"/>
    <w:rsid w:val="00A85388"/>
    <w:rsid w:val="00A92503"/>
    <w:rsid w:val="00AA060F"/>
    <w:rsid w:val="00AA07D9"/>
    <w:rsid w:val="00AA0BFA"/>
    <w:rsid w:val="00AB5249"/>
    <w:rsid w:val="00AC33E2"/>
    <w:rsid w:val="00AC556A"/>
    <w:rsid w:val="00AD0E1D"/>
    <w:rsid w:val="00AD25A2"/>
    <w:rsid w:val="00AD2BC7"/>
    <w:rsid w:val="00AD4554"/>
    <w:rsid w:val="00AD46B8"/>
    <w:rsid w:val="00AE039D"/>
    <w:rsid w:val="00AE4235"/>
    <w:rsid w:val="00AE7288"/>
    <w:rsid w:val="00B102EE"/>
    <w:rsid w:val="00B1380A"/>
    <w:rsid w:val="00B307A1"/>
    <w:rsid w:val="00B31634"/>
    <w:rsid w:val="00B3166E"/>
    <w:rsid w:val="00B33AF3"/>
    <w:rsid w:val="00B33B6B"/>
    <w:rsid w:val="00B3552A"/>
    <w:rsid w:val="00B40C4B"/>
    <w:rsid w:val="00B43F54"/>
    <w:rsid w:val="00B447BD"/>
    <w:rsid w:val="00B4670E"/>
    <w:rsid w:val="00B508BB"/>
    <w:rsid w:val="00B50C65"/>
    <w:rsid w:val="00B51C69"/>
    <w:rsid w:val="00B555FB"/>
    <w:rsid w:val="00B62132"/>
    <w:rsid w:val="00B63CFC"/>
    <w:rsid w:val="00B64905"/>
    <w:rsid w:val="00B6555F"/>
    <w:rsid w:val="00B9000E"/>
    <w:rsid w:val="00B961B6"/>
    <w:rsid w:val="00BA2694"/>
    <w:rsid w:val="00BA28C3"/>
    <w:rsid w:val="00BA7164"/>
    <w:rsid w:val="00BB4052"/>
    <w:rsid w:val="00BB52D9"/>
    <w:rsid w:val="00BB6AA4"/>
    <w:rsid w:val="00BB7AF1"/>
    <w:rsid w:val="00BC358E"/>
    <w:rsid w:val="00BC6475"/>
    <w:rsid w:val="00BD0790"/>
    <w:rsid w:val="00BD15D9"/>
    <w:rsid w:val="00BD2310"/>
    <w:rsid w:val="00BD297B"/>
    <w:rsid w:val="00BE2810"/>
    <w:rsid w:val="00BE6D20"/>
    <w:rsid w:val="00BF5CF1"/>
    <w:rsid w:val="00C0011B"/>
    <w:rsid w:val="00C052ED"/>
    <w:rsid w:val="00C1082C"/>
    <w:rsid w:val="00C11638"/>
    <w:rsid w:val="00C13CEA"/>
    <w:rsid w:val="00C1783F"/>
    <w:rsid w:val="00C216FD"/>
    <w:rsid w:val="00C355A9"/>
    <w:rsid w:val="00C4428B"/>
    <w:rsid w:val="00C44566"/>
    <w:rsid w:val="00C44E6F"/>
    <w:rsid w:val="00C45D7E"/>
    <w:rsid w:val="00C46F1D"/>
    <w:rsid w:val="00C54D7E"/>
    <w:rsid w:val="00C574F2"/>
    <w:rsid w:val="00C63A0C"/>
    <w:rsid w:val="00C707F7"/>
    <w:rsid w:val="00C70BFE"/>
    <w:rsid w:val="00C71289"/>
    <w:rsid w:val="00C73BAF"/>
    <w:rsid w:val="00C7498F"/>
    <w:rsid w:val="00C810FF"/>
    <w:rsid w:val="00C82037"/>
    <w:rsid w:val="00C937A2"/>
    <w:rsid w:val="00C9703E"/>
    <w:rsid w:val="00CA27D9"/>
    <w:rsid w:val="00CA6884"/>
    <w:rsid w:val="00CA688E"/>
    <w:rsid w:val="00CA6A00"/>
    <w:rsid w:val="00CA6AB0"/>
    <w:rsid w:val="00CA730E"/>
    <w:rsid w:val="00CB1E09"/>
    <w:rsid w:val="00CB3B15"/>
    <w:rsid w:val="00CB508E"/>
    <w:rsid w:val="00CB63A1"/>
    <w:rsid w:val="00CC3B8B"/>
    <w:rsid w:val="00CC5B85"/>
    <w:rsid w:val="00CC6049"/>
    <w:rsid w:val="00CC7C6F"/>
    <w:rsid w:val="00CD0771"/>
    <w:rsid w:val="00CD1FF3"/>
    <w:rsid w:val="00CD4396"/>
    <w:rsid w:val="00CE28FD"/>
    <w:rsid w:val="00CE3041"/>
    <w:rsid w:val="00CE30D0"/>
    <w:rsid w:val="00CF1CCC"/>
    <w:rsid w:val="00CF3122"/>
    <w:rsid w:val="00CF5965"/>
    <w:rsid w:val="00CF6105"/>
    <w:rsid w:val="00CF6AF5"/>
    <w:rsid w:val="00CF6D48"/>
    <w:rsid w:val="00D01762"/>
    <w:rsid w:val="00D04542"/>
    <w:rsid w:val="00D0552F"/>
    <w:rsid w:val="00D1050A"/>
    <w:rsid w:val="00D12FF1"/>
    <w:rsid w:val="00D15891"/>
    <w:rsid w:val="00D16757"/>
    <w:rsid w:val="00D16870"/>
    <w:rsid w:val="00D22E4E"/>
    <w:rsid w:val="00D31436"/>
    <w:rsid w:val="00D31781"/>
    <w:rsid w:val="00D36410"/>
    <w:rsid w:val="00D378E3"/>
    <w:rsid w:val="00D37A88"/>
    <w:rsid w:val="00D37F53"/>
    <w:rsid w:val="00D42B9F"/>
    <w:rsid w:val="00D43197"/>
    <w:rsid w:val="00D44895"/>
    <w:rsid w:val="00D44953"/>
    <w:rsid w:val="00D47C80"/>
    <w:rsid w:val="00D559DC"/>
    <w:rsid w:val="00D6203E"/>
    <w:rsid w:val="00D648E8"/>
    <w:rsid w:val="00D66D02"/>
    <w:rsid w:val="00D7031A"/>
    <w:rsid w:val="00D7300F"/>
    <w:rsid w:val="00D85D7D"/>
    <w:rsid w:val="00D86ECD"/>
    <w:rsid w:val="00D87AB4"/>
    <w:rsid w:val="00D87B0F"/>
    <w:rsid w:val="00D90B9D"/>
    <w:rsid w:val="00D90D5D"/>
    <w:rsid w:val="00D9525A"/>
    <w:rsid w:val="00D97F27"/>
    <w:rsid w:val="00DA1572"/>
    <w:rsid w:val="00DA1EB9"/>
    <w:rsid w:val="00DA4D84"/>
    <w:rsid w:val="00DB05B4"/>
    <w:rsid w:val="00DB50F3"/>
    <w:rsid w:val="00DB57A0"/>
    <w:rsid w:val="00DB5FB6"/>
    <w:rsid w:val="00DC242B"/>
    <w:rsid w:val="00DC2608"/>
    <w:rsid w:val="00DC2657"/>
    <w:rsid w:val="00DC54BC"/>
    <w:rsid w:val="00DC7505"/>
    <w:rsid w:val="00DD0276"/>
    <w:rsid w:val="00DD1C1A"/>
    <w:rsid w:val="00DD258C"/>
    <w:rsid w:val="00DD3DDB"/>
    <w:rsid w:val="00DE00F5"/>
    <w:rsid w:val="00DE0D7D"/>
    <w:rsid w:val="00DE24DC"/>
    <w:rsid w:val="00DE33EE"/>
    <w:rsid w:val="00DE4287"/>
    <w:rsid w:val="00DE4956"/>
    <w:rsid w:val="00DF248A"/>
    <w:rsid w:val="00DF2A49"/>
    <w:rsid w:val="00DF5BF4"/>
    <w:rsid w:val="00E01A1A"/>
    <w:rsid w:val="00E04310"/>
    <w:rsid w:val="00E06232"/>
    <w:rsid w:val="00E1256E"/>
    <w:rsid w:val="00E12E2D"/>
    <w:rsid w:val="00E13709"/>
    <w:rsid w:val="00E15946"/>
    <w:rsid w:val="00E16F2A"/>
    <w:rsid w:val="00E1757F"/>
    <w:rsid w:val="00E21689"/>
    <w:rsid w:val="00E249E4"/>
    <w:rsid w:val="00E26218"/>
    <w:rsid w:val="00E30528"/>
    <w:rsid w:val="00E353DC"/>
    <w:rsid w:val="00E36675"/>
    <w:rsid w:val="00E4147C"/>
    <w:rsid w:val="00E41F7D"/>
    <w:rsid w:val="00E42DF4"/>
    <w:rsid w:val="00E46AB5"/>
    <w:rsid w:val="00E5094D"/>
    <w:rsid w:val="00E50D73"/>
    <w:rsid w:val="00E62571"/>
    <w:rsid w:val="00E7059C"/>
    <w:rsid w:val="00E725B0"/>
    <w:rsid w:val="00E748F2"/>
    <w:rsid w:val="00E827EB"/>
    <w:rsid w:val="00E85F0E"/>
    <w:rsid w:val="00E86CE1"/>
    <w:rsid w:val="00E946B0"/>
    <w:rsid w:val="00E95213"/>
    <w:rsid w:val="00EA29F3"/>
    <w:rsid w:val="00EB09A7"/>
    <w:rsid w:val="00EB0C44"/>
    <w:rsid w:val="00EB3CDE"/>
    <w:rsid w:val="00EB4AB8"/>
    <w:rsid w:val="00EB6C60"/>
    <w:rsid w:val="00EB7939"/>
    <w:rsid w:val="00EC3429"/>
    <w:rsid w:val="00EC42FD"/>
    <w:rsid w:val="00EE289F"/>
    <w:rsid w:val="00EE2C07"/>
    <w:rsid w:val="00EE5E28"/>
    <w:rsid w:val="00EF26F1"/>
    <w:rsid w:val="00EF2D00"/>
    <w:rsid w:val="00EF4BC2"/>
    <w:rsid w:val="00F00DC7"/>
    <w:rsid w:val="00F05005"/>
    <w:rsid w:val="00F12433"/>
    <w:rsid w:val="00F17D3B"/>
    <w:rsid w:val="00F21747"/>
    <w:rsid w:val="00F2496F"/>
    <w:rsid w:val="00F36CD5"/>
    <w:rsid w:val="00F37DC3"/>
    <w:rsid w:val="00F43C17"/>
    <w:rsid w:val="00F51DD7"/>
    <w:rsid w:val="00F53AA1"/>
    <w:rsid w:val="00F607A7"/>
    <w:rsid w:val="00F60A44"/>
    <w:rsid w:val="00F6126A"/>
    <w:rsid w:val="00F617E5"/>
    <w:rsid w:val="00F70579"/>
    <w:rsid w:val="00F71F1F"/>
    <w:rsid w:val="00F778B5"/>
    <w:rsid w:val="00F80A3A"/>
    <w:rsid w:val="00F80B6C"/>
    <w:rsid w:val="00F81FEE"/>
    <w:rsid w:val="00F872E9"/>
    <w:rsid w:val="00F8768F"/>
    <w:rsid w:val="00F90BE2"/>
    <w:rsid w:val="00F94691"/>
    <w:rsid w:val="00F952E4"/>
    <w:rsid w:val="00F95761"/>
    <w:rsid w:val="00FA6AC5"/>
    <w:rsid w:val="00FA77BB"/>
    <w:rsid w:val="00FB105B"/>
    <w:rsid w:val="00FB4E8C"/>
    <w:rsid w:val="00FC2A63"/>
    <w:rsid w:val="00FC369C"/>
    <w:rsid w:val="00FC3EDA"/>
    <w:rsid w:val="00FC7FCA"/>
    <w:rsid w:val="00FD245C"/>
    <w:rsid w:val="00FD2A82"/>
    <w:rsid w:val="00FD648C"/>
    <w:rsid w:val="00FE1F4E"/>
    <w:rsid w:val="00FE2297"/>
    <w:rsid w:val="00FE2C9E"/>
    <w:rsid w:val="00FE396D"/>
    <w:rsid w:val="00FE5CE4"/>
    <w:rsid w:val="00FE7337"/>
    <w:rsid w:val="00FF054A"/>
    <w:rsid w:val="00FF1074"/>
    <w:rsid w:val="00FF22D1"/>
    <w:rsid w:val="00FF2526"/>
    <w:rsid w:val="00FF2E02"/>
    <w:rsid w:val="00FF72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48296"/>
  <w15:docId w15:val="{9FB50C97-47DE-40A8-8129-B37D256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FB4"/>
    <w:rPr>
      <w:rFonts w:asciiTheme="minorHAnsi" w:hAnsiTheme="minorHAnsi" w:cstheme="minorBidi"/>
      <w:sz w:val="22"/>
      <w:szCs w:val="22"/>
    </w:rPr>
  </w:style>
  <w:style w:type="paragraph" w:styleId="Heading1">
    <w:name w:val="heading 1"/>
    <w:basedOn w:val="Normal"/>
    <w:next w:val="Normal"/>
    <w:link w:val="Heading1Char"/>
    <w:uiPriority w:val="9"/>
    <w:qFormat/>
    <w:rsid w:val="003D07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F501A"/>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2F501A"/>
    <w:pPr>
      <w:keepNext/>
      <w:keepLines/>
      <w:widowControl w:val="0"/>
      <w:spacing w:before="40" w:after="0" w:line="276" w:lineRule="auto"/>
      <w:outlineLvl w:val="2"/>
    </w:pPr>
    <w:rPr>
      <w:rFonts w:ascii="Calibri Light" w:eastAsia="Times New Roman" w:hAnsi="Calibri Light" w:cs="Times New Roman"/>
      <w:color w:val="1F4D78"/>
      <w:sz w:val="24"/>
      <w:szCs w:val="24"/>
      <w:lang w:val="en-US"/>
    </w:rPr>
  </w:style>
  <w:style w:type="paragraph" w:styleId="Heading4">
    <w:name w:val="heading 4"/>
    <w:basedOn w:val="Normal"/>
    <w:next w:val="Normal"/>
    <w:link w:val="Heading4Char"/>
    <w:uiPriority w:val="9"/>
    <w:semiHidden/>
    <w:unhideWhenUsed/>
    <w:qFormat/>
    <w:rsid w:val="002F501A"/>
    <w:pPr>
      <w:keepNext/>
      <w:keepLines/>
      <w:spacing w:before="40" w:after="0"/>
      <w:outlineLvl w:val="3"/>
    </w:pPr>
    <w:rPr>
      <w:rFonts w:ascii="Calibri Light" w:eastAsia="Times New Roman" w:hAnsi="Calibri Light" w:cs="Times New Roman"/>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FB4"/>
    <w:rPr>
      <w:color w:val="0000FF"/>
      <w:u w:val="single"/>
    </w:rPr>
  </w:style>
  <w:style w:type="paragraph" w:styleId="Header">
    <w:name w:val="header"/>
    <w:basedOn w:val="Normal"/>
    <w:link w:val="HeaderChar"/>
    <w:uiPriority w:val="99"/>
    <w:unhideWhenUsed/>
    <w:rsid w:val="00063FB4"/>
    <w:pPr>
      <w:tabs>
        <w:tab w:val="center" w:pos="4153"/>
        <w:tab w:val="right" w:pos="8306"/>
      </w:tabs>
      <w:spacing w:after="0" w:line="240" w:lineRule="auto"/>
    </w:pPr>
  </w:style>
  <w:style w:type="character" w:customStyle="1" w:styleId="HeaderChar">
    <w:name w:val="Header Char"/>
    <w:basedOn w:val="DefaultParagraphFont"/>
    <w:link w:val="Header"/>
    <w:uiPriority w:val="99"/>
    <w:rsid w:val="00063FB4"/>
    <w:rPr>
      <w:rFonts w:asciiTheme="minorHAnsi" w:hAnsiTheme="minorHAnsi" w:cstheme="minorBidi"/>
      <w:sz w:val="22"/>
      <w:szCs w:val="22"/>
    </w:rPr>
  </w:style>
  <w:style w:type="paragraph" w:styleId="Footer">
    <w:name w:val="footer"/>
    <w:basedOn w:val="Normal"/>
    <w:link w:val="FooterChar"/>
    <w:uiPriority w:val="99"/>
    <w:unhideWhenUsed/>
    <w:rsid w:val="00063FB4"/>
    <w:pPr>
      <w:tabs>
        <w:tab w:val="center" w:pos="4153"/>
        <w:tab w:val="right" w:pos="8306"/>
      </w:tabs>
      <w:spacing w:after="0" w:line="240" w:lineRule="auto"/>
    </w:pPr>
  </w:style>
  <w:style w:type="character" w:customStyle="1" w:styleId="FooterChar">
    <w:name w:val="Footer Char"/>
    <w:basedOn w:val="DefaultParagraphFont"/>
    <w:link w:val="Footer"/>
    <w:uiPriority w:val="99"/>
    <w:rsid w:val="00063FB4"/>
    <w:rPr>
      <w:rFonts w:asciiTheme="minorHAnsi" w:hAnsiTheme="minorHAnsi" w:cstheme="minorBidi"/>
      <w:sz w:val="22"/>
      <w:szCs w:val="22"/>
    </w:rPr>
  </w:style>
  <w:style w:type="character" w:styleId="Strong">
    <w:name w:val="Strong"/>
    <w:basedOn w:val="DefaultParagraphFont"/>
    <w:uiPriority w:val="22"/>
    <w:qFormat/>
    <w:rsid w:val="00063FB4"/>
    <w:rPr>
      <w:b/>
      <w:bCs/>
    </w:rPr>
  </w:style>
  <w:style w:type="paragraph" w:styleId="FootnoteText">
    <w:name w:val="footnote text"/>
    <w:basedOn w:val="Normal"/>
    <w:link w:val="FootnoteTextChar"/>
    <w:uiPriority w:val="99"/>
    <w:semiHidden/>
    <w:unhideWhenUsed/>
    <w:rsid w:val="00063F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3FB4"/>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063FB4"/>
    <w:rPr>
      <w:vertAlign w:val="superscript"/>
    </w:rPr>
  </w:style>
  <w:style w:type="paragraph" w:styleId="ListParagraph">
    <w:name w:val="List Paragraph"/>
    <w:basedOn w:val="Normal"/>
    <w:uiPriority w:val="34"/>
    <w:qFormat/>
    <w:rsid w:val="00063FB4"/>
    <w:pPr>
      <w:ind w:left="720"/>
      <w:contextualSpacing/>
    </w:pPr>
  </w:style>
  <w:style w:type="character" w:styleId="CommentReference">
    <w:name w:val="annotation reference"/>
    <w:basedOn w:val="DefaultParagraphFont"/>
    <w:uiPriority w:val="99"/>
    <w:unhideWhenUsed/>
    <w:rsid w:val="00E13709"/>
    <w:rPr>
      <w:sz w:val="16"/>
      <w:szCs w:val="16"/>
    </w:rPr>
  </w:style>
  <w:style w:type="paragraph" w:styleId="CommentText">
    <w:name w:val="annotation text"/>
    <w:basedOn w:val="Normal"/>
    <w:link w:val="CommentTextChar"/>
    <w:unhideWhenUsed/>
    <w:rsid w:val="00E13709"/>
    <w:pPr>
      <w:spacing w:line="240" w:lineRule="auto"/>
    </w:pPr>
    <w:rPr>
      <w:sz w:val="20"/>
      <w:szCs w:val="20"/>
    </w:rPr>
  </w:style>
  <w:style w:type="character" w:customStyle="1" w:styleId="CommentTextChar">
    <w:name w:val="Comment Text Char"/>
    <w:basedOn w:val="DefaultParagraphFont"/>
    <w:link w:val="CommentText"/>
    <w:rsid w:val="00E13709"/>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E13709"/>
    <w:rPr>
      <w:b/>
      <w:bCs/>
    </w:rPr>
  </w:style>
  <w:style w:type="character" w:customStyle="1" w:styleId="CommentSubjectChar">
    <w:name w:val="Comment Subject Char"/>
    <w:basedOn w:val="CommentTextChar"/>
    <w:link w:val="CommentSubject"/>
    <w:uiPriority w:val="99"/>
    <w:semiHidden/>
    <w:rsid w:val="00E13709"/>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E13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709"/>
    <w:rPr>
      <w:rFonts w:ascii="Segoe UI" w:hAnsi="Segoe UI" w:cs="Segoe UI"/>
      <w:sz w:val="18"/>
      <w:szCs w:val="18"/>
    </w:rPr>
  </w:style>
  <w:style w:type="paragraph" w:customStyle="1" w:styleId="c01pointaltn">
    <w:name w:val="c01pointaltn"/>
    <w:basedOn w:val="Normal"/>
    <w:rsid w:val="005A14B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rsid w:val="002F501A"/>
    <w:rPr>
      <w:rFonts w:eastAsia="Times New Roman"/>
      <w:b/>
      <w:bCs/>
      <w:sz w:val="36"/>
      <w:szCs w:val="36"/>
      <w:lang w:eastAsia="lv-LV"/>
    </w:rPr>
  </w:style>
  <w:style w:type="character" w:customStyle="1" w:styleId="Heading3Char">
    <w:name w:val="Heading 3 Char"/>
    <w:basedOn w:val="DefaultParagraphFont"/>
    <w:link w:val="Heading3"/>
    <w:uiPriority w:val="9"/>
    <w:semiHidden/>
    <w:rsid w:val="002F501A"/>
    <w:rPr>
      <w:rFonts w:ascii="Calibri Light" w:eastAsia="Times New Roman" w:hAnsi="Calibri Light"/>
      <w:color w:val="1F4D78"/>
      <w:lang w:val="en-US"/>
    </w:rPr>
  </w:style>
  <w:style w:type="character" w:customStyle="1" w:styleId="Heading4Char">
    <w:name w:val="Heading 4 Char"/>
    <w:basedOn w:val="DefaultParagraphFont"/>
    <w:link w:val="Heading4"/>
    <w:uiPriority w:val="9"/>
    <w:semiHidden/>
    <w:rsid w:val="002F501A"/>
    <w:rPr>
      <w:rFonts w:ascii="Calibri Light" w:eastAsia="Times New Roman" w:hAnsi="Calibri Light"/>
      <w:i/>
      <w:iCs/>
      <w:color w:val="2E74B5"/>
      <w:sz w:val="22"/>
      <w:szCs w:val="22"/>
    </w:rPr>
  </w:style>
  <w:style w:type="character" w:customStyle="1" w:styleId="body1">
    <w:name w:val="body1"/>
    <w:rsid w:val="002F501A"/>
    <w:rPr>
      <w:rFonts w:ascii="Verdana" w:hAnsi="Verdana" w:hint="default"/>
      <w:color w:val="000000"/>
      <w:sz w:val="14"/>
      <w:szCs w:val="14"/>
    </w:rPr>
  </w:style>
  <w:style w:type="paragraph" w:styleId="PlainText">
    <w:name w:val="Plain Text"/>
    <w:basedOn w:val="Normal"/>
    <w:link w:val="PlainTextChar"/>
    <w:uiPriority w:val="99"/>
    <w:semiHidden/>
    <w:unhideWhenUsed/>
    <w:rsid w:val="002F501A"/>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2F501A"/>
    <w:rPr>
      <w:rFonts w:ascii="Calibri" w:eastAsia="Calibri" w:hAnsi="Calibri"/>
      <w:sz w:val="22"/>
      <w:szCs w:val="21"/>
    </w:rPr>
  </w:style>
  <w:style w:type="paragraph" w:styleId="BodyText">
    <w:name w:val="Body Text"/>
    <w:basedOn w:val="Normal"/>
    <w:link w:val="BodyTextChar"/>
    <w:rsid w:val="002F501A"/>
    <w:pPr>
      <w:spacing w:after="0" w:line="240" w:lineRule="auto"/>
      <w:jc w:val="center"/>
    </w:pPr>
    <w:rPr>
      <w:rFonts w:ascii="Times New Roman" w:eastAsia="Times New Roman" w:hAnsi="Times New Roman" w:cs="Times New Roman"/>
      <w:b/>
      <w:sz w:val="24"/>
      <w:szCs w:val="20"/>
      <w:lang w:eastAsia="lv-LV"/>
    </w:rPr>
  </w:style>
  <w:style w:type="character" w:customStyle="1" w:styleId="BodyTextChar">
    <w:name w:val="Body Text Char"/>
    <w:basedOn w:val="DefaultParagraphFont"/>
    <w:link w:val="BodyText"/>
    <w:rsid w:val="002F501A"/>
    <w:rPr>
      <w:rFonts w:eastAsia="Times New Roman"/>
      <w:b/>
      <w:szCs w:val="20"/>
      <w:lang w:eastAsia="lv-LV"/>
    </w:rPr>
  </w:style>
  <w:style w:type="paragraph" w:styleId="BodyTextIndent2">
    <w:name w:val="Body Text Indent 2"/>
    <w:basedOn w:val="Normal"/>
    <w:link w:val="BodyTextIndent2Char"/>
    <w:rsid w:val="002F501A"/>
    <w:pPr>
      <w:spacing w:after="0" w:line="240" w:lineRule="auto"/>
      <w:ind w:firstLine="709"/>
      <w:jc w:val="both"/>
    </w:pPr>
    <w:rPr>
      <w:rFonts w:ascii="Times New Roman" w:eastAsia="Times New Roman" w:hAnsi="Times New Roman" w:cs="Times New Roman"/>
      <w:sz w:val="28"/>
      <w:szCs w:val="20"/>
    </w:rPr>
  </w:style>
  <w:style w:type="character" w:customStyle="1" w:styleId="BodyTextIndent2Char">
    <w:name w:val="Body Text Indent 2 Char"/>
    <w:basedOn w:val="DefaultParagraphFont"/>
    <w:link w:val="BodyTextIndent2"/>
    <w:rsid w:val="002F501A"/>
    <w:rPr>
      <w:rFonts w:eastAsia="Times New Roman"/>
      <w:sz w:val="28"/>
      <w:szCs w:val="20"/>
    </w:rPr>
  </w:style>
  <w:style w:type="paragraph" w:customStyle="1" w:styleId="naisvisr">
    <w:name w:val="naisvisr"/>
    <w:basedOn w:val="Normal"/>
    <w:rsid w:val="002F501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2">
    <w:name w:val="tv2132"/>
    <w:basedOn w:val="Normal"/>
    <w:rsid w:val="002F501A"/>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tv213">
    <w:name w:val="tv213"/>
    <w:basedOn w:val="Normal"/>
    <w:rsid w:val="002F501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rsid w:val="002F501A"/>
  </w:style>
  <w:style w:type="character" w:customStyle="1" w:styleId="fontsize2">
    <w:name w:val="fontsize2"/>
    <w:rsid w:val="002F501A"/>
  </w:style>
  <w:style w:type="paragraph" w:styleId="NormalWeb">
    <w:name w:val="Normal (Web)"/>
    <w:basedOn w:val="Normal"/>
    <w:unhideWhenUsed/>
    <w:rsid w:val="002F501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2F501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2F501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grseq-1">
    <w:name w:val="ti-grseq-1"/>
    <w:basedOn w:val="Normal"/>
    <w:rsid w:val="002F50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rsid w:val="002F501A"/>
  </w:style>
  <w:style w:type="paragraph" w:customStyle="1" w:styleId="Normal1">
    <w:name w:val="Normal1"/>
    <w:basedOn w:val="Normal"/>
    <w:rsid w:val="002F50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italic">
    <w:name w:val="italic"/>
    <w:rsid w:val="002F501A"/>
  </w:style>
  <w:style w:type="paragraph" w:customStyle="1" w:styleId="tbl-hdr">
    <w:name w:val="tbl-hdr"/>
    <w:basedOn w:val="Normal"/>
    <w:rsid w:val="002F50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rsid w:val="002F501A"/>
  </w:style>
  <w:style w:type="paragraph" w:customStyle="1" w:styleId="tbl-txt">
    <w:name w:val="tbl-txt"/>
    <w:basedOn w:val="Normal"/>
    <w:rsid w:val="002F501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tbl">
    <w:name w:val="ti-tbl"/>
    <w:basedOn w:val="Normal"/>
    <w:rsid w:val="002F501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uiPriority w:val="1"/>
    <w:qFormat/>
    <w:rsid w:val="002F501A"/>
    <w:pPr>
      <w:spacing w:after="0" w:line="240" w:lineRule="auto"/>
    </w:pPr>
    <w:rPr>
      <w:rFonts w:eastAsia="Times New Roman"/>
      <w:lang w:eastAsia="lv-LV"/>
    </w:rPr>
  </w:style>
  <w:style w:type="paragraph" w:styleId="Revision">
    <w:name w:val="Revision"/>
    <w:hidden/>
    <w:uiPriority w:val="99"/>
    <w:semiHidden/>
    <w:rsid w:val="002F501A"/>
    <w:pPr>
      <w:spacing w:after="0" w:line="240" w:lineRule="auto"/>
    </w:pPr>
    <w:rPr>
      <w:rFonts w:ascii="Calibri" w:eastAsia="Calibri" w:hAnsi="Calibri"/>
      <w:sz w:val="22"/>
      <w:szCs w:val="22"/>
    </w:rPr>
  </w:style>
  <w:style w:type="table" w:styleId="TableGrid">
    <w:name w:val="Table Grid"/>
    <w:basedOn w:val="TableNormal"/>
    <w:uiPriority w:val="39"/>
    <w:rsid w:val="002F501A"/>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2F501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mktable">
    <w:name w:val="tv_html mk_table"/>
    <w:basedOn w:val="Normal"/>
    <w:rsid w:val="002F501A"/>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NoList1">
    <w:name w:val="No List1"/>
    <w:next w:val="NoList"/>
    <w:uiPriority w:val="99"/>
    <w:semiHidden/>
    <w:unhideWhenUsed/>
    <w:rsid w:val="002F501A"/>
  </w:style>
  <w:style w:type="paragraph" w:customStyle="1" w:styleId="tvhtml">
    <w:name w:val="tv_html"/>
    <w:basedOn w:val="Normal"/>
    <w:rsid w:val="002F501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kr">
    <w:name w:val="naiskr"/>
    <w:basedOn w:val="Normal"/>
    <w:rsid w:val="002F501A"/>
    <w:pPr>
      <w:spacing w:before="75" w:after="75" w:line="240" w:lineRule="auto"/>
    </w:pPr>
    <w:rPr>
      <w:rFonts w:ascii="Times New Roman" w:eastAsia="Times New Roman" w:hAnsi="Times New Roman" w:cs="Times New Roman"/>
      <w:sz w:val="24"/>
      <w:szCs w:val="24"/>
      <w:lang w:eastAsia="lv-LV"/>
    </w:rPr>
  </w:style>
  <w:style w:type="paragraph" w:styleId="Title">
    <w:name w:val="Title"/>
    <w:basedOn w:val="Normal"/>
    <w:link w:val="TitleChar"/>
    <w:qFormat/>
    <w:rsid w:val="002F501A"/>
    <w:pPr>
      <w:spacing w:after="0" w:line="240" w:lineRule="auto"/>
      <w:jc w:val="center"/>
    </w:pPr>
    <w:rPr>
      <w:rFonts w:ascii="Times New Roman" w:eastAsia="Times New Roman" w:hAnsi="Times New Roman" w:cs="Times New Roman"/>
      <w:sz w:val="28"/>
      <w:szCs w:val="28"/>
      <w:lang w:eastAsia="lv-LV"/>
    </w:rPr>
  </w:style>
  <w:style w:type="character" w:customStyle="1" w:styleId="TitleChar">
    <w:name w:val="Title Char"/>
    <w:basedOn w:val="DefaultParagraphFont"/>
    <w:link w:val="Title"/>
    <w:rsid w:val="002F501A"/>
    <w:rPr>
      <w:rFonts w:eastAsia="Times New Roman"/>
      <w:sz w:val="28"/>
      <w:szCs w:val="28"/>
      <w:lang w:eastAsia="lv-LV"/>
    </w:rPr>
  </w:style>
  <w:style w:type="character" w:customStyle="1" w:styleId="spelle">
    <w:name w:val="spelle"/>
    <w:rsid w:val="002F501A"/>
  </w:style>
  <w:style w:type="character" w:customStyle="1" w:styleId="Heading1Char">
    <w:name w:val="Heading 1 Char"/>
    <w:basedOn w:val="DefaultParagraphFont"/>
    <w:link w:val="Heading1"/>
    <w:uiPriority w:val="9"/>
    <w:rsid w:val="003D07F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4780">
      <w:bodyDiv w:val="1"/>
      <w:marLeft w:val="0"/>
      <w:marRight w:val="0"/>
      <w:marTop w:val="0"/>
      <w:marBottom w:val="0"/>
      <w:divBdr>
        <w:top w:val="none" w:sz="0" w:space="0" w:color="auto"/>
        <w:left w:val="none" w:sz="0" w:space="0" w:color="auto"/>
        <w:bottom w:val="none" w:sz="0" w:space="0" w:color="auto"/>
        <w:right w:val="none" w:sz="0" w:space="0" w:color="auto"/>
      </w:divBdr>
    </w:div>
    <w:div w:id="50544816">
      <w:bodyDiv w:val="1"/>
      <w:marLeft w:val="0"/>
      <w:marRight w:val="0"/>
      <w:marTop w:val="0"/>
      <w:marBottom w:val="0"/>
      <w:divBdr>
        <w:top w:val="none" w:sz="0" w:space="0" w:color="auto"/>
        <w:left w:val="none" w:sz="0" w:space="0" w:color="auto"/>
        <w:bottom w:val="none" w:sz="0" w:space="0" w:color="auto"/>
        <w:right w:val="none" w:sz="0" w:space="0" w:color="auto"/>
      </w:divBdr>
    </w:div>
    <w:div w:id="159005946">
      <w:bodyDiv w:val="1"/>
      <w:marLeft w:val="0"/>
      <w:marRight w:val="0"/>
      <w:marTop w:val="0"/>
      <w:marBottom w:val="0"/>
      <w:divBdr>
        <w:top w:val="none" w:sz="0" w:space="0" w:color="auto"/>
        <w:left w:val="none" w:sz="0" w:space="0" w:color="auto"/>
        <w:bottom w:val="none" w:sz="0" w:space="0" w:color="auto"/>
        <w:right w:val="none" w:sz="0" w:space="0" w:color="auto"/>
      </w:divBdr>
    </w:div>
    <w:div w:id="163666649">
      <w:bodyDiv w:val="1"/>
      <w:marLeft w:val="0"/>
      <w:marRight w:val="0"/>
      <w:marTop w:val="0"/>
      <w:marBottom w:val="0"/>
      <w:divBdr>
        <w:top w:val="none" w:sz="0" w:space="0" w:color="auto"/>
        <w:left w:val="none" w:sz="0" w:space="0" w:color="auto"/>
        <w:bottom w:val="none" w:sz="0" w:space="0" w:color="auto"/>
        <w:right w:val="none" w:sz="0" w:space="0" w:color="auto"/>
      </w:divBdr>
    </w:div>
    <w:div w:id="301691263">
      <w:bodyDiv w:val="1"/>
      <w:marLeft w:val="0"/>
      <w:marRight w:val="0"/>
      <w:marTop w:val="0"/>
      <w:marBottom w:val="0"/>
      <w:divBdr>
        <w:top w:val="none" w:sz="0" w:space="0" w:color="auto"/>
        <w:left w:val="none" w:sz="0" w:space="0" w:color="auto"/>
        <w:bottom w:val="none" w:sz="0" w:space="0" w:color="auto"/>
        <w:right w:val="none" w:sz="0" w:space="0" w:color="auto"/>
      </w:divBdr>
    </w:div>
    <w:div w:id="514465998">
      <w:bodyDiv w:val="1"/>
      <w:marLeft w:val="0"/>
      <w:marRight w:val="0"/>
      <w:marTop w:val="0"/>
      <w:marBottom w:val="0"/>
      <w:divBdr>
        <w:top w:val="none" w:sz="0" w:space="0" w:color="auto"/>
        <w:left w:val="none" w:sz="0" w:space="0" w:color="auto"/>
        <w:bottom w:val="none" w:sz="0" w:space="0" w:color="auto"/>
        <w:right w:val="none" w:sz="0" w:space="0" w:color="auto"/>
      </w:divBdr>
    </w:div>
    <w:div w:id="762651598">
      <w:bodyDiv w:val="1"/>
      <w:marLeft w:val="0"/>
      <w:marRight w:val="0"/>
      <w:marTop w:val="0"/>
      <w:marBottom w:val="0"/>
      <w:divBdr>
        <w:top w:val="none" w:sz="0" w:space="0" w:color="auto"/>
        <w:left w:val="none" w:sz="0" w:space="0" w:color="auto"/>
        <w:bottom w:val="none" w:sz="0" w:space="0" w:color="auto"/>
        <w:right w:val="none" w:sz="0" w:space="0" w:color="auto"/>
      </w:divBdr>
    </w:div>
    <w:div w:id="765266500">
      <w:bodyDiv w:val="1"/>
      <w:marLeft w:val="0"/>
      <w:marRight w:val="0"/>
      <w:marTop w:val="0"/>
      <w:marBottom w:val="0"/>
      <w:divBdr>
        <w:top w:val="none" w:sz="0" w:space="0" w:color="auto"/>
        <w:left w:val="none" w:sz="0" w:space="0" w:color="auto"/>
        <w:bottom w:val="none" w:sz="0" w:space="0" w:color="auto"/>
        <w:right w:val="none" w:sz="0" w:space="0" w:color="auto"/>
      </w:divBdr>
    </w:div>
    <w:div w:id="866913933">
      <w:bodyDiv w:val="1"/>
      <w:marLeft w:val="0"/>
      <w:marRight w:val="0"/>
      <w:marTop w:val="0"/>
      <w:marBottom w:val="0"/>
      <w:divBdr>
        <w:top w:val="none" w:sz="0" w:space="0" w:color="auto"/>
        <w:left w:val="none" w:sz="0" w:space="0" w:color="auto"/>
        <w:bottom w:val="none" w:sz="0" w:space="0" w:color="auto"/>
        <w:right w:val="none" w:sz="0" w:space="0" w:color="auto"/>
      </w:divBdr>
    </w:div>
    <w:div w:id="907110562">
      <w:bodyDiv w:val="1"/>
      <w:marLeft w:val="0"/>
      <w:marRight w:val="0"/>
      <w:marTop w:val="0"/>
      <w:marBottom w:val="0"/>
      <w:divBdr>
        <w:top w:val="none" w:sz="0" w:space="0" w:color="auto"/>
        <w:left w:val="none" w:sz="0" w:space="0" w:color="auto"/>
        <w:bottom w:val="none" w:sz="0" w:space="0" w:color="auto"/>
        <w:right w:val="none" w:sz="0" w:space="0" w:color="auto"/>
      </w:divBdr>
    </w:div>
    <w:div w:id="931546696">
      <w:bodyDiv w:val="1"/>
      <w:marLeft w:val="0"/>
      <w:marRight w:val="0"/>
      <w:marTop w:val="0"/>
      <w:marBottom w:val="0"/>
      <w:divBdr>
        <w:top w:val="none" w:sz="0" w:space="0" w:color="auto"/>
        <w:left w:val="none" w:sz="0" w:space="0" w:color="auto"/>
        <w:bottom w:val="none" w:sz="0" w:space="0" w:color="auto"/>
        <w:right w:val="none" w:sz="0" w:space="0" w:color="auto"/>
      </w:divBdr>
    </w:div>
    <w:div w:id="942569586">
      <w:bodyDiv w:val="1"/>
      <w:marLeft w:val="0"/>
      <w:marRight w:val="0"/>
      <w:marTop w:val="0"/>
      <w:marBottom w:val="0"/>
      <w:divBdr>
        <w:top w:val="none" w:sz="0" w:space="0" w:color="auto"/>
        <w:left w:val="none" w:sz="0" w:space="0" w:color="auto"/>
        <w:bottom w:val="none" w:sz="0" w:space="0" w:color="auto"/>
        <w:right w:val="none" w:sz="0" w:space="0" w:color="auto"/>
      </w:divBdr>
    </w:div>
    <w:div w:id="1031303566">
      <w:bodyDiv w:val="1"/>
      <w:marLeft w:val="0"/>
      <w:marRight w:val="0"/>
      <w:marTop w:val="0"/>
      <w:marBottom w:val="0"/>
      <w:divBdr>
        <w:top w:val="none" w:sz="0" w:space="0" w:color="auto"/>
        <w:left w:val="none" w:sz="0" w:space="0" w:color="auto"/>
        <w:bottom w:val="none" w:sz="0" w:space="0" w:color="auto"/>
        <w:right w:val="none" w:sz="0" w:space="0" w:color="auto"/>
      </w:divBdr>
    </w:div>
    <w:div w:id="1071075312">
      <w:bodyDiv w:val="1"/>
      <w:marLeft w:val="0"/>
      <w:marRight w:val="0"/>
      <w:marTop w:val="0"/>
      <w:marBottom w:val="0"/>
      <w:divBdr>
        <w:top w:val="none" w:sz="0" w:space="0" w:color="auto"/>
        <w:left w:val="none" w:sz="0" w:space="0" w:color="auto"/>
        <w:bottom w:val="none" w:sz="0" w:space="0" w:color="auto"/>
        <w:right w:val="none" w:sz="0" w:space="0" w:color="auto"/>
      </w:divBdr>
    </w:div>
    <w:div w:id="1146123461">
      <w:bodyDiv w:val="1"/>
      <w:marLeft w:val="0"/>
      <w:marRight w:val="0"/>
      <w:marTop w:val="0"/>
      <w:marBottom w:val="0"/>
      <w:divBdr>
        <w:top w:val="none" w:sz="0" w:space="0" w:color="auto"/>
        <w:left w:val="none" w:sz="0" w:space="0" w:color="auto"/>
        <w:bottom w:val="none" w:sz="0" w:space="0" w:color="auto"/>
        <w:right w:val="none" w:sz="0" w:space="0" w:color="auto"/>
      </w:divBdr>
    </w:div>
    <w:div w:id="1277446933">
      <w:bodyDiv w:val="1"/>
      <w:marLeft w:val="0"/>
      <w:marRight w:val="0"/>
      <w:marTop w:val="0"/>
      <w:marBottom w:val="0"/>
      <w:divBdr>
        <w:top w:val="none" w:sz="0" w:space="0" w:color="auto"/>
        <w:left w:val="none" w:sz="0" w:space="0" w:color="auto"/>
        <w:bottom w:val="none" w:sz="0" w:space="0" w:color="auto"/>
        <w:right w:val="none" w:sz="0" w:space="0" w:color="auto"/>
      </w:divBdr>
    </w:div>
    <w:div w:id="1409376183">
      <w:bodyDiv w:val="1"/>
      <w:marLeft w:val="0"/>
      <w:marRight w:val="0"/>
      <w:marTop w:val="0"/>
      <w:marBottom w:val="0"/>
      <w:divBdr>
        <w:top w:val="none" w:sz="0" w:space="0" w:color="auto"/>
        <w:left w:val="none" w:sz="0" w:space="0" w:color="auto"/>
        <w:bottom w:val="none" w:sz="0" w:space="0" w:color="auto"/>
        <w:right w:val="none" w:sz="0" w:space="0" w:color="auto"/>
      </w:divBdr>
    </w:div>
    <w:div w:id="1463033290">
      <w:bodyDiv w:val="1"/>
      <w:marLeft w:val="0"/>
      <w:marRight w:val="0"/>
      <w:marTop w:val="0"/>
      <w:marBottom w:val="0"/>
      <w:divBdr>
        <w:top w:val="none" w:sz="0" w:space="0" w:color="auto"/>
        <w:left w:val="none" w:sz="0" w:space="0" w:color="auto"/>
        <w:bottom w:val="none" w:sz="0" w:space="0" w:color="auto"/>
        <w:right w:val="none" w:sz="0" w:space="0" w:color="auto"/>
      </w:divBdr>
    </w:div>
    <w:div w:id="1493989900">
      <w:bodyDiv w:val="1"/>
      <w:marLeft w:val="0"/>
      <w:marRight w:val="0"/>
      <w:marTop w:val="0"/>
      <w:marBottom w:val="0"/>
      <w:divBdr>
        <w:top w:val="none" w:sz="0" w:space="0" w:color="auto"/>
        <w:left w:val="none" w:sz="0" w:space="0" w:color="auto"/>
        <w:bottom w:val="none" w:sz="0" w:space="0" w:color="auto"/>
        <w:right w:val="none" w:sz="0" w:space="0" w:color="auto"/>
      </w:divBdr>
    </w:div>
    <w:div w:id="1526409986">
      <w:bodyDiv w:val="1"/>
      <w:marLeft w:val="0"/>
      <w:marRight w:val="0"/>
      <w:marTop w:val="0"/>
      <w:marBottom w:val="0"/>
      <w:divBdr>
        <w:top w:val="none" w:sz="0" w:space="0" w:color="auto"/>
        <w:left w:val="none" w:sz="0" w:space="0" w:color="auto"/>
        <w:bottom w:val="none" w:sz="0" w:space="0" w:color="auto"/>
        <w:right w:val="none" w:sz="0" w:space="0" w:color="auto"/>
      </w:divBdr>
    </w:div>
    <w:div w:id="1597902482">
      <w:bodyDiv w:val="1"/>
      <w:marLeft w:val="0"/>
      <w:marRight w:val="0"/>
      <w:marTop w:val="0"/>
      <w:marBottom w:val="0"/>
      <w:divBdr>
        <w:top w:val="none" w:sz="0" w:space="0" w:color="auto"/>
        <w:left w:val="none" w:sz="0" w:space="0" w:color="auto"/>
        <w:bottom w:val="none" w:sz="0" w:space="0" w:color="auto"/>
        <w:right w:val="none" w:sz="0" w:space="0" w:color="auto"/>
      </w:divBdr>
    </w:div>
    <w:div w:id="1661083547">
      <w:bodyDiv w:val="1"/>
      <w:marLeft w:val="0"/>
      <w:marRight w:val="0"/>
      <w:marTop w:val="0"/>
      <w:marBottom w:val="0"/>
      <w:divBdr>
        <w:top w:val="none" w:sz="0" w:space="0" w:color="auto"/>
        <w:left w:val="none" w:sz="0" w:space="0" w:color="auto"/>
        <w:bottom w:val="none" w:sz="0" w:space="0" w:color="auto"/>
        <w:right w:val="none" w:sz="0" w:space="0" w:color="auto"/>
      </w:divBdr>
    </w:div>
    <w:div w:id="1732734507">
      <w:bodyDiv w:val="1"/>
      <w:marLeft w:val="0"/>
      <w:marRight w:val="0"/>
      <w:marTop w:val="0"/>
      <w:marBottom w:val="0"/>
      <w:divBdr>
        <w:top w:val="none" w:sz="0" w:space="0" w:color="auto"/>
        <w:left w:val="none" w:sz="0" w:space="0" w:color="auto"/>
        <w:bottom w:val="none" w:sz="0" w:space="0" w:color="auto"/>
        <w:right w:val="none" w:sz="0" w:space="0" w:color="auto"/>
      </w:divBdr>
    </w:div>
    <w:div w:id="1799446809">
      <w:bodyDiv w:val="1"/>
      <w:marLeft w:val="0"/>
      <w:marRight w:val="0"/>
      <w:marTop w:val="0"/>
      <w:marBottom w:val="0"/>
      <w:divBdr>
        <w:top w:val="none" w:sz="0" w:space="0" w:color="auto"/>
        <w:left w:val="none" w:sz="0" w:space="0" w:color="auto"/>
        <w:bottom w:val="none" w:sz="0" w:space="0" w:color="auto"/>
        <w:right w:val="none" w:sz="0" w:space="0" w:color="auto"/>
      </w:divBdr>
    </w:div>
    <w:div w:id="1840345373">
      <w:bodyDiv w:val="1"/>
      <w:marLeft w:val="0"/>
      <w:marRight w:val="0"/>
      <w:marTop w:val="0"/>
      <w:marBottom w:val="0"/>
      <w:divBdr>
        <w:top w:val="none" w:sz="0" w:space="0" w:color="auto"/>
        <w:left w:val="none" w:sz="0" w:space="0" w:color="auto"/>
        <w:bottom w:val="none" w:sz="0" w:space="0" w:color="auto"/>
        <w:right w:val="none" w:sz="0" w:space="0" w:color="auto"/>
      </w:divBdr>
    </w:div>
    <w:div w:id="1902715491">
      <w:bodyDiv w:val="1"/>
      <w:marLeft w:val="0"/>
      <w:marRight w:val="0"/>
      <w:marTop w:val="0"/>
      <w:marBottom w:val="0"/>
      <w:divBdr>
        <w:top w:val="none" w:sz="0" w:space="0" w:color="auto"/>
        <w:left w:val="none" w:sz="0" w:space="0" w:color="auto"/>
        <w:bottom w:val="none" w:sz="0" w:space="0" w:color="auto"/>
        <w:right w:val="none" w:sz="0" w:space="0" w:color="auto"/>
      </w:divBdr>
    </w:div>
    <w:div w:id="1939219603">
      <w:bodyDiv w:val="1"/>
      <w:marLeft w:val="0"/>
      <w:marRight w:val="0"/>
      <w:marTop w:val="0"/>
      <w:marBottom w:val="0"/>
      <w:divBdr>
        <w:top w:val="none" w:sz="0" w:space="0" w:color="auto"/>
        <w:left w:val="none" w:sz="0" w:space="0" w:color="auto"/>
        <w:bottom w:val="none" w:sz="0" w:space="0" w:color="auto"/>
        <w:right w:val="none" w:sz="0" w:space="0" w:color="auto"/>
      </w:divBdr>
    </w:div>
    <w:div w:id="1946376709">
      <w:bodyDiv w:val="1"/>
      <w:marLeft w:val="0"/>
      <w:marRight w:val="0"/>
      <w:marTop w:val="0"/>
      <w:marBottom w:val="0"/>
      <w:divBdr>
        <w:top w:val="none" w:sz="0" w:space="0" w:color="auto"/>
        <w:left w:val="none" w:sz="0" w:space="0" w:color="auto"/>
        <w:bottom w:val="none" w:sz="0" w:space="0" w:color="auto"/>
        <w:right w:val="none" w:sz="0" w:space="0" w:color="auto"/>
      </w:divBdr>
    </w:div>
    <w:div w:id="194873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nese.sencilo@fm.gov.l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ap.mk.gov.lv/lv/mk/tap/?pid=4048322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iub.gov.lv/sites/default/files/upload/skaidrojums_PIL_2.pielik_20190425.pdf" TargetMode="External"/><Relationship Id="rId3" Type="http://schemas.openxmlformats.org/officeDocument/2006/relationships/hyperlink" Target="http://curia.europa.eu/juris/document/document_print.jsf;jsessionid=560EBE9DC3137A74ADF2153D96D868FC?docid=216087&amp;text=aanbesteding&amp;dir=&amp;doclang=LV&amp;part=1&amp;occ=first&amp;mode=DOC&amp;pageIndex=0&amp;cid=3666033" TargetMode="External"/><Relationship Id="rId7" Type="http://schemas.openxmlformats.org/officeDocument/2006/relationships/hyperlink" Target="http://curia.europa.eu/juris/document/document_print.jsf?docid=213872&amp;text=&amp;dir=&amp;doclang=LV&amp;part=1&amp;occ=first&amp;mode=lst&amp;pageIndex=0&amp;cid=2673454" TargetMode="External"/><Relationship Id="rId2" Type="http://schemas.openxmlformats.org/officeDocument/2006/relationships/hyperlink" Target="https://www.iub.gov.lv/lv/node/945" TargetMode="External"/><Relationship Id="rId1" Type="http://schemas.openxmlformats.org/officeDocument/2006/relationships/hyperlink" Target="https://www.oecd.org/corruption/anti-bribery/OECD-Latvia-Phase-3-Report-ENG.pdf" TargetMode="External"/><Relationship Id="rId6" Type="http://schemas.openxmlformats.org/officeDocument/2006/relationships/hyperlink" Target="http://curia.europa.eu/juris/document/document.jsf;jsessionid=C3F0594A3102A2F85E5A44B5D044B0BA?text=&amp;docid=218622&amp;pageIndex=0&amp;doclang=lv&amp;mode=lst&amp;dir=&amp;occ=first&amp;part=1&amp;cid=2673454" TargetMode="External"/><Relationship Id="rId5" Type="http://schemas.openxmlformats.org/officeDocument/2006/relationships/hyperlink" Target="http://curia.europa.eu/juris/liste.jsf?num=C-465/11&amp;language=LV" TargetMode="External"/><Relationship Id="rId4" Type="http://schemas.openxmlformats.org/officeDocument/2006/relationships/hyperlink" Target="https://www.riigiteataja.ee/en/eli/ee/525032019011/consoli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0C9AAEAF5A4C2E9AFD9DEB5CB2C8ED"/>
        <w:category>
          <w:name w:val="General"/>
          <w:gallery w:val="placeholder"/>
        </w:category>
        <w:types>
          <w:type w:val="bbPlcHdr"/>
        </w:types>
        <w:behaviors>
          <w:behavior w:val="content"/>
        </w:behaviors>
        <w:guid w:val="{A9955E11-6CD2-482C-8A60-F5648F299298}"/>
      </w:docPartPr>
      <w:docPartBody>
        <w:p w:rsidR="004621E5" w:rsidRDefault="000E7BEF" w:rsidP="000E7BEF">
          <w:pPr>
            <w:pStyle w:val="360C9AAEAF5A4C2E9AFD9DEB5CB2C8ED"/>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EF"/>
    <w:rsid w:val="00011FDC"/>
    <w:rsid w:val="00057756"/>
    <w:rsid w:val="00070665"/>
    <w:rsid w:val="000E7BEF"/>
    <w:rsid w:val="000F646B"/>
    <w:rsid w:val="001151B9"/>
    <w:rsid w:val="00122EAE"/>
    <w:rsid w:val="0012522B"/>
    <w:rsid w:val="00224519"/>
    <w:rsid w:val="002417D2"/>
    <w:rsid w:val="0025452D"/>
    <w:rsid w:val="002C2B8D"/>
    <w:rsid w:val="002E18F2"/>
    <w:rsid w:val="00312C4C"/>
    <w:rsid w:val="00335E3E"/>
    <w:rsid w:val="003C0F5A"/>
    <w:rsid w:val="00415BFB"/>
    <w:rsid w:val="00457048"/>
    <w:rsid w:val="004621E5"/>
    <w:rsid w:val="004D344E"/>
    <w:rsid w:val="00563C78"/>
    <w:rsid w:val="0065400E"/>
    <w:rsid w:val="00675B49"/>
    <w:rsid w:val="0073774F"/>
    <w:rsid w:val="007C0DE2"/>
    <w:rsid w:val="007E70C6"/>
    <w:rsid w:val="0087270D"/>
    <w:rsid w:val="00942FCB"/>
    <w:rsid w:val="009B1A9C"/>
    <w:rsid w:val="00A262E6"/>
    <w:rsid w:val="00A4686A"/>
    <w:rsid w:val="00A83C5C"/>
    <w:rsid w:val="00B458ED"/>
    <w:rsid w:val="00B71370"/>
    <w:rsid w:val="00B7639B"/>
    <w:rsid w:val="00BB7D6B"/>
    <w:rsid w:val="00BD70DA"/>
    <w:rsid w:val="00CB0CDD"/>
    <w:rsid w:val="00CC624C"/>
    <w:rsid w:val="00D13C3F"/>
    <w:rsid w:val="00D779A6"/>
    <w:rsid w:val="00E61433"/>
    <w:rsid w:val="00FA2A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7BEF"/>
    <w:rPr>
      <w:color w:val="808080"/>
    </w:rPr>
  </w:style>
  <w:style w:type="paragraph" w:customStyle="1" w:styleId="360C9AAEAF5A4C2E9AFD9DEB5CB2C8ED">
    <w:name w:val="360C9AAEAF5A4C2E9AFD9DEB5CB2C8ED"/>
    <w:rsid w:val="000E7B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 xsi:nil="true"/>
    <TAP xmlns="8a8406e0-fd3e-4c97-9c6b-df4e1c510b77" xsi:nil="true"/>
    <Kategorija xmlns="2e5bb04e-596e-45bd-9003-43ca78b1ba16">Anotācija</Kategorij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17988F63A5FCA4E91EBEA3C7CBABFE1" ma:contentTypeVersion="" ma:contentTypeDescription="Izveidot jaunu dokumentu." ma:contentTypeScope="" ma:versionID="6c8debf7d97d146b07bd57b2379dd27b">
  <xsd:schema xmlns:xsd="http://www.w3.org/2001/XMLSchema" xmlns:xs="http://www.w3.org/2001/XMLSchema" xmlns:p="http://schemas.microsoft.com/office/2006/metadata/properties" xmlns:ns2="2e5bb04e-596e-45bd-9003-43ca78b1ba16" xmlns:ns4="8a8406e0-fd3e-4c97-9c6b-df4e1c510b77" targetNamespace="http://schemas.microsoft.com/office/2006/metadata/properties" ma:root="true" ma:fieldsID="a6d35000c1b877c8c067825bd36ec356" ns2:_="" ns4:_="">
    <xsd:import namespace="2e5bb04e-596e-45bd-9003-43ca78b1ba16"/>
    <xsd:import namespace="8a8406e0-fd3e-4c97-9c6b-df4e1c510b77"/>
    <xsd:element name="properties">
      <xsd:complexType>
        <xsd:sequence>
          <xsd:element name="documentManagement">
            <xsd:complexType>
              <xsd:all>
                <xsd:element ref="ns2:Kategorija"/>
                <xsd:element ref="ns2:Vad_x012b_t_x0101_js" minOccurs="0"/>
                <xsd:element ref="ns4:TA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Kategorija" ma:index="2"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3"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406e0-fd3e-4c97-9c6b-df4e1c510b77" elementFormDefault="qualified">
    <xsd:import namespace="http://schemas.microsoft.com/office/2006/documentManagement/types"/>
    <xsd:import namespace="http://schemas.microsoft.com/office/infopath/2007/PartnerControls"/>
    <xsd:element name="TAP" ma:index="11" nillable="true" ma:displayName="TAP" ma:list="{9c6ff9f6-2768-44f6-a5f2-1a7b9b3481ad}" ma:internalName="TAP" ma:showField="NPK">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ors"/>
        <xsd:element ref="dcterms:created" minOccurs="0" maxOccurs="1"/>
        <xsd:element ref="dc:identifier" minOccurs="0" maxOccurs="1"/>
        <xsd:element name="contentType" minOccurs="0" maxOccurs="1" type="xsd:string" ma:index="7"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88A4A-8565-45DC-9EEC-A88972364943}">
  <ds:schemaRefs>
    <ds:schemaRef ds:uri="http://schemas.microsoft.com/office/2006/metadata/properties"/>
    <ds:schemaRef ds:uri="http://schemas.microsoft.com/office/infopath/2007/PartnerControls"/>
    <ds:schemaRef ds:uri="2e5bb04e-596e-45bd-9003-43ca78b1ba16"/>
    <ds:schemaRef ds:uri="8a8406e0-fd3e-4c97-9c6b-df4e1c510b77"/>
  </ds:schemaRefs>
</ds:datastoreItem>
</file>

<file path=customXml/itemProps2.xml><?xml version="1.0" encoding="utf-8"?>
<ds:datastoreItem xmlns:ds="http://schemas.openxmlformats.org/officeDocument/2006/customXml" ds:itemID="{25F3049C-0FA0-49A9-A759-A340EC489613}">
  <ds:schemaRefs>
    <ds:schemaRef ds:uri="http://schemas.microsoft.com/sharepoint/v3/contenttype/forms"/>
  </ds:schemaRefs>
</ds:datastoreItem>
</file>

<file path=customXml/itemProps3.xml><?xml version="1.0" encoding="utf-8"?>
<ds:datastoreItem xmlns:ds="http://schemas.openxmlformats.org/officeDocument/2006/customXml" ds:itemID="{1DDCEABB-2ED0-4D1F-8143-9BC4A2732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8a8406e0-fd3e-4c97-9c6b-df4e1c510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858F6A-BA84-4D19-ACD1-31549BABC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47570</Words>
  <Characters>27116</Characters>
  <Application>Microsoft Office Word</Application>
  <DocSecurity>0</DocSecurity>
  <Lines>225</Lines>
  <Paragraphs>149</Paragraphs>
  <ScaleCrop>false</ScaleCrop>
  <HeadingPairs>
    <vt:vector size="2" baseType="variant">
      <vt:variant>
        <vt:lpstr>Title</vt:lpstr>
      </vt:variant>
      <vt:variant>
        <vt:i4>1</vt:i4>
      </vt:variant>
    </vt:vector>
  </HeadingPairs>
  <TitlesOfParts>
    <vt:vector size="1" baseType="lpstr">
      <vt:lpstr>Likumprojekta "Grozījumi Publisko ieprikumu likumā" sākotnējās ietekmes novērtējuma ziņojums (anotācija)</vt:lpstr>
    </vt:vector>
  </TitlesOfParts>
  <Company>Finanšu Ministrija</Company>
  <LinksUpToDate>false</LinksUpToDate>
  <CharactersWithSpaces>74537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Publisko ieprikumu likumā" sākotnējās ietekmes novērtējuma ziņojums (anotācija)</dc:title>
  <dc:subject>Sākotnējās ietekmes novērtējuma ziņojums (anotācija)</dc:subject>
  <dc:creator>Agnese Senčilo</dc:creator>
  <cp:keywords/>
  <dc:description>agnese.sencilo@fm.gov.lv
67083915</dc:description>
  <cp:lastModifiedBy>Inguna Dancīte</cp:lastModifiedBy>
  <cp:revision>2</cp:revision>
  <cp:lastPrinted>2020-03-23T10:44:00Z</cp:lastPrinted>
  <dcterms:created xsi:type="dcterms:W3CDTF">2020-06-19T06:22:00Z</dcterms:created>
  <dcterms:modified xsi:type="dcterms:W3CDTF">2020-06-19T06:22:00Z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0x010100717988F63A5FCA4E91EBEA3C7CBABFE1</vt:lpwstr>
  </property>
</Properties>
</file>