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279ED" w14:textId="77777777" w:rsidR="004E6AC1" w:rsidRPr="00E11DC1" w:rsidRDefault="004E6AC1" w:rsidP="004E6AC1">
      <w:pPr>
        <w:pStyle w:val="naislab"/>
        <w:spacing w:before="0" w:after="0"/>
        <w:jc w:val="center"/>
        <w:rPr>
          <w:b/>
          <w:color w:val="000000"/>
          <w:sz w:val="28"/>
          <w:szCs w:val="28"/>
        </w:rPr>
      </w:pPr>
      <w:bookmarkStart w:id="0" w:name="_GoBack"/>
      <w:bookmarkEnd w:id="0"/>
      <w:r w:rsidRPr="00E11DC1">
        <w:rPr>
          <w:b/>
          <w:color w:val="000000"/>
          <w:sz w:val="28"/>
          <w:szCs w:val="28"/>
        </w:rPr>
        <w:t xml:space="preserve">Likumprojekta “Grozījumi likumā “Par nodokļiem un nodevām”” </w:t>
      </w:r>
      <w:r w:rsidRPr="00E11DC1">
        <w:rPr>
          <w:b/>
          <w:bCs/>
          <w:sz w:val="28"/>
        </w:rPr>
        <w:t>sākotnējās ietekmes novērtējuma ziņojums (anotācija)</w:t>
      </w:r>
    </w:p>
    <w:p w14:paraId="559C7A93" w14:textId="77777777" w:rsidR="004E6AC1" w:rsidRPr="00E11DC1" w:rsidRDefault="004E6AC1" w:rsidP="004E6AC1">
      <w:pPr>
        <w:tabs>
          <w:tab w:val="left" w:pos="2943"/>
        </w:tabs>
        <w:spacing w:after="0" w:line="240" w:lineRule="auto"/>
        <w:rPr>
          <w:rFonts w:ascii="Times New Roman" w:eastAsia="Times New Roman" w:hAnsi="Times New Roman"/>
          <w:b/>
          <w:bCs/>
          <w:sz w:val="28"/>
          <w:szCs w:val="24"/>
          <w:lang w:val="lv-LV" w:eastAsia="lv-LV"/>
        </w:rPr>
      </w:pPr>
      <w:r w:rsidRPr="00E11DC1">
        <w:rPr>
          <w:rFonts w:ascii="Times New Roman" w:eastAsia="Times New Roman" w:hAnsi="Times New Roman"/>
          <w:b/>
          <w:bCs/>
          <w:sz w:val="28"/>
          <w:szCs w:val="24"/>
          <w:lang w:val="lv-LV" w:eastAsia="lv-LV"/>
        </w:rPr>
        <w:tab/>
      </w:r>
    </w:p>
    <w:tbl>
      <w:tblPr>
        <w:tblW w:w="9350"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
        <w:gridCol w:w="317"/>
        <w:gridCol w:w="2536"/>
        <w:gridCol w:w="406"/>
        <w:gridCol w:w="429"/>
        <w:gridCol w:w="316"/>
        <w:gridCol w:w="5030"/>
      </w:tblGrid>
      <w:tr w:rsidR="004E6AC1" w:rsidRPr="00E11DC1" w14:paraId="675DAB78" w14:textId="77777777" w:rsidTr="00C909B5">
        <w:trPr>
          <w:tblCellSpacing w:w="15"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6F172E72" w14:textId="77777777" w:rsidR="004E6AC1" w:rsidRPr="00E11DC1" w:rsidRDefault="004E6AC1" w:rsidP="00E4283A">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b/>
                <w:bCs/>
                <w:iCs/>
                <w:sz w:val="24"/>
                <w:szCs w:val="24"/>
                <w:lang w:val="lv-LV" w:eastAsia="lv-LV"/>
              </w:rPr>
              <w:t>Tiesību akta projekta anotācijas kopsavilkums</w:t>
            </w:r>
          </w:p>
        </w:tc>
      </w:tr>
      <w:tr w:rsidR="004B4F72" w:rsidRPr="00E11DC1" w14:paraId="3EA3D3DF" w14:textId="77777777" w:rsidTr="00481F34">
        <w:trPr>
          <w:tblCellSpacing w:w="15" w:type="dxa"/>
        </w:trPr>
        <w:tc>
          <w:tcPr>
            <w:tcW w:w="1876" w:type="pct"/>
            <w:gridSpan w:val="4"/>
            <w:tcBorders>
              <w:top w:val="outset" w:sz="6" w:space="0" w:color="auto"/>
              <w:left w:val="outset" w:sz="6" w:space="0" w:color="auto"/>
              <w:bottom w:val="outset" w:sz="6" w:space="0" w:color="auto"/>
              <w:right w:val="outset" w:sz="6" w:space="0" w:color="auto"/>
            </w:tcBorders>
            <w:hideMark/>
          </w:tcPr>
          <w:p w14:paraId="0F8815B4"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Mērķis, risinājums un projekta spēkā stāšanās laiks (500 zīmes bez atstarpēm)</w:t>
            </w:r>
          </w:p>
        </w:tc>
        <w:tc>
          <w:tcPr>
            <w:tcW w:w="3075" w:type="pct"/>
            <w:gridSpan w:val="3"/>
            <w:tcBorders>
              <w:top w:val="outset" w:sz="6" w:space="0" w:color="auto"/>
              <w:left w:val="outset" w:sz="6" w:space="0" w:color="auto"/>
              <w:bottom w:val="outset" w:sz="6" w:space="0" w:color="auto"/>
              <w:right w:val="outset" w:sz="6" w:space="0" w:color="auto"/>
            </w:tcBorders>
            <w:hideMark/>
          </w:tcPr>
          <w:p w14:paraId="72B55E93" w14:textId="77777777" w:rsidR="00C909B5" w:rsidRPr="00E11DC1" w:rsidRDefault="00C909B5" w:rsidP="00C909B5">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Likumprojekta mērķis ir noteikt gadījum</w:t>
            </w:r>
            <w:r w:rsidR="00FC2EA7" w:rsidRPr="00E11DC1">
              <w:rPr>
                <w:rFonts w:ascii="Times New Roman" w:eastAsia="Times New Roman" w:hAnsi="Times New Roman"/>
                <w:iCs/>
                <w:sz w:val="24"/>
                <w:szCs w:val="24"/>
                <w:lang w:val="lv-LV" w:eastAsia="lv-LV"/>
              </w:rPr>
              <w:t>u</w:t>
            </w:r>
            <w:r w:rsidRPr="00E11DC1">
              <w:rPr>
                <w:rFonts w:ascii="Times New Roman" w:eastAsia="Times New Roman" w:hAnsi="Times New Roman"/>
                <w:iCs/>
                <w:sz w:val="24"/>
                <w:szCs w:val="24"/>
                <w:lang w:val="lv-LV" w:eastAsia="lv-LV"/>
              </w:rPr>
              <w:t xml:space="preserve">s, kad tiek uzskatīts, ka nodokļu maksātājs nav izpildījis saistības nodokļu jomā. </w:t>
            </w:r>
          </w:p>
          <w:p w14:paraId="32FA127B" w14:textId="014AA958" w:rsidR="004E6AC1" w:rsidRPr="00E11DC1" w:rsidRDefault="00C909B5" w:rsidP="00B00739">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 xml:space="preserve">Likumprojekts stājas spēkā </w:t>
            </w:r>
            <w:r w:rsidR="00B00739" w:rsidRPr="00E11DC1">
              <w:rPr>
                <w:rFonts w:ascii="Times New Roman" w:eastAsia="Times New Roman" w:hAnsi="Times New Roman"/>
                <w:iCs/>
                <w:sz w:val="24"/>
                <w:szCs w:val="24"/>
                <w:lang w:val="lv-LV" w:eastAsia="lv-LV"/>
              </w:rPr>
              <w:t>202</w:t>
            </w:r>
            <w:r w:rsidR="00B00739">
              <w:rPr>
                <w:rFonts w:ascii="Times New Roman" w:eastAsia="Times New Roman" w:hAnsi="Times New Roman"/>
                <w:iCs/>
                <w:sz w:val="24"/>
                <w:szCs w:val="24"/>
                <w:lang w:val="lv-LV" w:eastAsia="lv-LV"/>
              </w:rPr>
              <w:t>1</w:t>
            </w:r>
            <w:r w:rsidRPr="00E11DC1">
              <w:rPr>
                <w:rFonts w:ascii="Times New Roman" w:eastAsia="Times New Roman" w:hAnsi="Times New Roman"/>
                <w:iCs/>
                <w:sz w:val="24"/>
                <w:szCs w:val="24"/>
                <w:lang w:val="lv-LV" w:eastAsia="lv-LV"/>
              </w:rPr>
              <w:t>.gada 1.janvārī.</w:t>
            </w:r>
          </w:p>
        </w:tc>
      </w:tr>
      <w:tr w:rsidR="004E6AC1" w:rsidRPr="00E11DC1" w14:paraId="67CF381D" w14:textId="77777777" w:rsidTr="00C909B5">
        <w:trPr>
          <w:tblCellSpacing w:w="15"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2E03EE06" w14:textId="77777777" w:rsidR="004E6AC1" w:rsidRPr="00E11DC1" w:rsidRDefault="004E6AC1" w:rsidP="00E4283A">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b/>
                <w:bCs/>
                <w:iCs/>
                <w:sz w:val="24"/>
                <w:szCs w:val="24"/>
                <w:lang w:val="lv-LV" w:eastAsia="lv-LV"/>
              </w:rPr>
              <w:t>I. Tiesību akta projekta izstrādes nepieciešamība</w:t>
            </w:r>
          </w:p>
        </w:tc>
      </w:tr>
      <w:tr w:rsidR="004F2402" w:rsidRPr="00E11DC1" w14:paraId="33F2FA1D"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13A8ABDF"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1.</w:t>
            </w:r>
          </w:p>
        </w:tc>
        <w:tc>
          <w:tcPr>
            <w:tcW w:w="1558" w:type="pct"/>
            <w:gridSpan w:val="2"/>
            <w:tcBorders>
              <w:top w:val="outset" w:sz="6" w:space="0" w:color="auto"/>
              <w:left w:val="outset" w:sz="6" w:space="0" w:color="auto"/>
              <w:bottom w:val="outset" w:sz="6" w:space="0" w:color="auto"/>
              <w:right w:val="outset" w:sz="6" w:space="0" w:color="auto"/>
            </w:tcBorders>
            <w:hideMark/>
          </w:tcPr>
          <w:p w14:paraId="48D63CBD"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Pamatojums</w:t>
            </w:r>
          </w:p>
        </w:tc>
        <w:tc>
          <w:tcPr>
            <w:tcW w:w="3075" w:type="pct"/>
            <w:gridSpan w:val="3"/>
            <w:tcBorders>
              <w:top w:val="outset" w:sz="6" w:space="0" w:color="auto"/>
              <w:left w:val="outset" w:sz="6" w:space="0" w:color="auto"/>
              <w:bottom w:val="outset" w:sz="6" w:space="0" w:color="auto"/>
              <w:right w:val="outset" w:sz="6" w:space="0" w:color="auto"/>
            </w:tcBorders>
          </w:tcPr>
          <w:p w14:paraId="5DE4F760" w14:textId="77777777" w:rsidR="004E6AC1" w:rsidRPr="00E11DC1" w:rsidRDefault="004E6AC1" w:rsidP="00E4283A">
            <w:pPr>
              <w:spacing w:after="0" w:line="240" w:lineRule="auto"/>
              <w:jc w:val="both"/>
              <w:rPr>
                <w:rFonts w:ascii="Times New Roman" w:eastAsia="Times New Roman" w:hAnsi="Times New Roman"/>
                <w:iCs/>
                <w:sz w:val="24"/>
                <w:szCs w:val="24"/>
                <w:lang w:val="lv-LV" w:eastAsia="lv-LV"/>
              </w:rPr>
            </w:pPr>
            <w:r w:rsidRPr="00E11DC1">
              <w:rPr>
                <w:rFonts w:ascii="Times New Roman" w:hAnsi="Times New Roman"/>
                <w:sz w:val="24"/>
                <w:szCs w:val="24"/>
                <w:lang w:val="lv-LV"/>
              </w:rPr>
              <w:t>Finanšu ministrijas iniciatīva.</w:t>
            </w:r>
          </w:p>
        </w:tc>
      </w:tr>
      <w:tr w:rsidR="004F2402" w:rsidRPr="009F6944" w14:paraId="1880BA3F"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0B71F504"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2.</w:t>
            </w:r>
          </w:p>
        </w:tc>
        <w:tc>
          <w:tcPr>
            <w:tcW w:w="1558" w:type="pct"/>
            <w:gridSpan w:val="2"/>
            <w:tcBorders>
              <w:top w:val="outset" w:sz="6" w:space="0" w:color="auto"/>
              <w:left w:val="outset" w:sz="6" w:space="0" w:color="auto"/>
              <w:bottom w:val="outset" w:sz="6" w:space="0" w:color="auto"/>
              <w:right w:val="outset" w:sz="6" w:space="0" w:color="auto"/>
            </w:tcBorders>
            <w:hideMark/>
          </w:tcPr>
          <w:p w14:paraId="2DD1630F"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Pašreizējā situācija un problēmas, kuru risināšanai tiesību akta projekts izstrādāts, tiesiskā regulējuma mērķis un būtība</w:t>
            </w:r>
          </w:p>
          <w:p w14:paraId="54D210A9" w14:textId="77777777" w:rsidR="004E6AC1" w:rsidRPr="00E11DC1" w:rsidRDefault="004E6AC1" w:rsidP="00E4283A">
            <w:pPr>
              <w:rPr>
                <w:rFonts w:ascii="Times New Roman" w:eastAsia="Times New Roman" w:hAnsi="Times New Roman"/>
                <w:sz w:val="24"/>
                <w:szCs w:val="24"/>
                <w:lang w:val="lv-LV" w:eastAsia="lv-LV"/>
              </w:rPr>
            </w:pPr>
          </w:p>
          <w:p w14:paraId="19D617E9" w14:textId="77777777" w:rsidR="004E6AC1" w:rsidRPr="00E11DC1" w:rsidRDefault="004E6AC1" w:rsidP="00E4283A">
            <w:pPr>
              <w:ind w:firstLine="720"/>
              <w:rPr>
                <w:rFonts w:ascii="Times New Roman" w:eastAsia="Times New Roman" w:hAnsi="Times New Roman"/>
                <w:sz w:val="24"/>
                <w:szCs w:val="24"/>
                <w:lang w:val="lv-LV" w:eastAsia="lv-LV"/>
              </w:rPr>
            </w:pPr>
          </w:p>
        </w:tc>
        <w:tc>
          <w:tcPr>
            <w:tcW w:w="3075" w:type="pct"/>
            <w:gridSpan w:val="3"/>
            <w:tcBorders>
              <w:top w:val="outset" w:sz="6" w:space="0" w:color="auto"/>
              <w:left w:val="outset" w:sz="6" w:space="0" w:color="auto"/>
              <w:bottom w:val="outset" w:sz="6" w:space="0" w:color="auto"/>
              <w:right w:val="outset" w:sz="6" w:space="0" w:color="auto"/>
            </w:tcBorders>
          </w:tcPr>
          <w:p w14:paraId="45600A6E" w14:textId="28681E18" w:rsidR="00FC2EA7" w:rsidRPr="00E11DC1" w:rsidRDefault="00FC2EA7" w:rsidP="00FC2EA7">
            <w:pPr>
              <w:spacing w:after="0" w:line="240" w:lineRule="auto"/>
              <w:jc w:val="both"/>
              <w:rPr>
                <w:rFonts w:ascii="Times New Roman" w:hAnsi="Times New Roman"/>
                <w:color w:val="000000" w:themeColor="text1"/>
                <w:sz w:val="24"/>
                <w:szCs w:val="24"/>
                <w:lang w:val="lv-LV"/>
              </w:rPr>
            </w:pPr>
            <w:r w:rsidRPr="00E11DC1">
              <w:rPr>
                <w:rFonts w:ascii="Times New Roman" w:hAnsi="Times New Roman"/>
                <w:color w:val="000000" w:themeColor="text1"/>
                <w:sz w:val="24"/>
                <w:szCs w:val="24"/>
                <w:lang w:val="lv-LV"/>
              </w:rPr>
              <w:t xml:space="preserve">Šobrīd Publisko iepirkumu likumā, Sabiedrisko pakalpojumu sniedzēju iepirkumu likumā, Publiskās un privātās partnerības likumā un  Aizsardzības un drošības jomas likumā ir paredzēts, ka pasūtītājs izslēdz kandidātu vai pretendentu no dalības iepirkuma procedūrā, ja ir konstatēts, ka kandidātam pieteikumu un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11DC1">
              <w:rPr>
                <w:rFonts w:ascii="Times New Roman" w:hAnsi="Times New Roman"/>
                <w:color w:val="000000" w:themeColor="text1"/>
                <w:sz w:val="24"/>
                <w:szCs w:val="24"/>
                <w:lang w:val="lv-LV"/>
              </w:rPr>
              <w:t>euro</w:t>
            </w:r>
            <w:proofErr w:type="spellEnd"/>
            <w:r w:rsidRPr="00E11DC1">
              <w:rPr>
                <w:rFonts w:ascii="Times New Roman" w:hAnsi="Times New Roman"/>
                <w:color w:val="000000" w:themeColor="text1"/>
                <w:sz w:val="24"/>
                <w:szCs w:val="24"/>
                <w:lang w:val="lv-LV"/>
              </w:rPr>
              <w:t>. Līdz ar to, no dalības iepirkumā tiek izslēgts kandidāts vai pretendents, kuram ir konstatēti nodokļu parādi. Esošais regulējums nerisina situāciju, ka no dalības iepirkumos netiek izslēgti tādi kandidāti un pretendenti, kuri nav iesnieguši tād</w:t>
            </w:r>
            <w:r w:rsidR="00E0059A">
              <w:rPr>
                <w:rFonts w:ascii="Times New Roman" w:hAnsi="Times New Roman"/>
                <w:color w:val="000000" w:themeColor="text1"/>
                <w:sz w:val="24"/>
                <w:szCs w:val="24"/>
                <w:lang w:val="lv-LV"/>
              </w:rPr>
              <w:t>a</w:t>
            </w:r>
            <w:r w:rsidRPr="00E11DC1">
              <w:rPr>
                <w:rFonts w:ascii="Times New Roman" w:hAnsi="Times New Roman"/>
                <w:color w:val="000000" w:themeColor="text1"/>
                <w:sz w:val="24"/>
                <w:szCs w:val="24"/>
                <w:lang w:val="lv-LV"/>
              </w:rPr>
              <w:t>s nodokļu deklarācijas</w:t>
            </w:r>
            <w:r w:rsidR="00E0059A">
              <w:rPr>
                <w:rFonts w:ascii="Times New Roman" w:hAnsi="Times New Roman"/>
                <w:color w:val="000000" w:themeColor="text1"/>
                <w:sz w:val="24"/>
                <w:szCs w:val="24"/>
                <w:lang w:val="lv-LV"/>
              </w:rPr>
              <w:t>,</w:t>
            </w:r>
            <w:r w:rsidRPr="00E11DC1">
              <w:rPr>
                <w:rStyle w:val="Strong"/>
                <w:rFonts w:ascii="Times New Roman" w:hAnsi="Times New Roman"/>
                <w:b w:val="0"/>
                <w:sz w:val="24"/>
                <w:szCs w:val="24"/>
                <w:bdr w:val="none" w:sz="0" w:space="0" w:color="auto" w:frame="1"/>
                <w:shd w:val="clear" w:color="auto" w:fill="FFFFFF"/>
                <w:lang w:val="lv-LV"/>
              </w:rPr>
              <w:t xml:space="preserve"> no kurām ir iespējams pārliecināties par </w:t>
            </w:r>
            <w:r w:rsidR="00E0059A">
              <w:rPr>
                <w:rStyle w:val="Strong"/>
                <w:rFonts w:ascii="Times New Roman" w:hAnsi="Times New Roman"/>
                <w:b w:val="0"/>
                <w:sz w:val="24"/>
                <w:szCs w:val="24"/>
                <w:bdr w:val="none" w:sz="0" w:space="0" w:color="auto" w:frame="1"/>
                <w:shd w:val="clear" w:color="auto" w:fill="FFFFFF"/>
                <w:lang w:val="lv-LV"/>
              </w:rPr>
              <w:t xml:space="preserve">pareizu </w:t>
            </w:r>
            <w:r w:rsidRPr="00E11DC1">
              <w:rPr>
                <w:rStyle w:val="Strong"/>
                <w:rFonts w:ascii="Times New Roman" w:hAnsi="Times New Roman"/>
                <w:b w:val="0"/>
                <w:sz w:val="24"/>
                <w:szCs w:val="24"/>
                <w:bdr w:val="none" w:sz="0" w:space="0" w:color="auto" w:frame="1"/>
                <w:shd w:val="clear" w:color="auto" w:fill="FFFFFF"/>
                <w:lang w:val="lv-LV"/>
              </w:rPr>
              <w:t>nodokļu</w:t>
            </w:r>
            <w:r w:rsidR="00E0059A">
              <w:rPr>
                <w:rStyle w:val="Strong"/>
                <w:rFonts w:ascii="Times New Roman" w:hAnsi="Times New Roman"/>
                <w:b w:val="0"/>
                <w:sz w:val="24"/>
                <w:szCs w:val="24"/>
                <w:bdr w:val="none" w:sz="0" w:space="0" w:color="auto" w:frame="1"/>
                <w:shd w:val="clear" w:color="auto" w:fill="FFFFFF"/>
                <w:lang w:val="lv-LV"/>
              </w:rPr>
              <w:t xml:space="preserve"> aprēķināšanu un</w:t>
            </w:r>
            <w:r w:rsidRPr="00E11DC1">
              <w:rPr>
                <w:rStyle w:val="Strong"/>
                <w:rFonts w:ascii="Times New Roman" w:hAnsi="Times New Roman"/>
                <w:b w:val="0"/>
                <w:sz w:val="24"/>
                <w:szCs w:val="24"/>
                <w:bdr w:val="none" w:sz="0" w:space="0" w:color="auto" w:frame="1"/>
                <w:shd w:val="clear" w:color="auto" w:fill="FFFFFF"/>
                <w:lang w:val="lv-LV"/>
              </w:rPr>
              <w:t xml:space="preserve"> </w:t>
            </w:r>
            <w:r w:rsidR="00E0059A">
              <w:rPr>
                <w:rStyle w:val="Strong"/>
                <w:rFonts w:ascii="Times New Roman" w:hAnsi="Times New Roman"/>
                <w:b w:val="0"/>
                <w:sz w:val="24"/>
                <w:szCs w:val="24"/>
                <w:bdr w:val="none" w:sz="0" w:space="0" w:color="auto" w:frame="1"/>
                <w:shd w:val="clear" w:color="auto" w:fill="FFFFFF"/>
                <w:lang w:val="lv-LV"/>
              </w:rPr>
              <w:t xml:space="preserve">aprēķināto nodokļu </w:t>
            </w:r>
            <w:r w:rsidRPr="00E11DC1">
              <w:rPr>
                <w:rStyle w:val="Strong"/>
                <w:rFonts w:ascii="Times New Roman" w:hAnsi="Times New Roman"/>
                <w:b w:val="0"/>
                <w:sz w:val="24"/>
                <w:szCs w:val="24"/>
                <w:bdr w:val="none" w:sz="0" w:space="0" w:color="auto" w:frame="1"/>
                <w:shd w:val="clear" w:color="auto" w:fill="FFFFFF"/>
                <w:lang w:val="lv-LV"/>
              </w:rPr>
              <w:t>nomaksu.</w:t>
            </w:r>
          </w:p>
          <w:p w14:paraId="107CEE10" w14:textId="0A6C0F20" w:rsidR="004B4F72" w:rsidRPr="00E11DC1" w:rsidRDefault="00E0059A" w:rsidP="00FC2EA7">
            <w:pPr>
              <w:spacing w:after="0" w:line="240" w:lineRule="auto"/>
              <w:jc w:val="both"/>
              <w:rPr>
                <w:rFonts w:ascii="Times New Roman" w:hAnsi="Times New Roman"/>
                <w:color w:val="000000" w:themeColor="text1"/>
                <w:sz w:val="24"/>
                <w:szCs w:val="24"/>
                <w:lang w:val="lv-LV"/>
              </w:rPr>
            </w:pPr>
            <w:r>
              <w:rPr>
                <w:rFonts w:ascii="Times New Roman" w:hAnsi="Times New Roman"/>
                <w:color w:val="000000" w:themeColor="text1"/>
                <w:sz w:val="24"/>
                <w:szCs w:val="24"/>
                <w:lang w:val="lv-LV"/>
              </w:rPr>
              <w:t>N</w:t>
            </w:r>
            <w:r w:rsidR="004B4F72" w:rsidRPr="00E11DC1">
              <w:rPr>
                <w:rFonts w:ascii="Times New Roman" w:hAnsi="Times New Roman"/>
                <w:color w:val="000000" w:themeColor="text1"/>
                <w:sz w:val="24"/>
                <w:szCs w:val="24"/>
                <w:lang w:val="lv-LV"/>
              </w:rPr>
              <w:t xml:space="preserve">odokļu maksātājiem, kuri nav iesnieguši likumā “Par nodokļiem un nodevām” vai konkrēto nodokļu likumos paredzētās nodokļu deklarācijas normatīvajos aktos noteiktajos </w:t>
            </w:r>
            <w:r w:rsidR="004B4F72" w:rsidRPr="005B5DE8">
              <w:rPr>
                <w:rFonts w:ascii="Times New Roman" w:hAnsi="Times New Roman"/>
                <w:color w:val="000000" w:themeColor="text1"/>
                <w:sz w:val="24"/>
                <w:szCs w:val="24"/>
                <w:lang w:val="lv-LV"/>
              </w:rPr>
              <w:t xml:space="preserve">termiņos, </w:t>
            </w:r>
            <w:r w:rsidR="00383D14">
              <w:rPr>
                <w:rFonts w:ascii="Times New Roman" w:hAnsi="Times New Roman"/>
                <w:color w:val="000000" w:themeColor="text1"/>
                <w:sz w:val="24"/>
                <w:szCs w:val="24"/>
                <w:lang w:val="lv-LV"/>
              </w:rPr>
              <w:t>iepirkumos</w:t>
            </w:r>
            <w:r w:rsidRPr="005B5DE8">
              <w:rPr>
                <w:rFonts w:ascii="Times New Roman" w:hAnsi="Times New Roman"/>
                <w:color w:val="000000" w:themeColor="text1"/>
                <w:sz w:val="24"/>
                <w:szCs w:val="24"/>
                <w:lang w:val="lv-LV"/>
              </w:rPr>
              <w:t xml:space="preserve"> </w:t>
            </w:r>
            <w:r w:rsidR="004B4F72" w:rsidRPr="005B5DE8">
              <w:rPr>
                <w:rFonts w:ascii="Times New Roman" w:hAnsi="Times New Roman"/>
                <w:color w:val="000000" w:themeColor="text1"/>
                <w:sz w:val="24"/>
                <w:szCs w:val="24"/>
                <w:lang w:val="lv-LV"/>
              </w:rPr>
              <w:t>tiek izsniegta tāda pati izziņa par nodokļu parādu neesamību, kā nodokļu maksātājiem, kuri</w:t>
            </w:r>
            <w:r w:rsidRPr="005B5DE8">
              <w:rPr>
                <w:rFonts w:ascii="Times New Roman" w:hAnsi="Times New Roman"/>
                <w:color w:val="000000" w:themeColor="text1"/>
                <w:sz w:val="24"/>
                <w:szCs w:val="24"/>
                <w:lang w:val="lv-LV"/>
              </w:rPr>
              <w:t xml:space="preserve"> ir iesnieguši visas nodokļu deklarācijas un kuriem</w:t>
            </w:r>
            <w:r w:rsidR="004B4F72" w:rsidRPr="005B5DE8">
              <w:rPr>
                <w:rFonts w:ascii="Times New Roman" w:hAnsi="Times New Roman"/>
                <w:color w:val="000000" w:themeColor="text1"/>
                <w:sz w:val="24"/>
                <w:szCs w:val="24"/>
                <w:lang w:val="lv-LV"/>
              </w:rPr>
              <w:t xml:space="preserve"> nav nodokļu parādu. Līdz ar to pastāv situācija, ka nodokļu maksātājs, kuram iespējams </w:t>
            </w:r>
            <w:r w:rsidRPr="005B5DE8">
              <w:rPr>
                <w:rFonts w:ascii="Times New Roman" w:hAnsi="Times New Roman"/>
                <w:color w:val="000000" w:themeColor="text1"/>
                <w:sz w:val="24"/>
                <w:szCs w:val="24"/>
                <w:lang w:val="lv-LV"/>
              </w:rPr>
              <w:t xml:space="preserve">ar iesniegtajām nodokļu deklarācijām rastos pienākums </w:t>
            </w:r>
            <w:r w:rsidRPr="00070247">
              <w:rPr>
                <w:rFonts w:ascii="Times New Roman" w:hAnsi="Times New Roman"/>
                <w:sz w:val="24"/>
                <w:szCs w:val="24"/>
                <w:lang w:val="lv-LV"/>
              </w:rPr>
              <w:t xml:space="preserve">noteiktajā termiņā un pilnā apmērā nomaksāt nodokļus un nodevas, apzināti </w:t>
            </w:r>
            <w:r w:rsidRPr="005B5DE8">
              <w:rPr>
                <w:rFonts w:ascii="Times New Roman" w:hAnsi="Times New Roman"/>
                <w:color w:val="000000" w:themeColor="text1"/>
                <w:sz w:val="24"/>
                <w:szCs w:val="24"/>
                <w:lang w:val="lv-LV"/>
              </w:rPr>
              <w:t>nesniedz nodokļu deklarācijas normatīvajos aktos noteiktajos termiņos</w:t>
            </w:r>
            <w:r w:rsidRPr="00070247">
              <w:rPr>
                <w:rFonts w:ascii="Times New Roman" w:hAnsi="Times New Roman"/>
                <w:sz w:val="24"/>
                <w:szCs w:val="24"/>
                <w:lang w:val="lv-LV"/>
              </w:rPr>
              <w:t xml:space="preserve">, lai </w:t>
            </w:r>
            <w:r w:rsidR="005B5DE8" w:rsidRPr="00070247">
              <w:rPr>
                <w:rFonts w:ascii="Times New Roman" w:hAnsi="Times New Roman"/>
                <w:sz w:val="24"/>
                <w:szCs w:val="24"/>
                <w:lang w:val="lv-LV"/>
              </w:rPr>
              <w:t xml:space="preserve">tam neizveidotos nodokļu parāds un </w:t>
            </w:r>
            <w:r w:rsidR="00BD5894">
              <w:rPr>
                <w:rFonts w:ascii="Times New Roman" w:hAnsi="Times New Roman"/>
                <w:sz w:val="24"/>
                <w:szCs w:val="24"/>
                <w:lang w:val="lv-LV"/>
              </w:rPr>
              <w:t>tas varētu piedalīties iepirkumos</w:t>
            </w:r>
            <w:r w:rsidRPr="005B5DE8">
              <w:rPr>
                <w:rFonts w:ascii="Times New Roman" w:hAnsi="Times New Roman"/>
                <w:color w:val="000000" w:themeColor="text1"/>
                <w:sz w:val="24"/>
                <w:szCs w:val="24"/>
                <w:lang w:val="lv-LV"/>
              </w:rPr>
              <w:t>.</w:t>
            </w:r>
            <w:r w:rsidR="004B4F72" w:rsidRPr="005B5DE8">
              <w:rPr>
                <w:rFonts w:ascii="Times New Roman" w:hAnsi="Times New Roman"/>
                <w:color w:val="000000" w:themeColor="text1"/>
                <w:sz w:val="24"/>
                <w:szCs w:val="24"/>
                <w:lang w:val="lv-LV"/>
              </w:rPr>
              <w:t xml:space="preserve"> </w:t>
            </w:r>
            <w:r w:rsidR="005B5DE8">
              <w:rPr>
                <w:rFonts w:ascii="Times New Roman" w:hAnsi="Times New Roman"/>
                <w:color w:val="000000" w:themeColor="text1"/>
                <w:sz w:val="24"/>
                <w:szCs w:val="24"/>
                <w:lang w:val="lv-LV"/>
              </w:rPr>
              <w:t>Tādējādi ir izveidojusies situācija, ka</w:t>
            </w:r>
            <w:r w:rsidR="004B4F72" w:rsidRPr="005B5DE8">
              <w:rPr>
                <w:rFonts w:ascii="Times New Roman" w:hAnsi="Times New Roman"/>
                <w:color w:val="000000" w:themeColor="text1"/>
                <w:sz w:val="24"/>
                <w:szCs w:val="24"/>
                <w:lang w:val="lv-LV"/>
              </w:rPr>
              <w:t xml:space="preserve"> š</w:t>
            </w:r>
            <w:r w:rsidR="00FC2EA7" w:rsidRPr="005B5DE8">
              <w:rPr>
                <w:rFonts w:ascii="Times New Roman" w:hAnsi="Times New Roman"/>
                <w:color w:val="000000" w:themeColor="text1"/>
                <w:sz w:val="24"/>
                <w:szCs w:val="24"/>
                <w:lang w:val="lv-LV"/>
              </w:rPr>
              <w:t>obrīd publiskos iepirkumos</w:t>
            </w:r>
            <w:r w:rsidR="00FC2EA7" w:rsidRPr="00E11DC1">
              <w:rPr>
                <w:rFonts w:ascii="Times New Roman" w:hAnsi="Times New Roman"/>
                <w:color w:val="000000" w:themeColor="text1"/>
                <w:sz w:val="24"/>
                <w:szCs w:val="24"/>
                <w:lang w:val="lv-LV"/>
              </w:rPr>
              <w:t xml:space="preserve"> var piedalīties </w:t>
            </w:r>
            <w:r w:rsidR="005B5DE8">
              <w:rPr>
                <w:rFonts w:ascii="Times New Roman" w:hAnsi="Times New Roman"/>
                <w:color w:val="000000" w:themeColor="text1"/>
                <w:sz w:val="24"/>
                <w:szCs w:val="24"/>
                <w:lang w:val="lv-LV"/>
              </w:rPr>
              <w:t xml:space="preserve">arī </w:t>
            </w:r>
            <w:r w:rsidR="00FC2EA7" w:rsidRPr="00E11DC1">
              <w:rPr>
                <w:rFonts w:ascii="Times New Roman" w:hAnsi="Times New Roman"/>
                <w:color w:val="000000" w:themeColor="text1"/>
                <w:sz w:val="24"/>
                <w:szCs w:val="24"/>
                <w:lang w:val="lv-LV"/>
              </w:rPr>
              <w:t xml:space="preserve">negodprātīgi nodokļu maksātāji, kuri nav izpildījuši </w:t>
            </w:r>
            <w:r w:rsidR="005B5DE8">
              <w:rPr>
                <w:rFonts w:ascii="Times New Roman" w:hAnsi="Times New Roman"/>
                <w:color w:val="000000" w:themeColor="text1"/>
                <w:sz w:val="24"/>
                <w:szCs w:val="24"/>
                <w:lang w:val="lv-LV"/>
              </w:rPr>
              <w:t xml:space="preserve">visas </w:t>
            </w:r>
            <w:r w:rsidR="00FC2EA7" w:rsidRPr="00E11DC1">
              <w:rPr>
                <w:rFonts w:ascii="Times New Roman" w:hAnsi="Times New Roman"/>
                <w:color w:val="000000" w:themeColor="text1"/>
                <w:sz w:val="24"/>
                <w:szCs w:val="24"/>
                <w:lang w:val="lv-LV"/>
              </w:rPr>
              <w:t>saistības nodokļu jomā.</w:t>
            </w:r>
          </w:p>
          <w:p w14:paraId="23C595F5" w14:textId="02D5F1EE" w:rsidR="004B4F72" w:rsidRPr="00E11DC1" w:rsidRDefault="004B4F72" w:rsidP="00FC2EA7">
            <w:pPr>
              <w:spacing w:after="0" w:line="240" w:lineRule="auto"/>
              <w:jc w:val="both"/>
              <w:rPr>
                <w:rFonts w:ascii="Times New Roman" w:hAnsi="Times New Roman"/>
                <w:color w:val="000000" w:themeColor="text1"/>
                <w:sz w:val="24"/>
                <w:szCs w:val="24"/>
                <w:lang w:val="lv-LV"/>
              </w:rPr>
            </w:pPr>
            <w:r w:rsidRPr="00E11DC1">
              <w:rPr>
                <w:rFonts w:ascii="Times New Roman" w:hAnsi="Times New Roman"/>
                <w:color w:val="000000" w:themeColor="text1"/>
                <w:sz w:val="24"/>
                <w:szCs w:val="24"/>
                <w:lang w:val="lv-LV"/>
              </w:rPr>
              <w:t>Lai risinātu šo situāciju</w:t>
            </w:r>
            <w:r w:rsidR="005B5DE8">
              <w:rPr>
                <w:rFonts w:ascii="Times New Roman" w:hAnsi="Times New Roman"/>
                <w:color w:val="000000" w:themeColor="text1"/>
                <w:sz w:val="24"/>
                <w:szCs w:val="24"/>
                <w:lang w:val="lv-LV"/>
              </w:rPr>
              <w:t>, ir</w:t>
            </w:r>
            <w:r w:rsidRPr="00E11DC1">
              <w:rPr>
                <w:rFonts w:ascii="Times New Roman" w:hAnsi="Times New Roman"/>
                <w:color w:val="000000" w:themeColor="text1"/>
                <w:sz w:val="24"/>
                <w:szCs w:val="24"/>
                <w:lang w:val="lv-LV"/>
              </w:rPr>
              <w:t xml:space="preserve"> nepieciešams </w:t>
            </w:r>
            <w:r w:rsidR="005B5DE8">
              <w:rPr>
                <w:rFonts w:ascii="Times New Roman" w:hAnsi="Times New Roman"/>
                <w:color w:val="000000" w:themeColor="text1"/>
                <w:sz w:val="24"/>
                <w:szCs w:val="24"/>
                <w:lang w:val="lv-LV"/>
              </w:rPr>
              <w:t xml:space="preserve">papildināt </w:t>
            </w:r>
            <w:r w:rsidRPr="00E11DC1">
              <w:rPr>
                <w:rFonts w:ascii="Times New Roman" w:hAnsi="Times New Roman"/>
                <w:color w:val="000000" w:themeColor="text1"/>
                <w:sz w:val="24"/>
                <w:szCs w:val="24"/>
                <w:lang w:val="lv-LV"/>
              </w:rPr>
              <w:t>likum</w:t>
            </w:r>
            <w:r w:rsidR="005B5DE8">
              <w:rPr>
                <w:rFonts w:ascii="Times New Roman" w:hAnsi="Times New Roman"/>
                <w:color w:val="000000" w:themeColor="text1"/>
                <w:sz w:val="24"/>
                <w:szCs w:val="24"/>
                <w:lang w:val="lv-LV"/>
              </w:rPr>
              <w:t>u</w:t>
            </w:r>
            <w:r w:rsidRPr="00E11DC1">
              <w:rPr>
                <w:rFonts w:ascii="Times New Roman" w:hAnsi="Times New Roman"/>
                <w:color w:val="000000" w:themeColor="text1"/>
                <w:sz w:val="24"/>
                <w:szCs w:val="24"/>
                <w:lang w:val="lv-LV"/>
              </w:rPr>
              <w:t xml:space="preserve"> “Par nodokļiem un nodevām” </w:t>
            </w:r>
            <w:r w:rsidR="005B5DE8">
              <w:rPr>
                <w:rFonts w:ascii="Times New Roman" w:hAnsi="Times New Roman"/>
                <w:color w:val="000000" w:themeColor="text1"/>
                <w:sz w:val="24"/>
                <w:szCs w:val="24"/>
                <w:lang w:val="lv-LV"/>
              </w:rPr>
              <w:t xml:space="preserve">ar regulējumu, kas noteiktu, </w:t>
            </w:r>
            <w:r w:rsidRPr="00E11DC1">
              <w:rPr>
                <w:rFonts w:ascii="Times New Roman" w:hAnsi="Times New Roman"/>
                <w:color w:val="000000" w:themeColor="text1"/>
                <w:sz w:val="24"/>
                <w:szCs w:val="24"/>
                <w:lang w:val="lv-LV"/>
              </w:rPr>
              <w:lastRenderedPageBreak/>
              <w:t xml:space="preserve">kādās situācijās </w:t>
            </w:r>
            <w:r w:rsidR="005B5DE8">
              <w:rPr>
                <w:rFonts w:ascii="Times New Roman" w:hAnsi="Times New Roman"/>
                <w:color w:val="000000" w:themeColor="text1"/>
                <w:sz w:val="24"/>
                <w:szCs w:val="24"/>
                <w:lang w:val="lv-LV"/>
              </w:rPr>
              <w:t>ir</w:t>
            </w:r>
            <w:r w:rsidR="005B5DE8" w:rsidRPr="00E11DC1">
              <w:rPr>
                <w:rFonts w:ascii="Times New Roman" w:hAnsi="Times New Roman"/>
                <w:color w:val="000000" w:themeColor="text1"/>
                <w:sz w:val="24"/>
                <w:szCs w:val="24"/>
                <w:lang w:val="lv-LV"/>
              </w:rPr>
              <w:t xml:space="preserve"> </w:t>
            </w:r>
            <w:r w:rsidRPr="00E11DC1">
              <w:rPr>
                <w:rFonts w:ascii="Times New Roman" w:hAnsi="Times New Roman"/>
                <w:color w:val="000000" w:themeColor="text1"/>
                <w:sz w:val="24"/>
                <w:szCs w:val="24"/>
                <w:lang w:val="lv-LV"/>
              </w:rPr>
              <w:t>uzskatāms, ka</w:t>
            </w:r>
            <w:r w:rsidR="005B5DE8">
              <w:rPr>
                <w:rFonts w:ascii="Times New Roman" w:hAnsi="Times New Roman"/>
                <w:color w:val="000000" w:themeColor="text1"/>
                <w:sz w:val="24"/>
                <w:szCs w:val="24"/>
                <w:lang w:val="lv-LV"/>
              </w:rPr>
              <w:t xml:space="preserve"> nodokļu maksātājam</w:t>
            </w:r>
            <w:r w:rsidRPr="00E11DC1">
              <w:rPr>
                <w:rFonts w:ascii="Times New Roman" w:hAnsi="Times New Roman"/>
                <w:color w:val="000000" w:themeColor="text1"/>
                <w:sz w:val="24"/>
                <w:szCs w:val="24"/>
                <w:lang w:val="lv-LV"/>
              </w:rPr>
              <w:t xml:space="preserve"> nav izpildītas saistības nodokļu jomā. </w:t>
            </w:r>
          </w:p>
          <w:p w14:paraId="5075DED2" w14:textId="691113A7" w:rsidR="005B5DE8" w:rsidRDefault="00E11DC1" w:rsidP="00FC2EA7">
            <w:pPr>
              <w:spacing w:after="0" w:line="240" w:lineRule="auto"/>
              <w:jc w:val="both"/>
              <w:rPr>
                <w:rFonts w:ascii="Times New Roman" w:hAnsi="Times New Roman"/>
                <w:color w:val="000000" w:themeColor="text1"/>
                <w:sz w:val="24"/>
                <w:szCs w:val="24"/>
                <w:lang w:val="lv-LV"/>
              </w:rPr>
            </w:pPr>
            <w:r w:rsidRPr="00E11DC1">
              <w:rPr>
                <w:rFonts w:ascii="Times New Roman" w:hAnsi="Times New Roman"/>
                <w:color w:val="000000" w:themeColor="text1"/>
                <w:sz w:val="24"/>
                <w:szCs w:val="24"/>
                <w:lang w:val="lv-LV"/>
              </w:rPr>
              <w:t>Šobrīd ir plānots noteikt</w:t>
            </w:r>
            <w:r w:rsidR="00FF53DD">
              <w:rPr>
                <w:rFonts w:ascii="Times New Roman" w:hAnsi="Times New Roman"/>
                <w:color w:val="000000" w:themeColor="text1"/>
                <w:sz w:val="24"/>
                <w:szCs w:val="24"/>
                <w:lang w:val="lv-LV"/>
              </w:rPr>
              <w:t>, ka, j</w:t>
            </w:r>
            <w:r w:rsidR="00FF53DD" w:rsidRPr="00CD7518">
              <w:rPr>
                <w:rFonts w:ascii="Times New Roman" w:hAnsi="Times New Roman"/>
                <w:color w:val="000000" w:themeColor="text1"/>
                <w:sz w:val="24"/>
                <w:szCs w:val="24"/>
                <w:lang w:val="lv-LV"/>
              </w:rPr>
              <w:t>a citos normatīvajos aktos nav noteikts citādi,</w:t>
            </w:r>
            <w:r w:rsidRPr="00E11DC1">
              <w:rPr>
                <w:rFonts w:ascii="Times New Roman" w:hAnsi="Times New Roman"/>
                <w:color w:val="000000" w:themeColor="text1"/>
                <w:sz w:val="24"/>
                <w:szCs w:val="24"/>
                <w:lang w:val="lv-LV"/>
              </w:rPr>
              <w:t xml:space="preserve"> </w:t>
            </w:r>
            <w:r w:rsidR="00E929D9">
              <w:rPr>
                <w:rFonts w:ascii="Times New Roman" w:hAnsi="Times New Roman"/>
                <w:color w:val="000000" w:themeColor="text1"/>
                <w:sz w:val="24"/>
                <w:szCs w:val="24"/>
                <w:lang w:val="lv-LV"/>
              </w:rPr>
              <w:t>tad</w:t>
            </w:r>
            <w:r w:rsidRPr="00E11DC1">
              <w:rPr>
                <w:rFonts w:ascii="Times New Roman" w:hAnsi="Times New Roman"/>
                <w:color w:val="000000" w:themeColor="text1"/>
                <w:sz w:val="24"/>
                <w:szCs w:val="24"/>
                <w:lang w:val="lv-LV"/>
              </w:rPr>
              <w:t xml:space="preserve"> tiek uzskatīts, ka nodokļu maksātā</w:t>
            </w:r>
            <w:r w:rsidR="005B5DE8">
              <w:rPr>
                <w:rFonts w:ascii="Times New Roman" w:hAnsi="Times New Roman"/>
                <w:color w:val="000000" w:themeColor="text1"/>
                <w:sz w:val="24"/>
                <w:szCs w:val="24"/>
                <w:lang w:val="lv-LV"/>
              </w:rPr>
              <w:t>ja</w:t>
            </w:r>
            <w:r w:rsidRPr="00E11DC1">
              <w:rPr>
                <w:rFonts w:ascii="Times New Roman" w:hAnsi="Times New Roman"/>
                <w:color w:val="000000" w:themeColor="text1"/>
                <w:sz w:val="24"/>
                <w:szCs w:val="24"/>
                <w:lang w:val="lv-LV"/>
              </w:rPr>
              <w:t>m nav izpildītas nodokļu saistības</w:t>
            </w:r>
            <w:r w:rsidR="005B5DE8">
              <w:rPr>
                <w:rFonts w:ascii="Times New Roman" w:hAnsi="Times New Roman"/>
                <w:color w:val="000000" w:themeColor="text1"/>
                <w:sz w:val="24"/>
                <w:szCs w:val="24"/>
                <w:lang w:val="lv-LV"/>
              </w:rPr>
              <w:t>:</w:t>
            </w:r>
          </w:p>
          <w:p w14:paraId="0885B9F4" w14:textId="11493CF9" w:rsidR="005B5DE8" w:rsidRPr="0011793C" w:rsidRDefault="00911EF6" w:rsidP="00070247">
            <w:pPr>
              <w:pStyle w:val="ListParagraph"/>
              <w:numPr>
                <w:ilvl w:val="0"/>
                <w:numId w:val="1"/>
              </w:numPr>
              <w:spacing w:after="0" w:line="240" w:lineRule="auto"/>
              <w:jc w:val="both"/>
              <w:rPr>
                <w:rFonts w:ascii="Times New Roman" w:hAnsi="Times New Roman"/>
                <w:color w:val="000000" w:themeColor="text1"/>
                <w:sz w:val="24"/>
                <w:szCs w:val="24"/>
                <w:lang w:val="lv-LV"/>
              </w:rPr>
            </w:pPr>
            <w:r w:rsidRPr="00911EF6">
              <w:rPr>
                <w:rFonts w:ascii="Times New Roman" w:hAnsi="Times New Roman"/>
                <w:color w:val="000000" w:themeColor="text1"/>
                <w:sz w:val="24"/>
                <w:szCs w:val="24"/>
                <w:lang w:val="lv-LV"/>
              </w:rPr>
              <w:t xml:space="preserve">nodokļu maksātājam Valsts ieņēmumu dienesta administrēto nodokļu (nodevu) parāda kopsumma pārsniedz 150 </w:t>
            </w:r>
            <w:proofErr w:type="spellStart"/>
            <w:r w:rsidRPr="00911EF6">
              <w:rPr>
                <w:rFonts w:ascii="Times New Roman" w:hAnsi="Times New Roman"/>
                <w:i/>
                <w:color w:val="000000" w:themeColor="text1"/>
                <w:sz w:val="24"/>
                <w:szCs w:val="24"/>
                <w:lang w:val="lv-LV"/>
              </w:rPr>
              <w:t>euro</w:t>
            </w:r>
            <w:proofErr w:type="spellEnd"/>
            <w:r w:rsidRPr="00911EF6">
              <w:rPr>
                <w:rFonts w:ascii="Times New Roman" w:hAnsi="Times New Roman"/>
                <w:color w:val="000000" w:themeColor="text1"/>
                <w:sz w:val="24"/>
                <w:szCs w:val="24"/>
                <w:lang w:val="lv-LV"/>
              </w:rPr>
              <w:t>, un informācija par nodokļu maksātāju ir iekļauta atbilstoši šā likuma 18. panta pirmās daļas 8. punktā minētajam Valsts ieņēmumu dienesta administrēto nodokļu (nodevu) parādnieku datubāzē</w:t>
            </w:r>
            <w:r w:rsidR="005B5DE8" w:rsidRPr="0011793C">
              <w:rPr>
                <w:rFonts w:ascii="Times New Roman" w:hAnsi="Times New Roman"/>
                <w:color w:val="000000" w:themeColor="text1"/>
                <w:sz w:val="24"/>
                <w:szCs w:val="24"/>
                <w:lang w:val="lv-LV"/>
              </w:rPr>
              <w:t>;</w:t>
            </w:r>
          </w:p>
          <w:p w14:paraId="6E16B00B" w14:textId="38A6B159" w:rsidR="00E11DC1" w:rsidRDefault="005B5DE8" w:rsidP="00070247">
            <w:pPr>
              <w:pStyle w:val="ListParagraph"/>
              <w:numPr>
                <w:ilvl w:val="0"/>
                <w:numId w:val="1"/>
              </w:numPr>
              <w:spacing w:after="0" w:line="240" w:lineRule="auto"/>
              <w:jc w:val="both"/>
              <w:rPr>
                <w:rFonts w:ascii="Times New Roman" w:hAnsi="Times New Roman"/>
                <w:color w:val="000000" w:themeColor="text1"/>
                <w:sz w:val="24"/>
                <w:szCs w:val="24"/>
                <w:lang w:val="lv-LV"/>
              </w:rPr>
            </w:pPr>
            <w:r>
              <w:rPr>
                <w:rFonts w:ascii="Times New Roman" w:hAnsi="Times New Roman"/>
                <w:color w:val="000000" w:themeColor="text1"/>
                <w:sz w:val="24"/>
                <w:szCs w:val="24"/>
                <w:lang w:val="lv-LV"/>
              </w:rPr>
              <w:t>nodokļu maksātājs</w:t>
            </w:r>
            <w:r w:rsidR="00E11DC1" w:rsidRPr="00070247">
              <w:rPr>
                <w:rFonts w:ascii="Times New Roman" w:hAnsi="Times New Roman"/>
                <w:color w:val="000000" w:themeColor="text1"/>
                <w:sz w:val="24"/>
                <w:szCs w:val="24"/>
                <w:lang w:val="lv-LV"/>
              </w:rPr>
              <w:t xml:space="preserve"> nav iesniedzis likumā </w:t>
            </w:r>
            <w:r>
              <w:rPr>
                <w:rFonts w:ascii="Times New Roman" w:hAnsi="Times New Roman"/>
                <w:color w:val="000000" w:themeColor="text1"/>
                <w:sz w:val="24"/>
                <w:szCs w:val="24"/>
                <w:lang w:val="lv-LV"/>
              </w:rPr>
              <w:t xml:space="preserve">“Par nodokļiem un nodevām” </w:t>
            </w:r>
            <w:r w:rsidR="00E11DC1" w:rsidRPr="00070247">
              <w:rPr>
                <w:rFonts w:ascii="Times New Roman" w:hAnsi="Times New Roman"/>
                <w:color w:val="000000" w:themeColor="text1"/>
                <w:sz w:val="24"/>
                <w:szCs w:val="24"/>
                <w:lang w:val="lv-LV"/>
              </w:rPr>
              <w:t xml:space="preserve">vai konkrēto nodokļu likumos paredzētās nodokļu deklarācijas, kas tam bija jāiesniedz un pēc kurām var pārliecināties par nodokļu </w:t>
            </w:r>
            <w:r>
              <w:rPr>
                <w:rFonts w:ascii="Times New Roman" w:hAnsi="Times New Roman"/>
                <w:color w:val="000000" w:themeColor="text1"/>
                <w:sz w:val="24"/>
                <w:szCs w:val="24"/>
                <w:lang w:val="lv-LV"/>
              </w:rPr>
              <w:t xml:space="preserve">pareizu aprēķināšanu un aprēķināto nodokļu </w:t>
            </w:r>
            <w:r w:rsidR="00E11DC1" w:rsidRPr="00070247">
              <w:rPr>
                <w:rFonts w:ascii="Times New Roman" w:hAnsi="Times New Roman"/>
                <w:color w:val="000000" w:themeColor="text1"/>
                <w:sz w:val="24"/>
                <w:szCs w:val="24"/>
                <w:lang w:val="lv-LV"/>
              </w:rPr>
              <w:t xml:space="preserve">nomaksu. </w:t>
            </w:r>
          </w:p>
          <w:p w14:paraId="776C803E" w14:textId="5AF20C6C" w:rsidR="00D6425C" w:rsidRPr="00E11DC1" w:rsidRDefault="00E11DC1" w:rsidP="00D6425C">
            <w:pPr>
              <w:spacing w:after="0" w:line="240" w:lineRule="auto"/>
              <w:ind w:firstLine="468"/>
              <w:jc w:val="both"/>
              <w:rPr>
                <w:rFonts w:ascii="Times New Roman" w:hAnsi="Times New Roman"/>
                <w:color w:val="000000" w:themeColor="text1"/>
                <w:sz w:val="24"/>
                <w:szCs w:val="24"/>
                <w:lang w:val="lv-LV"/>
              </w:rPr>
            </w:pPr>
            <w:r w:rsidRPr="00E11DC1">
              <w:rPr>
                <w:rFonts w:ascii="Times New Roman" w:hAnsi="Times New Roman"/>
                <w:color w:val="000000" w:themeColor="text1"/>
                <w:sz w:val="24"/>
                <w:szCs w:val="24"/>
                <w:lang w:val="lv-LV"/>
              </w:rPr>
              <w:t>Tai pat laikā a</w:t>
            </w:r>
            <w:r w:rsidR="00FC2EA7" w:rsidRPr="00E11DC1">
              <w:rPr>
                <w:rFonts w:ascii="Times New Roman" w:hAnsi="Times New Roman"/>
                <w:color w:val="000000" w:themeColor="text1"/>
                <w:sz w:val="24"/>
                <w:szCs w:val="24"/>
                <w:lang w:val="lv-LV"/>
              </w:rPr>
              <w:t xml:space="preserve">r grozījumiem Publisko iepirkumu likumā, Sabiedrisko pakalpojumu sniedzēju iepirkumu likumā, Publiskās un privātās partnerības likumā un  Aizsardzības un drošības jomas likumā tiek noteikts, ka kandidāti un pretendenti izslēdzami no dalības iepirkumā, ja Latvijā saskaņā ar likumu “Par nodokļiem un nodevām” vai valstī, kurā tas reģistrēts vai kurā atrodas tā pastāvīgā dzīvesvieta, saskaņā ar attiecīgās ārvalsts normatīvajiem aktiem nav izpildītas saistības nodokļu, t.sk. valsts sociālās apdrošināšanas jomā. </w:t>
            </w:r>
            <w:r w:rsidRPr="00E11DC1">
              <w:rPr>
                <w:rFonts w:ascii="Times New Roman" w:hAnsi="Times New Roman"/>
                <w:color w:val="000000" w:themeColor="text1"/>
                <w:sz w:val="24"/>
                <w:szCs w:val="24"/>
                <w:lang w:val="lv-LV"/>
              </w:rPr>
              <w:t xml:space="preserve">Līdz ar to </w:t>
            </w:r>
            <w:r w:rsidR="005B5DE8">
              <w:rPr>
                <w:rFonts w:ascii="Times New Roman" w:hAnsi="Times New Roman"/>
                <w:color w:val="000000" w:themeColor="text1"/>
                <w:sz w:val="24"/>
                <w:szCs w:val="24"/>
                <w:lang w:val="lv-LV"/>
              </w:rPr>
              <w:t xml:space="preserve">publiskajos </w:t>
            </w:r>
            <w:r w:rsidRPr="00E11DC1">
              <w:rPr>
                <w:rFonts w:ascii="Times New Roman" w:hAnsi="Times New Roman"/>
                <w:color w:val="000000" w:themeColor="text1"/>
                <w:sz w:val="24"/>
                <w:szCs w:val="24"/>
                <w:lang w:val="lv-LV"/>
              </w:rPr>
              <w:t>iepirkumos nevarēs piedalīties negodprātīgi nodokļu maksātāji un tiks veicināta savlaicīga nodokļu deklarāciju iesniegšana.</w:t>
            </w:r>
          </w:p>
        </w:tc>
      </w:tr>
      <w:tr w:rsidR="004F2402" w:rsidRPr="00E11DC1" w14:paraId="685DE192"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1D75AFC5"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lastRenderedPageBreak/>
              <w:t>3.</w:t>
            </w:r>
          </w:p>
        </w:tc>
        <w:tc>
          <w:tcPr>
            <w:tcW w:w="1558" w:type="pct"/>
            <w:gridSpan w:val="2"/>
            <w:tcBorders>
              <w:top w:val="outset" w:sz="6" w:space="0" w:color="auto"/>
              <w:left w:val="outset" w:sz="6" w:space="0" w:color="auto"/>
              <w:bottom w:val="outset" w:sz="6" w:space="0" w:color="auto"/>
              <w:right w:val="outset" w:sz="6" w:space="0" w:color="auto"/>
            </w:tcBorders>
            <w:hideMark/>
          </w:tcPr>
          <w:p w14:paraId="46E4EAD6"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Projekta izstrādē iesaistītās institūcijas un publiskas personas kapitālsabiedrības</w:t>
            </w:r>
          </w:p>
        </w:tc>
        <w:tc>
          <w:tcPr>
            <w:tcW w:w="3075" w:type="pct"/>
            <w:gridSpan w:val="3"/>
            <w:tcBorders>
              <w:top w:val="outset" w:sz="6" w:space="0" w:color="auto"/>
              <w:left w:val="outset" w:sz="6" w:space="0" w:color="auto"/>
              <w:bottom w:val="outset" w:sz="6" w:space="0" w:color="auto"/>
              <w:right w:val="outset" w:sz="6" w:space="0" w:color="auto"/>
            </w:tcBorders>
            <w:hideMark/>
          </w:tcPr>
          <w:p w14:paraId="5711FE84" w14:textId="77777777" w:rsidR="004E6AC1" w:rsidRPr="00E11DC1" w:rsidRDefault="00C909B5" w:rsidP="00C909B5">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Finanšu ministrija, Valsts ieņēmumu dienests</w:t>
            </w:r>
          </w:p>
        </w:tc>
      </w:tr>
      <w:tr w:rsidR="004F2402" w:rsidRPr="00E11DC1" w14:paraId="5E01248B"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74A39326"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4.</w:t>
            </w:r>
          </w:p>
        </w:tc>
        <w:tc>
          <w:tcPr>
            <w:tcW w:w="1558" w:type="pct"/>
            <w:gridSpan w:val="2"/>
            <w:tcBorders>
              <w:top w:val="outset" w:sz="6" w:space="0" w:color="auto"/>
              <w:left w:val="outset" w:sz="6" w:space="0" w:color="auto"/>
              <w:bottom w:val="outset" w:sz="6" w:space="0" w:color="auto"/>
              <w:right w:val="outset" w:sz="6" w:space="0" w:color="auto"/>
            </w:tcBorders>
            <w:hideMark/>
          </w:tcPr>
          <w:p w14:paraId="42511556"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Cita informācija</w:t>
            </w:r>
          </w:p>
        </w:tc>
        <w:tc>
          <w:tcPr>
            <w:tcW w:w="3075" w:type="pct"/>
            <w:gridSpan w:val="3"/>
            <w:tcBorders>
              <w:top w:val="outset" w:sz="6" w:space="0" w:color="auto"/>
              <w:left w:val="outset" w:sz="6" w:space="0" w:color="auto"/>
              <w:bottom w:val="outset" w:sz="6" w:space="0" w:color="auto"/>
              <w:right w:val="outset" w:sz="6" w:space="0" w:color="auto"/>
            </w:tcBorders>
          </w:tcPr>
          <w:p w14:paraId="3BAC59E3" w14:textId="77777777" w:rsidR="004E6AC1" w:rsidRPr="00E11DC1" w:rsidRDefault="004B4F72" w:rsidP="00E4283A">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Nav</w:t>
            </w:r>
          </w:p>
        </w:tc>
      </w:tr>
      <w:tr w:rsidR="004E6AC1" w:rsidRPr="00E11DC1" w14:paraId="78A8EEA7" w14:textId="77777777" w:rsidTr="00C909B5">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CE3C27C" w14:textId="77777777" w:rsidR="004E6AC1" w:rsidRPr="00E11DC1" w:rsidRDefault="004E6AC1" w:rsidP="00E4283A">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iCs/>
                <w:sz w:val="24"/>
                <w:szCs w:val="24"/>
                <w:lang w:val="lv-LV" w:eastAsia="lv-LV"/>
              </w:rPr>
              <w:t xml:space="preserve">  </w:t>
            </w:r>
            <w:r w:rsidRPr="00E11DC1">
              <w:rPr>
                <w:rFonts w:ascii="Times New Roman" w:eastAsia="Times New Roman" w:hAnsi="Times New Roman"/>
                <w:b/>
                <w:bCs/>
                <w:iCs/>
                <w:sz w:val="24"/>
                <w:szCs w:val="24"/>
                <w:lang w:val="lv-LV" w:eastAsia="lv-LV"/>
              </w:rPr>
              <w:t>II. Tiesību akta projekta ietekme uz sabiedrību, tautsaimniecības attīstību un administratīvo slogu</w:t>
            </w:r>
          </w:p>
        </w:tc>
      </w:tr>
      <w:tr w:rsidR="004F2402" w:rsidRPr="009F6944" w14:paraId="5A74F653"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03D8742F"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1.</w:t>
            </w:r>
          </w:p>
        </w:tc>
        <w:tc>
          <w:tcPr>
            <w:tcW w:w="1791" w:type="pct"/>
            <w:gridSpan w:val="3"/>
            <w:tcBorders>
              <w:top w:val="outset" w:sz="6" w:space="0" w:color="auto"/>
              <w:left w:val="outset" w:sz="6" w:space="0" w:color="auto"/>
              <w:bottom w:val="outset" w:sz="6" w:space="0" w:color="auto"/>
              <w:right w:val="outset" w:sz="6" w:space="0" w:color="auto"/>
            </w:tcBorders>
            <w:hideMark/>
          </w:tcPr>
          <w:p w14:paraId="21EDD7C3" w14:textId="77777777" w:rsidR="004E6AC1" w:rsidRPr="00E11DC1" w:rsidRDefault="004E6AC1" w:rsidP="00E4283A">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 xml:space="preserve">Sabiedrības </w:t>
            </w:r>
            <w:proofErr w:type="spellStart"/>
            <w:r w:rsidRPr="00E11DC1">
              <w:rPr>
                <w:rFonts w:ascii="Times New Roman" w:eastAsia="Times New Roman" w:hAnsi="Times New Roman"/>
                <w:iCs/>
                <w:sz w:val="24"/>
                <w:szCs w:val="24"/>
                <w:lang w:val="lv-LV" w:eastAsia="lv-LV"/>
              </w:rPr>
              <w:t>mērķgrupas</w:t>
            </w:r>
            <w:proofErr w:type="spellEnd"/>
            <w:r w:rsidRPr="00E11DC1">
              <w:rPr>
                <w:rFonts w:ascii="Times New Roman" w:eastAsia="Times New Roman" w:hAnsi="Times New Roman"/>
                <w:iCs/>
                <w:sz w:val="24"/>
                <w:szCs w:val="24"/>
                <w:lang w:val="lv-LV" w:eastAsia="lv-LV"/>
              </w:rPr>
              <w:t>, kuras tiesiskais regulējums ietekmē vai varētu ietekmēt</w:t>
            </w:r>
          </w:p>
        </w:tc>
        <w:tc>
          <w:tcPr>
            <w:tcW w:w="2842" w:type="pct"/>
            <w:gridSpan w:val="2"/>
            <w:tcBorders>
              <w:top w:val="outset" w:sz="6" w:space="0" w:color="auto"/>
              <w:left w:val="outset" w:sz="6" w:space="0" w:color="auto"/>
              <w:bottom w:val="outset" w:sz="6" w:space="0" w:color="auto"/>
              <w:right w:val="outset" w:sz="6" w:space="0" w:color="auto"/>
            </w:tcBorders>
            <w:hideMark/>
          </w:tcPr>
          <w:p w14:paraId="3C7B1F85" w14:textId="77777777" w:rsidR="004E6AC1"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Nodokļu maksātāji, kuri piedalās un potenciāli varētu piedalīties publiskajos iepirkumos.</w:t>
            </w:r>
          </w:p>
        </w:tc>
      </w:tr>
      <w:tr w:rsidR="004B4F72" w:rsidRPr="00B00739" w14:paraId="17B5A1C7"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541AB32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2.</w:t>
            </w:r>
          </w:p>
        </w:tc>
        <w:tc>
          <w:tcPr>
            <w:tcW w:w="1791" w:type="pct"/>
            <w:gridSpan w:val="3"/>
            <w:tcBorders>
              <w:top w:val="outset" w:sz="6" w:space="0" w:color="auto"/>
              <w:left w:val="outset" w:sz="6" w:space="0" w:color="auto"/>
              <w:bottom w:val="outset" w:sz="6" w:space="0" w:color="auto"/>
              <w:right w:val="outset" w:sz="6" w:space="0" w:color="auto"/>
            </w:tcBorders>
            <w:hideMark/>
          </w:tcPr>
          <w:p w14:paraId="1F57D9AE"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Tiesiskā regulējuma ietekme uz tautsaimniecību un administratīvo slogu</w:t>
            </w:r>
          </w:p>
        </w:tc>
        <w:tc>
          <w:tcPr>
            <w:tcW w:w="2842" w:type="pct"/>
            <w:gridSpan w:val="2"/>
            <w:tcBorders>
              <w:top w:val="outset" w:sz="6" w:space="0" w:color="auto"/>
              <w:left w:val="outset" w:sz="6" w:space="0" w:color="auto"/>
              <w:bottom w:val="outset" w:sz="6" w:space="0" w:color="auto"/>
              <w:right w:val="outset" w:sz="6" w:space="0" w:color="auto"/>
            </w:tcBorders>
            <w:hideMark/>
          </w:tcPr>
          <w:p w14:paraId="08469B04" w14:textId="5828FD94" w:rsidR="004B4F72" w:rsidRPr="00E11DC1" w:rsidRDefault="004B4F72" w:rsidP="005B5DE8">
            <w:pPr>
              <w:spacing w:after="0" w:line="240" w:lineRule="auto"/>
              <w:jc w:val="both"/>
              <w:rPr>
                <w:rFonts w:ascii="Times New Roman" w:eastAsia="Times New Roman" w:hAnsi="Times New Roman"/>
                <w:iCs/>
                <w:sz w:val="24"/>
                <w:szCs w:val="24"/>
                <w:highlight w:val="yellow"/>
                <w:lang w:val="lv-LV" w:eastAsia="lv-LV"/>
              </w:rPr>
            </w:pPr>
            <w:r w:rsidRPr="00E11DC1">
              <w:rPr>
                <w:rFonts w:ascii="Times New Roman" w:eastAsia="Times New Roman" w:hAnsi="Times New Roman"/>
                <w:iCs/>
                <w:sz w:val="24"/>
                <w:szCs w:val="24"/>
                <w:lang w:val="lv-LV" w:eastAsia="lv-LV"/>
              </w:rPr>
              <w:t xml:space="preserve">Ar likumprojektā paredzētajiem </w:t>
            </w:r>
            <w:r w:rsidR="005B5DE8">
              <w:rPr>
                <w:rFonts w:ascii="Times New Roman" w:eastAsia="Times New Roman" w:hAnsi="Times New Roman"/>
                <w:iCs/>
                <w:sz w:val="24"/>
                <w:szCs w:val="24"/>
                <w:lang w:val="lv-LV" w:eastAsia="lv-LV"/>
              </w:rPr>
              <w:t xml:space="preserve">likuma </w:t>
            </w:r>
            <w:r w:rsidRPr="00E11DC1">
              <w:rPr>
                <w:rFonts w:ascii="Times New Roman" w:eastAsia="Times New Roman" w:hAnsi="Times New Roman"/>
                <w:iCs/>
                <w:sz w:val="24"/>
                <w:szCs w:val="24"/>
                <w:lang w:val="lv-LV" w:eastAsia="lv-LV"/>
              </w:rPr>
              <w:t xml:space="preserve">grozījumiem tiek paplašināts tas piegādātāju loks, kuri </w:t>
            </w:r>
            <w:r w:rsidRPr="00E11DC1">
              <w:rPr>
                <w:rFonts w:ascii="Times New Roman" w:hAnsi="Times New Roman"/>
                <w:color w:val="000000" w:themeColor="text1"/>
                <w:sz w:val="24"/>
                <w:szCs w:val="24"/>
                <w:lang w:val="lv-LV"/>
              </w:rPr>
              <w:t>dēļ</w:t>
            </w:r>
            <w:r w:rsidRPr="00E11DC1">
              <w:rPr>
                <w:rFonts w:ascii="Times New Roman" w:eastAsia="Times New Roman" w:hAnsi="Times New Roman"/>
                <w:iCs/>
                <w:sz w:val="24"/>
                <w:szCs w:val="24"/>
                <w:lang w:val="lv-LV" w:eastAsia="lv-LV"/>
              </w:rPr>
              <w:t xml:space="preserve"> neizpildītām </w:t>
            </w:r>
            <w:r w:rsidRPr="00E11DC1">
              <w:rPr>
                <w:rFonts w:ascii="Times New Roman" w:hAnsi="Times New Roman"/>
                <w:color w:val="000000" w:themeColor="text1"/>
                <w:sz w:val="24"/>
                <w:szCs w:val="24"/>
                <w:lang w:val="lv-LV"/>
              </w:rPr>
              <w:t>saistībām nodokļu jomā, tiks izslēgti no dalības iepirkumos. Ar grozījumiem tiktu veicināta arī savlaicīga nodokļu deklarāciju iesniegšana.</w:t>
            </w:r>
          </w:p>
        </w:tc>
      </w:tr>
      <w:tr w:rsidR="004B4F72" w:rsidRPr="009F6944" w14:paraId="5716FCC8"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2E0C010C"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3.</w:t>
            </w:r>
          </w:p>
        </w:tc>
        <w:tc>
          <w:tcPr>
            <w:tcW w:w="1791" w:type="pct"/>
            <w:gridSpan w:val="3"/>
            <w:tcBorders>
              <w:top w:val="outset" w:sz="6" w:space="0" w:color="auto"/>
              <w:left w:val="outset" w:sz="6" w:space="0" w:color="auto"/>
              <w:bottom w:val="outset" w:sz="6" w:space="0" w:color="auto"/>
              <w:right w:val="outset" w:sz="6" w:space="0" w:color="auto"/>
            </w:tcBorders>
            <w:hideMark/>
          </w:tcPr>
          <w:p w14:paraId="1D90F437"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Administratīvo izmaksu monetārs novērtējums</w:t>
            </w:r>
          </w:p>
        </w:tc>
        <w:tc>
          <w:tcPr>
            <w:tcW w:w="2842" w:type="pct"/>
            <w:gridSpan w:val="2"/>
            <w:tcBorders>
              <w:top w:val="outset" w:sz="6" w:space="0" w:color="auto"/>
              <w:left w:val="outset" w:sz="6" w:space="0" w:color="auto"/>
              <w:bottom w:val="outset" w:sz="6" w:space="0" w:color="auto"/>
              <w:right w:val="outset" w:sz="6" w:space="0" w:color="auto"/>
            </w:tcBorders>
            <w:hideMark/>
          </w:tcPr>
          <w:p w14:paraId="5CF5A710"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sz w:val="24"/>
                <w:szCs w:val="24"/>
                <w:lang w:val="lv-LV" w:eastAsia="lv-LV"/>
              </w:rPr>
              <w:t xml:space="preserve">Nav novērtējams, ņemot vērā, ka tas lielā mērā ir atkarīgs no pasūtītāju pieejas iepirkumu un iepirkumu procedūru vadībai un kopējai organizācijai. Pasūtītāji </w:t>
            </w:r>
            <w:r w:rsidRPr="00E11DC1">
              <w:rPr>
                <w:rFonts w:ascii="Times New Roman" w:eastAsia="Times New Roman" w:hAnsi="Times New Roman"/>
                <w:sz w:val="24"/>
                <w:szCs w:val="24"/>
                <w:lang w:val="lv-LV" w:eastAsia="lv-LV"/>
              </w:rPr>
              <w:lastRenderedPageBreak/>
              <w:t>un kompetentās institūcijas likumprojektā paredzētos pienākumus veiks esošo resursu ietvaros.</w:t>
            </w:r>
          </w:p>
        </w:tc>
      </w:tr>
      <w:tr w:rsidR="004B4F72" w:rsidRPr="00E11DC1" w14:paraId="06DEA957"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tcPr>
          <w:p w14:paraId="27EC7B0B"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lastRenderedPageBreak/>
              <w:t>4.</w:t>
            </w:r>
          </w:p>
        </w:tc>
        <w:tc>
          <w:tcPr>
            <w:tcW w:w="1791" w:type="pct"/>
            <w:gridSpan w:val="3"/>
            <w:tcBorders>
              <w:top w:val="outset" w:sz="6" w:space="0" w:color="auto"/>
              <w:left w:val="outset" w:sz="6" w:space="0" w:color="auto"/>
              <w:bottom w:val="outset" w:sz="6" w:space="0" w:color="auto"/>
              <w:right w:val="outset" w:sz="6" w:space="0" w:color="auto"/>
            </w:tcBorders>
          </w:tcPr>
          <w:p w14:paraId="36392E89"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Atbilstības izmaksu monetārs novērtējums</w:t>
            </w:r>
          </w:p>
        </w:tc>
        <w:tc>
          <w:tcPr>
            <w:tcW w:w="2842" w:type="pct"/>
            <w:gridSpan w:val="2"/>
            <w:tcBorders>
              <w:top w:val="outset" w:sz="6" w:space="0" w:color="auto"/>
              <w:left w:val="outset" w:sz="6" w:space="0" w:color="auto"/>
              <w:bottom w:val="outset" w:sz="6" w:space="0" w:color="auto"/>
              <w:right w:val="outset" w:sz="6" w:space="0" w:color="auto"/>
            </w:tcBorders>
          </w:tcPr>
          <w:p w14:paraId="4ABB19EE"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Likumprojekts šo jomu neskar.</w:t>
            </w:r>
          </w:p>
        </w:tc>
      </w:tr>
      <w:tr w:rsidR="004B4F72" w:rsidRPr="00E11DC1" w14:paraId="5E517A86" w14:textId="77777777" w:rsidTr="00481F34">
        <w:trPr>
          <w:tblCellSpacing w:w="15" w:type="dxa"/>
        </w:trPr>
        <w:tc>
          <w:tcPr>
            <w:tcW w:w="303" w:type="pct"/>
            <w:gridSpan w:val="2"/>
            <w:tcBorders>
              <w:top w:val="outset" w:sz="6" w:space="0" w:color="auto"/>
              <w:left w:val="outset" w:sz="6" w:space="0" w:color="auto"/>
              <w:bottom w:val="outset" w:sz="6" w:space="0" w:color="auto"/>
              <w:right w:val="outset" w:sz="6" w:space="0" w:color="auto"/>
            </w:tcBorders>
            <w:hideMark/>
          </w:tcPr>
          <w:p w14:paraId="271314F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5.</w:t>
            </w:r>
          </w:p>
        </w:tc>
        <w:tc>
          <w:tcPr>
            <w:tcW w:w="1791" w:type="pct"/>
            <w:gridSpan w:val="3"/>
            <w:tcBorders>
              <w:top w:val="outset" w:sz="6" w:space="0" w:color="auto"/>
              <w:left w:val="outset" w:sz="6" w:space="0" w:color="auto"/>
              <w:bottom w:val="outset" w:sz="6" w:space="0" w:color="auto"/>
              <w:right w:val="outset" w:sz="6" w:space="0" w:color="auto"/>
            </w:tcBorders>
            <w:hideMark/>
          </w:tcPr>
          <w:p w14:paraId="221847EF"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Cita informācija</w:t>
            </w:r>
          </w:p>
        </w:tc>
        <w:tc>
          <w:tcPr>
            <w:tcW w:w="2842" w:type="pct"/>
            <w:gridSpan w:val="2"/>
            <w:tcBorders>
              <w:top w:val="outset" w:sz="6" w:space="0" w:color="auto"/>
              <w:left w:val="outset" w:sz="6" w:space="0" w:color="auto"/>
              <w:bottom w:val="outset" w:sz="6" w:space="0" w:color="auto"/>
              <w:right w:val="outset" w:sz="6" w:space="0" w:color="auto"/>
            </w:tcBorders>
            <w:hideMark/>
          </w:tcPr>
          <w:p w14:paraId="188C6D80"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Nav</w:t>
            </w:r>
          </w:p>
        </w:tc>
      </w:tr>
      <w:tr w:rsidR="004B4F72" w:rsidRPr="00E11DC1" w14:paraId="187831D2" w14:textId="77777777" w:rsidTr="00C909B5">
        <w:tblPrEx>
          <w:tblCellSpacing w:w="20" w:type="dxa"/>
          <w:tblBorders>
            <w:insideH w:val="outset" w:sz="6" w:space="0" w:color="auto"/>
            <w:insideV w:val="outset" w:sz="6" w:space="0" w:color="auto"/>
          </w:tblBorders>
        </w:tblPrEx>
        <w:trPr>
          <w:cantSplit/>
          <w:tblCellSpacing w:w="20"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76D65B44" w14:textId="77777777" w:rsidR="004B4F72" w:rsidRPr="00E11DC1" w:rsidRDefault="004B4F72" w:rsidP="004B4F72">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iCs/>
                <w:sz w:val="24"/>
                <w:szCs w:val="24"/>
                <w:lang w:val="lv-LV" w:eastAsia="lv-LV"/>
              </w:rPr>
              <w:t xml:space="preserve">  </w:t>
            </w:r>
            <w:r w:rsidRPr="00E11DC1">
              <w:rPr>
                <w:rFonts w:ascii="Times New Roman" w:eastAsia="Times New Roman" w:hAnsi="Times New Roman"/>
                <w:b/>
                <w:bCs/>
                <w:iCs/>
                <w:sz w:val="24"/>
                <w:szCs w:val="24"/>
                <w:lang w:val="lv-LV" w:eastAsia="lv-LV"/>
              </w:rPr>
              <w:t>III. Tiesību akta projekta ietekme uz valsts budžetu un pašvaldību budžetiem</w:t>
            </w:r>
          </w:p>
        </w:tc>
      </w:tr>
      <w:tr w:rsidR="00481F34" w:rsidRPr="00E11DC1" w14:paraId="247A5BCB" w14:textId="77777777" w:rsidTr="00C909B5">
        <w:tblPrEx>
          <w:tblCellSpacing w:w="20" w:type="dxa"/>
          <w:tblBorders>
            <w:insideH w:val="outset" w:sz="6" w:space="0" w:color="auto"/>
            <w:insideV w:val="outset" w:sz="6" w:space="0" w:color="auto"/>
          </w:tblBorders>
        </w:tblPrEx>
        <w:trPr>
          <w:cantSplit/>
          <w:tblCellSpacing w:w="20" w:type="dxa"/>
        </w:trPr>
        <w:tc>
          <w:tcPr>
            <w:tcW w:w="4968" w:type="pct"/>
            <w:gridSpan w:val="7"/>
            <w:tcBorders>
              <w:top w:val="outset" w:sz="6" w:space="0" w:color="auto"/>
              <w:left w:val="outset" w:sz="6" w:space="0" w:color="auto"/>
              <w:bottom w:val="outset" w:sz="6" w:space="0" w:color="auto"/>
              <w:right w:val="outset" w:sz="6" w:space="0" w:color="auto"/>
            </w:tcBorders>
            <w:vAlign w:val="center"/>
          </w:tcPr>
          <w:p w14:paraId="6C3410EE" w14:textId="225E8DAA" w:rsidR="00481F34" w:rsidRPr="00E11DC1" w:rsidRDefault="00481F34" w:rsidP="00B00739">
            <w:pPr>
              <w:spacing w:after="0" w:line="240" w:lineRule="auto"/>
              <w:jc w:val="center"/>
              <w:rPr>
                <w:rFonts w:ascii="Times New Roman" w:eastAsia="Times New Roman" w:hAnsi="Times New Roman"/>
                <w:iCs/>
                <w:sz w:val="24"/>
                <w:szCs w:val="24"/>
                <w:lang w:val="lv-LV" w:eastAsia="lv-LV"/>
              </w:rPr>
            </w:pPr>
            <w:r w:rsidRPr="00E11DC1">
              <w:rPr>
                <w:rFonts w:ascii="Times New Roman" w:eastAsia="Times New Roman" w:hAnsi="Times New Roman"/>
                <w:bCs/>
                <w:iCs/>
                <w:sz w:val="24"/>
                <w:szCs w:val="24"/>
                <w:lang w:val="lv-LV" w:eastAsia="lv-LV"/>
              </w:rPr>
              <w:t>Projekts šo jomu neskar.</w:t>
            </w:r>
          </w:p>
        </w:tc>
      </w:tr>
      <w:tr w:rsidR="004B4F72" w:rsidRPr="00E11DC1" w14:paraId="349623B9" w14:textId="77777777" w:rsidTr="00C909B5">
        <w:trPr>
          <w:tblCellSpacing w:w="15"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67189196" w14:textId="77777777" w:rsidR="004B4F72" w:rsidRPr="00E11DC1" w:rsidRDefault="004B4F72" w:rsidP="004B4F72">
            <w:pPr>
              <w:spacing w:after="0" w:line="240" w:lineRule="auto"/>
              <w:jc w:val="center"/>
              <w:rPr>
                <w:rFonts w:ascii="Times New Roman" w:eastAsia="Times New Roman" w:hAnsi="Times New Roman"/>
                <w:b/>
                <w:bCs/>
                <w:iCs/>
                <w:sz w:val="24"/>
                <w:szCs w:val="24"/>
                <w:lang w:val="lv-LV" w:eastAsia="lv-LV"/>
              </w:rPr>
            </w:pPr>
            <w:r w:rsidRPr="00E11DC1">
              <w:rPr>
                <w:rFonts w:ascii="Times New Roman" w:eastAsia="Times New Roman" w:hAnsi="Times New Roman"/>
                <w:b/>
                <w:bCs/>
                <w:iCs/>
                <w:sz w:val="24"/>
                <w:szCs w:val="24"/>
                <w:lang w:val="lv-LV" w:eastAsia="lv-LV"/>
              </w:rPr>
              <w:t>IV. Tiesību akta projekta ietekme uz spēkā esošo tiesību normu sistēmu</w:t>
            </w:r>
          </w:p>
        </w:tc>
      </w:tr>
      <w:tr w:rsidR="004B4F72" w:rsidRPr="009F6944" w14:paraId="18D6BE77"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7EE55030"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1.</w:t>
            </w:r>
          </w:p>
        </w:tc>
        <w:tc>
          <w:tcPr>
            <w:tcW w:w="1714" w:type="pct"/>
            <w:gridSpan w:val="3"/>
            <w:tcBorders>
              <w:top w:val="outset" w:sz="6" w:space="0" w:color="auto"/>
              <w:left w:val="outset" w:sz="6" w:space="0" w:color="auto"/>
              <w:bottom w:val="outset" w:sz="6" w:space="0" w:color="auto"/>
              <w:right w:val="outset" w:sz="6" w:space="0" w:color="auto"/>
            </w:tcBorders>
            <w:hideMark/>
          </w:tcPr>
          <w:p w14:paraId="3E42356D"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Saistītie tiesību aktu projekti</w:t>
            </w:r>
          </w:p>
        </w:tc>
        <w:tc>
          <w:tcPr>
            <w:tcW w:w="3075" w:type="pct"/>
            <w:gridSpan w:val="3"/>
            <w:tcBorders>
              <w:top w:val="outset" w:sz="6" w:space="0" w:color="auto"/>
              <w:left w:val="outset" w:sz="6" w:space="0" w:color="auto"/>
              <w:bottom w:val="outset" w:sz="6" w:space="0" w:color="auto"/>
              <w:right w:val="outset" w:sz="6" w:space="0" w:color="auto"/>
            </w:tcBorders>
            <w:hideMark/>
          </w:tcPr>
          <w:p w14:paraId="0D087755"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Ņemot vērā likumprojektā paredzētos grozījumus, grozījumi tiek veikti arī Publisko iepirkumu likumā, Sabiedrisko pakalpojumu sniedzēju iepirkumu likumā, Publiskās un privātās partnerības likumā un Aizsardzības un drošības jomas likumā.</w:t>
            </w:r>
          </w:p>
        </w:tc>
      </w:tr>
      <w:tr w:rsidR="004B4F72" w:rsidRPr="00E11DC1" w14:paraId="019E638E"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015592C2"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2.</w:t>
            </w:r>
          </w:p>
        </w:tc>
        <w:tc>
          <w:tcPr>
            <w:tcW w:w="1714" w:type="pct"/>
            <w:gridSpan w:val="3"/>
            <w:tcBorders>
              <w:top w:val="outset" w:sz="6" w:space="0" w:color="auto"/>
              <w:left w:val="outset" w:sz="6" w:space="0" w:color="auto"/>
              <w:bottom w:val="outset" w:sz="6" w:space="0" w:color="auto"/>
              <w:right w:val="outset" w:sz="6" w:space="0" w:color="auto"/>
            </w:tcBorders>
            <w:hideMark/>
          </w:tcPr>
          <w:p w14:paraId="4AEBC071"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Atbildīgā institūcija</w:t>
            </w:r>
          </w:p>
        </w:tc>
        <w:tc>
          <w:tcPr>
            <w:tcW w:w="3075" w:type="pct"/>
            <w:gridSpan w:val="3"/>
            <w:tcBorders>
              <w:top w:val="outset" w:sz="6" w:space="0" w:color="auto"/>
              <w:left w:val="outset" w:sz="6" w:space="0" w:color="auto"/>
              <w:bottom w:val="outset" w:sz="6" w:space="0" w:color="auto"/>
              <w:right w:val="outset" w:sz="6" w:space="0" w:color="auto"/>
            </w:tcBorders>
            <w:hideMark/>
          </w:tcPr>
          <w:p w14:paraId="51429015"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Finanšu ministrija</w:t>
            </w:r>
          </w:p>
        </w:tc>
      </w:tr>
      <w:tr w:rsidR="004B4F72" w:rsidRPr="00E11DC1" w14:paraId="01A72AB6"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345DDD9B"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3.</w:t>
            </w:r>
          </w:p>
        </w:tc>
        <w:tc>
          <w:tcPr>
            <w:tcW w:w="1714" w:type="pct"/>
            <w:gridSpan w:val="3"/>
            <w:tcBorders>
              <w:top w:val="outset" w:sz="6" w:space="0" w:color="auto"/>
              <w:left w:val="outset" w:sz="6" w:space="0" w:color="auto"/>
              <w:bottom w:val="outset" w:sz="6" w:space="0" w:color="auto"/>
              <w:right w:val="outset" w:sz="6" w:space="0" w:color="auto"/>
            </w:tcBorders>
            <w:hideMark/>
          </w:tcPr>
          <w:p w14:paraId="100B64CB"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Cita informācija</w:t>
            </w:r>
          </w:p>
        </w:tc>
        <w:tc>
          <w:tcPr>
            <w:tcW w:w="3075" w:type="pct"/>
            <w:gridSpan w:val="3"/>
            <w:tcBorders>
              <w:top w:val="outset" w:sz="6" w:space="0" w:color="auto"/>
              <w:left w:val="outset" w:sz="6" w:space="0" w:color="auto"/>
              <w:bottom w:val="outset" w:sz="6" w:space="0" w:color="auto"/>
              <w:right w:val="outset" w:sz="6" w:space="0" w:color="auto"/>
            </w:tcBorders>
            <w:hideMark/>
          </w:tcPr>
          <w:p w14:paraId="20268ACA"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Nav</w:t>
            </w:r>
          </w:p>
        </w:tc>
      </w:tr>
      <w:tr w:rsidR="004B4F72" w:rsidRPr="00E11DC1" w14:paraId="722D8B7B" w14:textId="77777777" w:rsidTr="00C909B5">
        <w:tblPrEx>
          <w:tblCellSpacing w:w="20" w:type="dxa"/>
          <w:tblBorders>
            <w:insideH w:val="outset" w:sz="6" w:space="0" w:color="auto"/>
            <w:insideV w:val="outset" w:sz="6" w:space="0" w:color="auto"/>
          </w:tblBorders>
        </w:tblPrEx>
        <w:trPr>
          <w:cantSplit/>
          <w:tblCellSpacing w:w="20" w:type="dxa"/>
        </w:trPr>
        <w:tc>
          <w:tcPr>
            <w:tcW w:w="4968" w:type="pct"/>
            <w:gridSpan w:val="7"/>
            <w:vAlign w:val="center"/>
            <w:hideMark/>
          </w:tcPr>
          <w:p w14:paraId="051E303F" w14:textId="77777777" w:rsidR="004B4F72" w:rsidRPr="00E11DC1" w:rsidRDefault="004B4F72" w:rsidP="004B4F72">
            <w:pPr>
              <w:spacing w:after="0" w:line="240" w:lineRule="auto"/>
              <w:rPr>
                <w:rFonts w:ascii="Cambria" w:hAnsi="Cambria"/>
                <w:b/>
                <w:bCs/>
                <w:sz w:val="19"/>
                <w:szCs w:val="19"/>
                <w:lang w:val="lv-LV"/>
              </w:rPr>
            </w:pPr>
            <w:r w:rsidRPr="00E11DC1">
              <w:rPr>
                <w:rFonts w:ascii="Times New Roman" w:eastAsia="Times New Roman" w:hAnsi="Times New Roman"/>
                <w:b/>
                <w:bCs/>
                <w:iCs/>
                <w:sz w:val="24"/>
                <w:szCs w:val="24"/>
                <w:lang w:val="lv-LV" w:eastAsia="lv-LV"/>
              </w:rPr>
              <w:t>V. Tiesību akta projekta atbilstība Latvijas Republikas starptautiskajām saistībām</w:t>
            </w:r>
          </w:p>
        </w:tc>
      </w:tr>
      <w:tr w:rsidR="004B4F72" w:rsidRPr="00E11DC1" w14:paraId="1AAABD12" w14:textId="77777777" w:rsidTr="00C909B5">
        <w:tblPrEx>
          <w:tblCellSpacing w:w="20" w:type="dxa"/>
          <w:tblBorders>
            <w:insideH w:val="outset" w:sz="6" w:space="0" w:color="auto"/>
            <w:insideV w:val="outset" w:sz="6" w:space="0" w:color="auto"/>
          </w:tblBorders>
        </w:tblPrEx>
        <w:trPr>
          <w:cantSplit/>
          <w:trHeight w:val="356"/>
          <w:tblCellSpacing w:w="20" w:type="dxa"/>
        </w:trPr>
        <w:tc>
          <w:tcPr>
            <w:tcW w:w="4968" w:type="pct"/>
            <w:gridSpan w:val="7"/>
            <w:vAlign w:val="center"/>
          </w:tcPr>
          <w:p w14:paraId="584CF047" w14:textId="77777777" w:rsidR="004B4F72" w:rsidRPr="00E11DC1" w:rsidRDefault="004B4F72" w:rsidP="004B4F72">
            <w:pPr>
              <w:spacing w:after="0" w:line="240" w:lineRule="auto"/>
              <w:jc w:val="center"/>
              <w:rPr>
                <w:rFonts w:ascii="Cambria" w:hAnsi="Cambria"/>
                <w:bCs/>
                <w:sz w:val="19"/>
                <w:szCs w:val="19"/>
                <w:lang w:val="lv-LV"/>
              </w:rPr>
            </w:pPr>
            <w:r w:rsidRPr="00E11DC1">
              <w:rPr>
                <w:rFonts w:ascii="Times New Roman" w:eastAsia="Times New Roman" w:hAnsi="Times New Roman"/>
                <w:bCs/>
                <w:iCs/>
                <w:sz w:val="24"/>
                <w:szCs w:val="24"/>
                <w:lang w:val="lv-LV" w:eastAsia="lv-LV"/>
              </w:rPr>
              <w:t>Projekts šo jomu neskar.</w:t>
            </w:r>
          </w:p>
        </w:tc>
      </w:tr>
      <w:tr w:rsidR="004B4F72" w:rsidRPr="00E11DC1" w14:paraId="3A8EB08C" w14:textId="77777777" w:rsidTr="00C909B5">
        <w:trPr>
          <w:tblCellSpacing w:w="15"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232416E2" w14:textId="77777777" w:rsidR="004B4F72" w:rsidRPr="00E11DC1" w:rsidRDefault="004B4F72" w:rsidP="004B4F72">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b/>
                <w:bCs/>
                <w:iCs/>
                <w:sz w:val="24"/>
                <w:szCs w:val="24"/>
                <w:lang w:val="lv-LV" w:eastAsia="lv-LV"/>
              </w:rPr>
              <w:t>VI. Sabiedrības līdzdalība un komunikācijas aktivitātes</w:t>
            </w:r>
          </w:p>
        </w:tc>
      </w:tr>
      <w:tr w:rsidR="004B4F72" w:rsidRPr="009F6944" w14:paraId="5F228FDA"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0F17B98A"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1.</w:t>
            </w:r>
          </w:p>
        </w:tc>
        <w:tc>
          <w:tcPr>
            <w:tcW w:w="1524" w:type="pct"/>
            <w:gridSpan w:val="2"/>
            <w:tcBorders>
              <w:top w:val="outset" w:sz="6" w:space="0" w:color="auto"/>
              <w:left w:val="outset" w:sz="6" w:space="0" w:color="auto"/>
              <w:bottom w:val="outset" w:sz="6" w:space="0" w:color="auto"/>
              <w:right w:val="outset" w:sz="6" w:space="0" w:color="auto"/>
            </w:tcBorders>
            <w:hideMark/>
          </w:tcPr>
          <w:p w14:paraId="1C358BF9"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Plānotās sabiedrības līdzdalības un komunikācijas aktivitātes saistībā ar projektu</w:t>
            </w:r>
          </w:p>
        </w:tc>
        <w:tc>
          <w:tcPr>
            <w:tcW w:w="3266" w:type="pct"/>
            <w:gridSpan w:val="4"/>
            <w:tcBorders>
              <w:top w:val="outset" w:sz="6" w:space="0" w:color="auto"/>
              <w:left w:val="outset" w:sz="6" w:space="0" w:color="auto"/>
              <w:bottom w:val="outset" w:sz="6" w:space="0" w:color="auto"/>
              <w:right w:val="outset" w:sz="6" w:space="0" w:color="auto"/>
            </w:tcBorders>
            <w:hideMark/>
          </w:tcPr>
          <w:p w14:paraId="4D4782B5" w14:textId="77777777" w:rsidR="004B4F72" w:rsidRPr="00E11DC1" w:rsidRDefault="004B4F72" w:rsidP="004B4F72">
            <w:pPr>
              <w:spacing w:after="0" w:line="240" w:lineRule="auto"/>
              <w:jc w:val="both"/>
              <w:rPr>
                <w:rFonts w:ascii="Times New Roman" w:hAnsi="Times New Roman"/>
                <w:sz w:val="24"/>
                <w:szCs w:val="24"/>
                <w:lang w:val="lv-LV"/>
              </w:rPr>
            </w:pPr>
            <w:r w:rsidRPr="00E11DC1">
              <w:rPr>
                <w:rFonts w:ascii="Times New Roman" w:hAnsi="Times New Roman"/>
                <w:sz w:val="24"/>
                <w:szCs w:val="24"/>
                <w:lang w:val="lv-LV"/>
              </w:rPr>
              <w:t xml:space="preserve">Informācija par projekta izstrādi ir publicēta Finanšu ministrijas tīmekļvietnē sadaļā “Sabiedrības līdzdalība” – “Tiesību aktu projekti” – “Publisko iepirkumu politika”, līdz ar to sabiedrības pārstāvji var līdzdarboties projekta izstrādē, </w:t>
            </w:r>
            <w:proofErr w:type="spellStart"/>
            <w:r w:rsidRPr="00E11DC1">
              <w:rPr>
                <w:rFonts w:ascii="Times New Roman" w:hAnsi="Times New Roman"/>
                <w:sz w:val="24"/>
                <w:szCs w:val="24"/>
                <w:lang w:val="lv-LV"/>
              </w:rPr>
              <w:t>rakstveidā</w:t>
            </w:r>
            <w:proofErr w:type="spellEnd"/>
            <w:r w:rsidRPr="00E11DC1">
              <w:rPr>
                <w:rFonts w:ascii="Times New Roman" w:hAnsi="Times New Roman"/>
                <w:sz w:val="24"/>
                <w:szCs w:val="24"/>
                <w:lang w:val="lv-LV"/>
              </w:rPr>
              <w:t xml:space="preserve"> sniedzot viedokļus par projektu.</w:t>
            </w:r>
          </w:p>
          <w:p w14:paraId="4B6E3CE2"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hAnsi="Times New Roman"/>
                <w:sz w:val="24"/>
                <w:szCs w:val="24"/>
                <w:lang w:val="lv-LV"/>
              </w:rPr>
              <w:t>Kā arī likumprojekts pēc tā izsludināšanas Valsts sekretāru sanāksmē ir publiski pieejams Ministru kabineta tīmekļvietnes sadaļā “Tiesību aktu projekti”.</w:t>
            </w:r>
          </w:p>
        </w:tc>
      </w:tr>
      <w:tr w:rsidR="004B4F72" w:rsidRPr="009F6944" w14:paraId="1F86A53F"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4BF591A9"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2.</w:t>
            </w:r>
          </w:p>
        </w:tc>
        <w:tc>
          <w:tcPr>
            <w:tcW w:w="1524" w:type="pct"/>
            <w:gridSpan w:val="2"/>
            <w:tcBorders>
              <w:top w:val="outset" w:sz="6" w:space="0" w:color="auto"/>
              <w:left w:val="outset" w:sz="6" w:space="0" w:color="auto"/>
              <w:bottom w:val="outset" w:sz="6" w:space="0" w:color="auto"/>
              <w:right w:val="outset" w:sz="6" w:space="0" w:color="auto"/>
            </w:tcBorders>
            <w:hideMark/>
          </w:tcPr>
          <w:p w14:paraId="26E1D6B7"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Sabiedrības līdzdalība projekta izstrādē</w:t>
            </w:r>
          </w:p>
        </w:tc>
        <w:tc>
          <w:tcPr>
            <w:tcW w:w="3266" w:type="pct"/>
            <w:gridSpan w:val="4"/>
            <w:tcBorders>
              <w:top w:val="outset" w:sz="6" w:space="0" w:color="auto"/>
              <w:left w:val="outset" w:sz="6" w:space="0" w:color="auto"/>
              <w:bottom w:val="outset" w:sz="6" w:space="0" w:color="auto"/>
              <w:right w:val="outset" w:sz="6" w:space="0" w:color="auto"/>
            </w:tcBorders>
          </w:tcPr>
          <w:p w14:paraId="40F6E78C"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 xml:space="preserve">Sabiedrības pārstāvji varēja līdzdarboties likumprojekta izstrādē, </w:t>
            </w:r>
            <w:proofErr w:type="spellStart"/>
            <w:r w:rsidRPr="00E11DC1">
              <w:rPr>
                <w:rFonts w:ascii="Times New Roman" w:eastAsia="Times New Roman" w:hAnsi="Times New Roman"/>
                <w:iCs/>
                <w:sz w:val="24"/>
                <w:szCs w:val="24"/>
                <w:lang w:val="lv-LV" w:eastAsia="lv-LV"/>
              </w:rPr>
              <w:t>rakstveidā</w:t>
            </w:r>
            <w:proofErr w:type="spellEnd"/>
            <w:r w:rsidRPr="00E11DC1">
              <w:rPr>
                <w:rFonts w:ascii="Times New Roman" w:eastAsia="Times New Roman" w:hAnsi="Times New Roman"/>
                <w:iCs/>
                <w:sz w:val="24"/>
                <w:szCs w:val="24"/>
                <w:lang w:val="lv-LV" w:eastAsia="lv-LV"/>
              </w:rPr>
              <w:t xml:space="preserve"> sniedzot viedokļus par likumprojektu.</w:t>
            </w:r>
          </w:p>
          <w:p w14:paraId="5B1DC11F"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sz w:val="24"/>
                <w:szCs w:val="24"/>
                <w:lang w:val="lv-LV" w:eastAsia="lv-LV"/>
              </w:rPr>
              <w:t xml:space="preserve">Sabiedrības līdzdalība tiks veikta ar nevalstisko organizāciju starpniecību </w:t>
            </w:r>
            <w:r w:rsidRPr="00E11DC1">
              <w:rPr>
                <w:rFonts w:ascii="Times New Roman" w:hAnsi="Times New Roman"/>
                <w:sz w:val="24"/>
                <w:szCs w:val="24"/>
                <w:lang w:val="lv-LV"/>
              </w:rPr>
              <w:t xml:space="preserve">projekta saskaņošanas </w:t>
            </w:r>
            <w:r w:rsidRPr="00E11DC1">
              <w:rPr>
                <w:rFonts w:ascii="Times New Roman" w:eastAsia="Times New Roman" w:hAnsi="Times New Roman"/>
                <w:sz w:val="24"/>
                <w:szCs w:val="24"/>
                <w:lang w:val="lv-LV" w:eastAsia="lv-LV"/>
              </w:rPr>
              <w:t>procesā.</w:t>
            </w:r>
          </w:p>
        </w:tc>
      </w:tr>
      <w:tr w:rsidR="004B4F72" w:rsidRPr="009F6944" w14:paraId="2EEED918"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0B7E135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3.</w:t>
            </w:r>
          </w:p>
        </w:tc>
        <w:tc>
          <w:tcPr>
            <w:tcW w:w="1524" w:type="pct"/>
            <w:gridSpan w:val="2"/>
            <w:tcBorders>
              <w:top w:val="outset" w:sz="6" w:space="0" w:color="auto"/>
              <w:left w:val="outset" w:sz="6" w:space="0" w:color="auto"/>
              <w:bottom w:val="outset" w:sz="6" w:space="0" w:color="auto"/>
              <w:right w:val="outset" w:sz="6" w:space="0" w:color="auto"/>
            </w:tcBorders>
            <w:hideMark/>
          </w:tcPr>
          <w:p w14:paraId="7EB8C5F2"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Sabiedrības līdzdalības rezultāti</w:t>
            </w:r>
          </w:p>
        </w:tc>
        <w:tc>
          <w:tcPr>
            <w:tcW w:w="3266" w:type="pct"/>
            <w:gridSpan w:val="4"/>
            <w:tcBorders>
              <w:top w:val="outset" w:sz="6" w:space="0" w:color="auto"/>
              <w:left w:val="outset" w:sz="6" w:space="0" w:color="auto"/>
              <w:bottom w:val="outset" w:sz="6" w:space="0" w:color="auto"/>
              <w:right w:val="outset" w:sz="6" w:space="0" w:color="auto"/>
            </w:tcBorders>
          </w:tcPr>
          <w:p w14:paraId="118ED0D9" w14:textId="77777777" w:rsidR="004B4F72" w:rsidRPr="00E11DC1" w:rsidRDefault="004B4F72" w:rsidP="004B4F72">
            <w:pPr>
              <w:spacing w:after="0" w:line="240" w:lineRule="auto"/>
              <w:rPr>
                <w:rFonts w:ascii="Times New Roman" w:eastAsia="Times New Roman" w:hAnsi="Times New Roman"/>
                <w:iCs/>
                <w:sz w:val="24"/>
                <w:szCs w:val="24"/>
                <w:highlight w:val="yellow"/>
                <w:lang w:val="lv-LV" w:eastAsia="lv-LV"/>
              </w:rPr>
            </w:pPr>
            <w:r w:rsidRPr="00E11DC1">
              <w:rPr>
                <w:rFonts w:ascii="Times New Roman" w:eastAsia="Times New Roman" w:hAnsi="Times New Roman"/>
                <w:iCs/>
                <w:sz w:val="24"/>
                <w:szCs w:val="24"/>
                <w:lang w:val="lv-LV" w:eastAsia="lv-LV"/>
              </w:rPr>
              <w:t>Sabiedrības pārstāvju iebildumi un priekšlikumi nav saņemti.</w:t>
            </w:r>
          </w:p>
        </w:tc>
      </w:tr>
      <w:tr w:rsidR="004B4F72" w:rsidRPr="00E11DC1" w14:paraId="69FA12D9"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1C0B336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4.</w:t>
            </w:r>
          </w:p>
        </w:tc>
        <w:tc>
          <w:tcPr>
            <w:tcW w:w="1524" w:type="pct"/>
            <w:gridSpan w:val="2"/>
            <w:tcBorders>
              <w:top w:val="outset" w:sz="6" w:space="0" w:color="auto"/>
              <w:left w:val="outset" w:sz="6" w:space="0" w:color="auto"/>
              <w:bottom w:val="outset" w:sz="6" w:space="0" w:color="auto"/>
              <w:right w:val="outset" w:sz="6" w:space="0" w:color="auto"/>
            </w:tcBorders>
            <w:hideMark/>
          </w:tcPr>
          <w:p w14:paraId="74BFCD6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Cita informācija</w:t>
            </w:r>
          </w:p>
        </w:tc>
        <w:tc>
          <w:tcPr>
            <w:tcW w:w="3266" w:type="pct"/>
            <w:gridSpan w:val="4"/>
            <w:tcBorders>
              <w:top w:val="outset" w:sz="6" w:space="0" w:color="auto"/>
              <w:left w:val="outset" w:sz="6" w:space="0" w:color="auto"/>
              <w:bottom w:val="outset" w:sz="6" w:space="0" w:color="auto"/>
              <w:right w:val="outset" w:sz="6" w:space="0" w:color="auto"/>
            </w:tcBorders>
            <w:hideMark/>
          </w:tcPr>
          <w:p w14:paraId="7D380A8F"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Nav.</w:t>
            </w:r>
          </w:p>
        </w:tc>
      </w:tr>
      <w:tr w:rsidR="004B4F72" w:rsidRPr="00E11DC1" w14:paraId="7B1ACA6D" w14:textId="77777777" w:rsidTr="00C909B5">
        <w:trPr>
          <w:tblCellSpacing w:w="15" w:type="dxa"/>
        </w:trPr>
        <w:tc>
          <w:tcPr>
            <w:tcW w:w="4968" w:type="pct"/>
            <w:gridSpan w:val="7"/>
            <w:tcBorders>
              <w:top w:val="outset" w:sz="6" w:space="0" w:color="auto"/>
              <w:left w:val="outset" w:sz="6" w:space="0" w:color="auto"/>
              <w:bottom w:val="outset" w:sz="6" w:space="0" w:color="auto"/>
              <w:right w:val="outset" w:sz="6" w:space="0" w:color="auto"/>
            </w:tcBorders>
            <w:vAlign w:val="center"/>
            <w:hideMark/>
          </w:tcPr>
          <w:p w14:paraId="39B1F542" w14:textId="77777777" w:rsidR="004B4F72" w:rsidRPr="00E11DC1" w:rsidRDefault="004B4F72" w:rsidP="004B4F72">
            <w:pPr>
              <w:spacing w:after="0" w:line="240" w:lineRule="auto"/>
              <w:rPr>
                <w:rFonts w:ascii="Times New Roman" w:eastAsia="Times New Roman" w:hAnsi="Times New Roman"/>
                <w:b/>
                <w:bCs/>
                <w:iCs/>
                <w:sz w:val="24"/>
                <w:szCs w:val="24"/>
                <w:lang w:val="lv-LV" w:eastAsia="lv-LV"/>
              </w:rPr>
            </w:pPr>
            <w:r w:rsidRPr="00E11DC1">
              <w:rPr>
                <w:rFonts w:ascii="Times New Roman" w:eastAsia="Times New Roman" w:hAnsi="Times New Roman"/>
                <w:iCs/>
                <w:sz w:val="24"/>
                <w:szCs w:val="24"/>
                <w:lang w:val="lv-LV" w:eastAsia="lv-LV"/>
              </w:rPr>
              <w:t xml:space="preserve">  </w:t>
            </w:r>
            <w:r w:rsidRPr="00E11DC1">
              <w:rPr>
                <w:rFonts w:ascii="Times New Roman" w:eastAsia="Times New Roman" w:hAnsi="Times New Roman"/>
                <w:b/>
                <w:bCs/>
                <w:iCs/>
                <w:sz w:val="24"/>
                <w:szCs w:val="24"/>
                <w:lang w:val="lv-LV" w:eastAsia="lv-LV"/>
              </w:rPr>
              <w:t>VII. Tiesību akta projekta izpildes nodrošināšana un tās ietekme uz institūcijām</w:t>
            </w:r>
          </w:p>
        </w:tc>
      </w:tr>
      <w:tr w:rsidR="004B4F72" w:rsidRPr="00E11DC1" w14:paraId="1584EB32"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4DD4B58D"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1.</w:t>
            </w:r>
          </w:p>
        </w:tc>
        <w:tc>
          <w:tcPr>
            <w:tcW w:w="2104" w:type="pct"/>
            <w:gridSpan w:val="5"/>
            <w:tcBorders>
              <w:top w:val="outset" w:sz="6" w:space="0" w:color="auto"/>
              <w:left w:val="outset" w:sz="6" w:space="0" w:color="auto"/>
              <w:bottom w:val="outset" w:sz="6" w:space="0" w:color="auto"/>
              <w:right w:val="outset" w:sz="6" w:space="0" w:color="auto"/>
            </w:tcBorders>
            <w:hideMark/>
          </w:tcPr>
          <w:p w14:paraId="7445C919"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Projekta izpildē iesaistītās institūcijas</w:t>
            </w:r>
          </w:p>
        </w:tc>
        <w:tc>
          <w:tcPr>
            <w:tcW w:w="2686" w:type="pct"/>
            <w:tcBorders>
              <w:top w:val="outset" w:sz="6" w:space="0" w:color="auto"/>
              <w:left w:val="outset" w:sz="6" w:space="0" w:color="auto"/>
              <w:bottom w:val="outset" w:sz="6" w:space="0" w:color="auto"/>
              <w:right w:val="outset" w:sz="6" w:space="0" w:color="auto"/>
            </w:tcBorders>
            <w:hideMark/>
          </w:tcPr>
          <w:p w14:paraId="3440ACFC" w14:textId="77777777" w:rsidR="004B4F72" w:rsidRPr="00E11DC1" w:rsidRDefault="004B4F72" w:rsidP="004B4F72">
            <w:pPr>
              <w:pStyle w:val="NormalWeb"/>
              <w:spacing w:before="0" w:beforeAutospacing="0" w:after="0" w:afterAutospacing="0"/>
              <w:jc w:val="both"/>
              <w:rPr>
                <w:rFonts w:ascii="Times New Roman" w:hAnsi="Times New Roman" w:cs="Times New Roman"/>
                <w:color w:val="000000"/>
                <w:lang w:val="lv-LV"/>
              </w:rPr>
            </w:pPr>
            <w:r w:rsidRPr="00E11DC1">
              <w:rPr>
                <w:rFonts w:ascii="Times New Roman" w:eastAsia="Times New Roman" w:hAnsi="Times New Roman" w:cs="Times New Roman"/>
                <w:iCs/>
                <w:lang w:val="lv-LV" w:eastAsia="lv-LV"/>
              </w:rPr>
              <w:t>Iepirkumu uzraudzības birojs, Valsts ieņēmumu dienests</w:t>
            </w:r>
          </w:p>
          <w:p w14:paraId="3038FE6A"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p>
        </w:tc>
      </w:tr>
      <w:tr w:rsidR="004B4F72" w:rsidRPr="00E11DC1" w14:paraId="05591358" w14:textId="77777777" w:rsidTr="00481F34">
        <w:trPr>
          <w:trHeight w:val="2180"/>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273FA9F8"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lastRenderedPageBreak/>
              <w:t>2.</w:t>
            </w:r>
          </w:p>
        </w:tc>
        <w:tc>
          <w:tcPr>
            <w:tcW w:w="2104" w:type="pct"/>
            <w:gridSpan w:val="5"/>
            <w:tcBorders>
              <w:top w:val="outset" w:sz="6" w:space="0" w:color="auto"/>
              <w:left w:val="outset" w:sz="6" w:space="0" w:color="auto"/>
              <w:bottom w:val="outset" w:sz="6" w:space="0" w:color="auto"/>
              <w:right w:val="outset" w:sz="6" w:space="0" w:color="auto"/>
            </w:tcBorders>
            <w:hideMark/>
          </w:tcPr>
          <w:p w14:paraId="5068498A"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Projekta izpildes ietekme uz pārvaldes funkcijām un institucionālo struktūru.</w:t>
            </w:r>
            <w:r w:rsidRPr="00E11DC1">
              <w:rPr>
                <w:rFonts w:ascii="Times New Roman" w:eastAsia="Times New Roman" w:hAnsi="Times New Roman"/>
                <w:iCs/>
                <w:sz w:val="24"/>
                <w:szCs w:val="24"/>
                <w:lang w:val="lv-LV" w:eastAsia="lv-LV"/>
              </w:rPr>
              <w:br/>
              <w:t>Jaunu institūciju izveide, esošu institūciju likvidācija vai reorganizācija, to ietekme uz institūcijas cilvēkresursiem</w:t>
            </w:r>
          </w:p>
        </w:tc>
        <w:tc>
          <w:tcPr>
            <w:tcW w:w="2686" w:type="pct"/>
            <w:tcBorders>
              <w:top w:val="outset" w:sz="6" w:space="0" w:color="auto"/>
              <w:left w:val="outset" w:sz="6" w:space="0" w:color="auto"/>
              <w:bottom w:val="outset" w:sz="6" w:space="0" w:color="auto"/>
              <w:right w:val="outset" w:sz="6" w:space="0" w:color="auto"/>
            </w:tcBorders>
            <w:hideMark/>
          </w:tcPr>
          <w:p w14:paraId="4BDA00AF"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Likumprojekts šo jomu neskar</w:t>
            </w:r>
          </w:p>
        </w:tc>
      </w:tr>
      <w:tr w:rsidR="004B4F72" w:rsidRPr="00E11DC1" w14:paraId="607BF6F1" w14:textId="77777777" w:rsidTr="00481F34">
        <w:trPr>
          <w:tblCellSpacing w:w="15" w:type="dxa"/>
        </w:trPr>
        <w:tc>
          <w:tcPr>
            <w:tcW w:w="146" w:type="pct"/>
            <w:tcBorders>
              <w:top w:val="outset" w:sz="6" w:space="0" w:color="auto"/>
              <w:left w:val="outset" w:sz="6" w:space="0" w:color="auto"/>
              <w:bottom w:val="outset" w:sz="6" w:space="0" w:color="auto"/>
              <w:right w:val="outset" w:sz="6" w:space="0" w:color="auto"/>
            </w:tcBorders>
            <w:hideMark/>
          </w:tcPr>
          <w:p w14:paraId="4547BB4F"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3.</w:t>
            </w:r>
          </w:p>
        </w:tc>
        <w:tc>
          <w:tcPr>
            <w:tcW w:w="2104" w:type="pct"/>
            <w:gridSpan w:val="5"/>
            <w:tcBorders>
              <w:top w:val="outset" w:sz="6" w:space="0" w:color="auto"/>
              <w:left w:val="outset" w:sz="6" w:space="0" w:color="auto"/>
              <w:bottom w:val="outset" w:sz="6" w:space="0" w:color="auto"/>
              <w:right w:val="outset" w:sz="6" w:space="0" w:color="auto"/>
            </w:tcBorders>
            <w:hideMark/>
          </w:tcPr>
          <w:p w14:paraId="6BE9A335" w14:textId="77777777" w:rsidR="004B4F72" w:rsidRPr="00E11DC1" w:rsidRDefault="004B4F72" w:rsidP="004B4F72">
            <w:pPr>
              <w:spacing w:after="0" w:line="240" w:lineRule="auto"/>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Cita informācija</w:t>
            </w:r>
          </w:p>
        </w:tc>
        <w:tc>
          <w:tcPr>
            <w:tcW w:w="2686" w:type="pct"/>
            <w:tcBorders>
              <w:top w:val="outset" w:sz="6" w:space="0" w:color="auto"/>
              <w:left w:val="outset" w:sz="6" w:space="0" w:color="auto"/>
              <w:bottom w:val="outset" w:sz="6" w:space="0" w:color="auto"/>
              <w:right w:val="outset" w:sz="6" w:space="0" w:color="auto"/>
            </w:tcBorders>
            <w:hideMark/>
          </w:tcPr>
          <w:p w14:paraId="7D271C77" w14:textId="77777777" w:rsidR="004B4F72" w:rsidRPr="00E11DC1" w:rsidRDefault="004B4F72" w:rsidP="004B4F72">
            <w:pPr>
              <w:spacing w:after="0" w:line="240" w:lineRule="auto"/>
              <w:jc w:val="both"/>
              <w:rPr>
                <w:rFonts w:ascii="Times New Roman" w:eastAsia="Times New Roman" w:hAnsi="Times New Roman"/>
                <w:iCs/>
                <w:sz w:val="24"/>
                <w:szCs w:val="24"/>
                <w:lang w:val="lv-LV" w:eastAsia="lv-LV"/>
              </w:rPr>
            </w:pPr>
            <w:r w:rsidRPr="00E11DC1">
              <w:rPr>
                <w:rFonts w:ascii="Times New Roman" w:eastAsia="Times New Roman" w:hAnsi="Times New Roman"/>
                <w:iCs/>
                <w:sz w:val="24"/>
                <w:szCs w:val="24"/>
                <w:lang w:val="lv-LV" w:eastAsia="lv-LV"/>
              </w:rPr>
              <w:t>Nav.</w:t>
            </w:r>
          </w:p>
        </w:tc>
      </w:tr>
    </w:tbl>
    <w:p w14:paraId="0EBD632E" w14:textId="77777777" w:rsidR="004E6AC1" w:rsidRPr="00E11DC1" w:rsidRDefault="004E6AC1" w:rsidP="004E6AC1">
      <w:pPr>
        <w:spacing w:after="0" w:line="240" w:lineRule="auto"/>
        <w:rPr>
          <w:rFonts w:ascii="Times New Roman" w:hAnsi="Times New Roman"/>
          <w:sz w:val="28"/>
          <w:szCs w:val="28"/>
          <w:lang w:val="lv-LV"/>
        </w:rPr>
      </w:pPr>
    </w:p>
    <w:p w14:paraId="12929735" w14:textId="77777777" w:rsidR="008469F5" w:rsidRPr="00E11DC1" w:rsidRDefault="008469F5" w:rsidP="008469F5">
      <w:pPr>
        <w:spacing w:after="0" w:line="240" w:lineRule="auto"/>
        <w:rPr>
          <w:rFonts w:ascii="Times New Roman" w:eastAsia="Times New Roman" w:hAnsi="Times New Roman"/>
          <w:sz w:val="28"/>
          <w:szCs w:val="28"/>
          <w:lang w:val="lv-LV"/>
        </w:rPr>
      </w:pPr>
      <w:r w:rsidRPr="00E11DC1">
        <w:rPr>
          <w:rFonts w:ascii="Times New Roman" w:hAnsi="Times New Roman"/>
          <w:sz w:val="28"/>
          <w:szCs w:val="28"/>
          <w:lang w:val="lv-LV"/>
        </w:rPr>
        <w:t>Finanšu ministrs</w:t>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r>
      <w:r w:rsidRPr="00E11DC1">
        <w:rPr>
          <w:rFonts w:ascii="Times New Roman" w:eastAsia="Times New Roman" w:hAnsi="Times New Roman"/>
          <w:sz w:val="28"/>
          <w:szCs w:val="28"/>
          <w:lang w:val="lv-LV"/>
        </w:rPr>
        <w:tab/>
        <w:t xml:space="preserve">     </w:t>
      </w:r>
      <w:proofErr w:type="spellStart"/>
      <w:r w:rsidRPr="00E11DC1">
        <w:rPr>
          <w:rFonts w:ascii="Times New Roman" w:hAnsi="Times New Roman"/>
          <w:sz w:val="28"/>
          <w:szCs w:val="28"/>
          <w:lang w:val="lv-LV"/>
        </w:rPr>
        <w:t>J.Reirs</w:t>
      </w:r>
      <w:proofErr w:type="spellEnd"/>
    </w:p>
    <w:p w14:paraId="1CBF8846" w14:textId="77777777" w:rsidR="008469F5" w:rsidRPr="00E11DC1" w:rsidRDefault="008469F5" w:rsidP="008469F5">
      <w:pPr>
        <w:tabs>
          <w:tab w:val="left" w:pos="6237"/>
        </w:tabs>
        <w:spacing w:after="0" w:line="240" w:lineRule="auto"/>
        <w:rPr>
          <w:rFonts w:ascii="Times New Roman" w:hAnsi="Times New Roman"/>
          <w:sz w:val="28"/>
          <w:szCs w:val="28"/>
          <w:lang w:val="lv-LV"/>
        </w:rPr>
      </w:pPr>
    </w:p>
    <w:p w14:paraId="7ADBABDC" w14:textId="77777777" w:rsidR="008469F5" w:rsidRPr="00E11DC1" w:rsidRDefault="008469F5" w:rsidP="008469F5">
      <w:pPr>
        <w:tabs>
          <w:tab w:val="left" w:pos="6237"/>
        </w:tabs>
        <w:spacing w:after="0" w:line="240" w:lineRule="auto"/>
        <w:rPr>
          <w:rFonts w:ascii="Times New Roman" w:hAnsi="Times New Roman"/>
          <w:sz w:val="28"/>
          <w:szCs w:val="28"/>
          <w:lang w:val="lv-LV"/>
        </w:rPr>
      </w:pPr>
    </w:p>
    <w:p w14:paraId="585D0D3C" w14:textId="77777777" w:rsidR="008469F5" w:rsidRPr="00E11DC1" w:rsidRDefault="008469F5" w:rsidP="008469F5">
      <w:pPr>
        <w:tabs>
          <w:tab w:val="left" w:pos="6237"/>
        </w:tabs>
        <w:spacing w:after="0" w:line="240" w:lineRule="auto"/>
        <w:rPr>
          <w:rFonts w:ascii="Times New Roman" w:hAnsi="Times New Roman"/>
          <w:sz w:val="20"/>
          <w:szCs w:val="20"/>
          <w:lang w:val="lv-LV"/>
        </w:rPr>
      </w:pPr>
      <w:r w:rsidRPr="00E11DC1">
        <w:rPr>
          <w:rFonts w:ascii="Times New Roman" w:hAnsi="Times New Roman"/>
          <w:sz w:val="20"/>
          <w:szCs w:val="20"/>
          <w:lang w:val="lv-LV"/>
        </w:rPr>
        <w:t>Senčilo 67083915</w:t>
      </w:r>
    </w:p>
    <w:p w14:paraId="04D18972" w14:textId="77777777" w:rsidR="000F478A" w:rsidRPr="00E11DC1" w:rsidRDefault="004206CD" w:rsidP="008469F5">
      <w:pPr>
        <w:tabs>
          <w:tab w:val="left" w:pos="6237"/>
        </w:tabs>
        <w:spacing w:after="0" w:line="240" w:lineRule="auto"/>
        <w:rPr>
          <w:lang w:val="lv-LV"/>
        </w:rPr>
      </w:pPr>
      <w:hyperlink r:id="rId10" w:history="1">
        <w:r w:rsidR="008469F5" w:rsidRPr="00E11DC1">
          <w:rPr>
            <w:rStyle w:val="Hyperlink"/>
            <w:rFonts w:ascii="Times New Roman" w:hAnsi="Times New Roman"/>
            <w:sz w:val="20"/>
            <w:szCs w:val="20"/>
            <w:lang w:val="lv-LV"/>
          </w:rPr>
          <w:t>agnese.sencilo@fm.gov.lv</w:t>
        </w:r>
      </w:hyperlink>
    </w:p>
    <w:sectPr w:rsidR="000F478A" w:rsidRPr="00E11DC1" w:rsidSect="00E11DC1">
      <w:footerReference w:type="default" r:id="rId11"/>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00DE" w14:textId="77777777" w:rsidR="004206CD" w:rsidRDefault="004206CD" w:rsidP="004E6AC1">
      <w:pPr>
        <w:spacing w:after="0" w:line="240" w:lineRule="auto"/>
      </w:pPr>
      <w:r>
        <w:separator/>
      </w:r>
    </w:p>
  </w:endnote>
  <w:endnote w:type="continuationSeparator" w:id="0">
    <w:p w14:paraId="741AA5E3" w14:textId="77777777" w:rsidR="004206CD" w:rsidRDefault="004206CD" w:rsidP="004E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1076" w14:textId="74061F45" w:rsidR="00C909B5" w:rsidRPr="00C909B5" w:rsidRDefault="00C909B5">
    <w:pPr>
      <w:pStyle w:val="Footer"/>
      <w:rPr>
        <w:rFonts w:ascii="Times New Roman" w:hAnsi="Times New Roman"/>
        <w:sz w:val="20"/>
        <w:szCs w:val="20"/>
      </w:rPr>
    </w:pPr>
    <w:r>
      <w:rPr>
        <w:rFonts w:ascii="Times New Roman" w:hAnsi="Times New Roman"/>
        <w:sz w:val="20"/>
        <w:szCs w:val="20"/>
      </w:rPr>
      <w:t>FManot_</w:t>
    </w:r>
    <w:r w:rsidR="009F6944">
      <w:rPr>
        <w:rFonts w:ascii="Times New Roman" w:hAnsi="Times New Roman"/>
        <w:sz w:val="20"/>
        <w:szCs w:val="20"/>
      </w:rPr>
      <w:t>18</w:t>
    </w:r>
    <w:r w:rsidR="00BD5894">
      <w:rPr>
        <w:rFonts w:ascii="Times New Roman" w:hAnsi="Times New Roman"/>
        <w:sz w:val="20"/>
        <w:szCs w:val="20"/>
      </w:rPr>
      <w:t>06</w:t>
    </w:r>
    <w:r w:rsidR="00B00739">
      <w:rPr>
        <w:rFonts w:ascii="Times New Roman" w:hAnsi="Times New Roman"/>
        <w:sz w:val="20"/>
        <w:szCs w:val="20"/>
      </w:rPr>
      <w:t>20</w:t>
    </w:r>
    <w:r>
      <w:rPr>
        <w:rFonts w:ascii="Times New Roman" w:hAnsi="Times New Roman"/>
        <w:sz w:val="20"/>
        <w:szCs w:val="20"/>
      </w:rPr>
      <w:t>_NNL</w:t>
    </w:r>
    <w:r w:rsidRPr="005111BF">
      <w:rPr>
        <w:rFonts w:ascii="Times New Roman" w:hAnsi="Times New Roman"/>
        <w:sz w:val="20"/>
        <w:szCs w:val="20"/>
      </w:rPr>
      <w:t>groz</w:t>
    </w:r>
    <w:r>
      <w:rPr>
        <w:rFonts w:ascii="Times New Roman" w:hAnsi="Times New Roman"/>
        <w:sz w:val="20"/>
        <w:szCs w:val="20"/>
      </w:rPr>
      <w:t>_nod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8113E" w14:textId="77777777" w:rsidR="004206CD" w:rsidRDefault="004206CD" w:rsidP="004E6AC1">
      <w:pPr>
        <w:spacing w:after="0" w:line="240" w:lineRule="auto"/>
      </w:pPr>
      <w:r>
        <w:separator/>
      </w:r>
    </w:p>
  </w:footnote>
  <w:footnote w:type="continuationSeparator" w:id="0">
    <w:p w14:paraId="3205FEC1" w14:textId="77777777" w:rsidR="004206CD" w:rsidRDefault="004206CD" w:rsidP="004E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3EBF"/>
    <w:multiLevelType w:val="hybridMultilevel"/>
    <w:tmpl w:val="615C68AE"/>
    <w:lvl w:ilvl="0" w:tplc="013A6B0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C1"/>
    <w:rsid w:val="00070247"/>
    <w:rsid w:val="000F478A"/>
    <w:rsid w:val="0011793C"/>
    <w:rsid w:val="00262DEA"/>
    <w:rsid w:val="00383D14"/>
    <w:rsid w:val="003D1894"/>
    <w:rsid w:val="004206CD"/>
    <w:rsid w:val="00481F34"/>
    <w:rsid w:val="004B4F72"/>
    <w:rsid w:val="004E6AC1"/>
    <w:rsid w:val="004F2402"/>
    <w:rsid w:val="00573C4E"/>
    <w:rsid w:val="00577001"/>
    <w:rsid w:val="005B5DE8"/>
    <w:rsid w:val="006D585F"/>
    <w:rsid w:val="008469F5"/>
    <w:rsid w:val="00892740"/>
    <w:rsid w:val="00911EF6"/>
    <w:rsid w:val="009F6944"/>
    <w:rsid w:val="00A5236E"/>
    <w:rsid w:val="00B00739"/>
    <w:rsid w:val="00BA6FB7"/>
    <w:rsid w:val="00BD5894"/>
    <w:rsid w:val="00BE524F"/>
    <w:rsid w:val="00C0023D"/>
    <w:rsid w:val="00C54018"/>
    <w:rsid w:val="00C909B5"/>
    <w:rsid w:val="00CD4D42"/>
    <w:rsid w:val="00CD7518"/>
    <w:rsid w:val="00D45BBB"/>
    <w:rsid w:val="00D6425C"/>
    <w:rsid w:val="00E0059A"/>
    <w:rsid w:val="00E11DC1"/>
    <w:rsid w:val="00E45131"/>
    <w:rsid w:val="00E929D9"/>
    <w:rsid w:val="00F1649F"/>
    <w:rsid w:val="00F564A6"/>
    <w:rsid w:val="00F60F8A"/>
    <w:rsid w:val="00FC2EA7"/>
    <w:rsid w:val="00FF53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C670"/>
  <w15:chartTrackingRefBased/>
  <w15:docId w15:val="{24A61C23-0190-4F7C-8FEF-1DBC31E4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C1"/>
    <w:pPr>
      <w:widowControl w:val="0"/>
      <w:spacing w:after="200" w:line="276" w:lineRule="auto"/>
    </w:pPr>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E6AC1"/>
    <w:rPr>
      <w:color w:val="0000FF"/>
      <w:u w:val="single"/>
    </w:rPr>
  </w:style>
  <w:style w:type="paragraph" w:styleId="FootnoteText">
    <w:name w:val="footnote text"/>
    <w:basedOn w:val="Normal"/>
    <w:link w:val="FootnoteTextChar"/>
    <w:uiPriority w:val="99"/>
    <w:semiHidden/>
    <w:unhideWhenUsed/>
    <w:rsid w:val="004E6AC1"/>
    <w:pPr>
      <w:widowControl/>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4E6AC1"/>
    <w:rPr>
      <w:rFonts w:ascii="Calibri" w:eastAsia="Calibri" w:hAnsi="Calibri"/>
      <w:sz w:val="20"/>
      <w:szCs w:val="20"/>
    </w:rPr>
  </w:style>
  <w:style w:type="character" w:styleId="FootnoteReference">
    <w:name w:val="footnote reference"/>
    <w:uiPriority w:val="99"/>
    <w:semiHidden/>
    <w:unhideWhenUsed/>
    <w:rsid w:val="004E6AC1"/>
    <w:rPr>
      <w:vertAlign w:val="superscript"/>
    </w:rPr>
  </w:style>
  <w:style w:type="paragraph" w:customStyle="1" w:styleId="naislab">
    <w:name w:val="naislab"/>
    <w:basedOn w:val="Normal"/>
    <w:rsid w:val="004E6AC1"/>
    <w:pPr>
      <w:widowControl/>
      <w:spacing w:before="75" w:after="75" w:line="240" w:lineRule="auto"/>
      <w:jc w:val="right"/>
    </w:pPr>
    <w:rPr>
      <w:rFonts w:ascii="Times New Roman" w:eastAsia="Times New Roman" w:hAnsi="Times New Roman"/>
      <w:sz w:val="24"/>
      <w:szCs w:val="24"/>
      <w:lang w:val="lv-LV" w:eastAsia="lv-LV"/>
    </w:rPr>
  </w:style>
  <w:style w:type="paragraph" w:styleId="NormalWeb">
    <w:name w:val="Normal (Web)"/>
    <w:basedOn w:val="Normal"/>
    <w:rsid w:val="004E6AC1"/>
    <w:pPr>
      <w:widowControl/>
      <w:spacing w:before="100" w:beforeAutospacing="1" w:after="100" w:afterAutospacing="1" w:line="240" w:lineRule="auto"/>
    </w:pPr>
    <w:rPr>
      <w:rFonts w:ascii="Arial Unicode MS" w:eastAsia="Arial Unicode MS" w:hAnsi="Arial Unicode MS" w:cs="Arial Unicode MS"/>
      <w:sz w:val="24"/>
      <w:szCs w:val="24"/>
      <w:lang w:val="en-GB"/>
    </w:rPr>
  </w:style>
  <w:style w:type="table" w:styleId="TableGrid">
    <w:name w:val="Table Grid"/>
    <w:basedOn w:val="TableNormal"/>
    <w:uiPriority w:val="39"/>
    <w:rsid w:val="004E6AC1"/>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5"/>
    <w:rPr>
      <w:rFonts w:ascii="Segoe UI" w:eastAsia="Calibri" w:hAnsi="Segoe UI" w:cs="Segoe UI"/>
      <w:sz w:val="18"/>
      <w:szCs w:val="18"/>
      <w:lang w:val="en-US"/>
    </w:rPr>
  </w:style>
  <w:style w:type="paragraph" w:styleId="Header">
    <w:name w:val="header"/>
    <w:basedOn w:val="Normal"/>
    <w:link w:val="HeaderChar"/>
    <w:uiPriority w:val="99"/>
    <w:unhideWhenUsed/>
    <w:rsid w:val="00C90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09B5"/>
    <w:rPr>
      <w:rFonts w:ascii="Calibri" w:eastAsia="Calibri" w:hAnsi="Calibri"/>
      <w:sz w:val="22"/>
      <w:szCs w:val="22"/>
      <w:lang w:val="en-US"/>
    </w:rPr>
  </w:style>
  <w:style w:type="paragraph" w:styleId="Footer">
    <w:name w:val="footer"/>
    <w:basedOn w:val="Normal"/>
    <w:link w:val="FooterChar"/>
    <w:uiPriority w:val="99"/>
    <w:unhideWhenUsed/>
    <w:rsid w:val="00C90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09B5"/>
    <w:rPr>
      <w:rFonts w:ascii="Calibri" w:eastAsia="Calibri" w:hAnsi="Calibri"/>
      <w:sz w:val="22"/>
      <w:szCs w:val="22"/>
      <w:lang w:val="en-US"/>
    </w:rPr>
  </w:style>
  <w:style w:type="character" w:styleId="Strong">
    <w:name w:val="Strong"/>
    <w:basedOn w:val="DefaultParagraphFont"/>
    <w:uiPriority w:val="22"/>
    <w:qFormat/>
    <w:rsid w:val="00FC2EA7"/>
    <w:rPr>
      <w:b/>
      <w:bCs/>
    </w:rPr>
  </w:style>
  <w:style w:type="character" w:styleId="CommentReference">
    <w:name w:val="annotation reference"/>
    <w:basedOn w:val="DefaultParagraphFont"/>
    <w:uiPriority w:val="99"/>
    <w:semiHidden/>
    <w:unhideWhenUsed/>
    <w:rsid w:val="00262DEA"/>
    <w:rPr>
      <w:sz w:val="16"/>
      <w:szCs w:val="16"/>
    </w:rPr>
  </w:style>
  <w:style w:type="paragraph" w:styleId="CommentText">
    <w:name w:val="annotation text"/>
    <w:basedOn w:val="Normal"/>
    <w:link w:val="CommentTextChar"/>
    <w:uiPriority w:val="99"/>
    <w:semiHidden/>
    <w:unhideWhenUsed/>
    <w:rsid w:val="00262DEA"/>
    <w:pPr>
      <w:spacing w:line="240" w:lineRule="auto"/>
    </w:pPr>
    <w:rPr>
      <w:sz w:val="20"/>
      <w:szCs w:val="20"/>
    </w:rPr>
  </w:style>
  <w:style w:type="character" w:customStyle="1" w:styleId="CommentTextChar">
    <w:name w:val="Comment Text Char"/>
    <w:basedOn w:val="DefaultParagraphFont"/>
    <w:link w:val="CommentText"/>
    <w:uiPriority w:val="99"/>
    <w:semiHidden/>
    <w:rsid w:val="00262DEA"/>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semiHidden/>
    <w:unhideWhenUsed/>
    <w:rsid w:val="00262DEA"/>
    <w:rPr>
      <w:b/>
      <w:bCs/>
    </w:rPr>
  </w:style>
  <w:style w:type="character" w:customStyle="1" w:styleId="CommentSubjectChar">
    <w:name w:val="Comment Subject Char"/>
    <w:basedOn w:val="CommentTextChar"/>
    <w:link w:val="CommentSubject"/>
    <w:uiPriority w:val="99"/>
    <w:semiHidden/>
    <w:rsid w:val="00262DEA"/>
    <w:rPr>
      <w:rFonts w:ascii="Calibri" w:eastAsia="Calibri" w:hAnsi="Calibri"/>
      <w:b/>
      <w:bCs/>
      <w:sz w:val="20"/>
      <w:szCs w:val="20"/>
      <w:lang w:val="en-US"/>
    </w:rPr>
  </w:style>
  <w:style w:type="paragraph" w:styleId="ListParagraph">
    <w:name w:val="List Paragraph"/>
    <w:basedOn w:val="Normal"/>
    <w:uiPriority w:val="34"/>
    <w:qFormat/>
    <w:rsid w:val="005B5DE8"/>
    <w:pPr>
      <w:ind w:left="720"/>
      <w:contextualSpacing/>
    </w:pPr>
  </w:style>
  <w:style w:type="paragraph" w:styleId="Revision">
    <w:name w:val="Revision"/>
    <w:hidden/>
    <w:uiPriority w:val="99"/>
    <w:semiHidden/>
    <w:rsid w:val="005B5DE8"/>
    <w:pPr>
      <w:spacing w:after="0" w:line="240" w:lineRule="auto"/>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gnese.sencilo@fm.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 xsi:nil="true"/>
    <TAP xmlns="8a8406e0-fd3e-4c97-9c6b-df4e1c510b77" xsi:nil="true"/>
    <Kategorija xmlns="2e5bb04e-596e-45bd-9003-43ca78b1ba16">Anotācija</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DA277-2F08-4ACD-AAAD-EF487CB8895A}">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2.xml><?xml version="1.0" encoding="utf-8"?>
<ds:datastoreItem xmlns:ds="http://schemas.openxmlformats.org/officeDocument/2006/customXml" ds:itemID="{F500AE40-6B22-4E33-BA33-77EAA30D81CA}">
  <ds:schemaRefs>
    <ds:schemaRef ds:uri="http://schemas.microsoft.com/sharepoint/v3/contenttype/forms"/>
  </ds:schemaRefs>
</ds:datastoreItem>
</file>

<file path=customXml/itemProps3.xml><?xml version="1.0" encoding="utf-8"?>
<ds:datastoreItem xmlns:ds="http://schemas.openxmlformats.org/officeDocument/2006/customXml" ds:itemID="{53038E76-6B29-4370-80A6-3F7E178A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4763</Words>
  <Characters>2716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Likumprojekta "Grozījumi likumā "Par nodokļiem un nodevām"" sākotnējās ietekmes novērtējuma ziņojums (anotācija)</vt:lpstr>
    </vt:vector>
  </TitlesOfParts>
  <Company>Finanšu Ministrija</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nodokļiem un nodevām"" sākotnējās ietekmes novērtējuma ziņojums (anotācija)</dc:title>
  <dc:subject>Sākotnējās ietekmes novērtējuma ziņojums (anotācija)</dc:subject>
  <dc:creator>Agnese Senčilo</dc:creator>
  <cp:keywords>Sākotnējās ietekmes novērtējuma ziņojums (anotācija)</cp:keywords>
  <dc:description>agnese.sencilo@fm.gov.lv
67083915</dc:description>
  <cp:lastModifiedBy>Inguna Dancīte</cp:lastModifiedBy>
  <cp:revision>2</cp:revision>
  <dcterms:created xsi:type="dcterms:W3CDTF">2020-06-19T06:22:00Z</dcterms:created>
  <dcterms:modified xsi:type="dcterms:W3CDTF">2020-06-19T06:22:00Z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