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1F42D" w14:textId="77777777" w:rsidR="0052490D" w:rsidRPr="0052490D" w:rsidRDefault="0052490D" w:rsidP="002F5E1B">
      <w:pPr>
        <w:spacing w:after="0"/>
        <w:jc w:val="center"/>
        <w:rPr>
          <w:b/>
        </w:rPr>
      </w:pPr>
      <w:bookmarkStart w:id="0" w:name="_GoBack"/>
      <w:bookmarkEnd w:id="0"/>
      <w:r w:rsidRPr="0052490D">
        <w:rPr>
          <w:b/>
        </w:rPr>
        <w:t>Uzziņa par projektu Vadības komitejas sēdei</w:t>
      </w:r>
    </w:p>
    <w:p w14:paraId="38B12F60" w14:textId="77777777" w:rsidR="0052490D" w:rsidRPr="0052490D" w:rsidRDefault="0052490D" w:rsidP="002F5E1B">
      <w:pPr>
        <w:spacing w:after="0"/>
        <w:jc w:val="center"/>
        <w:rPr>
          <w:b/>
        </w:rPr>
      </w:pPr>
      <w:r w:rsidRPr="0052490D">
        <w:rPr>
          <w:b/>
        </w:rPr>
        <w:t>08.06.2020.</w:t>
      </w:r>
    </w:p>
    <w:p w14:paraId="0073453A" w14:textId="77777777" w:rsidR="0052490D" w:rsidRPr="0052490D" w:rsidRDefault="0052490D" w:rsidP="002F5E1B">
      <w:pPr>
        <w:spacing w:after="0"/>
        <w:rPr>
          <w:b/>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551"/>
        <w:gridCol w:w="6095"/>
      </w:tblGrid>
      <w:tr w:rsidR="0052490D" w:rsidRPr="0052490D" w14:paraId="3FAD08A7" w14:textId="77777777" w:rsidTr="001A4048">
        <w:tc>
          <w:tcPr>
            <w:tcW w:w="710" w:type="dxa"/>
            <w:vAlign w:val="center"/>
          </w:tcPr>
          <w:p w14:paraId="61338342" w14:textId="77777777" w:rsidR="0052490D" w:rsidRPr="0052490D" w:rsidRDefault="0052490D" w:rsidP="002F5E1B">
            <w:pPr>
              <w:spacing w:after="0"/>
            </w:pPr>
            <w:r w:rsidRPr="0052490D">
              <w:t>Nr.</w:t>
            </w:r>
          </w:p>
        </w:tc>
        <w:tc>
          <w:tcPr>
            <w:tcW w:w="2551" w:type="dxa"/>
            <w:vAlign w:val="center"/>
          </w:tcPr>
          <w:p w14:paraId="103F55DE" w14:textId="77777777" w:rsidR="0052490D" w:rsidRPr="0052490D" w:rsidRDefault="0052490D" w:rsidP="002F5E1B">
            <w:pPr>
              <w:spacing w:after="0"/>
            </w:pPr>
            <w:r w:rsidRPr="0052490D">
              <w:t>Sniedzamā informācija</w:t>
            </w:r>
          </w:p>
        </w:tc>
        <w:tc>
          <w:tcPr>
            <w:tcW w:w="6095" w:type="dxa"/>
            <w:vAlign w:val="center"/>
          </w:tcPr>
          <w:p w14:paraId="68CDF140" w14:textId="77777777" w:rsidR="0052490D" w:rsidRPr="0052490D" w:rsidRDefault="0052490D" w:rsidP="002F5E1B">
            <w:pPr>
              <w:spacing w:after="0"/>
            </w:pPr>
            <w:r w:rsidRPr="0052490D">
              <w:t>Informācija par projektu</w:t>
            </w:r>
          </w:p>
        </w:tc>
      </w:tr>
      <w:tr w:rsidR="0052490D" w:rsidRPr="0052490D" w14:paraId="229DC1E4" w14:textId="77777777" w:rsidTr="001A4048">
        <w:trPr>
          <w:trHeight w:val="667"/>
        </w:trPr>
        <w:tc>
          <w:tcPr>
            <w:tcW w:w="710" w:type="dxa"/>
          </w:tcPr>
          <w:p w14:paraId="6C31D7CA" w14:textId="77777777" w:rsidR="0052490D" w:rsidRPr="0052490D" w:rsidRDefault="0052490D" w:rsidP="002F5E1B">
            <w:pPr>
              <w:spacing w:after="0"/>
            </w:pPr>
          </w:p>
        </w:tc>
        <w:tc>
          <w:tcPr>
            <w:tcW w:w="8646" w:type="dxa"/>
            <w:gridSpan w:val="2"/>
          </w:tcPr>
          <w:p w14:paraId="4F305A84" w14:textId="77777777" w:rsidR="0052490D" w:rsidRPr="0052490D" w:rsidRDefault="0052490D" w:rsidP="002F5E1B">
            <w:pPr>
              <w:spacing w:after="0"/>
              <w:jc w:val="center"/>
              <w:rPr>
                <w:b/>
              </w:rPr>
            </w:pPr>
            <w:r w:rsidRPr="0052490D">
              <w:rPr>
                <w:b/>
              </w:rPr>
              <w:t>Ministru kabineta noteikumu projekts “Grozījumi Ministru kabineta 2017. gada 28. februāra noteikumos Nr. 103 "Publisko iepirkumu paziņojumi un to sagatavošanas kārtība"”</w:t>
            </w:r>
          </w:p>
          <w:p w14:paraId="0D0D56CB" w14:textId="77777777" w:rsidR="0052490D" w:rsidRPr="0052490D" w:rsidRDefault="0052490D" w:rsidP="002F5E1B">
            <w:pPr>
              <w:spacing w:after="0"/>
              <w:jc w:val="center"/>
              <w:rPr>
                <w:b/>
              </w:rPr>
            </w:pPr>
            <w:r w:rsidRPr="0052490D">
              <w:rPr>
                <w:b/>
              </w:rPr>
              <w:t>Ministru kabineta noteikumu projekts “Grozījumi Ministru kabineta 2017. gada 28. februāra noteikumos Nr. 105 "Noteikumi par publisko iepirkumu līgumcenu robežvērtībām"”</w:t>
            </w:r>
          </w:p>
          <w:p w14:paraId="53C75F3E" w14:textId="77777777" w:rsidR="0052490D" w:rsidRPr="0052490D" w:rsidRDefault="0052490D" w:rsidP="002F5E1B">
            <w:pPr>
              <w:spacing w:after="0"/>
              <w:jc w:val="center"/>
              <w:rPr>
                <w:b/>
              </w:rPr>
            </w:pPr>
            <w:r w:rsidRPr="0052490D">
              <w:rPr>
                <w:b/>
              </w:rPr>
              <w:t>Ministru kabineta noteikumu projekts “Grozījumi Ministru kabineta 2017. gada 28. februāra noteikumos Nr. 107 "Iepirkuma procedūru un metu konkursu norises kārtība”</w:t>
            </w:r>
          </w:p>
        </w:tc>
      </w:tr>
      <w:tr w:rsidR="0052490D" w:rsidRPr="0052490D" w14:paraId="4DEA2D3F" w14:textId="77777777" w:rsidTr="001A4048">
        <w:tc>
          <w:tcPr>
            <w:tcW w:w="710" w:type="dxa"/>
          </w:tcPr>
          <w:p w14:paraId="1923FEAE" w14:textId="77777777" w:rsidR="0052490D" w:rsidRPr="0052490D" w:rsidRDefault="0052490D" w:rsidP="002F5E1B">
            <w:pPr>
              <w:spacing w:after="0"/>
            </w:pPr>
            <w:r w:rsidRPr="0052490D">
              <w:t>1.</w:t>
            </w:r>
          </w:p>
        </w:tc>
        <w:tc>
          <w:tcPr>
            <w:tcW w:w="2551" w:type="dxa"/>
          </w:tcPr>
          <w:p w14:paraId="14EE0B31" w14:textId="77777777" w:rsidR="0052490D" w:rsidRPr="0052490D" w:rsidRDefault="0052490D" w:rsidP="002F5E1B">
            <w:pPr>
              <w:spacing w:after="0"/>
            </w:pPr>
            <w:r w:rsidRPr="0052490D">
              <w:t>Projekta izstrādes nepieciešamības pamatojums</w:t>
            </w:r>
          </w:p>
        </w:tc>
        <w:tc>
          <w:tcPr>
            <w:tcW w:w="6095" w:type="dxa"/>
          </w:tcPr>
          <w:p w14:paraId="0B301033" w14:textId="77777777" w:rsidR="0052490D" w:rsidRPr="0052490D" w:rsidRDefault="0049752E" w:rsidP="002F5E1B">
            <w:pPr>
              <w:spacing w:after="0"/>
              <w:jc w:val="both"/>
            </w:pPr>
            <w:r>
              <w:t>Likumprojekta</w:t>
            </w:r>
            <w:r w:rsidR="0052490D" w:rsidRPr="0052490D">
              <w:t xml:space="preserve"> “Grozījumi Publisko iepirkumu likumā” </w:t>
            </w:r>
            <w:r w:rsidR="0052490D" w:rsidRPr="00E3576D">
              <w:t>(Nr.548/Lp13)</w:t>
            </w:r>
            <w:r w:rsidR="000952C7" w:rsidRPr="00E3576D">
              <w:t xml:space="preserve"> 2., 3., 5.</w:t>
            </w:r>
            <w:r w:rsidRPr="00E3576D">
              <w:t xml:space="preserve">, 6., 7., 8., 10.pants un </w:t>
            </w:r>
            <w:r>
              <w:t xml:space="preserve">likumprojekta “Grozījumi </w:t>
            </w:r>
            <w:r w:rsidRPr="009312A1">
              <w:t>Sabiedrisko pakalpojumu sniedzēju iepirkumu likum</w:t>
            </w:r>
            <w:r>
              <w:t>ā”</w:t>
            </w:r>
            <w:r w:rsidRPr="009312A1">
              <w:t xml:space="preserve"> </w:t>
            </w:r>
            <w:r>
              <w:t>(Nr.571/Lp13) 7.pants</w:t>
            </w:r>
            <w:r w:rsidR="00BF6DE0" w:rsidRPr="00E3576D">
              <w:t>.</w:t>
            </w:r>
          </w:p>
        </w:tc>
      </w:tr>
      <w:tr w:rsidR="0052490D" w:rsidRPr="0052490D" w14:paraId="5B324258" w14:textId="77777777" w:rsidTr="001A4048">
        <w:tc>
          <w:tcPr>
            <w:tcW w:w="710" w:type="dxa"/>
          </w:tcPr>
          <w:p w14:paraId="2BD6B6FC" w14:textId="77777777" w:rsidR="0052490D" w:rsidRPr="0052490D" w:rsidRDefault="0052490D" w:rsidP="002F5E1B">
            <w:pPr>
              <w:spacing w:after="0"/>
            </w:pPr>
            <w:r w:rsidRPr="0052490D">
              <w:t>2.</w:t>
            </w:r>
          </w:p>
        </w:tc>
        <w:tc>
          <w:tcPr>
            <w:tcW w:w="2551" w:type="dxa"/>
          </w:tcPr>
          <w:p w14:paraId="6736A701" w14:textId="77777777" w:rsidR="0052490D" w:rsidRPr="0052490D" w:rsidRDefault="0052490D" w:rsidP="002F5E1B">
            <w:pPr>
              <w:spacing w:after="0"/>
            </w:pPr>
            <w:r w:rsidRPr="0052490D">
              <w:t>Vadības darba plāna uzdevuma numurs un tā izpildes termiņš (ja nepieciešams)</w:t>
            </w:r>
          </w:p>
        </w:tc>
        <w:tc>
          <w:tcPr>
            <w:tcW w:w="6095" w:type="dxa"/>
          </w:tcPr>
          <w:p w14:paraId="36B1B9D0" w14:textId="77777777" w:rsidR="0052490D" w:rsidRPr="0052490D" w:rsidRDefault="0052490D" w:rsidP="002F5E1B">
            <w:pPr>
              <w:spacing w:after="0"/>
              <w:jc w:val="both"/>
              <w:rPr>
                <w:iCs/>
              </w:rPr>
            </w:pPr>
            <w:r w:rsidRPr="0052490D">
              <w:rPr>
                <w:iCs/>
              </w:rPr>
              <w:t>Deklarācijas par Artura Krišjāņa Kariņa vadītā Ministru kabineta iecerēto darbību 38.punkts un Valdības rīcības plāna Deklarācijas par Artura Krišjāņa Kariņa vadītā Ministru kabineta iecerēto darbību īstenošanai 38.2.punkts.</w:t>
            </w:r>
          </w:p>
        </w:tc>
      </w:tr>
      <w:tr w:rsidR="0052490D" w:rsidRPr="0052490D" w14:paraId="566493E4" w14:textId="77777777" w:rsidTr="001A4048">
        <w:tc>
          <w:tcPr>
            <w:tcW w:w="710" w:type="dxa"/>
          </w:tcPr>
          <w:p w14:paraId="32280562" w14:textId="77777777" w:rsidR="0052490D" w:rsidRPr="0052490D" w:rsidRDefault="0052490D" w:rsidP="002F5E1B">
            <w:pPr>
              <w:spacing w:after="0"/>
            </w:pPr>
            <w:r w:rsidRPr="0052490D">
              <w:t>3.</w:t>
            </w:r>
          </w:p>
        </w:tc>
        <w:tc>
          <w:tcPr>
            <w:tcW w:w="2551" w:type="dxa"/>
          </w:tcPr>
          <w:p w14:paraId="44634B28" w14:textId="77777777" w:rsidR="0052490D" w:rsidRPr="0052490D" w:rsidRDefault="0052490D" w:rsidP="002F5E1B">
            <w:pPr>
              <w:spacing w:after="0"/>
            </w:pPr>
            <w:r w:rsidRPr="0052490D">
              <w:t>Projekta īss saturs</w:t>
            </w:r>
          </w:p>
        </w:tc>
        <w:tc>
          <w:tcPr>
            <w:tcW w:w="6095" w:type="dxa"/>
          </w:tcPr>
          <w:p w14:paraId="30470D1B" w14:textId="77777777" w:rsidR="009A3F19" w:rsidRDefault="009A3F19" w:rsidP="009A3F19">
            <w:pPr>
              <w:spacing w:after="0"/>
              <w:jc w:val="both"/>
              <w:rPr>
                <w:b/>
              </w:rPr>
            </w:pPr>
            <w:r w:rsidRPr="009A3F19">
              <w:rPr>
                <w:b/>
              </w:rPr>
              <w:t>Ministru kabineta noteikumu projekts “Grozījumi Ministru kabineta 2017. gada 28. februāra noteikumos Nr. 103 "Publisko iepirkumu paziņojumi un to sagatavošanas kārtība"”</w:t>
            </w:r>
          </w:p>
          <w:p w14:paraId="30CE9AE7" w14:textId="77777777" w:rsidR="009A3F19" w:rsidRPr="009A3F19" w:rsidRDefault="009A3F19" w:rsidP="009A3F19">
            <w:pPr>
              <w:spacing w:after="0"/>
              <w:jc w:val="both"/>
            </w:pPr>
            <w:r w:rsidRPr="009A3F19">
              <w:t xml:space="preserve">Atbilstoši </w:t>
            </w:r>
            <w:r>
              <w:t>Publisko iepirkumu likuma 18</w:t>
            </w:r>
            <w:r w:rsidRPr="009A3F19">
              <w:t>.panta 2</w:t>
            </w:r>
            <w:r w:rsidRPr="009A3F19">
              <w:rPr>
                <w:vertAlign w:val="superscript"/>
              </w:rPr>
              <w:t>2</w:t>
            </w:r>
            <w:r w:rsidRPr="009A3F19">
              <w:t>.</w:t>
            </w:r>
            <w:r>
              <w:t> daļā dotajam deleģējumam</w:t>
            </w:r>
            <w:r w:rsidRPr="009A3F19">
              <w:t xml:space="preserve"> Ministru kabinetam jāizstrādā paziņojuma par apspriedi saturs un sagatavošanas kārtība, līdz ar to ir nepieciešamas veikt</w:t>
            </w:r>
            <w:r>
              <w:t xml:space="preserve"> grozījumus</w:t>
            </w:r>
            <w:r w:rsidRPr="009A3F19">
              <w:t xml:space="preserve"> Ministru kabineta 2017. gada 28. februāra noteikumos Nr. 103 "Publisko iepirkumu paziņojumi un to sagatavošanas kārtība", lai izstrādātu jaunu veidlapu – paziņojums par apspriedi.</w:t>
            </w:r>
          </w:p>
          <w:p w14:paraId="01195E72" w14:textId="77777777" w:rsidR="009A3F19" w:rsidRDefault="009A3F19" w:rsidP="002F5E1B">
            <w:pPr>
              <w:spacing w:after="0"/>
              <w:jc w:val="both"/>
            </w:pPr>
          </w:p>
          <w:p w14:paraId="4548FCAD" w14:textId="77777777" w:rsidR="009A3F19" w:rsidRDefault="009A3F19" w:rsidP="002F5E1B">
            <w:pPr>
              <w:spacing w:after="0"/>
              <w:jc w:val="both"/>
            </w:pPr>
            <w:r w:rsidRPr="009A3F19">
              <w:rPr>
                <w:b/>
              </w:rPr>
              <w:t>Ministru kabineta noteikumu projekts “Grozījumi Ministru kabineta 2017. gada 28. februāra noteikumos Nr. 105 "Noteikumi par publisko iepirkumu līgumcenu robežvērtībām"”</w:t>
            </w:r>
          </w:p>
          <w:p w14:paraId="1C125AB5" w14:textId="77777777" w:rsidR="009A3F19" w:rsidRDefault="008A4C2D" w:rsidP="002F5E1B">
            <w:pPr>
              <w:spacing w:after="0"/>
              <w:jc w:val="both"/>
            </w:pPr>
            <w:r>
              <w:t>Ar likumprojekta</w:t>
            </w:r>
            <w:r w:rsidR="000952C7">
              <w:t xml:space="preserve"> </w:t>
            </w:r>
            <w:r w:rsidR="000952C7" w:rsidRPr="000952C7">
              <w:t xml:space="preserve">“Grozījumi Publisko iepirkumu likumā” </w:t>
            </w:r>
            <w:r w:rsidR="000952C7" w:rsidRPr="00E3576D">
              <w:t>(Nr.548/Lp13)</w:t>
            </w:r>
            <w:r w:rsidRPr="00E3576D">
              <w:t xml:space="preserve"> 7. un 12.pantu</w:t>
            </w:r>
            <w:r w:rsidR="000952C7" w:rsidRPr="00E3576D">
              <w:t xml:space="preserve"> un</w:t>
            </w:r>
            <w:r w:rsidR="00A51567" w:rsidRPr="00E3576D">
              <w:t xml:space="preserve"> likumprojekta</w:t>
            </w:r>
            <w:r w:rsidR="000952C7" w:rsidRPr="00E3576D">
              <w:t xml:space="preserve"> </w:t>
            </w:r>
            <w:r w:rsidR="000952C7" w:rsidRPr="000952C7">
              <w:t>“Grozījumi Sabiedrisko pakalpojumu sniedzēju iepirkumu likumā” (Nr.571/Lp13)</w:t>
            </w:r>
            <w:r w:rsidR="000952C7">
              <w:t xml:space="preserve"> 7.pantu tiek paredzēts, ka pasūtītājs iepriekšējo informatīvo paziņojumu un sabiedrisko pakalpojumu sniedzējs periodisko informatīvo paziņojumu publicē obligāti, ja iepirkuma līguma paredzamā līgumcena ir vienāda ar Ministru kabineta noteiktajām līgumcenu robežvērtībām. Līdz ar to nepieciešams veikt grozījumus </w:t>
            </w:r>
            <w:r w:rsidR="000952C7" w:rsidRPr="000952C7">
              <w:t xml:space="preserve">Ministru kabineta 2017. gada 28. februāra noteikumos </w:t>
            </w:r>
            <w:r w:rsidR="000952C7" w:rsidRPr="000952C7">
              <w:lastRenderedPageBreak/>
              <w:t>Nr. 105 "Noteikumi par publisko iepirkumu līgumcenu robežvērtībām"</w:t>
            </w:r>
            <w:r w:rsidR="000952C7">
              <w:t>, lai noteiktu līgumcenu robežvērtības, pie kurām publicējami minētie paziņojumi.</w:t>
            </w:r>
          </w:p>
          <w:p w14:paraId="072E993D" w14:textId="77777777" w:rsidR="009A3F19" w:rsidRPr="0052490D" w:rsidRDefault="009A3F19" w:rsidP="002F5E1B">
            <w:pPr>
              <w:spacing w:after="0"/>
              <w:jc w:val="both"/>
            </w:pPr>
          </w:p>
          <w:p w14:paraId="21B97794" w14:textId="77777777" w:rsidR="0052490D" w:rsidRPr="00002B3C" w:rsidRDefault="0052490D" w:rsidP="00002B3C">
            <w:pPr>
              <w:spacing w:after="0"/>
              <w:jc w:val="both"/>
              <w:rPr>
                <w:b/>
              </w:rPr>
            </w:pPr>
            <w:r w:rsidRPr="00002B3C">
              <w:rPr>
                <w:b/>
              </w:rPr>
              <w:t>Ministru kabineta noteikumu projekt</w:t>
            </w:r>
            <w:r w:rsidR="000952C7" w:rsidRPr="00002B3C">
              <w:rPr>
                <w:b/>
              </w:rPr>
              <w:t>s</w:t>
            </w:r>
            <w:r w:rsidRPr="00002B3C">
              <w:rPr>
                <w:b/>
              </w:rPr>
              <w:t xml:space="preserve"> “Grozījumi Ministru kabineta 2017. gada 28. februāra noteikumos Nr. 107 "Iepirkuma procedūru un metu konkursu norises kārtība” </w:t>
            </w:r>
          </w:p>
          <w:p w14:paraId="632D2801" w14:textId="77777777" w:rsidR="00002B3C" w:rsidRPr="00794294" w:rsidRDefault="00002B3C" w:rsidP="006F67B0">
            <w:pPr>
              <w:spacing w:after="0"/>
              <w:jc w:val="both"/>
            </w:pPr>
            <w:r w:rsidRPr="00794294">
              <w:t>Iepirkuma procedūru pārtraukšanu šobrīd regulē gan Publisko iepirkumu likums, gan Ministru kabineta 2017. gada 28. februāra noteikumi Nr. 107 "Iepirkuma procedūru un metu konkursu norises kārtība” (turpmāk – Noteikumi Nr.107).</w:t>
            </w:r>
            <w:r w:rsidR="00F818D4">
              <w:t xml:space="preserve"> Atbilstoši Noteikumiem Nr.107</w:t>
            </w:r>
            <w:r w:rsidR="00F818D4" w:rsidRPr="00F818D4">
              <w:t xml:space="preserve"> ja atklātā konkursā piedāvājumu ir iesniedzis tikai viens piegādātājs, </w:t>
            </w:r>
            <w:r w:rsidR="002F446F">
              <w:t>pasūtītājam</w:t>
            </w:r>
            <w:r w:rsidR="00F818D4" w:rsidRPr="00F818D4">
              <w:t xml:space="preserve"> ir pienākums iepirkuma procedūras ziņojumā ietvert pamatojumu tam,  ka izvirzītās prasības ir objektīvas un samērīgas, un gadījumā, ja to nevar pamatot, iepirkuma komisijai ir jāpieņem lēmums par iep</w:t>
            </w:r>
            <w:r w:rsidR="00F818D4">
              <w:t>irkuma procedūras pārtraukšanu. Savukārt l</w:t>
            </w:r>
            <w:r w:rsidRPr="00794294">
              <w:t>ikumprojekts “Grozījumi Publisko iepirkumu likumā” (Nr.548/Lp13)</w:t>
            </w:r>
            <w:r w:rsidR="008C52DA" w:rsidRPr="00794294">
              <w:t xml:space="preserve"> (turpmāk – likumprojekts)</w:t>
            </w:r>
            <w:r w:rsidRPr="00794294">
              <w:t xml:space="preserve"> </w:t>
            </w:r>
            <w:r w:rsidR="00A6500B" w:rsidRPr="00794294">
              <w:t xml:space="preserve">paredz izmaiņas esošajā kārtībā, </w:t>
            </w:r>
            <w:r w:rsidR="00F818D4">
              <w:t xml:space="preserve">Publisko iepirkumu likumā </w:t>
            </w:r>
            <w:r w:rsidR="00A6500B" w:rsidRPr="00794294">
              <w:t>nosakot, ka ir jāpārtrauc atklāts konkurss, slēgts konkurss vai konkursa procedūra ar sarunām, ja tajā saņemts viens pieteikums vai piedāvājums. Ņemot vēr</w:t>
            </w:r>
            <w:r w:rsidR="008C52DA" w:rsidRPr="00794294">
              <w:t xml:space="preserve">ā plānoto regulējumu, </w:t>
            </w:r>
            <w:r w:rsidR="00F818D4">
              <w:t xml:space="preserve">nepieciešams veikt grozījumus Noteikumos Nr.107,  svītrojot </w:t>
            </w:r>
            <w:r w:rsidR="006F67B0">
              <w:t>minēto</w:t>
            </w:r>
            <w:r w:rsidR="002F446F">
              <w:t xml:space="preserve"> regulējumu par atklāta konkursa pārtraukšanu</w:t>
            </w:r>
            <w:r w:rsidR="008C52DA" w:rsidRPr="00794294">
              <w:t xml:space="preserve">. Vienlaikus no Noteikumiem Nr.107 nepieciešams svītrot regulējumu par </w:t>
            </w:r>
            <w:r w:rsidR="00794294" w:rsidRPr="00794294">
              <w:t xml:space="preserve">iepirkuma komisijas </w:t>
            </w:r>
            <w:r w:rsidR="008C52DA" w:rsidRPr="00794294">
              <w:t xml:space="preserve">rīcību gadījumos, kad elektroniskās </w:t>
            </w:r>
            <w:r w:rsidR="00794294" w:rsidRPr="00794294">
              <w:t>informācijas</w:t>
            </w:r>
            <w:r w:rsidR="008C52DA" w:rsidRPr="00794294">
              <w:t xml:space="preserve"> sistēmas darbības traucējumu dēļ nepieciešams pārcelt pieteikumu </w:t>
            </w:r>
            <w:r w:rsidR="00794294" w:rsidRPr="00794294">
              <w:t>un</w:t>
            </w:r>
            <w:r w:rsidR="008C52DA" w:rsidRPr="00794294">
              <w:t xml:space="preserve"> piedāvājumu iesniegšanas termiņu, jo  </w:t>
            </w:r>
            <w:r w:rsidR="00794294" w:rsidRPr="00794294">
              <w:t>ar likumprojektu plānots Publisko iepirkumu likumā noteikt, ka šādu traucējumu gadījumā elektroniskā informācijas sistēma automātiski pārceļ pieteikumu un piedāvājumu iesniegšanas termiņu. Tāpat Noteikumos Nr.107 nepieciešams veikt arī citus tehniskus precizējumus, kas izriet no likumprojektā plānotā regulējuma Publisko iepirkumu likumā.</w:t>
            </w:r>
          </w:p>
        </w:tc>
      </w:tr>
      <w:tr w:rsidR="0052490D" w:rsidRPr="0052490D" w14:paraId="25BA8A96" w14:textId="77777777" w:rsidTr="001A4048">
        <w:tc>
          <w:tcPr>
            <w:tcW w:w="710" w:type="dxa"/>
            <w:vAlign w:val="center"/>
          </w:tcPr>
          <w:p w14:paraId="6B8A7063" w14:textId="77777777" w:rsidR="0052490D" w:rsidRPr="0052490D" w:rsidRDefault="0052490D" w:rsidP="002F5E1B">
            <w:pPr>
              <w:spacing w:after="0"/>
            </w:pPr>
            <w:r w:rsidRPr="0052490D">
              <w:lastRenderedPageBreak/>
              <w:t>4.</w:t>
            </w:r>
          </w:p>
        </w:tc>
        <w:tc>
          <w:tcPr>
            <w:tcW w:w="2551" w:type="dxa"/>
          </w:tcPr>
          <w:p w14:paraId="390668A5" w14:textId="77777777" w:rsidR="0052490D" w:rsidRPr="0052490D" w:rsidRDefault="0052490D" w:rsidP="002F5E1B">
            <w:pPr>
              <w:spacing w:after="0"/>
            </w:pPr>
            <w:r w:rsidRPr="0052490D">
              <w:t>Iespējamie risinājuma varianti (ja nepieciešams)</w:t>
            </w:r>
          </w:p>
        </w:tc>
        <w:tc>
          <w:tcPr>
            <w:tcW w:w="6095" w:type="dxa"/>
          </w:tcPr>
          <w:p w14:paraId="45E96452" w14:textId="77777777" w:rsidR="0052490D" w:rsidRPr="0052490D" w:rsidRDefault="0052490D" w:rsidP="002F5E1B">
            <w:pPr>
              <w:spacing w:after="0"/>
            </w:pPr>
            <w:r w:rsidRPr="0052490D">
              <w:t xml:space="preserve">Nav </w:t>
            </w:r>
          </w:p>
        </w:tc>
      </w:tr>
      <w:tr w:rsidR="0052490D" w:rsidRPr="0052490D" w14:paraId="5D46A6DE" w14:textId="77777777" w:rsidTr="001A4048">
        <w:tc>
          <w:tcPr>
            <w:tcW w:w="710" w:type="dxa"/>
            <w:vAlign w:val="center"/>
          </w:tcPr>
          <w:p w14:paraId="00636C72" w14:textId="77777777" w:rsidR="0052490D" w:rsidRPr="0052490D" w:rsidRDefault="0052490D" w:rsidP="002F5E1B">
            <w:pPr>
              <w:spacing w:after="0"/>
            </w:pPr>
            <w:r w:rsidRPr="0052490D">
              <w:t>5.</w:t>
            </w:r>
          </w:p>
        </w:tc>
        <w:tc>
          <w:tcPr>
            <w:tcW w:w="2551" w:type="dxa"/>
          </w:tcPr>
          <w:p w14:paraId="0143FDA0" w14:textId="77777777" w:rsidR="0052490D" w:rsidRPr="0052490D" w:rsidRDefault="0052490D" w:rsidP="002F5E1B">
            <w:pPr>
              <w:spacing w:after="0"/>
            </w:pPr>
            <w:r w:rsidRPr="0052490D">
              <w:t>Par projektu nosakāmā atbildīgā amatpersona</w:t>
            </w:r>
          </w:p>
        </w:tc>
        <w:tc>
          <w:tcPr>
            <w:tcW w:w="6095" w:type="dxa"/>
          </w:tcPr>
          <w:p w14:paraId="28659D0C" w14:textId="77777777" w:rsidR="0052490D" w:rsidRPr="0052490D" w:rsidRDefault="0052490D" w:rsidP="002F5E1B">
            <w:pPr>
              <w:spacing w:after="0"/>
            </w:pPr>
            <w:r w:rsidRPr="0052490D">
              <w:t>Artis Lapiņš, Juridiskā departamenta direktors.</w:t>
            </w:r>
          </w:p>
        </w:tc>
      </w:tr>
      <w:tr w:rsidR="0052490D" w:rsidRPr="0052490D" w14:paraId="607E63D9" w14:textId="77777777" w:rsidTr="001A4048">
        <w:tc>
          <w:tcPr>
            <w:tcW w:w="710" w:type="dxa"/>
            <w:vAlign w:val="center"/>
          </w:tcPr>
          <w:p w14:paraId="7A7C7912" w14:textId="77777777" w:rsidR="0052490D" w:rsidRPr="0052490D" w:rsidRDefault="0052490D" w:rsidP="002F5E1B">
            <w:pPr>
              <w:spacing w:after="0"/>
            </w:pPr>
            <w:r w:rsidRPr="0052490D">
              <w:t>6.</w:t>
            </w:r>
          </w:p>
        </w:tc>
        <w:tc>
          <w:tcPr>
            <w:tcW w:w="2551" w:type="dxa"/>
          </w:tcPr>
          <w:p w14:paraId="143DB35C" w14:textId="77777777" w:rsidR="0052490D" w:rsidRPr="0052490D" w:rsidRDefault="0052490D" w:rsidP="002F5E1B">
            <w:pPr>
              <w:spacing w:after="0"/>
            </w:pPr>
            <w:r w:rsidRPr="0052490D">
              <w:t>Nosakāmais projekta sagatavotājs (ja nepieciešams)</w:t>
            </w:r>
          </w:p>
        </w:tc>
        <w:tc>
          <w:tcPr>
            <w:tcW w:w="6095" w:type="dxa"/>
          </w:tcPr>
          <w:p w14:paraId="1E1681CD" w14:textId="77777777" w:rsidR="0052490D" w:rsidRPr="0052490D" w:rsidRDefault="0052490D" w:rsidP="002F5E1B">
            <w:pPr>
              <w:spacing w:after="0"/>
              <w:jc w:val="both"/>
            </w:pPr>
            <w:r w:rsidRPr="0052490D">
              <w:t>Iveta Cirse, Juridiskā departamenta Iepirkumu politikas un valsts nekustamo īpašumu pārvaldīšanas politikas nodaļas vecākā eksperte.</w:t>
            </w:r>
          </w:p>
        </w:tc>
      </w:tr>
      <w:tr w:rsidR="0052490D" w:rsidRPr="0052490D" w14:paraId="6235A78D" w14:textId="77777777" w:rsidTr="001A4048">
        <w:tc>
          <w:tcPr>
            <w:tcW w:w="710" w:type="dxa"/>
          </w:tcPr>
          <w:p w14:paraId="6BC95585" w14:textId="77777777" w:rsidR="0052490D" w:rsidRPr="0052490D" w:rsidRDefault="0052490D" w:rsidP="002F5E1B">
            <w:pPr>
              <w:spacing w:after="0"/>
            </w:pPr>
            <w:r w:rsidRPr="0052490D">
              <w:lastRenderedPageBreak/>
              <w:t>7.</w:t>
            </w:r>
          </w:p>
        </w:tc>
        <w:tc>
          <w:tcPr>
            <w:tcW w:w="2551" w:type="dxa"/>
          </w:tcPr>
          <w:p w14:paraId="25E2B96B" w14:textId="77777777" w:rsidR="0052490D" w:rsidRPr="0052490D" w:rsidRDefault="0052490D" w:rsidP="002F5E1B">
            <w:pPr>
              <w:spacing w:after="0"/>
            </w:pPr>
            <w:r w:rsidRPr="0052490D">
              <w:t>Darba grupas vadītājs un iespējamais sastāvs (ja nepieciešams)</w:t>
            </w:r>
          </w:p>
        </w:tc>
        <w:tc>
          <w:tcPr>
            <w:tcW w:w="6095" w:type="dxa"/>
          </w:tcPr>
          <w:p w14:paraId="05EFF925" w14:textId="77777777" w:rsidR="0052490D" w:rsidRPr="0052490D" w:rsidRDefault="0052490D" w:rsidP="002F5E1B">
            <w:pPr>
              <w:spacing w:after="0"/>
            </w:pPr>
            <w:r w:rsidRPr="0052490D">
              <w:t xml:space="preserve">Nav </w:t>
            </w:r>
          </w:p>
        </w:tc>
      </w:tr>
      <w:tr w:rsidR="0052490D" w:rsidRPr="0052490D" w14:paraId="1EC4EEAC" w14:textId="77777777" w:rsidTr="001A4048">
        <w:tc>
          <w:tcPr>
            <w:tcW w:w="710" w:type="dxa"/>
          </w:tcPr>
          <w:p w14:paraId="3F69C562" w14:textId="77777777" w:rsidR="0052490D" w:rsidRPr="0052490D" w:rsidRDefault="0052490D" w:rsidP="002F5E1B">
            <w:pPr>
              <w:spacing w:after="0"/>
            </w:pPr>
            <w:r w:rsidRPr="0052490D">
              <w:t>8.</w:t>
            </w:r>
          </w:p>
        </w:tc>
        <w:tc>
          <w:tcPr>
            <w:tcW w:w="2551" w:type="dxa"/>
          </w:tcPr>
          <w:p w14:paraId="57C60F6D" w14:textId="77777777" w:rsidR="0052490D" w:rsidRPr="0052490D" w:rsidRDefault="0052490D" w:rsidP="002F5E1B">
            <w:pPr>
              <w:spacing w:after="0"/>
            </w:pPr>
            <w:r w:rsidRPr="0052490D">
              <w:t>Sabiedrības līdzdalība</w:t>
            </w:r>
          </w:p>
        </w:tc>
        <w:tc>
          <w:tcPr>
            <w:tcW w:w="6095" w:type="dxa"/>
          </w:tcPr>
          <w:p w14:paraId="644AA5BB" w14:textId="77777777" w:rsidR="0052490D" w:rsidRPr="0052490D" w:rsidRDefault="0052490D" w:rsidP="006144BF">
            <w:pPr>
              <w:spacing w:after="0"/>
              <w:jc w:val="both"/>
            </w:pPr>
            <w:r w:rsidRPr="0052490D">
              <w:t>Informācija par Ministru kabineta noteikumu projektu izstrādi tiks publicēta Finanšu ministrijas tīmekļa vietnes sadaļā “Sabiedrības līdzdalība”. Sabiedrības pārstāvji viedokļus par Ministru kabineta noteikum</w:t>
            </w:r>
            <w:r w:rsidR="00036939">
              <w:t>u projektiem var izteikt līdz 05</w:t>
            </w:r>
            <w:r w:rsidR="00E238D9">
              <w:t>.07</w:t>
            </w:r>
            <w:r w:rsidRPr="0052490D">
              <w:t>.2020.</w:t>
            </w:r>
          </w:p>
        </w:tc>
      </w:tr>
      <w:tr w:rsidR="0052490D" w:rsidRPr="0052490D" w14:paraId="4F721693" w14:textId="77777777" w:rsidTr="001A4048">
        <w:tc>
          <w:tcPr>
            <w:tcW w:w="710" w:type="dxa"/>
          </w:tcPr>
          <w:p w14:paraId="0404FA01" w14:textId="77777777" w:rsidR="0052490D" w:rsidRPr="0052490D" w:rsidRDefault="0052490D" w:rsidP="002F5E1B">
            <w:pPr>
              <w:spacing w:after="0"/>
            </w:pPr>
            <w:r w:rsidRPr="0052490D">
              <w:t>9.</w:t>
            </w:r>
          </w:p>
        </w:tc>
        <w:tc>
          <w:tcPr>
            <w:tcW w:w="2551" w:type="dxa"/>
          </w:tcPr>
          <w:p w14:paraId="4DF7B0B5" w14:textId="77777777" w:rsidR="0052490D" w:rsidRPr="0052490D" w:rsidRDefault="0052490D" w:rsidP="002F5E1B">
            <w:pPr>
              <w:spacing w:after="0"/>
            </w:pPr>
            <w:r w:rsidRPr="0052490D">
              <w:t>Ministrijas struktūrvienības un padotības iestādēm ar kurām projekts jāsaskaņo</w:t>
            </w:r>
          </w:p>
        </w:tc>
        <w:tc>
          <w:tcPr>
            <w:tcW w:w="6095" w:type="dxa"/>
          </w:tcPr>
          <w:p w14:paraId="3243005F" w14:textId="77777777" w:rsidR="0052490D" w:rsidRPr="0052490D" w:rsidRDefault="0052490D" w:rsidP="002F5E1B">
            <w:pPr>
              <w:spacing w:after="0"/>
            </w:pPr>
            <w:r w:rsidRPr="0052490D">
              <w:t>Finanšu ministrijas Finanšu un darbības nodrošinājuma departaments, Iepirkumu uzraudzības birojs.</w:t>
            </w:r>
          </w:p>
        </w:tc>
      </w:tr>
      <w:tr w:rsidR="0052490D" w:rsidRPr="0052490D" w14:paraId="16C3870C" w14:textId="77777777" w:rsidTr="001A4048">
        <w:tc>
          <w:tcPr>
            <w:tcW w:w="710" w:type="dxa"/>
          </w:tcPr>
          <w:p w14:paraId="66D8EBFA" w14:textId="77777777" w:rsidR="0052490D" w:rsidRPr="0052490D" w:rsidRDefault="0052490D" w:rsidP="002F5E1B">
            <w:pPr>
              <w:spacing w:after="0"/>
            </w:pPr>
            <w:r w:rsidRPr="0052490D">
              <w:t>10.</w:t>
            </w:r>
          </w:p>
        </w:tc>
        <w:tc>
          <w:tcPr>
            <w:tcW w:w="2551" w:type="dxa"/>
          </w:tcPr>
          <w:p w14:paraId="2AE1C936" w14:textId="77777777" w:rsidR="0052490D" w:rsidRPr="0052490D" w:rsidRDefault="0052490D" w:rsidP="002F5E1B">
            <w:pPr>
              <w:spacing w:after="0"/>
            </w:pPr>
            <w:r w:rsidRPr="0052490D">
              <w:t>Saskaņošanas termiņš</w:t>
            </w:r>
          </w:p>
        </w:tc>
        <w:tc>
          <w:tcPr>
            <w:tcW w:w="6095" w:type="dxa"/>
          </w:tcPr>
          <w:p w14:paraId="32F0EBF8" w14:textId="77777777" w:rsidR="0052490D" w:rsidRPr="0052490D" w:rsidRDefault="0052490D" w:rsidP="002F5E1B">
            <w:pPr>
              <w:spacing w:after="0"/>
            </w:pPr>
            <w:r w:rsidRPr="0052490D">
              <w:t xml:space="preserve">Nosūtīts saskaņošanai </w:t>
            </w:r>
            <w:r w:rsidR="002F5E1B">
              <w:t>15.06.2020.</w:t>
            </w:r>
          </w:p>
          <w:p w14:paraId="5F994A48" w14:textId="5A0A35D8" w:rsidR="0052490D" w:rsidRPr="0052490D" w:rsidRDefault="0052490D" w:rsidP="002F5E1B">
            <w:pPr>
              <w:spacing w:after="0"/>
            </w:pPr>
            <w:r w:rsidRPr="0052490D">
              <w:t xml:space="preserve">Saskaņošanas termiņš </w:t>
            </w:r>
            <w:r w:rsidR="00595AA4">
              <w:t>06</w:t>
            </w:r>
            <w:r w:rsidR="00E238D9">
              <w:t>.07.</w:t>
            </w:r>
            <w:r w:rsidR="002F5E1B">
              <w:t>2020.</w:t>
            </w:r>
          </w:p>
        </w:tc>
      </w:tr>
      <w:tr w:rsidR="0052490D" w:rsidRPr="0052490D" w14:paraId="650A140C" w14:textId="77777777" w:rsidTr="001A4048">
        <w:tc>
          <w:tcPr>
            <w:tcW w:w="710" w:type="dxa"/>
          </w:tcPr>
          <w:p w14:paraId="6620977F" w14:textId="77777777" w:rsidR="0052490D" w:rsidRPr="0052490D" w:rsidRDefault="0052490D" w:rsidP="002F5E1B">
            <w:pPr>
              <w:spacing w:after="0"/>
            </w:pPr>
            <w:r w:rsidRPr="0052490D">
              <w:t>11.</w:t>
            </w:r>
          </w:p>
        </w:tc>
        <w:tc>
          <w:tcPr>
            <w:tcW w:w="2551" w:type="dxa"/>
          </w:tcPr>
          <w:p w14:paraId="0B60CF90" w14:textId="77777777" w:rsidR="0052490D" w:rsidRPr="0052490D" w:rsidRDefault="0052490D" w:rsidP="002F5E1B">
            <w:pPr>
              <w:spacing w:after="0"/>
            </w:pPr>
            <w:r w:rsidRPr="0052490D">
              <w:t>Prognozējamā projekta finansiālā ietekme uz valsts budžetu</w:t>
            </w:r>
          </w:p>
        </w:tc>
        <w:tc>
          <w:tcPr>
            <w:tcW w:w="6095" w:type="dxa"/>
          </w:tcPr>
          <w:p w14:paraId="1C07746C" w14:textId="77777777" w:rsidR="0052490D" w:rsidRPr="0052490D" w:rsidRDefault="0052490D" w:rsidP="002F5E1B">
            <w:pPr>
              <w:spacing w:after="0"/>
            </w:pPr>
            <w:r w:rsidRPr="0052490D">
              <w:t>Nav</w:t>
            </w:r>
          </w:p>
        </w:tc>
      </w:tr>
      <w:tr w:rsidR="002F5E1B" w:rsidRPr="0052490D" w14:paraId="616058EB" w14:textId="77777777" w:rsidTr="001A4048">
        <w:tc>
          <w:tcPr>
            <w:tcW w:w="710" w:type="dxa"/>
          </w:tcPr>
          <w:p w14:paraId="4EAFEEC5" w14:textId="77777777" w:rsidR="002F5E1B" w:rsidRPr="0052490D" w:rsidRDefault="002F5E1B" w:rsidP="002F5E1B">
            <w:pPr>
              <w:spacing w:after="0"/>
            </w:pPr>
            <w:r w:rsidRPr="0052490D">
              <w:t>12.</w:t>
            </w:r>
          </w:p>
        </w:tc>
        <w:tc>
          <w:tcPr>
            <w:tcW w:w="2551" w:type="dxa"/>
          </w:tcPr>
          <w:p w14:paraId="4E67D04F" w14:textId="77777777" w:rsidR="002F5E1B" w:rsidRPr="0052490D" w:rsidRDefault="002F5E1B" w:rsidP="002F5E1B">
            <w:pPr>
              <w:spacing w:after="0"/>
            </w:pPr>
            <w:r w:rsidRPr="0052490D">
              <w:t>Tiesību akta pieņemšanas kalendārais plāns</w:t>
            </w:r>
          </w:p>
        </w:tc>
        <w:tc>
          <w:tcPr>
            <w:tcW w:w="6095" w:type="dxa"/>
          </w:tcPr>
          <w:p w14:paraId="7FAF513E" w14:textId="77777777" w:rsidR="002F5E1B" w:rsidRDefault="00036939" w:rsidP="002F5E1B">
            <w:pPr>
              <w:spacing w:after="0"/>
              <w:jc w:val="both"/>
              <w:rPr>
                <w:rFonts w:eastAsia="Times New Roman"/>
                <w:color w:val="000000"/>
              </w:rPr>
            </w:pPr>
            <w:r>
              <w:rPr>
                <w:rFonts w:eastAsia="Times New Roman"/>
                <w:color w:val="000000"/>
              </w:rPr>
              <w:t>Izsludināts VSS: 30</w:t>
            </w:r>
            <w:r w:rsidR="002F5E1B" w:rsidRPr="00F272EF">
              <w:rPr>
                <w:rFonts w:eastAsia="Times New Roman"/>
                <w:color w:val="000000"/>
              </w:rPr>
              <w:t>.07</w:t>
            </w:r>
            <w:r w:rsidR="002F5E1B">
              <w:rPr>
                <w:rFonts w:eastAsia="Times New Roman"/>
                <w:color w:val="000000"/>
              </w:rPr>
              <w:t>.2020.</w:t>
            </w:r>
          </w:p>
          <w:p w14:paraId="03CCC2F8" w14:textId="2DF8A1FA" w:rsidR="002F5E1B" w:rsidRPr="002F5E1B" w:rsidRDefault="00E3576D" w:rsidP="00E12300">
            <w:pPr>
              <w:spacing w:after="0"/>
              <w:jc w:val="both"/>
              <w:rPr>
                <w:rFonts w:eastAsia="Times New Roman"/>
                <w:color w:val="000000"/>
              </w:rPr>
            </w:pPr>
            <w:r>
              <w:rPr>
                <w:rFonts w:eastAsia="Times New Roman"/>
                <w:color w:val="000000"/>
              </w:rPr>
              <w:t>Iesniegts MK: 1</w:t>
            </w:r>
            <w:r w:rsidR="00E12300">
              <w:rPr>
                <w:rFonts w:eastAsia="Times New Roman"/>
                <w:color w:val="000000"/>
              </w:rPr>
              <w:t>3</w:t>
            </w:r>
            <w:r>
              <w:rPr>
                <w:rFonts w:eastAsia="Times New Roman"/>
                <w:color w:val="000000"/>
              </w:rPr>
              <w:t>.10</w:t>
            </w:r>
            <w:r w:rsidR="002F5E1B" w:rsidRPr="00F272EF">
              <w:rPr>
                <w:rFonts w:eastAsia="Times New Roman"/>
                <w:color w:val="000000"/>
              </w:rPr>
              <w:t>.2020.</w:t>
            </w:r>
          </w:p>
        </w:tc>
      </w:tr>
      <w:tr w:rsidR="002F5E1B" w:rsidRPr="0052490D" w14:paraId="45C6AF89" w14:textId="77777777" w:rsidTr="001A4048">
        <w:tc>
          <w:tcPr>
            <w:tcW w:w="710" w:type="dxa"/>
            <w:tcBorders>
              <w:bottom w:val="single" w:sz="4" w:space="0" w:color="000000"/>
            </w:tcBorders>
          </w:tcPr>
          <w:p w14:paraId="48400B62" w14:textId="77777777" w:rsidR="002F5E1B" w:rsidRPr="0052490D" w:rsidRDefault="002F5E1B" w:rsidP="002F5E1B">
            <w:pPr>
              <w:spacing w:after="0"/>
            </w:pPr>
            <w:r w:rsidRPr="0052490D">
              <w:t>13.</w:t>
            </w:r>
          </w:p>
        </w:tc>
        <w:tc>
          <w:tcPr>
            <w:tcW w:w="2551" w:type="dxa"/>
            <w:tcBorders>
              <w:bottom w:val="single" w:sz="4" w:space="0" w:color="000000"/>
            </w:tcBorders>
          </w:tcPr>
          <w:p w14:paraId="5C018A8A" w14:textId="77777777" w:rsidR="002F5E1B" w:rsidRPr="0052490D" w:rsidRDefault="002F5E1B" w:rsidP="002F5E1B">
            <w:pPr>
              <w:spacing w:after="0"/>
            </w:pPr>
            <w:r w:rsidRPr="0052490D">
              <w:t>Politikas joma</w:t>
            </w:r>
          </w:p>
        </w:tc>
        <w:tc>
          <w:tcPr>
            <w:tcW w:w="6095" w:type="dxa"/>
            <w:tcBorders>
              <w:bottom w:val="single" w:sz="4" w:space="0" w:color="000000"/>
            </w:tcBorders>
          </w:tcPr>
          <w:p w14:paraId="422CA51A" w14:textId="77777777" w:rsidR="002F5E1B" w:rsidRPr="0052490D" w:rsidRDefault="002F5E1B" w:rsidP="002F5E1B">
            <w:pPr>
              <w:spacing w:after="0"/>
            </w:pPr>
            <w:r w:rsidRPr="0052490D">
              <w:t xml:space="preserve">Publiskās pārvaldes politika. </w:t>
            </w:r>
          </w:p>
        </w:tc>
      </w:tr>
      <w:tr w:rsidR="002F5E1B" w:rsidRPr="0052490D" w14:paraId="4BD20F8D" w14:textId="77777777" w:rsidTr="001A4048">
        <w:tc>
          <w:tcPr>
            <w:tcW w:w="710" w:type="dxa"/>
            <w:tcBorders>
              <w:bottom w:val="single" w:sz="4" w:space="0" w:color="auto"/>
            </w:tcBorders>
          </w:tcPr>
          <w:p w14:paraId="7248F37B" w14:textId="77777777" w:rsidR="002F5E1B" w:rsidRPr="0052490D" w:rsidRDefault="002F5E1B" w:rsidP="002F5E1B">
            <w:pPr>
              <w:spacing w:after="0"/>
            </w:pPr>
            <w:r w:rsidRPr="0052490D">
              <w:t>14.</w:t>
            </w:r>
          </w:p>
        </w:tc>
        <w:tc>
          <w:tcPr>
            <w:tcW w:w="2551" w:type="dxa"/>
            <w:tcBorders>
              <w:bottom w:val="single" w:sz="4" w:space="0" w:color="auto"/>
            </w:tcBorders>
          </w:tcPr>
          <w:p w14:paraId="73B1B848" w14:textId="77777777" w:rsidR="002F5E1B" w:rsidRPr="0052490D" w:rsidRDefault="002F5E1B" w:rsidP="002F5E1B">
            <w:pPr>
              <w:spacing w:after="0"/>
            </w:pPr>
            <w:r w:rsidRPr="0052490D">
              <w:t>Uzziņas sagatavotājs</w:t>
            </w:r>
          </w:p>
        </w:tc>
        <w:tc>
          <w:tcPr>
            <w:tcW w:w="6095" w:type="dxa"/>
            <w:tcBorders>
              <w:bottom w:val="single" w:sz="4" w:space="0" w:color="auto"/>
            </w:tcBorders>
          </w:tcPr>
          <w:p w14:paraId="03F79314" w14:textId="77777777" w:rsidR="002F5E1B" w:rsidRPr="0052490D" w:rsidRDefault="002F5E1B" w:rsidP="002F5E1B">
            <w:pPr>
              <w:spacing w:after="0"/>
            </w:pPr>
            <w:r>
              <w:t>Iveta Cirse</w:t>
            </w:r>
            <w:r w:rsidRPr="0052490D">
              <w:t xml:space="preserve">, Juridiskā departamenta Iepirkumu politikas un valsts nekustamo īpašumu pārvaldīšanas politikas nodaļas </w:t>
            </w:r>
            <w:r>
              <w:t>vecākā eksperte</w:t>
            </w:r>
          </w:p>
        </w:tc>
      </w:tr>
      <w:tr w:rsidR="002F5E1B" w:rsidRPr="0052490D" w14:paraId="5025C7EC" w14:textId="77777777" w:rsidTr="001A4048">
        <w:tc>
          <w:tcPr>
            <w:tcW w:w="9356" w:type="dxa"/>
            <w:gridSpan w:val="3"/>
            <w:tcBorders>
              <w:top w:val="nil"/>
              <w:left w:val="nil"/>
              <w:bottom w:val="nil"/>
              <w:right w:val="nil"/>
            </w:tcBorders>
          </w:tcPr>
          <w:p w14:paraId="54AB7148" w14:textId="77777777" w:rsidR="002F5E1B" w:rsidRPr="0052490D" w:rsidRDefault="002F5E1B" w:rsidP="002F5E1B">
            <w:pPr>
              <w:spacing w:after="0"/>
            </w:pPr>
          </w:p>
        </w:tc>
      </w:tr>
      <w:tr w:rsidR="002F5E1B" w:rsidRPr="0052490D" w14:paraId="2095C6A1" w14:textId="77777777" w:rsidTr="001A4048">
        <w:tc>
          <w:tcPr>
            <w:tcW w:w="9356" w:type="dxa"/>
            <w:gridSpan w:val="3"/>
            <w:tcBorders>
              <w:top w:val="nil"/>
              <w:left w:val="nil"/>
              <w:bottom w:val="nil"/>
              <w:right w:val="nil"/>
            </w:tcBorders>
          </w:tcPr>
          <w:p w14:paraId="547390BC" w14:textId="77777777" w:rsidR="002F5E1B" w:rsidRPr="0052490D" w:rsidRDefault="002F5E1B" w:rsidP="002F5E1B">
            <w:pPr>
              <w:spacing w:after="0"/>
            </w:pPr>
          </w:p>
          <w:p w14:paraId="70845AA1" w14:textId="77777777" w:rsidR="002F5E1B" w:rsidRPr="0052490D" w:rsidRDefault="002F5E1B" w:rsidP="002F5E1B">
            <w:pPr>
              <w:spacing w:after="0"/>
            </w:pPr>
            <w:r w:rsidRPr="0052490D">
              <w:t>Uzziņu iesniedza: Artis Lapiņš</w:t>
            </w:r>
          </w:p>
        </w:tc>
      </w:tr>
      <w:tr w:rsidR="002F5E1B" w:rsidRPr="0052490D" w14:paraId="54CFCE31" w14:textId="77777777" w:rsidTr="001A4048">
        <w:tc>
          <w:tcPr>
            <w:tcW w:w="9356" w:type="dxa"/>
            <w:gridSpan w:val="3"/>
            <w:tcBorders>
              <w:top w:val="nil"/>
              <w:left w:val="nil"/>
              <w:bottom w:val="nil"/>
              <w:right w:val="nil"/>
            </w:tcBorders>
          </w:tcPr>
          <w:p w14:paraId="2CF1D6F2" w14:textId="77777777" w:rsidR="002F5E1B" w:rsidRPr="0052490D" w:rsidRDefault="002F5E1B" w:rsidP="002F5E1B">
            <w:pPr>
              <w:spacing w:after="0"/>
            </w:pPr>
            <w:r w:rsidRPr="0052490D">
              <w:t>Tālrunis, e-pasts: Artis.Lapins@fm.gov.lv, 67083996</w:t>
            </w:r>
          </w:p>
        </w:tc>
      </w:tr>
      <w:tr w:rsidR="002F5E1B" w:rsidRPr="0052490D" w14:paraId="247BB633" w14:textId="77777777" w:rsidTr="001A4048">
        <w:tc>
          <w:tcPr>
            <w:tcW w:w="9356" w:type="dxa"/>
            <w:gridSpan w:val="3"/>
            <w:tcBorders>
              <w:top w:val="nil"/>
              <w:left w:val="nil"/>
              <w:bottom w:val="nil"/>
              <w:right w:val="nil"/>
            </w:tcBorders>
          </w:tcPr>
          <w:p w14:paraId="43260431" w14:textId="77777777" w:rsidR="002F5E1B" w:rsidRPr="0052490D" w:rsidRDefault="002F5E1B" w:rsidP="002F5E1B">
            <w:pPr>
              <w:spacing w:after="0"/>
            </w:pPr>
          </w:p>
        </w:tc>
      </w:tr>
    </w:tbl>
    <w:p w14:paraId="390999AB" w14:textId="77777777" w:rsidR="0052490D" w:rsidRPr="0052490D" w:rsidRDefault="0052490D" w:rsidP="002F5E1B">
      <w:pPr>
        <w:spacing w:after="0"/>
        <w:rPr>
          <w:lang w:val="en-GB"/>
        </w:rPr>
      </w:pPr>
    </w:p>
    <w:p w14:paraId="4059187A" w14:textId="77777777" w:rsidR="008A0FC8" w:rsidRDefault="008A0FC8" w:rsidP="002F5E1B">
      <w:pPr>
        <w:spacing w:after="0"/>
      </w:pPr>
    </w:p>
    <w:sectPr w:rsidR="008A0FC8" w:rsidSect="00322A4B">
      <w:headerReference w:type="default" r:id="rId9"/>
      <w:footerReference w:type="default" r:id="rId10"/>
      <w:footerReference w:type="first" r:id="rId11"/>
      <w:pgSz w:w="11906" w:h="16838"/>
      <w:pgMar w:top="1134" w:right="1134"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D847" w14:textId="77777777" w:rsidR="0056797C" w:rsidRDefault="0056797C" w:rsidP="002F5E1B">
      <w:pPr>
        <w:spacing w:after="0" w:line="240" w:lineRule="auto"/>
      </w:pPr>
      <w:r>
        <w:separator/>
      </w:r>
    </w:p>
  </w:endnote>
  <w:endnote w:type="continuationSeparator" w:id="0">
    <w:p w14:paraId="33853498" w14:textId="77777777" w:rsidR="0056797C" w:rsidRDefault="0056797C" w:rsidP="002F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A7DD" w14:textId="77777777" w:rsidR="004E1A78" w:rsidRPr="008168FE" w:rsidRDefault="0056797C" w:rsidP="004C5575">
    <w:pPr>
      <w:pStyle w:val="Footer"/>
      <w:jc w:val="both"/>
      <w:rPr>
        <w:sz w:val="20"/>
        <w:szCs w:val="20"/>
        <w:lang w:val="lv-LV"/>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1AD2" w14:textId="77777777" w:rsidR="004E1A78" w:rsidRPr="004E1A78" w:rsidRDefault="0056797C" w:rsidP="004E1A78">
    <w:pPr>
      <w:pStyle w:val="Footer"/>
      <w:jc w:val="both"/>
      <w:rPr>
        <w:noProof/>
        <w:sz w:val="24"/>
        <w:szCs w:val="24"/>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3AF4D" w14:textId="77777777" w:rsidR="0056797C" w:rsidRDefault="0056797C" w:rsidP="002F5E1B">
      <w:pPr>
        <w:spacing w:after="0" w:line="240" w:lineRule="auto"/>
      </w:pPr>
      <w:r>
        <w:separator/>
      </w:r>
    </w:p>
  </w:footnote>
  <w:footnote w:type="continuationSeparator" w:id="0">
    <w:p w14:paraId="70B6D482" w14:textId="77777777" w:rsidR="0056797C" w:rsidRDefault="0056797C" w:rsidP="002F5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57223" w14:textId="2FEA2FE1" w:rsidR="008D4832" w:rsidRDefault="00823000">
    <w:pPr>
      <w:pStyle w:val="Header"/>
      <w:jc w:val="center"/>
    </w:pPr>
    <w:r>
      <w:fldChar w:fldCharType="begin"/>
    </w:r>
    <w:r>
      <w:instrText xml:space="preserve"> PAGE   \* MERGEFORMAT </w:instrText>
    </w:r>
    <w:r>
      <w:fldChar w:fldCharType="separate"/>
    </w:r>
    <w:r w:rsidR="00E244E1">
      <w:rPr>
        <w:noProof/>
      </w:rPr>
      <w:t>3</w:t>
    </w:r>
    <w:r>
      <w:fldChar w:fldCharType="end"/>
    </w:r>
  </w:p>
  <w:p w14:paraId="2B388028" w14:textId="77777777" w:rsidR="008D4832" w:rsidRPr="008168FE" w:rsidRDefault="0056797C">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0D"/>
    <w:rsid w:val="00002B3C"/>
    <w:rsid w:val="00026BCA"/>
    <w:rsid w:val="00036939"/>
    <w:rsid w:val="000952C7"/>
    <w:rsid w:val="000E5810"/>
    <w:rsid w:val="002F446F"/>
    <w:rsid w:val="002F5E1B"/>
    <w:rsid w:val="0049752E"/>
    <w:rsid w:val="0052490D"/>
    <w:rsid w:val="0056797C"/>
    <w:rsid w:val="00595AA4"/>
    <w:rsid w:val="006144BF"/>
    <w:rsid w:val="006F67B0"/>
    <w:rsid w:val="00794294"/>
    <w:rsid w:val="00823000"/>
    <w:rsid w:val="008A0FC8"/>
    <w:rsid w:val="008A4C2D"/>
    <w:rsid w:val="008C52DA"/>
    <w:rsid w:val="00960B54"/>
    <w:rsid w:val="009A3F19"/>
    <w:rsid w:val="00A51567"/>
    <w:rsid w:val="00A6500B"/>
    <w:rsid w:val="00AF0ECA"/>
    <w:rsid w:val="00BF6DE0"/>
    <w:rsid w:val="00E12300"/>
    <w:rsid w:val="00E238D9"/>
    <w:rsid w:val="00E244E1"/>
    <w:rsid w:val="00E3576D"/>
    <w:rsid w:val="00ED52F5"/>
    <w:rsid w:val="00F818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7924"/>
  <w15:chartTrackingRefBased/>
  <w15:docId w15:val="{640CEE9E-851C-45F6-861D-4CD10C6A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90D"/>
    <w:pPr>
      <w:tabs>
        <w:tab w:val="center" w:pos="4153"/>
        <w:tab w:val="right" w:pos="8306"/>
      </w:tabs>
      <w:spacing w:after="0" w:line="240" w:lineRule="auto"/>
    </w:pPr>
    <w:rPr>
      <w:rFonts w:eastAsia="Calibri"/>
      <w:sz w:val="28"/>
      <w:szCs w:val="28"/>
      <w:lang w:val="en-GB"/>
    </w:rPr>
  </w:style>
  <w:style w:type="character" w:customStyle="1" w:styleId="HeaderChar">
    <w:name w:val="Header Char"/>
    <w:basedOn w:val="DefaultParagraphFont"/>
    <w:link w:val="Header"/>
    <w:uiPriority w:val="99"/>
    <w:rsid w:val="0052490D"/>
    <w:rPr>
      <w:rFonts w:eastAsia="Calibri"/>
      <w:sz w:val="28"/>
      <w:szCs w:val="28"/>
      <w:lang w:val="en-GB"/>
    </w:rPr>
  </w:style>
  <w:style w:type="paragraph" w:styleId="Footer">
    <w:name w:val="footer"/>
    <w:basedOn w:val="Normal"/>
    <w:link w:val="FooterChar"/>
    <w:uiPriority w:val="99"/>
    <w:unhideWhenUsed/>
    <w:rsid w:val="0052490D"/>
    <w:pPr>
      <w:tabs>
        <w:tab w:val="center" w:pos="4153"/>
        <w:tab w:val="right" w:pos="8306"/>
      </w:tabs>
      <w:spacing w:after="0" w:line="240" w:lineRule="auto"/>
    </w:pPr>
    <w:rPr>
      <w:rFonts w:eastAsia="Calibri"/>
      <w:sz w:val="28"/>
      <w:szCs w:val="28"/>
      <w:lang w:val="en-GB"/>
    </w:rPr>
  </w:style>
  <w:style w:type="character" w:customStyle="1" w:styleId="FooterChar">
    <w:name w:val="Footer Char"/>
    <w:basedOn w:val="DefaultParagraphFont"/>
    <w:link w:val="Footer"/>
    <w:uiPriority w:val="99"/>
    <w:rsid w:val="0052490D"/>
    <w:rPr>
      <w:rFonts w:eastAsia="Calibri"/>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A. Lapiņš (JD)</Zinotajs>
    <NPK xmlns="bf0a44d4-cc3b-414c-aa68-884178465e3a">4.</NPK>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722EF7574E2F4C9F8FBFF15E48B4F1" ma:contentTypeVersion="" ma:contentTypeDescription="Izveidot jaunu dokumentu." ma:contentTypeScope="" ma:versionID="27d739214692d17992c83028e7f301b7">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16809-F464-42E7-857E-644DD2C48E6F}">
  <ds:schemaRefs>
    <ds:schemaRef ds:uri="http://schemas.microsoft.com/office/2006/metadata/properties"/>
    <ds:schemaRef ds:uri="http://schemas.microsoft.com/office/infopath/2007/PartnerControls"/>
    <ds:schemaRef ds:uri="076bee50-7a25-411a-a5a6-8097026bde27"/>
    <ds:schemaRef ds:uri="bf0a44d4-cc3b-414c-aa68-884178465e3a"/>
  </ds:schemaRefs>
</ds:datastoreItem>
</file>

<file path=customXml/itemProps2.xml><?xml version="1.0" encoding="utf-8"?>
<ds:datastoreItem xmlns:ds="http://schemas.openxmlformats.org/officeDocument/2006/customXml" ds:itemID="{640D5BDE-D440-4D29-85FD-60DF978D061D}">
  <ds:schemaRefs>
    <ds:schemaRef ds:uri="http://schemas.microsoft.com/sharepoint/v3/contenttype/forms"/>
  </ds:schemaRefs>
</ds:datastoreItem>
</file>

<file path=customXml/itemProps3.xml><?xml version="1.0" encoding="utf-8"?>
<ds:datastoreItem xmlns:ds="http://schemas.openxmlformats.org/officeDocument/2006/customXml" ds:itemID="{65FD959E-F798-4437-99F1-0854961E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3708</Words>
  <Characters>2114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Uzziņa par MK noteikumu projektiem "Grozījumi 08.02.17. Nr. 103", "Grozījumi 08.02.17. Nr. 105", "Grozījumi 08.02.17. Nr. 107"</vt:lpstr>
    </vt:vector>
  </TitlesOfParts>
  <Company>Finanšu Ministrija</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noteikumu projektiem "Grozījumi 08.02.17. Nr. 103", "Grozījumi 08.02.17. Nr. 105", "Grozījumi 08.02.17. Nr. 107"</dc:title>
  <dc:subject/>
  <dc:creator>I. Cirse (JD)</dc:creator>
  <cp:keywords/>
  <dc:description/>
  <cp:lastModifiedBy>Inguna Dancīte</cp:lastModifiedBy>
  <cp:revision>2</cp:revision>
  <dcterms:created xsi:type="dcterms:W3CDTF">2020-06-05T08:58:00Z</dcterms:created>
  <dcterms:modified xsi:type="dcterms:W3CDTF">2020-06-05T08:58:00Z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0x01010087722EF7574E2F4C9F8FBFF15E48B4F1</vt:lpwstr>
  </property>
</Properties>
</file>